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50F6BD">
      <w:pPr>
        <w:spacing w:line="360" w:lineRule="auto"/>
        <w:jc w:val="both"/>
        <w:rPr>
          <w:rFonts w:hint="eastAsia" w:cs="宋体" w:asciiTheme="majorEastAsia" w:hAnsiTheme="majorEastAsia" w:eastAsiaTheme="majorEastAsia"/>
          <w:sz w:val="32"/>
          <w:szCs w:val="32"/>
          <w:lang w:eastAsia="zh-CN"/>
        </w:rPr>
      </w:pPr>
      <w:bookmarkStart w:id="0" w:name="_Toc167591313"/>
      <w:bookmarkStart w:id="1" w:name="_Toc175033575"/>
      <w:bookmarkStart w:id="2" w:name="_Toc169846856"/>
      <w:bookmarkStart w:id="3" w:name="_Toc169846759"/>
      <w:bookmarkStart w:id="4" w:name="_Toc167590758"/>
      <w:bookmarkStart w:id="5" w:name="_Toc169838515"/>
      <w:bookmarkStart w:id="6" w:name="_Toc208337149"/>
      <w:bookmarkStart w:id="7" w:name="_Toc170980437"/>
      <w:bookmarkStart w:id="8" w:name="_Toc167849343"/>
      <w:bookmarkStart w:id="9" w:name="_Toc170980535"/>
      <w:bookmarkStart w:id="10" w:name="_Toc245176650"/>
      <w:bookmarkStart w:id="11" w:name="_Toc244623576"/>
      <w:bookmarkStart w:id="12" w:name="_Toc175032420"/>
      <w:bookmarkStart w:id="13" w:name="_Toc167591026"/>
      <w:bookmarkStart w:id="14" w:name="_Toc167591127"/>
      <w:bookmarkStart w:id="15" w:name="_Toc173549961"/>
      <w:bookmarkStart w:id="16" w:name="_Toc245657538"/>
      <w:bookmarkStart w:id="17" w:name="_Toc167591475"/>
      <w:bookmarkStart w:id="18" w:name="_Toc245658519"/>
      <w:bookmarkStart w:id="19" w:name="_Toc154482462"/>
      <w:bookmarkStart w:id="20" w:name="_Toc207897901"/>
      <w:bookmarkStart w:id="21" w:name="_Toc260242592"/>
      <w:bookmarkStart w:id="22" w:name="_Toc201650492"/>
      <w:r>
        <w:rPr>
          <w:rFonts w:hint="eastAsia" w:cs="宋体" w:asciiTheme="majorEastAsia" w:hAnsiTheme="majorEastAsia" w:eastAsiaTheme="majorEastAsia"/>
          <w:sz w:val="32"/>
          <w:szCs w:val="32"/>
        </w:rPr>
        <w:t>项目编号：</w:t>
      </w:r>
      <w:r>
        <w:rPr>
          <w:rFonts w:hint="eastAsia" w:cs="宋体" w:asciiTheme="majorEastAsia" w:hAnsiTheme="majorEastAsia" w:eastAsiaTheme="majorEastAsia"/>
          <w:sz w:val="32"/>
          <w:szCs w:val="32"/>
          <w:lang w:eastAsia="zh-CN"/>
        </w:rPr>
        <w:t>HSXD2025-AK-024</w:t>
      </w:r>
    </w:p>
    <w:p w14:paraId="34911802">
      <w:pPr>
        <w:spacing w:line="360" w:lineRule="auto"/>
        <w:jc w:val="right"/>
        <w:rPr>
          <w:rFonts w:ascii="宋体" w:hAnsi="宋体" w:cs="宋体"/>
          <w:b/>
          <w:sz w:val="28"/>
          <w:szCs w:val="28"/>
        </w:rPr>
      </w:pPr>
      <w:r>
        <w:rPr>
          <w:rFonts w:hint="eastAsia" w:ascii="宋体" w:hAnsi="宋体" w:cs="宋体"/>
          <w:b/>
          <w:sz w:val="28"/>
          <w:szCs w:val="28"/>
        </w:rPr>
        <w:drawing>
          <wp:inline distT="0" distB="0" distL="114300" distR="114300">
            <wp:extent cx="565785" cy="554355"/>
            <wp:effectExtent l="0" t="0" r="5715" b="17145"/>
            <wp:docPr id="4" name="图片 1" descr="7d90ae5802c48892330514fc9dc41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7d90ae5802c48892330514fc9dc41f4"/>
                    <pic:cNvPicPr>
                      <a:picLocks noChangeAspect="1"/>
                    </pic:cNvPicPr>
                  </pic:nvPicPr>
                  <pic:blipFill>
                    <a:blip r:embed="rId7"/>
                    <a:stretch>
                      <a:fillRect/>
                    </a:stretch>
                  </pic:blipFill>
                  <pic:spPr>
                    <a:xfrm>
                      <a:off x="0" y="0"/>
                      <a:ext cx="565785" cy="554355"/>
                    </a:xfrm>
                    <a:prstGeom prst="rect">
                      <a:avLst/>
                    </a:prstGeom>
                    <a:noFill/>
                    <a:ln>
                      <a:noFill/>
                    </a:ln>
                  </pic:spPr>
                </pic:pic>
              </a:graphicData>
            </a:graphic>
          </wp:inline>
        </w:drawing>
      </w:r>
      <w:r>
        <w:rPr>
          <w:rFonts w:hint="eastAsia" w:cs="宋体" w:asciiTheme="majorEastAsia" w:hAnsiTheme="majorEastAsia" w:eastAsiaTheme="majorEastAsia"/>
          <w:b/>
          <w:sz w:val="24"/>
          <w:szCs w:val="24"/>
        </w:rPr>
        <w:t>宏盛祥鼎</w:t>
      </w:r>
    </w:p>
    <w:p w14:paraId="41393DF3">
      <w:pPr>
        <w:spacing w:line="360" w:lineRule="auto"/>
        <w:jc w:val="both"/>
        <w:rPr>
          <w:rFonts w:hint="eastAsia" w:asciiTheme="majorEastAsia" w:hAnsiTheme="majorEastAsia" w:eastAsiaTheme="majorEastAsia" w:cstheme="minorHAnsi"/>
          <w:b/>
          <w:bCs/>
          <w:sz w:val="56"/>
          <w:szCs w:val="56"/>
          <w:lang w:eastAsia="zh-CN"/>
        </w:rPr>
      </w:pPr>
    </w:p>
    <w:p w14:paraId="660D263B">
      <w:pPr>
        <w:spacing w:line="360" w:lineRule="auto"/>
        <w:jc w:val="center"/>
        <w:rPr>
          <w:rFonts w:hint="eastAsia" w:asciiTheme="majorEastAsia" w:hAnsiTheme="majorEastAsia" w:eastAsiaTheme="majorEastAsia" w:cstheme="minorHAnsi"/>
          <w:b/>
          <w:bCs/>
          <w:sz w:val="56"/>
          <w:szCs w:val="56"/>
          <w:lang w:eastAsia="zh-CN"/>
        </w:rPr>
      </w:pPr>
      <w:r>
        <w:rPr>
          <w:rFonts w:hint="eastAsia" w:asciiTheme="majorEastAsia" w:hAnsiTheme="majorEastAsia" w:eastAsiaTheme="majorEastAsia" w:cstheme="minorHAnsi"/>
          <w:b/>
          <w:bCs/>
          <w:sz w:val="56"/>
          <w:szCs w:val="56"/>
          <w:lang w:eastAsia="zh-CN"/>
        </w:rPr>
        <w:t>紫阳县洞河镇生活垃圾处理场项目变形监测服务</w:t>
      </w:r>
    </w:p>
    <w:p w14:paraId="58766B82">
      <w:pPr>
        <w:pStyle w:val="2"/>
        <w:rPr>
          <w:rFonts w:hint="eastAsia"/>
        </w:rPr>
      </w:pPr>
    </w:p>
    <w:p w14:paraId="23E31DD8">
      <w:pPr>
        <w:pStyle w:val="2"/>
        <w:rPr>
          <w:rFonts w:hint="eastAsia"/>
        </w:rPr>
      </w:pPr>
    </w:p>
    <w:p w14:paraId="617A3905">
      <w:pPr>
        <w:pStyle w:val="2"/>
        <w:rPr>
          <w:rFonts w:hint="eastAsia"/>
        </w:rPr>
      </w:pPr>
    </w:p>
    <w:p w14:paraId="58398BDF">
      <w:pPr>
        <w:spacing w:line="360" w:lineRule="auto"/>
        <w:jc w:val="center"/>
        <w:rPr>
          <w:rFonts w:cs="宋体" w:asciiTheme="majorEastAsia" w:hAnsiTheme="majorEastAsia" w:eastAsiaTheme="majorEastAsia"/>
          <w:sz w:val="28"/>
          <w:szCs w:val="28"/>
        </w:rPr>
      </w:pPr>
      <w:r>
        <w:rPr>
          <w:rFonts w:hint="eastAsia" w:cs="宋体" w:asciiTheme="majorEastAsia" w:hAnsiTheme="majorEastAsia" w:eastAsiaTheme="majorEastAsia"/>
          <w:b/>
          <w:sz w:val="84"/>
          <w:szCs w:val="84"/>
        </w:rPr>
        <w:t>竞争性磋商文件</w:t>
      </w:r>
    </w:p>
    <w:p w14:paraId="1B0176D3">
      <w:pPr>
        <w:pStyle w:val="2"/>
      </w:pPr>
    </w:p>
    <w:p w14:paraId="16FBDF1F">
      <w:pPr>
        <w:pStyle w:val="2"/>
      </w:pPr>
    </w:p>
    <w:p w14:paraId="7ED28FF7">
      <w:pPr>
        <w:pStyle w:val="2"/>
      </w:pPr>
    </w:p>
    <w:p w14:paraId="3D533B53">
      <w:pPr>
        <w:pStyle w:val="2"/>
      </w:pPr>
    </w:p>
    <w:p w14:paraId="35B7957F">
      <w:pPr>
        <w:keepNext w:val="0"/>
        <w:keepLines w:val="0"/>
        <w:pageBreakBefore w:val="0"/>
        <w:widowControl/>
        <w:kinsoku/>
        <w:wordWrap/>
        <w:overflowPunct/>
        <w:topLinePunct w:val="0"/>
        <w:autoSpaceDE/>
        <w:autoSpaceDN/>
        <w:bidi w:val="0"/>
        <w:adjustRightInd w:val="0"/>
        <w:snapToGrid w:val="0"/>
        <w:spacing w:after="313" w:afterLines="100"/>
        <w:ind w:firstLine="964" w:firstLineChars="300"/>
        <w:jc w:val="both"/>
        <w:textAlignment w:val="auto"/>
        <w:rPr>
          <w:rFonts w:hint="eastAsia" w:ascii="宋体" w:hAnsi="宋体" w:eastAsia="宋体" w:cs="宋体"/>
          <w:b/>
          <w:sz w:val="32"/>
          <w:szCs w:val="32"/>
        </w:rPr>
      </w:pPr>
      <w:r>
        <w:rPr>
          <w:rFonts w:hint="eastAsia" w:ascii="宋体" w:hAnsi="宋体" w:eastAsia="宋体" w:cs="宋体"/>
          <w:b/>
          <w:sz w:val="32"/>
          <w:szCs w:val="32"/>
        </w:rPr>
        <w:t>采   购   人：紫阳县住房和城乡建设局</w:t>
      </w:r>
    </w:p>
    <w:p w14:paraId="70CFA1C1">
      <w:pPr>
        <w:keepNext w:val="0"/>
        <w:keepLines w:val="0"/>
        <w:pageBreakBefore w:val="0"/>
        <w:widowControl/>
        <w:kinsoku/>
        <w:wordWrap/>
        <w:overflowPunct/>
        <w:topLinePunct w:val="0"/>
        <w:autoSpaceDE/>
        <w:autoSpaceDN/>
        <w:bidi w:val="0"/>
        <w:adjustRightInd w:val="0"/>
        <w:snapToGrid w:val="0"/>
        <w:spacing w:after="313" w:afterLines="100"/>
        <w:ind w:firstLine="964" w:firstLineChars="300"/>
        <w:jc w:val="both"/>
        <w:textAlignment w:val="auto"/>
        <w:rPr>
          <w:rFonts w:hint="eastAsia" w:ascii="宋体" w:hAnsi="宋体" w:eastAsia="宋体" w:cs="宋体"/>
          <w:b/>
          <w:sz w:val="32"/>
          <w:szCs w:val="32"/>
        </w:rPr>
      </w:pPr>
      <w:r>
        <w:rPr>
          <w:rFonts w:hint="eastAsia" w:ascii="宋体" w:hAnsi="宋体" w:eastAsia="宋体" w:cs="宋体"/>
          <w:b/>
          <w:sz w:val="32"/>
          <w:szCs w:val="32"/>
        </w:rPr>
        <w:t>采购代理机构：陕西宏盛祥鼎招标代理有限公司</w:t>
      </w:r>
    </w:p>
    <w:p w14:paraId="740E7686">
      <w:pPr>
        <w:spacing w:line="840" w:lineRule="exact"/>
        <w:jc w:val="center"/>
        <w:rPr>
          <w:rFonts w:cs="宋体" w:asciiTheme="majorEastAsia" w:hAnsiTheme="majorEastAsia" w:eastAsiaTheme="majorEastAsia"/>
          <w:b/>
          <w:sz w:val="36"/>
          <w:szCs w:val="36"/>
        </w:rPr>
      </w:pPr>
      <w:r>
        <w:rPr>
          <w:rFonts w:hint="eastAsia" w:cs="宋体" w:asciiTheme="majorEastAsia" w:hAnsiTheme="majorEastAsia" w:eastAsiaTheme="majorEastAsia"/>
          <w:b/>
          <w:sz w:val="36"/>
          <w:szCs w:val="36"/>
        </w:rPr>
        <w:t>二〇二</w:t>
      </w:r>
      <w:r>
        <w:rPr>
          <w:rFonts w:hint="eastAsia" w:cs="宋体" w:asciiTheme="majorEastAsia" w:hAnsiTheme="majorEastAsia" w:eastAsiaTheme="majorEastAsia"/>
          <w:b/>
          <w:sz w:val="36"/>
          <w:szCs w:val="36"/>
          <w:lang w:val="en-US" w:eastAsia="zh-CN"/>
        </w:rPr>
        <w:t>五</w:t>
      </w:r>
      <w:r>
        <w:rPr>
          <w:rFonts w:hint="eastAsia" w:cs="宋体" w:asciiTheme="majorEastAsia" w:hAnsiTheme="majorEastAsia" w:eastAsiaTheme="majorEastAsia"/>
          <w:b/>
          <w:sz w:val="36"/>
          <w:szCs w:val="36"/>
        </w:rPr>
        <w:t>年</w:t>
      </w:r>
      <w:r>
        <w:rPr>
          <w:rFonts w:hint="eastAsia" w:cs="宋体" w:asciiTheme="majorEastAsia" w:hAnsiTheme="majorEastAsia" w:eastAsiaTheme="majorEastAsia"/>
          <w:b/>
          <w:sz w:val="36"/>
          <w:szCs w:val="36"/>
          <w:lang w:val="en-US" w:eastAsia="zh-CN"/>
        </w:rPr>
        <w:t>七</w:t>
      </w:r>
      <w:r>
        <w:rPr>
          <w:rFonts w:hint="eastAsia" w:cs="宋体" w:asciiTheme="majorEastAsia" w:hAnsiTheme="majorEastAsia" w:eastAsiaTheme="majorEastAsia"/>
          <w:b/>
          <w:sz w:val="36"/>
          <w:szCs w:val="36"/>
        </w:rPr>
        <w:t>月</w:t>
      </w:r>
    </w:p>
    <w:p w14:paraId="2D58CCE3">
      <w:pPr>
        <w:tabs>
          <w:tab w:val="left" w:pos="5624"/>
        </w:tabs>
        <w:spacing w:line="360" w:lineRule="auto"/>
        <w:jc w:val="center"/>
        <w:rPr>
          <w:rFonts w:hint="eastAsia" w:asciiTheme="majorEastAsia" w:hAnsiTheme="majorEastAsia" w:eastAsiaTheme="majorEastAsia"/>
          <w:b/>
          <w:sz w:val="48"/>
          <w:szCs w:val="48"/>
        </w:rPr>
      </w:pPr>
    </w:p>
    <w:p w14:paraId="57FE6763">
      <w:pPr>
        <w:tabs>
          <w:tab w:val="left" w:pos="5624"/>
        </w:tabs>
        <w:spacing w:line="360" w:lineRule="auto"/>
        <w:jc w:val="center"/>
        <w:rPr>
          <w:rFonts w:hint="eastAsia" w:asciiTheme="majorEastAsia" w:hAnsiTheme="majorEastAsia" w:eastAsiaTheme="majorEastAsia"/>
          <w:b/>
          <w:sz w:val="48"/>
          <w:szCs w:val="48"/>
        </w:rPr>
      </w:pPr>
    </w:p>
    <w:p w14:paraId="2ED2F9C9">
      <w:pPr>
        <w:tabs>
          <w:tab w:val="left" w:pos="5624"/>
        </w:tabs>
        <w:spacing w:line="360" w:lineRule="auto"/>
        <w:jc w:val="center"/>
        <w:rPr>
          <w:rFonts w:asciiTheme="majorEastAsia" w:hAnsiTheme="majorEastAsia" w:eastAsiaTheme="majorEastAsia"/>
          <w:b/>
          <w:sz w:val="44"/>
          <w:szCs w:val="44"/>
        </w:rPr>
      </w:pPr>
      <w:r>
        <w:rPr>
          <w:rFonts w:hint="eastAsia" w:asciiTheme="majorEastAsia" w:hAnsiTheme="majorEastAsia" w:eastAsiaTheme="majorEastAsia"/>
          <w:b/>
          <w:sz w:val="48"/>
          <w:szCs w:val="48"/>
        </w:rPr>
        <w:t>目录</w:t>
      </w:r>
    </w:p>
    <w:p w14:paraId="4481BCDB">
      <w:pPr>
        <w:spacing w:line="840" w:lineRule="exact"/>
        <w:ind w:firstLine="2046" w:firstLineChars="728"/>
        <w:rPr>
          <w:rFonts w:asciiTheme="majorEastAsia" w:hAnsiTheme="majorEastAsia" w:eastAsiaTheme="majorEastAsia"/>
          <w:b/>
          <w:sz w:val="28"/>
          <w:szCs w:val="28"/>
        </w:rPr>
      </w:pPr>
      <w:r>
        <w:rPr>
          <w:rFonts w:hint="eastAsia" w:asciiTheme="majorEastAsia" w:hAnsiTheme="majorEastAsia" w:eastAsiaTheme="majorEastAsia"/>
          <w:b/>
          <w:sz w:val="28"/>
          <w:szCs w:val="28"/>
        </w:rPr>
        <w:t>第一章</w:t>
      </w:r>
      <w:r>
        <w:rPr>
          <w:rFonts w:hint="eastAsia" w:asciiTheme="majorEastAsia" w:hAnsiTheme="majorEastAsia" w:eastAsiaTheme="majorEastAsia"/>
          <w:b/>
          <w:sz w:val="28"/>
          <w:szCs w:val="28"/>
          <w:lang w:val="en-US" w:eastAsia="zh-CN"/>
        </w:rPr>
        <w:t xml:space="preserve"> </w:t>
      </w:r>
      <w:r>
        <w:rPr>
          <w:rFonts w:hint="eastAsia" w:asciiTheme="majorEastAsia" w:hAnsiTheme="majorEastAsia" w:eastAsiaTheme="majorEastAsia"/>
          <w:b/>
          <w:sz w:val="28"/>
          <w:szCs w:val="28"/>
        </w:rPr>
        <w:t>竞争性磋商公告</w:t>
      </w:r>
    </w:p>
    <w:p w14:paraId="59E4017E">
      <w:pPr>
        <w:spacing w:line="840" w:lineRule="exact"/>
        <w:ind w:firstLine="2046" w:firstLineChars="728"/>
        <w:rPr>
          <w:rFonts w:asciiTheme="majorEastAsia" w:hAnsiTheme="majorEastAsia" w:eastAsiaTheme="majorEastAsia"/>
          <w:b/>
          <w:sz w:val="28"/>
          <w:szCs w:val="28"/>
        </w:rPr>
      </w:pPr>
      <w:r>
        <w:rPr>
          <w:rFonts w:hint="eastAsia" w:asciiTheme="majorEastAsia" w:hAnsiTheme="majorEastAsia" w:eastAsiaTheme="majorEastAsia"/>
          <w:b/>
          <w:sz w:val="28"/>
          <w:szCs w:val="28"/>
        </w:rPr>
        <w:t>第二章</w:t>
      </w:r>
      <w:r>
        <w:rPr>
          <w:rFonts w:hint="eastAsia" w:asciiTheme="majorEastAsia" w:hAnsiTheme="majorEastAsia" w:eastAsiaTheme="majorEastAsia"/>
          <w:b/>
          <w:sz w:val="28"/>
          <w:szCs w:val="28"/>
          <w:lang w:val="en-US" w:eastAsia="zh-CN"/>
        </w:rPr>
        <w:t xml:space="preserve"> </w:t>
      </w:r>
      <w:r>
        <w:rPr>
          <w:rFonts w:hint="eastAsia" w:asciiTheme="majorEastAsia" w:hAnsiTheme="majorEastAsia" w:eastAsiaTheme="majorEastAsia"/>
          <w:b/>
          <w:sz w:val="28"/>
          <w:szCs w:val="28"/>
        </w:rPr>
        <w:t>磋商须知</w:t>
      </w:r>
    </w:p>
    <w:p w14:paraId="55DFB4E9">
      <w:pPr>
        <w:spacing w:line="840" w:lineRule="exact"/>
        <w:ind w:firstLine="2046" w:firstLineChars="728"/>
        <w:rPr>
          <w:rFonts w:hint="eastAsia" w:cs="宋体" w:asciiTheme="majorEastAsia" w:hAnsiTheme="majorEastAsia" w:eastAsiaTheme="majorEastAsia"/>
          <w:b/>
          <w:bCs/>
          <w:sz w:val="28"/>
          <w:szCs w:val="28"/>
          <w:lang w:eastAsia="zh-CN"/>
        </w:rPr>
      </w:pPr>
      <w:r>
        <w:rPr>
          <w:rFonts w:hint="eastAsia" w:asciiTheme="majorEastAsia" w:hAnsiTheme="majorEastAsia" w:eastAsiaTheme="majorEastAsia"/>
          <w:b/>
          <w:sz w:val="28"/>
          <w:szCs w:val="28"/>
        </w:rPr>
        <w:t>第三章</w:t>
      </w:r>
      <w:r>
        <w:rPr>
          <w:rFonts w:hint="eastAsia" w:asciiTheme="majorEastAsia" w:hAnsiTheme="majorEastAsia" w:eastAsiaTheme="majorEastAsia"/>
          <w:b/>
          <w:sz w:val="28"/>
          <w:szCs w:val="28"/>
          <w:lang w:val="en-US" w:eastAsia="zh-CN"/>
        </w:rPr>
        <w:t xml:space="preserve"> </w:t>
      </w:r>
      <w:r>
        <w:rPr>
          <w:rFonts w:hint="eastAsia" w:asciiTheme="majorEastAsia" w:hAnsiTheme="majorEastAsia" w:eastAsiaTheme="majorEastAsia"/>
          <w:b/>
          <w:sz w:val="28"/>
          <w:szCs w:val="28"/>
          <w:lang w:eastAsia="zh-CN"/>
        </w:rPr>
        <w:t>商务及合同主要条款</w:t>
      </w:r>
    </w:p>
    <w:p w14:paraId="1576D8BC">
      <w:pPr>
        <w:spacing w:line="840" w:lineRule="exact"/>
        <w:ind w:firstLine="2046" w:firstLineChars="728"/>
        <w:rPr>
          <w:rFonts w:asciiTheme="majorEastAsia" w:hAnsiTheme="majorEastAsia" w:eastAsiaTheme="majorEastAsia"/>
          <w:b/>
          <w:sz w:val="28"/>
          <w:szCs w:val="28"/>
        </w:rPr>
      </w:pPr>
      <w:r>
        <w:rPr>
          <w:rFonts w:hint="eastAsia" w:asciiTheme="majorEastAsia" w:hAnsiTheme="majorEastAsia" w:eastAsiaTheme="majorEastAsia"/>
          <w:b/>
          <w:sz w:val="28"/>
          <w:szCs w:val="28"/>
        </w:rPr>
        <w:t>第四章</w:t>
      </w:r>
      <w:r>
        <w:rPr>
          <w:rFonts w:hint="eastAsia" w:asciiTheme="majorEastAsia" w:hAnsiTheme="majorEastAsia" w:eastAsiaTheme="majorEastAsia"/>
          <w:b/>
          <w:sz w:val="28"/>
          <w:szCs w:val="28"/>
          <w:lang w:val="en-US" w:eastAsia="zh-CN"/>
        </w:rPr>
        <w:t xml:space="preserve"> </w:t>
      </w:r>
      <w:r>
        <w:rPr>
          <w:rFonts w:hint="eastAsia" w:asciiTheme="majorEastAsia" w:hAnsiTheme="majorEastAsia" w:eastAsiaTheme="majorEastAsia"/>
          <w:b/>
          <w:sz w:val="28"/>
          <w:szCs w:val="28"/>
        </w:rPr>
        <w:t>服务</w:t>
      </w:r>
      <w:r>
        <w:rPr>
          <w:rFonts w:hint="eastAsia" w:cs="宋体" w:asciiTheme="majorEastAsia" w:hAnsiTheme="majorEastAsia" w:eastAsiaTheme="majorEastAsia"/>
          <w:b/>
          <w:bCs/>
          <w:sz w:val="28"/>
          <w:szCs w:val="28"/>
        </w:rPr>
        <w:t>内容</w:t>
      </w:r>
      <w:r>
        <w:rPr>
          <w:rFonts w:hint="eastAsia" w:cs="宋体" w:asciiTheme="majorEastAsia" w:hAnsiTheme="majorEastAsia" w:eastAsiaTheme="majorEastAsia"/>
          <w:b/>
          <w:bCs/>
          <w:sz w:val="28"/>
          <w:szCs w:val="28"/>
          <w:lang w:val="en-US" w:eastAsia="zh-CN"/>
        </w:rPr>
        <w:t>及</w:t>
      </w:r>
      <w:r>
        <w:rPr>
          <w:rFonts w:hint="eastAsia" w:cs="宋体" w:asciiTheme="majorEastAsia" w:hAnsiTheme="majorEastAsia" w:eastAsiaTheme="majorEastAsia"/>
          <w:b/>
          <w:bCs/>
          <w:sz w:val="28"/>
          <w:szCs w:val="28"/>
        </w:rPr>
        <w:t>技术要求</w:t>
      </w:r>
    </w:p>
    <w:p w14:paraId="3093ED83">
      <w:pPr>
        <w:spacing w:line="840" w:lineRule="exact"/>
        <w:ind w:firstLine="2046" w:firstLineChars="728"/>
        <w:rPr>
          <w:rFonts w:asciiTheme="majorEastAsia" w:hAnsiTheme="majorEastAsia" w:eastAsiaTheme="majorEastAsia"/>
          <w:b/>
          <w:sz w:val="28"/>
          <w:szCs w:val="28"/>
        </w:rPr>
      </w:pPr>
      <w:r>
        <w:rPr>
          <w:rFonts w:hint="eastAsia" w:asciiTheme="majorEastAsia" w:hAnsiTheme="majorEastAsia" w:eastAsiaTheme="majorEastAsia"/>
          <w:b/>
          <w:sz w:val="28"/>
          <w:szCs w:val="28"/>
        </w:rPr>
        <w:t>第五章</w:t>
      </w:r>
      <w:r>
        <w:rPr>
          <w:rFonts w:hint="eastAsia" w:asciiTheme="majorEastAsia" w:hAnsiTheme="majorEastAsia" w:eastAsiaTheme="majorEastAsia"/>
          <w:b/>
          <w:sz w:val="28"/>
          <w:szCs w:val="28"/>
          <w:lang w:val="en-US" w:eastAsia="zh-CN"/>
        </w:rPr>
        <w:t xml:space="preserve"> </w:t>
      </w:r>
      <w:r>
        <w:rPr>
          <w:rFonts w:hint="eastAsia" w:asciiTheme="majorEastAsia" w:hAnsiTheme="majorEastAsia" w:eastAsiaTheme="majorEastAsia"/>
          <w:b/>
          <w:sz w:val="28"/>
          <w:szCs w:val="28"/>
        </w:rPr>
        <w:t>磋商文件基本格式</w:t>
      </w:r>
    </w:p>
    <w:p w14:paraId="42A41E34">
      <w:pPr>
        <w:spacing w:line="840" w:lineRule="exact"/>
        <w:ind w:firstLine="2339" w:firstLineChars="728"/>
        <w:rPr>
          <w:rFonts w:asciiTheme="majorEastAsia" w:hAnsiTheme="majorEastAsia" w:eastAsiaTheme="majorEastAsia"/>
          <w:b/>
          <w:sz w:val="32"/>
        </w:rPr>
      </w:pPr>
    </w:p>
    <w:p w14:paraId="3FD9D4A7">
      <w:pPr>
        <w:spacing w:line="840" w:lineRule="exact"/>
        <w:ind w:firstLine="2339" w:firstLineChars="728"/>
        <w:rPr>
          <w:rFonts w:asciiTheme="majorEastAsia" w:hAnsiTheme="majorEastAsia" w:eastAsiaTheme="majorEastAsia"/>
          <w:b/>
          <w:sz w:val="32"/>
        </w:rPr>
      </w:pPr>
    </w:p>
    <w:p w14:paraId="47B7BEA5">
      <w:pPr>
        <w:spacing w:line="840" w:lineRule="exact"/>
        <w:ind w:firstLine="2339" w:firstLineChars="728"/>
        <w:rPr>
          <w:rFonts w:asciiTheme="majorEastAsia" w:hAnsiTheme="majorEastAsia" w:eastAsiaTheme="majorEastAsia"/>
          <w:b/>
          <w:sz w:val="32"/>
        </w:rPr>
      </w:pPr>
    </w:p>
    <w:p w14:paraId="7EBF50D8">
      <w:pPr>
        <w:autoSpaceDE w:val="0"/>
        <w:autoSpaceDN w:val="0"/>
        <w:spacing w:line="520" w:lineRule="exact"/>
        <w:rPr>
          <w:rFonts w:asciiTheme="majorEastAsia" w:hAnsiTheme="majorEastAsia" w:eastAsiaTheme="majorEastAsia"/>
          <w:b/>
          <w:sz w:val="32"/>
        </w:rPr>
      </w:pPr>
    </w:p>
    <w:p w14:paraId="6EF10D40">
      <w:pPr>
        <w:spacing w:after="0" w:line="420" w:lineRule="exact"/>
        <w:jc w:val="center"/>
        <w:outlineLvl w:val="0"/>
        <w:rPr>
          <w:rFonts w:asciiTheme="majorEastAsia" w:hAnsiTheme="majorEastAsia" w:eastAsiaTheme="majorEastAsia"/>
          <w:b/>
          <w:sz w:val="32"/>
          <w:szCs w:val="32"/>
        </w:rPr>
      </w:pPr>
    </w:p>
    <w:p w14:paraId="109EF0B6">
      <w:pPr>
        <w:spacing w:after="0" w:line="420" w:lineRule="exact"/>
        <w:jc w:val="center"/>
        <w:outlineLvl w:val="0"/>
        <w:rPr>
          <w:rFonts w:asciiTheme="majorEastAsia" w:hAnsiTheme="majorEastAsia" w:eastAsiaTheme="majorEastAsia"/>
          <w:b/>
          <w:sz w:val="32"/>
          <w:szCs w:val="32"/>
        </w:rPr>
      </w:pPr>
    </w:p>
    <w:p w14:paraId="21F20848">
      <w:pPr>
        <w:spacing w:after="0" w:line="420" w:lineRule="exact"/>
        <w:jc w:val="center"/>
        <w:outlineLvl w:val="0"/>
        <w:rPr>
          <w:rFonts w:asciiTheme="majorEastAsia" w:hAnsiTheme="majorEastAsia" w:eastAsiaTheme="majorEastAsia"/>
          <w:b/>
          <w:sz w:val="32"/>
          <w:szCs w:val="32"/>
        </w:rPr>
      </w:pPr>
    </w:p>
    <w:p w14:paraId="0CA22247">
      <w:pPr>
        <w:spacing w:after="0" w:line="420" w:lineRule="exact"/>
        <w:jc w:val="center"/>
        <w:outlineLvl w:val="0"/>
        <w:rPr>
          <w:rFonts w:asciiTheme="majorEastAsia" w:hAnsiTheme="majorEastAsia" w:eastAsiaTheme="majorEastAsia"/>
          <w:b/>
          <w:sz w:val="32"/>
          <w:szCs w:val="32"/>
        </w:rPr>
      </w:pPr>
    </w:p>
    <w:p w14:paraId="49D0F0FE">
      <w:pPr>
        <w:spacing w:after="0" w:line="420" w:lineRule="exact"/>
        <w:jc w:val="center"/>
        <w:outlineLvl w:val="0"/>
        <w:rPr>
          <w:rFonts w:asciiTheme="majorEastAsia" w:hAnsiTheme="majorEastAsia" w:eastAsiaTheme="majorEastAsia"/>
          <w:b/>
          <w:sz w:val="32"/>
          <w:szCs w:val="32"/>
        </w:rPr>
      </w:pPr>
    </w:p>
    <w:p w14:paraId="2E852250">
      <w:pPr>
        <w:pStyle w:val="26"/>
        <w:ind w:left="0" w:leftChars="0" w:firstLine="0" w:firstLineChars="0"/>
      </w:pPr>
    </w:p>
    <w:p w14:paraId="50F5B646">
      <w:pPr>
        <w:numPr>
          <w:ilvl w:val="0"/>
          <w:numId w:val="4"/>
        </w:numPr>
        <w:spacing w:after="0" w:line="420" w:lineRule="exact"/>
        <w:jc w:val="center"/>
        <w:outlineLvl w:val="0"/>
        <w:rPr>
          <w:rFonts w:asciiTheme="majorEastAsia" w:hAnsiTheme="majorEastAsia" w:eastAsiaTheme="majorEastAsia"/>
          <w:b/>
          <w:sz w:val="28"/>
          <w:szCs w:val="28"/>
        </w:rPr>
      </w:pPr>
      <w:r>
        <w:rPr>
          <w:rFonts w:hint="eastAsia" w:asciiTheme="majorEastAsia" w:hAnsiTheme="majorEastAsia" w:eastAsiaTheme="majorEastAsia"/>
          <w:b/>
          <w:sz w:val="28"/>
          <w:szCs w:val="28"/>
        </w:rPr>
        <w:t>竞争性磋商公告</w:t>
      </w:r>
    </w:p>
    <w:p w14:paraId="0163F94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overflowPunct/>
        <w:topLinePunct w:val="0"/>
        <w:autoSpaceDE w:val="0"/>
        <w:autoSpaceDN w:val="0"/>
        <w:bidi w:val="0"/>
        <w:adjustRightInd w:val="0"/>
        <w:snapToGrid w:val="0"/>
        <w:spacing w:before="0" w:beforeAutospacing="0" w:after="0" w:afterAutospacing="0" w:line="30" w:lineRule="atLeast"/>
        <w:ind w:right="0"/>
        <w:jc w:val="left"/>
        <w:textAlignment w:val="baseline"/>
        <w:rPr>
          <w:rFonts w:hint="eastAsia" w:ascii="宋体" w:hAnsi="宋体" w:eastAsia="宋体" w:cs="宋体"/>
          <w:b w:val="0"/>
          <w:bCs w:val="0"/>
          <w:i w:val="0"/>
          <w:iCs w:val="0"/>
          <w:caps w:val="0"/>
          <w:color w:val="333333"/>
          <w:spacing w:val="0"/>
          <w:sz w:val="24"/>
          <w:szCs w:val="24"/>
        </w:rPr>
      </w:pPr>
      <w:bookmarkStart w:id="23" w:name="OLE_LINK1"/>
      <w:bookmarkStart w:id="24" w:name="OLE_LINK4"/>
      <w:r>
        <w:rPr>
          <w:rStyle w:val="30"/>
          <w:rFonts w:hint="eastAsia" w:ascii="宋体" w:hAnsi="宋体" w:eastAsia="宋体" w:cs="宋体"/>
          <w:b/>
          <w:bCs/>
          <w:i w:val="0"/>
          <w:iCs w:val="0"/>
          <w:caps w:val="0"/>
          <w:color w:val="333333"/>
          <w:spacing w:val="0"/>
          <w:sz w:val="24"/>
          <w:szCs w:val="24"/>
          <w:shd w:val="clear" w:fill="FFFFFF"/>
          <w:vertAlign w:val="baseline"/>
        </w:rPr>
        <w:t>项目概况</w:t>
      </w:r>
    </w:p>
    <w:p w14:paraId="5B07BC78">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overflowPunct/>
        <w:topLinePunct w:val="0"/>
        <w:autoSpaceDE w:val="0"/>
        <w:autoSpaceDN w:val="0"/>
        <w:bidi w:val="0"/>
        <w:adjustRightInd w:val="0"/>
        <w:snapToGrid w:val="0"/>
        <w:spacing w:before="0" w:beforeAutospacing="0" w:after="0" w:afterAutospacing="0" w:line="480" w:lineRule="atLeast"/>
        <w:ind w:left="0" w:right="0" w:firstLine="480" w:firstLineChars="200"/>
        <w:jc w:val="both"/>
        <w:textAlignment w:val="baseline"/>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cs="宋体"/>
          <w:i w:val="0"/>
          <w:iCs w:val="0"/>
          <w:caps w:val="0"/>
          <w:color w:val="333333"/>
          <w:spacing w:val="0"/>
          <w:sz w:val="24"/>
          <w:szCs w:val="24"/>
          <w:shd w:val="clear" w:fill="FFFFFF"/>
          <w:vertAlign w:val="baseline"/>
          <w:lang w:eastAsia="zh-CN"/>
        </w:rPr>
        <w:t>紫阳县洞河镇生活垃圾处理场项目变形监测服务</w:t>
      </w:r>
      <w:r>
        <w:rPr>
          <w:rFonts w:hint="eastAsia" w:ascii="宋体" w:hAnsi="宋体" w:eastAsia="宋体" w:cs="宋体"/>
          <w:i w:val="0"/>
          <w:iCs w:val="0"/>
          <w:caps w:val="0"/>
          <w:color w:val="333333"/>
          <w:spacing w:val="0"/>
          <w:sz w:val="24"/>
          <w:szCs w:val="24"/>
          <w:shd w:val="clear" w:fill="FFFFFF"/>
          <w:vertAlign w:val="baseline"/>
        </w:rPr>
        <w:t>采购项目的潜在供应商应在陕西宏盛祥鼎招标代理有限公司获取采购文件，并于2025年0</w:t>
      </w:r>
      <w:r>
        <w:rPr>
          <w:rFonts w:hint="eastAsia" w:ascii="宋体" w:hAnsi="宋体" w:cs="宋体"/>
          <w:i w:val="0"/>
          <w:iCs w:val="0"/>
          <w:caps w:val="0"/>
          <w:color w:val="333333"/>
          <w:spacing w:val="0"/>
          <w:sz w:val="24"/>
          <w:szCs w:val="24"/>
          <w:shd w:val="clear" w:fill="FFFFFF"/>
          <w:vertAlign w:val="baseline"/>
          <w:lang w:val="en-US" w:eastAsia="zh-CN"/>
        </w:rPr>
        <w:t>8</w:t>
      </w:r>
      <w:r>
        <w:rPr>
          <w:rFonts w:hint="eastAsia" w:ascii="宋体" w:hAnsi="宋体" w:eastAsia="宋体" w:cs="宋体"/>
          <w:i w:val="0"/>
          <w:iCs w:val="0"/>
          <w:caps w:val="0"/>
          <w:color w:val="333333"/>
          <w:spacing w:val="0"/>
          <w:sz w:val="24"/>
          <w:szCs w:val="24"/>
          <w:shd w:val="clear" w:fill="FFFFFF"/>
          <w:vertAlign w:val="baseline"/>
        </w:rPr>
        <w:t>月</w:t>
      </w:r>
      <w:r>
        <w:rPr>
          <w:rFonts w:hint="eastAsia" w:ascii="宋体" w:hAnsi="宋体" w:cs="宋体"/>
          <w:i w:val="0"/>
          <w:iCs w:val="0"/>
          <w:caps w:val="0"/>
          <w:color w:val="333333"/>
          <w:spacing w:val="0"/>
          <w:sz w:val="24"/>
          <w:szCs w:val="24"/>
          <w:shd w:val="clear" w:fill="FFFFFF"/>
          <w:vertAlign w:val="baseline"/>
          <w:lang w:val="en-US" w:eastAsia="zh-CN"/>
        </w:rPr>
        <w:t>04</w:t>
      </w:r>
      <w:r>
        <w:rPr>
          <w:rFonts w:hint="eastAsia" w:ascii="宋体" w:hAnsi="宋体" w:eastAsia="宋体" w:cs="宋体"/>
          <w:i w:val="0"/>
          <w:iCs w:val="0"/>
          <w:caps w:val="0"/>
          <w:color w:val="333333"/>
          <w:spacing w:val="0"/>
          <w:sz w:val="24"/>
          <w:szCs w:val="24"/>
          <w:shd w:val="clear" w:fill="FFFFFF"/>
          <w:vertAlign w:val="baseline"/>
        </w:rPr>
        <w:t>日</w:t>
      </w:r>
      <w:r>
        <w:rPr>
          <w:rFonts w:hint="eastAsia" w:ascii="宋体" w:hAnsi="宋体" w:cs="宋体"/>
          <w:i w:val="0"/>
          <w:iCs w:val="0"/>
          <w:caps w:val="0"/>
          <w:color w:val="333333"/>
          <w:spacing w:val="0"/>
          <w:sz w:val="24"/>
          <w:szCs w:val="24"/>
          <w:shd w:val="clear" w:fill="FFFFFF"/>
          <w:vertAlign w:val="baseline"/>
          <w:lang w:val="en-US" w:eastAsia="zh-CN"/>
        </w:rPr>
        <w:t>09</w:t>
      </w:r>
      <w:r>
        <w:rPr>
          <w:rFonts w:hint="eastAsia" w:ascii="宋体" w:hAnsi="宋体" w:eastAsia="宋体" w:cs="宋体"/>
          <w:i w:val="0"/>
          <w:iCs w:val="0"/>
          <w:caps w:val="0"/>
          <w:color w:val="333333"/>
          <w:spacing w:val="0"/>
          <w:sz w:val="24"/>
          <w:szCs w:val="24"/>
          <w:shd w:val="clear" w:fill="FFFFFF"/>
          <w:vertAlign w:val="baseline"/>
        </w:rPr>
        <w:t>时</w:t>
      </w:r>
      <w:r>
        <w:rPr>
          <w:rFonts w:hint="eastAsia" w:ascii="宋体" w:hAnsi="宋体" w:cs="宋体"/>
          <w:i w:val="0"/>
          <w:iCs w:val="0"/>
          <w:caps w:val="0"/>
          <w:color w:val="333333"/>
          <w:spacing w:val="0"/>
          <w:sz w:val="24"/>
          <w:szCs w:val="24"/>
          <w:shd w:val="clear" w:fill="FFFFFF"/>
          <w:vertAlign w:val="baseline"/>
          <w:lang w:val="en-US" w:eastAsia="zh-CN"/>
        </w:rPr>
        <w:t>3</w:t>
      </w:r>
      <w:r>
        <w:rPr>
          <w:rFonts w:hint="eastAsia" w:ascii="宋体" w:hAnsi="宋体" w:eastAsia="宋体" w:cs="宋体"/>
          <w:i w:val="0"/>
          <w:iCs w:val="0"/>
          <w:caps w:val="0"/>
          <w:color w:val="333333"/>
          <w:spacing w:val="0"/>
          <w:sz w:val="24"/>
          <w:szCs w:val="24"/>
          <w:shd w:val="clear" w:fill="FFFFFF"/>
          <w:vertAlign w:val="baseline"/>
        </w:rPr>
        <w:t>0分（北京时间）前提交响应文件。</w:t>
      </w:r>
    </w:p>
    <w:p w14:paraId="0CEF7151">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overflowPunct/>
        <w:topLinePunct w:val="0"/>
        <w:autoSpaceDE w:val="0"/>
        <w:autoSpaceDN w:val="0"/>
        <w:bidi w:val="0"/>
        <w:adjustRightInd w:val="0"/>
        <w:snapToGrid w:val="0"/>
        <w:spacing w:before="0" w:beforeAutospacing="0" w:after="0" w:afterAutospacing="0" w:line="480" w:lineRule="atLeast"/>
        <w:ind w:left="0" w:right="0" w:firstLine="482" w:firstLineChars="200"/>
        <w:jc w:val="both"/>
        <w:textAlignment w:val="baseline"/>
        <w:rPr>
          <w:rFonts w:hint="eastAsia" w:ascii="宋体" w:hAnsi="宋体" w:eastAsia="宋体" w:cs="宋体"/>
          <w:b w:val="0"/>
          <w:bCs w:val="0"/>
          <w:i w:val="0"/>
          <w:iCs w:val="0"/>
          <w:caps w:val="0"/>
          <w:color w:val="333333"/>
          <w:spacing w:val="0"/>
          <w:sz w:val="24"/>
          <w:szCs w:val="24"/>
        </w:rPr>
      </w:pPr>
      <w:r>
        <w:rPr>
          <w:rStyle w:val="30"/>
          <w:rFonts w:hint="eastAsia" w:ascii="宋体" w:hAnsi="宋体" w:eastAsia="宋体" w:cs="宋体"/>
          <w:b/>
          <w:bCs/>
          <w:i w:val="0"/>
          <w:iCs w:val="0"/>
          <w:caps w:val="0"/>
          <w:color w:val="333333"/>
          <w:spacing w:val="0"/>
          <w:sz w:val="24"/>
          <w:szCs w:val="24"/>
          <w:shd w:val="clear" w:fill="FFFFFF"/>
          <w:vertAlign w:val="baseline"/>
        </w:rPr>
        <w:t>一、项目基本情况</w:t>
      </w:r>
    </w:p>
    <w:p w14:paraId="3BCB04BB">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overflowPunct/>
        <w:topLinePunct w:val="0"/>
        <w:autoSpaceDE w:val="0"/>
        <w:autoSpaceDN w:val="0"/>
        <w:bidi w:val="0"/>
        <w:adjustRightInd w:val="0"/>
        <w:snapToGrid w:val="0"/>
        <w:spacing w:before="0" w:beforeAutospacing="0" w:after="0" w:afterAutospacing="0" w:line="480" w:lineRule="atLeast"/>
        <w:ind w:left="0" w:right="0" w:firstLine="480" w:firstLineChars="200"/>
        <w:jc w:val="both"/>
        <w:textAlignment w:val="baseline"/>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shd w:val="clear" w:fill="FFFFFF"/>
          <w:vertAlign w:val="baseline"/>
        </w:rPr>
        <w:t>项目编号：</w:t>
      </w:r>
      <w:r>
        <w:rPr>
          <w:rFonts w:hint="eastAsia" w:ascii="宋体" w:hAnsi="宋体" w:cs="宋体"/>
          <w:i w:val="0"/>
          <w:iCs w:val="0"/>
          <w:caps w:val="0"/>
          <w:color w:val="333333"/>
          <w:spacing w:val="0"/>
          <w:sz w:val="24"/>
          <w:szCs w:val="24"/>
          <w:shd w:val="clear" w:fill="FFFFFF"/>
          <w:vertAlign w:val="baseline"/>
          <w:lang w:eastAsia="zh-CN"/>
        </w:rPr>
        <w:t>HSXD2025-AK-024</w:t>
      </w:r>
    </w:p>
    <w:p w14:paraId="41506359">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overflowPunct/>
        <w:topLinePunct w:val="0"/>
        <w:autoSpaceDE w:val="0"/>
        <w:autoSpaceDN w:val="0"/>
        <w:bidi w:val="0"/>
        <w:adjustRightInd w:val="0"/>
        <w:snapToGrid w:val="0"/>
        <w:spacing w:before="0" w:beforeAutospacing="0" w:after="0" w:afterAutospacing="0" w:line="480" w:lineRule="atLeast"/>
        <w:ind w:left="0" w:right="0" w:firstLine="480" w:firstLineChars="200"/>
        <w:jc w:val="both"/>
        <w:textAlignment w:val="baseline"/>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shd w:val="clear" w:fill="FFFFFF"/>
          <w:vertAlign w:val="baseline"/>
        </w:rPr>
        <w:t>项目名称：</w:t>
      </w:r>
      <w:r>
        <w:rPr>
          <w:rFonts w:hint="eastAsia" w:ascii="宋体" w:hAnsi="宋体" w:cs="宋体"/>
          <w:i w:val="0"/>
          <w:iCs w:val="0"/>
          <w:caps w:val="0"/>
          <w:color w:val="333333"/>
          <w:spacing w:val="0"/>
          <w:sz w:val="24"/>
          <w:szCs w:val="24"/>
          <w:shd w:val="clear" w:fill="FFFFFF"/>
          <w:vertAlign w:val="baseline"/>
          <w:lang w:eastAsia="zh-CN"/>
        </w:rPr>
        <w:t>紫阳县洞河镇生活垃圾处理场项目变形监测服务</w:t>
      </w:r>
    </w:p>
    <w:p w14:paraId="2FDB4761">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overflowPunct/>
        <w:topLinePunct w:val="0"/>
        <w:autoSpaceDE w:val="0"/>
        <w:autoSpaceDN w:val="0"/>
        <w:bidi w:val="0"/>
        <w:adjustRightInd w:val="0"/>
        <w:snapToGrid w:val="0"/>
        <w:spacing w:before="0" w:beforeAutospacing="0" w:after="0" w:afterAutospacing="0" w:line="480" w:lineRule="atLeast"/>
        <w:ind w:left="0" w:right="0" w:firstLine="480" w:firstLineChars="20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采购方式：竞争性磋商</w:t>
      </w:r>
    </w:p>
    <w:p w14:paraId="0872EC3A">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overflowPunct/>
        <w:topLinePunct w:val="0"/>
        <w:autoSpaceDE w:val="0"/>
        <w:autoSpaceDN w:val="0"/>
        <w:bidi w:val="0"/>
        <w:adjustRightInd w:val="0"/>
        <w:snapToGrid w:val="0"/>
        <w:spacing w:before="0" w:beforeAutospacing="0" w:after="0" w:afterAutospacing="0" w:line="480" w:lineRule="atLeast"/>
        <w:ind w:left="0" w:right="0" w:firstLine="480" w:firstLineChars="20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预算金额：</w:t>
      </w:r>
      <w:r>
        <w:rPr>
          <w:rFonts w:hint="eastAsia" w:ascii="宋体" w:hAnsi="宋体" w:eastAsia="宋体" w:cs="宋体"/>
          <w:i w:val="0"/>
          <w:iCs w:val="0"/>
          <w:caps w:val="0"/>
          <w:color w:val="333333"/>
          <w:spacing w:val="0"/>
          <w:sz w:val="24"/>
          <w:szCs w:val="24"/>
          <w:shd w:val="clear" w:fill="FFFFFF"/>
          <w:vertAlign w:val="baseline"/>
          <w:lang w:eastAsia="zh-CN"/>
        </w:rPr>
        <w:t>234,560.00</w:t>
      </w:r>
      <w:r>
        <w:rPr>
          <w:rFonts w:hint="eastAsia" w:ascii="宋体" w:hAnsi="宋体" w:eastAsia="宋体" w:cs="宋体"/>
          <w:i w:val="0"/>
          <w:iCs w:val="0"/>
          <w:caps w:val="0"/>
          <w:color w:val="333333"/>
          <w:spacing w:val="0"/>
          <w:sz w:val="24"/>
          <w:szCs w:val="24"/>
          <w:shd w:val="clear" w:fill="FFFFFF"/>
          <w:vertAlign w:val="baseline"/>
        </w:rPr>
        <w:t>元</w:t>
      </w:r>
    </w:p>
    <w:p w14:paraId="033236B1">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overflowPunct/>
        <w:topLinePunct w:val="0"/>
        <w:autoSpaceDE w:val="0"/>
        <w:autoSpaceDN w:val="0"/>
        <w:bidi w:val="0"/>
        <w:adjustRightInd w:val="0"/>
        <w:snapToGrid w:val="0"/>
        <w:spacing w:before="0" w:beforeAutospacing="0" w:after="0" w:afterAutospacing="0" w:line="480" w:lineRule="atLeast"/>
        <w:ind w:left="0" w:right="0" w:firstLine="480" w:firstLineChars="20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采购需求：</w:t>
      </w:r>
    </w:p>
    <w:p w14:paraId="55720263">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480" w:lineRule="atLeast"/>
        <w:ind w:left="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合同包1(</w:t>
      </w:r>
      <w:r>
        <w:rPr>
          <w:rFonts w:hint="eastAsia" w:ascii="宋体" w:hAnsi="宋体" w:cs="宋体"/>
          <w:i w:val="0"/>
          <w:iCs w:val="0"/>
          <w:caps w:val="0"/>
          <w:color w:val="333333"/>
          <w:spacing w:val="0"/>
          <w:sz w:val="24"/>
          <w:szCs w:val="24"/>
          <w:shd w:val="clear" w:fill="FFFFFF"/>
          <w:vertAlign w:val="baseline"/>
          <w:lang w:eastAsia="zh-CN"/>
        </w:rPr>
        <w:t>紫阳县洞河镇生活垃圾处理场项目变形监测服务</w:t>
      </w:r>
      <w:r>
        <w:rPr>
          <w:rFonts w:hint="eastAsia" w:ascii="宋体" w:hAnsi="宋体" w:eastAsia="宋体" w:cs="宋体"/>
          <w:i w:val="0"/>
          <w:iCs w:val="0"/>
          <w:caps w:val="0"/>
          <w:color w:val="333333"/>
          <w:spacing w:val="0"/>
          <w:sz w:val="24"/>
          <w:szCs w:val="24"/>
          <w:shd w:val="clear" w:fill="FFFFFF"/>
          <w:vertAlign w:val="baseline"/>
        </w:rPr>
        <w:t>):</w:t>
      </w:r>
    </w:p>
    <w:p w14:paraId="1DCC3CB9">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val="0"/>
        <w:autoSpaceDN w:val="0"/>
        <w:bidi w:val="0"/>
        <w:adjustRightInd w:val="0"/>
        <w:snapToGrid w:val="0"/>
        <w:spacing w:before="0" w:beforeAutospacing="0" w:after="0" w:afterAutospacing="0" w:line="480" w:lineRule="atLeast"/>
        <w:ind w:left="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合同包预算金额：</w:t>
      </w:r>
      <w:r>
        <w:rPr>
          <w:rFonts w:hint="eastAsia" w:ascii="宋体" w:hAnsi="宋体" w:eastAsia="宋体" w:cs="宋体"/>
          <w:i w:val="0"/>
          <w:iCs w:val="0"/>
          <w:caps w:val="0"/>
          <w:color w:val="333333"/>
          <w:spacing w:val="0"/>
          <w:sz w:val="24"/>
          <w:szCs w:val="24"/>
          <w:shd w:val="clear" w:fill="FFFFFF"/>
          <w:vertAlign w:val="baseline"/>
          <w:lang w:eastAsia="zh-CN"/>
        </w:rPr>
        <w:t>234,560.00</w:t>
      </w:r>
      <w:r>
        <w:rPr>
          <w:rFonts w:hint="eastAsia" w:ascii="宋体" w:hAnsi="宋体" w:eastAsia="宋体" w:cs="宋体"/>
          <w:i w:val="0"/>
          <w:iCs w:val="0"/>
          <w:caps w:val="0"/>
          <w:color w:val="333333"/>
          <w:spacing w:val="0"/>
          <w:sz w:val="24"/>
          <w:szCs w:val="24"/>
          <w:shd w:val="clear" w:fill="FFFFFF"/>
          <w:vertAlign w:val="baseline"/>
        </w:rPr>
        <w:t>元</w:t>
      </w:r>
    </w:p>
    <w:p w14:paraId="4ECB2022">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val="0"/>
        <w:autoSpaceDN w:val="0"/>
        <w:bidi w:val="0"/>
        <w:adjustRightInd w:val="0"/>
        <w:snapToGrid w:val="0"/>
        <w:spacing w:before="0" w:beforeAutospacing="0" w:after="0" w:afterAutospacing="0" w:line="480" w:lineRule="atLeast"/>
        <w:ind w:left="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合同包最高限价：</w:t>
      </w:r>
      <w:r>
        <w:rPr>
          <w:rFonts w:hint="eastAsia" w:ascii="宋体" w:hAnsi="宋体" w:eastAsia="宋体" w:cs="宋体"/>
          <w:i w:val="0"/>
          <w:iCs w:val="0"/>
          <w:caps w:val="0"/>
          <w:color w:val="333333"/>
          <w:spacing w:val="0"/>
          <w:sz w:val="24"/>
          <w:szCs w:val="24"/>
          <w:shd w:val="clear" w:fill="FFFFFF"/>
          <w:vertAlign w:val="baseline"/>
          <w:lang w:eastAsia="zh-CN"/>
        </w:rPr>
        <w:t>234,560.00</w:t>
      </w:r>
      <w:r>
        <w:rPr>
          <w:rFonts w:hint="eastAsia" w:ascii="宋体" w:hAnsi="宋体" w:eastAsia="宋体" w:cs="宋体"/>
          <w:i w:val="0"/>
          <w:iCs w:val="0"/>
          <w:caps w:val="0"/>
          <w:color w:val="333333"/>
          <w:spacing w:val="0"/>
          <w:sz w:val="24"/>
          <w:szCs w:val="24"/>
          <w:shd w:val="clear" w:fill="FFFFFF"/>
          <w:vertAlign w:val="baseline"/>
        </w:rPr>
        <w:t>元</w:t>
      </w:r>
    </w:p>
    <w:tbl>
      <w:tblPr>
        <w:tblStyle w:val="27"/>
        <w:tblW w:w="97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55"/>
        <w:gridCol w:w="1517"/>
        <w:gridCol w:w="1410"/>
        <w:gridCol w:w="1140"/>
        <w:gridCol w:w="1560"/>
        <w:gridCol w:w="1515"/>
        <w:gridCol w:w="1650"/>
      </w:tblGrid>
      <w:tr w14:paraId="57881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8" w:hRule="atLeast"/>
          <w:tblHeader/>
        </w:trPr>
        <w:tc>
          <w:tcPr>
            <w:tcW w:w="95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96D2DDB">
            <w:pPr>
              <w:keepNext w:val="0"/>
              <w:keepLines w:val="0"/>
              <w:pageBreakBefore w:val="0"/>
              <w:widowControl/>
              <w:suppressLineNumbers w:val="0"/>
              <w:wordWrap w:val="0"/>
              <w:overflowPunct/>
              <w:topLinePunct w:val="0"/>
              <w:autoSpaceDE w:val="0"/>
              <w:autoSpaceDN w:val="0"/>
              <w:bidi w:val="0"/>
              <w:adjustRightInd w:val="0"/>
              <w:snapToGrid w:val="0"/>
              <w:spacing w:beforeAutospacing="0" w:afterAutospacing="0" w:line="360" w:lineRule="atLeast"/>
              <w:ind w:right="0"/>
              <w:jc w:val="center"/>
              <w:textAlignment w:val="center"/>
              <w:rPr>
                <w:rFonts w:hint="eastAsia" w:ascii="宋体" w:hAnsi="宋体" w:eastAsia="宋体" w:cs="宋体"/>
                <w:b/>
                <w:bCs/>
                <w:sz w:val="22"/>
                <w:szCs w:val="22"/>
              </w:rPr>
            </w:pPr>
            <w:r>
              <w:rPr>
                <w:rFonts w:hint="eastAsia" w:ascii="宋体" w:hAnsi="宋体" w:eastAsia="宋体" w:cs="宋体"/>
                <w:b/>
                <w:bCs/>
                <w:snapToGrid w:val="0"/>
                <w:color w:val="000000"/>
                <w:kern w:val="0"/>
                <w:sz w:val="22"/>
                <w:szCs w:val="22"/>
                <w:lang w:val="en-US" w:eastAsia="zh-CN" w:bidi="ar"/>
              </w:rPr>
              <w:t>品目号</w:t>
            </w:r>
          </w:p>
        </w:tc>
        <w:tc>
          <w:tcPr>
            <w:tcW w:w="151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A656BA2">
            <w:pPr>
              <w:keepNext w:val="0"/>
              <w:keepLines w:val="0"/>
              <w:pageBreakBefore w:val="0"/>
              <w:widowControl/>
              <w:suppressLineNumbers w:val="0"/>
              <w:wordWrap w:val="0"/>
              <w:overflowPunct/>
              <w:topLinePunct w:val="0"/>
              <w:autoSpaceDE w:val="0"/>
              <w:autoSpaceDN w:val="0"/>
              <w:bidi w:val="0"/>
              <w:adjustRightInd w:val="0"/>
              <w:snapToGrid w:val="0"/>
              <w:spacing w:beforeAutospacing="0" w:afterAutospacing="0" w:line="360" w:lineRule="atLeast"/>
              <w:ind w:right="0"/>
              <w:jc w:val="center"/>
              <w:textAlignment w:val="center"/>
              <w:rPr>
                <w:rFonts w:hint="eastAsia" w:ascii="宋体" w:hAnsi="宋体" w:eastAsia="宋体" w:cs="宋体"/>
                <w:b/>
                <w:bCs/>
                <w:sz w:val="22"/>
                <w:szCs w:val="22"/>
              </w:rPr>
            </w:pPr>
            <w:r>
              <w:rPr>
                <w:rFonts w:hint="eastAsia" w:ascii="宋体" w:hAnsi="宋体" w:eastAsia="宋体" w:cs="宋体"/>
                <w:b/>
                <w:bCs/>
                <w:snapToGrid w:val="0"/>
                <w:color w:val="000000"/>
                <w:kern w:val="0"/>
                <w:sz w:val="22"/>
                <w:szCs w:val="22"/>
                <w:lang w:val="en-US" w:eastAsia="zh-CN" w:bidi="ar"/>
              </w:rPr>
              <w:t>品目名称</w:t>
            </w:r>
          </w:p>
        </w:tc>
        <w:tc>
          <w:tcPr>
            <w:tcW w:w="14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5D36DA9">
            <w:pPr>
              <w:keepNext w:val="0"/>
              <w:keepLines w:val="0"/>
              <w:pageBreakBefore w:val="0"/>
              <w:widowControl/>
              <w:suppressLineNumbers w:val="0"/>
              <w:wordWrap w:val="0"/>
              <w:overflowPunct/>
              <w:topLinePunct w:val="0"/>
              <w:autoSpaceDE w:val="0"/>
              <w:autoSpaceDN w:val="0"/>
              <w:bidi w:val="0"/>
              <w:adjustRightInd w:val="0"/>
              <w:snapToGrid w:val="0"/>
              <w:spacing w:beforeAutospacing="0" w:afterAutospacing="0" w:line="360" w:lineRule="atLeast"/>
              <w:ind w:right="0"/>
              <w:jc w:val="center"/>
              <w:textAlignment w:val="center"/>
              <w:rPr>
                <w:rFonts w:hint="eastAsia" w:ascii="宋体" w:hAnsi="宋体" w:eastAsia="宋体" w:cs="宋体"/>
                <w:b/>
                <w:bCs/>
                <w:sz w:val="22"/>
                <w:szCs w:val="22"/>
              </w:rPr>
            </w:pPr>
            <w:r>
              <w:rPr>
                <w:rFonts w:hint="eastAsia" w:ascii="宋体" w:hAnsi="宋体" w:eastAsia="宋体" w:cs="宋体"/>
                <w:b/>
                <w:bCs/>
                <w:snapToGrid w:val="0"/>
                <w:color w:val="000000"/>
                <w:kern w:val="0"/>
                <w:sz w:val="22"/>
                <w:szCs w:val="22"/>
                <w:lang w:val="en-US" w:eastAsia="zh-CN" w:bidi="ar"/>
              </w:rPr>
              <w:t>采购标的</w:t>
            </w:r>
          </w:p>
        </w:tc>
        <w:tc>
          <w:tcPr>
            <w:tcW w:w="11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2DA2445">
            <w:pPr>
              <w:keepNext w:val="0"/>
              <w:keepLines w:val="0"/>
              <w:pageBreakBefore w:val="0"/>
              <w:widowControl/>
              <w:suppressLineNumbers w:val="0"/>
              <w:wordWrap w:val="0"/>
              <w:overflowPunct/>
              <w:topLinePunct w:val="0"/>
              <w:autoSpaceDE w:val="0"/>
              <w:autoSpaceDN w:val="0"/>
              <w:bidi w:val="0"/>
              <w:adjustRightInd w:val="0"/>
              <w:snapToGrid w:val="0"/>
              <w:spacing w:beforeAutospacing="0" w:afterAutospacing="0" w:line="360" w:lineRule="atLeast"/>
              <w:ind w:right="0"/>
              <w:jc w:val="center"/>
              <w:textAlignment w:val="center"/>
              <w:rPr>
                <w:rFonts w:hint="eastAsia" w:ascii="宋体" w:hAnsi="宋体" w:eastAsia="宋体" w:cs="宋体"/>
                <w:b/>
                <w:bCs/>
                <w:snapToGrid w:val="0"/>
                <w:color w:val="000000"/>
                <w:kern w:val="0"/>
                <w:sz w:val="22"/>
                <w:szCs w:val="22"/>
                <w:lang w:val="en-US" w:eastAsia="zh-CN" w:bidi="ar"/>
              </w:rPr>
            </w:pPr>
            <w:r>
              <w:rPr>
                <w:rFonts w:hint="eastAsia" w:ascii="宋体" w:hAnsi="宋体" w:eastAsia="宋体" w:cs="宋体"/>
                <w:b/>
                <w:bCs/>
                <w:snapToGrid w:val="0"/>
                <w:color w:val="000000"/>
                <w:kern w:val="0"/>
                <w:sz w:val="22"/>
                <w:szCs w:val="22"/>
                <w:lang w:val="en-US" w:eastAsia="zh-CN" w:bidi="ar"/>
              </w:rPr>
              <w:t>数量</w:t>
            </w:r>
          </w:p>
          <w:p w14:paraId="24D9D4B5">
            <w:pPr>
              <w:keepNext w:val="0"/>
              <w:keepLines w:val="0"/>
              <w:pageBreakBefore w:val="0"/>
              <w:widowControl/>
              <w:suppressLineNumbers w:val="0"/>
              <w:wordWrap w:val="0"/>
              <w:overflowPunct/>
              <w:topLinePunct w:val="0"/>
              <w:autoSpaceDE w:val="0"/>
              <w:autoSpaceDN w:val="0"/>
              <w:bidi w:val="0"/>
              <w:adjustRightInd w:val="0"/>
              <w:snapToGrid w:val="0"/>
              <w:spacing w:beforeAutospacing="0" w:afterAutospacing="0" w:line="360" w:lineRule="atLeast"/>
              <w:ind w:right="0"/>
              <w:jc w:val="center"/>
              <w:textAlignment w:val="center"/>
              <w:rPr>
                <w:rFonts w:hint="eastAsia" w:ascii="宋体" w:hAnsi="宋体" w:eastAsia="宋体" w:cs="宋体"/>
                <w:b/>
                <w:bCs/>
                <w:sz w:val="22"/>
                <w:szCs w:val="22"/>
              </w:rPr>
            </w:pPr>
            <w:r>
              <w:rPr>
                <w:rFonts w:hint="eastAsia" w:ascii="宋体" w:hAnsi="宋体" w:eastAsia="宋体" w:cs="宋体"/>
                <w:b/>
                <w:bCs/>
                <w:snapToGrid w:val="0"/>
                <w:color w:val="000000"/>
                <w:kern w:val="0"/>
                <w:sz w:val="22"/>
                <w:szCs w:val="22"/>
                <w:lang w:val="en-US" w:eastAsia="zh-CN" w:bidi="ar"/>
              </w:rPr>
              <w:t>（单位）</w:t>
            </w:r>
          </w:p>
        </w:tc>
        <w:tc>
          <w:tcPr>
            <w:tcW w:w="156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A88238B">
            <w:pPr>
              <w:keepNext w:val="0"/>
              <w:keepLines w:val="0"/>
              <w:pageBreakBefore w:val="0"/>
              <w:widowControl/>
              <w:suppressLineNumbers w:val="0"/>
              <w:wordWrap w:val="0"/>
              <w:overflowPunct/>
              <w:topLinePunct w:val="0"/>
              <w:autoSpaceDE w:val="0"/>
              <w:autoSpaceDN w:val="0"/>
              <w:bidi w:val="0"/>
              <w:adjustRightInd w:val="0"/>
              <w:snapToGrid w:val="0"/>
              <w:spacing w:beforeAutospacing="0" w:afterAutospacing="0" w:line="360" w:lineRule="atLeast"/>
              <w:ind w:right="0"/>
              <w:jc w:val="center"/>
              <w:textAlignment w:val="center"/>
              <w:rPr>
                <w:rFonts w:hint="eastAsia" w:ascii="宋体" w:hAnsi="宋体" w:eastAsia="宋体" w:cs="宋体"/>
                <w:b/>
                <w:bCs/>
                <w:sz w:val="22"/>
                <w:szCs w:val="22"/>
              </w:rPr>
            </w:pPr>
            <w:r>
              <w:rPr>
                <w:rFonts w:hint="eastAsia" w:ascii="宋体" w:hAnsi="宋体" w:eastAsia="宋体" w:cs="宋体"/>
                <w:b/>
                <w:bCs/>
                <w:snapToGrid w:val="0"/>
                <w:color w:val="000000"/>
                <w:kern w:val="0"/>
                <w:sz w:val="22"/>
                <w:szCs w:val="22"/>
                <w:lang w:val="en-US" w:eastAsia="zh-CN" w:bidi="ar"/>
              </w:rPr>
              <w:t>技术规格、参数及要求</w:t>
            </w:r>
          </w:p>
        </w:tc>
        <w:tc>
          <w:tcPr>
            <w:tcW w:w="151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C8F80CC">
            <w:pPr>
              <w:keepNext w:val="0"/>
              <w:keepLines w:val="0"/>
              <w:pageBreakBefore w:val="0"/>
              <w:widowControl/>
              <w:suppressLineNumbers w:val="0"/>
              <w:wordWrap w:val="0"/>
              <w:overflowPunct/>
              <w:topLinePunct w:val="0"/>
              <w:autoSpaceDE w:val="0"/>
              <w:autoSpaceDN w:val="0"/>
              <w:bidi w:val="0"/>
              <w:adjustRightInd w:val="0"/>
              <w:snapToGrid w:val="0"/>
              <w:spacing w:beforeAutospacing="0" w:afterAutospacing="0" w:line="360" w:lineRule="atLeast"/>
              <w:ind w:right="0"/>
              <w:jc w:val="center"/>
              <w:textAlignment w:val="center"/>
              <w:rPr>
                <w:rFonts w:hint="eastAsia" w:ascii="宋体" w:hAnsi="宋体" w:eastAsia="宋体" w:cs="宋体"/>
                <w:b/>
                <w:bCs/>
                <w:snapToGrid w:val="0"/>
                <w:color w:val="000000"/>
                <w:kern w:val="0"/>
                <w:sz w:val="22"/>
                <w:szCs w:val="22"/>
                <w:lang w:val="en-US" w:eastAsia="zh-CN" w:bidi="ar"/>
              </w:rPr>
            </w:pPr>
            <w:r>
              <w:rPr>
                <w:rFonts w:hint="eastAsia" w:ascii="宋体" w:hAnsi="宋体" w:eastAsia="宋体" w:cs="宋体"/>
                <w:b/>
                <w:bCs/>
                <w:snapToGrid w:val="0"/>
                <w:color w:val="000000"/>
                <w:kern w:val="0"/>
                <w:sz w:val="22"/>
                <w:szCs w:val="22"/>
                <w:lang w:val="en-US" w:eastAsia="zh-CN" w:bidi="ar"/>
              </w:rPr>
              <w:t>品目预算</w:t>
            </w:r>
          </w:p>
          <w:p w14:paraId="47019C56">
            <w:pPr>
              <w:keepNext w:val="0"/>
              <w:keepLines w:val="0"/>
              <w:pageBreakBefore w:val="0"/>
              <w:widowControl/>
              <w:suppressLineNumbers w:val="0"/>
              <w:wordWrap w:val="0"/>
              <w:overflowPunct/>
              <w:topLinePunct w:val="0"/>
              <w:autoSpaceDE w:val="0"/>
              <w:autoSpaceDN w:val="0"/>
              <w:bidi w:val="0"/>
              <w:adjustRightInd w:val="0"/>
              <w:snapToGrid w:val="0"/>
              <w:spacing w:beforeAutospacing="0" w:afterAutospacing="0" w:line="360" w:lineRule="atLeast"/>
              <w:ind w:right="0"/>
              <w:jc w:val="center"/>
              <w:textAlignment w:val="center"/>
              <w:rPr>
                <w:rFonts w:hint="eastAsia" w:ascii="宋体" w:hAnsi="宋体" w:eastAsia="宋体" w:cs="宋体"/>
                <w:b/>
                <w:bCs/>
                <w:snapToGrid w:val="0"/>
                <w:color w:val="000000"/>
                <w:kern w:val="0"/>
                <w:sz w:val="22"/>
                <w:szCs w:val="22"/>
                <w:lang w:val="en-US" w:eastAsia="zh-CN" w:bidi="ar"/>
              </w:rPr>
            </w:pPr>
            <w:r>
              <w:rPr>
                <w:rFonts w:hint="eastAsia" w:ascii="宋体" w:hAnsi="宋体" w:eastAsia="宋体" w:cs="宋体"/>
                <w:b/>
                <w:bCs/>
                <w:snapToGrid w:val="0"/>
                <w:color w:val="000000"/>
                <w:kern w:val="0"/>
                <w:sz w:val="22"/>
                <w:szCs w:val="22"/>
                <w:lang w:val="en-US" w:eastAsia="zh-CN" w:bidi="ar"/>
              </w:rPr>
              <w:t>(元)</w:t>
            </w:r>
          </w:p>
        </w:tc>
        <w:tc>
          <w:tcPr>
            <w:tcW w:w="16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03E7D8C">
            <w:pPr>
              <w:keepNext w:val="0"/>
              <w:keepLines w:val="0"/>
              <w:pageBreakBefore w:val="0"/>
              <w:widowControl/>
              <w:suppressLineNumbers w:val="0"/>
              <w:wordWrap w:val="0"/>
              <w:overflowPunct/>
              <w:topLinePunct w:val="0"/>
              <w:autoSpaceDE w:val="0"/>
              <w:autoSpaceDN w:val="0"/>
              <w:bidi w:val="0"/>
              <w:adjustRightInd w:val="0"/>
              <w:snapToGrid w:val="0"/>
              <w:spacing w:beforeAutospacing="0" w:afterAutospacing="0" w:line="360" w:lineRule="atLeast"/>
              <w:ind w:right="0"/>
              <w:jc w:val="center"/>
              <w:textAlignment w:val="center"/>
              <w:rPr>
                <w:rFonts w:hint="eastAsia" w:ascii="宋体" w:hAnsi="宋体" w:eastAsia="宋体" w:cs="宋体"/>
                <w:b/>
                <w:bCs/>
                <w:snapToGrid w:val="0"/>
                <w:color w:val="000000"/>
                <w:kern w:val="0"/>
                <w:sz w:val="22"/>
                <w:szCs w:val="22"/>
                <w:lang w:val="en-US" w:eastAsia="zh-CN" w:bidi="ar"/>
              </w:rPr>
            </w:pPr>
            <w:r>
              <w:rPr>
                <w:rFonts w:hint="eastAsia" w:ascii="宋体" w:hAnsi="宋体" w:eastAsia="宋体" w:cs="宋体"/>
                <w:b/>
                <w:bCs/>
                <w:snapToGrid w:val="0"/>
                <w:color w:val="000000"/>
                <w:kern w:val="0"/>
                <w:sz w:val="22"/>
                <w:szCs w:val="22"/>
                <w:lang w:val="en-US" w:eastAsia="zh-CN" w:bidi="ar"/>
              </w:rPr>
              <w:t>最高限价</w:t>
            </w:r>
          </w:p>
          <w:p w14:paraId="6692B12E">
            <w:pPr>
              <w:keepNext w:val="0"/>
              <w:keepLines w:val="0"/>
              <w:pageBreakBefore w:val="0"/>
              <w:widowControl/>
              <w:suppressLineNumbers w:val="0"/>
              <w:wordWrap w:val="0"/>
              <w:overflowPunct/>
              <w:topLinePunct w:val="0"/>
              <w:autoSpaceDE w:val="0"/>
              <w:autoSpaceDN w:val="0"/>
              <w:bidi w:val="0"/>
              <w:adjustRightInd w:val="0"/>
              <w:snapToGrid w:val="0"/>
              <w:spacing w:beforeAutospacing="0" w:afterAutospacing="0" w:line="360" w:lineRule="atLeast"/>
              <w:ind w:right="0"/>
              <w:jc w:val="center"/>
              <w:textAlignment w:val="center"/>
              <w:rPr>
                <w:rFonts w:hint="eastAsia" w:ascii="宋体" w:hAnsi="宋体" w:eastAsia="宋体" w:cs="宋体"/>
                <w:b/>
                <w:bCs/>
                <w:sz w:val="22"/>
                <w:szCs w:val="22"/>
              </w:rPr>
            </w:pPr>
            <w:r>
              <w:rPr>
                <w:rFonts w:hint="eastAsia" w:ascii="宋体" w:hAnsi="宋体" w:eastAsia="宋体" w:cs="宋体"/>
                <w:b/>
                <w:bCs/>
                <w:snapToGrid w:val="0"/>
                <w:color w:val="000000"/>
                <w:kern w:val="0"/>
                <w:sz w:val="22"/>
                <w:szCs w:val="22"/>
                <w:lang w:val="en-US" w:eastAsia="zh-CN" w:bidi="ar"/>
              </w:rPr>
              <w:t>(元)</w:t>
            </w:r>
          </w:p>
        </w:tc>
      </w:tr>
      <w:tr w14:paraId="6FAA6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95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D53A715">
            <w:pPr>
              <w:keepNext w:val="0"/>
              <w:keepLines w:val="0"/>
              <w:pageBreakBefore w:val="0"/>
              <w:widowControl/>
              <w:suppressLineNumbers w:val="0"/>
              <w:wordWrap w:val="0"/>
              <w:overflowPunct/>
              <w:topLinePunct w:val="0"/>
              <w:autoSpaceDE w:val="0"/>
              <w:autoSpaceDN w:val="0"/>
              <w:bidi w:val="0"/>
              <w:adjustRightInd w:val="0"/>
              <w:snapToGrid w:val="0"/>
              <w:spacing w:beforeAutospacing="0" w:afterAutospacing="0" w:line="360" w:lineRule="atLeast"/>
              <w:ind w:right="0"/>
              <w:jc w:val="center"/>
              <w:textAlignment w:val="center"/>
              <w:rPr>
                <w:rFonts w:hint="eastAsia" w:ascii="宋体" w:hAnsi="宋体" w:eastAsia="宋体" w:cs="宋体"/>
                <w:sz w:val="22"/>
                <w:szCs w:val="22"/>
              </w:rPr>
            </w:pPr>
            <w:r>
              <w:rPr>
                <w:rFonts w:hint="eastAsia" w:ascii="宋体" w:hAnsi="宋体" w:eastAsia="宋体" w:cs="宋体"/>
                <w:snapToGrid w:val="0"/>
                <w:color w:val="000000"/>
                <w:kern w:val="0"/>
                <w:sz w:val="22"/>
                <w:szCs w:val="22"/>
                <w:lang w:val="en-US" w:eastAsia="zh-CN" w:bidi="ar"/>
              </w:rPr>
              <w:t>1-1</w:t>
            </w:r>
          </w:p>
        </w:tc>
        <w:tc>
          <w:tcPr>
            <w:tcW w:w="151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3D0FE7B">
            <w:pPr>
              <w:keepNext w:val="0"/>
              <w:keepLines w:val="0"/>
              <w:widowControl/>
              <w:suppressLineNumbers w:val="0"/>
              <w:wordWrap w:val="0"/>
              <w:spacing w:before="0" w:beforeAutospacing="0" w:after="0" w:afterAutospacing="0" w:line="360" w:lineRule="atLeast"/>
              <w:ind w:left="0" w:leftChars="0" w:right="0" w:rightChars="0"/>
              <w:jc w:val="center"/>
              <w:textAlignment w:val="center"/>
              <w:rPr>
                <w:rFonts w:hint="eastAsia" w:ascii="宋体" w:hAnsi="宋体" w:eastAsia="宋体" w:cs="宋体"/>
                <w:sz w:val="22"/>
                <w:szCs w:val="22"/>
              </w:rPr>
            </w:pPr>
            <w:r>
              <w:rPr>
                <w:rFonts w:hint="eastAsia" w:ascii="宋体" w:hAnsi="宋体" w:eastAsia="宋体" w:cs="宋体"/>
                <w:snapToGrid w:val="0"/>
                <w:color w:val="000000"/>
                <w:kern w:val="0"/>
                <w:sz w:val="21"/>
                <w:szCs w:val="21"/>
                <w:lang w:val="en-US" w:eastAsia="zh-CN" w:bidi="ar"/>
              </w:rPr>
              <w:t>其他专业技术服务</w:t>
            </w:r>
          </w:p>
        </w:tc>
        <w:tc>
          <w:tcPr>
            <w:tcW w:w="14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28B03DC">
            <w:pPr>
              <w:keepNext w:val="0"/>
              <w:keepLines w:val="0"/>
              <w:pageBreakBefore w:val="0"/>
              <w:widowControl/>
              <w:suppressLineNumbers w:val="0"/>
              <w:wordWrap w:val="0"/>
              <w:overflowPunct/>
              <w:topLinePunct w:val="0"/>
              <w:autoSpaceDE w:val="0"/>
              <w:autoSpaceDN w:val="0"/>
              <w:bidi w:val="0"/>
              <w:adjustRightInd w:val="0"/>
              <w:snapToGrid w:val="0"/>
              <w:spacing w:beforeAutospacing="0" w:afterAutospacing="0" w:line="360" w:lineRule="atLeast"/>
              <w:ind w:right="0"/>
              <w:jc w:val="center"/>
              <w:textAlignment w:val="center"/>
              <w:rPr>
                <w:rFonts w:hint="eastAsia" w:ascii="宋体" w:hAnsi="宋体" w:eastAsia="宋体" w:cs="宋体"/>
                <w:sz w:val="22"/>
                <w:szCs w:val="22"/>
              </w:rPr>
            </w:pPr>
            <w:r>
              <w:rPr>
                <w:rFonts w:hint="eastAsia" w:ascii="宋体" w:hAnsi="宋体" w:eastAsia="宋体" w:cs="宋体"/>
                <w:snapToGrid w:val="0"/>
                <w:color w:val="000000"/>
                <w:kern w:val="0"/>
                <w:sz w:val="22"/>
                <w:szCs w:val="22"/>
                <w:vertAlign w:val="baseline"/>
                <w:lang w:val="en-US" w:eastAsia="zh-CN" w:bidi="ar"/>
              </w:rPr>
              <w:t>234,560.00</w:t>
            </w:r>
          </w:p>
        </w:tc>
        <w:tc>
          <w:tcPr>
            <w:tcW w:w="11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DBDA0BE">
            <w:pPr>
              <w:keepNext w:val="0"/>
              <w:keepLines w:val="0"/>
              <w:pageBreakBefore w:val="0"/>
              <w:widowControl/>
              <w:suppressLineNumbers w:val="0"/>
              <w:wordWrap w:val="0"/>
              <w:overflowPunct/>
              <w:topLinePunct w:val="0"/>
              <w:autoSpaceDE w:val="0"/>
              <w:autoSpaceDN w:val="0"/>
              <w:bidi w:val="0"/>
              <w:adjustRightInd w:val="0"/>
              <w:snapToGrid w:val="0"/>
              <w:spacing w:beforeAutospacing="0" w:afterAutospacing="0" w:line="360" w:lineRule="atLeast"/>
              <w:ind w:right="0"/>
              <w:jc w:val="center"/>
              <w:textAlignment w:val="center"/>
              <w:rPr>
                <w:rFonts w:hint="eastAsia" w:ascii="宋体" w:hAnsi="宋体" w:eastAsia="宋体" w:cs="宋体"/>
                <w:sz w:val="22"/>
                <w:szCs w:val="22"/>
              </w:rPr>
            </w:pPr>
            <w:r>
              <w:rPr>
                <w:rFonts w:hint="eastAsia" w:ascii="宋体" w:hAnsi="宋体" w:eastAsia="宋体" w:cs="宋体"/>
                <w:snapToGrid w:val="0"/>
                <w:color w:val="000000"/>
                <w:kern w:val="0"/>
                <w:sz w:val="22"/>
                <w:szCs w:val="22"/>
                <w:lang w:val="en-US" w:eastAsia="zh-CN" w:bidi="ar"/>
              </w:rPr>
              <w:t>1(项)</w:t>
            </w:r>
          </w:p>
        </w:tc>
        <w:tc>
          <w:tcPr>
            <w:tcW w:w="156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E1FC328">
            <w:pPr>
              <w:keepNext w:val="0"/>
              <w:keepLines w:val="0"/>
              <w:pageBreakBefore w:val="0"/>
              <w:widowControl/>
              <w:suppressLineNumbers w:val="0"/>
              <w:wordWrap w:val="0"/>
              <w:overflowPunct/>
              <w:topLinePunct w:val="0"/>
              <w:autoSpaceDE w:val="0"/>
              <w:autoSpaceDN w:val="0"/>
              <w:bidi w:val="0"/>
              <w:adjustRightInd w:val="0"/>
              <w:snapToGrid w:val="0"/>
              <w:spacing w:beforeAutospacing="0" w:afterAutospacing="0" w:line="360" w:lineRule="atLeast"/>
              <w:ind w:right="0"/>
              <w:jc w:val="center"/>
              <w:textAlignment w:val="center"/>
              <w:rPr>
                <w:rFonts w:hint="eastAsia" w:ascii="宋体" w:hAnsi="宋体" w:eastAsia="宋体" w:cs="宋体"/>
                <w:sz w:val="22"/>
                <w:szCs w:val="22"/>
              </w:rPr>
            </w:pPr>
            <w:r>
              <w:rPr>
                <w:rFonts w:hint="eastAsia" w:ascii="宋体" w:hAnsi="宋体" w:eastAsia="宋体" w:cs="宋体"/>
                <w:snapToGrid w:val="0"/>
                <w:color w:val="000000"/>
                <w:kern w:val="0"/>
                <w:sz w:val="22"/>
                <w:szCs w:val="22"/>
                <w:lang w:val="en-US" w:eastAsia="zh-CN" w:bidi="ar"/>
              </w:rPr>
              <w:t>详见采购文件</w:t>
            </w:r>
          </w:p>
        </w:tc>
        <w:tc>
          <w:tcPr>
            <w:tcW w:w="151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12F69E8">
            <w:pPr>
              <w:keepNext w:val="0"/>
              <w:keepLines w:val="0"/>
              <w:pageBreakBefore w:val="0"/>
              <w:widowControl/>
              <w:suppressLineNumbers w:val="0"/>
              <w:wordWrap w:val="0"/>
              <w:overflowPunct/>
              <w:topLinePunct w:val="0"/>
              <w:autoSpaceDE w:val="0"/>
              <w:autoSpaceDN w:val="0"/>
              <w:bidi w:val="0"/>
              <w:adjustRightInd w:val="0"/>
              <w:snapToGrid w:val="0"/>
              <w:spacing w:beforeAutospacing="0" w:afterAutospacing="0" w:line="360" w:lineRule="atLeast"/>
              <w:ind w:right="0"/>
              <w:jc w:val="center"/>
              <w:textAlignment w:val="center"/>
              <w:rPr>
                <w:rFonts w:hint="eastAsia" w:ascii="宋体" w:hAnsi="宋体" w:eastAsia="宋体" w:cs="宋体"/>
                <w:snapToGrid w:val="0"/>
                <w:color w:val="000000"/>
                <w:kern w:val="0"/>
                <w:sz w:val="22"/>
                <w:szCs w:val="22"/>
                <w:vertAlign w:val="baseline"/>
                <w:lang w:val="en-US" w:eastAsia="zh-CN" w:bidi="ar"/>
              </w:rPr>
            </w:pPr>
            <w:r>
              <w:rPr>
                <w:rFonts w:hint="eastAsia" w:ascii="宋体" w:hAnsi="宋体" w:eastAsia="宋体" w:cs="宋体"/>
                <w:snapToGrid w:val="0"/>
                <w:color w:val="000000"/>
                <w:kern w:val="0"/>
                <w:sz w:val="22"/>
                <w:szCs w:val="22"/>
                <w:vertAlign w:val="baseline"/>
                <w:lang w:val="en-US" w:eastAsia="zh-CN" w:bidi="ar"/>
              </w:rPr>
              <w:t>234,560.00</w:t>
            </w:r>
          </w:p>
        </w:tc>
        <w:tc>
          <w:tcPr>
            <w:tcW w:w="16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8E61D9A">
            <w:pPr>
              <w:keepNext w:val="0"/>
              <w:keepLines w:val="0"/>
              <w:pageBreakBefore w:val="0"/>
              <w:widowControl/>
              <w:suppressLineNumbers w:val="0"/>
              <w:wordWrap w:val="0"/>
              <w:overflowPunct/>
              <w:topLinePunct w:val="0"/>
              <w:autoSpaceDE w:val="0"/>
              <w:autoSpaceDN w:val="0"/>
              <w:bidi w:val="0"/>
              <w:adjustRightInd w:val="0"/>
              <w:snapToGrid w:val="0"/>
              <w:spacing w:beforeAutospacing="0" w:afterAutospacing="0" w:line="360" w:lineRule="atLeast"/>
              <w:ind w:right="0"/>
              <w:jc w:val="center"/>
              <w:textAlignment w:val="center"/>
              <w:rPr>
                <w:rFonts w:hint="eastAsia" w:ascii="宋体" w:hAnsi="宋体" w:eastAsia="宋体" w:cs="宋体"/>
                <w:snapToGrid w:val="0"/>
                <w:color w:val="000000"/>
                <w:kern w:val="0"/>
                <w:sz w:val="22"/>
                <w:szCs w:val="22"/>
                <w:vertAlign w:val="baseline"/>
                <w:lang w:val="en-US" w:eastAsia="zh-CN" w:bidi="ar"/>
              </w:rPr>
            </w:pPr>
            <w:r>
              <w:rPr>
                <w:rFonts w:hint="eastAsia" w:ascii="宋体" w:hAnsi="宋体" w:eastAsia="宋体" w:cs="宋体"/>
                <w:snapToGrid w:val="0"/>
                <w:color w:val="000000"/>
                <w:kern w:val="0"/>
                <w:sz w:val="22"/>
                <w:szCs w:val="22"/>
                <w:vertAlign w:val="baseline"/>
                <w:lang w:val="en-US" w:eastAsia="zh-CN" w:bidi="ar"/>
              </w:rPr>
              <w:t>234,560.00</w:t>
            </w:r>
          </w:p>
        </w:tc>
      </w:tr>
    </w:tbl>
    <w:p w14:paraId="084D28D4">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val="0"/>
        <w:autoSpaceDN w:val="0"/>
        <w:bidi w:val="0"/>
        <w:adjustRightInd w:val="0"/>
        <w:snapToGrid w:val="0"/>
        <w:spacing w:before="0" w:beforeAutospacing="0" w:after="0" w:afterAutospacing="0" w:line="480" w:lineRule="atLeast"/>
        <w:ind w:left="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本合同包不接受联合体投标</w:t>
      </w:r>
    </w:p>
    <w:p w14:paraId="3C82B597">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val="0"/>
        <w:autoSpaceDN w:val="0"/>
        <w:bidi w:val="0"/>
        <w:adjustRightInd w:val="0"/>
        <w:snapToGrid w:val="0"/>
        <w:spacing w:before="0" w:beforeAutospacing="0" w:after="0" w:afterAutospacing="0" w:line="480" w:lineRule="atLeast"/>
        <w:ind w:left="0" w:right="0" w:firstLine="480" w:firstLineChars="20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rPr>
        <w:t>合同履行期限：</w:t>
      </w:r>
      <w:r>
        <w:rPr>
          <w:rFonts w:hint="eastAsia" w:ascii="宋体" w:hAnsi="宋体" w:eastAsia="宋体" w:cs="宋体"/>
          <w:i w:val="0"/>
          <w:iCs w:val="0"/>
          <w:caps w:val="0"/>
          <w:color w:val="333333"/>
          <w:spacing w:val="0"/>
          <w:sz w:val="24"/>
          <w:szCs w:val="24"/>
          <w:highlight w:val="none"/>
          <w:shd w:val="clear" w:fill="FFFFFF"/>
          <w:vertAlign w:val="baseline"/>
        </w:rPr>
        <w:t>自合同签订之日起施工周期初步按3个月考虑，施工结束至竣工验收隔阂后再延续监测24个月</w:t>
      </w:r>
    </w:p>
    <w:p w14:paraId="4F6CF12D">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val="0"/>
        <w:autoSpaceDN w:val="0"/>
        <w:bidi w:val="0"/>
        <w:adjustRightInd w:val="0"/>
        <w:snapToGrid w:val="0"/>
        <w:spacing w:before="0" w:beforeAutospacing="0" w:after="0" w:afterAutospacing="0" w:line="480" w:lineRule="atLeast"/>
        <w:ind w:left="0" w:right="0" w:firstLine="482" w:firstLineChars="200"/>
        <w:jc w:val="both"/>
        <w:textAlignment w:val="baseline"/>
        <w:rPr>
          <w:rFonts w:hint="eastAsia" w:ascii="宋体" w:hAnsi="宋体" w:eastAsia="宋体" w:cs="宋体"/>
          <w:b w:val="0"/>
          <w:bCs w:val="0"/>
          <w:i w:val="0"/>
          <w:iCs w:val="0"/>
          <w:caps w:val="0"/>
          <w:color w:val="333333"/>
          <w:spacing w:val="0"/>
          <w:sz w:val="24"/>
          <w:szCs w:val="24"/>
        </w:rPr>
      </w:pPr>
      <w:r>
        <w:rPr>
          <w:rStyle w:val="30"/>
          <w:rFonts w:hint="eastAsia" w:ascii="宋体" w:hAnsi="宋体" w:eastAsia="宋体" w:cs="宋体"/>
          <w:b/>
          <w:bCs/>
          <w:i w:val="0"/>
          <w:iCs w:val="0"/>
          <w:caps w:val="0"/>
          <w:color w:val="333333"/>
          <w:spacing w:val="0"/>
          <w:sz w:val="24"/>
          <w:szCs w:val="24"/>
          <w:shd w:val="clear" w:fill="FFFFFF"/>
          <w:vertAlign w:val="baseline"/>
        </w:rPr>
        <w:t>二、申请人的资格要求：</w:t>
      </w:r>
    </w:p>
    <w:p w14:paraId="1610FAEC">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val="0"/>
        <w:autoSpaceDN w:val="0"/>
        <w:bidi w:val="0"/>
        <w:adjustRightInd w:val="0"/>
        <w:snapToGrid w:val="0"/>
        <w:spacing w:before="0" w:beforeAutospacing="0" w:after="0" w:afterAutospacing="0" w:line="480" w:lineRule="atLeast"/>
        <w:ind w:left="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1.满足《中华人民共和国政府采购法》第二十二条规定;</w:t>
      </w:r>
    </w:p>
    <w:p w14:paraId="2788CE96">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val="0"/>
        <w:autoSpaceDN w:val="0"/>
        <w:bidi w:val="0"/>
        <w:adjustRightInd w:val="0"/>
        <w:snapToGrid w:val="0"/>
        <w:spacing w:before="0" w:beforeAutospacing="0" w:after="0" w:afterAutospacing="0" w:line="480" w:lineRule="atLeast"/>
        <w:ind w:left="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2.落实政府采购政策需满足的资格要求：</w:t>
      </w:r>
    </w:p>
    <w:p w14:paraId="24C3F342">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val="0"/>
        <w:autoSpaceDN w:val="0"/>
        <w:bidi w:val="0"/>
        <w:adjustRightInd w:val="0"/>
        <w:snapToGrid w:val="0"/>
        <w:spacing w:before="0" w:beforeAutospacing="0" w:after="0" w:afterAutospacing="0" w:line="480" w:lineRule="atLeast"/>
        <w:ind w:left="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合同包1(</w:t>
      </w:r>
      <w:r>
        <w:rPr>
          <w:rFonts w:hint="eastAsia" w:ascii="宋体" w:hAnsi="宋体" w:cs="宋体"/>
          <w:i w:val="0"/>
          <w:iCs w:val="0"/>
          <w:caps w:val="0"/>
          <w:color w:val="333333"/>
          <w:spacing w:val="0"/>
          <w:sz w:val="24"/>
          <w:szCs w:val="24"/>
          <w:shd w:val="clear" w:fill="FFFFFF"/>
          <w:vertAlign w:val="baseline"/>
          <w:lang w:eastAsia="zh-CN"/>
        </w:rPr>
        <w:t>紫阳县洞河镇生活垃圾处理场项目变形监测服务</w:t>
      </w:r>
      <w:r>
        <w:rPr>
          <w:rFonts w:hint="eastAsia" w:ascii="宋体" w:hAnsi="宋体" w:eastAsia="宋体" w:cs="宋体"/>
          <w:i w:val="0"/>
          <w:iCs w:val="0"/>
          <w:caps w:val="0"/>
          <w:color w:val="333333"/>
          <w:spacing w:val="0"/>
          <w:sz w:val="24"/>
          <w:szCs w:val="24"/>
          <w:shd w:val="clear" w:fill="FFFFFF"/>
          <w:vertAlign w:val="baseline"/>
        </w:rPr>
        <w:t>)落实政府采购政策需满足的资格要求如下:</w:t>
      </w:r>
    </w:p>
    <w:p w14:paraId="3C85A835">
      <w:pPr>
        <w:pStyle w:val="2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480" w:lineRule="atLeast"/>
        <w:ind w:left="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1）《财政部国家发展改革委关于印发〈节能产品政府采购实施意见〉的通知》（财库〔2004〕185号）；（2）《财政部环保总局关于环境标志产品政府采购实施的意见》（财库〔2006〕90号）；（3）《国务院办公厅关于建立政府强制采购节能产品制度的通知》（国办发〔2007〕51号）；（4）关于印发《政府采购促进中小企业发展管理办法》的通知（财库〔2020〕46号）；（5）《财政部司法部关于政府采购支持监狱企业发展有关问题的通知》（财库〔2014〕68号）；（6）《三部门联合发布关于促进残疾人就业政府采购政策的通知》（财库〔2017〕141号）；（7）《财政部发展改革委生态环境部市场监管总局关于调整优化节能产品、环境标志产品政府采购执行机制的通知》（财库〔2019〕9号）；（8）《关于运用政府采购政策支持脱贫攻坚的通知》（财库〔2019〕27号）；（9）《陕西省中小企业政府采购信用融资办法》（陕财办采〔2018〕23号）；（10）《关于运用政府采购政策支持乡村产业振兴的通知》（财库〔2021〕19号）；（11）《关于印发节能产品政府采购品目清单的通知》（财库〔2019〕19号）；（12）《陕西省财政厅关于加快推进我省中小企业政府采购信用融资工作的通知》（陕财办采〔2020〕15号）；（13）财政部关于进一步加大政府采购支持中小企业力度的通知（财库〔2022〕19号）；（14）其他需要落实的政府采购政策。</w:t>
      </w:r>
    </w:p>
    <w:p w14:paraId="61DEE56B">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480" w:lineRule="atLeast"/>
        <w:ind w:left="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3.本项目的特定资格要求：</w:t>
      </w:r>
    </w:p>
    <w:p w14:paraId="0FDFA05F">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480" w:lineRule="atLeast"/>
        <w:ind w:left="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合同包1(</w:t>
      </w:r>
      <w:r>
        <w:rPr>
          <w:rFonts w:hint="eastAsia" w:ascii="宋体" w:hAnsi="宋体" w:cs="宋体"/>
          <w:i w:val="0"/>
          <w:iCs w:val="0"/>
          <w:caps w:val="0"/>
          <w:color w:val="333333"/>
          <w:spacing w:val="0"/>
          <w:sz w:val="24"/>
          <w:szCs w:val="24"/>
          <w:shd w:val="clear" w:fill="FFFFFF"/>
          <w:vertAlign w:val="baseline"/>
          <w:lang w:eastAsia="zh-CN"/>
        </w:rPr>
        <w:t>紫阳县洞河镇生活垃圾处理场项目变形监测服务</w:t>
      </w:r>
      <w:r>
        <w:rPr>
          <w:rFonts w:hint="eastAsia" w:ascii="宋体" w:hAnsi="宋体" w:eastAsia="宋体" w:cs="宋体"/>
          <w:i w:val="0"/>
          <w:iCs w:val="0"/>
          <w:caps w:val="0"/>
          <w:color w:val="333333"/>
          <w:spacing w:val="0"/>
          <w:sz w:val="24"/>
          <w:szCs w:val="24"/>
          <w:shd w:val="clear" w:fill="FFFFFF"/>
          <w:vertAlign w:val="baseline"/>
        </w:rPr>
        <w:t>)特定资格要求如下:</w:t>
      </w:r>
    </w:p>
    <w:p w14:paraId="72091322">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480" w:lineRule="atLeast"/>
        <w:ind w:left="0" w:leftChars="0" w:right="0" w:rightChars="0" w:firstLine="480" w:firstLineChars="200"/>
        <w:jc w:val="both"/>
        <w:textAlignment w:val="baseline"/>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pP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（1）具有独立承担民事责任的能力，提供营业执照、税务登记证、组织机构代码证或登载有统一社会信用代码的营业执照（或《事业单位法人证书》或其他合法组织登记证书、自然人只须提交身份证复印件）；</w:t>
      </w:r>
    </w:p>
    <w:p w14:paraId="50387F47">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480" w:lineRule="atLeast"/>
        <w:ind w:left="0" w:leftChars="0" w:right="0" w:rightChars="0" w:firstLine="480" w:firstLineChars="200"/>
        <w:jc w:val="both"/>
        <w:textAlignment w:val="baseline"/>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pP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（2）法定代表人授权书 (附法定代表人身份证复印件) 及被授权人身份证 (法定代表人直接参加磋商只须提供法定代表人身份证) ；</w:t>
      </w:r>
    </w:p>
    <w:p w14:paraId="1E4E3EA2">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480" w:lineRule="atLeast"/>
        <w:ind w:left="0" w:leftChars="0" w:right="0" w:rightChars="0" w:firstLine="480" w:firstLineChars="200"/>
        <w:jc w:val="both"/>
        <w:textAlignment w:val="baseline"/>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pP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 xml:space="preserve">（3）供应商必须提供参加政府采购活动近3年内在经营活动中没有重大违法记录的书面声明(加盖投标供应商公章) ；    </w:t>
      </w:r>
    </w:p>
    <w:p w14:paraId="2F2ADC40">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480" w:lineRule="atLeast"/>
        <w:ind w:left="0" w:leftChars="0" w:right="0" w:rightChars="0" w:firstLine="480" w:firstLineChars="200"/>
        <w:jc w:val="both"/>
        <w:textAlignment w:val="baseline"/>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pP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4）财务状况报告：提供2023年或2024年经审计的财务报告（成立时间至提交响应文件截止时间不足一年的可提供成立后任意时段的资产负债表），或其开标前三个月内银行出具的资信证明(以上两种形式的资料提供任意一种即可)；</w:t>
      </w:r>
    </w:p>
    <w:p w14:paraId="600819E6">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480" w:lineRule="atLeast"/>
        <w:ind w:left="0" w:leftChars="0" w:right="0" w:rightChars="0" w:firstLine="480" w:firstLineChars="200"/>
        <w:jc w:val="both"/>
        <w:textAlignment w:val="baseline"/>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pP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5）完税证明：提供2024年7月至今任意三个月缴纳的纳税证明或完税证明，依法免税或缓缴的单位应提供相关证明材料，纳税证明或完税证明上应有代收机构或税务机关的公章或业务专用章(成立时间至提交响应文件截止时间不足三个月的可不提供)；</w:t>
      </w:r>
    </w:p>
    <w:p w14:paraId="555E567B">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480" w:lineRule="atLeast"/>
        <w:ind w:left="0" w:leftChars="0" w:right="0" w:rightChars="0" w:firstLine="480" w:firstLineChars="200"/>
        <w:jc w:val="both"/>
        <w:textAlignment w:val="baseline"/>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pP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6）社会保障资金缴纳证明：提供2024年7月至今任意三个月社会保障资金缴存单据或社保机构开具的社会保险参保缴费情况证明，依法不需要缴纳社会保障资金的单位应提供相关证明材料，单据或证明上应有社保机构或代收机构的印章(成立时间至提交响应文件截止时间不足三个月的可不提供)；</w:t>
      </w:r>
    </w:p>
    <w:p w14:paraId="4A30F5B3">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480" w:lineRule="atLeast"/>
        <w:ind w:left="0" w:leftChars="0" w:right="0" w:rightChars="0" w:firstLine="480" w:firstLineChars="200"/>
        <w:jc w:val="both"/>
        <w:textAlignment w:val="baseline"/>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pP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（7）供应商不得为“信用中国”网站 (www.creditchina.gov.cn) 中列入失信被执行人和重大税收违法案件当事人名单的供应商，不得为中国政府采购网(www.ccgp.gov.cn) 政府采购严重违法失信行为记录名单中被财政部门禁止参加政府采购活动的供应商(提供查询结果网页截图并加盖供应商公章) ；</w:t>
      </w:r>
    </w:p>
    <w:p w14:paraId="0F66A449">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480" w:lineRule="atLeast"/>
        <w:ind w:left="0" w:leftChars="0" w:right="0" w:rightChars="0" w:firstLine="480" w:firstLineChars="200"/>
        <w:jc w:val="both"/>
        <w:textAlignment w:val="baseline"/>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pP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（8）本项目不接受联合体投标 (须出具非联合体投标声明) ；</w:t>
      </w:r>
    </w:p>
    <w:p w14:paraId="57F49E6E">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480" w:lineRule="atLeast"/>
        <w:ind w:left="0" w:leftChars="0" w:right="0" w:rightChars="0" w:firstLine="480" w:firstLineChars="200"/>
        <w:jc w:val="both"/>
        <w:textAlignment w:val="baseline"/>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pP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（9）投标人</w:t>
      </w:r>
      <w:r>
        <w:rPr>
          <w:rFonts w:hint="eastAsia" w:ascii="宋体" w:hAnsi="宋体" w:cs="宋体"/>
          <w:i w:val="0"/>
          <w:iCs w:val="0"/>
          <w:caps w:val="0"/>
          <w:snapToGrid w:val="0"/>
          <w:color w:val="333333"/>
          <w:spacing w:val="0"/>
          <w:kern w:val="0"/>
          <w:sz w:val="24"/>
          <w:szCs w:val="24"/>
          <w:shd w:val="clear" w:fill="FFFFFF"/>
          <w:vertAlign w:val="baseline"/>
          <w:lang w:val="en-US" w:eastAsia="zh-CN" w:bidi="ar"/>
        </w:rPr>
        <w:t>须</w:t>
      </w: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具有①工程勘察岩土工程专业乙级（含乙级）及以上资质；②工程勘察工程测量专业乙级（含乙级）及以上资质或测绘专业（专业范围包含工程测量：变形形变与精密测量）乙级（含乙级）及以上资质；</w:t>
      </w:r>
    </w:p>
    <w:p w14:paraId="1F48C534">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480" w:lineRule="atLeast"/>
        <w:ind w:left="0" w:leftChars="0" w:right="0" w:rightChars="0" w:firstLine="480" w:firstLineChars="200"/>
        <w:jc w:val="both"/>
        <w:textAlignment w:val="baseline"/>
        <w:rPr>
          <w:rFonts w:hint="eastAsia" w:ascii="宋体" w:hAnsi="宋体" w:eastAsia="宋体" w:cs="宋体"/>
          <w:i w:val="0"/>
          <w:iCs w:val="0"/>
          <w:caps w:val="0"/>
          <w:color w:val="333333"/>
          <w:spacing w:val="0"/>
          <w:sz w:val="24"/>
          <w:szCs w:val="24"/>
          <w:shd w:val="clear" w:fill="FFFFFF"/>
          <w:vertAlign w:val="baseline"/>
          <w:lang w:eastAsia="zh-CN"/>
        </w:rPr>
      </w:pP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10）本项目专门面向中小企业采购，供应商应为中型企业、小型企业、微型企业或监狱企业或残疾人福利性单位。供应商为中小型企业、微型企业的应根据《政府采购促进中小企业发展管理办法》（财库〔2020〕46号）自行填写《中小企业声明函》，且中小企业的划分标准所属行业为其他未列明行业；供应商为监狱企业的，应提供监狱企业的证明文件；供应商为残疾人福利性单位的，应提供《残疾人福利性单位声明函》</w:t>
      </w:r>
      <w:r>
        <w:rPr>
          <w:rFonts w:hint="eastAsia" w:ascii="宋体" w:hAnsi="宋体" w:eastAsia="宋体" w:cs="宋体"/>
          <w:i w:val="0"/>
          <w:iCs w:val="0"/>
          <w:caps w:val="0"/>
          <w:color w:val="333333"/>
          <w:spacing w:val="0"/>
          <w:sz w:val="24"/>
          <w:szCs w:val="24"/>
          <w:shd w:val="clear" w:fill="FFFFFF"/>
          <w:vertAlign w:val="baseline"/>
          <w:lang w:eastAsia="zh-CN"/>
        </w:rPr>
        <w:t>。</w:t>
      </w:r>
    </w:p>
    <w:p w14:paraId="2BB7481D">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480" w:lineRule="atLeast"/>
        <w:ind w:left="0" w:leftChars="0" w:right="0" w:rightChars="0" w:firstLine="480" w:firstLineChars="200"/>
        <w:jc w:val="both"/>
        <w:textAlignment w:val="baseline"/>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注：以上（1）-（</w:t>
      </w:r>
      <w:r>
        <w:rPr>
          <w:rFonts w:hint="eastAsia" w:ascii="宋体" w:hAnsi="宋体" w:eastAsia="宋体" w:cs="宋体"/>
          <w:i w:val="0"/>
          <w:iCs w:val="0"/>
          <w:caps w:val="0"/>
          <w:color w:val="333333"/>
          <w:spacing w:val="0"/>
          <w:sz w:val="24"/>
          <w:szCs w:val="24"/>
          <w:shd w:val="clear" w:fill="FFFFFF"/>
          <w:vertAlign w:val="baseline"/>
          <w:lang w:val="en-US" w:eastAsia="zh-CN"/>
        </w:rPr>
        <w:t>10</w:t>
      </w:r>
      <w:r>
        <w:rPr>
          <w:rFonts w:hint="eastAsia" w:ascii="宋体" w:hAnsi="宋体" w:eastAsia="宋体" w:cs="宋体"/>
          <w:i w:val="0"/>
          <w:iCs w:val="0"/>
          <w:caps w:val="0"/>
          <w:color w:val="333333"/>
          <w:spacing w:val="0"/>
          <w:sz w:val="24"/>
          <w:szCs w:val="24"/>
          <w:shd w:val="clear" w:fill="FFFFFF"/>
          <w:vertAlign w:val="baseline"/>
        </w:rPr>
        <w:t>）资质要求开标现场必须提供原件或加盖公章复印件以备审验，缺项或者符合性、有效性、合法性审核不合格的，自动丧失投标人资格。</w:t>
      </w:r>
    </w:p>
    <w:p w14:paraId="11011591">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480" w:lineRule="atLeast"/>
        <w:ind w:left="0" w:leftChars="0" w:right="0" w:rightChars="0" w:firstLine="482" w:firstLineChars="200"/>
        <w:jc w:val="both"/>
        <w:textAlignment w:val="baseline"/>
        <w:rPr>
          <w:rFonts w:hint="eastAsia" w:ascii="宋体" w:hAnsi="宋体" w:eastAsia="宋体" w:cs="宋体"/>
          <w:b w:val="0"/>
          <w:bCs w:val="0"/>
          <w:i w:val="0"/>
          <w:iCs w:val="0"/>
          <w:caps w:val="0"/>
          <w:color w:val="333333"/>
          <w:spacing w:val="0"/>
          <w:sz w:val="24"/>
          <w:szCs w:val="24"/>
        </w:rPr>
      </w:pPr>
      <w:r>
        <w:rPr>
          <w:rStyle w:val="30"/>
          <w:rFonts w:hint="eastAsia" w:ascii="宋体" w:hAnsi="宋体" w:eastAsia="宋体" w:cs="宋体"/>
          <w:b/>
          <w:bCs/>
          <w:i w:val="0"/>
          <w:iCs w:val="0"/>
          <w:caps w:val="0"/>
          <w:color w:val="333333"/>
          <w:spacing w:val="0"/>
          <w:sz w:val="24"/>
          <w:szCs w:val="24"/>
          <w:shd w:val="clear" w:fill="FFFFFF"/>
          <w:vertAlign w:val="baseline"/>
        </w:rPr>
        <w:t>三、获取采购文件</w:t>
      </w:r>
    </w:p>
    <w:p w14:paraId="55145D3E">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overflowPunct/>
        <w:topLinePunct w:val="0"/>
        <w:autoSpaceDE w:val="0"/>
        <w:autoSpaceDN w:val="0"/>
        <w:bidi w:val="0"/>
        <w:adjustRightInd w:val="0"/>
        <w:snapToGrid w:val="0"/>
        <w:spacing w:before="0" w:beforeAutospacing="0" w:after="0" w:afterAutospacing="0" w:line="480" w:lineRule="atLeast"/>
        <w:ind w:left="0" w:right="0" w:firstLine="480" w:firstLineChars="20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时间：2025年0</w:t>
      </w:r>
      <w:r>
        <w:rPr>
          <w:rFonts w:hint="eastAsia" w:ascii="宋体" w:hAnsi="宋体" w:cs="宋体"/>
          <w:i w:val="0"/>
          <w:iCs w:val="0"/>
          <w:caps w:val="0"/>
          <w:color w:val="333333"/>
          <w:spacing w:val="0"/>
          <w:sz w:val="24"/>
          <w:szCs w:val="24"/>
          <w:shd w:val="clear" w:fill="FFFFFF"/>
          <w:vertAlign w:val="baseline"/>
          <w:lang w:val="en-US" w:eastAsia="zh-CN"/>
        </w:rPr>
        <w:t>7</w:t>
      </w:r>
      <w:r>
        <w:rPr>
          <w:rFonts w:hint="eastAsia" w:ascii="宋体" w:hAnsi="宋体" w:eastAsia="宋体" w:cs="宋体"/>
          <w:i w:val="0"/>
          <w:iCs w:val="0"/>
          <w:caps w:val="0"/>
          <w:color w:val="333333"/>
          <w:spacing w:val="0"/>
          <w:sz w:val="24"/>
          <w:szCs w:val="24"/>
          <w:shd w:val="clear" w:fill="FFFFFF"/>
          <w:vertAlign w:val="baseline"/>
        </w:rPr>
        <w:t>月</w:t>
      </w:r>
      <w:r>
        <w:rPr>
          <w:rFonts w:hint="eastAsia" w:ascii="宋体" w:hAnsi="宋体" w:cs="宋体"/>
          <w:i w:val="0"/>
          <w:iCs w:val="0"/>
          <w:caps w:val="0"/>
          <w:color w:val="333333"/>
          <w:spacing w:val="0"/>
          <w:sz w:val="24"/>
          <w:szCs w:val="24"/>
          <w:shd w:val="clear" w:fill="FFFFFF"/>
          <w:vertAlign w:val="baseline"/>
          <w:lang w:val="en-US" w:eastAsia="zh-CN"/>
        </w:rPr>
        <w:t>2</w:t>
      </w:r>
      <w:r>
        <w:rPr>
          <w:rFonts w:hint="eastAsia" w:ascii="宋体" w:hAnsi="宋体" w:eastAsia="宋体" w:cs="宋体"/>
          <w:i w:val="0"/>
          <w:iCs w:val="0"/>
          <w:caps w:val="0"/>
          <w:color w:val="333333"/>
          <w:spacing w:val="0"/>
          <w:sz w:val="24"/>
          <w:szCs w:val="24"/>
          <w:shd w:val="clear" w:fill="FFFFFF"/>
          <w:vertAlign w:val="baseline"/>
          <w:lang w:val="en-US" w:eastAsia="zh-CN"/>
        </w:rPr>
        <w:t>3</w:t>
      </w:r>
      <w:r>
        <w:rPr>
          <w:rFonts w:hint="eastAsia" w:ascii="宋体" w:hAnsi="宋体" w:eastAsia="宋体" w:cs="宋体"/>
          <w:i w:val="0"/>
          <w:iCs w:val="0"/>
          <w:caps w:val="0"/>
          <w:color w:val="333333"/>
          <w:spacing w:val="0"/>
          <w:sz w:val="24"/>
          <w:szCs w:val="24"/>
          <w:shd w:val="clear" w:fill="FFFFFF"/>
          <w:vertAlign w:val="baseline"/>
        </w:rPr>
        <w:t>日至2025年0</w:t>
      </w:r>
      <w:r>
        <w:rPr>
          <w:rFonts w:hint="eastAsia" w:ascii="宋体" w:hAnsi="宋体" w:cs="宋体"/>
          <w:i w:val="0"/>
          <w:iCs w:val="0"/>
          <w:caps w:val="0"/>
          <w:color w:val="333333"/>
          <w:spacing w:val="0"/>
          <w:sz w:val="24"/>
          <w:szCs w:val="24"/>
          <w:shd w:val="clear" w:fill="FFFFFF"/>
          <w:vertAlign w:val="baseline"/>
          <w:lang w:val="en-US" w:eastAsia="zh-CN"/>
        </w:rPr>
        <w:t>7</w:t>
      </w:r>
      <w:r>
        <w:rPr>
          <w:rFonts w:hint="eastAsia" w:ascii="宋体" w:hAnsi="宋体" w:eastAsia="宋体" w:cs="宋体"/>
          <w:i w:val="0"/>
          <w:iCs w:val="0"/>
          <w:caps w:val="0"/>
          <w:color w:val="333333"/>
          <w:spacing w:val="0"/>
          <w:sz w:val="24"/>
          <w:szCs w:val="24"/>
          <w:shd w:val="clear" w:fill="FFFFFF"/>
          <w:vertAlign w:val="baseline"/>
        </w:rPr>
        <w:t>月</w:t>
      </w:r>
      <w:r>
        <w:rPr>
          <w:rFonts w:hint="eastAsia" w:ascii="宋体" w:hAnsi="宋体" w:cs="宋体"/>
          <w:i w:val="0"/>
          <w:iCs w:val="0"/>
          <w:caps w:val="0"/>
          <w:color w:val="333333"/>
          <w:spacing w:val="0"/>
          <w:sz w:val="24"/>
          <w:szCs w:val="24"/>
          <w:shd w:val="clear" w:fill="FFFFFF"/>
          <w:vertAlign w:val="baseline"/>
          <w:lang w:val="en-US" w:eastAsia="zh-CN"/>
        </w:rPr>
        <w:t>2</w:t>
      </w:r>
      <w:r>
        <w:rPr>
          <w:rFonts w:hint="eastAsia" w:ascii="宋体" w:hAnsi="宋体" w:eastAsia="宋体" w:cs="宋体"/>
          <w:i w:val="0"/>
          <w:iCs w:val="0"/>
          <w:caps w:val="0"/>
          <w:color w:val="333333"/>
          <w:spacing w:val="0"/>
          <w:sz w:val="24"/>
          <w:szCs w:val="24"/>
          <w:shd w:val="clear" w:fill="FFFFFF"/>
          <w:vertAlign w:val="baseline"/>
          <w:lang w:val="en-US" w:eastAsia="zh-CN"/>
        </w:rPr>
        <w:t>9</w:t>
      </w:r>
      <w:r>
        <w:rPr>
          <w:rFonts w:hint="eastAsia" w:ascii="宋体" w:hAnsi="宋体" w:eastAsia="宋体" w:cs="宋体"/>
          <w:i w:val="0"/>
          <w:iCs w:val="0"/>
          <w:caps w:val="0"/>
          <w:color w:val="333333"/>
          <w:spacing w:val="0"/>
          <w:sz w:val="24"/>
          <w:szCs w:val="24"/>
          <w:shd w:val="clear" w:fill="FFFFFF"/>
          <w:vertAlign w:val="baseline"/>
        </w:rPr>
        <w:t>日，每天上午09:00:00至12:00:00，下午14:00:00至17:00:00（北京时间）</w:t>
      </w:r>
    </w:p>
    <w:p w14:paraId="7B4EE891">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overflowPunct/>
        <w:topLinePunct w:val="0"/>
        <w:autoSpaceDE w:val="0"/>
        <w:autoSpaceDN w:val="0"/>
        <w:bidi w:val="0"/>
        <w:adjustRightInd w:val="0"/>
        <w:snapToGrid w:val="0"/>
        <w:spacing w:before="0" w:beforeAutospacing="0" w:after="0" w:afterAutospacing="0" w:line="480" w:lineRule="atLeast"/>
        <w:ind w:left="0" w:right="0" w:firstLine="480" w:firstLineChars="20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途径：陕西宏盛祥鼎招标代理有限公司</w:t>
      </w:r>
    </w:p>
    <w:p w14:paraId="60DD4956">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overflowPunct/>
        <w:topLinePunct w:val="0"/>
        <w:autoSpaceDE w:val="0"/>
        <w:autoSpaceDN w:val="0"/>
        <w:bidi w:val="0"/>
        <w:adjustRightInd w:val="0"/>
        <w:snapToGrid w:val="0"/>
        <w:spacing w:before="0" w:beforeAutospacing="0" w:after="0" w:afterAutospacing="0" w:line="480" w:lineRule="atLeast"/>
        <w:ind w:left="0" w:right="0" w:firstLine="480" w:firstLineChars="20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方式：在线获取</w:t>
      </w:r>
    </w:p>
    <w:p w14:paraId="30A123DB">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overflowPunct/>
        <w:topLinePunct w:val="0"/>
        <w:autoSpaceDE w:val="0"/>
        <w:autoSpaceDN w:val="0"/>
        <w:bidi w:val="0"/>
        <w:adjustRightInd w:val="0"/>
        <w:snapToGrid w:val="0"/>
        <w:spacing w:before="0" w:beforeAutospacing="0" w:after="0" w:afterAutospacing="0" w:line="480" w:lineRule="atLeast"/>
        <w:ind w:left="0" w:right="0" w:firstLine="480" w:firstLineChars="200"/>
        <w:jc w:val="both"/>
        <w:textAlignment w:val="baseline"/>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售价：0元</w:t>
      </w:r>
    </w:p>
    <w:p w14:paraId="1CD553D5">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overflowPunct/>
        <w:topLinePunct w:val="0"/>
        <w:autoSpaceDE w:val="0"/>
        <w:autoSpaceDN w:val="0"/>
        <w:bidi w:val="0"/>
        <w:adjustRightInd w:val="0"/>
        <w:snapToGrid w:val="0"/>
        <w:spacing w:before="0" w:beforeAutospacing="0" w:after="0" w:afterAutospacing="0" w:line="480" w:lineRule="atLeast"/>
        <w:ind w:left="0" w:right="0" w:firstLine="482" w:firstLineChars="200"/>
        <w:jc w:val="both"/>
        <w:textAlignment w:val="baseline"/>
        <w:rPr>
          <w:rFonts w:hint="eastAsia" w:ascii="宋体" w:hAnsi="宋体" w:eastAsia="宋体" w:cs="宋体"/>
          <w:b w:val="0"/>
          <w:bCs w:val="0"/>
          <w:i w:val="0"/>
          <w:iCs w:val="0"/>
          <w:caps w:val="0"/>
          <w:color w:val="333333"/>
          <w:spacing w:val="0"/>
          <w:sz w:val="24"/>
          <w:szCs w:val="24"/>
        </w:rPr>
      </w:pPr>
      <w:r>
        <w:rPr>
          <w:rStyle w:val="30"/>
          <w:rFonts w:hint="eastAsia" w:ascii="宋体" w:hAnsi="宋体" w:eastAsia="宋体" w:cs="宋体"/>
          <w:b/>
          <w:bCs/>
          <w:i w:val="0"/>
          <w:iCs w:val="0"/>
          <w:caps w:val="0"/>
          <w:color w:val="333333"/>
          <w:spacing w:val="0"/>
          <w:sz w:val="24"/>
          <w:szCs w:val="24"/>
          <w:shd w:val="clear" w:fill="FFFFFF"/>
          <w:vertAlign w:val="baseline"/>
        </w:rPr>
        <w:t>四、响应文件提交</w:t>
      </w:r>
    </w:p>
    <w:p w14:paraId="4FE548DE">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overflowPunct/>
        <w:topLinePunct w:val="0"/>
        <w:autoSpaceDE w:val="0"/>
        <w:autoSpaceDN w:val="0"/>
        <w:bidi w:val="0"/>
        <w:adjustRightInd w:val="0"/>
        <w:snapToGrid w:val="0"/>
        <w:spacing w:before="0" w:beforeAutospacing="0" w:after="0" w:afterAutospacing="0" w:line="480" w:lineRule="atLeast"/>
        <w:ind w:left="0" w:right="0" w:firstLine="480" w:firstLineChars="20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截止时间：2025年0</w:t>
      </w:r>
      <w:r>
        <w:rPr>
          <w:rFonts w:hint="eastAsia" w:ascii="宋体" w:hAnsi="宋体" w:cs="宋体"/>
          <w:i w:val="0"/>
          <w:iCs w:val="0"/>
          <w:caps w:val="0"/>
          <w:color w:val="333333"/>
          <w:spacing w:val="0"/>
          <w:sz w:val="24"/>
          <w:szCs w:val="24"/>
          <w:shd w:val="clear" w:fill="FFFFFF"/>
          <w:vertAlign w:val="baseline"/>
          <w:lang w:val="en-US" w:eastAsia="zh-CN"/>
        </w:rPr>
        <w:t>8</w:t>
      </w:r>
      <w:r>
        <w:rPr>
          <w:rFonts w:hint="eastAsia" w:ascii="宋体" w:hAnsi="宋体" w:eastAsia="宋体" w:cs="宋体"/>
          <w:i w:val="0"/>
          <w:iCs w:val="0"/>
          <w:caps w:val="0"/>
          <w:color w:val="333333"/>
          <w:spacing w:val="0"/>
          <w:sz w:val="24"/>
          <w:szCs w:val="24"/>
          <w:shd w:val="clear" w:fill="FFFFFF"/>
          <w:vertAlign w:val="baseline"/>
        </w:rPr>
        <w:t>月</w:t>
      </w:r>
      <w:r>
        <w:rPr>
          <w:rFonts w:hint="eastAsia" w:ascii="宋体" w:hAnsi="宋体" w:cs="宋体"/>
          <w:i w:val="0"/>
          <w:iCs w:val="0"/>
          <w:caps w:val="0"/>
          <w:color w:val="333333"/>
          <w:spacing w:val="0"/>
          <w:sz w:val="24"/>
          <w:szCs w:val="24"/>
          <w:shd w:val="clear" w:fill="FFFFFF"/>
          <w:vertAlign w:val="baseline"/>
          <w:lang w:val="en-US" w:eastAsia="zh-CN"/>
        </w:rPr>
        <w:t>04</w:t>
      </w:r>
      <w:r>
        <w:rPr>
          <w:rFonts w:hint="eastAsia" w:ascii="宋体" w:hAnsi="宋体" w:eastAsia="宋体" w:cs="宋体"/>
          <w:i w:val="0"/>
          <w:iCs w:val="0"/>
          <w:caps w:val="0"/>
          <w:color w:val="333333"/>
          <w:spacing w:val="0"/>
          <w:sz w:val="24"/>
          <w:szCs w:val="24"/>
          <w:shd w:val="clear" w:fill="FFFFFF"/>
          <w:vertAlign w:val="baseline"/>
        </w:rPr>
        <w:t xml:space="preserve">日 </w:t>
      </w:r>
      <w:r>
        <w:rPr>
          <w:rFonts w:hint="eastAsia" w:ascii="宋体" w:hAnsi="宋体" w:cs="宋体"/>
          <w:i w:val="0"/>
          <w:iCs w:val="0"/>
          <w:caps w:val="0"/>
          <w:color w:val="333333"/>
          <w:spacing w:val="0"/>
          <w:sz w:val="24"/>
          <w:szCs w:val="24"/>
          <w:shd w:val="clear" w:fill="FFFFFF"/>
          <w:vertAlign w:val="baseline"/>
          <w:lang w:val="en-US" w:eastAsia="zh-CN"/>
        </w:rPr>
        <w:t>09</w:t>
      </w:r>
      <w:r>
        <w:rPr>
          <w:rFonts w:hint="eastAsia" w:ascii="宋体" w:hAnsi="宋体" w:eastAsia="宋体" w:cs="宋体"/>
          <w:i w:val="0"/>
          <w:iCs w:val="0"/>
          <w:caps w:val="0"/>
          <w:color w:val="333333"/>
          <w:spacing w:val="0"/>
          <w:sz w:val="24"/>
          <w:szCs w:val="24"/>
          <w:shd w:val="clear" w:fill="FFFFFF"/>
          <w:vertAlign w:val="baseline"/>
        </w:rPr>
        <w:t>时</w:t>
      </w:r>
      <w:r>
        <w:rPr>
          <w:rFonts w:hint="eastAsia" w:ascii="宋体" w:hAnsi="宋体" w:cs="宋体"/>
          <w:i w:val="0"/>
          <w:iCs w:val="0"/>
          <w:caps w:val="0"/>
          <w:color w:val="333333"/>
          <w:spacing w:val="0"/>
          <w:sz w:val="24"/>
          <w:szCs w:val="24"/>
          <w:shd w:val="clear" w:fill="FFFFFF"/>
          <w:vertAlign w:val="baseline"/>
          <w:lang w:val="en-US" w:eastAsia="zh-CN"/>
        </w:rPr>
        <w:t>3</w:t>
      </w:r>
      <w:r>
        <w:rPr>
          <w:rFonts w:hint="eastAsia" w:ascii="宋体" w:hAnsi="宋体" w:eastAsia="宋体" w:cs="宋体"/>
          <w:i w:val="0"/>
          <w:iCs w:val="0"/>
          <w:caps w:val="0"/>
          <w:color w:val="333333"/>
          <w:spacing w:val="0"/>
          <w:sz w:val="24"/>
          <w:szCs w:val="24"/>
          <w:shd w:val="clear" w:fill="FFFFFF"/>
          <w:vertAlign w:val="baseline"/>
        </w:rPr>
        <w:t>0分00秒（北京时间）</w:t>
      </w:r>
    </w:p>
    <w:p w14:paraId="65067B6D">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overflowPunct/>
        <w:topLinePunct w:val="0"/>
        <w:autoSpaceDE w:val="0"/>
        <w:autoSpaceDN w:val="0"/>
        <w:bidi w:val="0"/>
        <w:adjustRightInd w:val="0"/>
        <w:snapToGrid w:val="0"/>
        <w:spacing w:before="0" w:beforeAutospacing="0" w:after="0" w:afterAutospacing="0" w:line="480" w:lineRule="atLeast"/>
        <w:ind w:left="0" w:right="0" w:firstLine="480" w:firstLineChars="200"/>
        <w:jc w:val="both"/>
        <w:textAlignment w:val="baseline"/>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地点：陕西宏盛祥鼎招标代理有限公司（安康市汉滨区文昌路西巷12号1栋2单元301室）</w:t>
      </w:r>
    </w:p>
    <w:p w14:paraId="5EDB37F7">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overflowPunct/>
        <w:topLinePunct w:val="0"/>
        <w:autoSpaceDE w:val="0"/>
        <w:autoSpaceDN w:val="0"/>
        <w:bidi w:val="0"/>
        <w:adjustRightInd w:val="0"/>
        <w:snapToGrid w:val="0"/>
        <w:spacing w:before="0" w:beforeAutospacing="0" w:after="0" w:afterAutospacing="0" w:line="480" w:lineRule="atLeast"/>
        <w:ind w:left="0" w:right="0" w:firstLine="482" w:firstLineChars="200"/>
        <w:jc w:val="both"/>
        <w:textAlignment w:val="baseline"/>
        <w:rPr>
          <w:rFonts w:hint="eastAsia" w:ascii="宋体" w:hAnsi="宋体" w:eastAsia="宋体" w:cs="宋体"/>
          <w:b w:val="0"/>
          <w:bCs w:val="0"/>
          <w:i w:val="0"/>
          <w:iCs w:val="0"/>
          <w:caps w:val="0"/>
          <w:color w:val="333333"/>
          <w:spacing w:val="0"/>
          <w:sz w:val="24"/>
          <w:szCs w:val="24"/>
        </w:rPr>
      </w:pPr>
      <w:r>
        <w:rPr>
          <w:rStyle w:val="30"/>
          <w:rFonts w:hint="eastAsia" w:ascii="宋体" w:hAnsi="宋体" w:eastAsia="宋体" w:cs="宋体"/>
          <w:b/>
          <w:bCs/>
          <w:i w:val="0"/>
          <w:iCs w:val="0"/>
          <w:caps w:val="0"/>
          <w:color w:val="333333"/>
          <w:spacing w:val="0"/>
          <w:sz w:val="24"/>
          <w:szCs w:val="24"/>
          <w:shd w:val="clear" w:fill="FFFFFF"/>
          <w:vertAlign w:val="baseline"/>
        </w:rPr>
        <w:t>五、开启</w:t>
      </w:r>
    </w:p>
    <w:p w14:paraId="062282E6">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overflowPunct/>
        <w:topLinePunct w:val="0"/>
        <w:autoSpaceDE w:val="0"/>
        <w:autoSpaceDN w:val="0"/>
        <w:bidi w:val="0"/>
        <w:adjustRightInd w:val="0"/>
        <w:snapToGrid w:val="0"/>
        <w:spacing w:before="0" w:beforeAutospacing="0" w:after="0" w:afterAutospacing="0" w:line="480" w:lineRule="atLeast"/>
        <w:ind w:left="0" w:right="0" w:firstLine="480" w:firstLineChars="20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时间：2025年</w:t>
      </w:r>
      <w:r>
        <w:rPr>
          <w:rFonts w:hint="eastAsia" w:ascii="宋体" w:hAnsi="宋体" w:cs="宋体"/>
          <w:i w:val="0"/>
          <w:iCs w:val="0"/>
          <w:caps w:val="0"/>
          <w:color w:val="333333"/>
          <w:spacing w:val="0"/>
          <w:sz w:val="24"/>
          <w:szCs w:val="24"/>
          <w:shd w:val="clear" w:fill="FFFFFF"/>
          <w:vertAlign w:val="baseline"/>
          <w:lang w:val="en-US" w:eastAsia="zh-CN"/>
        </w:rPr>
        <w:t>08</w:t>
      </w:r>
      <w:r>
        <w:rPr>
          <w:rFonts w:hint="eastAsia" w:ascii="宋体" w:hAnsi="宋体" w:eastAsia="宋体" w:cs="宋体"/>
          <w:i w:val="0"/>
          <w:iCs w:val="0"/>
          <w:caps w:val="0"/>
          <w:color w:val="333333"/>
          <w:spacing w:val="0"/>
          <w:sz w:val="24"/>
          <w:szCs w:val="24"/>
          <w:shd w:val="clear" w:fill="FFFFFF"/>
          <w:vertAlign w:val="baseline"/>
        </w:rPr>
        <w:t>月</w:t>
      </w:r>
      <w:r>
        <w:rPr>
          <w:rFonts w:hint="eastAsia" w:ascii="宋体" w:hAnsi="宋体" w:cs="宋体"/>
          <w:i w:val="0"/>
          <w:iCs w:val="0"/>
          <w:caps w:val="0"/>
          <w:color w:val="333333"/>
          <w:spacing w:val="0"/>
          <w:sz w:val="24"/>
          <w:szCs w:val="24"/>
          <w:shd w:val="clear" w:fill="FFFFFF"/>
          <w:vertAlign w:val="baseline"/>
          <w:lang w:val="en-US" w:eastAsia="zh-CN"/>
        </w:rPr>
        <w:t>04</w:t>
      </w:r>
      <w:r>
        <w:rPr>
          <w:rFonts w:hint="eastAsia" w:ascii="宋体" w:hAnsi="宋体" w:eastAsia="宋体" w:cs="宋体"/>
          <w:i w:val="0"/>
          <w:iCs w:val="0"/>
          <w:caps w:val="0"/>
          <w:color w:val="333333"/>
          <w:spacing w:val="0"/>
          <w:sz w:val="24"/>
          <w:szCs w:val="24"/>
          <w:shd w:val="clear" w:fill="FFFFFF"/>
          <w:vertAlign w:val="baseline"/>
        </w:rPr>
        <w:t xml:space="preserve">日 </w:t>
      </w:r>
      <w:r>
        <w:rPr>
          <w:rFonts w:hint="eastAsia" w:ascii="宋体" w:hAnsi="宋体" w:cs="宋体"/>
          <w:i w:val="0"/>
          <w:iCs w:val="0"/>
          <w:caps w:val="0"/>
          <w:color w:val="333333"/>
          <w:spacing w:val="0"/>
          <w:sz w:val="24"/>
          <w:szCs w:val="24"/>
          <w:shd w:val="clear" w:fill="FFFFFF"/>
          <w:vertAlign w:val="baseline"/>
          <w:lang w:val="en-US" w:eastAsia="zh-CN"/>
        </w:rPr>
        <w:t>09</w:t>
      </w:r>
      <w:r>
        <w:rPr>
          <w:rFonts w:hint="eastAsia" w:ascii="宋体" w:hAnsi="宋体" w:eastAsia="宋体" w:cs="宋体"/>
          <w:i w:val="0"/>
          <w:iCs w:val="0"/>
          <w:caps w:val="0"/>
          <w:color w:val="333333"/>
          <w:spacing w:val="0"/>
          <w:sz w:val="24"/>
          <w:szCs w:val="24"/>
          <w:shd w:val="clear" w:fill="FFFFFF"/>
          <w:vertAlign w:val="baseline"/>
        </w:rPr>
        <w:t>时</w:t>
      </w:r>
      <w:r>
        <w:rPr>
          <w:rFonts w:hint="eastAsia" w:ascii="宋体" w:hAnsi="宋体" w:cs="宋体"/>
          <w:i w:val="0"/>
          <w:iCs w:val="0"/>
          <w:caps w:val="0"/>
          <w:color w:val="333333"/>
          <w:spacing w:val="0"/>
          <w:sz w:val="24"/>
          <w:szCs w:val="24"/>
          <w:shd w:val="clear" w:fill="FFFFFF"/>
          <w:vertAlign w:val="baseline"/>
          <w:lang w:val="en-US" w:eastAsia="zh-CN"/>
        </w:rPr>
        <w:t>3</w:t>
      </w:r>
      <w:r>
        <w:rPr>
          <w:rFonts w:hint="eastAsia" w:ascii="宋体" w:hAnsi="宋体" w:eastAsia="宋体" w:cs="宋体"/>
          <w:i w:val="0"/>
          <w:iCs w:val="0"/>
          <w:caps w:val="0"/>
          <w:color w:val="333333"/>
          <w:spacing w:val="0"/>
          <w:sz w:val="24"/>
          <w:szCs w:val="24"/>
          <w:shd w:val="clear" w:fill="FFFFFF"/>
          <w:vertAlign w:val="baseline"/>
        </w:rPr>
        <w:t>0分00秒（北京时间）</w:t>
      </w:r>
    </w:p>
    <w:p w14:paraId="136B4D45">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overflowPunct/>
        <w:topLinePunct w:val="0"/>
        <w:autoSpaceDE w:val="0"/>
        <w:autoSpaceDN w:val="0"/>
        <w:bidi w:val="0"/>
        <w:adjustRightInd w:val="0"/>
        <w:snapToGrid w:val="0"/>
        <w:spacing w:before="0" w:beforeAutospacing="0" w:after="0" w:afterAutospacing="0" w:line="480" w:lineRule="atLeast"/>
        <w:ind w:left="480" w:leftChars="218" w:right="0" w:firstLine="0" w:firstLineChars="0"/>
        <w:jc w:val="both"/>
        <w:textAlignment w:val="baseline"/>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地点：陕西宏盛祥鼎招标代理有限公司（安康市汉滨区文昌路西巷12号1栋2单元301室）</w:t>
      </w:r>
      <w:r>
        <w:rPr>
          <w:rStyle w:val="30"/>
          <w:rFonts w:hint="eastAsia" w:ascii="宋体" w:hAnsi="宋体" w:eastAsia="宋体" w:cs="宋体"/>
          <w:b/>
          <w:bCs/>
          <w:i w:val="0"/>
          <w:iCs w:val="0"/>
          <w:caps w:val="0"/>
          <w:color w:val="333333"/>
          <w:spacing w:val="0"/>
          <w:sz w:val="24"/>
          <w:szCs w:val="24"/>
          <w:shd w:val="clear" w:fill="FFFFFF"/>
          <w:vertAlign w:val="baseline"/>
        </w:rPr>
        <w:t>六、公告期限</w:t>
      </w:r>
    </w:p>
    <w:p w14:paraId="4E1B22A9">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overflowPunct/>
        <w:topLinePunct w:val="0"/>
        <w:autoSpaceDE w:val="0"/>
        <w:autoSpaceDN w:val="0"/>
        <w:bidi w:val="0"/>
        <w:adjustRightInd w:val="0"/>
        <w:snapToGrid w:val="0"/>
        <w:spacing w:before="0" w:beforeAutospacing="0" w:after="0" w:afterAutospacing="0" w:line="480" w:lineRule="atLeast"/>
        <w:ind w:left="0" w:right="0" w:firstLine="480" w:firstLineChars="200"/>
        <w:jc w:val="both"/>
        <w:textAlignment w:val="baseline"/>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自本公告发布之日起3个工作日。</w:t>
      </w:r>
    </w:p>
    <w:p w14:paraId="493EF42F">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overflowPunct/>
        <w:topLinePunct w:val="0"/>
        <w:autoSpaceDE w:val="0"/>
        <w:autoSpaceDN w:val="0"/>
        <w:bidi w:val="0"/>
        <w:adjustRightInd w:val="0"/>
        <w:snapToGrid w:val="0"/>
        <w:spacing w:before="0" w:beforeAutospacing="0" w:after="0" w:afterAutospacing="0" w:line="480" w:lineRule="atLeast"/>
        <w:ind w:left="0" w:right="0" w:firstLine="482" w:firstLineChars="200"/>
        <w:jc w:val="both"/>
        <w:textAlignment w:val="baseline"/>
        <w:rPr>
          <w:rFonts w:hint="eastAsia" w:ascii="宋体" w:hAnsi="宋体" w:eastAsia="宋体" w:cs="宋体"/>
          <w:b w:val="0"/>
          <w:bCs w:val="0"/>
          <w:i w:val="0"/>
          <w:iCs w:val="0"/>
          <w:caps w:val="0"/>
          <w:color w:val="333333"/>
          <w:spacing w:val="0"/>
          <w:sz w:val="24"/>
          <w:szCs w:val="24"/>
        </w:rPr>
      </w:pPr>
      <w:r>
        <w:rPr>
          <w:rStyle w:val="30"/>
          <w:rFonts w:hint="eastAsia" w:ascii="宋体" w:hAnsi="宋体" w:eastAsia="宋体" w:cs="宋体"/>
          <w:b/>
          <w:bCs/>
          <w:i w:val="0"/>
          <w:iCs w:val="0"/>
          <w:caps w:val="0"/>
          <w:color w:val="333333"/>
          <w:spacing w:val="0"/>
          <w:sz w:val="24"/>
          <w:szCs w:val="24"/>
          <w:shd w:val="clear" w:fill="FFFFFF"/>
          <w:vertAlign w:val="baseline"/>
        </w:rPr>
        <w:t>七、其他补充事宜</w:t>
      </w:r>
    </w:p>
    <w:p w14:paraId="5CEB2027">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val="0"/>
        <w:autoSpaceDN w:val="0"/>
        <w:bidi w:val="0"/>
        <w:adjustRightInd w:val="0"/>
        <w:snapToGrid w:val="0"/>
        <w:spacing w:before="0" w:beforeAutospacing="0" w:after="0" w:afterAutospacing="0" w:line="480" w:lineRule="atLeast"/>
        <w:ind w:left="0" w:right="0" w:firstLine="480" w:firstLineChars="200"/>
        <w:jc w:val="both"/>
        <w:textAlignment w:val="baseline"/>
        <w:rPr>
          <w:rFonts w:hint="eastAsia" w:ascii="宋体" w:hAnsi="宋体" w:eastAsia="宋体" w:cs="宋体"/>
          <w:i w:val="0"/>
          <w:iCs w:val="0"/>
          <w:caps w:val="0"/>
          <w:color w:val="000000"/>
          <w:spacing w:val="0"/>
          <w:sz w:val="24"/>
          <w:szCs w:val="24"/>
          <w:shd w:val="clear" w:fill="FFFFFF"/>
          <w:vertAlign w:val="baseline"/>
        </w:rPr>
      </w:pPr>
      <w:r>
        <w:rPr>
          <w:rFonts w:hint="eastAsia" w:ascii="宋体" w:hAnsi="宋体" w:eastAsia="宋体" w:cs="宋体"/>
          <w:i w:val="0"/>
          <w:iCs w:val="0"/>
          <w:caps w:val="0"/>
          <w:color w:val="000000"/>
          <w:spacing w:val="0"/>
          <w:sz w:val="24"/>
          <w:szCs w:val="24"/>
          <w:shd w:val="clear" w:fill="FFFFFF"/>
          <w:vertAlign w:val="baseline"/>
        </w:rPr>
        <w:t>凡愿意参加投标的供应商，请将单位介绍信和经办人加盖公章的身份证复印件扫描为一个PDF文档，并附联系电话及邮箱发送至964371553@qq.com获取竞争性磋商文件。</w:t>
      </w:r>
    </w:p>
    <w:p w14:paraId="0DC9A4B8">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val="0"/>
        <w:autoSpaceDN w:val="0"/>
        <w:bidi w:val="0"/>
        <w:adjustRightInd w:val="0"/>
        <w:snapToGrid w:val="0"/>
        <w:spacing w:before="0" w:beforeAutospacing="0" w:after="0" w:afterAutospacing="0" w:line="480" w:lineRule="atLeast"/>
        <w:ind w:left="0" w:right="0" w:firstLine="482" w:firstLineChars="200"/>
        <w:jc w:val="both"/>
        <w:textAlignment w:val="baseline"/>
        <w:rPr>
          <w:rFonts w:hint="eastAsia" w:ascii="宋体" w:hAnsi="宋体" w:eastAsia="宋体" w:cs="宋体"/>
          <w:b w:val="0"/>
          <w:bCs w:val="0"/>
          <w:i w:val="0"/>
          <w:iCs w:val="0"/>
          <w:caps w:val="0"/>
          <w:color w:val="333333"/>
          <w:spacing w:val="0"/>
          <w:sz w:val="24"/>
          <w:szCs w:val="24"/>
        </w:rPr>
      </w:pPr>
      <w:r>
        <w:rPr>
          <w:rStyle w:val="30"/>
          <w:rFonts w:hint="eastAsia" w:ascii="宋体" w:hAnsi="宋体" w:eastAsia="宋体" w:cs="宋体"/>
          <w:b/>
          <w:bCs/>
          <w:i w:val="0"/>
          <w:iCs w:val="0"/>
          <w:caps w:val="0"/>
          <w:color w:val="333333"/>
          <w:spacing w:val="0"/>
          <w:sz w:val="24"/>
          <w:szCs w:val="24"/>
          <w:shd w:val="clear" w:fill="FFFFFF"/>
          <w:vertAlign w:val="baseline"/>
        </w:rPr>
        <w:t>八、对本次招标提出询问，请按以下方式联系。</w:t>
      </w:r>
    </w:p>
    <w:p w14:paraId="5BDEB7B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80" w:lineRule="exact"/>
        <w:ind w:left="0" w:right="0" w:firstLine="480" w:firstLineChars="200"/>
        <w:jc w:val="left"/>
        <w:textAlignment w:val="baseline"/>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vertAlign w:val="baseline"/>
        </w:rPr>
        <w:t>1.采购人信息</w:t>
      </w:r>
    </w:p>
    <w:p w14:paraId="6DC47C90">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80" w:lineRule="exact"/>
        <w:ind w:left="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名称：紫阳县住房和城乡建设局</w:t>
      </w:r>
    </w:p>
    <w:p w14:paraId="53DD909C">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80" w:lineRule="exact"/>
        <w:ind w:left="0" w:right="0" w:firstLine="480" w:firstLineChars="200"/>
        <w:jc w:val="both"/>
        <w:textAlignment w:val="baseline"/>
        <w:rPr>
          <w:rFonts w:hint="default"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shd w:val="clear" w:fill="FFFFFF"/>
          <w:vertAlign w:val="baseline"/>
        </w:rPr>
        <w:t>地址：</w:t>
      </w:r>
      <w:r>
        <w:rPr>
          <w:rFonts w:hint="eastAsia" w:ascii="宋体" w:hAnsi="宋体" w:eastAsia="宋体" w:cs="宋体"/>
          <w:i w:val="0"/>
          <w:iCs w:val="0"/>
          <w:caps w:val="0"/>
          <w:color w:val="333333"/>
          <w:spacing w:val="0"/>
          <w:sz w:val="24"/>
          <w:szCs w:val="24"/>
          <w:shd w:val="clear" w:fill="FFFFFF"/>
          <w:vertAlign w:val="baseline"/>
          <w:lang w:val="en-US" w:eastAsia="zh-CN"/>
        </w:rPr>
        <w:t>紫阳县环城路8号</w:t>
      </w:r>
    </w:p>
    <w:p w14:paraId="3E8CE3E7">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80" w:lineRule="exact"/>
        <w:ind w:left="0" w:right="0" w:firstLine="480" w:firstLineChars="200"/>
        <w:jc w:val="both"/>
        <w:textAlignment w:val="baseline"/>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rPr>
        <w:t>联系方式：</w:t>
      </w:r>
      <w:r>
        <w:rPr>
          <w:rFonts w:hint="eastAsia" w:ascii="宋体" w:hAnsi="宋体" w:eastAsia="宋体" w:cs="宋体"/>
          <w:i w:val="0"/>
          <w:iCs w:val="0"/>
          <w:caps w:val="0"/>
          <w:color w:val="333333"/>
          <w:spacing w:val="0"/>
          <w:sz w:val="24"/>
          <w:szCs w:val="24"/>
          <w:shd w:val="clear" w:fill="FFFFFF"/>
          <w:vertAlign w:val="baseline"/>
          <w:lang w:val="en-US" w:eastAsia="zh-CN"/>
        </w:rPr>
        <w:t>18592037574</w:t>
      </w:r>
    </w:p>
    <w:p w14:paraId="318CA4D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80" w:lineRule="exact"/>
        <w:ind w:left="0" w:right="0" w:firstLine="480" w:firstLineChars="200"/>
        <w:jc w:val="left"/>
        <w:textAlignment w:val="baseline"/>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vertAlign w:val="baseline"/>
        </w:rPr>
        <w:t>2.采购代理机构信息</w:t>
      </w:r>
    </w:p>
    <w:p w14:paraId="58000F0F">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80" w:lineRule="exact"/>
        <w:ind w:left="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名称：陕西宏盛祥鼎招标代理有限公司</w:t>
      </w:r>
    </w:p>
    <w:p w14:paraId="401CFA1E">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80" w:lineRule="exact"/>
        <w:ind w:left="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地址：安康市汉滨区文昌路西巷12号1栋2单元301室</w:t>
      </w:r>
    </w:p>
    <w:p w14:paraId="0ADE4F3F">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80" w:lineRule="exact"/>
        <w:ind w:left="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联系方式：19299155960</w:t>
      </w:r>
    </w:p>
    <w:p w14:paraId="33100C5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80" w:lineRule="exact"/>
        <w:ind w:left="0" w:right="0" w:firstLine="480" w:firstLineChars="200"/>
        <w:jc w:val="left"/>
        <w:textAlignment w:val="baseline"/>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vertAlign w:val="baseline"/>
        </w:rPr>
        <w:t>3.项目联系方式</w:t>
      </w:r>
    </w:p>
    <w:p w14:paraId="623608BA">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80" w:lineRule="exact"/>
        <w:ind w:left="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项目联系人：于工</w:t>
      </w:r>
    </w:p>
    <w:p w14:paraId="2F519384">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80" w:lineRule="exact"/>
        <w:ind w:left="0" w:right="0" w:firstLine="480" w:firstLineChars="200"/>
        <w:jc w:val="both"/>
        <w:textAlignment w:val="baseline"/>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电话：19299155960</w:t>
      </w:r>
    </w:p>
    <w:p w14:paraId="4A3698AB">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80" w:lineRule="exact"/>
        <w:ind w:left="0" w:right="0" w:firstLine="480" w:firstLineChars="200"/>
        <w:jc w:val="both"/>
        <w:textAlignment w:val="baseline"/>
        <w:rPr>
          <w:rFonts w:hint="eastAsia" w:ascii="宋体" w:hAnsi="宋体" w:eastAsia="宋体" w:cs="宋体"/>
          <w:i w:val="0"/>
          <w:iCs w:val="0"/>
          <w:caps w:val="0"/>
          <w:color w:val="333333"/>
          <w:spacing w:val="0"/>
          <w:sz w:val="24"/>
          <w:szCs w:val="24"/>
          <w:shd w:val="clear" w:fill="FFFFFF"/>
          <w:vertAlign w:val="baseline"/>
        </w:rPr>
      </w:pPr>
    </w:p>
    <w:p w14:paraId="72ABC038">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overflowPunct/>
        <w:topLinePunct w:val="0"/>
        <w:autoSpaceDE w:val="0"/>
        <w:autoSpaceDN w:val="0"/>
        <w:bidi w:val="0"/>
        <w:adjustRightInd w:val="0"/>
        <w:snapToGrid w:val="0"/>
        <w:spacing w:before="0" w:beforeAutospacing="0" w:after="0" w:afterAutospacing="0" w:line="480" w:lineRule="atLeast"/>
        <w:ind w:left="0" w:right="0" w:firstLine="480" w:firstLineChars="200"/>
        <w:jc w:val="right"/>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陕西宏盛祥鼎招标代理有限公司</w:t>
      </w:r>
    </w:p>
    <w:p w14:paraId="59A042DC">
      <w:pPr>
        <w:pStyle w:val="2"/>
        <w:keepNext w:val="0"/>
        <w:keepLines w:val="0"/>
        <w:pageBreakBefore w:val="0"/>
        <w:widowControl/>
        <w:kinsoku w:val="0"/>
        <w:wordWrap/>
        <w:overflowPunct/>
        <w:topLinePunct w:val="0"/>
        <w:autoSpaceDE w:val="0"/>
        <w:autoSpaceDN w:val="0"/>
        <w:bidi w:val="0"/>
        <w:adjustRightInd w:val="0"/>
        <w:snapToGrid w:val="0"/>
        <w:spacing w:before="185" w:line="380" w:lineRule="exact"/>
        <w:ind w:left="23"/>
        <w:jc w:val="right"/>
        <w:textAlignment w:val="baseline"/>
        <w:rPr>
          <w:rFonts w:hint="eastAsia" w:ascii="宋体" w:hAnsi="宋体" w:eastAsia="宋体" w:cs="宋体"/>
          <w:kern w:val="2"/>
          <w:sz w:val="24"/>
          <w:szCs w:val="24"/>
          <w:lang w:val="en-US" w:eastAsia="zh-CN" w:bidi="ar-SA"/>
        </w:rPr>
      </w:pPr>
      <w:r>
        <w:rPr>
          <w:rFonts w:hint="eastAsia" w:ascii="宋体" w:hAnsi="宋体" w:eastAsia="宋体" w:cs="宋体"/>
          <w:i w:val="0"/>
          <w:iCs w:val="0"/>
          <w:caps w:val="0"/>
          <w:color w:val="333333"/>
          <w:spacing w:val="0"/>
          <w:sz w:val="24"/>
          <w:szCs w:val="24"/>
          <w:shd w:val="clear" w:fill="FFFFFF"/>
          <w:vertAlign w:val="baseline"/>
        </w:rPr>
        <w:t>2025年0</w:t>
      </w:r>
      <w:r>
        <w:rPr>
          <w:rFonts w:hint="eastAsia" w:ascii="宋体" w:hAnsi="宋体" w:cs="宋体"/>
          <w:i w:val="0"/>
          <w:iCs w:val="0"/>
          <w:caps w:val="0"/>
          <w:color w:val="333333"/>
          <w:spacing w:val="0"/>
          <w:sz w:val="24"/>
          <w:szCs w:val="24"/>
          <w:shd w:val="clear" w:fill="FFFFFF"/>
          <w:vertAlign w:val="baseline"/>
          <w:lang w:val="en-US" w:eastAsia="zh-CN"/>
        </w:rPr>
        <w:t>7</w:t>
      </w:r>
      <w:r>
        <w:rPr>
          <w:rFonts w:hint="eastAsia" w:ascii="宋体" w:hAnsi="宋体" w:eastAsia="宋体" w:cs="宋体"/>
          <w:i w:val="0"/>
          <w:iCs w:val="0"/>
          <w:caps w:val="0"/>
          <w:color w:val="333333"/>
          <w:spacing w:val="0"/>
          <w:sz w:val="24"/>
          <w:szCs w:val="24"/>
          <w:shd w:val="clear" w:fill="FFFFFF"/>
          <w:vertAlign w:val="baseline"/>
        </w:rPr>
        <w:t>月</w:t>
      </w:r>
      <w:r>
        <w:rPr>
          <w:rFonts w:hint="eastAsia" w:ascii="宋体" w:hAnsi="宋体" w:cs="宋体"/>
          <w:i w:val="0"/>
          <w:iCs w:val="0"/>
          <w:caps w:val="0"/>
          <w:color w:val="333333"/>
          <w:spacing w:val="0"/>
          <w:sz w:val="24"/>
          <w:szCs w:val="24"/>
          <w:shd w:val="clear" w:fill="FFFFFF"/>
          <w:vertAlign w:val="baseline"/>
          <w:lang w:val="en-US" w:eastAsia="zh-CN"/>
        </w:rPr>
        <w:t>2</w:t>
      </w:r>
      <w:r>
        <w:rPr>
          <w:rFonts w:hint="eastAsia" w:ascii="宋体" w:hAnsi="宋体" w:eastAsia="宋体" w:cs="宋体"/>
          <w:i w:val="0"/>
          <w:iCs w:val="0"/>
          <w:caps w:val="0"/>
          <w:color w:val="333333"/>
          <w:spacing w:val="0"/>
          <w:sz w:val="24"/>
          <w:szCs w:val="24"/>
          <w:shd w:val="clear" w:fill="FFFFFF"/>
          <w:vertAlign w:val="baseline"/>
          <w:lang w:val="en-US" w:eastAsia="zh-CN"/>
        </w:rPr>
        <w:t>2</w:t>
      </w:r>
      <w:r>
        <w:rPr>
          <w:rFonts w:hint="eastAsia" w:ascii="宋体" w:hAnsi="宋体" w:eastAsia="宋体" w:cs="宋体"/>
          <w:i w:val="0"/>
          <w:iCs w:val="0"/>
          <w:caps w:val="0"/>
          <w:color w:val="333333"/>
          <w:spacing w:val="0"/>
          <w:sz w:val="24"/>
          <w:szCs w:val="24"/>
          <w:shd w:val="clear" w:fill="FFFFFF"/>
          <w:vertAlign w:val="baseline"/>
        </w:rPr>
        <w:t>日</w:t>
      </w:r>
    </w:p>
    <w:bookmarkEnd w:id="23"/>
    <w:bookmarkEnd w:id="24"/>
    <w:p w14:paraId="53A2DC1D">
      <w:pPr>
        <w:pStyle w:val="6"/>
        <w:numPr>
          <w:ilvl w:val="0"/>
          <w:numId w:val="0"/>
        </w:numPr>
        <w:spacing w:before="0" w:after="0" w:line="440" w:lineRule="exact"/>
        <w:jc w:val="center"/>
        <w:rPr>
          <w:rFonts w:asciiTheme="majorEastAsia" w:hAnsiTheme="majorEastAsia" w:eastAsiaTheme="majorEastAsia" w:cstheme="minorHAnsi"/>
          <w:sz w:val="32"/>
          <w:szCs w:val="32"/>
        </w:rPr>
      </w:pPr>
    </w:p>
    <w:p w14:paraId="4B1165FF">
      <w:pPr>
        <w:pStyle w:val="6"/>
        <w:numPr>
          <w:ilvl w:val="0"/>
          <w:numId w:val="0"/>
        </w:numPr>
        <w:spacing w:before="0" w:after="0" w:line="440" w:lineRule="exact"/>
        <w:jc w:val="center"/>
        <w:rPr>
          <w:rFonts w:asciiTheme="majorEastAsia" w:hAnsiTheme="majorEastAsia" w:eastAsiaTheme="majorEastAsia" w:cstheme="minorHAnsi"/>
          <w:sz w:val="32"/>
          <w:szCs w:val="32"/>
        </w:rPr>
      </w:pPr>
    </w:p>
    <w:p w14:paraId="164BCB77">
      <w:pPr>
        <w:pStyle w:val="6"/>
        <w:numPr>
          <w:ilvl w:val="0"/>
          <w:numId w:val="0"/>
        </w:numPr>
        <w:spacing w:before="0" w:after="0" w:line="440" w:lineRule="exact"/>
        <w:jc w:val="center"/>
        <w:rPr>
          <w:rFonts w:asciiTheme="majorEastAsia" w:hAnsiTheme="majorEastAsia" w:eastAsiaTheme="majorEastAsia" w:cstheme="minorHAnsi"/>
          <w:sz w:val="32"/>
          <w:szCs w:val="32"/>
        </w:rPr>
      </w:pPr>
    </w:p>
    <w:p w14:paraId="72B57CF8">
      <w:pPr>
        <w:rPr>
          <w:rFonts w:asciiTheme="majorEastAsia" w:hAnsiTheme="majorEastAsia" w:eastAsiaTheme="majorEastAsia" w:cstheme="minorHAnsi"/>
          <w:sz w:val="32"/>
          <w:szCs w:val="32"/>
        </w:rPr>
      </w:pPr>
    </w:p>
    <w:p w14:paraId="7CF5BF9C">
      <w:pPr>
        <w:pStyle w:val="87"/>
        <w:rPr>
          <w:rFonts w:asciiTheme="majorEastAsia" w:hAnsiTheme="majorEastAsia" w:eastAsiaTheme="majorEastAsia" w:cstheme="minorHAnsi"/>
          <w:sz w:val="32"/>
          <w:szCs w:val="32"/>
        </w:rPr>
      </w:pPr>
    </w:p>
    <w:p w14:paraId="4A862E34">
      <w:pPr>
        <w:pStyle w:val="87"/>
        <w:rPr>
          <w:rFonts w:asciiTheme="majorEastAsia" w:hAnsiTheme="majorEastAsia" w:eastAsiaTheme="majorEastAsia" w:cstheme="minorHAnsi"/>
          <w:sz w:val="32"/>
          <w:szCs w:val="32"/>
        </w:rPr>
      </w:pPr>
    </w:p>
    <w:p w14:paraId="3211B678">
      <w:pPr>
        <w:pStyle w:val="6"/>
        <w:numPr>
          <w:ilvl w:val="0"/>
          <w:numId w:val="0"/>
        </w:numPr>
        <w:spacing w:before="0" w:after="0" w:line="440" w:lineRule="exact"/>
        <w:jc w:val="center"/>
        <w:rPr>
          <w:sz w:val="28"/>
          <w:szCs w:val="28"/>
        </w:rPr>
      </w:pPr>
      <w:r>
        <w:rPr>
          <w:rFonts w:asciiTheme="majorEastAsia" w:hAnsiTheme="majorEastAsia" w:eastAsiaTheme="majorEastAsia" w:cstheme="minorHAnsi"/>
          <w:sz w:val="28"/>
          <w:szCs w:val="28"/>
        </w:rPr>
        <w:t>第二章</w:t>
      </w:r>
      <w:r>
        <w:rPr>
          <w:rFonts w:hint="eastAsia" w:asciiTheme="majorEastAsia" w:hAnsiTheme="majorEastAsia" w:eastAsiaTheme="majorEastAsia" w:cstheme="minorHAnsi"/>
          <w:sz w:val="28"/>
          <w:szCs w:val="28"/>
          <w:lang w:val="en-US" w:eastAsia="zh-CN"/>
        </w:rPr>
        <w:t xml:space="preserve"> </w:t>
      </w:r>
      <w:r>
        <w:rPr>
          <w:rFonts w:asciiTheme="majorEastAsia" w:hAnsiTheme="majorEastAsia" w:eastAsiaTheme="majorEastAsia" w:cstheme="minorHAnsi"/>
          <w:sz w:val="28"/>
          <w:szCs w:val="28"/>
        </w:rPr>
        <w:t>磋商须知</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51A6BBE4">
      <w:pPr>
        <w:spacing w:after="0" w:line="440" w:lineRule="exact"/>
        <w:jc w:val="center"/>
        <w:outlineLvl w:val="1"/>
        <w:rPr>
          <w:rFonts w:asciiTheme="majorEastAsia" w:hAnsiTheme="majorEastAsia" w:eastAsiaTheme="majorEastAsia" w:cstheme="minorHAnsi"/>
          <w:b/>
          <w:sz w:val="28"/>
          <w:szCs w:val="28"/>
        </w:rPr>
      </w:pPr>
      <w:bookmarkStart w:id="25" w:name="_Toc245176651"/>
      <w:bookmarkStart w:id="26" w:name="_Toc244623577"/>
      <w:bookmarkStart w:id="27" w:name="_Toc207897902"/>
      <w:bookmarkStart w:id="28" w:name="_Toc167590761"/>
      <w:bookmarkStart w:id="29" w:name="_Toc169838518"/>
      <w:bookmarkStart w:id="30" w:name="_Toc167591316"/>
      <w:bookmarkStart w:id="31" w:name="_Toc208337150"/>
      <w:bookmarkStart w:id="32" w:name="_Toc167849346"/>
      <w:bookmarkStart w:id="33" w:name="_Toc154482465"/>
      <w:bookmarkStart w:id="34" w:name="_Toc167591478"/>
      <w:bookmarkStart w:id="35" w:name="_Toc169846762"/>
      <w:bookmarkStart w:id="36" w:name="_Toc167591029"/>
      <w:bookmarkStart w:id="37" w:name="_Toc169846859"/>
      <w:bookmarkStart w:id="38" w:name="_Toc175032423"/>
      <w:bookmarkStart w:id="39" w:name="_Toc167591130"/>
      <w:bookmarkStart w:id="40" w:name="_Toc170980440"/>
      <w:bookmarkStart w:id="41" w:name="_Toc173549964"/>
      <w:bookmarkStart w:id="42" w:name="_Toc245658520"/>
      <w:bookmarkStart w:id="43" w:name="_Toc170980538"/>
      <w:bookmarkStart w:id="44" w:name="_Toc245657539"/>
      <w:bookmarkStart w:id="45" w:name="_Toc175033578"/>
      <w:r>
        <w:rPr>
          <w:rFonts w:asciiTheme="majorEastAsia" w:hAnsiTheme="majorEastAsia" w:eastAsiaTheme="majorEastAsia" w:cstheme="minorHAnsi"/>
          <w:b/>
          <w:sz w:val="28"/>
          <w:szCs w:val="28"/>
        </w:rPr>
        <w:t>一、总则</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5393C4A0">
      <w:pPr>
        <w:spacing w:after="0" w:line="440" w:lineRule="exact"/>
        <w:ind w:firstLine="480" w:firstLineChars="200"/>
        <w:jc w:val="both"/>
        <w:rPr>
          <w:rFonts w:asciiTheme="majorEastAsia" w:hAnsiTheme="majorEastAsia" w:eastAsiaTheme="majorEastAsia" w:cstheme="minorHAnsi"/>
          <w:snapToGrid w:val="0"/>
          <w:sz w:val="24"/>
          <w:szCs w:val="24"/>
        </w:rPr>
      </w:pPr>
      <w:r>
        <w:rPr>
          <w:rFonts w:asciiTheme="majorEastAsia" w:hAnsiTheme="majorEastAsia" w:eastAsiaTheme="majorEastAsia" w:cstheme="minorHAnsi"/>
          <w:snapToGrid w:val="0"/>
          <w:sz w:val="24"/>
          <w:szCs w:val="24"/>
        </w:rPr>
        <w:t>本次采购依据《中华人民共和国政府采购法》、《政府采购货物和</w:t>
      </w:r>
      <w:r>
        <w:rPr>
          <w:rFonts w:asciiTheme="majorEastAsia" w:hAnsiTheme="majorEastAsia" w:eastAsiaTheme="majorEastAsia" w:cstheme="minorHAnsi"/>
          <w:sz w:val="24"/>
          <w:szCs w:val="24"/>
        </w:rPr>
        <w:t>服务招标投标管理办法》（财政部第18号令）</w:t>
      </w:r>
      <w:r>
        <w:rPr>
          <w:rFonts w:asciiTheme="majorEastAsia" w:hAnsiTheme="majorEastAsia" w:eastAsiaTheme="majorEastAsia" w:cstheme="minorHAnsi"/>
          <w:snapToGrid w:val="0"/>
          <w:sz w:val="24"/>
          <w:szCs w:val="24"/>
        </w:rPr>
        <w:t>、《中华人民共和国政府采购法实施条例</w:t>
      </w:r>
      <w:r>
        <w:rPr>
          <w:rFonts w:asciiTheme="majorEastAsia" w:hAnsiTheme="majorEastAsia" w:eastAsiaTheme="majorEastAsia" w:cstheme="minorHAnsi"/>
          <w:sz w:val="24"/>
          <w:szCs w:val="24"/>
        </w:rPr>
        <w:t>》、</w:t>
      </w:r>
      <w:r>
        <w:rPr>
          <w:rFonts w:asciiTheme="majorEastAsia" w:hAnsiTheme="majorEastAsia" w:eastAsiaTheme="majorEastAsia" w:cstheme="minorHAnsi"/>
          <w:snapToGrid w:val="0"/>
          <w:sz w:val="24"/>
          <w:szCs w:val="24"/>
        </w:rPr>
        <w:t>《政府采购竞争性磋商采购方式管理暂行办法》（财库〔2014〕214号)、《财库〔2015〕124号》、《陕财办采资（2016）53号》文件及国家现行有关法律法规执行。</w:t>
      </w:r>
    </w:p>
    <w:p w14:paraId="3920156A">
      <w:pPr>
        <w:spacing w:after="0" w:line="440" w:lineRule="exact"/>
        <w:ind w:firstLine="482" w:firstLineChars="200"/>
        <w:rPr>
          <w:rFonts w:asciiTheme="majorEastAsia" w:hAnsiTheme="majorEastAsia" w:eastAsiaTheme="majorEastAsia" w:cstheme="minorHAnsi"/>
          <w:b/>
          <w:sz w:val="24"/>
          <w:szCs w:val="24"/>
        </w:rPr>
      </w:pPr>
      <w:r>
        <w:rPr>
          <w:rFonts w:asciiTheme="majorEastAsia" w:hAnsiTheme="majorEastAsia" w:eastAsiaTheme="majorEastAsia" w:cstheme="minorHAnsi"/>
          <w:b/>
          <w:sz w:val="24"/>
          <w:szCs w:val="24"/>
        </w:rPr>
        <w:t>1．采购人、采购代理机构、监督管理机构</w:t>
      </w:r>
    </w:p>
    <w:p w14:paraId="7B1A1CE7">
      <w:pPr>
        <w:spacing w:after="0" w:line="440" w:lineRule="exact"/>
        <w:ind w:firstLine="480" w:firstLineChars="200"/>
        <w:rPr>
          <w:rFonts w:hint="eastAsia" w:asciiTheme="majorEastAsia" w:hAnsiTheme="majorEastAsia" w:eastAsiaTheme="majorEastAsia" w:cstheme="minorHAnsi"/>
          <w:sz w:val="24"/>
          <w:szCs w:val="24"/>
          <w:lang w:eastAsia="zh-CN"/>
        </w:rPr>
      </w:pPr>
      <w:r>
        <w:rPr>
          <w:rFonts w:hint="eastAsia" w:asciiTheme="majorEastAsia" w:hAnsiTheme="majorEastAsia" w:eastAsiaTheme="majorEastAsia" w:cstheme="minorHAnsi"/>
          <w:sz w:val="24"/>
          <w:szCs w:val="24"/>
        </w:rPr>
        <w:t>1.1采购人：</w:t>
      </w:r>
      <w:r>
        <w:rPr>
          <w:rFonts w:hint="eastAsia" w:asciiTheme="majorEastAsia" w:hAnsiTheme="majorEastAsia" w:eastAsiaTheme="majorEastAsia" w:cstheme="minorHAnsi"/>
          <w:sz w:val="24"/>
          <w:szCs w:val="24"/>
          <w:lang w:eastAsia="zh-CN"/>
        </w:rPr>
        <w:t>紫阳县住房和城乡建设局</w:t>
      </w:r>
    </w:p>
    <w:p w14:paraId="1AEDE537">
      <w:pPr>
        <w:spacing w:after="0" w:line="440" w:lineRule="exact"/>
        <w:ind w:firstLine="480" w:firstLineChars="200"/>
        <w:rPr>
          <w:rFonts w:asciiTheme="majorEastAsia" w:hAnsiTheme="majorEastAsia" w:eastAsiaTheme="majorEastAsia" w:cstheme="minorHAnsi"/>
          <w:sz w:val="24"/>
          <w:szCs w:val="24"/>
        </w:rPr>
      </w:pPr>
      <w:r>
        <w:rPr>
          <w:rFonts w:hint="eastAsia" w:asciiTheme="majorEastAsia" w:hAnsiTheme="majorEastAsia" w:eastAsiaTheme="majorEastAsia" w:cstheme="minorHAnsi"/>
          <w:sz w:val="24"/>
          <w:szCs w:val="24"/>
        </w:rPr>
        <w:t>1.2采购代理机构：陕西宏盛祥鼎招标代理有限公司</w:t>
      </w:r>
    </w:p>
    <w:p w14:paraId="2891FF9F">
      <w:pPr>
        <w:spacing w:after="0" w:line="440" w:lineRule="exact"/>
        <w:ind w:firstLine="480" w:firstLineChars="200"/>
        <w:rPr>
          <w:rFonts w:hint="default"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rPr>
        <w:t>1.</w:t>
      </w:r>
      <w:r>
        <w:rPr>
          <w:rFonts w:hint="eastAsia" w:asciiTheme="majorEastAsia" w:hAnsiTheme="majorEastAsia" w:eastAsiaTheme="majorEastAsia" w:cstheme="minorHAnsi"/>
          <w:sz w:val="24"/>
          <w:szCs w:val="24"/>
          <w:lang w:val="en-US" w:eastAsia="zh-CN"/>
        </w:rPr>
        <w:t>3</w:t>
      </w:r>
      <w:r>
        <w:rPr>
          <w:rFonts w:hint="eastAsia" w:asciiTheme="majorEastAsia" w:hAnsiTheme="majorEastAsia" w:eastAsiaTheme="majorEastAsia" w:cstheme="minorHAnsi"/>
          <w:sz w:val="24"/>
          <w:szCs w:val="24"/>
        </w:rPr>
        <w:t>监督管理机构：</w:t>
      </w:r>
      <w:r>
        <w:rPr>
          <w:rFonts w:hint="eastAsia" w:asciiTheme="majorEastAsia" w:hAnsiTheme="majorEastAsia" w:eastAsiaTheme="majorEastAsia" w:cstheme="minorHAnsi"/>
          <w:sz w:val="24"/>
          <w:szCs w:val="24"/>
          <w:lang w:val="en-US" w:eastAsia="zh-CN"/>
        </w:rPr>
        <w:t>紫阳县财政局</w:t>
      </w:r>
    </w:p>
    <w:p w14:paraId="69A7C7F2">
      <w:pPr>
        <w:spacing w:after="0" w:line="440" w:lineRule="exact"/>
        <w:ind w:firstLine="482" w:firstLineChars="200"/>
        <w:rPr>
          <w:rFonts w:asciiTheme="majorEastAsia" w:hAnsiTheme="majorEastAsia" w:eastAsiaTheme="majorEastAsia" w:cstheme="minorHAnsi"/>
          <w:b/>
          <w:sz w:val="24"/>
          <w:szCs w:val="24"/>
        </w:rPr>
      </w:pPr>
      <w:r>
        <w:rPr>
          <w:rFonts w:asciiTheme="majorEastAsia" w:hAnsiTheme="majorEastAsia" w:eastAsiaTheme="majorEastAsia" w:cstheme="minorHAnsi"/>
          <w:b/>
          <w:sz w:val="24"/>
          <w:szCs w:val="24"/>
        </w:rPr>
        <w:t>2．合格的供应商、合格的服务</w:t>
      </w:r>
    </w:p>
    <w:p w14:paraId="233BB901">
      <w:pPr>
        <w:spacing w:after="0" w:line="440" w:lineRule="exact"/>
        <w:ind w:firstLine="482" w:firstLineChars="200"/>
        <w:rPr>
          <w:rFonts w:asciiTheme="majorEastAsia" w:hAnsiTheme="majorEastAsia" w:eastAsiaTheme="majorEastAsia" w:cstheme="minorHAnsi"/>
          <w:b/>
          <w:sz w:val="24"/>
          <w:szCs w:val="24"/>
        </w:rPr>
      </w:pPr>
      <w:r>
        <w:rPr>
          <w:rFonts w:asciiTheme="majorEastAsia" w:hAnsiTheme="majorEastAsia" w:eastAsiaTheme="majorEastAsia" w:cstheme="minorHAnsi"/>
          <w:b/>
          <w:sz w:val="24"/>
          <w:szCs w:val="24"/>
        </w:rPr>
        <w:t>2.1合格的供应商</w:t>
      </w:r>
    </w:p>
    <w:p w14:paraId="272B2E39">
      <w:pPr>
        <w:spacing w:after="0" w:line="440" w:lineRule="exact"/>
        <w:ind w:firstLine="470" w:firstLineChars="196"/>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2.1.1依照《中华人民共和国公司法》注册、符合《中华人民共和国政府采购法》第二十二条要求具备的条件、并具备</w:t>
      </w:r>
      <w:r>
        <w:rPr>
          <w:rFonts w:asciiTheme="majorEastAsia" w:hAnsiTheme="majorEastAsia" w:eastAsiaTheme="majorEastAsia" w:cstheme="minorHAnsi"/>
          <w:bCs/>
          <w:sz w:val="24"/>
          <w:szCs w:val="24"/>
        </w:rPr>
        <w:t>国家规定的相关该行业必备资质，</w:t>
      </w:r>
      <w:r>
        <w:rPr>
          <w:rFonts w:asciiTheme="majorEastAsia" w:hAnsiTheme="majorEastAsia" w:eastAsiaTheme="majorEastAsia" w:cstheme="minorHAnsi"/>
          <w:sz w:val="24"/>
          <w:szCs w:val="24"/>
        </w:rPr>
        <w:t>有能力提供本次磋商采购服务的供应商。</w:t>
      </w:r>
    </w:p>
    <w:p w14:paraId="1A6EA090">
      <w:pPr>
        <w:spacing w:after="0" w:line="440" w:lineRule="exact"/>
        <w:ind w:firstLine="482" w:firstLineChars="200"/>
        <w:jc w:val="both"/>
        <w:rPr>
          <w:rFonts w:asciiTheme="majorEastAsia" w:hAnsiTheme="majorEastAsia" w:eastAsiaTheme="majorEastAsia" w:cstheme="minorHAnsi"/>
          <w:b/>
          <w:sz w:val="24"/>
          <w:szCs w:val="24"/>
        </w:rPr>
      </w:pPr>
      <w:r>
        <w:rPr>
          <w:rFonts w:asciiTheme="majorEastAsia" w:hAnsiTheme="majorEastAsia" w:eastAsiaTheme="majorEastAsia" w:cstheme="minorHAnsi"/>
          <w:b/>
          <w:sz w:val="24"/>
          <w:szCs w:val="24"/>
        </w:rPr>
        <w:t>2.1.2资质要求</w:t>
      </w:r>
    </w:p>
    <w:p w14:paraId="5120130B">
      <w:pPr>
        <w:spacing w:after="0" w:line="440" w:lineRule="exact"/>
        <w:ind w:firstLine="480" w:firstLineChars="200"/>
        <w:jc w:val="both"/>
        <w:rPr>
          <w:rFonts w:asciiTheme="majorEastAsia" w:hAnsiTheme="majorEastAsia" w:eastAsiaTheme="majorEastAsia" w:cstheme="minorHAnsi"/>
          <w:kern w:val="2"/>
          <w:sz w:val="24"/>
          <w:szCs w:val="24"/>
        </w:rPr>
      </w:pPr>
      <w:r>
        <w:rPr>
          <w:rFonts w:asciiTheme="majorEastAsia" w:hAnsiTheme="majorEastAsia" w:eastAsiaTheme="majorEastAsia" w:cstheme="minorHAnsi"/>
          <w:kern w:val="2"/>
          <w:sz w:val="24"/>
          <w:szCs w:val="24"/>
        </w:rPr>
        <w:t>符合《中华人民共和国政府采购法》第二十二条的规定，并满足以下要求：</w:t>
      </w:r>
    </w:p>
    <w:p w14:paraId="6FE1BF1C">
      <w:pPr>
        <w:keepNext w:val="0"/>
        <w:keepLines w:val="0"/>
        <w:pageBreakBefore w:val="0"/>
        <w:widowControl/>
        <w:overflowPunct/>
        <w:topLinePunct w:val="0"/>
        <w:bidi w:val="0"/>
        <w:adjustRightInd/>
        <w:snapToGrid/>
        <w:spacing w:after="0" w:line="500" w:lineRule="exact"/>
        <w:ind w:firstLine="480" w:firstLineChars="200"/>
        <w:jc w:val="both"/>
        <w:outlineLvl w:val="0"/>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pP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1）《财政部国家发展改革委关于印发〈节能产品政府采购实施意见〉的通知》（财库〔2004〕185号）；（2）《财政部环保总局关于环境标志产品政府采购实施的意见》（财库〔2006〕90号）；（3）《国务院办公厅关于建立政府强制采购节能产品制度的通知》（国办发〔2007〕51号）；（4）关于印发《政府采购促进中小企业发展管理办法》的通知（财库〔2020〕46号）；（5）《财政部司法部关于政府采购支持监狱企业发展有关问题的通知》（财库〔2014〕68号）；（6）《三部门联合发布关于促进残疾人就业政府采购政策的通知》（财库〔2017〕141号）；（7）《财政部发展改革委生态环境部市场监管总局关于调整优化节能产品、环境标志产品政府采购执行机制的通知》（财库〔2019〕9号）；（8）《关于运用政府采购政策支持脱贫攻坚的通知》（财库〔2019〕27号）；（9）《陕西省中小企业政府采购信用融资办法》（陕财办采〔2018〕23号）；（10）《关于运用政府采购政策支持乡村产业振兴的通知》（财库〔2021〕19号）；（11）《关于印发节能产品政府采购品目清单的通知》（财库〔2019〕19号）；（12）《陕西省财政厅关于加快推进我省中小企业政府采购信用融资工作的通知》（陕财办采〔2020〕15号）；（13）财政部关于进一步加大政府采购支持中小企业力度的通知（财库〔2022〕19号）；（14）其他需要落实的政府采购政策。</w:t>
      </w:r>
    </w:p>
    <w:p w14:paraId="4A1E6FFC">
      <w:pPr>
        <w:keepNext w:val="0"/>
        <w:keepLines w:val="0"/>
        <w:pageBreakBefore w:val="0"/>
        <w:widowControl/>
        <w:overflowPunct/>
        <w:topLinePunct w:val="0"/>
        <w:bidi w:val="0"/>
        <w:adjustRightInd/>
        <w:snapToGrid/>
        <w:spacing w:after="0" w:line="500" w:lineRule="exact"/>
        <w:ind w:firstLine="480" w:firstLineChars="200"/>
        <w:jc w:val="both"/>
        <w:outlineLvl w:val="0"/>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pP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3.本项目的特定资格要求：</w:t>
      </w:r>
    </w:p>
    <w:p w14:paraId="7613E715">
      <w:pPr>
        <w:keepNext w:val="0"/>
        <w:keepLines w:val="0"/>
        <w:pageBreakBefore w:val="0"/>
        <w:widowControl/>
        <w:overflowPunct/>
        <w:topLinePunct w:val="0"/>
        <w:bidi w:val="0"/>
        <w:adjustRightInd/>
        <w:snapToGrid/>
        <w:spacing w:after="0" w:line="500" w:lineRule="exact"/>
        <w:ind w:firstLine="480" w:firstLineChars="200"/>
        <w:jc w:val="both"/>
        <w:outlineLvl w:val="0"/>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pP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合同包1(紫阳县洞河镇生活垃圾处理场项目变形监测服务)特定资格要求如下:</w:t>
      </w:r>
    </w:p>
    <w:p w14:paraId="6E8C89F9">
      <w:pPr>
        <w:keepNext w:val="0"/>
        <w:keepLines w:val="0"/>
        <w:pageBreakBefore w:val="0"/>
        <w:widowControl/>
        <w:overflowPunct/>
        <w:topLinePunct w:val="0"/>
        <w:bidi w:val="0"/>
        <w:adjustRightInd/>
        <w:snapToGrid/>
        <w:spacing w:after="0" w:line="500" w:lineRule="exact"/>
        <w:ind w:firstLine="480" w:firstLineChars="200"/>
        <w:jc w:val="both"/>
        <w:outlineLvl w:val="0"/>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pP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（1）具有独立承担民事责任的能力，提供营业执照、税务登记证、组织机构代码证或登载有统一社会信用代码的营业执照（或《事业单位法人证书》或其他合法组织登记证书、自然人只须提交身份证复印件）；</w:t>
      </w:r>
    </w:p>
    <w:p w14:paraId="33C2C9F5">
      <w:pPr>
        <w:keepNext w:val="0"/>
        <w:keepLines w:val="0"/>
        <w:pageBreakBefore w:val="0"/>
        <w:widowControl/>
        <w:overflowPunct/>
        <w:topLinePunct w:val="0"/>
        <w:bidi w:val="0"/>
        <w:adjustRightInd/>
        <w:snapToGrid/>
        <w:spacing w:after="0" w:line="500" w:lineRule="exact"/>
        <w:ind w:firstLine="480" w:firstLineChars="200"/>
        <w:jc w:val="both"/>
        <w:outlineLvl w:val="0"/>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pP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（2）法定代表人授权书 (附法定代表人身份证复印件) 及被授权人身份证 (法定代表人直接参加磋商只须提供法定代表人身份证) ；</w:t>
      </w:r>
    </w:p>
    <w:p w14:paraId="6A4CD302">
      <w:pPr>
        <w:keepNext w:val="0"/>
        <w:keepLines w:val="0"/>
        <w:pageBreakBefore w:val="0"/>
        <w:widowControl/>
        <w:overflowPunct/>
        <w:topLinePunct w:val="0"/>
        <w:bidi w:val="0"/>
        <w:adjustRightInd/>
        <w:snapToGrid/>
        <w:spacing w:after="0" w:line="500" w:lineRule="exact"/>
        <w:ind w:firstLine="480" w:firstLineChars="200"/>
        <w:jc w:val="both"/>
        <w:outlineLvl w:val="0"/>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pP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 xml:space="preserve">（3）供应商必须提供参加政府采购活动近3年内在经营活动中没有重大违法记录的书面声明(加盖投标供应商公章) ；    </w:t>
      </w:r>
    </w:p>
    <w:p w14:paraId="5E78675C">
      <w:pPr>
        <w:keepNext w:val="0"/>
        <w:keepLines w:val="0"/>
        <w:pageBreakBefore w:val="0"/>
        <w:widowControl/>
        <w:overflowPunct/>
        <w:topLinePunct w:val="0"/>
        <w:bidi w:val="0"/>
        <w:adjustRightInd/>
        <w:snapToGrid/>
        <w:spacing w:after="0" w:line="500" w:lineRule="exact"/>
        <w:ind w:firstLine="480" w:firstLineChars="200"/>
        <w:jc w:val="both"/>
        <w:outlineLvl w:val="0"/>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pP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4）财务状况报告：提供2023年或2024年经审计的财务报告（成立时间至提交响应文件截止时间不足一年的可提供成立后任意时段的资产负债表），或其开标前三个月内银行出具的资信证明(以上两种形式的资料提供任意一种即可)；</w:t>
      </w:r>
    </w:p>
    <w:p w14:paraId="1A44DF9A">
      <w:pPr>
        <w:keepNext w:val="0"/>
        <w:keepLines w:val="0"/>
        <w:pageBreakBefore w:val="0"/>
        <w:widowControl/>
        <w:overflowPunct/>
        <w:topLinePunct w:val="0"/>
        <w:bidi w:val="0"/>
        <w:adjustRightInd/>
        <w:snapToGrid/>
        <w:spacing w:after="0" w:line="500" w:lineRule="exact"/>
        <w:ind w:firstLine="480" w:firstLineChars="200"/>
        <w:jc w:val="both"/>
        <w:outlineLvl w:val="0"/>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pP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5）完税证明：提供2024年7月至今任意三个月缴纳的纳税证明或完税证明，依法免税或缓缴的单位应提供相关证明材料，纳税证明或完税证明上应有代收机构或税务机关的公章或业务专用章(成立时间至提交响应文件截止时间不足三个月的可不提供)；</w:t>
      </w:r>
    </w:p>
    <w:p w14:paraId="7D0CE149">
      <w:pPr>
        <w:keepNext w:val="0"/>
        <w:keepLines w:val="0"/>
        <w:pageBreakBefore w:val="0"/>
        <w:widowControl/>
        <w:overflowPunct/>
        <w:topLinePunct w:val="0"/>
        <w:bidi w:val="0"/>
        <w:adjustRightInd/>
        <w:snapToGrid/>
        <w:spacing w:after="0" w:line="500" w:lineRule="exact"/>
        <w:ind w:firstLine="480" w:firstLineChars="200"/>
        <w:jc w:val="both"/>
        <w:outlineLvl w:val="0"/>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pP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6）社会保障资金缴纳证明：提供2024年7月至今任意三个月社会保障资金缴存单据或社保机构开具的社会保险参保缴费情况证明，依法不需要缴纳社会保障资金的单位应提供相关证明材料，单据或证明上应有社保机构或代收机构的印章(成立时间至提交响应文件截止时间不足三个月的可不提供)；</w:t>
      </w:r>
    </w:p>
    <w:p w14:paraId="00021699">
      <w:pPr>
        <w:keepNext w:val="0"/>
        <w:keepLines w:val="0"/>
        <w:pageBreakBefore w:val="0"/>
        <w:widowControl/>
        <w:overflowPunct/>
        <w:topLinePunct w:val="0"/>
        <w:bidi w:val="0"/>
        <w:adjustRightInd/>
        <w:snapToGrid/>
        <w:spacing w:after="0" w:line="500" w:lineRule="exact"/>
        <w:ind w:firstLine="480" w:firstLineChars="200"/>
        <w:jc w:val="both"/>
        <w:outlineLvl w:val="0"/>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pP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（7）供应商不得为“信用中国”网站 (www.creditchina.gov.cn) 中列入失信被执行人和重大税收违法案件当事人名单的供应商，不得为中国政府采购网(www.ccgp.gov.cn) 政府采购严重违法失信行为记录名单中被财政部门禁止参加政府采购活动的供应商(提供查询结果网页截图并加盖供应商公章) ；</w:t>
      </w:r>
    </w:p>
    <w:p w14:paraId="19B5C7A6">
      <w:pPr>
        <w:keepNext w:val="0"/>
        <w:keepLines w:val="0"/>
        <w:pageBreakBefore w:val="0"/>
        <w:widowControl/>
        <w:overflowPunct/>
        <w:topLinePunct w:val="0"/>
        <w:bidi w:val="0"/>
        <w:adjustRightInd/>
        <w:snapToGrid/>
        <w:spacing w:after="0" w:line="500" w:lineRule="exact"/>
        <w:ind w:firstLine="480" w:firstLineChars="200"/>
        <w:jc w:val="both"/>
        <w:outlineLvl w:val="0"/>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pP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（8）本项目不接受联合体投标 (须出具非联合体投标声明) ；</w:t>
      </w:r>
    </w:p>
    <w:p w14:paraId="577A1430">
      <w:pPr>
        <w:keepNext w:val="0"/>
        <w:keepLines w:val="0"/>
        <w:pageBreakBefore w:val="0"/>
        <w:widowControl/>
        <w:overflowPunct/>
        <w:topLinePunct w:val="0"/>
        <w:bidi w:val="0"/>
        <w:adjustRightInd/>
        <w:snapToGrid/>
        <w:spacing w:after="0" w:line="500" w:lineRule="exact"/>
        <w:ind w:firstLine="480" w:firstLineChars="200"/>
        <w:jc w:val="both"/>
        <w:outlineLvl w:val="0"/>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pP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9）投标人须具有①工程勘察岩土工程专业乙级（含乙级）及以上资质；②工程勘察工程测量专业乙级（含乙级）及以上资质或测绘专业（专业范围包含工程测量：变形形变与精密测量）乙级（含乙级）及以上资质；</w:t>
      </w:r>
    </w:p>
    <w:p w14:paraId="177136C0">
      <w:pPr>
        <w:keepNext w:val="0"/>
        <w:keepLines w:val="0"/>
        <w:pageBreakBefore w:val="0"/>
        <w:widowControl/>
        <w:overflowPunct/>
        <w:topLinePunct w:val="0"/>
        <w:bidi w:val="0"/>
        <w:adjustRightInd/>
        <w:snapToGrid/>
        <w:spacing w:after="0" w:line="500" w:lineRule="exact"/>
        <w:ind w:firstLine="480" w:firstLineChars="200"/>
        <w:jc w:val="both"/>
        <w:outlineLvl w:val="0"/>
        <w:rPr>
          <w:rFonts w:hint="eastAsia" w:ascii="宋体" w:hAnsi="宋体" w:eastAsia="宋体" w:cs="宋体"/>
          <w:color w:val="auto"/>
          <w:sz w:val="24"/>
          <w:szCs w:val="24"/>
          <w:highlight w:val="none"/>
        </w:rPr>
      </w:pP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10）本项目专门面向中小企业采购，供应商应为中型企业、小型企业、微型企业或监狱企业或残疾人福利性单位。供应商为中小型企业、微型企业的应根据《政府采购促进中小企业发展管理办法》（财库〔2020〕46号）自行填写《中小企业声明函》，且中小企业的划分标准所属行业为其他未列明行业；供应商为监狱企业的，应提供监狱企业的证明文件；供应商为残疾人福利性单位的，应提供《残疾人福利性单位声明函》</w:t>
      </w:r>
      <w:r>
        <w:rPr>
          <w:rFonts w:hint="eastAsia" w:ascii="宋体" w:hAnsi="宋体" w:eastAsia="宋体" w:cs="宋体"/>
          <w:color w:val="auto"/>
          <w:sz w:val="24"/>
          <w:szCs w:val="24"/>
          <w:highlight w:val="none"/>
          <w:lang w:val="en-US" w:eastAsia="zh-CN"/>
        </w:rPr>
        <w:t>。</w:t>
      </w:r>
    </w:p>
    <w:p w14:paraId="0F0F7380">
      <w:pPr>
        <w:spacing w:after="0" w:line="420" w:lineRule="exact"/>
        <w:ind w:firstLine="482" w:firstLineChars="200"/>
        <w:rPr>
          <w:rFonts w:asciiTheme="majorEastAsia" w:hAnsiTheme="majorEastAsia" w:eastAsiaTheme="majorEastAsia" w:cstheme="minorHAnsi"/>
          <w:b/>
          <w:sz w:val="24"/>
          <w:szCs w:val="24"/>
        </w:rPr>
      </w:pPr>
      <w:r>
        <w:rPr>
          <w:rFonts w:hint="eastAsia" w:asciiTheme="majorEastAsia" w:hAnsiTheme="majorEastAsia" w:eastAsiaTheme="majorEastAsia" w:cstheme="minorHAnsi"/>
          <w:b/>
          <w:sz w:val="24"/>
          <w:szCs w:val="24"/>
        </w:rPr>
        <w:t>备注：以上（1）～（</w:t>
      </w:r>
      <w:r>
        <w:rPr>
          <w:rFonts w:hint="eastAsia" w:asciiTheme="majorEastAsia" w:hAnsiTheme="majorEastAsia" w:eastAsiaTheme="majorEastAsia" w:cstheme="minorHAnsi"/>
          <w:b/>
          <w:sz w:val="24"/>
          <w:szCs w:val="24"/>
          <w:lang w:val="en-US" w:eastAsia="zh-CN"/>
        </w:rPr>
        <w:t>10</w:t>
      </w:r>
      <w:r>
        <w:rPr>
          <w:rFonts w:hint="eastAsia" w:asciiTheme="majorEastAsia" w:hAnsiTheme="majorEastAsia" w:eastAsiaTheme="majorEastAsia" w:cstheme="minorHAnsi"/>
          <w:b/>
          <w:sz w:val="24"/>
          <w:szCs w:val="24"/>
        </w:rPr>
        <w:t>）为必备资质资料，缺一项或某项达不到要求，投标文件按废标处理。</w:t>
      </w:r>
    </w:p>
    <w:p w14:paraId="58900253">
      <w:pPr>
        <w:pStyle w:val="2"/>
        <w:spacing w:after="0" w:line="440" w:lineRule="exact"/>
        <w:ind w:firstLine="480" w:firstLineChars="200"/>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2.1.3供应商必须从采购代理机构购买磋商文件并登记备案，未从采购代理机构购买磋商文件并登记备案的潜在供应商均无资格参加磋商。</w:t>
      </w:r>
    </w:p>
    <w:p w14:paraId="40D2DB4F">
      <w:pPr>
        <w:spacing w:after="0" w:line="440" w:lineRule="exact"/>
        <w:ind w:firstLine="482" w:firstLineChars="200"/>
        <w:rPr>
          <w:rFonts w:asciiTheme="majorEastAsia" w:hAnsiTheme="majorEastAsia" w:eastAsiaTheme="majorEastAsia" w:cstheme="minorHAnsi"/>
          <w:b/>
          <w:sz w:val="24"/>
          <w:szCs w:val="24"/>
        </w:rPr>
      </w:pPr>
      <w:r>
        <w:rPr>
          <w:rFonts w:asciiTheme="majorEastAsia" w:hAnsiTheme="majorEastAsia" w:eastAsiaTheme="majorEastAsia" w:cstheme="minorHAnsi"/>
          <w:b/>
          <w:sz w:val="24"/>
          <w:szCs w:val="24"/>
        </w:rPr>
        <w:t>2.2合格的服务</w:t>
      </w:r>
    </w:p>
    <w:p w14:paraId="36F3C8FC">
      <w:pPr>
        <w:spacing w:after="0" w:line="440" w:lineRule="exact"/>
        <w:ind w:firstLine="480" w:firstLineChars="200"/>
        <w:rPr>
          <w:rFonts w:asciiTheme="majorEastAsia" w:hAnsiTheme="majorEastAsia" w:eastAsiaTheme="majorEastAsia" w:cstheme="minorHAnsi"/>
          <w:sz w:val="24"/>
          <w:szCs w:val="24"/>
        </w:rPr>
      </w:pPr>
      <w:r>
        <w:rPr>
          <w:rFonts w:hint="eastAsia" w:asciiTheme="majorEastAsia" w:hAnsiTheme="majorEastAsia" w:eastAsiaTheme="majorEastAsia" w:cstheme="minorHAnsi"/>
          <w:sz w:val="24"/>
          <w:szCs w:val="24"/>
        </w:rPr>
        <w:t>2.2.1本次磋商采购有关服务，均应来自上述2.1条款所规定的合格供应商。</w:t>
      </w:r>
    </w:p>
    <w:p w14:paraId="362AFA48">
      <w:pPr>
        <w:spacing w:after="0" w:line="440" w:lineRule="exact"/>
        <w:ind w:firstLine="480" w:firstLineChars="200"/>
        <w:rPr>
          <w:rFonts w:asciiTheme="majorEastAsia" w:hAnsiTheme="majorEastAsia" w:eastAsiaTheme="majorEastAsia" w:cstheme="minorHAnsi"/>
          <w:sz w:val="24"/>
          <w:szCs w:val="24"/>
        </w:rPr>
      </w:pPr>
      <w:r>
        <w:rPr>
          <w:rFonts w:hint="eastAsia" w:asciiTheme="majorEastAsia" w:hAnsiTheme="majorEastAsia" w:eastAsiaTheme="majorEastAsia" w:cstheme="minorHAnsi"/>
          <w:sz w:val="24"/>
          <w:szCs w:val="24"/>
        </w:rPr>
        <w:t>2.2.2服务系指供应商按磋商文件规定，向招标人提供的符合磋商文件要求的相关的服务。</w:t>
      </w:r>
    </w:p>
    <w:p w14:paraId="2FF9BF14">
      <w:pPr>
        <w:spacing w:after="0" w:line="440" w:lineRule="exact"/>
        <w:ind w:firstLine="480" w:firstLineChars="200"/>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rPr>
        <w:t>2.3服务期限：</w:t>
      </w:r>
      <w:r>
        <w:rPr>
          <w:rFonts w:hint="eastAsia" w:ascii="宋体" w:hAnsi="宋体" w:eastAsia="宋体" w:cs="宋体"/>
          <w:i w:val="0"/>
          <w:iCs w:val="0"/>
          <w:caps w:val="0"/>
          <w:color w:val="333333"/>
          <w:spacing w:val="0"/>
          <w:sz w:val="24"/>
          <w:szCs w:val="24"/>
          <w:highlight w:val="none"/>
          <w:shd w:val="clear" w:fill="FFFFFF"/>
          <w:vertAlign w:val="baseline"/>
        </w:rPr>
        <w:t>自合同签订之日起施工周期初步按3个月考虑，施工结束至竣工验收隔阂后再延续监测24个月</w:t>
      </w:r>
      <w:r>
        <w:rPr>
          <w:rFonts w:hint="eastAsia" w:asciiTheme="majorEastAsia" w:hAnsiTheme="majorEastAsia" w:eastAsiaTheme="majorEastAsia" w:cstheme="minorHAnsi"/>
          <w:sz w:val="24"/>
          <w:szCs w:val="24"/>
          <w:lang w:val="en-US" w:eastAsia="zh-CN"/>
        </w:rPr>
        <w:t>。</w:t>
      </w:r>
    </w:p>
    <w:p w14:paraId="2DE26AE8">
      <w:pPr>
        <w:spacing w:after="0" w:line="440" w:lineRule="exact"/>
        <w:ind w:firstLine="482" w:firstLineChars="200"/>
        <w:rPr>
          <w:rFonts w:asciiTheme="majorEastAsia" w:hAnsiTheme="majorEastAsia" w:eastAsiaTheme="majorEastAsia" w:cstheme="minorHAnsi"/>
          <w:b/>
          <w:sz w:val="24"/>
          <w:szCs w:val="24"/>
        </w:rPr>
      </w:pPr>
      <w:r>
        <w:rPr>
          <w:rFonts w:asciiTheme="majorEastAsia" w:hAnsiTheme="majorEastAsia" w:eastAsiaTheme="majorEastAsia" w:cstheme="minorHAnsi"/>
          <w:b/>
          <w:sz w:val="24"/>
          <w:szCs w:val="24"/>
        </w:rPr>
        <w:t>3．磋商费用</w:t>
      </w:r>
    </w:p>
    <w:p w14:paraId="3EDED15F">
      <w:pPr>
        <w:spacing w:after="0" w:line="440" w:lineRule="exact"/>
        <w:ind w:firstLine="480" w:firstLineChars="200"/>
        <w:rPr>
          <w:rFonts w:asciiTheme="majorEastAsia" w:hAnsiTheme="majorEastAsia" w:eastAsiaTheme="majorEastAsia" w:cstheme="minorHAnsi"/>
          <w:b/>
          <w:sz w:val="24"/>
          <w:szCs w:val="24"/>
        </w:rPr>
      </w:pPr>
      <w:r>
        <w:rPr>
          <w:rFonts w:asciiTheme="majorEastAsia" w:hAnsiTheme="majorEastAsia" w:eastAsiaTheme="majorEastAsia" w:cstheme="minorHAnsi"/>
          <w:sz w:val="24"/>
          <w:szCs w:val="24"/>
        </w:rPr>
        <w:t>供应商应承担所有与准备和参加磋商有关的全部费用。</w:t>
      </w:r>
      <w:bookmarkStart w:id="46" w:name="_Toc154482466"/>
      <w:bookmarkStart w:id="47" w:name="_Toc169838519"/>
      <w:bookmarkStart w:id="48" w:name="_Toc170980539"/>
      <w:bookmarkStart w:id="49" w:name="_Toc167591479"/>
      <w:bookmarkStart w:id="50" w:name="_Toc167590762"/>
      <w:bookmarkStart w:id="51" w:name="_Toc175033579"/>
      <w:bookmarkStart w:id="52" w:name="_Toc245657540"/>
      <w:bookmarkStart w:id="53" w:name="_Toc173549965"/>
      <w:bookmarkStart w:id="54" w:name="_Toc169846763"/>
      <w:bookmarkStart w:id="55" w:name="_Toc167591030"/>
      <w:bookmarkStart w:id="56" w:name="_Toc167591317"/>
      <w:bookmarkStart w:id="57" w:name="_Toc167591131"/>
      <w:bookmarkStart w:id="58" w:name="_Toc170980441"/>
      <w:bookmarkStart w:id="59" w:name="_Toc167849347"/>
      <w:bookmarkStart w:id="60" w:name="_Toc169846860"/>
      <w:bookmarkStart w:id="61" w:name="_Toc245176652"/>
      <w:bookmarkStart w:id="62" w:name="_Toc244623578"/>
      <w:bookmarkStart w:id="63" w:name="_Toc208337151"/>
      <w:bookmarkStart w:id="64" w:name="_Toc245658521"/>
      <w:bookmarkStart w:id="65" w:name="_Toc207897903"/>
      <w:bookmarkStart w:id="66" w:name="_Toc175032424"/>
    </w:p>
    <w:p w14:paraId="6EC37C2F">
      <w:pPr>
        <w:spacing w:before="120" w:beforeLines="50" w:after="120" w:afterLines="50" w:line="440" w:lineRule="exact"/>
        <w:jc w:val="center"/>
        <w:outlineLvl w:val="1"/>
        <w:rPr>
          <w:rFonts w:asciiTheme="majorEastAsia" w:hAnsiTheme="majorEastAsia" w:eastAsiaTheme="majorEastAsia" w:cstheme="minorHAnsi"/>
          <w:b/>
          <w:sz w:val="24"/>
          <w:szCs w:val="24"/>
        </w:rPr>
      </w:pPr>
      <w:r>
        <w:rPr>
          <w:rFonts w:asciiTheme="majorEastAsia" w:hAnsiTheme="majorEastAsia" w:eastAsiaTheme="majorEastAsia" w:cstheme="minorHAnsi"/>
          <w:b/>
          <w:sz w:val="24"/>
          <w:szCs w:val="24"/>
        </w:rPr>
        <w:t>二、磋商文件</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274147B5">
      <w:pPr>
        <w:spacing w:after="0" w:line="440" w:lineRule="exact"/>
        <w:ind w:firstLine="482" w:firstLineChars="200"/>
        <w:rPr>
          <w:rFonts w:asciiTheme="majorEastAsia" w:hAnsiTheme="majorEastAsia" w:eastAsiaTheme="majorEastAsia" w:cstheme="minorHAnsi"/>
          <w:b/>
          <w:sz w:val="24"/>
          <w:szCs w:val="24"/>
        </w:rPr>
      </w:pPr>
      <w:r>
        <w:rPr>
          <w:rFonts w:asciiTheme="majorEastAsia" w:hAnsiTheme="majorEastAsia" w:eastAsiaTheme="majorEastAsia" w:cstheme="minorHAnsi"/>
          <w:b/>
          <w:sz w:val="24"/>
          <w:szCs w:val="24"/>
        </w:rPr>
        <w:t>4．磋商文件构成</w:t>
      </w:r>
    </w:p>
    <w:p w14:paraId="50FE6036">
      <w:pPr>
        <w:spacing w:after="0" w:line="440" w:lineRule="exact"/>
        <w:ind w:firstLine="470" w:firstLineChars="196"/>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磋商文件包括下列内容：</w:t>
      </w:r>
    </w:p>
    <w:p w14:paraId="62913B4B">
      <w:pPr>
        <w:spacing w:after="0" w:line="440" w:lineRule="exact"/>
        <w:ind w:firstLine="470" w:firstLineChars="196"/>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第一章</w:t>
      </w:r>
      <w:r>
        <w:rPr>
          <w:rFonts w:hint="eastAsia" w:asciiTheme="majorEastAsia" w:hAnsiTheme="majorEastAsia" w:eastAsiaTheme="majorEastAsia" w:cstheme="minorHAnsi"/>
          <w:sz w:val="24"/>
          <w:szCs w:val="24"/>
        </w:rPr>
        <w:t>竞争性</w:t>
      </w:r>
      <w:r>
        <w:rPr>
          <w:rFonts w:asciiTheme="majorEastAsia" w:hAnsiTheme="majorEastAsia" w:eastAsiaTheme="majorEastAsia" w:cstheme="minorHAnsi"/>
          <w:sz w:val="24"/>
          <w:szCs w:val="24"/>
        </w:rPr>
        <w:t>磋商</w:t>
      </w:r>
      <w:r>
        <w:rPr>
          <w:rFonts w:hint="eastAsia" w:asciiTheme="majorEastAsia" w:hAnsiTheme="majorEastAsia" w:eastAsiaTheme="majorEastAsia" w:cstheme="minorHAnsi"/>
          <w:sz w:val="24"/>
          <w:szCs w:val="24"/>
        </w:rPr>
        <w:t>公告</w:t>
      </w:r>
    </w:p>
    <w:p w14:paraId="3583E37F">
      <w:pPr>
        <w:spacing w:after="0" w:line="440" w:lineRule="exact"/>
        <w:ind w:firstLine="470" w:firstLineChars="196"/>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第二章磋商须知</w:t>
      </w:r>
    </w:p>
    <w:p w14:paraId="1B0AE27A">
      <w:pPr>
        <w:spacing w:after="0" w:line="440" w:lineRule="exact"/>
        <w:ind w:firstLine="470" w:firstLineChars="196"/>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第三章</w:t>
      </w:r>
      <w:r>
        <w:rPr>
          <w:rFonts w:hint="eastAsia" w:asciiTheme="majorEastAsia" w:hAnsiTheme="majorEastAsia" w:eastAsiaTheme="majorEastAsia" w:cstheme="minorHAnsi"/>
          <w:sz w:val="24"/>
          <w:szCs w:val="24"/>
        </w:rPr>
        <w:t>商务及</w:t>
      </w:r>
      <w:r>
        <w:rPr>
          <w:rFonts w:asciiTheme="majorEastAsia" w:hAnsiTheme="majorEastAsia" w:eastAsiaTheme="majorEastAsia" w:cstheme="minorHAnsi"/>
          <w:sz w:val="24"/>
          <w:szCs w:val="24"/>
        </w:rPr>
        <w:t>合同主要条款</w:t>
      </w:r>
    </w:p>
    <w:p w14:paraId="2EB87A28">
      <w:pPr>
        <w:spacing w:after="0" w:line="440" w:lineRule="exact"/>
        <w:ind w:firstLine="470" w:firstLineChars="196"/>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第四章服务内容及技术</w:t>
      </w:r>
      <w:r>
        <w:rPr>
          <w:rFonts w:hint="eastAsia" w:asciiTheme="majorEastAsia" w:hAnsiTheme="majorEastAsia" w:eastAsiaTheme="majorEastAsia" w:cstheme="minorHAnsi"/>
          <w:sz w:val="24"/>
          <w:szCs w:val="24"/>
        </w:rPr>
        <w:t>要求</w:t>
      </w:r>
    </w:p>
    <w:p w14:paraId="0DCADF68">
      <w:pPr>
        <w:spacing w:after="0" w:line="440" w:lineRule="exact"/>
        <w:ind w:firstLine="470" w:firstLineChars="196"/>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第五章磋商响应文件格式</w:t>
      </w:r>
    </w:p>
    <w:p w14:paraId="0367CD3C">
      <w:pPr>
        <w:spacing w:after="0" w:line="440" w:lineRule="exact"/>
        <w:ind w:firstLine="482" w:firstLineChars="200"/>
        <w:rPr>
          <w:rFonts w:asciiTheme="majorEastAsia" w:hAnsiTheme="majorEastAsia" w:eastAsiaTheme="majorEastAsia" w:cstheme="minorHAnsi"/>
          <w:b/>
          <w:sz w:val="24"/>
          <w:szCs w:val="24"/>
        </w:rPr>
      </w:pPr>
      <w:r>
        <w:rPr>
          <w:rFonts w:asciiTheme="majorEastAsia" w:hAnsiTheme="majorEastAsia" w:eastAsiaTheme="majorEastAsia" w:cstheme="minorHAnsi"/>
          <w:b/>
          <w:sz w:val="24"/>
          <w:szCs w:val="24"/>
        </w:rPr>
        <w:t>5．磋商文件的澄清和修改</w:t>
      </w:r>
    </w:p>
    <w:p w14:paraId="67E00DC7">
      <w:pPr>
        <w:spacing w:after="0" w:line="440" w:lineRule="exact"/>
        <w:ind w:firstLine="480" w:firstLineChars="200"/>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5.1提交首次响应文件截止之日前，招标采购单位或者磋商小组可以对已发出的磋商文件进行必要的澄清或者修改，澄清或者修改的内容作为磋商文件的组成部分。澄清或者修改的内容可能影响响应文件编制的，招标采购单位在提交首次响应文件截止时间5日前，以书面形式通知所有获取磋商文件的供应商；不足5日的，采购人、采购代理机构应当顺延提交首次响应文件截止时间。</w:t>
      </w:r>
    </w:p>
    <w:p w14:paraId="3267A1DC">
      <w:pPr>
        <w:spacing w:after="0" w:line="440" w:lineRule="exact"/>
        <w:ind w:firstLine="480" w:firstLineChars="200"/>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5.2任何要求对磋商文件进行澄清的供应商均应在响应文件递交截止期3日前以书面形式通知采购代理机构，采购代理机构对供应商所要求澄清的内容以书面形式予以答复。供应商在规定的时间内未要求对磋商文件澄清或提出疑问的，将视其为无异议。对磋商文件中描述有歧义或前后不一致的地方，磋商小组有权进行评判，但对同一条款的评判应适用于每个供应商。</w:t>
      </w:r>
    </w:p>
    <w:p w14:paraId="12C5ACF7">
      <w:pPr>
        <w:spacing w:after="0" w:line="440" w:lineRule="exact"/>
        <w:ind w:firstLine="480" w:firstLineChars="200"/>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5.3采购代理机构对磋商文件的修改将以书面形式发给所有磋商文件收受人，该修改书将构成磋商文件的一部分,对供应商有约束力。供应商在收到通知后应立即以电话、电子邮件或其他书面形式予以确认。</w:t>
      </w:r>
    </w:p>
    <w:p w14:paraId="23C5CAE6">
      <w:pPr>
        <w:spacing w:after="0" w:line="440" w:lineRule="exact"/>
        <w:ind w:firstLine="480" w:firstLineChars="200"/>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5.4在磋商过程中，磋商文件如有实质性变动的，磋商小组应当以书面形式通知所有参加磋商的供应商。</w:t>
      </w:r>
    </w:p>
    <w:p w14:paraId="4FC977F6">
      <w:pPr>
        <w:spacing w:after="0" w:line="440" w:lineRule="exact"/>
        <w:ind w:firstLine="480" w:firstLineChars="200"/>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5.5招标采购单位可以视采购具体情况，延长磋商文件提交截止时间和磋商时间，并将变更时间书面通知所有磋商文件收受人。</w:t>
      </w:r>
    </w:p>
    <w:p w14:paraId="2B6DEE02">
      <w:pPr>
        <w:spacing w:after="0" w:line="440" w:lineRule="exact"/>
        <w:ind w:firstLine="480" w:firstLineChars="200"/>
        <w:jc w:val="both"/>
        <w:rPr>
          <w:sz w:val="24"/>
          <w:szCs w:val="24"/>
        </w:rPr>
      </w:pPr>
      <w:r>
        <w:rPr>
          <w:rFonts w:asciiTheme="majorEastAsia" w:hAnsiTheme="majorEastAsia" w:eastAsiaTheme="majorEastAsia" w:cstheme="minorHAnsi"/>
          <w:sz w:val="24"/>
          <w:szCs w:val="24"/>
        </w:rPr>
        <w:t>6.磋商文件的解释权归采购人及采购代理机构。</w:t>
      </w:r>
      <w:bookmarkStart w:id="67" w:name="_Toc207897904"/>
      <w:bookmarkStart w:id="68" w:name="_Toc169846764"/>
      <w:bookmarkStart w:id="69" w:name="_Toc208337152"/>
      <w:bookmarkStart w:id="70" w:name="_Toc175033580"/>
      <w:bookmarkStart w:id="71" w:name="_Toc245658522"/>
      <w:bookmarkStart w:id="72" w:name="_Toc245657541"/>
      <w:bookmarkStart w:id="73" w:name="_Toc167590763"/>
      <w:bookmarkStart w:id="74" w:name="_Toc173549966"/>
      <w:bookmarkStart w:id="75" w:name="_Toc245176653"/>
      <w:bookmarkStart w:id="76" w:name="_Toc167849348"/>
      <w:bookmarkStart w:id="77" w:name="_Toc167591132"/>
      <w:bookmarkStart w:id="78" w:name="_Toc167591031"/>
      <w:bookmarkStart w:id="79" w:name="_Toc167591480"/>
      <w:bookmarkStart w:id="80" w:name="_Toc167591318"/>
      <w:bookmarkStart w:id="81" w:name="_Toc175032425"/>
      <w:bookmarkStart w:id="82" w:name="_Toc244623579"/>
      <w:bookmarkStart w:id="83" w:name="_Toc154482467"/>
      <w:bookmarkStart w:id="84" w:name="_Toc169838520"/>
      <w:bookmarkStart w:id="85" w:name="_Toc170980540"/>
      <w:bookmarkStart w:id="86" w:name="_Toc170980442"/>
      <w:bookmarkStart w:id="87" w:name="_Toc169846861"/>
    </w:p>
    <w:p w14:paraId="098ACE34">
      <w:pPr>
        <w:pStyle w:val="26"/>
        <w:ind w:left="440"/>
        <w:rPr>
          <w:sz w:val="24"/>
          <w:szCs w:val="24"/>
        </w:rPr>
      </w:pPr>
    </w:p>
    <w:p w14:paraId="532F02CF">
      <w:pPr>
        <w:spacing w:before="120" w:beforeLines="50" w:after="120" w:afterLines="50" w:line="440" w:lineRule="exact"/>
        <w:jc w:val="center"/>
        <w:outlineLvl w:val="1"/>
        <w:rPr>
          <w:rFonts w:asciiTheme="majorEastAsia" w:hAnsiTheme="majorEastAsia" w:eastAsiaTheme="majorEastAsia" w:cstheme="minorHAnsi"/>
          <w:b/>
          <w:sz w:val="24"/>
          <w:szCs w:val="24"/>
        </w:rPr>
      </w:pPr>
      <w:r>
        <w:rPr>
          <w:rFonts w:asciiTheme="majorEastAsia" w:hAnsiTheme="majorEastAsia" w:eastAsiaTheme="majorEastAsia" w:cstheme="minorHAnsi"/>
          <w:b/>
          <w:sz w:val="24"/>
          <w:szCs w:val="24"/>
        </w:rPr>
        <w:t>三、响应文件的编制</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7D9FDE41">
      <w:pPr>
        <w:spacing w:after="0" w:line="440" w:lineRule="exact"/>
        <w:ind w:firstLine="482" w:firstLineChars="200"/>
        <w:rPr>
          <w:rFonts w:asciiTheme="majorEastAsia" w:hAnsiTheme="majorEastAsia" w:eastAsiaTheme="majorEastAsia" w:cstheme="minorHAnsi"/>
          <w:b/>
          <w:sz w:val="24"/>
          <w:szCs w:val="24"/>
        </w:rPr>
      </w:pPr>
      <w:r>
        <w:rPr>
          <w:rFonts w:asciiTheme="majorEastAsia" w:hAnsiTheme="majorEastAsia" w:eastAsiaTheme="majorEastAsia" w:cstheme="minorHAnsi"/>
          <w:b/>
          <w:sz w:val="24"/>
          <w:szCs w:val="24"/>
        </w:rPr>
        <w:t>7．编制要求</w:t>
      </w:r>
    </w:p>
    <w:p w14:paraId="22DA2816">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both"/>
        <w:textAlignment w:val="auto"/>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7.1供应商应认真阅读磋商文件的所有内容，严格按照磋商文件的要求编制和提供响应文件，并保证所提供的全部资料的真实性，使响应文件对磋商文件作出实质性响应。如果供应商在响应文件中没有按照磋商文件要求提交全部资料或者响应文件没有对磋商文件在各方面都做出实质性响应，其投标将按废标处理。</w:t>
      </w:r>
    </w:p>
    <w:p w14:paraId="46E74FAF">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both"/>
        <w:textAlignment w:val="auto"/>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7.2供应商提交的响应文件以及供应商与采购代理机构就有关磋商的所有来往函电均应以中文书写。</w:t>
      </w:r>
    </w:p>
    <w:p w14:paraId="7F435073">
      <w:pPr>
        <w:spacing w:after="0" w:line="440" w:lineRule="exact"/>
        <w:ind w:firstLine="482" w:firstLineChars="200"/>
        <w:rPr>
          <w:rFonts w:asciiTheme="majorEastAsia" w:hAnsiTheme="majorEastAsia" w:eastAsiaTheme="majorEastAsia" w:cstheme="minorHAnsi"/>
          <w:b/>
          <w:sz w:val="24"/>
          <w:szCs w:val="24"/>
        </w:rPr>
      </w:pPr>
      <w:r>
        <w:rPr>
          <w:rFonts w:asciiTheme="majorEastAsia" w:hAnsiTheme="majorEastAsia" w:eastAsiaTheme="majorEastAsia" w:cstheme="minorHAnsi"/>
          <w:b/>
          <w:sz w:val="24"/>
          <w:szCs w:val="24"/>
        </w:rPr>
        <w:t>8．响应文件构成和格式</w:t>
      </w:r>
    </w:p>
    <w:p w14:paraId="7F6258AD">
      <w:pPr>
        <w:spacing w:after="0" w:line="440" w:lineRule="exact"/>
        <w:ind w:firstLine="480" w:firstLineChars="200"/>
        <w:rPr>
          <w:rFonts w:asciiTheme="majorEastAsia" w:hAnsiTheme="majorEastAsia" w:eastAsiaTheme="majorEastAsia" w:cstheme="minorHAnsi"/>
          <w:sz w:val="22"/>
          <w:szCs w:val="22"/>
        </w:rPr>
      </w:pPr>
      <w:r>
        <w:rPr>
          <w:rFonts w:asciiTheme="majorEastAsia" w:hAnsiTheme="majorEastAsia" w:eastAsiaTheme="majorEastAsia" w:cstheme="minorHAnsi"/>
          <w:sz w:val="24"/>
          <w:szCs w:val="24"/>
        </w:rPr>
        <w:t>8.1供应商编写的响应文件应包括下列部分，请按磋商文件提供的相应格式并依照下列顺序编写：</w:t>
      </w:r>
    </w:p>
    <w:p w14:paraId="5CFDB345">
      <w:pPr>
        <w:autoSpaceDE w:val="0"/>
        <w:autoSpaceDN w:val="0"/>
        <w:spacing w:after="0" w:line="440" w:lineRule="exact"/>
        <w:ind w:firstLine="480" w:firstLineChars="200"/>
        <w:rPr>
          <w:rFonts w:hint="eastAsia" w:asciiTheme="majorEastAsia" w:hAnsiTheme="majorEastAsia" w:eastAsiaTheme="majorEastAsia" w:cstheme="minorHAnsi"/>
          <w:b w:val="0"/>
          <w:bCs w:val="0"/>
          <w:sz w:val="24"/>
          <w:szCs w:val="24"/>
          <w:highlight w:val="none"/>
          <w:lang w:eastAsia="zh-CN"/>
        </w:rPr>
      </w:pPr>
      <w:r>
        <w:rPr>
          <w:rFonts w:hint="eastAsia" w:asciiTheme="majorEastAsia" w:hAnsiTheme="majorEastAsia" w:eastAsiaTheme="majorEastAsia" w:cstheme="minorHAnsi"/>
          <w:b w:val="0"/>
          <w:bCs w:val="0"/>
          <w:sz w:val="24"/>
          <w:szCs w:val="24"/>
          <w:highlight w:val="none"/>
          <w:lang w:eastAsia="zh-CN"/>
        </w:rPr>
        <w:t>一、磋商响应函</w:t>
      </w:r>
    </w:p>
    <w:p w14:paraId="3C6373E1">
      <w:pPr>
        <w:autoSpaceDE w:val="0"/>
        <w:autoSpaceDN w:val="0"/>
        <w:spacing w:after="0" w:line="440" w:lineRule="exact"/>
        <w:ind w:firstLine="480" w:firstLineChars="200"/>
        <w:rPr>
          <w:rFonts w:hint="eastAsia" w:asciiTheme="majorEastAsia" w:hAnsiTheme="majorEastAsia" w:eastAsiaTheme="majorEastAsia" w:cstheme="minorHAnsi"/>
          <w:b w:val="0"/>
          <w:bCs w:val="0"/>
          <w:sz w:val="24"/>
          <w:szCs w:val="24"/>
          <w:highlight w:val="none"/>
          <w:lang w:eastAsia="zh-CN"/>
        </w:rPr>
      </w:pPr>
      <w:r>
        <w:rPr>
          <w:rFonts w:hint="eastAsia" w:asciiTheme="majorEastAsia" w:hAnsiTheme="majorEastAsia" w:eastAsiaTheme="majorEastAsia" w:cstheme="minorHAnsi"/>
          <w:b w:val="0"/>
          <w:bCs w:val="0"/>
          <w:sz w:val="24"/>
          <w:szCs w:val="24"/>
          <w:highlight w:val="none"/>
          <w:lang w:eastAsia="zh-CN"/>
        </w:rPr>
        <w:t>二、报价一览表</w:t>
      </w:r>
    </w:p>
    <w:p w14:paraId="7463838C">
      <w:pPr>
        <w:autoSpaceDE w:val="0"/>
        <w:autoSpaceDN w:val="0"/>
        <w:spacing w:after="0" w:line="440" w:lineRule="exact"/>
        <w:ind w:firstLine="480" w:firstLineChars="200"/>
        <w:rPr>
          <w:rFonts w:hint="eastAsia" w:asciiTheme="majorEastAsia" w:hAnsiTheme="majorEastAsia" w:eastAsiaTheme="majorEastAsia" w:cstheme="minorHAnsi"/>
          <w:b w:val="0"/>
          <w:bCs w:val="0"/>
          <w:sz w:val="24"/>
          <w:szCs w:val="24"/>
          <w:highlight w:val="none"/>
          <w:lang w:eastAsia="zh-CN"/>
        </w:rPr>
      </w:pPr>
      <w:r>
        <w:rPr>
          <w:rFonts w:hint="eastAsia" w:asciiTheme="majorEastAsia" w:hAnsiTheme="majorEastAsia" w:eastAsiaTheme="majorEastAsia" w:cstheme="minorHAnsi"/>
          <w:b w:val="0"/>
          <w:bCs w:val="0"/>
          <w:sz w:val="24"/>
          <w:szCs w:val="24"/>
          <w:highlight w:val="none"/>
          <w:lang w:eastAsia="zh-CN"/>
        </w:rPr>
        <w:t>三、资格证明文件</w:t>
      </w:r>
    </w:p>
    <w:p w14:paraId="02D0F8C7">
      <w:pPr>
        <w:autoSpaceDE w:val="0"/>
        <w:autoSpaceDN w:val="0"/>
        <w:spacing w:after="0" w:line="440" w:lineRule="exact"/>
        <w:ind w:firstLine="480" w:firstLineChars="200"/>
        <w:rPr>
          <w:rFonts w:hint="eastAsia" w:asciiTheme="majorEastAsia" w:hAnsiTheme="majorEastAsia" w:eastAsiaTheme="majorEastAsia" w:cstheme="minorHAnsi"/>
          <w:b w:val="0"/>
          <w:bCs w:val="0"/>
          <w:sz w:val="24"/>
          <w:szCs w:val="24"/>
          <w:highlight w:val="none"/>
          <w:lang w:eastAsia="zh-CN"/>
        </w:rPr>
      </w:pPr>
      <w:r>
        <w:rPr>
          <w:rFonts w:hint="eastAsia" w:asciiTheme="majorEastAsia" w:hAnsiTheme="majorEastAsia" w:eastAsiaTheme="majorEastAsia" w:cstheme="minorHAnsi"/>
          <w:b w:val="0"/>
          <w:bCs w:val="0"/>
          <w:sz w:val="24"/>
          <w:szCs w:val="24"/>
          <w:highlight w:val="none"/>
          <w:lang w:eastAsia="zh-CN"/>
        </w:rPr>
        <w:t>四、分项报价表</w:t>
      </w:r>
    </w:p>
    <w:p w14:paraId="72077369">
      <w:pPr>
        <w:autoSpaceDE w:val="0"/>
        <w:autoSpaceDN w:val="0"/>
        <w:spacing w:after="0" w:line="440" w:lineRule="exact"/>
        <w:ind w:firstLine="480" w:firstLineChars="200"/>
        <w:rPr>
          <w:rFonts w:hint="eastAsia" w:asciiTheme="majorEastAsia" w:hAnsiTheme="majorEastAsia" w:eastAsiaTheme="majorEastAsia" w:cstheme="minorHAnsi"/>
          <w:b w:val="0"/>
          <w:bCs w:val="0"/>
          <w:sz w:val="24"/>
          <w:szCs w:val="24"/>
          <w:highlight w:val="none"/>
          <w:lang w:eastAsia="zh-CN"/>
        </w:rPr>
      </w:pPr>
      <w:r>
        <w:rPr>
          <w:rFonts w:hint="eastAsia" w:asciiTheme="majorEastAsia" w:hAnsiTheme="majorEastAsia" w:eastAsiaTheme="majorEastAsia" w:cstheme="minorHAnsi"/>
          <w:b w:val="0"/>
          <w:bCs w:val="0"/>
          <w:sz w:val="24"/>
          <w:szCs w:val="24"/>
          <w:highlight w:val="none"/>
          <w:lang w:eastAsia="zh-CN"/>
        </w:rPr>
        <w:t>五、商务响应偏离表</w:t>
      </w:r>
    </w:p>
    <w:p w14:paraId="32C28647">
      <w:pPr>
        <w:autoSpaceDE w:val="0"/>
        <w:autoSpaceDN w:val="0"/>
        <w:spacing w:after="0" w:line="440" w:lineRule="exact"/>
        <w:ind w:firstLine="480" w:firstLineChars="200"/>
        <w:rPr>
          <w:rFonts w:hint="eastAsia" w:asciiTheme="majorEastAsia" w:hAnsiTheme="majorEastAsia" w:eastAsiaTheme="majorEastAsia" w:cstheme="minorHAnsi"/>
          <w:b w:val="0"/>
          <w:bCs w:val="0"/>
          <w:sz w:val="24"/>
          <w:szCs w:val="24"/>
          <w:highlight w:val="none"/>
          <w:lang w:eastAsia="zh-CN"/>
        </w:rPr>
      </w:pPr>
      <w:r>
        <w:rPr>
          <w:rFonts w:hint="eastAsia" w:asciiTheme="majorEastAsia" w:hAnsiTheme="majorEastAsia" w:eastAsiaTheme="majorEastAsia" w:cstheme="minorHAnsi"/>
          <w:b w:val="0"/>
          <w:bCs w:val="0"/>
          <w:sz w:val="24"/>
          <w:szCs w:val="24"/>
          <w:highlight w:val="none"/>
          <w:lang w:eastAsia="zh-CN"/>
        </w:rPr>
        <w:t>六、磋商文件确认书</w:t>
      </w:r>
    </w:p>
    <w:p w14:paraId="3D089AF5">
      <w:pPr>
        <w:autoSpaceDE w:val="0"/>
        <w:autoSpaceDN w:val="0"/>
        <w:spacing w:after="0" w:line="440" w:lineRule="exact"/>
        <w:ind w:firstLine="480" w:firstLineChars="200"/>
        <w:rPr>
          <w:rFonts w:hint="eastAsia" w:asciiTheme="majorEastAsia" w:hAnsiTheme="majorEastAsia" w:eastAsiaTheme="majorEastAsia" w:cstheme="minorHAnsi"/>
          <w:b w:val="0"/>
          <w:bCs w:val="0"/>
          <w:sz w:val="24"/>
          <w:szCs w:val="24"/>
          <w:highlight w:val="none"/>
          <w:lang w:eastAsia="zh-CN"/>
        </w:rPr>
      </w:pPr>
      <w:r>
        <w:rPr>
          <w:rFonts w:hint="eastAsia" w:asciiTheme="majorEastAsia" w:hAnsiTheme="majorEastAsia" w:eastAsiaTheme="majorEastAsia" w:cstheme="minorHAnsi"/>
          <w:b w:val="0"/>
          <w:bCs w:val="0"/>
          <w:sz w:val="24"/>
          <w:szCs w:val="24"/>
          <w:highlight w:val="none"/>
          <w:lang w:eastAsia="zh-CN"/>
        </w:rPr>
        <w:t>七、设计总体纲要方案</w:t>
      </w:r>
    </w:p>
    <w:p w14:paraId="4725D061">
      <w:pPr>
        <w:autoSpaceDE w:val="0"/>
        <w:autoSpaceDN w:val="0"/>
        <w:spacing w:after="0" w:line="440" w:lineRule="exact"/>
        <w:ind w:firstLine="480" w:firstLineChars="200"/>
        <w:rPr>
          <w:rFonts w:hint="eastAsia" w:asciiTheme="majorEastAsia" w:hAnsiTheme="majorEastAsia" w:eastAsiaTheme="majorEastAsia" w:cstheme="minorHAnsi"/>
          <w:b w:val="0"/>
          <w:bCs w:val="0"/>
          <w:sz w:val="24"/>
          <w:szCs w:val="24"/>
          <w:highlight w:val="none"/>
          <w:lang w:eastAsia="zh-CN"/>
        </w:rPr>
      </w:pPr>
      <w:r>
        <w:rPr>
          <w:rFonts w:hint="eastAsia" w:asciiTheme="majorEastAsia" w:hAnsiTheme="majorEastAsia" w:eastAsiaTheme="majorEastAsia" w:cstheme="minorHAnsi"/>
          <w:b w:val="0"/>
          <w:bCs w:val="0"/>
          <w:sz w:val="24"/>
          <w:szCs w:val="24"/>
          <w:highlight w:val="none"/>
          <w:lang w:eastAsia="zh-CN"/>
        </w:rPr>
        <w:t>八、质量保障</w:t>
      </w:r>
    </w:p>
    <w:p w14:paraId="17CAFDBA">
      <w:pPr>
        <w:autoSpaceDE w:val="0"/>
        <w:autoSpaceDN w:val="0"/>
        <w:spacing w:after="0" w:line="440" w:lineRule="exact"/>
        <w:ind w:firstLine="480" w:firstLineChars="200"/>
        <w:rPr>
          <w:rFonts w:hint="eastAsia" w:asciiTheme="majorEastAsia" w:hAnsiTheme="majorEastAsia" w:eastAsiaTheme="majorEastAsia" w:cstheme="minorHAnsi"/>
          <w:b w:val="0"/>
          <w:bCs w:val="0"/>
          <w:sz w:val="24"/>
          <w:szCs w:val="24"/>
          <w:highlight w:val="none"/>
          <w:lang w:eastAsia="zh-CN"/>
        </w:rPr>
      </w:pPr>
      <w:r>
        <w:rPr>
          <w:rFonts w:hint="eastAsia" w:asciiTheme="majorEastAsia" w:hAnsiTheme="majorEastAsia" w:eastAsiaTheme="majorEastAsia" w:cstheme="minorHAnsi"/>
          <w:b w:val="0"/>
          <w:bCs w:val="0"/>
          <w:sz w:val="24"/>
          <w:szCs w:val="24"/>
          <w:highlight w:val="none"/>
          <w:lang w:eastAsia="zh-CN"/>
        </w:rPr>
        <w:t>九、设计实施进度计划</w:t>
      </w:r>
    </w:p>
    <w:p w14:paraId="46BC3833">
      <w:pPr>
        <w:autoSpaceDE w:val="0"/>
        <w:autoSpaceDN w:val="0"/>
        <w:spacing w:after="0" w:line="440" w:lineRule="exact"/>
        <w:ind w:firstLine="480" w:firstLineChars="200"/>
        <w:rPr>
          <w:rFonts w:hint="eastAsia" w:asciiTheme="majorEastAsia" w:hAnsiTheme="majorEastAsia" w:eastAsiaTheme="majorEastAsia" w:cstheme="minorHAnsi"/>
          <w:b w:val="0"/>
          <w:bCs w:val="0"/>
          <w:sz w:val="24"/>
          <w:szCs w:val="24"/>
          <w:highlight w:val="none"/>
          <w:lang w:eastAsia="zh-CN"/>
        </w:rPr>
      </w:pPr>
      <w:r>
        <w:rPr>
          <w:rFonts w:hint="eastAsia" w:asciiTheme="majorEastAsia" w:hAnsiTheme="majorEastAsia" w:eastAsiaTheme="majorEastAsia" w:cstheme="minorHAnsi"/>
          <w:b w:val="0"/>
          <w:bCs w:val="0"/>
          <w:sz w:val="24"/>
          <w:szCs w:val="24"/>
          <w:highlight w:val="none"/>
          <w:lang w:eastAsia="zh-CN"/>
        </w:rPr>
        <w:t>十、重点部位变形监测</w:t>
      </w:r>
    </w:p>
    <w:p w14:paraId="1A10E94C">
      <w:pPr>
        <w:autoSpaceDE w:val="0"/>
        <w:autoSpaceDN w:val="0"/>
        <w:spacing w:after="0" w:line="440" w:lineRule="exact"/>
        <w:ind w:firstLine="480" w:firstLineChars="200"/>
        <w:rPr>
          <w:rFonts w:hint="eastAsia" w:asciiTheme="majorEastAsia" w:hAnsiTheme="majorEastAsia" w:eastAsiaTheme="majorEastAsia" w:cstheme="minorHAnsi"/>
          <w:b w:val="0"/>
          <w:bCs w:val="0"/>
          <w:sz w:val="24"/>
          <w:szCs w:val="24"/>
          <w:highlight w:val="none"/>
          <w:lang w:eastAsia="zh-CN"/>
        </w:rPr>
      </w:pPr>
      <w:r>
        <w:rPr>
          <w:rFonts w:hint="eastAsia" w:asciiTheme="majorEastAsia" w:hAnsiTheme="majorEastAsia" w:eastAsiaTheme="majorEastAsia" w:cstheme="minorHAnsi"/>
          <w:b w:val="0"/>
          <w:bCs w:val="0"/>
          <w:sz w:val="24"/>
          <w:szCs w:val="24"/>
          <w:highlight w:val="none"/>
          <w:lang w:eastAsia="zh-CN"/>
        </w:rPr>
        <w:t>十一、服务承诺</w:t>
      </w:r>
    </w:p>
    <w:p w14:paraId="3778C492">
      <w:pPr>
        <w:autoSpaceDE w:val="0"/>
        <w:autoSpaceDN w:val="0"/>
        <w:spacing w:after="0" w:line="440" w:lineRule="exact"/>
        <w:ind w:firstLine="480" w:firstLineChars="200"/>
        <w:rPr>
          <w:rFonts w:hint="eastAsia" w:asciiTheme="majorEastAsia" w:hAnsiTheme="majorEastAsia" w:eastAsiaTheme="majorEastAsia" w:cstheme="minorHAnsi"/>
          <w:b w:val="0"/>
          <w:bCs w:val="0"/>
          <w:sz w:val="24"/>
          <w:szCs w:val="24"/>
          <w:highlight w:val="none"/>
          <w:lang w:eastAsia="zh-CN"/>
        </w:rPr>
      </w:pPr>
      <w:r>
        <w:rPr>
          <w:rFonts w:hint="eastAsia" w:asciiTheme="majorEastAsia" w:hAnsiTheme="majorEastAsia" w:eastAsiaTheme="majorEastAsia" w:cstheme="minorHAnsi"/>
          <w:b w:val="0"/>
          <w:bCs w:val="0"/>
          <w:sz w:val="24"/>
          <w:szCs w:val="24"/>
          <w:highlight w:val="none"/>
          <w:lang w:eastAsia="zh-CN"/>
        </w:rPr>
        <w:t>十二、业绩</w:t>
      </w:r>
    </w:p>
    <w:p w14:paraId="1C43E14D">
      <w:pPr>
        <w:autoSpaceDE w:val="0"/>
        <w:autoSpaceDN w:val="0"/>
        <w:spacing w:after="0" w:line="440" w:lineRule="exact"/>
        <w:ind w:firstLine="480" w:firstLineChars="200"/>
        <w:rPr>
          <w:rFonts w:hint="eastAsia" w:asciiTheme="majorEastAsia" w:hAnsiTheme="majorEastAsia" w:eastAsiaTheme="majorEastAsia" w:cstheme="minorHAnsi"/>
          <w:b w:val="0"/>
          <w:bCs w:val="0"/>
          <w:sz w:val="24"/>
          <w:szCs w:val="24"/>
          <w:highlight w:val="none"/>
          <w:lang w:eastAsia="zh-CN"/>
        </w:rPr>
      </w:pPr>
      <w:r>
        <w:rPr>
          <w:rFonts w:hint="eastAsia" w:asciiTheme="majorEastAsia" w:hAnsiTheme="majorEastAsia" w:eastAsiaTheme="majorEastAsia" w:cstheme="minorHAnsi"/>
          <w:b w:val="0"/>
          <w:bCs w:val="0"/>
          <w:sz w:val="24"/>
          <w:szCs w:val="24"/>
          <w:highlight w:val="none"/>
          <w:lang w:eastAsia="zh-CN"/>
        </w:rPr>
        <w:t>十三、其他证明材料</w:t>
      </w:r>
    </w:p>
    <w:p w14:paraId="2B92ABEF">
      <w:pPr>
        <w:autoSpaceDE w:val="0"/>
        <w:autoSpaceDN w:val="0"/>
        <w:spacing w:after="0" w:line="440" w:lineRule="exact"/>
        <w:ind w:firstLine="480" w:firstLineChars="200"/>
        <w:jc w:val="both"/>
        <w:rPr>
          <w:rFonts w:ascii="宋体" w:hAnsi="宋体" w:cs="宋体"/>
          <w:sz w:val="24"/>
          <w:szCs w:val="24"/>
        </w:rPr>
      </w:pPr>
      <w:r>
        <w:rPr>
          <w:rFonts w:asciiTheme="majorEastAsia" w:hAnsiTheme="majorEastAsia" w:eastAsiaTheme="majorEastAsia" w:cstheme="minorHAnsi"/>
          <w:sz w:val="24"/>
          <w:szCs w:val="24"/>
        </w:rPr>
        <w:t>8.2供应商应按照本须知第8.1条的内容及第五章提供的格式编写响应文件，不得缺少磋商文件要求填写的表格或提交的资料。</w:t>
      </w:r>
      <w:r>
        <w:rPr>
          <w:rFonts w:hint="eastAsia" w:asciiTheme="majorEastAsia" w:hAnsiTheme="majorEastAsia" w:eastAsiaTheme="majorEastAsia" w:cstheme="minorHAnsi"/>
          <w:sz w:val="24"/>
          <w:szCs w:val="24"/>
        </w:rPr>
        <w:t>未按表格规定制作和签署，将被视为无效投标文件，按不合格处理。</w:t>
      </w:r>
    </w:p>
    <w:p w14:paraId="1BD544ED">
      <w:pPr>
        <w:spacing w:after="0" w:line="440" w:lineRule="exact"/>
        <w:ind w:firstLine="480" w:firstLineChars="200"/>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8.3供应商应将响应文件按本须知第8.1条规定的顺序编排、并应编制目录，逐页标注连续页码，装订成册。</w:t>
      </w:r>
    </w:p>
    <w:p w14:paraId="3C9B9E11">
      <w:pPr>
        <w:spacing w:after="0" w:line="440" w:lineRule="exact"/>
        <w:ind w:firstLine="482" w:firstLineChars="200"/>
        <w:jc w:val="both"/>
        <w:rPr>
          <w:rFonts w:asciiTheme="majorEastAsia" w:hAnsiTheme="majorEastAsia" w:eastAsiaTheme="majorEastAsia" w:cstheme="minorHAnsi"/>
          <w:b/>
          <w:sz w:val="24"/>
          <w:szCs w:val="24"/>
        </w:rPr>
      </w:pPr>
      <w:r>
        <w:rPr>
          <w:rFonts w:asciiTheme="majorEastAsia" w:hAnsiTheme="majorEastAsia" w:eastAsiaTheme="majorEastAsia" w:cstheme="minorHAnsi"/>
          <w:b/>
          <w:sz w:val="24"/>
          <w:szCs w:val="24"/>
        </w:rPr>
        <w:t>9．磋商报价</w:t>
      </w:r>
    </w:p>
    <w:p w14:paraId="55A794BB">
      <w:pPr>
        <w:spacing w:after="0" w:line="440" w:lineRule="exact"/>
        <w:ind w:firstLine="480" w:firstLineChars="200"/>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9.1磋商报价为完成本项目规划详细设计所要求的全部内容</w:t>
      </w:r>
      <w:r>
        <w:rPr>
          <w:rFonts w:asciiTheme="majorEastAsia" w:hAnsiTheme="majorEastAsia" w:eastAsiaTheme="majorEastAsia" w:cstheme="minorHAnsi"/>
          <w:sz w:val="24"/>
          <w:szCs w:val="24"/>
          <w:lang w:val="zh-CN"/>
        </w:rPr>
        <w:t>和</w:t>
      </w:r>
      <w:r>
        <w:rPr>
          <w:rFonts w:asciiTheme="majorEastAsia" w:hAnsiTheme="majorEastAsia" w:eastAsiaTheme="majorEastAsia" w:cstheme="minorHAnsi"/>
          <w:sz w:val="24"/>
          <w:szCs w:val="24"/>
        </w:rPr>
        <w:t>国家按现行税收政策征收的一切税费。</w:t>
      </w:r>
    </w:p>
    <w:p w14:paraId="74151CE5">
      <w:pPr>
        <w:spacing w:after="0" w:line="440" w:lineRule="exact"/>
        <w:ind w:firstLine="480" w:firstLineChars="200"/>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9.2供应商</w:t>
      </w:r>
      <w:r>
        <w:rPr>
          <w:rFonts w:asciiTheme="majorEastAsia" w:hAnsiTheme="majorEastAsia" w:eastAsiaTheme="majorEastAsia" w:cstheme="minorHAnsi"/>
          <w:snapToGrid w:val="0"/>
          <w:sz w:val="24"/>
          <w:szCs w:val="24"/>
        </w:rPr>
        <w:t>必须对</w:t>
      </w:r>
      <w:r>
        <w:rPr>
          <w:rFonts w:asciiTheme="majorEastAsia" w:hAnsiTheme="majorEastAsia" w:eastAsiaTheme="majorEastAsia" w:cstheme="minorHAnsi"/>
          <w:sz w:val="24"/>
          <w:szCs w:val="24"/>
        </w:rPr>
        <w:t>服务要求进行完整报价。招标采购单位拒绝只对部分服务进行报价的投标。供应商应在响应文件中的分项报价表上标明对本次采购拟提供服务的单价和总价，任何有选择的报价将不予接受。</w:t>
      </w:r>
    </w:p>
    <w:p w14:paraId="123AEF79">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both"/>
        <w:textAlignment w:val="auto"/>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9.3所有根据合同或其它原因应由供应商支付的税款和其它应交纳的费用都要包括在供应商提交的磋商报价中。</w:t>
      </w:r>
    </w:p>
    <w:p w14:paraId="5A557A81">
      <w:pPr>
        <w:spacing w:after="0" w:line="440" w:lineRule="exact"/>
        <w:ind w:firstLine="480" w:firstLineChars="200"/>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9.4供应商所报的最终报价在合同执行过程中是固定不变的，不得以任何理由予以变更。</w:t>
      </w:r>
    </w:p>
    <w:p w14:paraId="1DB39897">
      <w:pPr>
        <w:spacing w:after="0" w:line="440" w:lineRule="exact"/>
        <w:ind w:firstLine="480" w:firstLineChars="200"/>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9.5本项目采购预算为</w:t>
      </w:r>
      <w:r>
        <w:rPr>
          <w:rFonts w:hint="eastAsia" w:asciiTheme="majorEastAsia" w:hAnsiTheme="majorEastAsia" w:eastAsiaTheme="majorEastAsia" w:cstheme="minorHAnsi"/>
          <w:b/>
          <w:bCs/>
          <w:sz w:val="24"/>
          <w:szCs w:val="24"/>
          <w:lang w:val="en-US" w:eastAsia="zh-CN"/>
        </w:rPr>
        <w:t>贰拾叁万肆仟伍佰陆拾元整</w:t>
      </w:r>
      <w:r>
        <w:rPr>
          <w:rFonts w:asciiTheme="majorEastAsia" w:hAnsiTheme="majorEastAsia" w:eastAsiaTheme="majorEastAsia" w:cstheme="minorHAnsi"/>
          <w:b/>
          <w:bCs/>
          <w:sz w:val="24"/>
          <w:szCs w:val="24"/>
        </w:rPr>
        <w:t>（￥</w:t>
      </w:r>
      <w:r>
        <w:rPr>
          <w:rFonts w:hint="eastAsia" w:asciiTheme="majorEastAsia" w:hAnsiTheme="majorEastAsia" w:eastAsiaTheme="majorEastAsia" w:cstheme="minorHAnsi"/>
          <w:b/>
          <w:bCs/>
          <w:sz w:val="24"/>
          <w:szCs w:val="24"/>
        </w:rPr>
        <w:t>：</w:t>
      </w:r>
      <w:r>
        <w:rPr>
          <w:rFonts w:hint="eastAsia" w:asciiTheme="majorEastAsia" w:hAnsiTheme="majorEastAsia" w:eastAsiaTheme="majorEastAsia" w:cstheme="minorHAnsi"/>
          <w:b/>
          <w:bCs/>
          <w:sz w:val="24"/>
          <w:szCs w:val="24"/>
          <w:lang w:val="en-US" w:eastAsia="zh-CN"/>
        </w:rPr>
        <w:t>234,560.00</w:t>
      </w:r>
      <w:r>
        <w:rPr>
          <w:rFonts w:asciiTheme="majorEastAsia" w:hAnsiTheme="majorEastAsia" w:eastAsiaTheme="majorEastAsia" w:cstheme="minorHAnsi"/>
          <w:b/>
          <w:bCs/>
          <w:sz w:val="24"/>
          <w:szCs w:val="24"/>
        </w:rPr>
        <w:t>元）</w:t>
      </w:r>
      <w:r>
        <w:rPr>
          <w:rFonts w:asciiTheme="majorEastAsia" w:hAnsiTheme="majorEastAsia" w:eastAsiaTheme="majorEastAsia" w:cstheme="minorHAnsi"/>
          <w:sz w:val="24"/>
          <w:szCs w:val="24"/>
        </w:rPr>
        <w:t>，磋商报价大于或等于本采购预算时按废标处理。</w:t>
      </w:r>
    </w:p>
    <w:p w14:paraId="31283286">
      <w:pPr>
        <w:spacing w:after="0" w:line="440" w:lineRule="exact"/>
        <w:ind w:firstLine="480" w:firstLineChars="200"/>
        <w:jc w:val="both"/>
        <w:rPr>
          <w:rFonts w:asciiTheme="majorEastAsia" w:hAnsiTheme="majorEastAsia" w:eastAsiaTheme="majorEastAsia" w:cstheme="minorHAnsi"/>
          <w:b/>
          <w:sz w:val="24"/>
          <w:szCs w:val="24"/>
        </w:rPr>
      </w:pPr>
      <w:r>
        <w:rPr>
          <w:rFonts w:asciiTheme="majorEastAsia" w:hAnsiTheme="majorEastAsia" w:eastAsiaTheme="majorEastAsia" w:cstheme="minorHAnsi"/>
          <w:sz w:val="24"/>
          <w:szCs w:val="24"/>
        </w:rPr>
        <w:t>9.6</w:t>
      </w:r>
      <w:r>
        <w:rPr>
          <w:rFonts w:asciiTheme="majorEastAsia" w:hAnsiTheme="majorEastAsia" w:eastAsiaTheme="majorEastAsia" w:cstheme="minorHAnsi"/>
          <w:b/>
          <w:sz w:val="24"/>
          <w:szCs w:val="24"/>
        </w:rPr>
        <w:t>供应商不得以低于成本的报价参加磋商。供应商的磋商报价明显低于其他供应商的报价，经磋商小组质询后不能在规定时间内说明理由，或说明理由经磋商小组认为不成立，则按无效标处理。</w:t>
      </w:r>
    </w:p>
    <w:p w14:paraId="28E4D61D">
      <w:pPr>
        <w:spacing w:after="0" w:line="440" w:lineRule="exact"/>
        <w:ind w:firstLine="482" w:firstLineChars="200"/>
        <w:jc w:val="both"/>
        <w:rPr>
          <w:rFonts w:asciiTheme="majorEastAsia" w:hAnsiTheme="majorEastAsia" w:eastAsiaTheme="majorEastAsia" w:cstheme="minorHAnsi"/>
          <w:b/>
          <w:sz w:val="24"/>
          <w:szCs w:val="24"/>
        </w:rPr>
      </w:pPr>
      <w:r>
        <w:rPr>
          <w:rFonts w:hint="eastAsia" w:asciiTheme="majorEastAsia" w:hAnsiTheme="majorEastAsia" w:eastAsiaTheme="majorEastAsia" w:cstheme="minorHAnsi"/>
          <w:b/>
          <w:sz w:val="24"/>
          <w:szCs w:val="24"/>
        </w:rPr>
        <w:t>10.</w:t>
      </w:r>
      <w:r>
        <w:rPr>
          <w:rFonts w:asciiTheme="majorEastAsia" w:hAnsiTheme="majorEastAsia" w:eastAsiaTheme="majorEastAsia" w:cstheme="minorHAnsi"/>
          <w:b/>
          <w:sz w:val="24"/>
          <w:szCs w:val="24"/>
        </w:rPr>
        <w:t>磋商货币</w:t>
      </w:r>
    </w:p>
    <w:p w14:paraId="0BDD4F5E">
      <w:pPr>
        <w:spacing w:after="0" w:line="440" w:lineRule="exact"/>
        <w:ind w:firstLine="480" w:firstLineChars="200"/>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供应商提供的货物和服务一律以人民币报价，单位：元（精确到小数点后两位）。</w:t>
      </w:r>
    </w:p>
    <w:p w14:paraId="3ACDD294">
      <w:pPr>
        <w:spacing w:after="0" w:line="440" w:lineRule="exact"/>
        <w:ind w:firstLine="482" w:firstLineChars="200"/>
        <w:jc w:val="both"/>
        <w:rPr>
          <w:rFonts w:asciiTheme="majorEastAsia" w:hAnsiTheme="majorEastAsia" w:eastAsiaTheme="majorEastAsia" w:cstheme="minorHAnsi"/>
          <w:b/>
          <w:sz w:val="24"/>
          <w:szCs w:val="24"/>
        </w:rPr>
      </w:pPr>
      <w:r>
        <w:rPr>
          <w:rFonts w:asciiTheme="majorEastAsia" w:hAnsiTheme="majorEastAsia" w:eastAsiaTheme="majorEastAsia" w:cstheme="minorHAnsi"/>
          <w:b/>
          <w:sz w:val="24"/>
          <w:szCs w:val="24"/>
        </w:rPr>
        <w:t>11</w:t>
      </w:r>
      <w:r>
        <w:rPr>
          <w:rFonts w:hint="eastAsia" w:asciiTheme="majorEastAsia" w:hAnsiTheme="majorEastAsia" w:eastAsiaTheme="majorEastAsia" w:cstheme="minorHAnsi"/>
          <w:b/>
          <w:sz w:val="24"/>
          <w:szCs w:val="24"/>
        </w:rPr>
        <w:t>.</w:t>
      </w:r>
      <w:r>
        <w:rPr>
          <w:rFonts w:asciiTheme="majorEastAsia" w:hAnsiTheme="majorEastAsia" w:eastAsiaTheme="majorEastAsia" w:cstheme="minorHAnsi"/>
          <w:b/>
          <w:sz w:val="24"/>
          <w:szCs w:val="24"/>
        </w:rPr>
        <w:t>磋商保证金</w:t>
      </w:r>
    </w:p>
    <w:p w14:paraId="010B44E3">
      <w:pPr>
        <w:spacing w:after="0" w:line="440" w:lineRule="exact"/>
        <w:ind w:firstLine="480" w:firstLineChars="200"/>
        <w:jc w:val="both"/>
        <w:rPr>
          <w:rFonts w:asciiTheme="majorEastAsia" w:hAnsiTheme="majorEastAsia" w:eastAsiaTheme="majorEastAsia" w:cstheme="minorHAnsi"/>
          <w:sz w:val="24"/>
          <w:szCs w:val="24"/>
        </w:rPr>
      </w:pPr>
      <w:r>
        <w:rPr>
          <w:rFonts w:hint="eastAsia" w:asciiTheme="majorEastAsia" w:hAnsiTheme="majorEastAsia" w:eastAsiaTheme="majorEastAsia" w:cstheme="minorHAnsi"/>
          <w:sz w:val="24"/>
          <w:szCs w:val="24"/>
        </w:rPr>
        <w:t>本项目无需缴纳保证金。</w:t>
      </w:r>
    </w:p>
    <w:p w14:paraId="37DF9FA1">
      <w:pPr>
        <w:autoSpaceDE w:val="0"/>
        <w:autoSpaceDN w:val="0"/>
        <w:spacing w:after="0" w:line="440" w:lineRule="exact"/>
        <w:ind w:firstLine="482" w:firstLineChars="200"/>
        <w:jc w:val="both"/>
        <w:rPr>
          <w:rFonts w:asciiTheme="majorEastAsia" w:hAnsiTheme="majorEastAsia" w:eastAsiaTheme="majorEastAsia" w:cstheme="minorHAnsi"/>
          <w:b/>
          <w:sz w:val="24"/>
          <w:szCs w:val="24"/>
        </w:rPr>
      </w:pPr>
      <w:r>
        <w:rPr>
          <w:rFonts w:asciiTheme="majorEastAsia" w:hAnsiTheme="majorEastAsia" w:eastAsiaTheme="majorEastAsia" w:cstheme="minorHAnsi"/>
          <w:b/>
          <w:sz w:val="24"/>
          <w:szCs w:val="24"/>
        </w:rPr>
        <w:t>12．磋商响应文件有效期</w:t>
      </w:r>
    </w:p>
    <w:p w14:paraId="632B744B">
      <w:pPr>
        <w:autoSpaceDE w:val="0"/>
        <w:autoSpaceDN w:val="0"/>
        <w:spacing w:after="0" w:line="440" w:lineRule="exact"/>
        <w:ind w:firstLine="480" w:firstLineChars="200"/>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12.1磋商响应文件有效期为磋商之日起九十（90）个日历日（成交供应商的响应文件有效期与合同有效期一致）。供应商的磋商响应文件有效期比磋商文件规定短的将被视为非响应性投标，按废标处理。</w:t>
      </w:r>
    </w:p>
    <w:p w14:paraId="26B7B4A8">
      <w:pPr>
        <w:autoSpaceDE w:val="0"/>
        <w:autoSpaceDN w:val="0"/>
        <w:spacing w:after="0" w:line="440" w:lineRule="exact"/>
        <w:ind w:firstLine="480" w:firstLineChars="200"/>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12.2在特殊情况下，在原磋商响应文件有效期期满之前，招标采购单位可征得供应商同意延长响应文件有效期。这种要求与答复均应为书面形式提交。</w:t>
      </w:r>
    </w:p>
    <w:p w14:paraId="0F61C182">
      <w:pPr>
        <w:autoSpaceDE w:val="0"/>
        <w:autoSpaceDN w:val="0"/>
        <w:spacing w:after="0" w:line="440" w:lineRule="exact"/>
        <w:ind w:firstLine="482" w:firstLineChars="200"/>
        <w:jc w:val="both"/>
        <w:rPr>
          <w:rFonts w:asciiTheme="majorEastAsia" w:hAnsiTheme="majorEastAsia" w:eastAsiaTheme="majorEastAsia" w:cstheme="minorHAnsi"/>
          <w:b/>
          <w:sz w:val="24"/>
          <w:szCs w:val="24"/>
        </w:rPr>
      </w:pPr>
      <w:r>
        <w:rPr>
          <w:rFonts w:asciiTheme="majorEastAsia" w:hAnsiTheme="majorEastAsia" w:eastAsiaTheme="majorEastAsia" w:cstheme="minorHAnsi"/>
          <w:b/>
          <w:sz w:val="24"/>
          <w:szCs w:val="24"/>
        </w:rPr>
        <w:t>13．磋商响应文件的制作和签署</w:t>
      </w:r>
      <w:bookmarkStart w:id="88" w:name="_Toc169846765"/>
      <w:bookmarkStart w:id="89" w:name="_Toc170980443"/>
      <w:bookmarkStart w:id="90" w:name="_Toc167591319"/>
      <w:bookmarkStart w:id="91" w:name="_Toc245657542"/>
      <w:bookmarkStart w:id="92" w:name="_Toc245176654"/>
      <w:bookmarkStart w:id="93" w:name="_Toc170980541"/>
      <w:bookmarkStart w:id="94" w:name="_Toc175033581"/>
      <w:bookmarkStart w:id="95" w:name="_Toc173549967"/>
      <w:bookmarkStart w:id="96" w:name="_Toc167591032"/>
      <w:bookmarkStart w:id="97" w:name="_Toc208337153"/>
      <w:bookmarkStart w:id="98" w:name="_Toc169838521"/>
      <w:bookmarkStart w:id="99" w:name="_Toc169846862"/>
      <w:bookmarkStart w:id="100" w:name="_Toc175032426"/>
      <w:bookmarkStart w:id="101" w:name="_Toc167590764"/>
      <w:bookmarkStart w:id="102" w:name="_Toc167849349"/>
      <w:bookmarkStart w:id="103" w:name="_Toc244623580"/>
      <w:bookmarkStart w:id="104" w:name="_Toc245658523"/>
      <w:bookmarkStart w:id="105" w:name="_Toc167591481"/>
      <w:bookmarkStart w:id="106" w:name="_Toc154482468"/>
      <w:bookmarkStart w:id="107" w:name="_Toc167591133"/>
      <w:bookmarkStart w:id="108" w:name="_Toc207897905"/>
    </w:p>
    <w:p w14:paraId="12F1A95B">
      <w:pPr>
        <w:autoSpaceDE w:val="0"/>
        <w:autoSpaceDN w:val="0"/>
        <w:spacing w:after="0" w:line="440" w:lineRule="exact"/>
        <w:ind w:firstLine="480" w:firstLineChars="200"/>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13.1供应商应提交磋商响应文件</w:t>
      </w:r>
      <w:r>
        <w:rPr>
          <w:rFonts w:hint="eastAsia" w:asciiTheme="majorEastAsia" w:hAnsiTheme="majorEastAsia" w:eastAsiaTheme="majorEastAsia" w:cstheme="minorHAnsi"/>
          <w:sz w:val="24"/>
          <w:szCs w:val="24"/>
        </w:rPr>
        <w:t>正本一份、副本二份、资质文件一份，</w:t>
      </w:r>
      <w:r>
        <w:rPr>
          <w:rFonts w:asciiTheme="majorEastAsia" w:hAnsiTheme="majorEastAsia" w:eastAsiaTheme="majorEastAsia" w:cstheme="minorHAnsi"/>
          <w:sz w:val="24"/>
          <w:szCs w:val="24"/>
        </w:rPr>
        <w:t>电子版</w:t>
      </w:r>
      <w:r>
        <w:rPr>
          <w:rFonts w:hint="eastAsia" w:asciiTheme="majorEastAsia" w:hAnsiTheme="majorEastAsia" w:eastAsiaTheme="majorEastAsia" w:cstheme="minorHAnsi"/>
          <w:sz w:val="24"/>
          <w:szCs w:val="24"/>
        </w:rPr>
        <w:t>U盘一份（U盘内放置PDF磋商响应文件及WORD磋商响应文件）</w:t>
      </w:r>
      <w:r>
        <w:rPr>
          <w:rFonts w:asciiTheme="majorEastAsia" w:hAnsiTheme="majorEastAsia" w:eastAsiaTheme="majorEastAsia" w:cstheme="minorHAnsi"/>
          <w:sz w:val="24"/>
          <w:szCs w:val="24"/>
        </w:rPr>
        <w:t>。每套磋商响应文件须清楚地标明“正本”、“副本”。一旦正本和副本不符，以正本为准。</w:t>
      </w:r>
    </w:p>
    <w:p w14:paraId="3344EFB1">
      <w:pPr>
        <w:autoSpaceDE w:val="0"/>
        <w:autoSpaceDN w:val="0"/>
        <w:spacing w:after="0" w:line="440" w:lineRule="exact"/>
        <w:ind w:firstLine="480" w:firstLineChars="200"/>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13.2磋商响应文件</w:t>
      </w:r>
      <w:r>
        <w:rPr>
          <w:rFonts w:hint="eastAsia" w:asciiTheme="majorEastAsia" w:hAnsiTheme="majorEastAsia" w:eastAsiaTheme="majorEastAsia" w:cstheme="minorHAnsi"/>
          <w:sz w:val="24"/>
          <w:szCs w:val="24"/>
        </w:rPr>
        <w:t>封面应由法定代表人或其委托代理人签字</w:t>
      </w:r>
      <w:r>
        <w:rPr>
          <w:rFonts w:hint="eastAsia" w:asciiTheme="majorEastAsia" w:hAnsiTheme="majorEastAsia" w:eastAsiaTheme="majorEastAsia" w:cstheme="minorHAnsi"/>
          <w:sz w:val="24"/>
          <w:szCs w:val="24"/>
          <w:lang w:val="en-US" w:eastAsia="zh-CN"/>
        </w:rPr>
        <w:t>或</w:t>
      </w:r>
      <w:r>
        <w:rPr>
          <w:rFonts w:hint="eastAsia" w:asciiTheme="majorEastAsia" w:hAnsiTheme="majorEastAsia" w:eastAsiaTheme="majorEastAsia" w:cstheme="minorHAnsi"/>
          <w:sz w:val="24"/>
          <w:szCs w:val="24"/>
        </w:rPr>
        <w:t>盖章，内容须逐页加盖投标单位公章。由委托代理人签字的，在投标文件中须同时提交法定代表人授权委托书（原件），如未按要求签字、盖章，均按不合格处理。</w:t>
      </w:r>
    </w:p>
    <w:p w14:paraId="4CC429E1">
      <w:pPr>
        <w:autoSpaceDE w:val="0"/>
        <w:autoSpaceDN w:val="0"/>
        <w:spacing w:after="0" w:line="440" w:lineRule="exact"/>
        <w:ind w:firstLine="480" w:firstLineChars="200"/>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13.3磋商响应文件的正本和副本应分别单独采用A4纸胶粘装订成册，装订应牢固，不易拆散，不得夹页、换页，不得采用活页装订，应编制目录，逐页标注连续页码，字迹应清晰易于辨认，文件编制应符合8.1至8.3项要求。</w:t>
      </w:r>
    </w:p>
    <w:p w14:paraId="36C82881">
      <w:pPr>
        <w:autoSpaceDE w:val="0"/>
        <w:autoSpaceDN w:val="0"/>
        <w:spacing w:after="0" w:line="440" w:lineRule="exact"/>
        <w:ind w:firstLine="480" w:firstLineChars="200"/>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13.4除供应商对磋商响应文件错处做必要修改外，磋商响应文件不得行间插字、涂改和增删，如有修改错漏处，必须由供应商的法人或其授权代表在修改处签字后才有效</w:t>
      </w:r>
    </w:p>
    <w:p w14:paraId="748315BA">
      <w:pPr>
        <w:autoSpaceDE w:val="0"/>
        <w:autoSpaceDN w:val="0"/>
        <w:spacing w:after="0" w:line="440" w:lineRule="exact"/>
        <w:ind w:firstLine="480" w:firstLineChars="200"/>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13.5磋商响应文件未按照以上要求制作按无效标处理，因投标单位表述不清所引起的后果由投标单位负责。</w:t>
      </w:r>
    </w:p>
    <w:p w14:paraId="15D4F926">
      <w:pPr>
        <w:pStyle w:val="26"/>
        <w:ind w:left="0" w:leftChars="0"/>
        <w:rPr>
          <w:sz w:val="24"/>
          <w:szCs w:val="24"/>
        </w:rPr>
      </w:pPr>
    </w:p>
    <w:p w14:paraId="54FB3DAD">
      <w:pPr>
        <w:spacing w:before="120" w:beforeLines="50" w:after="120" w:afterLines="50" w:line="440" w:lineRule="exact"/>
        <w:jc w:val="center"/>
        <w:outlineLvl w:val="1"/>
        <w:rPr>
          <w:rFonts w:asciiTheme="majorEastAsia" w:hAnsiTheme="majorEastAsia" w:eastAsiaTheme="majorEastAsia" w:cstheme="minorHAnsi"/>
          <w:b/>
          <w:sz w:val="24"/>
          <w:szCs w:val="24"/>
        </w:rPr>
      </w:pPr>
      <w:r>
        <w:rPr>
          <w:rFonts w:asciiTheme="majorEastAsia" w:hAnsiTheme="majorEastAsia" w:eastAsiaTheme="majorEastAsia" w:cstheme="minorHAnsi"/>
          <w:b/>
          <w:sz w:val="24"/>
          <w:szCs w:val="24"/>
        </w:rPr>
        <w:t>四、磋商响应文件的递交</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476ECE7B">
      <w:pPr>
        <w:spacing w:after="0" w:line="440" w:lineRule="exact"/>
        <w:ind w:firstLine="482" w:firstLineChars="200"/>
        <w:rPr>
          <w:rFonts w:asciiTheme="majorEastAsia" w:hAnsiTheme="majorEastAsia" w:eastAsiaTheme="majorEastAsia" w:cstheme="minorHAnsi"/>
          <w:b/>
          <w:sz w:val="24"/>
          <w:szCs w:val="24"/>
        </w:rPr>
      </w:pPr>
      <w:r>
        <w:rPr>
          <w:rFonts w:asciiTheme="majorEastAsia" w:hAnsiTheme="majorEastAsia" w:eastAsiaTheme="majorEastAsia" w:cstheme="minorHAnsi"/>
          <w:b/>
          <w:sz w:val="24"/>
          <w:szCs w:val="24"/>
        </w:rPr>
        <w:t>14．磋商响应文件的密封和标记</w:t>
      </w:r>
    </w:p>
    <w:p w14:paraId="156BDED7">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both"/>
        <w:textAlignment w:val="auto"/>
        <w:rPr>
          <w:rFonts w:ascii="宋体" w:hAnsi="宋体" w:cs="宋体"/>
          <w:sz w:val="24"/>
          <w:szCs w:val="24"/>
        </w:rPr>
      </w:pPr>
      <w:r>
        <w:rPr>
          <w:rFonts w:asciiTheme="majorEastAsia" w:hAnsiTheme="majorEastAsia" w:eastAsiaTheme="majorEastAsia" w:cstheme="minorHAnsi"/>
          <w:sz w:val="24"/>
          <w:szCs w:val="24"/>
        </w:rPr>
        <w:t>14.1</w:t>
      </w:r>
      <w:r>
        <w:rPr>
          <w:rFonts w:hint="eastAsia" w:asciiTheme="majorEastAsia" w:hAnsiTheme="majorEastAsia" w:eastAsiaTheme="majorEastAsia" w:cstheme="minorHAnsi"/>
          <w:sz w:val="24"/>
          <w:szCs w:val="24"/>
        </w:rPr>
        <w:t>磋商响应文件共五份，其中正本一份，副本二份，资质文件一份，电子文件一份（U盘或移动硬盘拷贝，谢绝光盘）。单份响应文件单独密封在一个标袋中（磋商响应文件电子版应与正本包在同一个标袋里）。标袋封套上应清楚地标记“正本”、“副本”、“资质文件”字样。标袋骑缝处必须粘贴密封封条，并加盖投标人公章及法人签章。</w:t>
      </w:r>
    </w:p>
    <w:p w14:paraId="3A70CA55">
      <w:pPr>
        <w:spacing w:after="0" w:line="440" w:lineRule="exact"/>
        <w:ind w:firstLine="480" w:firstLineChars="200"/>
        <w:rPr>
          <w:rFonts w:ascii="宋体" w:hAnsi="宋体" w:cs="宋体"/>
          <w:sz w:val="24"/>
          <w:szCs w:val="24"/>
        </w:rPr>
      </w:pPr>
      <w:r>
        <w:rPr>
          <w:rFonts w:asciiTheme="majorEastAsia" w:hAnsiTheme="majorEastAsia" w:eastAsiaTheme="majorEastAsia" w:cstheme="minorHAnsi"/>
          <w:sz w:val="24"/>
          <w:szCs w:val="24"/>
        </w:rPr>
        <w:t>14.2标记要求：</w:t>
      </w:r>
    </w:p>
    <w:p w14:paraId="3A2D8CB0">
      <w:pPr>
        <w:spacing w:after="0" w:line="440" w:lineRule="exact"/>
        <w:ind w:firstLine="480" w:firstLineChars="200"/>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(1)清楚标明“递交至</w:t>
      </w:r>
      <w:r>
        <w:rPr>
          <w:rFonts w:hint="eastAsia" w:asciiTheme="majorEastAsia" w:hAnsiTheme="majorEastAsia" w:eastAsiaTheme="majorEastAsia" w:cstheme="minorHAnsi"/>
          <w:sz w:val="24"/>
          <w:szCs w:val="24"/>
        </w:rPr>
        <w:t>陕西宏盛祥鼎招标代理有限公司</w:t>
      </w:r>
      <w:r>
        <w:rPr>
          <w:rFonts w:asciiTheme="majorEastAsia" w:hAnsiTheme="majorEastAsia" w:eastAsiaTheme="majorEastAsia" w:cstheme="minorHAnsi"/>
          <w:sz w:val="24"/>
          <w:szCs w:val="24"/>
        </w:rPr>
        <w:t>”；</w:t>
      </w:r>
    </w:p>
    <w:p w14:paraId="63A0BACD">
      <w:pPr>
        <w:spacing w:after="0" w:line="440" w:lineRule="exact"/>
        <w:ind w:firstLine="480" w:firstLineChars="200"/>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(2)注明项目名称、项目编号</w:t>
      </w:r>
      <w:r>
        <w:rPr>
          <w:rFonts w:asciiTheme="majorEastAsia" w:hAnsiTheme="majorEastAsia" w:eastAsiaTheme="majorEastAsia" w:cstheme="minorHAnsi"/>
          <w:sz w:val="24"/>
          <w:szCs w:val="24"/>
          <w:highlight w:val="none"/>
        </w:rPr>
        <w:t>和“在</w:t>
      </w:r>
      <w:r>
        <w:rPr>
          <w:rFonts w:hint="eastAsia" w:asciiTheme="majorEastAsia" w:hAnsiTheme="majorEastAsia" w:eastAsiaTheme="majorEastAsia" w:cstheme="minorHAnsi"/>
          <w:sz w:val="24"/>
          <w:szCs w:val="24"/>
          <w:highlight w:val="none"/>
        </w:rPr>
        <w:t>202</w:t>
      </w:r>
      <w:r>
        <w:rPr>
          <w:rFonts w:hint="eastAsia" w:asciiTheme="majorEastAsia" w:hAnsiTheme="majorEastAsia" w:eastAsiaTheme="majorEastAsia" w:cstheme="minorHAnsi"/>
          <w:sz w:val="24"/>
          <w:szCs w:val="24"/>
          <w:highlight w:val="none"/>
          <w:lang w:val="en-US" w:eastAsia="zh-CN"/>
        </w:rPr>
        <w:t>5</w:t>
      </w:r>
      <w:r>
        <w:rPr>
          <w:rFonts w:asciiTheme="majorEastAsia" w:hAnsiTheme="majorEastAsia" w:eastAsiaTheme="majorEastAsia" w:cstheme="minorHAnsi"/>
          <w:sz w:val="24"/>
          <w:szCs w:val="24"/>
          <w:highlight w:val="none"/>
        </w:rPr>
        <w:t>年</w:t>
      </w:r>
      <w:r>
        <w:rPr>
          <w:rFonts w:hint="eastAsia" w:asciiTheme="majorEastAsia" w:hAnsiTheme="majorEastAsia" w:eastAsiaTheme="majorEastAsia" w:cstheme="minorHAnsi"/>
          <w:sz w:val="24"/>
          <w:szCs w:val="24"/>
          <w:highlight w:val="none"/>
          <w:lang w:val="en-US" w:eastAsia="zh-CN"/>
        </w:rPr>
        <w:t>08月04日09</w:t>
      </w:r>
      <w:r>
        <w:rPr>
          <w:rFonts w:hint="eastAsia" w:asciiTheme="majorEastAsia" w:hAnsiTheme="majorEastAsia" w:eastAsiaTheme="majorEastAsia" w:cstheme="minorHAnsi"/>
          <w:sz w:val="24"/>
          <w:szCs w:val="24"/>
          <w:highlight w:val="none"/>
        </w:rPr>
        <w:t>：</w:t>
      </w:r>
      <w:r>
        <w:rPr>
          <w:rFonts w:hint="eastAsia" w:asciiTheme="majorEastAsia" w:hAnsiTheme="majorEastAsia" w:eastAsiaTheme="majorEastAsia" w:cstheme="minorHAnsi"/>
          <w:sz w:val="24"/>
          <w:szCs w:val="24"/>
          <w:highlight w:val="none"/>
          <w:lang w:val="en-US" w:eastAsia="zh-CN"/>
        </w:rPr>
        <w:t>3</w:t>
      </w:r>
      <w:r>
        <w:rPr>
          <w:rFonts w:hint="eastAsia" w:asciiTheme="majorEastAsia" w:hAnsiTheme="majorEastAsia" w:eastAsiaTheme="majorEastAsia" w:cstheme="minorHAnsi"/>
          <w:sz w:val="24"/>
          <w:szCs w:val="24"/>
          <w:highlight w:val="none"/>
        </w:rPr>
        <w:t>0</w:t>
      </w:r>
      <w:r>
        <w:rPr>
          <w:rFonts w:asciiTheme="majorEastAsia" w:hAnsiTheme="majorEastAsia" w:eastAsiaTheme="majorEastAsia" w:cstheme="minorHAnsi"/>
          <w:sz w:val="24"/>
          <w:szCs w:val="24"/>
          <w:highlight w:val="none"/>
        </w:rPr>
        <w:t>时之前不</w:t>
      </w:r>
      <w:r>
        <w:rPr>
          <w:rFonts w:asciiTheme="majorEastAsia" w:hAnsiTheme="majorEastAsia" w:eastAsiaTheme="majorEastAsia" w:cstheme="minorHAnsi"/>
          <w:sz w:val="24"/>
          <w:szCs w:val="24"/>
        </w:rPr>
        <w:t>得启封”的字样；</w:t>
      </w:r>
    </w:p>
    <w:p w14:paraId="6A64471A">
      <w:pPr>
        <w:spacing w:after="0" w:line="440" w:lineRule="exact"/>
        <w:ind w:firstLine="480" w:firstLineChars="200"/>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(3)标明供应商名称和地址并加盖供应商公章。</w:t>
      </w:r>
    </w:p>
    <w:p w14:paraId="492BF182">
      <w:pPr>
        <w:autoSpaceDE w:val="0"/>
        <w:autoSpaceDN w:val="0"/>
        <w:spacing w:after="0" w:line="440" w:lineRule="exact"/>
        <w:ind w:firstLine="480" w:firstLineChars="200"/>
        <w:rPr>
          <w:rFonts w:ascii="宋体" w:hAnsi="宋体" w:eastAsia="宋体" w:cs="Calibri"/>
          <w:sz w:val="24"/>
          <w:szCs w:val="24"/>
        </w:rPr>
      </w:pPr>
      <w:r>
        <w:rPr>
          <w:rFonts w:hint="eastAsia" w:ascii="宋体" w:hAnsi="宋体" w:eastAsia="宋体" w:cs="Calibri"/>
          <w:sz w:val="24"/>
          <w:szCs w:val="24"/>
        </w:rPr>
        <w:t>14.3所有供应商须按14.1、14.2项要求密封并加写标记。递交磋商响应文件时，如不符合上述要求，招标代理机构将不予接收。</w:t>
      </w:r>
    </w:p>
    <w:p w14:paraId="25B9567E">
      <w:pPr>
        <w:spacing w:after="0" w:line="440" w:lineRule="exact"/>
        <w:ind w:firstLine="482" w:firstLineChars="200"/>
        <w:rPr>
          <w:rFonts w:asciiTheme="majorEastAsia" w:hAnsiTheme="majorEastAsia" w:eastAsiaTheme="majorEastAsia" w:cstheme="minorHAnsi"/>
          <w:b/>
          <w:sz w:val="24"/>
          <w:szCs w:val="24"/>
        </w:rPr>
      </w:pPr>
      <w:r>
        <w:rPr>
          <w:rFonts w:asciiTheme="majorEastAsia" w:hAnsiTheme="majorEastAsia" w:eastAsiaTheme="majorEastAsia" w:cstheme="minorHAnsi"/>
          <w:b/>
          <w:sz w:val="24"/>
          <w:szCs w:val="24"/>
        </w:rPr>
        <w:t>15．磋商截止日期</w:t>
      </w:r>
    </w:p>
    <w:p w14:paraId="5C7E5CAF">
      <w:pPr>
        <w:spacing w:after="0" w:line="440" w:lineRule="exact"/>
        <w:ind w:firstLine="480" w:firstLineChars="200"/>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15.1供应商应在不迟于磋商文件中规定的磋商截止时间将响应文件递交至采购代理机构。</w:t>
      </w:r>
    </w:p>
    <w:p w14:paraId="72CF8441">
      <w:pPr>
        <w:spacing w:after="0" w:line="440" w:lineRule="exact"/>
        <w:ind w:firstLine="480" w:firstLineChars="200"/>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15.2采购代理机构可以按本须知</w:t>
      </w:r>
      <w:r>
        <w:rPr>
          <w:rFonts w:asciiTheme="majorEastAsia" w:hAnsiTheme="majorEastAsia" w:eastAsiaTheme="majorEastAsia" w:cstheme="minorHAnsi"/>
          <w:snapToGrid w:val="0"/>
          <w:kern w:val="24"/>
          <w:sz w:val="24"/>
          <w:szCs w:val="24"/>
        </w:rPr>
        <w:t>第5.3条</w:t>
      </w:r>
      <w:r>
        <w:rPr>
          <w:rFonts w:asciiTheme="majorEastAsia" w:hAnsiTheme="majorEastAsia" w:eastAsiaTheme="majorEastAsia" w:cstheme="minorHAnsi"/>
          <w:snapToGrid w:val="0"/>
          <w:sz w:val="24"/>
          <w:szCs w:val="24"/>
        </w:rPr>
        <w:t>规</w:t>
      </w:r>
      <w:r>
        <w:rPr>
          <w:rFonts w:asciiTheme="majorEastAsia" w:hAnsiTheme="majorEastAsia" w:eastAsiaTheme="majorEastAsia" w:cstheme="minorHAnsi"/>
          <w:sz w:val="24"/>
          <w:szCs w:val="24"/>
        </w:rPr>
        <w:t>定，通知因修改磋商文件而适当延长磋商截止期。在此情况下，招标采购单位和供应商受磋商截止期制约的所有权利和义务均应延长至新的截止期。</w:t>
      </w:r>
    </w:p>
    <w:p w14:paraId="5C76B952">
      <w:pPr>
        <w:spacing w:after="0" w:line="440" w:lineRule="exact"/>
        <w:ind w:firstLine="482" w:firstLineChars="200"/>
        <w:rPr>
          <w:rFonts w:asciiTheme="majorEastAsia" w:hAnsiTheme="majorEastAsia" w:eastAsiaTheme="majorEastAsia" w:cstheme="minorHAnsi"/>
          <w:b/>
          <w:sz w:val="24"/>
          <w:szCs w:val="24"/>
        </w:rPr>
      </w:pPr>
      <w:r>
        <w:rPr>
          <w:rFonts w:asciiTheme="majorEastAsia" w:hAnsiTheme="majorEastAsia" w:eastAsiaTheme="majorEastAsia" w:cstheme="minorHAnsi"/>
          <w:b/>
          <w:sz w:val="24"/>
          <w:szCs w:val="24"/>
        </w:rPr>
        <w:t>16．迟交的磋商响应文件</w:t>
      </w:r>
    </w:p>
    <w:p w14:paraId="41165FC3">
      <w:pPr>
        <w:spacing w:after="0" w:line="440" w:lineRule="exact"/>
        <w:ind w:firstLine="480" w:firstLineChars="200"/>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16.1采购人、采购代理机构及磋商小组将拒绝接收磋商截止期后送达的任何磋商响应文件。</w:t>
      </w:r>
    </w:p>
    <w:p w14:paraId="4E5182BE">
      <w:pPr>
        <w:spacing w:after="0" w:line="440" w:lineRule="exact"/>
        <w:ind w:firstLine="482" w:firstLineChars="200"/>
        <w:rPr>
          <w:rFonts w:asciiTheme="majorEastAsia" w:hAnsiTheme="majorEastAsia" w:eastAsiaTheme="majorEastAsia" w:cstheme="minorHAnsi"/>
          <w:b/>
          <w:sz w:val="24"/>
          <w:szCs w:val="24"/>
        </w:rPr>
      </w:pPr>
      <w:r>
        <w:rPr>
          <w:rFonts w:asciiTheme="majorEastAsia" w:hAnsiTheme="majorEastAsia" w:eastAsiaTheme="majorEastAsia" w:cstheme="minorHAnsi"/>
          <w:b/>
          <w:sz w:val="24"/>
          <w:szCs w:val="24"/>
        </w:rPr>
        <w:t>17．磋商响应文件的修改和撤回</w:t>
      </w:r>
    </w:p>
    <w:p w14:paraId="093621DF">
      <w:pPr>
        <w:spacing w:after="0" w:line="440" w:lineRule="exact"/>
        <w:ind w:firstLine="480" w:firstLineChars="200"/>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17.1供应商在递交磋商响应文件后，磋商截止时间前，可以修改或撤回其磋商响应文件。但供应商必须在规定的磋商截止期之前将修改或撤回的书面通知递交到采购代理机构。</w:t>
      </w:r>
    </w:p>
    <w:p w14:paraId="172B7C3F">
      <w:pPr>
        <w:spacing w:after="0" w:line="440" w:lineRule="exact"/>
        <w:ind w:firstLine="480" w:firstLineChars="200"/>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17.2供应商的修改或撤回通知书应按本须知第14条规定密封、标记和递交，并在内层封套上加注“修改”或“撤回”字样。</w:t>
      </w:r>
    </w:p>
    <w:p w14:paraId="7A1C7A0F">
      <w:pPr>
        <w:spacing w:after="0" w:line="440" w:lineRule="exact"/>
        <w:ind w:firstLine="480" w:firstLineChars="200"/>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17.3在磋商截止日期之后，供应商不得对其磋商响应文件做任何修改。</w:t>
      </w:r>
    </w:p>
    <w:p w14:paraId="14A8C6BD">
      <w:pPr>
        <w:spacing w:after="0" w:line="440" w:lineRule="exact"/>
        <w:ind w:firstLine="480" w:firstLineChars="200"/>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17.4从磋商截止期始至磋商文件确定的磋商响应文件有效期期满这段时间内，供应商不得撤回其磋商响应文件。</w:t>
      </w:r>
      <w:bookmarkStart w:id="109" w:name="_Toc167590765"/>
      <w:bookmarkStart w:id="110" w:name="_Toc169846863"/>
      <w:bookmarkStart w:id="111" w:name="_Toc207897906"/>
      <w:bookmarkStart w:id="112" w:name="_Toc169838522"/>
      <w:bookmarkStart w:id="113" w:name="_Toc173549968"/>
      <w:bookmarkStart w:id="114" w:name="_Toc167591320"/>
      <w:bookmarkStart w:id="115" w:name="_Toc167591033"/>
      <w:bookmarkStart w:id="116" w:name="_Toc154482469"/>
      <w:bookmarkStart w:id="117" w:name="_Toc167591134"/>
      <w:bookmarkStart w:id="118" w:name="_Toc245658524"/>
      <w:bookmarkStart w:id="119" w:name="_Toc245657543"/>
      <w:bookmarkStart w:id="120" w:name="_Toc208337154"/>
      <w:bookmarkStart w:id="121" w:name="_Toc170980444"/>
      <w:bookmarkStart w:id="122" w:name="_Toc175033582"/>
      <w:bookmarkStart w:id="123" w:name="_Toc169846766"/>
      <w:bookmarkStart w:id="124" w:name="_Toc167591482"/>
      <w:bookmarkStart w:id="125" w:name="_Toc170980542"/>
      <w:bookmarkStart w:id="126" w:name="_Toc167849350"/>
      <w:bookmarkStart w:id="127" w:name="_Toc175032427"/>
      <w:bookmarkStart w:id="128" w:name="_Toc244623581"/>
      <w:bookmarkStart w:id="129" w:name="_Toc245176655"/>
    </w:p>
    <w:p w14:paraId="58471105">
      <w:pPr>
        <w:pStyle w:val="26"/>
        <w:ind w:left="0" w:leftChars="0" w:firstLine="0" w:firstLineChars="0"/>
        <w:rPr>
          <w:sz w:val="24"/>
          <w:szCs w:val="24"/>
        </w:rPr>
      </w:pPr>
    </w:p>
    <w:p w14:paraId="1A2E7983">
      <w:pPr>
        <w:spacing w:before="120" w:beforeLines="50" w:after="120" w:afterLines="50" w:line="440" w:lineRule="exact"/>
        <w:jc w:val="center"/>
        <w:outlineLvl w:val="1"/>
        <w:rPr>
          <w:rFonts w:asciiTheme="majorEastAsia" w:hAnsiTheme="majorEastAsia" w:eastAsiaTheme="majorEastAsia" w:cstheme="minorHAnsi"/>
          <w:b/>
          <w:sz w:val="24"/>
          <w:szCs w:val="24"/>
        </w:rPr>
      </w:pPr>
      <w:r>
        <w:rPr>
          <w:rFonts w:asciiTheme="majorEastAsia" w:hAnsiTheme="majorEastAsia" w:eastAsiaTheme="majorEastAsia" w:cstheme="minorHAnsi"/>
          <w:b/>
          <w:sz w:val="24"/>
          <w:szCs w:val="24"/>
        </w:rPr>
        <w:t>五、磋商与评</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Pr>
          <w:rFonts w:asciiTheme="majorEastAsia" w:hAnsiTheme="majorEastAsia" w:eastAsiaTheme="majorEastAsia" w:cstheme="minorHAnsi"/>
          <w:b/>
          <w:sz w:val="24"/>
          <w:szCs w:val="24"/>
        </w:rPr>
        <w:t>审</w:t>
      </w:r>
    </w:p>
    <w:p w14:paraId="2D4C82E9">
      <w:pPr>
        <w:spacing w:after="0" w:line="440" w:lineRule="exact"/>
        <w:ind w:firstLine="482" w:firstLineChars="200"/>
        <w:rPr>
          <w:rFonts w:asciiTheme="majorEastAsia" w:hAnsiTheme="majorEastAsia" w:eastAsiaTheme="majorEastAsia" w:cstheme="minorHAnsi"/>
          <w:b/>
          <w:sz w:val="24"/>
          <w:szCs w:val="24"/>
        </w:rPr>
      </w:pPr>
      <w:r>
        <w:rPr>
          <w:rFonts w:asciiTheme="majorEastAsia" w:hAnsiTheme="majorEastAsia" w:eastAsiaTheme="majorEastAsia" w:cstheme="minorHAnsi"/>
          <w:b/>
          <w:sz w:val="24"/>
          <w:szCs w:val="24"/>
        </w:rPr>
        <w:t>18．磋商响应文件开启和评审</w:t>
      </w:r>
    </w:p>
    <w:p w14:paraId="13B5E7B2">
      <w:pPr>
        <w:spacing w:after="0" w:line="440" w:lineRule="exact"/>
        <w:ind w:firstLine="480" w:firstLineChars="200"/>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18.1采购代理机构组织磋商、文件开启、评审工作，磋商整个过程接受监督部门的监督。</w:t>
      </w:r>
    </w:p>
    <w:p w14:paraId="261BCC0B">
      <w:pPr>
        <w:spacing w:after="0" w:line="440" w:lineRule="exact"/>
        <w:ind w:firstLine="480" w:firstLineChars="200"/>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18.2采购代理机构在规定的时间和地点组织磋商，供应商须委派代表参加，参加磋商的授权代表携带相关资质证件并签名报到以证明其出席。</w:t>
      </w:r>
    </w:p>
    <w:p w14:paraId="21B98D63">
      <w:pPr>
        <w:spacing w:after="0" w:line="440" w:lineRule="exact"/>
        <w:ind w:firstLine="480" w:firstLineChars="200"/>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18.3</w:t>
      </w:r>
      <w:r>
        <w:rPr>
          <w:rFonts w:hint="eastAsia" w:asciiTheme="majorEastAsia" w:hAnsiTheme="majorEastAsia" w:eastAsiaTheme="majorEastAsia" w:cstheme="minorHAnsi"/>
          <w:sz w:val="24"/>
          <w:szCs w:val="24"/>
        </w:rPr>
        <w:t>开标时，由供应商自行查验其递交的纸质磋商响应文件的密封情况：纸质磋商响应文件是否被开启、原始密封是否完好，查验完毕签字确认。各供应商对纸质磋商响应文件密封查验结果自行负责，不相互查验及提出质疑。</w:t>
      </w:r>
    </w:p>
    <w:p w14:paraId="6B61021C">
      <w:pPr>
        <w:spacing w:after="0" w:line="440" w:lineRule="exact"/>
        <w:ind w:firstLine="480" w:firstLineChars="200"/>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18.4拆封后，采购代理机构录入供应商“报价表”中的全部内容。各供应商的授权代表分别签字确认。</w:t>
      </w:r>
    </w:p>
    <w:p w14:paraId="2FC8EFA3">
      <w:pPr>
        <w:spacing w:after="0" w:line="440" w:lineRule="exact"/>
        <w:ind w:firstLine="480" w:firstLineChars="200"/>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18.5采购代理机构将在磋商会议现场做磋商记录，磋商记录包括按本须知第18.4条规定在磋商时录入的全部内容。</w:t>
      </w:r>
    </w:p>
    <w:p w14:paraId="49558F82">
      <w:pPr>
        <w:spacing w:after="0" w:line="440" w:lineRule="exact"/>
        <w:ind w:firstLine="482" w:firstLineChars="200"/>
        <w:jc w:val="both"/>
        <w:rPr>
          <w:rFonts w:asciiTheme="majorEastAsia" w:hAnsiTheme="majorEastAsia" w:eastAsiaTheme="majorEastAsia" w:cstheme="minorHAnsi"/>
          <w:b/>
          <w:sz w:val="24"/>
          <w:szCs w:val="24"/>
        </w:rPr>
      </w:pPr>
      <w:r>
        <w:rPr>
          <w:rFonts w:asciiTheme="majorEastAsia" w:hAnsiTheme="majorEastAsia" w:eastAsiaTheme="majorEastAsia" w:cstheme="minorHAnsi"/>
          <w:b/>
          <w:sz w:val="24"/>
          <w:szCs w:val="24"/>
        </w:rPr>
        <w:t>19．磋商小组</w:t>
      </w:r>
    </w:p>
    <w:p w14:paraId="0EFF0D91">
      <w:pPr>
        <w:spacing w:after="0" w:line="440" w:lineRule="exact"/>
        <w:ind w:firstLine="480" w:firstLineChars="200"/>
        <w:rPr>
          <w:rFonts w:asciiTheme="majorEastAsia" w:hAnsiTheme="majorEastAsia" w:eastAsiaTheme="majorEastAsia" w:cstheme="minorHAnsi"/>
          <w:snapToGrid w:val="0"/>
          <w:sz w:val="24"/>
          <w:szCs w:val="24"/>
        </w:rPr>
      </w:pPr>
      <w:r>
        <w:rPr>
          <w:rFonts w:asciiTheme="majorEastAsia" w:hAnsiTheme="majorEastAsia" w:eastAsiaTheme="majorEastAsia" w:cstheme="minorHAnsi"/>
          <w:sz w:val="24"/>
          <w:szCs w:val="24"/>
        </w:rPr>
        <w:t>19.1招标采购单位</w:t>
      </w:r>
      <w:r>
        <w:rPr>
          <w:rFonts w:asciiTheme="majorEastAsia" w:hAnsiTheme="majorEastAsia" w:eastAsiaTheme="majorEastAsia" w:cstheme="minorHAnsi"/>
          <w:snapToGrid w:val="0"/>
          <w:sz w:val="24"/>
          <w:szCs w:val="24"/>
        </w:rPr>
        <w:t>将按照《中华人民共和国政府采购法》、《政府采购货物和服务招标投标管理办法》及《政府采购竞争性磋商采购方式管理暂行办法》等有关规定组建</w:t>
      </w:r>
      <w:r>
        <w:rPr>
          <w:rFonts w:asciiTheme="majorEastAsia" w:hAnsiTheme="majorEastAsia" w:eastAsiaTheme="majorEastAsia" w:cstheme="minorHAnsi"/>
          <w:sz w:val="24"/>
          <w:szCs w:val="24"/>
        </w:rPr>
        <w:t>磋商小组</w:t>
      </w:r>
      <w:r>
        <w:rPr>
          <w:rFonts w:asciiTheme="majorEastAsia" w:hAnsiTheme="majorEastAsia" w:eastAsiaTheme="majorEastAsia" w:cstheme="minorHAnsi"/>
          <w:snapToGrid w:val="0"/>
          <w:sz w:val="24"/>
          <w:szCs w:val="24"/>
        </w:rPr>
        <w:t>。</w:t>
      </w:r>
    </w:p>
    <w:p w14:paraId="34286679">
      <w:pPr>
        <w:spacing w:after="0" w:line="440" w:lineRule="exact"/>
        <w:ind w:firstLine="480" w:firstLineChars="200"/>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19.2磋商小组由采购人代表及评审专家组成，评审专家从政府采购专家库中随机抽取产生。</w:t>
      </w:r>
    </w:p>
    <w:p w14:paraId="7053C7E4">
      <w:pPr>
        <w:spacing w:after="0" w:line="440" w:lineRule="exact"/>
        <w:ind w:firstLine="480" w:firstLineChars="200"/>
        <w:rPr>
          <w:rFonts w:asciiTheme="majorEastAsia" w:hAnsiTheme="majorEastAsia" w:eastAsiaTheme="majorEastAsia" w:cstheme="minorHAnsi"/>
          <w:b/>
          <w:sz w:val="24"/>
          <w:szCs w:val="24"/>
        </w:rPr>
      </w:pPr>
      <w:r>
        <w:rPr>
          <w:rFonts w:asciiTheme="majorEastAsia" w:hAnsiTheme="majorEastAsia" w:eastAsiaTheme="majorEastAsia" w:cstheme="minorHAnsi"/>
          <w:sz w:val="24"/>
          <w:szCs w:val="24"/>
        </w:rPr>
        <w:t>19.3磋商小组负责磋商工作，对磋商响应文件进行审查和评估，并向招标采购单位提交书面评审报告，推荐成交候选人。</w:t>
      </w:r>
    </w:p>
    <w:p w14:paraId="5B1E57D7">
      <w:pPr>
        <w:spacing w:after="0" w:line="440" w:lineRule="exact"/>
        <w:ind w:firstLine="480" w:firstLineChars="200"/>
        <w:jc w:val="both"/>
        <w:rPr>
          <w:rFonts w:asciiTheme="majorEastAsia" w:hAnsiTheme="majorEastAsia" w:eastAsiaTheme="majorEastAsia" w:cstheme="minorHAnsi"/>
          <w:b/>
          <w:sz w:val="24"/>
          <w:szCs w:val="24"/>
        </w:rPr>
      </w:pPr>
      <w:r>
        <w:rPr>
          <w:rFonts w:asciiTheme="majorEastAsia" w:hAnsiTheme="majorEastAsia" w:eastAsiaTheme="majorEastAsia" w:cstheme="minorHAnsi"/>
          <w:sz w:val="24"/>
          <w:szCs w:val="24"/>
        </w:rPr>
        <w:t>19.4文件开启后，直到向成交的供应商授予承包合同为止，凡与审查、澄清、评价和比较磋商的有关资料及授标意见等内容，磋商小组均不得向其他供应商及与磋商无关的其他人透露。</w:t>
      </w:r>
    </w:p>
    <w:p w14:paraId="46DD3C7A">
      <w:pPr>
        <w:spacing w:after="0" w:line="440" w:lineRule="exact"/>
        <w:ind w:firstLine="482" w:firstLineChars="200"/>
        <w:rPr>
          <w:rFonts w:asciiTheme="majorEastAsia" w:hAnsiTheme="majorEastAsia" w:eastAsiaTheme="majorEastAsia" w:cstheme="minorHAnsi"/>
          <w:b/>
          <w:sz w:val="24"/>
          <w:szCs w:val="24"/>
        </w:rPr>
      </w:pPr>
      <w:r>
        <w:rPr>
          <w:rFonts w:asciiTheme="majorEastAsia" w:hAnsiTheme="majorEastAsia" w:eastAsiaTheme="majorEastAsia" w:cstheme="minorHAnsi"/>
          <w:b/>
          <w:sz w:val="24"/>
          <w:szCs w:val="24"/>
        </w:rPr>
        <w:t>20、磋商办法及内容</w:t>
      </w:r>
    </w:p>
    <w:p w14:paraId="5131CB7A">
      <w:pPr>
        <w:spacing w:after="0" w:line="440" w:lineRule="exact"/>
        <w:ind w:firstLine="480" w:firstLineChars="200"/>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20.1磋商原则：</w:t>
      </w:r>
    </w:p>
    <w:p w14:paraId="63DF82F6">
      <w:pPr>
        <w:spacing w:after="0" w:line="440" w:lineRule="exact"/>
        <w:ind w:firstLine="480" w:firstLineChars="200"/>
        <w:jc w:val="both"/>
        <w:rPr>
          <w:rFonts w:asciiTheme="majorEastAsia" w:hAnsiTheme="majorEastAsia" w:eastAsiaTheme="majorEastAsia" w:cstheme="minorHAnsi"/>
          <w:b/>
          <w:bCs/>
          <w:sz w:val="24"/>
          <w:szCs w:val="24"/>
        </w:rPr>
      </w:pPr>
      <w:r>
        <w:rPr>
          <w:rFonts w:asciiTheme="majorEastAsia" w:hAnsiTheme="majorEastAsia" w:eastAsiaTheme="majorEastAsia" w:cstheme="minorHAnsi"/>
          <w:sz w:val="24"/>
          <w:szCs w:val="24"/>
        </w:rPr>
        <w:t>（1）坚持磋商机会均等，信息公开，公平竞争的原则。</w:t>
      </w:r>
    </w:p>
    <w:p w14:paraId="148D428F">
      <w:pPr>
        <w:spacing w:after="0" w:line="440" w:lineRule="exact"/>
        <w:ind w:firstLine="480" w:firstLineChars="200"/>
        <w:jc w:val="both"/>
        <w:rPr>
          <w:rFonts w:asciiTheme="majorEastAsia" w:hAnsiTheme="majorEastAsia" w:eastAsiaTheme="majorEastAsia" w:cstheme="minorHAnsi"/>
          <w:b/>
          <w:bCs/>
          <w:sz w:val="24"/>
          <w:szCs w:val="24"/>
        </w:rPr>
      </w:pPr>
      <w:r>
        <w:rPr>
          <w:rFonts w:asciiTheme="majorEastAsia" w:hAnsiTheme="majorEastAsia" w:eastAsiaTheme="majorEastAsia" w:cstheme="minorHAnsi"/>
          <w:sz w:val="24"/>
          <w:szCs w:val="24"/>
        </w:rPr>
        <w:t>（2）坚持竞争性、经济实效性和公平性原则。</w:t>
      </w:r>
    </w:p>
    <w:p w14:paraId="57C52943">
      <w:pPr>
        <w:spacing w:after="0" w:line="440" w:lineRule="exact"/>
        <w:ind w:firstLine="480" w:firstLineChars="200"/>
        <w:jc w:val="both"/>
        <w:rPr>
          <w:rFonts w:asciiTheme="majorEastAsia" w:hAnsiTheme="majorEastAsia" w:eastAsiaTheme="majorEastAsia" w:cstheme="minorHAnsi"/>
          <w:b/>
          <w:bCs/>
          <w:sz w:val="24"/>
          <w:szCs w:val="24"/>
        </w:rPr>
      </w:pPr>
      <w:r>
        <w:rPr>
          <w:rFonts w:asciiTheme="majorEastAsia" w:hAnsiTheme="majorEastAsia" w:eastAsiaTheme="majorEastAsia" w:cstheme="minorHAnsi"/>
          <w:sz w:val="24"/>
          <w:szCs w:val="24"/>
        </w:rPr>
        <w:t>（3）综合评估，择优选择技术方案优、业绩好、服务有保证的成交单位。</w:t>
      </w:r>
    </w:p>
    <w:p w14:paraId="159FF1BE">
      <w:pPr>
        <w:spacing w:after="0" w:line="440" w:lineRule="exact"/>
        <w:ind w:firstLine="480" w:firstLineChars="200"/>
        <w:jc w:val="both"/>
        <w:rPr>
          <w:rFonts w:asciiTheme="majorEastAsia" w:hAnsiTheme="majorEastAsia" w:eastAsiaTheme="majorEastAsia" w:cstheme="minorHAnsi"/>
          <w:b/>
          <w:sz w:val="24"/>
          <w:szCs w:val="24"/>
        </w:rPr>
      </w:pPr>
      <w:r>
        <w:rPr>
          <w:rFonts w:asciiTheme="majorEastAsia" w:hAnsiTheme="majorEastAsia" w:eastAsiaTheme="majorEastAsia" w:cstheme="minorHAnsi"/>
          <w:bCs/>
          <w:sz w:val="24"/>
          <w:szCs w:val="24"/>
        </w:rPr>
        <w:t>20.2磋商程序：</w:t>
      </w:r>
    </w:p>
    <w:p w14:paraId="70CCC2CE">
      <w:pPr>
        <w:spacing w:after="0" w:line="440" w:lineRule="exact"/>
        <w:ind w:firstLine="480" w:firstLineChars="200"/>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磋商的全过程分为第一次报价、资质审查、磋商过程、最终报价、最终评审五个阶段。最终报价采取集中报价形式。</w:t>
      </w:r>
    </w:p>
    <w:p w14:paraId="3D176B6C">
      <w:pPr>
        <w:keepNext w:val="0"/>
        <w:keepLines w:val="0"/>
        <w:pageBreakBefore w:val="0"/>
        <w:widowControl/>
        <w:kinsoku/>
        <w:wordWrap/>
        <w:overflowPunct/>
        <w:topLinePunct w:val="0"/>
        <w:autoSpaceDE/>
        <w:autoSpaceDN/>
        <w:bidi w:val="0"/>
        <w:adjustRightInd w:val="0"/>
        <w:snapToGrid w:val="0"/>
        <w:spacing w:after="0" w:line="440" w:lineRule="exact"/>
        <w:ind w:firstLine="480" w:firstLineChars="200"/>
        <w:jc w:val="both"/>
        <w:textAlignment w:val="auto"/>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20.2.1依据程序，第一次报价和最终报价不予以公开。</w:t>
      </w:r>
    </w:p>
    <w:p w14:paraId="69EB5224">
      <w:pPr>
        <w:keepNext w:val="0"/>
        <w:keepLines w:val="0"/>
        <w:pageBreakBefore w:val="0"/>
        <w:widowControl/>
        <w:kinsoku/>
        <w:wordWrap/>
        <w:overflowPunct/>
        <w:topLinePunct w:val="0"/>
        <w:autoSpaceDE/>
        <w:autoSpaceDN/>
        <w:bidi w:val="0"/>
        <w:adjustRightInd w:val="0"/>
        <w:snapToGrid w:val="0"/>
        <w:spacing w:after="0" w:line="440" w:lineRule="exact"/>
        <w:ind w:firstLine="480" w:firstLineChars="200"/>
        <w:jc w:val="both"/>
        <w:textAlignment w:val="auto"/>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20.2.2符合性评审：磋商小组对响应文件的有效性、完整性和响应程度进行审查，出现下列情况的按无效文件处理。</w:t>
      </w:r>
    </w:p>
    <w:p w14:paraId="23CC1C42">
      <w:pPr>
        <w:spacing w:after="0" w:line="440" w:lineRule="exact"/>
        <w:ind w:firstLine="560"/>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（1）资质有效性评审：本次磋商所要求的必备资质证明文件，缺其中一项或某项达不到磋商要求，均按无效文件处理。</w:t>
      </w:r>
    </w:p>
    <w:p w14:paraId="46F57629">
      <w:pPr>
        <w:spacing w:after="0" w:line="440" w:lineRule="exact"/>
        <w:ind w:firstLine="560"/>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（2）各供应商未经过正常渠道购买竞争性磋商文件，或参加磋商的各供应商名称与购买磋商文件时登记的单位名称不符。</w:t>
      </w:r>
    </w:p>
    <w:p w14:paraId="2054FD6A">
      <w:pPr>
        <w:spacing w:after="0" w:line="440" w:lineRule="exact"/>
        <w:ind w:firstLine="560"/>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（3）供应商未提供法定代表人授权书（法定代表人直接参加磋商的除外）或授权书不符合竞争性磋商文件要求的。</w:t>
      </w:r>
    </w:p>
    <w:p w14:paraId="581DCBD7">
      <w:pPr>
        <w:spacing w:after="0" w:line="440" w:lineRule="exact"/>
        <w:ind w:firstLine="560"/>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（4）磋商响应文件要求加盖供应商公章或签字处未执行文件规定、响应文件有效期或有效期未能达到竞争性磋商文件的要求的。</w:t>
      </w:r>
    </w:p>
    <w:p w14:paraId="7D79101E">
      <w:pPr>
        <w:spacing w:after="0" w:line="440" w:lineRule="exact"/>
        <w:ind w:firstLine="560"/>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w:t>
      </w:r>
      <w:r>
        <w:rPr>
          <w:rFonts w:hint="eastAsia" w:asciiTheme="majorEastAsia" w:hAnsiTheme="majorEastAsia" w:eastAsiaTheme="majorEastAsia" w:cstheme="minorHAnsi"/>
          <w:sz w:val="24"/>
          <w:szCs w:val="24"/>
          <w:lang w:val="en-US" w:eastAsia="zh-CN"/>
        </w:rPr>
        <w:t>5</w:t>
      </w:r>
      <w:r>
        <w:rPr>
          <w:rFonts w:asciiTheme="majorEastAsia" w:hAnsiTheme="majorEastAsia" w:eastAsiaTheme="majorEastAsia" w:cstheme="minorHAnsi"/>
          <w:sz w:val="24"/>
          <w:szCs w:val="24"/>
        </w:rPr>
        <w:t>）提供虚假证明（包括第三方提供的虚假证明、证件），开具虚假业绩，除按无效文件处理外，按有关规定进行相应的处罚。</w:t>
      </w:r>
    </w:p>
    <w:p w14:paraId="3B060AEE">
      <w:pPr>
        <w:spacing w:after="0" w:line="440" w:lineRule="exact"/>
        <w:ind w:firstLine="560"/>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w:t>
      </w:r>
      <w:r>
        <w:rPr>
          <w:rFonts w:hint="eastAsia" w:asciiTheme="majorEastAsia" w:hAnsiTheme="majorEastAsia" w:eastAsiaTheme="majorEastAsia" w:cstheme="minorHAnsi"/>
          <w:sz w:val="24"/>
          <w:szCs w:val="24"/>
          <w:lang w:val="en-US" w:eastAsia="zh-CN"/>
        </w:rPr>
        <w:t>6</w:t>
      </w:r>
      <w:r>
        <w:rPr>
          <w:rFonts w:asciiTheme="majorEastAsia" w:hAnsiTheme="majorEastAsia" w:eastAsiaTheme="majorEastAsia" w:cstheme="minorHAnsi"/>
          <w:sz w:val="24"/>
          <w:szCs w:val="24"/>
        </w:rPr>
        <w:t>）磋商方案出现严重漏项，造成系统缺陷，已影响到该项目的实施。</w:t>
      </w:r>
    </w:p>
    <w:p w14:paraId="3DDF1CF5">
      <w:pPr>
        <w:spacing w:after="0" w:line="440" w:lineRule="exact"/>
        <w:ind w:firstLine="560"/>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w:t>
      </w:r>
      <w:r>
        <w:rPr>
          <w:rFonts w:hint="eastAsia" w:asciiTheme="majorEastAsia" w:hAnsiTheme="majorEastAsia" w:eastAsiaTheme="majorEastAsia" w:cstheme="minorHAnsi"/>
          <w:sz w:val="24"/>
          <w:szCs w:val="24"/>
          <w:lang w:val="en-US" w:eastAsia="zh-CN"/>
        </w:rPr>
        <w:t>7</w:t>
      </w:r>
      <w:r>
        <w:rPr>
          <w:rFonts w:asciiTheme="majorEastAsia" w:hAnsiTheme="majorEastAsia" w:eastAsiaTheme="majorEastAsia" w:cstheme="minorHAnsi"/>
          <w:sz w:val="24"/>
          <w:szCs w:val="24"/>
        </w:rPr>
        <w:t>）在重大项目履约过程中有不良记录，不能按期履约的。</w:t>
      </w:r>
    </w:p>
    <w:p w14:paraId="398633D9">
      <w:pPr>
        <w:spacing w:after="0" w:line="440" w:lineRule="exact"/>
        <w:ind w:firstLine="480"/>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9765E24">
      <w:pPr>
        <w:spacing w:after="0" w:line="440" w:lineRule="exact"/>
        <w:ind w:firstLine="480" w:firstLineChars="200"/>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7B1EA993">
      <w:pPr>
        <w:keepNext w:val="0"/>
        <w:keepLines w:val="0"/>
        <w:pageBreakBefore w:val="0"/>
        <w:widowControl/>
        <w:kinsoku/>
        <w:wordWrap/>
        <w:overflowPunct/>
        <w:topLinePunct w:val="0"/>
        <w:autoSpaceDE/>
        <w:autoSpaceDN/>
        <w:bidi w:val="0"/>
        <w:adjustRightInd w:val="0"/>
        <w:snapToGrid w:val="0"/>
        <w:spacing w:after="0" w:line="440" w:lineRule="exact"/>
        <w:ind w:firstLine="480" w:firstLineChars="200"/>
        <w:jc w:val="both"/>
        <w:textAlignment w:val="auto"/>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20.2.3磋商过程中提交响应文件或者经评审实质性响应竞争性磋商文件要求的供应商只有两家时，招标采购单位应当报告财政管理部门，由财政管理部门按照以下原则处理：</w:t>
      </w:r>
    </w:p>
    <w:p w14:paraId="4A9B8CBD">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firstLine="480" w:firstLineChars="200"/>
        <w:jc w:val="both"/>
        <w:textAlignment w:val="auto"/>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lang w:val="en-US" w:eastAsia="zh-CN" w:bidi="ar-SA"/>
        </w:rPr>
        <w:t>（1）</w:t>
      </w:r>
      <w:r>
        <w:rPr>
          <w:rFonts w:asciiTheme="majorEastAsia" w:hAnsiTheme="majorEastAsia" w:eastAsiaTheme="majorEastAsia" w:cstheme="minorHAnsi"/>
          <w:sz w:val="24"/>
          <w:szCs w:val="24"/>
        </w:rPr>
        <w:t>竞争性磋商文件没有不合理条款、磋商公告时间及程序符合规定的，竞争性磋商采购活动可以继续进行；</w:t>
      </w:r>
    </w:p>
    <w:p w14:paraId="2E5F6B45">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firstLine="480" w:firstLineChars="200"/>
        <w:jc w:val="both"/>
        <w:textAlignment w:val="auto"/>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lang w:val="en-US" w:eastAsia="zh-CN" w:bidi="ar-SA"/>
        </w:rPr>
        <w:t>（2）</w:t>
      </w:r>
      <w:r>
        <w:rPr>
          <w:rFonts w:asciiTheme="majorEastAsia" w:hAnsiTheme="majorEastAsia" w:eastAsiaTheme="majorEastAsia" w:cstheme="minorHAnsi"/>
          <w:sz w:val="24"/>
          <w:szCs w:val="24"/>
        </w:rPr>
        <w:t>竞争性磋商文件存在不合理条款的，磋商公告时间及程序不符合规定的，应予以废标，并责成招标采购单位依法重新招标。</w:t>
      </w:r>
    </w:p>
    <w:p w14:paraId="61874E23">
      <w:pPr>
        <w:spacing w:after="0" w:line="440" w:lineRule="exact"/>
        <w:ind w:firstLine="480" w:firstLineChars="200"/>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磋商过程中提交响应文件或者经评审实质性响应竞争性磋商文件要求的供应商只有两家时，采购人、采购代理机构依据《财政部关于印发&lt;政府采购竞争性磋商采购方式管理暂行办法&gt;的通知》（财库〔2014〕214号）》、《财库〔2015〕124号》规定并经财政部门批准后可以与该两家供应商进行竞争性磋商采购。</w:t>
      </w:r>
    </w:p>
    <w:p w14:paraId="51793C14">
      <w:pPr>
        <w:spacing w:after="0" w:line="440" w:lineRule="exact"/>
        <w:ind w:firstLine="580"/>
        <w:rPr>
          <w:rFonts w:asciiTheme="majorEastAsia" w:hAnsiTheme="majorEastAsia" w:eastAsiaTheme="majorEastAsia" w:cstheme="minorHAnsi"/>
          <w:b/>
          <w:bCs/>
          <w:sz w:val="24"/>
          <w:szCs w:val="24"/>
        </w:rPr>
      </w:pPr>
      <w:r>
        <w:rPr>
          <w:rFonts w:asciiTheme="majorEastAsia" w:hAnsiTheme="majorEastAsia" w:eastAsiaTheme="majorEastAsia" w:cstheme="minorHAnsi"/>
          <w:b/>
          <w:sz w:val="24"/>
          <w:szCs w:val="24"/>
        </w:rPr>
        <w:t>20.3</w:t>
      </w:r>
      <w:r>
        <w:rPr>
          <w:rFonts w:asciiTheme="majorEastAsia" w:hAnsiTheme="majorEastAsia" w:eastAsiaTheme="majorEastAsia" w:cstheme="minorHAnsi"/>
          <w:b/>
          <w:bCs/>
          <w:sz w:val="24"/>
          <w:szCs w:val="24"/>
        </w:rPr>
        <w:t>磋商过程</w:t>
      </w:r>
    </w:p>
    <w:p w14:paraId="0648EA1F">
      <w:pPr>
        <w:spacing w:after="0" w:line="440" w:lineRule="exact"/>
        <w:ind w:firstLine="480"/>
        <w:rPr>
          <w:rFonts w:asciiTheme="majorEastAsia" w:hAnsiTheme="majorEastAsia" w:eastAsiaTheme="majorEastAsia" w:cstheme="minorHAnsi"/>
          <w:sz w:val="24"/>
          <w:szCs w:val="24"/>
        </w:rPr>
      </w:pPr>
      <w:r>
        <w:rPr>
          <w:rFonts w:asciiTheme="majorEastAsia" w:hAnsiTheme="majorEastAsia" w:eastAsiaTheme="majorEastAsia" w:cstheme="minorHAnsi"/>
          <w:bCs/>
          <w:sz w:val="24"/>
          <w:szCs w:val="24"/>
        </w:rPr>
        <w:t>（1）</w:t>
      </w:r>
      <w:r>
        <w:rPr>
          <w:rFonts w:asciiTheme="majorEastAsia" w:hAnsiTheme="majorEastAsia" w:eastAsiaTheme="majorEastAsia" w:cstheme="minorHAnsi"/>
          <w:sz w:val="24"/>
          <w:szCs w:val="24"/>
        </w:rPr>
        <w:t>磋商小组所有成员应当集中与单一供应商分别进行磋商，并给予所有参加磋商的供应商平等的磋商机会。</w:t>
      </w:r>
    </w:p>
    <w:p w14:paraId="2C439310">
      <w:pPr>
        <w:keepNext w:val="0"/>
        <w:keepLines w:val="0"/>
        <w:pageBreakBefore w:val="0"/>
        <w:widowControl w:val="0"/>
        <w:kinsoku/>
        <w:wordWrap/>
        <w:overflowPunct/>
        <w:topLinePunct w:val="0"/>
        <w:autoSpaceDE/>
        <w:autoSpaceDN/>
        <w:bidi w:val="0"/>
        <w:adjustRightInd w:val="0"/>
        <w:snapToGrid w:val="0"/>
        <w:spacing w:after="0" w:line="440" w:lineRule="exact"/>
        <w:ind w:firstLine="482"/>
        <w:textAlignment w:val="auto"/>
        <w:rPr>
          <w:rFonts w:asciiTheme="majorEastAsia" w:hAnsiTheme="majorEastAsia" w:eastAsiaTheme="majorEastAsia" w:cstheme="minorHAnsi"/>
          <w:sz w:val="24"/>
          <w:szCs w:val="24"/>
        </w:rPr>
      </w:pPr>
      <w:r>
        <w:rPr>
          <w:rFonts w:asciiTheme="majorEastAsia" w:hAnsiTheme="majorEastAsia" w:eastAsiaTheme="majorEastAsia" w:cstheme="minorHAnsi"/>
          <w:bCs/>
          <w:sz w:val="24"/>
          <w:szCs w:val="24"/>
        </w:rPr>
        <w:t>（2）</w:t>
      </w:r>
      <w:r>
        <w:rPr>
          <w:rFonts w:asciiTheme="majorEastAsia" w:hAnsiTheme="majorEastAsia" w:eastAsiaTheme="majorEastAsia" w:cstheme="minorHAnsi"/>
          <w:sz w:val="24"/>
          <w:szCs w:val="24"/>
        </w:rPr>
        <w:t>在磋商过程中，磋商小组可以根据磋商文件和磋商情况实质性变动采购需求中的技术、服务要求以及合同草案条款，但不得变动磋商文件中的其他内容。实质性变动的内容，须经采购人代表确认。</w:t>
      </w:r>
    </w:p>
    <w:p w14:paraId="0A3D685D">
      <w:pPr>
        <w:spacing w:after="0" w:line="440" w:lineRule="exact"/>
        <w:ind w:firstLine="480"/>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（3）对磋商文件作出的实质性变动是磋商文件的有效组成部分，磋商小组应当及时以书面形式同时通知所有参加磋商的供应商。</w:t>
      </w:r>
    </w:p>
    <w:p w14:paraId="5F59F601">
      <w:pPr>
        <w:spacing w:after="0" w:line="440" w:lineRule="exact"/>
        <w:ind w:firstLine="480"/>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4）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1252DCB1">
      <w:pPr>
        <w:spacing w:after="0" w:line="440" w:lineRule="exact"/>
        <w:ind w:firstLine="472" w:firstLineChars="196"/>
        <w:rPr>
          <w:rFonts w:asciiTheme="majorEastAsia" w:hAnsiTheme="majorEastAsia" w:eastAsiaTheme="majorEastAsia" w:cstheme="minorHAnsi"/>
          <w:b/>
          <w:sz w:val="24"/>
          <w:szCs w:val="24"/>
        </w:rPr>
      </w:pPr>
      <w:r>
        <w:rPr>
          <w:rFonts w:asciiTheme="majorEastAsia" w:hAnsiTheme="majorEastAsia" w:eastAsiaTheme="majorEastAsia" w:cstheme="minorHAnsi"/>
          <w:b/>
          <w:sz w:val="24"/>
          <w:szCs w:val="24"/>
        </w:rPr>
        <w:t>20.4最终报价</w:t>
      </w:r>
    </w:p>
    <w:p w14:paraId="4CDEC696">
      <w:pPr>
        <w:spacing w:after="0" w:line="440" w:lineRule="exact"/>
        <w:ind w:firstLine="470" w:firstLineChars="196"/>
        <w:rPr>
          <w:rFonts w:asciiTheme="majorEastAsia" w:hAnsiTheme="majorEastAsia" w:eastAsiaTheme="majorEastAsia" w:cstheme="minorHAnsi"/>
          <w:b/>
          <w:sz w:val="24"/>
          <w:szCs w:val="24"/>
        </w:rPr>
      </w:pPr>
      <w:r>
        <w:rPr>
          <w:rFonts w:asciiTheme="majorEastAsia" w:hAnsiTheme="majorEastAsia" w:eastAsiaTheme="majorEastAsia" w:cstheme="minorHAnsi"/>
          <w:sz w:val="24"/>
          <w:szCs w:val="24"/>
        </w:rPr>
        <w:t>磋商文件能够详细列明采购标的的技术、服务要求的，磋商结束后，所有实质性响应的供应商应在规定时间内提交最终报价；</w:t>
      </w:r>
    </w:p>
    <w:p w14:paraId="75050190">
      <w:pPr>
        <w:spacing w:after="0" w:line="440" w:lineRule="exact"/>
        <w:ind w:firstLine="470" w:firstLineChars="196"/>
        <w:rPr>
          <w:rFonts w:asciiTheme="majorEastAsia" w:hAnsiTheme="majorEastAsia" w:eastAsiaTheme="majorEastAsia" w:cstheme="minorHAnsi"/>
          <w:b/>
          <w:sz w:val="24"/>
          <w:szCs w:val="24"/>
        </w:rPr>
      </w:pPr>
      <w:r>
        <w:rPr>
          <w:rFonts w:asciiTheme="majorEastAsia" w:hAnsiTheme="majorEastAsia" w:eastAsiaTheme="majorEastAsia" w:cstheme="minorHAnsi"/>
          <w:sz w:val="24"/>
          <w:szCs w:val="24"/>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终报价。</w:t>
      </w:r>
    </w:p>
    <w:p w14:paraId="0D8B1E00">
      <w:pPr>
        <w:spacing w:after="0" w:line="440" w:lineRule="exact"/>
        <w:ind w:firstLine="470" w:firstLineChars="196"/>
        <w:rPr>
          <w:rFonts w:asciiTheme="majorEastAsia" w:hAnsiTheme="majorEastAsia" w:eastAsiaTheme="majorEastAsia" w:cstheme="minorHAnsi"/>
          <w:b/>
          <w:sz w:val="24"/>
          <w:szCs w:val="24"/>
        </w:rPr>
      </w:pPr>
      <w:r>
        <w:rPr>
          <w:rFonts w:asciiTheme="majorEastAsia" w:hAnsiTheme="majorEastAsia" w:eastAsiaTheme="majorEastAsia" w:cstheme="minorHAnsi"/>
          <w:sz w:val="24"/>
          <w:szCs w:val="24"/>
        </w:rPr>
        <w:t>最终报价是供应商响应文件的有效组成部分。</w:t>
      </w:r>
    </w:p>
    <w:p w14:paraId="71EF6EBC">
      <w:pPr>
        <w:autoSpaceDE w:val="0"/>
        <w:autoSpaceDN w:val="0"/>
        <w:spacing w:after="0" w:line="440" w:lineRule="exact"/>
        <w:ind w:firstLine="482" w:firstLineChars="200"/>
        <w:rPr>
          <w:rFonts w:asciiTheme="majorEastAsia" w:hAnsiTheme="majorEastAsia" w:eastAsiaTheme="majorEastAsia" w:cstheme="minorHAnsi"/>
          <w:b/>
          <w:sz w:val="24"/>
          <w:szCs w:val="24"/>
        </w:rPr>
      </w:pPr>
      <w:r>
        <w:rPr>
          <w:rFonts w:asciiTheme="majorEastAsia" w:hAnsiTheme="majorEastAsia" w:eastAsiaTheme="majorEastAsia" w:cstheme="minorHAnsi"/>
          <w:b/>
          <w:sz w:val="24"/>
          <w:szCs w:val="24"/>
        </w:rPr>
        <w:t>21．响应文件的详细评审</w:t>
      </w:r>
    </w:p>
    <w:p w14:paraId="1D8D017C">
      <w:pPr>
        <w:autoSpaceDE w:val="0"/>
        <w:autoSpaceDN w:val="0"/>
        <w:spacing w:after="0" w:line="440" w:lineRule="exact"/>
        <w:ind w:firstLine="480" w:firstLineChars="200"/>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21.1经磋商确定最终采购需求和提交最终报价的供应商后，由磋商小组采用综合评分法对提交最终报价的供应商的响应文件和最终报价进行综合评分。</w:t>
      </w:r>
    </w:p>
    <w:p w14:paraId="33415BC8">
      <w:pPr>
        <w:autoSpaceDE w:val="0"/>
        <w:autoSpaceDN w:val="0"/>
        <w:spacing w:after="0" w:line="440" w:lineRule="exact"/>
        <w:ind w:firstLine="480" w:firstLineChars="200"/>
        <w:rPr>
          <w:rFonts w:asciiTheme="majorEastAsia" w:hAnsiTheme="majorEastAsia" w:eastAsiaTheme="majorEastAsia" w:cstheme="minorHAnsi"/>
          <w:sz w:val="24"/>
          <w:szCs w:val="24"/>
        </w:rPr>
      </w:pPr>
      <w:r>
        <w:rPr>
          <w:rFonts w:hint="eastAsia" w:asciiTheme="majorEastAsia" w:hAnsiTheme="majorEastAsia" w:eastAsiaTheme="majorEastAsia" w:cstheme="minorHAnsi"/>
          <w:sz w:val="24"/>
          <w:szCs w:val="24"/>
        </w:rPr>
        <w:t>2</w:t>
      </w:r>
      <w:r>
        <w:rPr>
          <w:rFonts w:hint="eastAsia" w:asciiTheme="majorEastAsia" w:hAnsiTheme="majorEastAsia" w:eastAsiaTheme="majorEastAsia" w:cstheme="minorHAnsi"/>
          <w:sz w:val="24"/>
          <w:szCs w:val="24"/>
          <w:lang w:val="en-US" w:eastAsia="zh-CN"/>
        </w:rPr>
        <w:t>1</w:t>
      </w:r>
      <w:r>
        <w:rPr>
          <w:rFonts w:hint="eastAsia" w:asciiTheme="majorEastAsia" w:hAnsiTheme="majorEastAsia" w:eastAsiaTheme="majorEastAsia" w:cstheme="minorHAnsi"/>
          <w:sz w:val="24"/>
          <w:szCs w:val="24"/>
        </w:rPr>
        <w:t>.2评标方法：综合评分法。</w:t>
      </w:r>
    </w:p>
    <w:p w14:paraId="5F291C0A">
      <w:pPr>
        <w:autoSpaceDE w:val="0"/>
        <w:autoSpaceDN w:val="0"/>
        <w:spacing w:after="0" w:line="440" w:lineRule="exact"/>
        <w:ind w:firstLine="480" w:firstLineChars="200"/>
        <w:jc w:val="both"/>
        <w:rPr>
          <w:rFonts w:asciiTheme="majorEastAsia" w:hAnsiTheme="majorEastAsia" w:eastAsiaTheme="majorEastAsia" w:cstheme="minorHAnsi"/>
          <w:sz w:val="24"/>
          <w:szCs w:val="24"/>
        </w:rPr>
      </w:pPr>
      <w:r>
        <w:rPr>
          <w:rFonts w:hint="eastAsia" w:asciiTheme="majorEastAsia" w:hAnsiTheme="majorEastAsia" w:eastAsiaTheme="majorEastAsia" w:cstheme="minorHAnsi"/>
          <w:sz w:val="24"/>
          <w:szCs w:val="24"/>
        </w:rPr>
        <w:t>评价和比较以响应文件为依据，对所有实质上响应的投标人分别从</w:t>
      </w:r>
      <w:r>
        <w:rPr>
          <w:rFonts w:hint="eastAsia" w:asciiTheme="majorEastAsia" w:hAnsiTheme="majorEastAsia" w:eastAsiaTheme="majorEastAsia" w:cstheme="minorHAnsi"/>
          <w:sz w:val="24"/>
          <w:szCs w:val="24"/>
          <w:highlight w:val="none"/>
        </w:rPr>
        <w:t>“投标报价”、“商务响应”、“</w:t>
      </w:r>
      <w:r>
        <w:rPr>
          <w:rFonts w:hint="eastAsia" w:asciiTheme="majorEastAsia" w:hAnsiTheme="majorEastAsia" w:eastAsiaTheme="majorEastAsia" w:cstheme="minorHAnsi"/>
          <w:sz w:val="24"/>
          <w:szCs w:val="24"/>
          <w:highlight w:val="none"/>
          <w:lang w:val="en-US" w:eastAsia="zh-CN"/>
        </w:rPr>
        <w:t>设计总体纲要方案</w:t>
      </w:r>
      <w:r>
        <w:rPr>
          <w:rFonts w:hint="eastAsia" w:asciiTheme="majorEastAsia" w:hAnsiTheme="majorEastAsia" w:eastAsiaTheme="majorEastAsia" w:cstheme="minorHAnsi"/>
          <w:sz w:val="24"/>
          <w:szCs w:val="24"/>
          <w:highlight w:val="none"/>
        </w:rPr>
        <w:t>”</w:t>
      </w:r>
      <w:r>
        <w:rPr>
          <w:rFonts w:hint="eastAsia" w:asciiTheme="majorEastAsia" w:hAnsiTheme="majorEastAsia" w:eastAsiaTheme="majorEastAsia" w:cstheme="minorHAnsi"/>
          <w:sz w:val="24"/>
          <w:szCs w:val="24"/>
          <w:highlight w:val="none"/>
          <w:lang w:eastAsia="zh-CN"/>
        </w:rPr>
        <w:t>、“</w:t>
      </w:r>
      <w:r>
        <w:rPr>
          <w:rFonts w:hint="eastAsia" w:asciiTheme="minorEastAsia" w:hAnsiTheme="minorEastAsia" w:eastAsiaTheme="minorEastAsia" w:cstheme="minorEastAsia"/>
          <w:spacing w:val="4"/>
          <w:sz w:val="24"/>
          <w:szCs w:val="24"/>
          <w:lang w:val="zh-CN"/>
        </w:rPr>
        <w:t>质量保障</w:t>
      </w:r>
      <w:r>
        <w:rPr>
          <w:rFonts w:hint="eastAsia" w:asciiTheme="majorEastAsia" w:hAnsiTheme="majorEastAsia" w:eastAsiaTheme="majorEastAsia" w:cstheme="minorHAnsi"/>
          <w:sz w:val="24"/>
          <w:szCs w:val="24"/>
          <w:highlight w:val="none"/>
          <w:lang w:eastAsia="zh-CN"/>
        </w:rPr>
        <w:t>”、“</w:t>
      </w:r>
      <w:r>
        <w:rPr>
          <w:rFonts w:hint="eastAsia" w:asciiTheme="minorEastAsia" w:hAnsiTheme="minorEastAsia" w:eastAsiaTheme="minorEastAsia" w:cstheme="minorEastAsia"/>
          <w:spacing w:val="4"/>
          <w:sz w:val="24"/>
          <w:szCs w:val="24"/>
          <w:lang w:val="en-US" w:eastAsia="zh-CN"/>
        </w:rPr>
        <w:t>设计</w:t>
      </w:r>
      <w:r>
        <w:rPr>
          <w:rFonts w:hint="eastAsia" w:asciiTheme="minorEastAsia" w:hAnsiTheme="minorEastAsia" w:eastAsiaTheme="minorEastAsia" w:cstheme="minorEastAsia"/>
          <w:spacing w:val="4"/>
          <w:sz w:val="24"/>
          <w:szCs w:val="24"/>
          <w:lang w:val="zh-CN"/>
        </w:rPr>
        <w:t>实施进度计划</w:t>
      </w:r>
      <w:r>
        <w:rPr>
          <w:rFonts w:hint="eastAsia" w:asciiTheme="majorEastAsia" w:hAnsiTheme="majorEastAsia" w:eastAsiaTheme="majorEastAsia" w:cstheme="minorHAnsi"/>
          <w:sz w:val="24"/>
          <w:szCs w:val="24"/>
          <w:highlight w:val="none"/>
          <w:lang w:eastAsia="zh-CN"/>
        </w:rPr>
        <w:t>”、“业绩”</w:t>
      </w:r>
      <w:r>
        <w:rPr>
          <w:rFonts w:hint="eastAsia" w:asciiTheme="majorEastAsia" w:hAnsiTheme="majorEastAsia" w:eastAsiaTheme="majorEastAsia" w:cstheme="minorHAnsi"/>
          <w:sz w:val="24"/>
          <w:szCs w:val="24"/>
          <w:highlight w:val="none"/>
        </w:rPr>
        <w:t>等</w:t>
      </w:r>
      <w:r>
        <w:rPr>
          <w:rFonts w:hint="eastAsia" w:asciiTheme="majorEastAsia" w:hAnsiTheme="majorEastAsia" w:eastAsiaTheme="majorEastAsia" w:cstheme="minorHAnsi"/>
          <w:sz w:val="24"/>
          <w:szCs w:val="24"/>
        </w:rPr>
        <w:t>方面进行评审赋分。以评标总得分最高的供应商作为拟成交供应商。</w:t>
      </w:r>
    </w:p>
    <w:p w14:paraId="2E129990">
      <w:pPr>
        <w:autoSpaceDE w:val="0"/>
        <w:autoSpaceDN w:val="0"/>
        <w:spacing w:after="0" w:line="440" w:lineRule="exact"/>
        <w:ind w:firstLine="480" w:firstLineChars="200"/>
        <w:rPr>
          <w:rFonts w:asciiTheme="majorEastAsia" w:hAnsiTheme="majorEastAsia" w:eastAsiaTheme="majorEastAsia" w:cstheme="minorHAnsi"/>
          <w:sz w:val="24"/>
          <w:szCs w:val="24"/>
        </w:rPr>
      </w:pPr>
      <w:r>
        <w:rPr>
          <w:rFonts w:hint="eastAsia" w:asciiTheme="majorEastAsia" w:hAnsiTheme="majorEastAsia" w:eastAsiaTheme="majorEastAsia" w:cstheme="minorHAnsi"/>
          <w:sz w:val="24"/>
          <w:szCs w:val="24"/>
        </w:rPr>
        <w:t>2</w:t>
      </w:r>
      <w:r>
        <w:rPr>
          <w:rFonts w:hint="eastAsia" w:asciiTheme="majorEastAsia" w:hAnsiTheme="majorEastAsia" w:eastAsiaTheme="majorEastAsia" w:cstheme="minorHAnsi"/>
          <w:sz w:val="24"/>
          <w:szCs w:val="24"/>
          <w:lang w:val="en-US" w:eastAsia="zh-CN"/>
        </w:rPr>
        <w:t>1</w:t>
      </w:r>
      <w:r>
        <w:rPr>
          <w:rFonts w:hint="eastAsia" w:asciiTheme="majorEastAsia" w:hAnsiTheme="majorEastAsia" w:eastAsiaTheme="majorEastAsia" w:cstheme="minorHAnsi"/>
          <w:sz w:val="24"/>
          <w:szCs w:val="24"/>
        </w:rPr>
        <w:t>.3评分细则：</w:t>
      </w:r>
    </w:p>
    <w:p w14:paraId="5716C862">
      <w:pPr>
        <w:autoSpaceDE w:val="0"/>
        <w:autoSpaceDN w:val="0"/>
        <w:spacing w:after="0" w:line="440" w:lineRule="exact"/>
        <w:ind w:firstLine="480" w:firstLineChars="200"/>
        <w:rPr>
          <w:rFonts w:asciiTheme="majorEastAsia" w:hAnsiTheme="majorEastAsia" w:eastAsiaTheme="majorEastAsia" w:cstheme="minorHAnsi"/>
          <w:sz w:val="24"/>
          <w:szCs w:val="24"/>
        </w:rPr>
      </w:pPr>
      <w:r>
        <w:rPr>
          <w:rFonts w:hint="eastAsia" w:asciiTheme="majorEastAsia" w:hAnsiTheme="majorEastAsia" w:eastAsiaTheme="majorEastAsia" w:cstheme="minorHAnsi"/>
          <w:sz w:val="24"/>
          <w:szCs w:val="24"/>
        </w:rPr>
        <w:t>评审总分值为100分，具体分值如下：</w:t>
      </w:r>
    </w:p>
    <w:tbl>
      <w:tblPr>
        <w:tblStyle w:val="27"/>
        <w:tblW w:w="9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1350"/>
        <w:gridCol w:w="1709"/>
        <w:gridCol w:w="5378"/>
      </w:tblGrid>
      <w:tr w14:paraId="4B7BF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3" w:type="dxa"/>
            <w:noWrap w:val="0"/>
            <w:vAlign w:val="center"/>
          </w:tcPr>
          <w:p w14:paraId="4A12D510">
            <w:pPr>
              <w:keepNext w:val="0"/>
              <w:keepLines w:val="0"/>
              <w:pageBreakBefore w:val="0"/>
              <w:widowControl/>
              <w:kinsoku/>
              <w:wordWrap/>
              <w:overflowPunct/>
              <w:topLinePunct w:val="0"/>
              <w:autoSpaceDE/>
              <w:autoSpaceDN/>
              <w:bidi w:val="0"/>
              <w:spacing w:after="0" w:line="440" w:lineRule="exact"/>
              <w:jc w:val="center"/>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序号</w:t>
            </w:r>
          </w:p>
        </w:tc>
        <w:tc>
          <w:tcPr>
            <w:tcW w:w="3059" w:type="dxa"/>
            <w:gridSpan w:val="2"/>
            <w:noWrap w:val="0"/>
            <w:vAlign w:val="center"/>
          </w:tcPr>
          <w:p w14:paraId="39771834">
            <w:pPr>
              <w:keepNext w:val="0"/>
              <w:keepLines w:val="0"/>
              <w:pageBreakBefore w:val="0"/>
              <w:widowControl/>
              <w:kinsoku/>
              <w:wordWrap/>
              <w:overflowPunct/>
              <w:topLinePunct w:val="0"/>
              <w:autoSpaceDE/>
              <w:autoSpaceDN/>
              <w:bidi w:val="0"/>
              <w:spacing w:after="0" w:line="440" w:lineRule="exact"/>
              <w:jc w:val="center"/>
              <w:textAlignment w:val="auto"/>
              <w:rPr>
                <w:rFonts w:hint="eastAsia" w:ascii="宋体" w:hAnsi="宋体" w:eastAsia="宋体" w:cs="宋体"/>
                <w:spacing w:val="4"/>
                <w:sz w:val="24"/>
                <w:szCs w:val="24"/>
                <w:lang w:val="zh-CN"/>
              </w:rPr>
            </w:pPr>
            <w:r>
              <w:rPr>
                <w:rFonts w:hint="eastAsia" w:ascii="宋体" w:hAnsi="宋体" w:eastAsia="宋体" w:cs="宋体"/>
                <w:color w:val="auto"/>
                <w:sz w:val="24"/>
                <w:szCs w:val="24"/>
                <w:highlight w:val="none"/>
              </w:rPr>
              <w:t>评分点名称</w:t>
            </w:r>
            <w:r>
              <w:rPr>
                <w:rFonts w:hint="eastAsia" w:ascii="宋体" w:hAnsi="宋体" w:eastAsia="宋体" w:cs="宋体"/>
                <w:color w:val="auto"/>
                <w:sz w:val="24"/>
                <w:szCs w:val="24"/>
                <w:highlight w:val="none"/>
                <w:lang w:val="en-US" w:eastAsia="zh-CN"/>
              </w:rPr>
              <w:t>及分值</w:t>
            </w:r>
          </w:p>
        </w:tc>
        <w:tc>
          <w:tcPr>
            <w:tcW w:w="5378" w:type="dxa"/>
            <w:noWrap w:val="0"/>
            <w:vAlign w:val="center"/>
          </w:tcPr>
          <w:p w14:paraId="66E05D66">
            <w:pPr>
              <w:keepNext w:val="0"/>
              <w:keepLines w:val="0"/>
              <w:pageBreakBefore w:val="0"/>
              <w:widowControl/>
              <w:kinsoku/>
              <w:wordWrap/>
              <w:overflowPunct/>
              <w:topLinePunct w:val="0"/>
              <w:autoSpaceDE/>
              <w:autoSpaceDN/>
              <w:bidi w:val="0"/>
              <w:spacing w:after="0" w:line="440" w:lineRule="exact"/>
              <w:ind w:firstLine="480" w:firstLineChars="200"/>
              <w:jc w:val="center"/>
              <w:textAlignment w:val="auto"/>
              <w:rPr>
                <w:rFonts w:hint="eastAsia" w:ascii="宋体" w:hAnsi="宋体" w:eastAsia="宋体" w:cs="宋体"/>
                <w:spacing w:val="4"/>
                <w:sz w:val="24"/>
                <w:szCs w:val="24"/>
                <w:lang w:val="zh-CN"/>
              </w:rPr>
            </w:pPr>
            <w:r>
              <w:rPr>
                <w:rFonts w:hint="eastAsia" w:ascii="宋体" w:hAnsi="宋体" w:eastAsia="宋体" w:cs="宋体"/>
                <w:color w:val="auto"/>
                <w:sz w:val="24"/>
                <w:szCs w:val="24"/>
                <w:highlight w:val="none"/>
              </w:rPr>
              <w:t>评分标准</w:t>
            </w:r>
          </w:p>
        </w:tc>
      </w:tr>
      <w:tr w14:paraId="0D289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03" w:type="dxa"/>
            <w:noWrap w:val="0"/>
            <w:vAlign w:val="center"/>
          </w:tcPr>
          <w:p w14:paraId="67922FCA">
            <w:pPr>
              <w:keepNext w:val="0"/>
              <w:keepLines w:val="0"/>
              <w:pageBreakBefore w:val="0"/>
              <w:widowControl/>
              <w:kinsoku/>
              <w:wordWrap/>
              <w:overflowPunct/>
              <w:topLinePunct w:val="0"/>
              <w:autoSpaceDE/>
              <w:autoSpaceDN/>
              <w:bidi w:val="0"/>
              <w:spacing w:after="0" w:line="420" w:lineRule="exact"/>
              <w:jc w:val="center"/>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1</w:t>
            </w:r>
          </w:p>
        </w:tc>
        <w:tc>
          <w:tcPr>
            <w:tcW w:w="3059" w:type="dxa"/>
            <w:gridSpan w:val="2"/>
            <w:noWrap w:val="0"/>
            <w:vAlign w:val="center"/>
          </w:tcPr>
          <w:p w14:paraId="7B0BB523">
            <w:pPr>
              <w:keepNext w:val="0"/>
              <w:keepLines w:val="0"/>
              <w:pageBreakBefore w:val="0"/>
              <w:widowControl/>
              <w:kinsoku/>
              <w:wordWrap/>
              <w:overflowPunct/>
              <w:topLinePunct w:val="0"/>
              <w:autoSpaceDE/>
              <w:autoSpaceDN/>
              <w:bidi w:val="0"/>
              <w:spacing w:after="0" w:line="420" w:lineRule="exact"/>
              <w:jc w:val="center"/>
              <w:textAlignment w:val="auto"/>
              <w:rPr>
                <w:rFonts w:hint="eastAsia" w:ascii="宋体" w:hAnsi="宋体" w:eastAsia="宋体" w:cs="宋体"/>
                <w:spacing w:val="4"/>
                <w:sz w:val="24"/>
                <w:szCs w:val="24"/>
                <w:lang w:val="zh-CN"/>
              </w:rPr>
            </w:pPr>
            <w:r>
              <w:rPr>
                <w:rFonts w:hint="eastAsia" w:ascii="宋体" w:hAnsi="宋体" w:eastAsia="宋体" w:cs="宋体"/>
                <w:spacing w:val="4"/>
                <w:sz w:val="24"/>
                <w:szCs w:val="24"/>
                <w:lang w:val="en-US" w:eastAsia="zh-CN"/>
              </w:rPr>
              <w:t>投标</w:t>
            </w:r>
            <w:r>
              <w:rPr>
                <w:rFonts w:hint="eastAsia" w:ascii="宋体" w:hAnsi="宋体" w:eastAsia="宋体" w:cs="宋体"/>
                <w:spacing w:val="4"/>
                <w:sz w:val="24"/>
                <w:szCs w:val="24"/>
                <w:lang w:val="zh-CN"/>
              </w:rPr>
              <w:t>报价</w:t>
            </w:r>
          </w:p>
          <w:p w14:paraId="7FD80D0D">
            <w:pPr>
              <w:keepNext w:val="0"/>
              <w:keepLines w:val="0"/>
              <w:pageBreakBefore w:val="0"/>
              <w:widowControl/>
              <w:kinsoku/>
              <w:wordWrap/>
              <w:overflowPunct/>
              <w:topLinePunct w:val="0"/>
              <w:autoSpaceDE/>
              <w:autoSpaceDN/>
              <w:bidi w:val="0"/>
              <w:spacing w:after="0"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spacing w:val="4"/>
                <w:sz w:val="24"/>
                <w:szCs w:val="24"/>
                <w:lang w:val="zh-CN"/>
              </w:rPr>
              <w:t>（2</w:t>
            </w:r>
            <w:r>
              <w:rPr>
                <w:rFonts w:hint="eastAsia" w:ascii="宋体" w:hAnsi="宋体" w:eastAsia="宋体" w:cs="宋体"/>
                <w:spacing w:val="4"/>
                <w:sz w:val="24"/>
                <w:szCs w:val="24"/>
                <w:lang w:val="en-US" w:eastAsia="zh-CN"/>
              </w:rPr>
              <w:t>0</w:t>
            </w:r>
            <w:r>
              <w:rPr>
                <w:rFonts w:hint="eastAsia" w:ascii="宋体" w:hAnsi="宋体" w:eastAsia="宋体" w:cs="宋体"/>
                <w:spacing w:val="4"/>
                <w:sz w:val="24"/>
                <w:szCs w:val="24"/>
                <w:lang w:val="zh-CN"/>
              </w:rPr>
              <w:t>分）</w:t>
            </w:r>
          </w:p>
        </w:tc>
        <w:tc>
          <w:tcPr>
            <w:tcW w:w="5378" w:type="dxa"/>
            <w:noWrap w:val="0"/>
            <w:vAlign w:val="center"/>
          </w:tcPr>
          <w:p w14:paraId="5D4AB4EB">
            <w:pPr>
              <w:keepNext w:val="0"/>
              <w:keepLines w:val="0"/>
              <w:pageBreakBefore w:val="0"/>
              <w:widowControl/>
              <w:kinsoku/>
              <w:wordWrap/>
              <w:overflowPunct/>
              <w:topLinePunct w:val="0"/>
              <w:autoSpaceDE/>
              <w:autoSpaceDN/>
              <w:bidi w:val="0"/>
              <w:spacing w:after="0" w:line="4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以满足磋商文件要求且投标价格最低的最终报价为评标基准价,其价格分为满分</w:t>
            </w:r>
            <w:r>
              <w:rPr>
                <w:rFonts w:hint="eastAsia" w:ascii="宋体" w:hAnsi="宋体" w:eastAsia="宋体" w:cs="宋体"/>
                <w:bCs/>
                <w:color w:val="auto"/>
                <w:sz w:val="24"/>
                <w:szCs w:val="24"/>
                <w:highlight w:val="none"/>
                <w:lang w:val="en-US" w:eastAsia="zh-CN"/>
              </w:rPr>
              <w:t>20</w:t>
            </w:r>
            <w:r>
              <w:rPr>
                <w:rFonts w:hint="eastAsia" w:ascii="宋体" w:hAnsi="宋体" w:eastAsia="宋体" w:cs="宋体"/>
                <w:bCs/>
                <w:color w:val="auto"/>
                <w:sz w:val="24"/>
                <w:szCs w:val="24"/>
                <w:highlight w:val="none"/>
              </w:rPr>
              <w:t>分,其他投标单位的价格分按照下列公式计算:</w:t>
            </w:r>
            <w:r>
              <w:rPr>
                <w:rFonts w:hint="eastAsia" w:ascii="宋体" w:hAnsi="宋体" w:eastAsia="宋体" w:cs="宋体"/>
                <w:color w:val="auto"/>
                <w:sz w:val="24"/>
                <w:szCs w:val="24"/>
                <w:highlight w:val="none"/>
              </w:rPr>
              <w:t>投标报价得分=（评标基准价/投标报价）×价格权值×100。</w:t>
            </w:r>
          </w:p>
          <w:p w14:paraId="7B85EFE4">
            <w:pPr>
              <w:pStyle w:val="2"/>
              <w:keepNext w:val="0"/>
              <w:keepLines w:val="0"/>
              <w:pageBreakBefore w:val="0"/>
              <w:kinsoku/>
              <w:wordWrap/>
              <w:overflowPunct/>
              <w:topLinePunct w:val="0"/>
              <w:autoSpaceDE/>
              <w:autoSpaceDN/>
              <w:bidi w:val="0"/>
              <w:spacing w:line="420" w:lineRule="exact"/>
              <w:textAlignment w:val="auto"/>
              <w:rPr>
                <w:rFonts w:hint="eastAsia"/>
              </w:rPr>
            </w:pPr>
            <w:r>
              <w:rPr>
                <w:rFonts w:hint="eastAsia" w:ascii="宋体" w:hAnsi="宋体" w:eastAsia="宋体" w:cs="宋体"/>
                <w:b/>
                <w:bCs/>
                <w:sz w:val="24"/>
                <w:szCs w:val="24"/>
                <w:lang w:val="en-US" w:eastAsia="zh-CN"/>
              </w:rPr>
              <w:t>注：</w:t>
            </w:r>
            <w:r>
              <w:rPr>
                <w:rFonts w:hint="eastAsia" w:ascii="宋体" w:hAnsi="宋体" w:eastAsia="宋体" w:cs="宋体"/>
                <w:b/>
                <w:bCs/>
                <w:sz w:val="24"/>
                <w:szCs w:val="24"/>
              </w:rPr>
              <w:t>本项目为专门面向</w:t>
            </w:r>
            <w:r>
              <w:rPr>
                <w:rFonts w:hint="eastAsia" w:ascii="宋体" w:hAnsi="宋体" w:eastAsia="宋体" w:cs="宋体"/>
                <w:b/>
                <w:bCs/>
                <w:sz w:val="24"/>
                <w:szCs w:val="24"/>
                <w:lang w:val="en-US" w:eastAsia="zh-CN"/>
              </w:rPr>
              <w:t>中小</w:t>
            </w:r>
            <w:r>
              <w:rPr>
                <w:rFonts w:hint="eastAsia" w:ascii="宋体" w:hAnsi="宋体" w:eastAsia="宋体" w:cs="宋体"/>
                <w:b/>
                <w:bCs/>
                <w:sz w:val="24"/>
                <w:szCs w:val="24"/>
              </w:rPr>
              <w:t>企业采购的项目或者采购包，不再执行价格评审优惠的扶持政策。</w:t>
            </w:r>
          </w:p>
        </w:tc>
      </w:tr>
      <w:tr w14:paraId="1E69C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03" w:type="dxa"/>
            <w:noWrap w:val="0"/>
            <w:vAlign w:val="center"/>
          </w:tcPr>
          <w:p w14:paraId="2F77101B">
            <w:pPr>
              <w:keepNext w:val="0"/>
              <w:keepLines w:val="0"/>
              <w:pageBreakBefore w:val="0"/>
              <w:widowControl/>
              <w:kinsoku/>
              <w:wordWrap/>
              <w:overflowPunct/>
              <w:topLinePunct w:val="0"/>
              <w:autoSpaceDE/>
              <w:autoSpaceDN/>
              <w:bidi w:val="0"/>
              <w:spacing w:after="0" w:line="420" w:lineRule="exact"/>
              <w:jc w:val="center"/>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2</w:t>
            </w:r>
          </w:p>
        </w:tc>
        <w:tc>
          <w:tcPr>
            <w:tcW w:w="3059" w:type="dxa"/>
            <w:gridSpan w:val="2"/>
            <w:noWrap w:val="0"/>
            <w:vAlign w:val="center"/>
          </w:tcPr>
          <w:p w14:paraId="2606070D">
            <w:pPr>
              <w:keepNext w:val="0"/>
              <w:keepLines w:val="0"/>
              <w:pageBreakBefore w:val="0"/>
              <w:widowControl/>
              <w:kinsoku/>
              <w:wordWrap/>
              <w:overflowPunct/>
              <w:topLinePunct w:val="0"/>
              <w:autoSpaceDE/>
              <w:autoSpaceDN/>
              <w:bidi w:val="0"/>
              <w:spacing w:after="0" w:line="420" w:lineRule="exact"/>
              <w:jc w:val="center"/>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商务响应</w:t>
            </w:r>
          </w:p>
          <w:p w14:paraId="1ACD1D05">
            <w:pPr>
              <w:keepNext w:val="0"/>
              <w:keepLines w:val="0"/>
              <w:pageBreakBefore w:val="0"/>
              <w:widowControl/>
              <w:kinsoku/>
              <w:wordWrap/>
              <w:overflowPunct/>
              <w:topLinePunct w:val="0"/>
              <w:autoSpaceDE/>
              <w:autoSpaceDN/>
              <w:bidi w:val="0"/>
              <w:spacing w:after="0" w:line="420" w:lineRule="exact"/>
              <w:jc w:val="center"/>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（5分）</w:t>
            </w:r>
          </w:p>
        </w:tc>
        <w:tc>
          <w:tcPr>
            <w:tcW w:w="5378" w:type="dxa"/>
            <w:noWrap w:val="0"/>
            <w:vAlign w:val="center"/>
          </w:tcPr>
          <w:p w14:paraId="70A1BC3C">
            <w:pPr>
              <w:keepNext w:val="0"/>
              <w:keepLines w:val="0"/>
              <w:pageBreakBefore w:val="0"/>
              <w:widowControl/>
              <w:kinsoku/>
              <w:wordWrap/>
              <w:overflowPunct/>
              <w:topLinePunct w:val="0"/>
              <w:autoSpaceDE/>
              <w:autoSpaceDN/>
              <w:bidi w:val="0"/>
              <w:spacing w:after="0" w:line="420" w:lineRule="exact"/>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经过有效性和符合性审核合格的投标人，投标文件对付款、</w:t>
            </w:r>
            <w:r>
              <w:rPr>
                <w:rFonts w:hint="eastAsia" w:ascii="宋体" w:hAnsi="宋体" w:eastAsia="宋体" w:cs="宋体"/>
                <w:bCs/>
                <w:color w:val="auto"/>
                <w:sz w:val="24"/>
                <w:szCs w:val="24"/>
                <w:highlight w:val="none"/>
                <w:lang w:val="en-US" w:eastAsia="zh-CN"/>
              </w:rPr>
              <w:t>服务期限</w:t>
            </w:r>
            <w:r>
              <w:rPr>
                <w:rFonts w:hint="eastAsia" w:ascii="宋体" w:hAnsi="宋体" w:eastAsia="宋体" w:cs="宋体"/>
                <w:bCs/>
                <w:color w:val="auto"/>
                <w:sz w:val="24"/>
                <w:szCs w:val="24"/>
                <w:highlight w:val="none"/>
              </w:rPr>
              <w:t>、地点、售后服务等</w:t>
            </w:r>
            <w:r>
              <w:rPr>
                <w:rFonts w:hint="eastAsia" w:ascii="宋体" w:hAnsi="宋体" w:eastAsia="宋体" w:cs="宋体"/>
                <w:bCs/>
                <w:color w:val="auto"/>
                <w:sz w:val="24"/>
                <w:szCs w:val="24"/>
                <w:highlight w:val="none"/>
                <w:lang w:val="en-US" w:eastAsia="zh-CN"/>
              </w:rPr>
              <w:t>商务</w:t>
            </w:r>
            <w:r>
              <w:rPr>
                <w:rFonts w:hint="eastAsia" w:ascii="宋体" w:hAnsi="宋体" w:eastAsia="宋体" w:cs="宋体"/>
                <w:bCs/>
                <w:color w:val="auto"/>
                <w:sz w:val="24"/>
                <w:szCs w:val="24"/>
                <w:highlight w:val="none"/>
              </w:rPr>
              <w:t>合同主要条款要求进行响应说明，完全响应且逐项详细说明的计5分，未做详细响应的，按响应程度计</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分。</w:t>
            </w:r>
          </w:p>
        </w:tc>
      </w:tr>
      <w:tr w14:paraId="18ABE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903" w:type="dxa"/>
            <w:noWrap w:val="0"/>
            <w:vAlign w:val="center"/>
          </w:tcPr>
          <w:p w14:paraId="7049B6E7">
            <w:pPr>
              <w:keepNext w:val="0"/>
              <w:keepLines w:val="0"/>
              <w:pageBreakBefore w:val="0"/>
              <w:widowControl/>
              <w:kinsoku/>
              <w:wordWrap/>
              <w:overflowPunct/>
              <w:topLinePunct w:val="0"/>
              <w:autoSpaceDE/>
              <w:autoSpaceDN/>
              <w:bidi w:val="0"/>
              <w:spacing w:after="0" w:line="420" w:lineRule="exact"/>
              <w:jc w:val="center"/>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3</w:t>
            </w:r>
          </w:p>
        </w:tc>
        <w:tc>
          <w:tcPr>
            <w:tcW w:w="3059" w:type="dxa"/>
            <w:gridSpan w:val="2"/>
            <w:noWrap w:val="0"/>
            <w:vAlign w:val="center"/>
          </w:tcPr>
          <w:p w14:paraId="4B2EA2BF">
            <w:pPr>
              <w:keepNext w:val="0"/>
              <w:keepLines w:val="0"/>
              <w:pageBreakBefore w:val="0"/>
              <w:widowControl/>
              <w:kinsoku/>
              <w:wordWrap/>
              <w:overflowPunct/>
              <w:topLinePunct w:val="0"/>
              <w:autoSpaceDE/>
              <w:autoSpaceDN/>
              <w:bidi w:val="0"/>
              <w:spacing w:after="0" w:line="420" w:lineRule="exact"/>
              <w:jc w:val="center"/>
              <w:textAlignment w:val="auto"/>
              <w:rPr>
                <w:rFonts w:hint="eastAsia" w:ascii="宋体" w:hAnsi="宋体" w:eastAsia="宋体" w:cs="宋体"/>
                <w:spacing w:val="4"/>
                <w:sz w:val="24"/>
                <w:szCs w:val="24"/>
                <w:lang w:val="zh-CN"/>
              </w:rPr>
            </w:pPr>
            <w:r>
              <w:rPr>
                <w:rFonts w:hint="eastAsia" w:ascii="宋体" w:hAnsi="宋体" w:eastAsia="宋体" w:cs="宋体"/>
                <w:spacing w:val="4"/>
                <w:sz w:val="24"/>
                <w:szCs w:val="24"/>
                <w:lang w:val="en-US" w:eastAsia="zh-CN"/>
              </w:rPr>
              <w:t>设计</w:t>
            </w:r>
            <w:r>
              <w:rPr>
                <w:rFonts w:hint="eastAsia" w:ascii="宋体" w:hAnsi="宋体" w:eastAsia="宋体" w:cs="宋体"/>
                <w:spacing w:val="4"/>
                <w:sz w:val="24"/>
                <w:szCs w:val="24"/>
                <w:lang w:val="zh-CN"/>
              </w:rPr>
              <w:t>总体纲要方案</w:t>
            </w:r>
          </w:p>
          <w:p w14:paraId="3D2A425E">
            <w:pPr>
              <w:keepNext w:val="0"/>
              <w:keepLines w:val="0"/>
              <w:pageBreakBefore w:val="0"/>
              <w:widowControl/>
              <w:kinsoku/>
              <w:wordWrap/>
              <w:overflowPunct/>
              <w:topLinePunct w:val="0"/>
              <w:autoSpaceDE/>
              <w:autoSpaceDN/>
              <w:bidi w:val="0"/>
              <w:spacing w:after="0" w:line="420" w:lineRule="exact"/>
              <w:jc w:val="center"/>
              <w:textAlignment w:val="auto"/>
              <w:rPr>
                <w:rFonts w:hint="eastAsia" w:ascii="宋体" w:hAnsi="宋体" w:eastAsia="宋体" w:cs="宋体"/>
                <w:spacing w:val="4"/>
                <w:sz w:val="24"/>
                <w:szCs w:val="24"/>
                <w:lang w:val="zh-CN"/>
              </w:rPr>
            </w:pPr>
            <w:r>
              <w:rPr>
                <w:rFonts w:hint="eastAsia" w:ascii="宋体" w:hAnsi="宋体" w:eastAsia="宋体" w:cs="宋体"/>
                <w:spacing w:val="4"/>
                <w:sz w:val="24"/>
                <w:szCs w:val="24"/>
                <w:lang w:val="zh-CN"/>
              </w:rPr>
              <w:t>（</w:t>
            </w:r>
            <w:r>
              <w:rPr>
                <w:rFonts w:hint="eastAsia" w:ascii="宋体" w:hAnsi="宋体" w:eastAsia="宋体" w:cs="宋体"/>
                <w:spacing w:val="4"/>
                <w:sz w:val="24"/>
                <w:szCs w:val="24"/>
                <w:lang w:val="en-US" w:eastAsia="zh-CN"/>
              </w:rPr>
              <w:t>10</w:t>
            </w:r>
            <w:r>
              <w:rPr>
                <w:rFonts w:hint="eastAsia" w:ascii="宋体" w:hAnsi="宋体" w:eastAsia="宋体" w:cs="宋体"/>
                <w:spacing w:val="4"/>
                <w:sz w:val="24"/>
                <w:szCs w:val="24"/>
                <w:lang w:val="zh-CN"/>
              </w:rPr>
              <w:t>分）</w:t>
            </w:r>
          </w:p>
        </w:tc>
        <w:tc>
          <w:tcPr>
            <w:tcW w:w="5378" w:type="dxa"/>
            <w:noWrap w:val="0"/>
            <w:vAlign w:val="center"/>
          </w:tcPr>
          <w:p w14:paraId="0D7084F4">
            <w:pPr>
              <w:keepNext w:val="0"/>
              <w:keepLines w:val="0"/>
              <w:pageBreakBefore w:val="0"/>
              <w:widowControl/>
              <w:kinsoku/>
              <w:wordWrap/>
              <w:overflowPunct/>
              <w:topLinePunct w:val="0"/>
              <w:autoSpaceDE/>
              <w:autoSpaceDN/>
              <w:bidi w:val="0"/>
              <w:spacing w:after="0" w:line="420" w:lineRule="exact"/>
              <w:jc w:val="both"/>
              <w:textAlignment w:val="auto"/>
              <w:rPr>
                <w:rFonts w:hint="eastAsia" w:ascii="宋体" w:hAnsi="宋体" w:eastAsia="宋体" w:cs="宋体"/>
                <w:spacing w:val="4"/>
                <w:sz w:val="24"/>
                <w:szCs w:val="24"/>
                <w:lang w:val="zh-CN"/>
              </w:rPr>
            </w:pPr>
            <w:r>
              <w:rPr>
                <w:rFonts w:hint="eastAsia" w:ascii="宋体" w:hAnsi="宋体" w:eastAsia="宋体" w:cs="宋体"/>
                <w:spacing w:val="4"/>
                <w:sz w:val="24"/>
                <w:szCs w:val="24"/>
                <w:lang w:val="en-US" w:eastAsia="zh-CN"/>
              </w:rPr>
              <w:t>设计</w:t>
            </w:r>
            <w:r>
              <w:rPr>
                <w:rFonts w:hint="eastAsia" w:ascii="宋体" w:hAnsi="宋体" w:eastAsia="宋体" w:cs="宋体"/>
                <w:spacing w:val="4"/>
                <w:sz w:val="24"/>
                <w:szCs w:val="24"/>
                <w:lang w:val="zh-CN"/>
              </w:rPr>
              <w:t>总体纲要方案描述详细，完整性、方案的科学性、前瞻性、设计与当地符合程度和可操作性满足磋商文件要求。</w:t>
            </w:r>
          </w:p>
          <w:p w14:paraId="4310D9B1">
            <w:pPr>
              <w:keepNext w:val="0"/>
              <w:keepLines w:val="0"/>
              <w:pageBreakBefore w:val="0"/>
              <w:widowControl/>
              <w:numPr>
                <w:ilvl w:val="0"/>
                <w:numId w:val="0"/>
              </w:numPr>
              <w:kinsoku/>
              <w:wordWrap/>
              <w:overflowPunct/>
              <w:topLinePunct w:val="0"/>
              <w:autoSpaceDE/>
              <w:autoSpaceDN/>
              <w:bidi w:val="0"/>
              <w:spacing w:after="0" w:line="42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kern w:val="2"/>
                <w:sz w:val="24"/>
                <w:szCs w:val="24"/>
                <w:highlight w:val="none"/>
                <w:lang w:val="en-US" w:eastAsia="zh-CN" w:bidi="ar-SA"/>
              </w:rPr>
              <w:t>方案完整细致、可行性强的计7.1-10分；</w:t>
            </w:r>
          </w:p>
          <w:p w14:paraId="432721FC">
            <w:pPr>
              <w:keepNext w:val="0"/>
              <w:keepLines w:val="0"/>
              <w:pageBreakBefore w:val="0"/>
              <w:widowControl/>
              <w:numPr>
                <w:ilvl w:val="0"/>
                <w:numId w:val="0"/>
              </w:numPr>
              <w:kinsoku/>
              <w:wordWrap/>
              <w:overflowPunct/>
              <w:topLinePunct w:val="0"/>
              <w:autoSpaceDE/>
              <w:autoSpaceDN/>
              <w:bidi w:val="0"/>
              <w:spacing w:after="0" w:line="42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（2）方案完整、可行性一般的计4.1-7分；</w:t>
            </w:r>
          </w:p>
          <w:p w14:paraId="7A1FC5CE">
            <w:pPr>
              <w:keepNext w:val="0"/>
              <w:keepLines w:val="0"/>
              <w:pageBreakBefore w:val="0"/>
              <w:widowControl/>
              <w:numPr>
                <w:ilvl w:val="0"/>
                <w:numId w:val="0"/>
              </w:numPr>
              <w:kinsoku/>
              <w:wordWrap/>
              <w:overflowPunct/>
              <w:topLinePunct w:val="0"/>
              <w:autoSpaceDE/>
              <w:autoSpaceDN/>
              <w:bidi w:val="0"/>
              <w:spacing w:after="0" w:line="42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（3）方案存在部分不足的计1-4分；</w:t>
            </w:r>
          </w:p>
          <w:p w14:paraId="3602EBBC">
            <w:pPr>
              <w:keepNext w:val="0"/>
              <w:keepLines w:val="0"/>
              <w:pageBreakBefore w:val="0"/>
              <w:widowControl/>
              <w:numPr>
                <w:ilvl w:val="0"/>
                <w:numId w:val="0"/>
              </w:numPr>
              <w:kinsoku/>
              <w:wordWrap/>
              <w:overflowPunct/>
              <w:topLinePunct w:val="0"/>
              <w:autoSpaceDE/>
              <w:autoSpaceDN/>
              <w:bidi w:val="0"/>
              <w:spacing w:after="0" w:line="420" w:lineRule="exact"/>
              <w:jc w:val="both"/>
              <w:textAlignment w:val="auto"/>
              <w:rPr>
                <w:rFonts w:hint="eastAsia" w:ascii="宋体" w:hAnsi="宋体" w:eastAsia="宋体" w:cs="宋体"/>
                <w:spacing w:val="4"/>
                <w:sz w:val="24"/>
                <w:szCs w:val="24"/>
                <w:lang w:val="zh-CN"/>
              </w:rPr>
            </w:pPr>
            <w:r>
              <w:rPr>
                <w:rFonts w:hint="eastAsia" w:ascii="宋体" w:hAnsi="宋体" w:eastAsia="宋体" w:cs="宋体"/>
                <w:color w:val="auto"/>
                <w:kern w:val="2"/>
                <w:sz w:val="24"/>
                <w:szCs w:val="24"/>
                <w:highlight w:val="none"/>
                <w:lang w:val="en-US" w:eastAsia="zh-CN" w:bidi="ar-SA"/>
              </w:rPr>
              <w:t>（4）未进行描述的本项不得分。</w:t>
            </w:r>
            <w:r>
              <w:rPr>
                <w:rFonts w:hint="eastAsia" w:ascii="宋体" w:hAnsi="宋体" w:eastAsia="宋体" w:cs="宋体"/>
                <w:spacing w:val="4"/>
                <w:sz w:val="24"/>
                <w:szCs w:val="24"/>
                <w:lang w:val="zh-CN"/>
              </w:rPr>
              <w:t xml:space="preserve">  </w:t>
            </w:r>
          </w:p>
        </w:tc>
      </w:tr>
      <w:tr w14:paraId="689EB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03" w:type="dxa"/>
            <w:noWrap w:val="0"/>
            <w:vAlign w:val="center"/>
          </w:tcPr>
          <w:p w14:paraId="2C0FA6AD">
            <w:pPr>
              <w:keepNext w:val="0"/>
              <w:keepLines w:val="0"/>
              <w:pageBreakBefore w:val="0"/>
              <w:widowControl/>
              <w:kinsoku/>
              <w:wordWrap/>
              <w:overflowPunct/>
              <w:topLinePunct w:val="0"/>
              <w:autoSpaceDE/>
              <w:autoSpaceDN/>
              <w:bidi w:val="0"/>
              <w:spacing w:after="0" w:line="420" w:lineRule="exact"/>
              <w:jc w:val="center"/>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4</w:t>
            </w:r>
          </w:p>
        </w:tc>
        <w:tc>
          <w:tcPr>
            <w:tcW w:w="3059" w:type="dxa"/>
            <w:gridSpan w:val="2"/>
            <w:noWrap w:val="0"/>
            <w:vAlign w:val="center"/>
          </w:tcPr>
          <w:p w14:paraId="069AB4BA">
            <w:pPr>
              <w:keepNext w:val="0"/>
              <w:keepLines w:val="0"/>
              <w:pageBreakBefore w:val="0"/>
              <w:widowControl/>
              <w:kinsoku/>
              <w:wordWrap/>
              <w:overflowPunct/>
              <w:topLinePunct w:val="0"/>
              <w:autoSpaceDE/>
              <w:autoSpaceDN/>
              <w:bidi w:val="0"/>
              <w:spacing w:after="0" w:line="420" w:lineRule="exact"/>
              <w:jc w:val="center"/>
              <w:textAlignment w:val="auto"/>
              <w:rPr>
                <w:rFonts w:hint="eastAsia" w:ascii="宋体" w:hAnsi="宋体" w:eastAsia="宋体" w:cs="宋体"/>
                <w:spacing w:val="4"/>
                <w:sz w:val="24"/>
                <w:szCs w:val="24"/>
                <w:lang w:val="zh-CN"/>
              </w:rPr>
            </w:pPr>
            <w:r>
              <w:rPr>
                <w:rFonts w:hint="eastAsia" w:ascii="宋体" w:hAnsi="宋体" w:eastAsia="宋体" w:cs="宋体"/>
                <w:spacing w:val="4"/>
                <w:sz w:val="24"/>
                <w:szCs w:val="24"/>
                <w:lang w:val="zh-CN"/>
              </w:rPr>
              <w:t>质量保障（10分）</w:t>
            </w:r>
          </w:p>
        </w:tc>
        <w:tc>
          <w:tcPr>
            <w:tcW w:w="5378" w:type="dxa"/>
            <w:noWrap w:val="0"/>
            <w:vAlign w:val="center"/>
          </w:tcPr>
          <w:p w14:paraId="668C6B36">
            <w:pPr>
              <w:keepNext w:val="0"/>
              <w:keepLines w:val="0"/>
              <w:pageBreakBefore w:val="0"/>
              <w:widowControl/>
              <w:kinsoku/>
              <w:wordWrap/>
              <w:overflowPunct/>
              <w:topLinePunct w:val="0"/>
              <w:autoSpaceDE/>
              <w:autoSpaceDN/>
              <w:bidi w:val="0"/>
              <w:spacing w:after="0" w:line="420" w:lineRule="exact"/>
              <w:jc w:val="both"/>
              <w:textAlignment w:val="auto"/>
              <w:rPr>
                <w:rFonts w:hint="eastAsia" w:ascii="宋体" w:hAnsi="宋体" w:eastAsia="宋体" w:cs="宋体"/>
                <w:spacing w:val="4"/>
                <w:sz w:val="24"/>
                <w:szCs w:val="24"/>
                <w:lang w:val="zh-CN"/>
              </w:rPr>
            </w:pPr>
            <w:r>
              <w:rPr>
                <w:rFonts w:hint="eastAsia" w:ascii="宋体" w:hAnsi="宋体" w:eastAsia="宋体" w:cs="宋体"/>
                <w:spacing w:val="4"/>
                <w:sz w:val="24"/>
                <w:szCs w:val="24"/>
                <w:lang w:val="zh-CN"/>
              </w:rPr>
              <w:t>具有切实可行的质量保证体系措施，保证后续设计工作的顺利完成，体系完整、措施有力。</w:t>
            </w:r>
          </w:p>
          <w:p w14:paraId="54819C6C">
            <w:pPr>
              <w:keepNext w:val="0"/>
              <w:keepLines w:val="0"/>
              <w:pageBreakBefore w:val="0"/>
              <w:widowControl/>
              <w:numPr>
                <w:ilvl w:val="0"/>
                <w:numId w:val="0"/>
              </w:numPr>
              <w:kinsoku/>
              <w:wordWrap/>
              <w:overflowPunct/>
              <w:topLinePunct w:val="0"/>
              <w:autoSpaceDE/>
              <w:autoSpaceDN/>
              <w:bidi w:val="0"/>
              <w:spacing w:after="0" w:line="42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lang w:val="en-US" w:eastAsia="zh-CN" w:bidi="ar-SA"/>
              </w:rPr>
              <w:t>（1）</w:t>
            </w:r>
            <w:r>
              <w:rPr>
                <w:rFonts w:hint="eastAsia" w:ascii="宋体" w:hAnsi="宋体" w:eastAsia="宋体" w:cs="宋体"/>
                <w:spacing w:val="4"/>
                <w:sz w:val="24"/>
                <w:szCs w:val="24"/>
                <w:lang w:val="zh-CN"/>
              </w:rPr>
              <w:t>质量保证</w:t>
            </w:r>
            <w:r>
              <w:rPr>
                <w:rFonts w:hint="eastAsia" w:ascii="宋体" w:hAnsi="宋体" w:eastAsia="宋体" w:cs="宋体"/>
                <w:spacing w:val="4"/>
                <w:sz w:val="24"/>
                <w:szCs w:val="24"/>
                <w:lang w:val="en-US" w:eastAsia="zh-CN"/>
              </w:rPr>
              <w:t>措施</w:t>
            </w:r>
            <w:r>
              <w:rPr>
                <w:rFonts w:hint="eastAsia" w:ascii="宋体" w:hAnsi="宋体" w:eastAsia="宋体" w:cs="宋体"/>
                <w:color w:val="auto"/>
                <w:kern w:val="2"/>
                <w:sz w:val="24"/>
                <w:szCs w:val="24"/>
                <w:highlight w:val="none"/>
                <w:lang w:val="en-US" w:eastAsia="zh-CN" w:bidi="ar-SA"/>
              </w:rPr>
              <w:t>完整细致、可行性强的计7.1-10分；</w:t>
            </w:r>
          </w:p>
          <w:p w14:paraId="596DD570">
            <w:pPr>
              <w:keepNext w:val="0"/>
              <w:keepLines w:val="0"/>
              <w:pageBreakBefore w:val="0"/>
              <w:widowControl/>
              <w:numPr>
                <w:ilvl w:val="0"/>
                <w:numId w:val="0"/>
              </w:numPr>
              <w:kinsoku/>
              <w:wordWrap/>
              <w:overflowPunct/>
              <w:topLinePunct w:val="0"/>
              <w:autoSpaceDE/>
              <w:autoSpaceDN/>
              <w:bidi w:val="0"/>
              <w:spacing w:after="0" w:line="42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spacing w:val="4"/>
                <w:sz w:val="24"/>
                <w:szCs w:val="24"/>
                <w:lang w:val="zh-CN"/>
              </w:rPr>
              <w:t>质量保证</w:t>
            </w:r>
            <w:r>
              <w:rPr>
                <w:rFonts w:hint="eastAsia" w:ascii="宋体" w:hAnsi="宋体" w:eastAsia="宋体" w:cs="宋体"/>
                <w:spacing w:val="4"/>
                <w:sz w:val="24"/>
                <w:szCs w:val="24"/>
                <w:lang w:val="en-US" w:eastAsia="zh-CN"/>
              </w:rPr>
              <w:t>措施</w:t>
            </w:r>
            <w:r>
              <w:rPr>
                <w:rFonts w:hint="eastAsia" w:ascii="宋体" w:hAnsi="宋体" w:eastAsia="宋体" w:cs="宋体"/>
                <w:color w:val="auto"/>
                <w:kern w:val="2"/>
                <w:sz w:val="24"/>
                <w:szCs w:val="24"/>
                <w:highlight w:val="none"/>
                <w:lang w:val="en-US" w:eastAsia="zh-CN" w:bidi="ar-SA"/>
              </w:rPr>
              <w:t>完整、可行性一般的计4.1-7分；</w:t>
            </w:r>
          </w:p>
          <w:p w14:paraId="67D72BDB">
            <w:pPr>
              <w:keepNext w:val="0"/>
              <w:keepLines w:val="0"/>
              <w:pageBreakBefore w:val="0"/>
              <w:widowControl/>
              <w:numPr>
                <w:ilvl w:val="0"/>
                <w:numId w:val="0"/>
              </w:numPr>
              <w:kinsoku/>
              <w:wordWrap/>
              <w:overflowPunct/>
              <w:topLinePunct w:val="0"/>
              <w:autoSpaceDE/>
              <w:autoSpaceDN/>
              <w:bidi w:val="0"/>
              <w:spacing w:after="0" w:line="42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spacing w:val="4"/>
                <w:sz w:val="24"/>
                <w:szCs w:val="24"/>
                <w:lang w:val="zh-CN"/>
              </w:rPr>
              <w:t>质量保证</w:t>
            </w:r>
            <w:r>
              <w:rPr>
                <w:rFonts w:hint="eastAsia" w:ascii="宋体" w:hAnsi="宋体" w:eastAsia="宋体" w:cs="宋体"/>
                <w:spacing w:val="4"/>
                <w:sz w:val="24"/>
                <w:szCs w:val="24"/>
                <w:lang w:val="en-US" w:eastAsia="zh-CN"/>
              </w:rPr>
              <w:t>措施</w:t>
            </w:r>
            <w:r>
              <w:rPr>
                <w:rFonts w:hint="eastAsia" w:ascii="宋体" w:hAnsi="宋体" w:eastAsia="宋体" w:cs="宋体"/>
                <w:color w:val="auto"/>
                <w:kern w:val="2"/>
                <w:sz w:val="24"/>
                <w:szCs w:val="24"/>
                <w:highlight w:val="none"/>
                <w:lang w:val="en-US" w:eastAsia="zh-CN" w:bidi="ar-SA"/>
              </w:rPr>
              <w:t>存在部分不足的计1-4分；</w:t>
            </w:r>
          </w:p>
          <w:p w14:paraId="2A1BA13B">
            <w:pPr>
              <w:keepNext w:val="0"/>
              <w:keepLines w:val="0"/>
              <w:pageBreakBefore w:val="0"/>
              <w:widowControl/>
              <w:kinsoku/>
              <w:wordWrap/>
              <w:overflowPunct/>
              <w:topLinePunct w:val="0"/>
              <w:autoSpaceDE/>
              <w:autoSpaceDN/>
              <w:bidi w:val="0"/>
              <w:spacing w:after="0" w:line="420" w:lineRule="exact"/>
              <w:jc w:val="both"/>
              <w:textAlignment w:val="auto"/>
              <w:rPr>
                <w:rFonts w:hint="eastAsia" w:ascii="宋体" w:hAnsi="宋体" w:eastAsia="宋体" w:cs="宋体"/>
                <w:spacing w:val="4"/>
                <w:sz w:val="24"/>
                <w:szCs w:val="24"/>
                <w:lang w:val="zh-CN"/>
              </w:rPr>
            </w:pPr>
            <w:r>
              <w:rPr>
                <w:rFonts w:hint="eastAsia" w:ascii="宋体" w:hAnsi="宋体" w:eastAsia="宋体" w:cs="宋体"/>
                <w:color w:val="auto"/>
                <w:kern w:val="2"/>
                <w:sz w:val="24"/>
                <w:szCs w:val="24"/>
                <w:highlight w:val="none"/>
                <w:lang w:val="en-US" w:eastAsia="zh-CN" w:bidi="ar-SA"/>
              </w:rPr>
              <w:t>（4）未进行描述的本项不得分。</w:t>
            </w:r>
            <w:r>
              <w:rPr>
                <w:rFonts w:hint="eastAsia" w:ascii="宋体" w:hAnsi="宋体" w:eastAsia="宋体" w:cs="宋体"/>
                <w:spacing w:val="4"/>
                <w:sz w:val="24"/>
                <w:szCs w:val="24"/>
                <w:lang w:val="zh-CN"/>
              </w:rPr>
              <w:t xml:space="preserve"> </w:t>
            </w:r>
          </w:p>
        </w:tc>
      </w:tr>
      <w:tr w14:paraId="0D59F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0" w:hRule="atLeast"/>
          <w:jc w:val="center"/>
        </w:trPr>
        <w:tc>
          <w:tcPr>
            <w:tcW w:w="903" w:type="dxa"/>
            <w:noWrap w:val="0"/>
            <w:vAlign w:val="center"/>
          </w:tcPr>
          <w:p w14:paraId="5DD40D88">
            <w:pPr>
              <w:keepNext w:val="0"/>
              <w:keepLines w:val="0"/>
              <w:pageBreakBefore w:val="0"/>
              <w:widowControl/>
              <w:kinsoku/>
              <w:wordWrap/>
              <w:overflowPunct/>
              <w:topLinePunct w:val="0"/>
              <w:autoSpaceDE/>
              <w:autoSpaceDN/>
              <w:bidi w:val="0"/>
              <w:spacing w:after="0" w:line="420" w:lineRule="exact"/>
              <w:jc w:val="center"/>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5</w:t>
            </w:r>
          </w:p>
        </w:tc>
        <w:tc>
          <w:tcPr>
            <w:tcW w:w="3059" w:type="dxa"/>
            <w:gridSpan w:val="2"/>
            <w:noWrap w:val="0"/>
            <w:vAlign w:val="center"/>
          </w:tcPr>
          <w:p w14:paraId="7B7E770F">
            <w:pPr>
              <w:keepNext w:val="0"/>
              <w:keepLines w:val="0"/>
              <w:pageBreakBefore w:val="0"/>
              <w:widowControl/>
              <w:kinsoku/>
              <w:wordWrap/>
              <w:overflowPunct/>
              <w:topLinePunct w:val="0"/>
              <w:autoSpaceDE/>
              <w:autoSpaceDN/>
              <w:bidi w:val="0"/>
              <w:spacing w:after="0" w:line="420" w:lineRule="exact"/>
              <w:jc w:val="center"/>
              <w:textAlignment w:val="auto"/>
              <w:rPr>
                <w:rFonts w:hint="eastAsia" w:ascii="宋体" w:hAnsi="宋体" w:eastAsia="宋体" w:cs="宋体"/>
                <w:spacing w:val="4"/>
                <w:sz w:val="24"/>
                <w:szCs w:val="24"/>
                <w:lang w:val="zh-CN"/>
              </w:rPr>
            </w:pPr>
            <w:r>
              <w:rPr>
                <w:rFonts w:hint="eastAsia" w:ascii="宋体" w:hAnsi="宋体" w:eastAsia="宋体" w:cs="宋体"/>
                <w:spacing w:val="4"/>
                <w:sz w:val="24"/>
                <w:szCs w:val="24"/>
                <w:lang w:val="en-US" w:eastAsia="zh-CN"/>
              </w:rPr>
              <w:t>设计</w:t>
            </w:r>
            <w:r>
              <w:rPr>
                <w:rFonts w:hint="eastAsia" w:ascii="宋体" w:hAnsi="宋体" w:eastAsia="宋体" w:cs="宋体"/>
                <w:spacing w:val="4"/>
                <w:sz w:val="24"/>
                <w:szCs w:val="24"/>
                <w:lang w:val="zh-CN"/>
              </w:rPr>
              <w:t>实施进度计划</w:t>
            </w:r>
          </w:p>
          <w:p w14:paraId="555DE07B">
            <w:pPr>
              <w:keepNext w:val="0"/>
              <w:keepLines w:val="0"/>
              <w:pageBreakBefore w:val="0"/>
              <w:widowControl/>
              <w:kinsoku/>
              <w:wordWrap/>
              <w:overflowPunct/>
              <w:topLinePunct w:val="0"/>
              <w:autoSpaceDE/>
              <w:autoSpaceDN/>
              <w:bidi w:val="0"/>
              <w:spacing w:after="0" w:line="420" w:lineRule="exact"/>
              <w:jc w:val="center"/>
              <w:textAlignment w:val="auto"/>
              <w:rPr>
                <w:rFonts w:hint="eastAsia" w:ascii="宋体" w:hAnsi="宋体" w:eastAsia="宋体" w:cs="宋体"/>
                <w:spacing w:val="4"/>
                <w:sz w:val="24"/>
                <w:szCs w:val="24"/>
                <w:lang w:val="zh-CN"/>
              </w:rPr>
            </w:pPr>
            <w:r>
              <w:rPr>
                <w:rFonts w:hint="eastAsia" w:ascii="宋体" w:hAnsi="宋体" w:eastAsia="宋体" w:cs="宋体"/>
                <w:spacing w:val="4"/>
                <w:sz w:val="24"/>
                <w:szCs w:val="24"/>
                <w:lang w:val="zh-CN"/>
              </w:rPr>
              <w:t>（10分）</w:t>
            </w:r>
          </w:p>
        </w:tc>
        <w:tc>
          <w:tcPr>
            <w:tcW w:w="5378" w:type="dxa"/>
            <w:noWrap w:val="0"/>
            <w:vAlign w:val="center"/>
          </w:tcPr>
          <w:p w14:paraId="371DCF3C">
            <w:pPr>
              <w:keepNext w:val="0"/>
              <w:keepLines w:val="0"/>
              <w:pageBreakBefore w:val="0"/>
              <w:widowControl/>
              <w:kinsoku/>
              <w:wordWrap/>
              <w:overflowPunct/>
              <w:topLinePunct w:val="0"/>
              <w:autoSpaceDE/>
              <w:autoSpaceDN/>
              <w:bidi w:val="0"/>
              <w:spacing w:after="0" w:line="4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spacing w:val="4"/>
                <w:sz w:val="24"/>
                <w:szCs w:val="24"/>
                <w:lang w:val="en-US" w:eastAsia="zh-CN"/>
              </w:rPr>
              <w:t>设计</w:t>
            </w:r>
            <w:r>
              <w:rPr>
                <w:rFonts w:hint="eastAsia" w:ascii="宋体" w:hAnsi="宋体" w:eastAsia="宋体" w:cs="宋体"/>
                <w:spacing w:val="4"/>
                <w:sz w:val="24"/>
                <w:szCs w:val="24"/>
                <w:lang w:val="zh-CN"/>
              </w:rPr>
              <w:t>实施进度计划合理，可操作性强，进度计划满足要求，有对突发事件的应急方案及措施，</w:t>
            </w:r>
            <w:r>
              <w:rPr>
                <w:rFonts w:hint="eastAsia" w:ascii="宋体" w:hAnsi="宋体" w:eastAsia="宋体" w:cs="宋体"/>
                <w:color w:val="auto"/>
                <w:sz w:val="24"/>
                <w:szCs w:val="24"/>
                <w:highlight w:val="none"/>
              </w:rPr>
              <w:t>要求</w:t>
            </w:r>
            <w:r>
              <w:rPr>
                <w:rFonts w:hint="eastAsia" w:ascii="宋体" w:hAnsi="宋体" w:eastAsia="宋体" w:cs="宋体"/>
                <w:color w:val="auto"/>
                <w:sz w:val="24"/>
                <w:szCs w:val="24"/>
                <w:highlight w:val="none"/>
                <w:lang w:val="en-US" w:eastAsia="zh-CN"/>
              </w:rPr>
              <w:t>实施计划</w:t>
            </w:r>
            <w:r>
              <w:rPr>
                <w:rFonts w:hint="eastAsia" w:ascii="宋体" w:hAnsi="宋体" w:eastAsia="宋体" w:cs="宋体"/>
                <w:color w:val="auto"/>
                <w:sz w:val="24"/>
                <w:szCs w:val="24"/>
                <w:highlight w:val="none"/>
              </w:rPr>
              <w:t>科学合理、切实可行、进度计划节点清晰、控制措施科学合理、完善详尽、能够满足项目进度要求。</w:t>
            </w:r>
          </w:p>
          <w:p w14:paraId="4E83C9C0">
            <w:pPr>
              <w:keepNext w:val="0"/>
              <w:keepLines w:val="0"/>
              <w:pageBreakBefore w:val="0"/>
              <w:widowControl/>
              <w:numPr>
                <w:ilvl w:val="0"/>
                <w:numId w:val="0"/>
              </w:numPr>
              <w:kinsoku/>
              <w:wordWrap/>
              <w:overflowPunct/>
              <w:topLinePunct w:val="0"/>
              <w:autoSpaceDE/>
              <w:autoSpaceDN/>
              <w:bidi w:val="0"/>
              <w:spacing w:after="0" w:line="4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sz w:val="24"/>
                <w:szCs w:val="24"/>
                <w:highlight w:val="none"/>
              </w:rPr>
              <w:t>完全满足上述要求的计</w:t>
            </w:r>
            <w:r>
              <w:rPr>
                <w:rFonts w:hint="eastAsia" w:ascii="宋体" w:hAnsi="宋体" w:eastAsia="宋体" w:cs="宋体"/>
                <w:color w:val="auto"/>
                <w:sz w:val="24"/>
                <w:szCs w:val="24"/>
                <w:highlight w:val="none"/>
                <w:lang w:val="en-US" w:eastAsia="zh-CN"/>
              </w:rPr>
              <w:t>7.1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p w14:paraId="71F1EA34">
            <w:pPr>
              <w:keepNext w:val="0"/>
              <w:keepLines w:val="0"/>
              <w:pageBreakBefore w:val="0"/>
              <w:widowControl/>
              <w:numPr>
                <w:ilvl w:val="0"/>
                <w:numId w:val="0"/>
              </w:numPr>
              <w:kinsoku/>
              <w:wordWrap/>
              <w:overflowPunct/>
              <w:topLinePunct w:val="0"/>
              <w:autoSpaceDE/>
              <w:autoSpaceDN/>
              <w:bidi w:val="0"/>
              <w:spacing w:after="0" w:line="4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（2）进度计划基本满足要求，</w:t>
            </w:r>
            <w:r>
              <w:rPr>
                <w:rFonts w:hint="eastAsia" w:ascii="宋体" w:hAnsi="宋体" w:eastAsia="宋体" w:cs="宋体"/>
                <w:color w:val="auto"/>
                <w:sz w:val="24"/>
                <w:szCs w:val="24"/>
                <w:highlight w:val="none"/>
                <w:lang w:val="en-US" w:eastAsia="zh-CN"/>
              </w:rPr>
              <w:t>实施计划</w:t>
            </w:r>
            <w:r>
              <w:rPr>
                <w:rFonts w:hint="eastAsia" w:ascii="宋体" w:hAnsi="宋体" w:eastAsia="宋体" w:cs="宋体"/>
                <w:color w:val="auto"/>
                <w:sz w:val="24"/>
                <w:szCs w:val="24"/>
                <w:highlight w:val="none"/>
              </w:rPr>
              <w:t>基本合理的计</w:t>
            </w:r>
            <w:r>
              <w:rPr>
                <w:rFonts w:hint="eastAsia" w:ascii="宋体" w:hAnsi="宋体" w:eastAsia="宋体" w:cs="宋体"/>
                <w:color w:val="auto"/>
                <w:sz w:val="24"/>
                <w:szCs w:val="24"/>
                <w:highlight w:val="none"/>
                <w:lang w:val="en-US" w:eastAsia="zh-CN"/>
              </w:rPr>
              <w:t>4.1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分；</w:t>
            </w:r>
          </w:p>
          <w:p w14:paraId="1C4FA5A1">
            <w:pPr>
              <w:keepNext w:val="0"/>
              <w:keepLines w:val="0"/>
              <w:pageBreakBefore w:val="0"/>
              <w:widowControl/>
              <w:numPr>
                <w:ilvl w:val="0"/>
                <w:numId w:val="0"/>
              </w:numPr>
              <w:kinsoku/>
              <w:wordWrap/>
              <w:overflowPunct/>
              <w:topLinePunct w:val="0"/>
              <w:autoSpaceDE/>
              <w:autoSpaceDN/>
              <w:bidi w:val="0"/>
              <w:spacing w:after="0" w:line="4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（3）进度计划及</w:t>
            </w:r>
            <w:r>
              <w:rPr>
                <w:rFonts w:hint="eastAsia" w:ascii="宋体" w:hAnsi="宋体" w:eastAsia="宋体" w:cs="宋体"/>
                <w:color w:val="auto"/>
                <w:sz w:val="24"/>
                <w:szCs w:val="24"/>
                <w:highlight w:val="none"/>
                <w:lang w:val="en-US" w:eastAsia="zh-CN"/>
              </w:rPr>
              <w:t>实施计划</w:t>
            </w:r>
            <w:r>
              <w:rPr>
                <w:rFonts w:hint="eastAsia" w:ascii="宋体" w:hAnsi="宋体" w:eastAsia="宋体" w:cs="宋体"/>
                <w:color w:val="auto"/>
                <w:sz w:val="24"/>
                <w:szCs w:val="24"/>
                <w:highlight w:val="none"/>
              </w:rPr>
              <w:t>不完善、可操作性不强的计1-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p w14:paraId="2C518550">
            <w:pPr>
              <w:keepNext w:val="0"/>
              <w:keepLines w:val="0"/>
              <w:pageBreakBefore w:val="0"/>
              <w:widowControl/>
              <w:numPr>
                <w:ilvl w:val="0"/>
                <w:numId w:val="0"/>
              </w:numPr>
              <w:kinsoku/>
              <w:wordWrap/>
              <w:overflowPunct/>
              <w:topLinePunct w:val="0"/>
              <w:autoSpaceDE/>
              <w:autoSpaceDN/>
              <w:bidi w:val="0"/>
              <w:spacing w:after="0" w:line="420" w:lineRule="exact"/>
              <w:jc w:val="both"/>
              <w:textAlignment w:val="auto"/>
              <w:rPr>
                <w:rFonts w:hint="eastAsia" w:ascii="宋体" w:hAnsi="宋体" w:eastAsia="宋体" w:cs="宋体"/>
                <w:spacing w:val="4"/>
                <w:sz w:val="24"/>
                <w:szCs w:val="24"/>
                <w:lang w:val="zh-CN" w:eastAsia="zh-CN"/>
              </w:rPr>
            </w:pPr>
            <w:r>
              <w:rPr>
                <w:rFonts w:hint="eastAsia" w:ascii="宋体" w:hAnsi="宋体" w:eastAsia="宋体" w:cs="宋体"/>
                <w:color w:val="auto"/>
                <w:sz w:val="24"/>
                <w:szCs w:val="24"/>
                <w:highlight w:val="none"/>
              </w:rPr>
              <w:t>（4）未进行描述的本项不得分。</w:t>
            </w:r>
          </w:p>
        </w:tc>
      </w:tr>
      <w:tr w14:paraId="18593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0" w:hRule="atLeast"/>
          <w:jc w:val="center"/>
        </w:trPr>
        <w:tc>
          <w:tcPr>
            <w:tcW w:w="903" w:type="dxa"/>
            <w:vMerge w:val="restart"/>
            <w:noWrap w:val="0"/>
            <w:vAlign w:val="center"/>
          </w:tcPr>
          <w:p w14:paraId="2E05BDA9">
            <w:pPr>
              <w:keepNext w:val="0"/>
              <w:keepLines w:val="0"/>
              <w:pageBreakBefore w:val="0"/>
              <w:widowControl/>
              <w:kinsoku/>
              <w:wordWrap/>
              <w:overflowPunct/>
              <w:topLinePunct w:val="0"/>
              <w:autoSpaceDE/>
              <w:autoSpaceDN/>
              <w:bidi w:val="0"/>
              <w:spacing w:after="0" w:line="440" w:lineRule="exact"/>
              <w:ind w:firstLine="496" w:firstLineChars="200"/>
              <w:textAlignment w:val="auto"/>
              <w:rPr>
                <w:rFonts w:hint="eastAsia" w:ascii="宋体" w:hAnsi="宋体" w:eastAsia="宋体" w:cs="宋体"/>
                <w:spacing w:val="4"/>
                <w:sz w:val="24"/>
                <w:szCs w:val="24"/>
                <w:lang w:val="en-US" w:eastAsia="zh-CN"/>
              </w:rPr>
            </w:pPr>
          </w:p>
          <w:p w14:paraId="08974E3D">
            <w:pPr>
              <w:keepNext w:val="0"/>
              <w:keepLines w:val="0"/>
              <w:pageBreakBefore w:val="0"/>
              <w:widowControl/>
              <w:kinsoku/>
              <w:wordWrap/>
              <w:overflowPunct/>
              <w:topLinePunct w:val="0"/>
              <w:autoSpaceDE/>
              <w:autoSpaceDN/>
              <w:bidi w:val="0"/>
              <w:spacing w:after="0" w:line="440" w:lineRule="exact"/>
              <w:ind w:firstLine="496" w:firstLineChars="200"/>
              <w:textAlignment w:val="auto"/>
              <w:rPr>
                <w:rFonts w:hint="eastAsia" w:ascii="宋体" w:hAnsi="宋体" w:eastAsia="宋体" w:cs="宋体"/>
                <w:spacing w:val="4"/>
                <w:sz w:val="24"/>
                <w:szCs w:val="24"/>
                <w:lang w:val="en-US" w:eastAsia="zh-CN"/>
              </w:rPr>
            </w:pPr>
          </w:p>
          <w:p w14:paraId="18CB1C46">
            <w:pPr>
              <w:keepNext w:val="0"/>
              <w:keepLines w:val="0"/>
              <w:pageBreakBefore w:val="0"/>
              <w:widowControl/>
              <w:kinsoku/>
              <w:wordWrap/>
              <w:overflowPunct/>
              <w:topLinePunct w:val="0"/>
              <w:autoSpaceDE/>
              <w:autoSpaceDN/>
              <w:bidi w:val="0"/>
              <w:spacing w:after="0" w:line="440" w:lineRule="exact"/>
              <w:ind w:firstLine="496" w:firstLineChars="200"/>
              <w:textAlignment w:val="auto"/>
              <w:rPr>
                <w:rFonts w:hint="eastAsia" w:ascii="宋体" w:hAnsi="宋体" w:eastAsia="宋体" w:cs="宋体"/>
                <w:spacing w:val="4"/>
                <w:sz w:val="24"/>
                <w:szCs w:val="24"/>
                <w:lang w:val="en-US" w:eastAsia="zh-CN"/>
              </w:rPr>
            </w:pPr>
          </w:p>
          <w:p w14:paraId="12F01DC3">
            <w:pPr>
              <w:keepNext w:val="0"/>
              <w:keepLines w:val="0"/>
              <w:pageBreakBefore w:val="0"/>
              <w:widowControl/>
              <w:kinsoku/>
              <w:wordWrap/>
              <w:overflowPunct/>
              <w:topLinePunct w:val="0"/>
              <w:autoSpaceDE/>
              <w:autoSpaceDN/>
              <w:bidi w:val="0"/>
              <w:spacing w:after="0" w:line="440" w:lineRule="exact"/>
              <w:ind w:firstLine="496" w:firstLineChars="200"/>
              <w:textAlignment w:val="auto"/>
              <w:rPr>
                <w:rFonts w:hint="eastAsia" w:ascii="宋体" w:hAnsi="宋体" w:eastAsia="宋体" w:cs="宋体"/>
                <w:spacing w:val="4"/>
                <w:sz w:val="24"/>
                <w:szCs w:val="24"/>
                <w:lang w:val="en-US" w:eastAsia="zh-CN"/>
              </w:rPr>
            </w:pPr>
          </w:p>
          <w:p w14:paraId="69F13899">
            <w:pPr>
              <w:pStyle w:val="2"/>
              <w:rPr>
                <w:rFonts w:hint="eastAsia" w:ascii="宋体" w:hAnsi="宋体" w:eastAsia="宋体" w:cs="宋体"/>
                <w:spacing w:val="4"/>
                <w:sz w:val="24"/>
                <w:szCs w:val="24"/>
                <w:lang w:val="en-US" w:eastAsia="zh-CN"/>
              </w:rPr>
            </w:pPr>
          </w:p>
          <w:p w14:paraId="7FD9DBF1">
            <w:pPr>
              <w:pStyle w:val="2"/>
              <w:rPr>
                <w:rFonts w:hint="eastAsia" w:ascii="宋体" w:hAnsi="宋体" w:eastAsia="宋体" w:cs="宋体"/>
                <w:spacing w:val="4"/>
                <w:sz w:val="24"/>
                <w:szCs w:val="24"/>
                <w:lang w:val="en-US" w:eastAsia="zh-CN"/>
              </w:rPr>
            </w:pPr>
          </w:p>
          <w:p w14:paraId="2A09D39F">
            <w:pPr>
              <w:pStyle w:val="2"/>
              <w:rPr>
                <w:rFonts w:hint="eastAsia" w:ascii="宋体" w:hAnsi="宋体" w:eastAsia="宋体" w:cs="宋体"/>
                <w:spacing w:val="4"/>
                <w:sz w:val="24"/>
                <w:szCs w:val="24"/>
                <w:lang w:val="en-US" w:eastAsia="zh-CN"/>
              </w:rPr>
            </w:pPr>
          </w:p>
          <w:p w14:paraId="0545A63E">
            <w:pPr>
              <w:pStyle w:val="2"/>
              <w:rPr>
                <w:rFonts w:hint="eastAsia" w:ascii="宋体" w:hAnsi="宋体" w:eastAsia="宋体" w:cs="宋体"/>
                <w:spacing w:val="4"/>
                <w:sz w:val="24"/>
                <w:szCs w:val="24"/>
                <w:lang w:val="en-US" w:eastAsia="zh-CN"/>
              </w:rPr>
            </w:pPr>
          </w:p>
          <w:p w14:paraId="30AD752A">
            <w:pPr>
              <w:pStyle w:val="2"/>
              <w:rPr>
                <w:rFonts w:hint="eastAsia" w:ascii="宋体" w:hAnsi="宋体" w:eastAsia="宋体" w:cs="宋体"/>
                <w:spacing w:val="4"/>
                <w:sz w:val="24"/>
                <w:szCs w:val="24"/>
                <w:lang w:val="en-US" w:eastAsia="zh-CN"/>
              </w:rPr>
            </w:pPr>
          </w:p>
          <w:p w14:paraId="4EC4BB1A">
            <w:pPr>
              <w:pStyle w:val="2"/>
              <w:rPr>
                <w:rFonts w:hint="eastAsia" w:ascii="宋体" w:hAnsi="宋体" w:eastAsia="宋体" w:cs="宋体"/>
                <w:spacing w:val="4"/>
                <w:sz w:val="24"/>
                <w:szCs w:val="24"/>
                <w:lang w:val="en-US" w:eastAsia="zh-CN"/>
              </w:rPr>
            </w:pPr>
          </w:p>
          <w:p w14:paraId="4C96272F">
            <w:pPr>
              <w:pStyle w:val="2"/>
              <w:rPr>
                <w:rFonts w:hint="eastAsia" w:ascii="宋体" w:hAnsi="宋体" w:eastAsia="宋体" w:cs="宋体"/>
                <w:spacing w:val="4"/>
                <w:sz w:val="24"/>
                <w:szCs w:val="24"/>
                <w:lang w:val="en-US" w:eastAsia="zh-CN"/>
              </w:rPr>
            </w:pPr>
          </w:p>
          <w:p w14:paraId="63512DB8">
            <w:pPr>
              <w:keepNext w:val="0"/>
              <w:keepLines w:val="0"/>
              <w:pageBreakBefore w:val="0"/>
              <w:widowControl/>
              <w:kinsoku/>
              <w:wordWrap/>
              <w:overflowPunct/>
              <w:topLinePunct w:val="0"/>
              <w:autoSpaceDE/>
              <w:autoSpaceDN/>
              <w:bidi w:val="0"/>
              <w:spacing w:after="0" w:line="440" w:lineRule="exact"/>
              <w:ind w:firstLine="496" w:firstLineChars="200"/>
              <w:textAlignment w:val="auto"/>
              <w:rPr>
                <w:rFonts w:hint="eastAsia" w:ascii="宋体" w:hAnsi="宋体" w:eastAsia="宋体" w:cs="宋体"/>
                <w:spacing w:val="4"/>
                <w:sz w:val="24"/>
                <w:szCs w:val="24"/>
                <w:lang w:val="en-US" w:eastAsia="zh-CN"/>
              </w:rPr>
            </w:pPr>
          </w:p>
          <w:p w14:paraId="5391693A">
            <w:pPr>
              <w:pStyle w:val="2"/>
              <w:rPr>
                <w:rFonts w:hint="eastAsia"/>
                <w:lang w:val="en-US" w:eastAsia="zh-CN"/>
              </w:rPr>
            </w:pPr>
          </w:p>
          <w:p w14:paraId="3497C257">
            <w:pPr>
              <w:keepNext w:val="0"/>
              <w:keepLines w:val="0"/>
              <w:pageBreakBefore w:val="0"/>
              <w:widowControl/>
              <w:kinsoku/>
              <w:wordWrap/>
              <w:overflowPunct/>
              <w:topLinePunct w:val="0"/>
              <w:autoSpaceDE/>
              <w:autoSpaceDN/>
              <w:bidi w:val="0"/>
              <w:spacing w:after="0" w:line="440" w:lineRule="exact"/>
              <w:ind w:firstLine="496" w:firstLineChars="200"/>
              <w:textAlignment w:val="auto"/>
              <w:rPr>
                <w:rFonts w:hint="eastAsia" w:ascii="宋体" w:hAnsi="宋体" w:eastAsia="宋体" w:cs="宋体"/>
                <w:spacing w:val="4"/>
                <w:sz w:val="24"/>
                <w:szCs w:val="24"/>
                <w:lang w:val="en-US" w:eastAsia="zh-CN"/>
              </w:rPr>
            </w:pPr>
          </w:p>
          <w:p w14:paraId="70D60EC9">
            <w:pPr>
              <w:keepNext w:val="0"/>
              <w:keepLines w:val="0"/>
              <w:pageBreakBefore w:val="0"/>
              <w:widowControl/>
              <w:kinsoku/>
              <w:wordWrap/>
              <w:overflowPunct/>
              <w:topLinePunct w:val="0"/>
              <w:autoSpaceDE/>
              <w:autoSpaceDN/>
              <w:bidi w:val="0"/>
              <w:spacing w:after="0" w:line="440" w:lineRule="exact"/>
              <w:jc w:val="center"/>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6</w:t>
            </w:r>
          </w:p>
        </w:tc>
        <w:tc>
          <w:tcPr>
            <w:tcW w:w="1350" w:type="dxa"/>
            <w:vMerge w:val="restart"/>
            <w:noWrap w:val="0"/>
            <w:vAlign w:val="center"/>
          </w:tcPr>
          <w:p w14:paraId="0C7C0DF2">
            <w:pPr>
              <w:keepNext w:val="0"/>
              <w:keepLines w:val="0"/>
              <w:pageBreakBefore w:val="0"/>
              <w:widowControl/>
              <w:kinsoku/>
              <w:wordWrap/>
              <w:overflowPunct/>
              <w:topLinePunct w:val="0"/>
              <w:autoSpaceDE/>
              <w:autoSpaceDN/>
              <w:bidi w:val="0"/>
              <w:spacing w:after="0" w:line="440" w:lineRule="exact"/>
              <w:textAlignment w:val="auto"/>
              <w:rPr>
                <w:rFonts w:hint="eastAsia" w:ascii="宋体" w:hAnsi="宋体" w:eastAsia="宋体" w:cs="宋体"/>
                <w:color w:val="auto"/>
                <w:sz w:val="24"/>
                <w:szCs w:val="24"/>
                <w:highlight w:val="none"/>
                <w:lang w:val="en-US" w:eastAsia="zh-CN"/>
              </w:rPr>
            </w:pPr>
          </w:p>
          <w:p w14:paraId="79DB3471">
            <w:pPr>
              <w:keepNext w:val="0"/>
              <w:keepLines w:val="0"/>
              <w:pageBreakBefore w:val="0"/>
              <w:widowControl/>
              <w:kinsoku/>
              <w:wordWrap/>
              <w:overflowPunct/>
              <w:topLinePunct w:val="0"/>
              <w:autoSpaceDE/>
              <w:autoSpaceDN/>
              <w:bidi w:val="0"/>
              <w:spacing w:after="0" w:line="440" w:lineRule="exact"/>
              <w:textAlignment w:val="auto"/>
              <w:rPr>
                <w:rFonts w:hint="eastAsia" w:ascii="宋体" w:hAnsi="宋体" w:eastAsia="宋体" w:cs="宋体"/>
                <w:color w:val="auto"/>
                <w:sz w:val="24"/>
                <w:szCs w:val="24"/>
                <w:highlight w:val="none"/>
                <w:lang w:val="en-US" w:eastAsia="zh-CN"/>
              </w:rPr>
            </w:pPr>
          </w:p>
          <w:p w14:paraId="6F563285">
            <w:pPr>
              <w:keepNext w:val="0"/>
              <w:keepLines w:val="0"/>
              <w:pageBreakBefore w:val="0"/>
              <w:widowControl/>
              <w:kinsoku/>
              <w:wordWrap/>
              <w:overflowPunct/>
              <w:topLinePunct w:val="0"/>
              <w:autoSpaceDE/>
              <w:autoSpaceDN/>
              <w:bidi w:val="0"/>
              <w:spacing w:after="0" w:line="440" w:lineRule="exact"/>
              <w:textAlignment w:val="auto"/>
              <w:rPr>
                <w:rFonts w:hint="eastAsia" w:ascii="宋体" w:hAnsi="宋体" w:eastAsia="宋体" w:cs="宋体"/>
                <w:color w:val="auto"/>
                <w:sz w:val="24"/>
                <w:szCs w:val="24"/>
                <w:highlight w:val="none"/>
                <w:lang w:val="en-US" w:eastAsia="zh-CN"/>
              </w:rPr>
            </w:pPr>
          </w:p>
          <w:p w14:paraId="25C72722">
            <w:pPr>
              <w:keepNext w:val="0"/>
              <w:keepLines w:val="0"/>
              <w:pageBreakBefore w:val="0"/>
              <w:widowControl/>
              <w:kinsoku/>
              <w:wordWrap/>
              <w:overflowPunct/>
              <w:topLinePunct w:val="0"/>
              <w:autoSpaceDE/>
              <w:autoSpaceDN/>
              <w:bidi w:val="0"/>
              <w:spacing w:after="0" w:line="440" w:lineRule="exact"/>
              <w:textAlignment w:val="auto"/>
              <w:rPr>
                <w:rFonts w:hint="eastAsia" w:ascii="宋体" w:hAnsi="宋体" w:eastAsia="宋体" w:cs="宋体"/>
                <w:color w:val="auto"/>
                <w:sz w:val="24"/>
                <w:szCs w:val="24"/>
                <w:highlight w:val="none"/>
                <w:lang w:val="en-US" w:eastAsia="zh-CN"/>
              </w:rPr>
            </w:pPr>
          </w:p>
          <w:p w14:paraId="68937745">
            <w:pPr>
              <w:pStyle w:val="2"/>
              <w:rPr>
                <w:rFonts w:hint="eastAsia" w:ascii="宋体" w:hAnsi="宋体" w:eastAsia="宋体" w:cs="宋体"/>
                <w:color w:val="auto"/>
                <w:sz w:val="24"/>
                <w:szCs w:val="24"/>
                <w:highlight w:val="none"/>
                <w:lang w:val="en-US" w:eastAsia="zh-CN"/>
              </w:rPr>
            </w:pPr>
          </w:p>
          <w:p w14:paraId="5177C25E">
            <w:pPr>
              <w:pStyle w:val="2"/>
              <w:rPr>
                <w:rFonts w:hint="eastAsia" w:ascii="宋体" w:hAnsi="宋体" w:eastAsia="宋体" w:cs="宋体"/>
                <w:color w:val="auto"/>
                <w:sz w:val="24"/>
                <w:szCs w:val="24"/>
                <w:highlight w:val="none"/>
                <w:lang w:val="en-US" w:eastAsia="zh-CN"/>
              </w:rPr>
            </w:pPr>
          </w:p>
          <w:p w14:paraId="712C6693">
            <w:pPr>
              <w:pStyle w:val="2"/>
              <w:rPr>
                <w:rFonts w:hint="eastAsia" w:ascii="宋体" w:hAnsi="宋体" w:eastAsia="宋体" w:cs="宋体"/>
                <w:color w:val="auto"/>
                <w:sz w:val="24"/>
                <w:szCs w:val="24"/>
                <w:highlight w:val="none"/>
                <w:lang w:val="en-US" w:eastAsia="zh-CN"/>
              </w:rPr>
            </w:pPr>
          </w:p>
          <w:p w14:paraId="035A8E8A">
            <w:pPr>
              <w:pStyle w:val="2"/>
              <w:rPr>
                <w:rFonts w:hint="eastAsia" w:ascii="宋体" w:hAnsi="宋体" w:eastAsia="宋体" w:cs="宋体"/>
                <w:color w:val="auto"/>
                <w:sz w:val="24"/>
                <w:szCs w:val="24"/>
                <w:highlight w:val="none"/>
                <w:lang w:val="en-US" w:eastAsia="zh-CN"/>
              </w:rPr>
            </w:pPr>
          </w:p>
          <w:p w14:paraId="128EC31B">
            <w:pPr>
              <w:pStyle w:val="2"/>
              <w:rPr>
                <w:rFonts w:hint="eastAsia" w:ascii="宋体" w:hAnsi="宋体" w:eastAsia="宋体" w:cs="宋体"/>
                <w:color w:val="auto"/>
                <w:sz w:val="24"/>
                <w:szCs w:val="24"/>
                <w:highlight w:val="none"/>
                <w:lang w:val="en-US" w:eastAsia="zh-CN"/>
              </w:rPr>
            </w:pPr>
          </w:p>
          <w:p w14:paraId="33C062E3">
            <w:pPr>
              <w:pStyle w:val="2"/>
              <w:rPr>
                <w:rFonts w:hint="eastAsia" w:ascii="宋体" w:hAnsi="宋体" w:eastAsia="宋体" w:cs="宋体"/>
                <w:color w:val="auto"/>
                <w:sz w:val="24"/>
                <w:szCs w:val="24"/>
                <w:highlight w:val="none"/>
                <w:lang w:val="en-US" w:eastAsia="zh-CN"/>
              </w:rPr>
            </w:pPr>
          </w:p>
          <w:p w14:paraId="755CA474">
            <w:pPr>
              <w:pStyle w:val="2"/>
              <w:rPr>
                <w:rFonts w:hint="eastAsia" w:ascii="宋体" w:hAnsi="宋体" w:eastAsia="宋体" w:cs="宋体"/>
                <w:color w:val="auto"/>
                <w:sz w:val="24"/>
                <w:szCs w:val="24"/>
                <w:highlight w:val="none"/>
                <w:lang w:val="en-US" w:eastAsia="zh-CN"/>
              </w:rPr>
            </w:pPr>
          </w:p>
          <w:p w14:paraId="2D97E1E1">
            <w:pPr>
              <w:keepNext w:val="0"/>
              <w:keepLines w:val="0"/>
              <w:pageBreakBefore w:val="0"/>
              <w:widowControl/>
              <w:kinsoku/>
              <w:wordWrap/>
              <w:overflowPunct/>
              <w:topLinePunct w:val="0"/>
              <w:autoSpaceDE/>
              <w:autoSpaceDN/>
              <w:bidi w:val="0"/>
              <w:spacing w:after="0" w:line="440" w:lineRule="exact"/>
              <w:textAlignment w:val="auto"/>
              <w:rPr>
                <w:rFonts w:hint="eastAsia" w:ascii="宋体" w:hAnsi="宋体" w:eastAsia="宋体" w:cs="宋体"/>
                <w:color w:val="auto"/>
                <w:sz w:val="24"/>
                <w:szCs w:val="24"/>
                <w:highlight w:val="none"/>
                <w:lang w:val="en-US" w:eastAsia="zh-CN"/>
              </w:rPr>
            </w:pPr>
          </w:p>
          <w:p w14:paraId="145B5CC0">
            <w:pPr>
              <w:keepNext w:val="0"/>
              <w:keepLines w:val="0"/>
              <w:pageBreakBefore w:val="0"/>
              <w:widowControl/>
              <w:kinsoku/>
              <w:wordWrap/>
              <w:overflowPunct/>
              <w:topLinePunct w:val="0"/>
              <w:autoSpaceDE/>
              <w:autoSpaceDN/>
              <w:bidi w:val="0"/>
              <w:spacing w:after="0" w:line="440" w:lineRule="exact"/>
              <w:textAlignment w:val="auto"/>
              <w:rPr>
                <w:rFonts w:hint="eastAsia" w:ascii="宋体" w:hAnsi="宋体" w:eastAsia="宋体" w:cs="宋体"/>
                <w:color w:val="auto"/>
                <w:sz w:val="24"/>
                <w:szCs w:val="24"/>
                <w:highlight w:val="none"/>
                <w:lang w:val="en-US" w:eastAsia="zh-CN"/>
              </w:rPr>
            </w:pPr>
          </w:p>
          <w:p w14:paraId="595A2813">
            <w:pPr>
              <w:keepNext w:val="0"/>
              <w:keepLines w:val="0"/>
              <w:pageBreakBefore w:val="0"/>
              <w:widowControl/>
              <w:kinsoku/>
              <w:wordWrap/>
              <w:overflowPunct/>
              <w:topLinePunct w:val="0"/>
              <w:autoSpaceDE/>
              <w:autoSpaceDN/>
              <w:bidi w:val="0"/>
              <w:spacing w:after="0" w:line="440" w:lineRule="exact"/>
              <w:textAlignment w:val="auto"/>
              <w:rPr>
                <w:rFonts w:hint="eastAsia" w:ascii="宋体" w:hAnsi="宋体" w:eastAsia="宋体" w:cs="宋体"/>
                <w:spacing w:val="4"/>
                <w:sz w:val="24"/>
                <w:szCs w:val="24"/>
                <w:lang w:val="zh-CN"/>
              </w:rPr>
            </w:pPr>
            <w:r>
              <w:rPr>
                <w:rFonts w:hint="eastAsia" w:ascii="宋体" w:hAnsi="宋体" w:eastAsia="宋体" w:cs="宋体"/>
                <w:color w:val="auto"/>
                <w:sz w:val="24"/>
                <w:szCs w:val="24"/>
                <w:highlight w:val="none"/>
                <w:lang w:val="en-US" w:eastAsia="zh-CN"/>
              </w:rPr>
              <w:t>重点部位变形监测</w:t>
            </w:r>
            <w:r>
              <w:rPr>
                <w:rFonts w:hint="eastAsia" w:ascii="宋体" w:hAnsi="宋体" w:eastAsia="宋体" w:cs="宋体"/>
                <w:spacing w:val="4"/>
                <w:sz w:val="24"/>
                <w:szCs w:val="24"/>
                <w:lang w:val="zh-CN"/>
              </w:rPr>
              <w:t>（</w:t>
            </w:r>
            <w:r>
              <w:rPr>
                <w:rFonts w:hint="eastAsia" w:ascii="宋体" w:hAnsi="宋体" w:eastAsia="宋体" w:cs="宋体"/>
                <w:spacing w:val="4"/>
                <w:sz w:val="24"/>
                <w:szCs w:val="24"/>
                <w:lang w:val="en-US" w:eastAsia="zh-CN"/>
              </w:rPr>
              <w:t>33</w:t>
            </w:r>
            <w:r>
              <w:rPr>
                <w:rFonts w:hint="eastAsia" w:ascii="宋体" w:hAnsi="宋体" w:eastAsia="宋体" w:cs="宋体"/>
                <w:spacing w:val="4"/>
                <w:sz w:val="24"/>
                <w:szCs w:val="24"/>
                <w:lang w:val="zh-CN"/>
              </w:rPr>
              <w:t>分）</w:t>
            </w:r>
          </w:p>
          <w:p w14:paraId="5CF1F144">
            <w:pPr>
              <w:keepNext w:val="0"/>
              <w:keepLines w:val="0"/>
              <w:pageBreakBefore w:val="0"/>
              <w:widowControl/>
              <w:kinsoku/>
              <w:wordWrap/>
              <w:overflowPunct/>
              <w:topLinePunct w:val="0"/>
              <w:autoSpaceDE/>
              <w:autoSpaceDN/>
              <w:bidi w:val="0"/>
              <w:spacing w:after="0" w:line="440" w:lineRule="exact"/>
              <w:ind w:firstLine="496" w:firstLineChars="200"/>
              <w:textAlignment w:val="auto"/>
              <w:rPr>
                <w:rFonts w:hint="eastAsia" w:ascii="宋体" w:hAnsi="宋体" w:eastAsia="宋体" w:cs="宋体"/>
                <w:spacing w:val="4"/>
                <w:sz w:val="24"/>
                <w:szCs w:val="24"/>
                <w:lang w:val="zh-CN"/>
              </w:rPr>
            </w:pPr>
          </w:p>
        </w:tc>
        <w:tc>
          <w:tcPr>
            <w:tcW w:w="1709" w:type="dxa"/>
            <w:noWrap w:val="0"/>
            <w:vAlign w:val="center"/>
          </w:tcPr>
          <w:p w14:paraId="518A69C7">
            <w:pPr>
              <w:keepNext w:val="0"/>
              <w:keepLines w:val="0"/>
              <w:pageBreakBefore w:val="0"/>
              <w:widowControl/>
              <w:kinsoku/>
              <w:wordWrap/>
              <w:overflowPunct/>
              <w:topLinePunct w:val="0"/>
              <w:autoSpaceDE/>
              <w:autoSpaceDN/>
              <w:bidi w:val="0"/>
              <w:spacing w:after="0" w:line="440" w:lineRule="exact"/>
              <w:jc w:val="center"/>
              <w:textAlignment w:val="auto"/>
              <w:rPr>
                <w:rFonts w:hint="eastAsia" w:ascii="宋体" w:hAnsi="宋体" w:eastAsia="宋体" w:cs="宋体"/>
                <w:spacing w:val="4"/>
                <w:sz w:val="24"/>
                <w:szCs w:val="24"/>
                <w:lang w:val="zh-CN"/>
              </w:rPr>
            </w:pPr>
            <w:r>
              <w:rPr>
                <w:rFonts w:hint="eastAsia" w:ascii="宋体" w:hAnsi="宋体" w:eastAsia="宋体" w:cs="宋体"/>
                <w:color w:val="auto"/>
                <w:sz w:val="24"/>
                <w:szCs w:val="24"/>
                <w:highlight w:val="none"/>
                <w:lang w:val="en-US" w:eastAsia="zh-CN"/>
              </w:rPr>
              <w:t>变形监测</w:t>
            </w:r>
            <w:r>
              <w:rPr>
                <w:rFonts w:hint="eastAsia" w:ascii="宋体" w:hAnsi="宋体" w:eastAsia="宋体" w:cs="宋体"/>
                <w:spacing w:val="4"/>
                <w:sz w:val="24"/>
                <w:szCs w:val="24"/>
                <w:lang w:val="zh-CN"/>
              </w:rPr>
              <w:t>方案编制</w:t>
            </w:r>
          </w:p>
          <w:p w14:paraId="63E3E86B">
            <w:pPr>
              <w:keepNext w:val="0"/>
              <w:keepLines w:val="0"/>
              <w:pageBreakBefore w:val="0"/>
              <w:widowControl/>
              <w:kinsoku/>
              <w:wordWrap/>
              <w:overflowPunct/>
              <w:topLinePunct w:val="0"/>
              <w:autoSpaceDE/>
              <w:autoSpaceDN/>
              <w:bidi w:val="0"/>
              <w:spacing w:after="0" w:line="440" w:lineRule="exact"/>
              <w:jc w:val="center"/>
              <w:textAlignment w:val="auto"/>
              <w:rPr>
                <w:rFonts w:hint="eastAsia" w:ascii="宋体" w:hAnsi="宋体" w:eastAsia="宋体" w:cs="宋体"/>
                <w:spacing w:val="4"/>
                <w:sz w:val="24"/>
                <w:szCs w:val="24"/>
                <w:lang w:val="zh-CN"/>
              </w:rPr>
            </w:pPr>
            <w:r>
              <w:rPr>
                <w:rFonts w:hint="eastAsia" w:ascii="宋体" w:hAnsi="宋体" w:eastAsia="宋体" w:cs="宋体"/>
                <w:spacing w:val="4"/>
                <w:sz w:val="24"/>
                <w:szCs w:val="24"/>
                <w:lang w:val="zh-CN"/>
              </w:rPr>
              <w:t>（</w:t>
            </w:r>
            <w:r>
              <w:rPr>
                <w:rFonts w:hint="eastAsia" w:ascii="宋体" w:hAnsi="宋体" w:eastAsia="宋体" w:cs="宋体"/>
                <w:spacing w:val="4"/>
                <w:sz w:val="24"/>
                <w:szCs w:val="24"/>
                <w:lang w:val="en-US" w:eastAsia="zh-CN"/>
              </w:rPr>
              <w:t>6</w:t>
            </w:r>
            <w:r>
              <w:rPr>
                <w:rFonts w:hint="eastAsia" w:ascii="宋体" w:hAnsi="宋体" w:eastAsia="宋体" w:cs="宋体"/>
                <w:spacing w:val="4"/>
                <w:sz w:val="24"/>
                <w:szCs w:val="24"/>
                <w:lang w:val="zh-CN"/>
              </w:rPr>
              <w:t>分）</w:t>
            </w:r>
          </w:p>
        </w:tc>
        <w:tc>
          <w:tcPr>
            <w:tcW w:w="5378" w:type="dxa"/>
            <w:noWrap w:val="0"/>
            <w:vAlign w:val="center"/>
          </w:tcPr>
          <w:p w14:paraId="2143D4C5">
            <w:pPr>
              <w:keepNext w:val="0"/>
              <w:keepLines w:val="0"/>
              <w:pageBreakBefore w:val="0"/>
              <w:widowControl/>
              <w:kinsoku/>
              <w:wordWrap/>
              <w:overflowPunct/>
              <w:topLinePunct w:val="0"/>
              <w:autoSpaceDE/>
              <w:autoSpaceDN/>
              <w:bidi w:val="0"/>
              <w:spacing w:after="0" w:line="440" w:lineRule="exact"/>
              <w:jc w:val="both"/>
              <w:textAlignment w:val="auto"/>
              <w:rPr>
                <w:rFonts w:hint="eastAsia" w:ascii="宋体" w:hAnsi="宋体" w:eastAsia="宋体" w:cs="宋体"/>
                <w:spacing w:val="4"/>
                <w:sz w:val="24"/>
                <w:szCs w:val="24"/>
                <w:lang w:val="zh-CN"/>
              </w:rPr>
            </w:pPr>
            <w:r>
              <w:rPr>
                <w:rFonts w:hint="eastAsia" w:ascii="宋体" w:hAnsi="宋体" w:eastAsia="宋体" w:cs="宋体"/>
                <w:color w:val="auto"/>
                <w:sz w:val="24"/>
                <w:szCs w:val="24"/>
                <w:highlight w:val="none"/>
                <w:lang w:val="en-US" w:eastAsia="zh-CN"/>
              </w:rPr>
              <w:t>边坡、堤坝等危险性较大的重点部位变形监测方案编制</w:t>
            </w:r>
            <w:r>
              <w:rPr>
                <w:rFonts w:hint="eastAsia" w:ascii="宋体" w:hAnsi="宋体" w:eastAsia="宋体" w:cs="宋体"/>
                <w:spacing w:val="4"/>
                <w:sz w:val="24"/>
                <w:szCs w:val="24"/>
                <w:lang w:val="zh-CN"/>
              </w:rPr>
              <w:t>内容详细、充实。</w:t>
            </w:r>
          </w:p>
          <w:p w14:paraId="55C9D0A7">
            <w:pPr>
              <w:keepNext w:val="0"/>
              <w:keepLines w:val="0"/>
              <w:pageBreakBefore w:val="0"/>
              <w:widowControl/>
              <w:numPr>
                <w:ilvl w:val="0"/>
                <w:numId w:val="0"/>
              </w:numPr>
              <w:kinsoku/>
              <w:wordWrap/>
              <w:overflowPunct/>
              <w:topLinePunct w:val="0"/>
              <w:autoSpaceDE/>
              <w:autoSpaceDN/>
              <w:bidi w:val="0"/>
              <w:spacing w:after="0" w:line="44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sz w:val="24"/>
                <w:szCs w:val="24"/>
                <w:highlight w:val="none"/>
              </w:rPr>
              <w:t>方案清晰、方法合理、可操作性强且满足采购需求的得</w:t>
            </w:r>
            <w:r>
              <w:rPr>
                <w:rFonts w:hint="eastAsia" w:ascii="宋体" w:hAnsi="宋体" w:eastAsia="宋体" w:cs="宋体"/>
                <w:color w:val="auto"/>
                <w:sz w:val="24"/>
                <w:szCs w:val="24"/>
                <w:highlight w:val="none"/>
                <w:lang w:val="en-US" w:eastAsia="zh-CN"/>
              </w:rPr>
              <w:t>4.1-6</w:t>
            </w:r>
            <w:r>
              <w:rPr>
                <w:rFonts w:hint="eastAsia" w:ascii="宋体" w:hAnsi="宋体" w:eastAsia="宋体" w:cs="宋体"/>
                <w:color w:val="auto"/>
                <w:sz w:val="24"/>
                <w:szCs w:val="24"/>
                <w:highlight w:val="none"/>
              </w:rPr>
              <w:t>分；</w:t>
            </w:r>
          </w:p>
          <w:p w14:paraId="2C036332">
            <w:pPr>
              <w:keepNext w:val="0"/>
              <w:keepLines w:val="0"/>
              <w:pageBreakBefore w:val="0"/>
              <w:widowControl/>
              <w:numPr>
                <w:ilvl w:val="0"/>
                <w:numId w:val="0"/>
              </w:numPr>
              <w:kinsoku/>
              <w:wordWrap/>
              <w:overflowPunct/>
              <w:topLinePunct w:val="0"/>
              <w:autoSpaceDE/>
              <w:autoSpaceDN/>
              <w:bidi w:val="0"/>
              <w:spacing w:after="0" w:line="44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（2）方案基本清晰、方法基本合理、能够满足采购人需求，得</w:t>
            </w: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p w14:paraId="00B35035">
            <w:pPr>
              <w:keepNext w:val="0"/>
              <w:keepLines w:val="0"/>
              <w:pageBreakBefore w:val="0"/>
              <w:widowControl/>
              <w:numPr>
                <w:ilvl w:val="0"/>
                <w:numId w:val="0"/>
              </w:numPr>
              <w:kinsoku/>
              <w:wordWrap/>
              <w:overflowPunct/>
              <w:topLinePunct w:val="0"/>
              <w:autoSpaceDE/>
              <w:autoSpaceDN/>
              <w:bidi w:val="0"/>
              <w:spacing w:after="0" w:line="44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（3）方案及方法能够满足采购人部分需求的，得1-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14:paraId="325E18DF">
            <w:pPr>
              <w:keepNext w:val="0"/>
              <w:keepLines w:val="0"/>
              <w:pageBreakBefore w:val="0"/>
              <w:widowControl/>
              <w:numPr>
                <w:ilvl w:val="0"/>
                <w:numId w:val="0"/>
              </w:numPr>
              <w:kinsoku/>
              <w:wordWrap/>
              <w:overflowPunct/>
              <w:topLinePunct w:val="0"/>
              <w:autoSpaceDE/>
              <w:autoSpaceDN/>
              <w:bidi w:val="0"/>
              <w:spacing w:after="0" w:line="440" w:lineRule="exact"/>
              <w:jc w:val="both"/>
              <w:textAlignment w:val="auto"/>
              <w:rPr>
                <w:rFonts w:hint="eastAsia" w:ascii="宋体" w:hAnsi="宋体" w:eastAsia="宋体" w:cs="宋体"/>
                <w:spacing w:val="4"/>
                <w:sz w:val="24"/>
                <w:szCs w:val="24"/>
                <w:lang w:val="zh-CN"/>
              </w:rPr>
            </w:pPr>
            <w:r>
              <w:rPr>
                <w:rFonts w:hint="eastAsia" w:ascii="宋体" w:hAnsi="宋体" w:eastAsia="宋体" w:cs="宋体"/>
                <w:color w:val="auto"/>
                <w:sz w:val="24"/>
                <w:szCs w:val="24"/>
                <w:highlight w:val="none"/>
              </w:rPr>
              <w:t>（4）未进行描述的本项不得分</w:t>
            </w:r>
            <w:r>
              <w:rPr>
                <w:rFonts w:hint="eastAsia" w:ascii="宋体" w:hAnsi="宋体" w:eastAsia="宋体" w:cs="宋体"/>
                <w:color w:val="auto"/>
                <w:sz w:val="24"/>
                <w:szCs w:val="24"/>
                <w:highlight w:val="none"/>
                <w:lang w:eastAsia="zh-CN"/>
              </w:rPr>
              <w:t>。</w:t>
            </w:r>
          </w:p>
        </w:tc>
      </w:tr>
      <w:tr w14:paraId="559A8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03" w:type="dxa"/>
            <w:vMerge w:val="continue"/>
            <w:noWrap w:val="0"/>
            <w:vAlign w:val="center"/>
          </w:tcPr>
          <w:p w14:paraId="7CA74A61">
            <w:pPr>
              <w:keepNext w:val="0"/>
              <w:keepLines w:val="0"/>
              <w:pageBreakBefore w:val="0"/>
              <w:widowControl/>
              <w:kinsoku/>
              <w:wordWrap/>
              <w:overflowPunct/>
              <w:topLinePunct w:val="0"/>
              <w:autoSpaceDE/>
              <w:autoSpaceDN/>
              <w:bidi w:val="0"/>
              <w:spacing w:after="0" w:line="440" w:lineRule="exact"/>
              <w:ind w:firstLine="496" w:firstLineChars="200"/>
              <w:textAlignment w:val="auto"/>
              <w:rPr>
                <w:rFonts w:hint="eastAsia" w:ascii="宋体" w:hAnsi="宋体" w:eastAsia="宋体" w:cs="宋体"/>
                <w:spacing w:val="4"/>
                <w:sz w:val="24"/>
                <w:szCs w:val="24"/>
                <w:lang w:val="zh-CN"/>
              </w:rPr>
            </w:pPr>
          </w:p>
        </w:tc>
        <w:tc>
          <w:tcPr>
            <w:tcW w:w="1350" w:type="dxa"/>
            <w:vMerge w:val="continue"/>
            <w:noWrap w:val="0"/>
            <w:vAlign w:val="center"/>
          </w:tcPr>
          <w:p w14:paraId="096C11AE">
            <w:pPr>
              <w:keepNext w:val="0"/>
              <w:keepLines w:val="0"/>
              <w:pageBreakBefore w:val="0"/>
              <w:widowControl/>
              <w:kinsoku/>
              <w:wordWrap/>
              <w:overflowPunct/>
              <w:topLinePunct w:val="0"/>
              <w:autoSpaceDE/>
              <w:autoSpaceDN/>
              <w:bidi w:val="0"/>
              <w:spacing w:after="0" w:line="440" w:lineRule="exact"/>
              <w:ind w:firstLine="496" w:firstLineChars="200"/>
              <w:textAlignment w:val="auto"/>
              <w:rPr>
                <w:rFonts w:hint="eastAsia" w:ascii="宋体" w:hAnsi="宋体" w:eastAsia="宋体" w:cs="宋体"/>
                <w:spacing w:val="4"/>
                <w:sz w:val="24"/>
                <w:szCs w:val="24"/>
                <w:lang w:val="zh-CN"/>
              </w:rPr>
            </w:pPr>
          </w:p>
        </w:tc>
        <w:tc>
          <w:tcPr>
            <w:tcW w:w="1709" w:type="dxa"/>
            <w:noWrap w:val="0"/>
            <w:vAlign w:val="center"/>
          </w:tcPr>
          <w:p w14:paraId="3CB9B868">
            <w:pPr>
              <w:keepNext w:val="0"/>
              <w:keepLines w:val="0"/>
              <w:pageBreakBefore w:val="0"/>
              <w:widowControl/>
              <w:kinsoku/>
              <w:wordWrap/>
              <w:overflowPunct/>
              <w:topLinePunct w:val="0"/>
              <w:autoSpaceDE/>
              <w:autoSpaceDN/>
              <w:bidi w:val="0"/>
              <w:spacing w:after="0" w:line="440" w:lineRule="exact"/>
              <w:jc w:val="center"/>
              <w:textAlignment w:val="auto"/>
              <w:rPr>
                <w:rFonts w:hint="eastAsia" w:ascii="宋体" w:hAnsi="宋体" w:eastAsia="宋体" w:cs="宋体"/>
                <w:spacing w:val="4"/>
                <w:sz w:val="24"/>
                <w:szCs w:val="24"/>
                <w:lang w:val="zh-CN"/>
              </w:rPr>
            </w:pPr>
            <w:r>
              <w:rPr>
                <w:rFonts w:hint="eastAsia" w:ascii="宋体" w:hAnsi="宋体" w:eastAsia="宋体" w:cs="宋体"/>
                <w:color w:val="auto"/>
                <w:sz w:val="24"/>
                <w:szCs w:val="24"/>
                <w:highlight w:val="none"/>
                <w:lang w:val="en-US" w:eastAsia="zh-CN"/>
              </w:rPr>
              <w:t>变形监测</w:t>
            </w:r>
            <w:r>
              <w:rPr>
                <w:rFonts w:hint="eastAsia" w:ascii="宋体" w:hAnsi="宋体" w:eastAsia="宋体" w:cs="宋体"/>
                <w:spacing w:val="4"/>
                <w:sz w:val="24"/>
                <w:szCs w:val="24"/>
                <w:lang w:val="zh-CN"/>
              </w:rPr>
              <w:t>质量保证措施</w:t>
            </w:r>
          </w:p>
          <w:p w14:paraId="77F47642">
            <w:pPr>
              <w:keepNext w:val="0"/>
              <w:keepLines w:val="0"/>
              <w:pageBreakBefore w:val="0"/>
              <w:widowControl/>
              <w:kinsoku/>
              <w:wordWrap/>
              <w:overflowPunct/>
              <w:topLinePunct w:val="0"/>
              <w:autoSpaceDE/>
              <w:autoSpaceDN/>
              <w:bidi w:val="0"/>
              <w:spacing w:after="0" w:line="440" w:lineRule="exact"/>
              <w:jc w:val="center"/>
              <w:textAlignment w:val="auto"/>
              <w:rPr>
                <w:rFonts w:hint="eastAsia" w:ascii="宋体" w:hAnsi="宋体" w:eastAsia="宋体" w:cs="宋体"/>
                <w:spacing w:val="4"/>
                <w:sz w:val="24"/>
                <w:szCs w:val="24"/>
                <w:lang w:val="zh-CN"/>
              </w:rPr>
            </w:pPr>
            <w:r>
              <w:rPr>
                <w:rFonts w:hint="eastAsia" w:ascii="宋体" w:hAnsi="宋体" w:eastAsia="宋体" w:cs="宋体"/>
                <w:spacing w:val="4"/>
                <w:sz w:val="24"/>
                <w:szCs w:val="24"/>
                <w:lang w:val="zh-CN"/>
              </w:rPr>
              <w:t>（</w:t>
            </w:r>
            <w:r>
              <w:rPr>
                <w:rFonts w:hint="eastAsia" w:ascii="宋体" w:hAnsi="宋体" w:eastAsia="宋体" w:cs="宋体"/>
                <w:spacing w:val="4"/>
                <w:sz w:val="24"/>
                <w:szCs w:val="24"/>
                <w:lang w:val="en-US" w:eastAsia="zh-CN"/>
              </w:rPr>
              <w:t>6</w:t>
            </w:r>
            <w:r>
              <w:rPr>
                <w:rFonts w:hint="eastAsia" w:ascii="宋体" w:hAnsi="宋体" w:eastAsia="宋体" w:cs="宋体"/>
                <w:spacing w:val="4"/>
                <w:sz w:val="24"/>
                <w:szCs w:val="24"/>
                <w:lang w:val="zh-CN"/>
              </w:rPr>
              <w:t>分）</w:t>
            </w:r>
          </w:p>
        </w:tc>
        <w:tc>
          <w:tcPr>
            <w:tcW w:w="5378" w:type="dxa"/>
            <w:noWrap w:val="0"/>
            <w:vAlign w:val="center"/>
          </w:tcPr>
          <w:p w14:paraId="4B6CBE46">
            <w:pPr>
              <w:keepNext w:val="0"/>
              <w:keepLines w:val="0"/>
              <w:pageBreakBefore w:val="0"/>
              <w:widowControl/>
              <w:kinsoku/>
              <w:wordWrap/>
              <w:overflowPunct/>
              <w:topLinePunct w:val="0"/>
              <w:autoSpaceDE/>
              <w:autoSpaceDN/>
              <w:bidi w:val="0"/>
              <w:spacing w:after="0" w:line="440" w:lineRule="exact"/>
              <w:jc w:val="both"/>
              <w:textAlignment w:val="auto"/>
              <w:rPr>
                <w:rFonts w:hint="eastAsia" w:ascii="宋体" w:hAnsi="宋体" w:eastAsia="宋体" w:cs="宋体"/>
                <w:spacing w:val="4"/>
                <w:sz w:val="24"/>
                <w:szCs w:val="24"/>
                <w:lang w:val="zh-CN"/>
              </w:rPr>
            </w:pPr>
            <w:r>
              <w:rPr>
                <w:rFonts w:hint="eastAsia" w:ascii="宋体" w:hAnsi="宋体" w:eastAsia="宋体" w:cs="宋体"/>
                <w:color w:val="auto"/>
                <w:sz w:val="24"/>
                <w:szCs w:val="24"/>
                <w:highlight w:val="none"/>
                <w:lang w:val="en-US" w:eastAsia="zh-CN"/>
              </w:rPr>
              <w:t>边坡、堤坝等危险性较大的重点部位变形监测</w:t>
            </w:r>
            <w:r>
              <w:rPr>
                <w:rFonts w:hint="eastAsia" w:ascii="宋体" w:hAnsi="宋体" w:eastAsia="宋体" w:cs="宋体"/>
                <w:spacing w:val="4"/>
                <w:sz w:val="24"/>
                <w:szCs w:val="24"/>
                <w:lang w:val="zh-CN"/>
              </w:rPr>
              <w:t>质量保证措施</w:t>
            </w:r>
            <w:r>
              <w:rPr>
                <w:rFonts w:hint="eastAsia" w:ascii="宋体" w:hAnsi="宋体" w:eastAsia="宋体" w:cs="宋体"/>
                <w:spacing w:val="4"/>
                <w:sz w:val="24"/>
                <w:szCs w:val="24"/>
                <w:lang w:val="en-US" w:eastAsia="zh-CN"/>
              </w:rPr>
              <w:t>方案</w:t>
            </w:r>
            <w:r>
              <w:rPr>
                <w:rFonts w:hint="eastAsia" w:ascii="宋体" w:hAnsi="宋体" w:eastAsia="宋体" w:cs="宋体"/>
                <w:spacing w:val="4"/>
                <w:sz w:val="24"/>
                <w:szCs w:val="24"/>
                <w:lang w:val="zh-CN"/>
              </w:rPr>
              <w:t>可行、合理。</w:t>
            </w:r>
          </w:p>
          <w:p w14:paraId="3C970EA5">
            <w:pPr>
              <w:keepNext w:val="0"/>
              <w:keepLines w:val="0"/>
              <w:pageBreakBefore w:val="0"/>
              <w:widowControl/>
              <w:numPr>
                <w:ilvl w:val="0"/>
                <w:numId w:val="0"/>
              </w:numPr>
              <w:kinsoku/>
              <w:wordWrap/>
              <w:overflowPunct/>
              <w:topLinePunct w:val="0"/>
              <w:autoSpaceDE/>
              <w:autoSpaceDN/>
              <w:bidi w:val="0"/>
              <w:spacing w:after="0" w:line="44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sz w:val="24"/>
                <w:szCs w:val="24"/>
                <w:highlight w:val="none"/>
              </w:rPr>
              <w:t>方案清晰、方法合理、可操作性强且满足采购需求的得</w:t>
            </w:r>
            <w:r>
              <w:rPr>
                <w:rFonts w:hint="eastAsia" w:ascii="宋体" w:hAnsi="宋体" w:eastAsia="宋体" w:cs="宋体"/>
                <w:color w:val="auto"/>
                <w:sz w:val="24"/>
                <w:szCs w:val="24"/>
                <w:highlight w:val="none"/>
                <w:lang w:val="en-US" w:eastAsia="zh-CN"/>
              </w:rPr>
              <w:t>4.1-6</w:t>
            </w:r>
            <w:r>
              <w:rPr>
                <w:rFonts w:hint="eastAsia" w:ascii="宋体" w:hAnsi="宋体" w:eastAsia="宋体" w:cs="宋体"/>
                <w:color w:val="auto"/>
                <w:sz w:val="24"/>
                <w:szCs w:val="24"/>
                <w:highlight w:val="none"/>
              </w:rPr>
              <w:t>分；</w:t>
            </w:r>
          </w:p>
          <w:p w14:paraId="56BF5EEC">
            <w:pPr>
              <w:keepNext w:val="0"/>
              <w:keepLines w:val="0"/>
              <w:pageBreakBefore w:val="0"/>
              <w:widowControl/>
              <w:numPr>
                <w:ilvl w:val="0"/>
                <w:numId w:val="0"/>
              </w:numPr>
              <w:kinsoku/>
              <w:wordWrap/>
              <w:overflowPunct/>
              <w:topLinePunct w:val="0"/>
              <w:autoSpaceDE/>
              <w:autoSpaceDN/>
              <w:bidi w:val="0"/>
              <w:spacing w:after="0" w:line="44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（2）方案基本清晰、方法基本合理、能够满足采购人需求，得</w:t>
            </w: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p w14:paraId="3557C70F">
            <w:pPr>
              <w:keepNext w:val="0"/>
              <w:keepLines w:val="0"/>
              <w:pageBreakBefore w:val="0"/>
              <w:widowControl/>
              <w:numPr>
                <w:ilvl w:val="0"/>
                <w:numId w:val="0"/>
              </w:numPr>
              <w:kinsoku/>
              <w:wordWrap/>
              <w:overflowPunct/>
              <w:topLinePunct w:val="0"/>
              <w:autoSpaceDE/>
              <w:autoSpaceDN/>
              <w:bidi w:val="0"/>
              <w:spacing w:after="0" w:line="44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（3）方案及方法能够满足采购人部分需求的，得1-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14:paraId="1998D563">
            <w:pPr>
              <w:keepNext w:val="0"/>
              <w:keepLines w:val="0"/>
              <w:pageBreakBefore w:val="0"/>
              <w:widowControl/>
              <w:kinsoku/>
              <w:wordWrap/>
              <w:overflowPunct/>
              <w:topLinePunct w:val="0"/>
              <w:autoSpaceDE/>
              <w:autoSpaceDN/>
              <w:bidi w:val="0"/>
              <w:spacing w:after="0" w:line="440" w:lineRule="exact"/>
              <w:jc w:val="both"/>
              <w:textAlignment w:val="auto"/>
              <w:rPr>
                <w:rFonts w:hint="eastAsia" w:ascii="宋体" w:hAnsi="宋体" w:eastAsia="宋体" w:cs="宋体"/>
                <w:spacing w:val="4"/>
                <w:sz w:val="24"/>
                <w:szCs w:val="24"/>
                <w:lang w:val="zh-CN"/>
              </w:rPr>
            </w:pPr>
            <w:r>
              <w:rPr>
                <w:rFonts w:hint="eastAsia" w:ascii="宋体" w:hAnsi="宋体" w:eastAsia="宋体" w:cs="宋体"/>
                <w:color w:val="auto"/>
                <w:sz w:val="24"/>
                <w:szCs w:val="24"/>
                <w:highlight w:val="none"/>
              </w:rPr>
              <w:t>（4）未进行描述的本项不得分</w:t>
            </w:r>
            <w:r>
              <w:rPr>
                <w:rFonts w:hint="eastAsia" w:ascii="宋体" w:hAnsi="宋体" w:eastAsia="宋体" w:cs="宋体"/>
                <w:color w:val="auto"/>
                <w:sz w:val="24"/>
                <w:szCs w:val="24"/>
                <w:highlight w:val="none"/>
                <w:lang w:eastAsia="zh-CN"/>
              </w:rPr>
              <w:t>。</w:t>
            </w:r>
          </w:p>
        </w:tc>
      </w:tr>
      <w:tr w14:paraId="6EF42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jc w:val="center"/>
        </w:trPr>
        <w:tc>
          <w:tcPr>
            <w:tcW w:w="903" w:type="dxa"/>
            <w:vMerge w:val="continue"/>
            <w:noWrap w:val="0"/>
            <w:vAlign w:val="center"/>
          </w:tcPr>
          <w:p w14:paraId="1DB7C574">
            <w:pPr>
              <w:keepNext w:val="0"/>
              <w:keepLines w:val="0"/>
              <w:pageBreakBefore w:val="0"/>
              <w:widowControl/>
              <w:kinsoku/>
              <w:wordWrap/>
              <w:overflowPunct/>
              <w:topLinePunct w:val="0"/>
              <w:autoSpaceDE/>
              <w:autoSpaceDN/>
              <w:bidi w:val="0"/>
              <w:spacing w:after="0" w:line="440" w:lineRule="exact"/>
              <w:ind w:firstLine="496" w:firstLineChars="200"/>
              <w:textAlignment w:val="auto"/>
              <w:rPr>
                <w:rFonts w:hint="eastAsia" w:ascii="宋体" w:hAnsi="宋体" w:eastAsia="宋体" w:cs="宋体"/>
                <w:spacing w:val="4"/>
                <w:sz w:val="24"/>
                <w:szCs w:val="24"/>
                <w:lang w:val="zh-CN"/>
              </w:rPr>
            </w:pPr>
          </w:p>
        </w:tc>
        <w:tc>
          <w:tcPr>
            <w:tcW w:w="1350" w:type="dxa"/>
            <w:vMerge w:val="continue"/>
            <w:noWrap w:val="0"/>
            <w:vAlign w:val="center"/>
          </w:tcPr>
          <w:p w14:paraId="07BC0285">
            <w:pPr>
              <w:keepNext w:val="0"/>
              <w:keepLines w:val="0"/>
              <w:pageBreakBefore w:val="0"/>
              <w:widowControl/>
              <w:kinsoku/>
              <w:wordWrap/>
              <w:overflowPunct/>
              <w:topLinePunct w:val="0"/>
              <w:autoSpaceDE/>
              <w:autoSpaceDN/>
              <w:bidi w:val="0"/>
              <w:spacing w:after="0" w:line="440" w:lineRule="exact"/>
              <w:ind w:firstLine="496" w:firstLineChars="200"/>
              <w:textAlignment w:val="auto"/>
              <w:rPr>
                <w:rFonts w:hint="eastAsia" w:ascii="宋体" w:hAnsi="宋体" w:eastAsia="宋体" w:cs="宋体"/>
                <w:spacing w:val="4"/>
                <w:sz w:val="24"/>
                <w:szCs w:val="24"/>
                <w:lang w:val="zh-CN"/>
              </w:rPr>
            </w:pPr>
          </w:p>
        </w:tc>
        <w:tc>
          <w:tcPr>
            <w:tcW w:w="1709" w:type="dxa"/>
            <w:noWrap w:val="0"/>
            <w:vAlign w:val="center"/>
          </w:tcPr>
          <w:p w14:paraId="74085A45">
            <w:pPr>
              <w:keepNext w:val="0"/>
              <w:keepLines w:val="0"/>
              <w:pageBreakBefore w:val="0"/>
              <w:widowControl/>
              <w:kinsoku/>
              <w:wordWrap/>
              <w:overflowPunct/>
              <w:topLinePunct w:val="0"/>
              <w:autoSpaceDE/>
              <w:autoSpaceDN/>
              <w:bidi w:val="0"/>
              <w:spacing w:after="0" w:line="440" w:lineRule="exact"/>
              <w:jc w:val="center"/>
              <w:textAlignment w:val="auto"/>
              <w:rPr>
                <w:rFonts w:hint="eastAsia" w:ascii="宋体" w:hAnsi="宋体" w:eastAsia="宋体" w:cs="宋体"/>
                <w:spacing w:val="4"/>
                <w:sz w:val="24"/>
                <w:szCs w:val="24"/>
                <w:lang w:val="zh-CN"/>
              </w:rPr>
            </w:pPr>
            <w:r>
              <w:rPr>
                <w:rFonts w:hint="eastAsia" w:ascii="宋体" w:hAnsi="宋体" w:eastAsia="宋体" w:cs="宋体"/>
                <w:color w:val="auto"/>
                <w:sz w:val="24"/>
                <w:szCs w:val="24"/>
                <w:highlight w:val="none"/>
                <w:lang w:val="en-US" w:eastAsia="zh-CN"/>
              </w:rPr>
              <w:t>变形监测</w:t>
            </w:r>
            <w:r>
              <w:rPr>
                <w:rFonts w:hint="eastAsia" w:ascii="宋体" w:hAnsi="宋体" w:eastAsia="宋体" w:cs="宋体"/>
                <w:spacing w:val="4"/>
                <w:sz w:val="24"/>
                <w:szCs w:val="24"/>
                <w:lang w:val="zh-CN"/>
              </w:rPr>
              <w:t>安全文明保证措施（</w:t>
            </w:r>
            <w:r>
              <w:rPr>
                <w:rFonts w:hint="eastAsia" w:ascii="宋体" w:hAnsi="宋体" w:eastAsia="宋体" w:cs="宋体"/>
                <w:spacing w:val="4"/>
                <w:sz w:val="24"/>
                <w:szCs w:val="24"/>
                <w:lang w:val="en-US" w:eastAsia="zh-CN"/>
              </w:rPr>
              <w:t>6</w:t>
            </w:r>
            <w:r>
              <w:rPr>
                <w:rFonts w:hint="eastAsia" w:ascii="宋体" w:hAnsi="宋体" w:eastAsia="宋体" w:cs="宋体"/>
                <w:spacing w:val="4"/>
                <w:sz w:val="24"/>
                <w:szCs w:val="24"/>
                <w:lang w:val="zh-CN"/>
              </w:rPr>
              <w:t>分）</w:t>
            </w:r>
          </w:p>
        </w:tc>
        <w:tc>
          <w:tcPr>
            <w:tcW w:w="5378" w:type="dxa"/>
            <w:noWrap w:val="0"/>
            <w:vAlign w:val="center"/>
          </w:tcPr>
          <w:p w14:paraId="0DF06285">
            <w:pPr>
              <w:keepNext w:val="0"/>
              <w:keepLines w:val="0"/>
              <w:pageBreakBefore w:val="0"/>
              <w:widowControl/>
              <w:kinsoku/>
              <w:wordWrap/>
              <w:overflowPunct/>
              <w:topLinePunct w:val="0"/>
              <w:autoSpaceDE/>
              <w:autoSpaceDN/>
              <w:bidi w:val="0"/>
              <w:spacing w:after="0" w:line="440" w:lineRule="exact"/>
              <w:jc w:val="both"/>
              <w:textAlignment w:val="auto"/>
              <w:rPr>
                <w:rFonts w:hint="eastAsia" w:ascii="宋体" w:hAnsi="宋体" w:eastAsia="宋体" w:cs="宋体"/>
                <w:spacing w:val="4"/>
                <w:sz w:val="24"/>
                <w:szCs w:val="24"/>
                <w:lang w:val="zh-CN"/>
              </w:rPr>
            </w:pPr>
            <w:r>
              <w:rPr>
                <w:rFonts w:hint="eastAsia" w:ascii="宋体" w:hAnsi="宋体" w:eastAsia="宋体" w:cs="宋体"/>
                <w:color w:val="auto"/>
                <w:sz w:val="24"/>
                <w:szCs w:val="24"/>
                <w:highlight w:val="none"/>
                <w:lang w:val="en-US" w:eastAsia="zh-CN"/>
              </w:rPr>
              <w:t>边坡、堤坝等危险性较大的重点部位变形监测</w:t>
            </w:r>
            <w:r>
              <w:rPr>
                <w:rFonts w:hint="eastAsia" w:ascii="宋体" w:hAnsi="宋体" w:eastAsia="宋体" w:cs="宋体"/>
                <w:spacing w:val="4"/>
                <w:sz w:val="24"/>
                <w:szCs w:val="24"/>
                <w:lang w:val="zh-CN"/>
              </w:rPr>
              <w:t>方案安全文明保证措施可行、合理。</w:t>
            </w:r>
          </w:p>
          <w:p w14:paraId="011724A7">
            <w:pPr>
              <w:keepNext w:val="0"/>
              <w:keepLines w:val="0"/>
              <w:pageBreakBefore w:val="0"/>
              <w:widowControl/>
              <w:numPr>
                <w:ilvl w:val="0"/>
                <w:numId w:val="0"/>
              </w:numPr>
              <w:kinsoku/>
              <w:wordWrap/>
              <w:overflowPunct/>
              <w:topLinePunct w:val="0"/>
              <w:autoSpaceDE/>
              <w:autoSpaceDN/>
              <w:bidi w:val="0"/>
              <w:spacing w:after="0" w:line="44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sz w:val="24"/>
                <w:szCs w:val="24"/>
                <w:highlight w:val="none"/>
              </w:rPr>
              <w:t>方案清晰、方法合理、可操作性强且满足采购需求的得</w:t>
            </w:r>
            <w:r>
              <w:rPr>
                <w:rFonts w:hint="eastAsia" w:ascii="宋体" w:hAnsi="宋体" w:eastAsia="宋体" w:cs="宋体"/>
                <w:color w:val="auto"/>
                <w:sz w:val="24"/>
                <w:szCs w:val="24"/>
                <w:highlight w:val="none"/>
                <w:lang w:val="en-US" w:eastAsia="zh-CN"/>
              </w:rPr>
              <w:t>4.1-6</w:t>
            </w:r>
            <w:r>
              <w:rPr>
                <w:rFonts w:hint="eastAsia" w:ascii="宋体" w:hAnsi="宋体" w:eastAsia="宋体" w:cs="宋体"/>
                <w:color w:val="auto"/>
                <w:sz w:val="24"/>
                <w:szCs w:val="24"/>
                <w:highlight w:val="none"/>
              </w:rPr>
              <w:t>分；</w:t>
            </w:r>
          </w:p>
          <w:p w14:paraId="330E67FF">
            <w:pPr>
              <w:keepNext w:val="0"/>
              <w:keepLines w:val="0"/>
              <w:pageBreakBefore w:val="0"/>
              <w:widowControl/>
              <w:numPr>
                <w:ilvl w:val="0"/>
                <w:numId w:val="0"/>
              </w:numPr>
              <w:kinsoku/>
              <w:wordWrap/>
              <w:overflowPunct/>
              <w:topLinePunct w:val="0"/>
              <w:autoSpaceDE/>
              <w:autoSpaceDN/>
              <w:bidi w:val="0"/>
              <w:spacing w:after="0" w:line="44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（2）方案基本清晰、方法基本合理、能够满足采购人需求，得</w:t>
            </w: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p w14:paraId="20C7C964">
            <w:pPr>
              <w:keepNext w:val="0"/>
              <w:keepLines w:val="0"/>
              <w:pageBreakBefore w:val="0"/>
              <w:widowControl/>
              <w:numPr>
                <w:ilvl w:val="0"/>
                <w:numId w:val="0"/>
              </w:numPr>
              <w:kinsoku/>
              <w:wordWrap/>
              <w:overflowPunct/>
              <w:topLinePunct w:val="0"/>
              <w:autoSpaceDE/>
              <w:autoSpaceDN/>
              <w:bidi w:val="0"/>
              <w:spacing w:after="0" w:line="44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（3）方案及方法能够满足采购人部分需求的，得1-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14:paraId="2E433CFA">
            <w:pPr>
              <w:keepNext w:val="0"/>
              <w:keepLines w:val="0"/>
              <w:pageBreakBefore w:val="0"/>
              <w:widowControl/>
              <w:kinsoku/>
              <w:wordWrap/>
              <w:overflowPunct/>
              <w:topLinePunct w:val="0"/>
              <w:autoSpaceDE/>
              <w:autoSpaceDN/>
              <w:bidi w:val="0"/>
              <w:spacing w:after="0" w:line="440" w:lineRule="exact"/>
              <w:jc w:val="both"/>
              <w:textAlignment w:val="auto"/>
              <w:rPr>
                <w:rFonts w:hint="eastAsia" w:ascii="宋体" w:hAnsi="宋体" w:eastAsia="宋体" w:cs="宋体"/>
                <w:spacing w:val="4"/>
                <w:sz w:val="24"/>
                <w:szCs w:val="24"/>
                <w:lang w:val="zh-CN"/>
              </w:rPr>
            </w:pPr>
            <w:r>
              <w:rPr>
                <w:rFonts w:hint="eastAsia" w:ascii="宋体" w:hAnsi="宋体" w:eastAsia="宋体" w:cs="宋体"/>
                <w:color w:val="auto"/>
                <w:sz w:val="24"/>
                <w:szCs w:val="24"/>
                <w:highlight w:val="none"/>
              </w:rPr>
              <w:t>（4）未进行描述的本项不得分</w:t>
            </w:r>
            <w:r>
              <w:rPr>
                <w:rFonts w:hint="eastAsia" w:ascii="宋体" w:hAnsi="宋体" w:eastAsia="宋体" w:cs="宋体"/>
                <w:color w:val="auto"/>
                <w:sz w:val="24"/>
                <w:szCs w:val="24"/>
                <w:highlight w:val="none"/>
                <w:lang w:eastAsia="zh-CN"/>
              </w:rPr>
              <w:t>。</w:t>
            </w:r>
          </w:p>
        </w:tc>
      </w:tr>
      <w:tr w14:paraId="00E36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7" w:hRule="atLeast"/>
          <w:jc w:val="center"/>
        </w:trPr>
        <w:tc>
          <w:tcPr>
            <w:tcW w:w="903" w:type="dxa"/>
            <w:vMerge w:val="continue"/>
            <w:noWrap w:val="0"/>
            <w:vAlign w:val="center"/>
          </w:tcPr>
          <w:p w14:paraId="5665FE53">
            <w:pPr>
              <w:keepNext w:val="0"/>
              <w:keepLines w:val="0"/>
              <w:pageBreakBefore w:val="0"/>
              <w:widowControl/>
              <w:kinsoku/>
              <w:wordWrap/>
              <w:overflowPunct/>
              <w:topLinePunct w:val="0"/>
              <w:autoSpaceDE/>
              <w:autoSpaceDN/>
              <w:bidi w:val="0"/>
              <w:spacing w:after="0" w:line="440" w:lineRule="exact"/>
              <w:ind w:firstLine="496" w:firstLineChars="200"/>
              <w:textAlignment w:val="auto"/>
              <w:rPr>
                <w:rFonts w:hint="eastAsia" w:ascii="宋体" w:hAnsi="宋体" w:eastAsia="宋体" w:cs="宋体"/>
                <w:spacing w:val="4"/>
                <w:sz w:val="24"/>
                <w:szCs w:val="24"/>
                <w:lang w:val="zh-CN"/>
              </w:rPr>
            </w:pPr>
          </w:p>
        </w:tc>
        <w:tc>
          <w:tcPr>
            <w:tcW w:w="1350" w:type="dxa"/>
            <w:vMerge w:val="continue"/>
            <w:noWrap w:val="0"/>
            <w:vAlign w:val="center"/>
          </w:tcPr>
          <w:p w14:paraId="48C15B37">
            <w:pPr>
              <w:keepNext w:val="0"/>
              <w:keepLines w:val="0"/>
              <w:pageBreakBefore w:val="0"/>
              <w:widowControl/>
              <w:kinsoku/>
              <w:wordWrap/>
              <w:overflowPunct/>
              <w:topLinePunct w:val="0"/>
              <w:autoSpaceDE/>
              <w:autoSpaceDN/>
              <w:bidi w:val="0"/>
              <w:spacing w:after="0" w:line="440" w:lineRule="exact"/>
              <w:ind w:firstLine="496" w:firstLineChars="200"/>
              <w:textAlignment w:val="auto"/>
              <w:rPr>
                <w:rFonts w:hint="eastAsia" w:ascii="宋体" w:hAnsi="宋体" w:eastAsia="宋体" w:cs="宋体"/>
                <w:spacing w:val="4"/>
                <w:sz w:val="24"/>
                <w:szCs w:val="24"/>
                <w:lang w:val="zh-CN"/>
              </w:rPr>
            </w:pPr>
          </w:p>
        </w:tc>
        <w:tc>
          <w:tcPr>
            <w:tcW w:w="1709" w:type="dxa"/>
            <w:noWrap w:val="0"/>
            <w:vAlign w:val="center"/>
          </w:tcPr>
          <w:p w14:paraId="12F0684C">
            <w:pPr>
              <w:keepNext w:val="0"/>
              <w:keepLines w:val="0"/>
              <w:pageBreakBefore w:val="0"/>
              <w:widowControl/>
              <w:kinsoku/>
              <w:wordWrap/>
              <w:overflowPunct/>
              <w:topLinePunct w:val="0"/>
              <w:autoSpaceDE/>
              <w:autoSpaceDN/>
              <w:bidi w:val="0"/>
              <w:spacing w:after="0" w:line="440" w:lineRule="exact"/>
              <w:jc w:val="center"/>
              <w:textAlignment w:val="auto"/>
              <w:rPr>
                <w:rFonts w:hint="eastAsia" w:ascii="宋体" w:hAnsi="宋体" w:eastAsia="宋体" w:cs="宋体"/>
                <w:spacing w:val="4"/>
                <w:sz w:val="24"/>
                <w:szCs w:val="24"/>
                <w:lang w:val="zh-CN"/>
              </w:rPr>
            </w:pPr>
            <w:r>
              <w:rPr>
                <w:rFonts w:hint="eastAsia" w:ascii="宋体" w:hAnsi="宋体" w:eastAsia="宋体" w:cs="宋体"/>
                <w:color w:val="auto"/>
                <w:sz w:val="24"/>
                <w:szCs w:val="24"/>
                <w:highlight w:val="none"/>
                <w:lang w:val="en-US" w:eastAsia="zh-CN"/>
              </w:rPr>
              <w:t>变形监测</w:t>
            </w:r>
            <w:r>
              <w:rPr>
                <w:rFonts w:hint="eastAsia" w:ascii="宋体" w:hAnsi="宋体" w:eastAsia="宋体" w:cs="宋体"/>
                <w:spacing w:val="4"/>
                <w:sz w:val="24"/>
                <w:szCs w:val="24"/>
                <w:lang w:val="zh-CN"/>
              </w:rPr>
              <w:t>仪器、设备配置（</w:t>
            </w:r>
            <w:r>
              <w:rPr>
                <w:rFonts w:hint="eastAsia" w:ascii="宋体" w:hAnsi="宋体" w:eastAsia="宋体" w:cs="宋体"/>
                <w:spacing w:val="4"/>
                <w:sz w:val="24"/>
                <w:szCs w:val="24"/>
                <w:lang w:val="en-US" w:eastAsia="zh-CN"/>
              </w:rPr>
              <w:t>8</w:t>
            </w:r>
            <w:r>
              <w:rPr>
                <w:rFonts w:hint="eastAsia" w:ascii="宋体" w:hAnsi="宋体" w:eastAsia="宋体" w:cs="宋体"/>
                <w:spacing w:val="4"/>
                <w:sz w:val="24"/>
                <w:szCs w:val="24"/>
                <w:lang w:val="zh-CN"/>
              </w:rPr>
              <w:t>分）</w:t>
            </w:r>
          </w:p>
        </w:tc>
        <w:tc>
          <w:tcPr>
            <w:tcW w:w="5378" w:type="dxa"/>
            <w:noWrap w:val="0"/>
            <w:vAlign w:val="center"/>
          </w:tcPr>
          <w:p w14:paraId="13264DC2">
            <w:pPr>
              <w:keepNext w:val="0"/>
              <w:keepLines w:val="0"/>
              <w:pageBreakBefore w:val="0"/>
              <w:widowControl/>
              <w:kinsoku/>
              <w:wordWrap/>
              <w:overflowPunct/>
              <w:topLinePunct w:val="0"/>
              <w:autoSpaceDE/>
              <w:autoSpaceDN/>
              <w:bidi w:val="0"/>
              <w:spacing w:after="0" w:line="440" w:lineRule="exact"/>
              <w:jc w:val="both"/>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变形监测</w:t>
            </w:r>
            <w:r>
              <w:rPr>
                <w:rFonts w:hint="eastAsia" w:ascii="宋体" w:hAnsi="宋体" w:eastAsia="宋体" w:cs="宋体"/>
                <w:spacing w:val="4"/>
                <w:sz w:val="24"/>
                <w:szCs w:val="24"/>
                <w:lang w:val="zh-CN"/>
              </w:rPr>
              <w:t>配置仪器、设备先进，数量充足：</w:t>
            </w:r>
            <w:r>
              <w:rPr>
                <w:rFonts w:hint="eastAsia" w:ascii="宋体" w:hAnsi="宋体" w:eastAsia="宋体" w:cs="宋体"/>
                <w:spacing w:val="4"/>
                <w:sz w:val="24"/>
                <w:szCs w:val="24"/>
                <w:lang w:val="en-US" w:eastAsia="zh-CN"/>
              </w:rPr>
              <w:t>每提供1份相关配置文件或设备清单，得2分，最高得8分；配置不合理或数量不足，酌情得分。</w:t>
            </w:r>
          </w:p>
          <w:p w14:paraId="795C57D9">
            <w:pPr>
              <w:keepNext w:val="0"/>
              <w:keepLines w:val="0"/>
              <w:pageBreakBefore w:val="0"/>
              <w:widowControl/>
              <w:kinsoku/>
              <w:wordWrap/>
              <w:overflowPunct/>
              <w:topLinePunct w:val="0"/>
              <w:autoSpaceDE/>
              <w:autoSpaceDN/>
              <w:bidi w:val="0"/>
              <w:spacing w:after="0" w:line="440" w:lineRule="exact"/>
              <w:jc w:val="both"/>
              <w:textAlignment w:val="auto"/>
              <w:rPr>
                <w:rFonts w:hint="eastAsia" w:ascii="宋体" w:hAnsi="宋体" w:eastAsia="宋体" w:cs="宋体"/>
                <w:spacing w:val="4"/>
                <w:sz w:val="24"/>
                <w:szCs w:val="24"/>
                <w:lang w:val="zh-CN"/>
              </w:rPr>
            </w:pPr>
            <w:r>
              <w:rPr>
                <w:rFonts w:hint="eastAsia" w:ascii="宋体" w:hAnsi="宋体" w:eastAsia="宋体" w:cs="宋体"/>
                <w:spacing w:val="4"/>
                <w:sz w:val="24"/>
                <w:szCs w:val="24"/>
                <w:lang w:val="en-US" w:eastAsia="zh-CN"/>
              </w:rPr>
              <w:t>注：</w:t>
            </w:r>
            <w:r>
              <w:rPr>
                <w:rFonts w:hint="eastAsia" w:ascii="宋体" w:hAnsi="宋体" w:eastAsia="宋体" w:cs="宋体"/>
                <w:spacing w:val="4"/>
                <w:sz w:val="24"/>
                <w:szCs w:val="24"/>
                <w:lang w:val="zh-CN"/>
              </w:rPr>
              <w:t>设备应提供设备自有或租赁证明文件以及合格证书（原价备查）。</w:t>
            </w:r>
          </w:p>
        </w:tc>
      </w:tr>
      <w:tr w14:paraId="61A1E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03" w:type="dxa"/>
            <w:vMerge w:val="continue"/>
            <w:noWrap w:val="0"/>
            <w:vAlign w:val="center"/>
          </w:tcPr>
          <w:p w14:paraId="38B0D29B">
            <w:pPr>
              <w:keepNext w:val="0"/>
              <w:keepLines w:val="0"/>
              <w:pageBreakBefore w:val="0"/>
              <w:widowControl/>
              <w:kinsoku/>
              <w:wordWrap/>
              <w:overflowPunct/>
              <w:topLinePunct w:val="0"/>
              <w:autoSpaceDE/>
              <w:autoSpaceDN/>
              <w:bidi w:val="0"/>
              <w:spacing w:after="0" w:line="440" w:lineRule="exact"/>
              <w:ind w:firstLine="496" w:firstLineChars="200"/>
              <w:textAlignment w:val="auto"/>
              <w:rPr>
                <w:rFonts w:hint="eastAsia" w:ascii="宋体" w:hAnsi="宋体" w:eastAsia="宋体" w:cs="宋体"/>
                <w:spacing w:val="4"/>
                <w:sz w:val="24"/>
                <w:szCs w:val="24"/>
                <w:lang w:val="zh-CN"/>
              </w:rPr>
            </w:pPr>
          </w:p>
        </w:tc>
        <w:tc>
          <w:tcPr>
            <w:tcW w:w="1350" w:type="dxa"/>
            <w:vMerge w:val="continue"/>
            <w:noWrap w:val="0"/>
            <w:vAlign w:val="center"/>
          </w:tcPr>
          <w:p w14:paraId="5C10AF62">
            <w:pPr>
              <w:keepNext w:val="0"/>
              <w:keepLines w:val="0"/>
              <w:pageBreakBefore w:val="0"/>
              <w:widowControl/>
              <w:kinsoku/>
              <w:wordWrap/>
              <w:overflowPunct/>
              <w:topLinePunct w:val="0"/>
              <w:autoSpaceDE/>
              <w:autoSpaceDN/>
              <w:bidi w:val="0"/>
              <w:spacing w:after="0" w:line="440" w:lineRule="exact"/>
              <w:ind w:firstLine="496" w:firstLineChars="200"/>
              <w:textAlignment w:val="auto"/>
              <w:rPr>
                <w:rFonts w:hint="eastAsia" w:ascii="宋体" w:hAnsi="宋体" w:eastAsia="宋体" w:cs="宋体"/>
                <w:spacing w:val="4"/>
                <w:sz w:val="24"/>
                <w:szCs w:val="24"/>
                <w:lang w:val="zh-CN"/>
              </w:rPr>
            </w:pPr>
          </w:p>
        </w:tc>
        <w:tc>
          <w:tcPr>
            <w:tcW w:w="1709" w:type="dxa"/>
            <w:noWrap w:val="0"/>
            <w:vAlign w:val="center"/>
          </w:tcPr>
          <w:p w14:paraId="3D4AEB7B">
            <w:pPr>
              <w:keepNext w:val="0"/>
              <w:keepLines w:val="0"/>
              <w:pageBreakBefore w:val="0"/>
              <w:widowControl/>
              <w:kinsoku/>
              <w:wordWrap/>
              <w:overflowPunct/>
              <w:topLinePunct w:val="0"/>
              <w:autoSpaceDE/>
              <w:autoSpaceDN/>
              <w:bidi w:val="0"/>
              <w:spacing w:after="0" w:line="440" w:lineRule="exact"/>
              <w:jc w:val="center"/>
              <w:textAlignment w:val="auto"/>
              <w:rPr>
                <w:rFonts w:hint="eastAsia" w:ascii="宋体" w:hAnsi="宋体" w:eastAsia="宋体" w:cs="宋体"/>
                <w:spacing w:val="4"/>
                <w:sz w:val="24"/>
                <w:szCs w:val="24"/>
                <w:lang w:val="zh-CN"/>
              </w:rPr>
            </w:pPr>
            <w:r>
              <w:rPr>
                <w:rFonts w:hint="eastAsia" w:ascii="宋体" w:hAnsi="宋体" w:eastAsia="宋体" w:cs="宋体"/>
                <w:color w:val="auto"/>
                <w:sz w:val="24"/>
                <w:szCs w:val="24"/>
                <w:highlight w:val="none"/>
                <w:lang w:val="en-US" w:eastAsia="zh-CN"/>
              </w:rPr>
              <w:t>变形监测</w:t>
            </w:r>
            <w:r>
              <w:rPr>
                <w:rFonts w:hint="eastAsia" w:ascii="宋体" w:hAnsi="宋体" w:eastAsia="宋体" w:cs="宋体"/>
                <w:spacing w:val="4"/>
                <w:sz w:val="24"/>
                <w:szCs w:val="24"/>
                <w:lang w:val="zh-CN"/>
              </w:rPr>
              <w:t>人员配备情况</w:t>
            </w:r>
          </w:p>
          <w:p w14:paraId="3F0330E6">
            <w:pPr>
              <w:keepNext w:val="0"/>
              <w:keepLines w:val="0"/>
              <w:pageBreakBefore w:val="0"/>
              <w:widowControl/>
              <w:kinsoku/>
              <w:wordWrap/>
              <w:overflowPunct/>
              <w:topLinePunct w:val="0"/>
              <w:autoSpaceDE/>
              <w:autoSpaceDN/>
              <w:bidi w:val="0"/>
              <w:spacing w:after="0" w:line="440" w:lineRule="exact"/>
              <w:jc w:val="center"/>
              <w:textAlignment w:val="auto"/>
              <w:rPr>
                <w:rFonts w:hint="eastAsia" w:ascii="宋体" w:hAnsi="宋体" w:eastAsia="宋体" w:cs="宋体"/>
                <w:spacing w:val="4"/>
                <w:sz w:val="24"/>
                <w:szCs w:val="24"/>
                <w:lang w:val="zh-CN"/>
              </w:rPr>
            </w:pPr>
            <w:r>
              <w:rPr>
                <w:rFonts w:hint="eastAsia" w:ascii="宋体" w:hAnsi="宋体" w:eastAsia="宋体" w:cs="宋体"/>
                <w:spacing w:val="4"/>
                <w:sz w:val="24"/>
                <w:szCs w:val="24"/>
                <w:lang w:val="zh-CN"/>
              </w:rPr>
              <w:t>（</w:t>
            </w:r>
            <w:r>
              <w:rPr>
                <w:rFonts w:hint="eastAsia" w:ascii="宋体" w:hAnsi="宋体" w:eastAsia="宋体" w:cs="宋体"/>
                <w:spacing w:val="4"/>
                <w:sz w:val="24"/>
                <w:szCs w:val="24"/>
                <w:lang w:val="en-US" w:eastAsia="zh-CN"/>
              </w:rPr>
              <w:t>7</w:t>
            </w:r>
            <w:r>
              <w:rPr>
                <w:rFonts w:hint="eastAsia" w:ascii="宋体" w:hAnsi="宋体" w:eastAsia="宋体" w:cs="宋体"/>
                <w:spacing w:val="4"/>
                <w:sz w:val="24"/>
                <w:szCs w:val="24"/>
                <w:lang w:val="zh-CN"/>
              </w:rPr>
              <w:t>分）</w:t>
            </w:r>
          </w:p>
        </w:tc>
        <w:tc>
          <w:tcPr>
            <w:tcW w:w="5378" w:type="dxa"/>
            <w:noWrap w:val="0"/>
            <w:vAlign w:val="center"/>
          </w:tcPr>
          <w:p w14:paraId="4EE7707A">
            <w:pPr>
              <w:keepNext w:val="0"/>
              <w:keepLines w:val="0"/>
              <w:pageBreakBefore w:val="0"/>
              <w:widowControl/>
              <w:kinsoku/>
              <w:wordWrap/>
              <w:overflowPunct/>
              <w:topLinePunct w:val="0"/>
              <w:autoSpaceDE/>
              <w:autoSpaceDN/>
              <w:bidi w:val="0"/>
              <w:spacing w:after="0" w:line="440" w:lineRule="exact"/>
              <w:jc w:val="both"/>
              <w:textAlignment w:val="auto"/>
              <w:rPr>
                <w:rFonts w:hint="eastAsia" w:ascii="宋体" w:hAnsi="宋体" w:eastAsia="宋体" w:cs="宋体"/>
                <w:spacing w:val="4"/>
                <w:sz w:val="24"/>
                <w:szCs w:val="24"/>
                <w:highlight w:val="none"/>
                <w:lang w:val="en-US" w:eastAsia="zh-CN"/>
              </w:rPr>
            </w:pPr>
            <w:r>
              <w:rPr>
                <w:rFonts w:hint="eastAsia" w:ascii="宋体" w:hAnsi="宋体" w:eastAsia="宋体" w:cs="宋体"/>
                <w:spacing w:val="4"/>
                <w:sz w:val="24"/>
                <w:szCs w:val="24"/>
                <w:highlight w:val="none"/>
                <w:lang w:val="en-US" w:eastAsia="zh-CN"/>
              </w:rPr>
              <w:t>1、拟派项目负责人具有测绘或岩土工程勘察的相关专业高级及以上职称得4分，中级得2分，中级以下不得分。</w:t>
            </w:r>
          </w:p>
          <w:p w14:paraId="75EB13EA">
            <w:pPr>
              <w:keepNext w:val="0"/>
              <w:keepLines w:val="0"/>
              <w:pageBreakBefore w:val="0"/>
              <w:widowControl/>
              <w:kinsoku/>
              <w:wordWrap/>
              <w:overflowPunct/>
              <w:topLinePunct w:val="0"/>
              <w:autoSpaceDE/>
              <w:autoSpaceDN/>
              <w:bidi w:val="0"/>
              <w:spacing w:after="0" w:line="440" w:lineRule="exact"/>
              <w:jc w:val="both"/>
              <w:textAlignment w:val="auto"/>
              <w:rPr>
                <w:rFonts w:hint="eastAsia" w:ascii="宋体" w:hAnsi="宋体" w:eastAsia="宋体" w:cs="宋体"/>
                <w:spacing w:val="4"/>
                <w:sz w:val="24"/>
                <w:szCs w:val="24"/>
                <w:highlight w:val="none"/>
                <w:lang w:val="en-US" w:eastAsia="zh-CN"/>
              </w:rPr>
            </w:pPr>
            <w:r>
              <w:rPr>
                <w:rFonts w:hint="eastAsia" w:ascii="宋体" w:hAnsi="宋体" w:eastAsia="宋体" w:cs="宋体"/>
                <w:spacing w:val="4"/>
                <w:sz w:val="24"/>
                <w:szCs w:val="24"/>
                <w:highlight w:val="none"/>
                <w:lang w:val="en-US" w:eastAsia="zh-CN"/>
              </w:rPr>
              <w:t>2</w:t>
            </w:r>
            <w:r>
              <w:rPr>
                <w:rFonts w:hint="eastAsia" w:ascii="宋体" w:hAnsi="宋体" w:eastAsia="宋体" w:cs="宋体"/>
                <w:spacing w:val="4"/>
                <w:sz w:val="24"/>
                <w:szCs w:val="24"/>
                <w:highlight w:val="none"/>
                <w:lang w:val="zh-CN"/>
              </w:rPr>
              <w:t>、拟派人员具有相关专业中级及以上职称的</w:t>
            </w:r>
            <w:r>
              <w:rPr>
                <w:rFonts w:hint="eastAsia" w:ascii="宋体" w:hAnsi="宋体" w:eastAsia="宋体" w:cs="宋体"/>
                <w:spacing w:val="4"/>
                <w:sz w:val="24"/>
                <w:szCs w:val="24"/>
                <w:highlight w:val="none"/>
                <w:lang w:val="en-US" w:eastAsia="zh-CN"/>
              </w:rPr>
              <w:t>每一名得1</w:t>
            </w:r>
            <w:r>
              <w:rPr>
                <w:rFonts w:hint="eastAsia" w:ascii="宋体" w:hAnsi="宋体" w:eastAsia="宋体" w:cs="宋体"/>
                <w:spacing w:val="4"/>
                <w:sz w:val="24"/>
                <w:szCs w:val="24"/>
                <w:highlight w:val="none"/>
                <w:lang w:val="zh-CN"/>
              </w:rPr>
              <w:t>分，</w:t>
            </w:r>
            <w:r>
              <w:rPr>
                <w:rFonts w:hint="eastAsia" w:ascii="宋体" w:hAnsi="宋体" w:eastAsia="宋体" w:cs="宋体"/>
                <w:spacing w:val="4"/>
                <w:sz w:val="24"/>
                <w:szCs w:val="24"/>
                <w:highlight w:val="none"/>
                <w:lang w:val="en-US" w:eastAsia="zh-CN"/>
              </w:rPr>
              <w:t>本项最高得3分。</w:t>
            </w:r>
          </w:p>
          <w:p w14:paraId="64486C9A">
            <w:pPr>
              <w:keepNext w:val="0"/>
              <w:keepLines w:val="0"/>
              <w:pageBreakBefore w:val="0"/>
              <w:widowControl/>
              <w:kinsoku/>
              <w:wordWrap/>
              <w:overflowPunct/>
              <w:topLinePunct w:val="0"/>
              <w:autoSpaceDE/>
              <w:autoSpaceDN/>
              <w:bidi w:val="0"/>
              <w:spacing w:after="0" w:line="440" w:lineRule="exact"/>
              <w:jc w:val="both"/>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highlight w:val="none"/>
                <w:lang w:val="en-US" w:eastAsia="zh-CN"/>
              </w:rPr>
              <w:t>注：</w:t>
            </w:r>
            <w:r>
              <w:rPr>
                <w:rFonts w:hint="eastAsia" w:ascii="宋体" w:hAnsi="宋体" w:eastAsia="宋体" w:cs="宋体"/>
                <w:spacing w:val="4"/>
                <w:sz w:val="24"/>
                <w:szCs w:val="24"/>
                <w:highlight w:val="none"/>
                <w:lang w:val="zh-CN"/>
              </w:rPr>
              <w:t>项目组人员应提供人员相关证件、证明材料（原件备查）。</w:t>
            </w:r>
          </w:p>
        </w:tc>
      </w:tr>
      <w:tr w14:paraId="2DF3E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903" w:type="dxa"/>
            <w:noWrap w:val="0"/>
            <w:vAlign w:val="center"/>
          </w:tcPr>
          <w:p w14:paraId="4FE66EBC">
            <w:pPr>
              <w:keepNext w:val="0"/>
              <w:keepLines w:val="0"/>
              <w:pageBreakBefore w:val="0"/>
              <w:widowControl/>
              <w:kinsoku/>
              <w:wordWrap/>
              <w:overflowPunct/>
              <w:topLinePunct w:val="0"/>
              <w:autoSpaceDE/>
              <w:autoSpaceDN/>
              <w:bidi w:val="0"/>
              <w:spacing w:after="0" w:line="440" w:lineRule="exact"/>
              <w:jc w:val="center"/>
              <w:textAlignment w:val="auto"/>
              <w:rPr>
                <w:rFonts w:hint="eastAsia" w:ascii="宋体" w:hAnsi="宋体" w:eastAsia="宋体" w:cs="宋体"/>
                <w:spacing w:val="4"/>
                <w:sz w:val="24"/>
                <w:szCs w:val="24"/>
                <w:lang w:val="zh-CN"/>
              </w:rPr>
            </w:pPr>
            <w:r>
              <w:rPr>
                <w:rFonts w:hint="eastAsia" w:ascii="宋体" w:hAnsi="宋体" w:eastAsia="宋体" w:cs="宋体"/>
                <w:spacing w:val="4"/>
                <w:sz w:val="24"/>
                <w:szCs w:val="24"/>
                <w:lang w:val="en-US" w:eastAsia="zh-CN"/>
              </w:rPr>
              <w:t>7</w:t>
            </w:r>
          </w:p>
        </w:tc>
        <w:tc>
          <w:tcPr>
            <w:tcW w:w="3059" w:type="dxa"/>
            <w:gridSpan w:val="2"/>
            <w:noWrap w:val="0"/>
            <w:vAlign w:val="center"/>
          </w:tcPr>
          <w:p w14:paraId="5044F0A5">
            <w:pPr>
              <w:keepNext w:val="0"/>
              <w:keepLines w:val="0"/>
              <w:pageBreakBefore w:val="0"/>
              <w:widowControl/>
              <w:kinsoku/>
              <w:wordWrap/>
              <w:overflowPunct/>
              <w:topLinePunct w:val="0"/>
              <w:autoSpaceDE/>
              <w:autoSpaceDN/>
              <w:bidi w:val="0"/>
              <w:spacing w:after="0" w:line="440" w:lineRule="exact"/>
              <w:jc w:val="center"/>
              <w:textAlignment w:val="auto"/>
              <w:rPr>
                <w:rFonts w:hint="eastAsia" w:ascii="宋体" w:hAnsi="宋体" w:eastAsia="宋体" w:cs="宋体"/>
                <w:spacing w:val="4"/>
                <w:sz w:val="24"/>
                <w:szCs w:val="24"/>
                <w:lang w:val="zh-CN"/>
              </w:rPr>
            </w:pPr>
            <w:r>
              <w:rPr>
                <w:rFonts w:hint="eastAsia" w:ascii="宋体" w:hAnsi="宋体" w:eastAsia="宋体" w:cs="宋体"/>
                <w:spacing w:val="4"/>
                <w:sz w:val="24"/>
                <w:szCs w:val="24"/>
                <w:lang w:val="zh-CN"/>
              </w:rPr>
              <w:t>服务承诺</w:t>
            </w:r>
          </w:p>
          <w:p w14:paraId="7C873CC8">
            <w:pPr>
              <w:keepNext w:val="0"/>
              <w:keepLines w:val="0"/>
              <w:pageBreakBefore w:val="0"/>
              <w:widowControl/>
              <w:kinsoku/>
              <w:wordWrap/>
              <w:overflowPunct/>
              <w:topLinePunct w:val="0"/>
              <w:autoSpaceDE/>
              <w:autoSpaceDN/>
              <w:bidi w:val="0"/>
              <w:spacing w:after="0" w:line="440" w:lineRule="exact"/>
              <w:jc w:val="center"/>
              <w:textAlignment w:val="auto"/>
              <w:rPr>
                <w:rFonts w:hint="eastAsia" w:ascii="宋体" w:hAnsi="宋体" w:eastAsia="宋体" w:cs="宋体"/>
                <w:spacing w:val="4"/>
                <w:sz w:val="24"/>
                <w:szCs w:val="24"/>
                <w:lang w:val="zh-CN"/>
              </w:rPr>
            </w:pPr>
            <w:r>
              <w:rPr>
                <w:rFonts w:hint="eastAsia" w:ascii="宋体" w:hAnsi="宋体" w:eastAsia="宋体" w:cs="宋体"/>
                <w:spacing w:val="4"/>
                <w:sz w:val="24"/>
                <w:szCs w:val="24"/>
                <w:lang w:val="zh-CN"/>
              </w:rPr>
              <w:t>（6分）</w:t>
            </w:r>
          </w:p>
        </w:tc>
        <w:tc>
          <w:tcPr>
            <w:tcW w:w="5378" w:type="dxa"/>
            <w:noWrap w:val="0"/>
            <w:vAlign w:val="center"/>
          </w:tcPr>
          <w:p w14:paraId="0F5898B0">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440" w:lineRule="exact"/>
              <w:ind w:left="0" w:right="0"/>
              <w:jc w:val="both"/>
              <w:textAlignment w:val="auto"/>
              <w:rPr>
                <w:rFonts w:hint="eastAsia" w:ascii="宋体" w:hAnsi="宋体" w:eastAsia="宋体" w:cs="宋体"/>
                <w:snapToGrid w:val="0"/>
                <w:color w:val="000000"/>
                <w:spacing w:val="-6"/>
                <w:kern w:val="0"/>
                <w:sz w:val="24"/>
                <w:szCs w:val="24"/>
                <w:lang w:val="en-US" w:eastAsia="zh-CN" w:bidi="ar-SA"/>
              </w:rPr>
            </w:pPr>
            <w:r>
              <w:rPr>
                <w:rFonts w:hint="eastAsia" w:ascii="宋体" w:hAnsi="宋体" w:eastAsia="宋体" w:cs="宋体"/>
                <w:snapToGrid w:val="0"/>
                <w:color w:val="000000"/>
                <w:spacing w:val="-6"/>
                <w:kern w:val="0"/>
                <w:sz w:val="24"/>
                <w:szCs w:val="24"/>
                <w:lang w:val="en-US" w:eastAsia="zh-CN" w:bidi="ar-SA"/>
              </w:rPr>
              <w:t>1、投标人针对本项目服务方案逻辑清晰、方法科学、合理可行；确保检测报告规范性、完整性、准确性及归档资料的内容完整性的4.1-6分；</w:t>
            </w:r>
          </w:p>
          <w:p w14:paraId="5820B45B">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440" w:lineRule="exact"/>
              <w:ind w:left="0" w:right="0"/>
              <w:jc w:val="both"/>
              <w:textAlignment w:val="auto"/>
              <w:rPr>
                <w:rFonts w:hint="eastAsia" w:ascii="宋体" w:hAnsi="宋体" w:eastAsia="宋体" w:cs="宋体"/>
                <w:snapToGrid w:val="0"/>
                <w:color w:val="000000"/>
                <w:spacing w:val="-6"/>
                <w:kern w:val="0"/>
                <w:sz w:val="24"/>
                <w:szCs w:val="24"/>
                <w:lang w:val="en-US" w:eastAsia="zh-CN" w:bidi="ar-SA"/>
              </w:rPr>
            </w:pPr>
            <w:r>
              <w:rPr>
                <w:rFonts w:hint="eastAsia" w:ascii="宋体" w:hAnsi="宋体" w:eastAsia="宋体" w:cs="宋体"/>
                <w:snapToGrid w:val="0"/>
                <w:color w:val="000000"/>
                <w:spacing w:val="-6"/>
                <w:kern w:val="0"/>
                <w:sz w:val="24"/>
                <w:szCs w:val="24"/>
                <w:lang w:val="en-US" w:eastAsia="zh-CN" w:bidi="ar-SA"/>
              </w:rPr>
              <w:t>2、方案逻辑较清晰，方法较科学较为合理可行，关键技术总结较为到位，较为符合检测工作的要求和特点计2.1-4分；</w:t>
            </w:r>
          </w:p>
          <w:p w14:paraId="4F5DBF78">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440" w:lineRule="exact"/>
              <w:ind w:left="0" w:right="0"/>
              <w:jc w:val="both"/>
              <w:textAlignment w:val="auto"/>
              <w:rPr>
                <w:rFonts w:hint="eastAsia" w:ascii="宋体" w:hAnsi="宋体" w:eastAsia="宋体" w:cs="宋体"/>
                <w:snapToGrid w:val="0"/>
                <w:color w:val="000000"/>
                <w:spacing w:val="-6"/>
                <w:kern w:val="0"/>
                <w:sz w:val="24"/>
                <w:szCs w:val="24"/>
                <w:lang w:val="en-US" w:eastAsia="zh-CN" w:bidi="ar-SA"/>
              </w:rPr>
            </w:pPr>
            <w:r>
              <w:rPr>
                <w:rFonts w:hint="eastAsia" w:ascii="宋体" w:hAnsi="宋体" w:eastAsia="宋体" w:cs="宋体"/>
                <w:snapToGrid w:val="0"/>
                <w:color w:val="000000"/>
                <w:spacing w:val="-6"/>
                <w:kern w:val="0"/>
                <w:sz w:val="24"/>
                <w:szCs w:val="24"/>
                <w:lang w:val="en-US" w:eastAsia="zh-CN" w:bidi="ar-SA"/>
              </w:rPr>
              <w:t>3、方案逻辑性不强，关键技术总结一般，还需完善，基本能符合检测工作的要求和特点计1-2分；</w:t>
            </w:r>
          </w:p>
          <w:p w14:paraId="08DA3204">
            <w:pPr>
              <w:keepNext w:val="0"/>
              <w:keepLines w:val="0"/>
              <w:pageBreakBefore w:val="0"/>
              <w:widowControl/>
              <w:numPr>
                <w:ilvl w:val="0"/>
                <w:numId w:val="0"/>
              </w:numPr>
              <w:kinsoku/>
              <w:wordWrap/>
              <w:overflowPunct/>
              <w:topLinePunct w:val="0"/>
              <w:autoSpaceDE/>
              <w:autoSpaceDN/>
              <w:bidi w:val="0"/>
              <w:spacing w:after="0" w:line="440" w:lineRule="exact"/>
              <w:jc w:val="both"/>
              <w:textAlignment w:val="auto"/>
              <w:rPr>
                <w:rFonts w:hint="eastAsia" w:ascii="宋体" w:hAnsi="宋体" w:eastAsia="宋体" w:cs="宋体"/>
                <w:spacing w:val="4"/>
                <w:sz w:val="24"/>
                <w:szCs w:val="24"/>
                <w:lang w:val="zh-CN"/>
              </w:rPr>
            </w:pPr>
            <w:r>
              <w:rPr>
                <w:rFonts w:hint="eastAsia" w:ascii="宋体" w:hAnsi="宋体" w:eastAsia="宋体" w:cs="宋体"/>
                <w:snapToGrid w:val="0"/>
                <w:color w:val="000000"/>
                <w:spacing w:val="-6"/>
                <w:kern w:val="0"/>
                <w:sz w:val="24"/>
                <w:szCs w:val="24"/>
                <w:lang w:val="en-US" w:eastAsia="zh-CN" w:bidi="ar-SA"/>
              </w:rPr>
              <w:t>4、未提供不计分。</w:t>
            </w:r>
          </w:p>
        </w:tc>
      </w:tr>
      <w:tr w14:paraId="4A0A7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03" w:type="dxa"/>
            <w:noWrap w:val="0"/>
            <w:vAlign w:val="center"/>
          </w:tcPr>
          <w:p w14:paraId="1C331B22">
            <w:pPr>
              <w:keepNext w:val="0"/>
              <w:keepLines w:val="0"/>
              <w:pageBreakBefore w:val="0"/>
              <w:widowControl/>
              <w:kinsoku/>
              <w:wordWrap/>
              <w:overflowPunct/>
              <w:topLinePunct w:val="0"/>
              <w:autoSpaceDE/>
              <w:autoSpaceDN/>
              <w:bidi w:val="0"/>
              <w:spacing w:after="0" w:line="440" w:lineRule="exact"/>
              <w:jc w:val="center"/>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8</w:t>
            </w:r>
          </w:p>
        </w:tc>
        <w:tc>
          <w:tcPr>
            <w:tcW w:w="3059" w:type="dxa"/>
            <w:gridSpan w:val="2"/>
            <w:noWrap w:val="0"/>
            <w:vAlign w:val="center"/>
          </w:tcPr>
          <w:p w14:paraId="059FBDFC">
            <w:pPr>
              <w:keepNext w:val="0"/>
              <w:keepLines w:val="0"/>
              <w:pageBreakBefore w:val="0"/>
              <w:widowControl/>
              <w:kinsoku/>
              <w:wordWrap/>
              <w:overflowPunct/>
              <w:topLinePunct w:val="0"/>
              <w:autoSpaceDE/>
              <w:autoSpaceDN/>
              <w:bidi w:val="0"/>
              <w:spacing w:after="0" w:line="440" w:lineRule="exact"/>
              <w:jc w:val="center"/>
              <w:textAlignment w:val="auto"/>
              <w:rPr>
                <w:rFonts w:hint="eastAsia" w:ascii="宋体" w:hAnsi="宋体" w:eastAsia="宋体" w:cs="宋体"/>
                <w:spacing w:val="4"/>
                <w:sz w:val="24"/>
                <w:szCs w:val="24"/>
                <w:lang w:val="zh-CN"/>
              </w:rPr>
            </w:pPr>
            <w:r>
              <w:rPr>
                <w:rFonts w:hint="eastAsia" w:ascii="宋体" w:hAnsi="宋体" w:eastAsia="宋体" w:cs="宋体"/>
                <w:spacing w:val="4"/>
                <w:sz w:val="24"/>
                <w:szCs w:val="24"/>
                <w:lang w:val="zh-CN"/>
              </w:rPr>
              <w:t>业绩</w:t>
            </w:r>
          </w:p>
          <w:p w14:paraId="37A4B26F">
            <w:pPr>
              <w:keepNext w:val="0"/>
              <w:keepLines w:val="0"/>
              <w:pageBreakBefore w:val="0"/>
              <w:widowControl/>
              <w:kinsoku/>
              <w:wordWrap/>
              <w:overflowPunct/>
              <w:topLinePunct w:val="0"/>
              <w:autoSpaceDE/>
              <w:autoSpaceDN/>
              <w:bidi w:val="0"/>
              <w:spacing w:after="0" w:line="440" w:lineRule="exact"/>
              <w:jc w:val="center"/>
              <w:textAlignment w:val="auto"/>
              <w:rPr>
                <w:rFonts w:hint="eastAsia" w:ascii="宋体" w:hAnsi="宋体" w:eastAsia="宋体" w:cs="宋体"/>
                <w:spacing w:val="4"/>
                <w:sz w:val="24"/>
                <w:szCs w:val="24"/>
                <w:lang w:val="zh-CN"/>
              </w:rPr>
            </w:pPr>
            <w:r>
              <w:rPr>
                <w:rFonts w:hint="eastAsia" w:ascii="宋体" w:hAnsi="宋体" w:eastAsia="宋体" w:cs="宋体"/>
                <w:spacing w:val="4"/>
                <w:sz w:val="24"/>
                <w:szCs w:val="24"/>
                <w:lang w:val="zh-CN"/>
              </w:rPr>
              <w:t>（</w:t>
            </w:r>
            <w:r>
              <w:rPr>
                <w:rFonts w:hint="eastAsia" w:ascii="宋体" w:hAnsi="宋体" w:eastAsia="宋体" w:cs="宋体"/>
                <w:spacing w:val="4"/>
                <w:sz w:val="24"/>
                <w:szCs w:val="24"/>
                <w:lang w:val="en-US" w:eastAsia="zh-CN"/>
              </w:rPr>
              <w:t>6</w:t>
            </w:r>
            <w:r>
              <w:rPr>
                <w:rFonts w:hint="eastAsia" w:ascii="宋体" w:hAnsi="宋体" w:eastAsia="宋体" w:cs="宋体"/>
                <w:spacing w:val="4"/>
                <w:sz w:val="24"/>
                <w:szCs w:val="24"/>
                <w:lang w:val="zh-CN"/>
              </w:rPr>
              <w:t>分）</w:t>
            </w:r>
          </w:p>
        </w:tc>
        <w:tc>
          <w:tcPr>
            <w:tcW w:w="5378" w:type="dxa"/>
            <w:noWrap w:val="0"/>
            <w:vAlign w:val="center"/>
          </w:tcPr>
          <w:p w14:paraId="6BAE07E5">
            <w:pPr>
              <w:keepNext w:val="0"/>
              <w:keepLines w:val="0"/>
              <w:pageBreakBefore w:val="0"/>
              <w:widowControl/>
              <w:kinsoku/>
              <w:wordWrap/>
              <w:overflowPunct/>
              <w:topLinePunct w:val="0"/>
              <w:autoSpaceDE/>
              <w:autoSpaceDN/>
              <w:bidi w:val="0"/>
              <w:spacing w:after="0" w:line="440" w:lineRule="exact"/>
              <w:jc w:val="both"/>
              <w:textAlignment w:val="auto"/>
              <w:rPr>
                <w:rFonts w:hint="eastAsia" w:ascii="宋体" w:hAnsi="宋体" w:eastAsia="宋体" w:cs="宋体"/>
                <w:spacing w:val="4"/>
                <w:sz w:val="24"/>
                <w:szCs w:val="24"/>
                <w:lang w:val="zh-CN"/>
              </w:rPr>
            </w:pPr>
            <w:r>
              <w:rPr>
                <w:rFonts w:hint="eastAsia" w:ascii="宋体" w:hAnsi="宋体" w:eastAsia="宋体" w:cs="宋体"/>
                <w:color w:val="auto"/>
                <w:sz w:val="24"/>
                <w:szCs w:val="24"/>
                <w:highlight w:val="none"/>
              </w:rPr>
              <w:t>供应商须提供20</w:t>
            </w: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月至今已完成的类似项目业绩，每提供一项得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此项</w:t>
            </w:r>
            <w:r>
              <w:rPr>
                <w:rFonts w:hint="eastAsia" w:ascii="宋体" w:hAnsi="宋体" w:eastAsia="宋体" w:cs="宋体"/>
                <w:color w:val="auto"/>
                <w:sz w:val="24"/>
                <w:szCs w:val="24"/>
                <w:highlight w:val="none"/>
              </w:rPr>
              <w:t>最高</w:t>
            </w:r>
            <w:r>
              <w:rPr>
                <w:rFonts w:hint="eastAsia" w:ascii="宋体" w:hAnsi="宋体" w:eastAsia="宋体" w:cs="宋体"/>
                <w:color w:val="auto"/>
                <w:sz w:val="24"/>
                <w:szCs w:val="24"/>
                <w:highlight w:val="none"/>
                <w:lang w:val="en-US" w:eastAsia="zh-CN"/>
              </w:rPr>
              <w:t>得6</w:t>
            </w:r>
            <w:r>
              <w:rPr>
                <w:rFonts w:hint="eastAsia" w:ascii="宋体" w:hAnsi="宋体" w:eastAsia="宋体" w:cs="宋体"/>
                <w:color w:val="auto"/>
                <w:sz w:val="24"/>
                <w:szCs w:val="24"/>
                <w:highlight w:val="none"/>
              </w:rPr>
              <w:t>分。（以加盖公章合同复印件或中标通知书为准，供应商在响应文件中附合同或中标通知书的扫描件加盖单位公章）。</w:t>
            </w:r>
          </w:p>
        </w:tc>
      </w:tr>
    </w:tbl>
    <w:p w14:paraId="57C0F78E">
      <w:pPr>
        <w:pStyle w:val="26"/>
        <w:keepNext w:val="0"/>
        <w:keepLines w:val="0"/>
        <w:pageBreakBefore w:val="0"/>
        <w:widowControl/>
        <w:kinsoku/>
        <w:wordWrap/>
        <w:overflowPunct/>
        <w:topLinePunct w:val="0"/>
        <w:autoSpaceDE/>
        <w:autoSpaceDN/>
        <w:bidi w:val="0"/>
        <w:adjustRightInd w:val="0"/>
        <w:snapToGrid w:val="0"/>
        <w:spacing w:after="0"/>
        <w:ind w:left="0" w:leftChars="0" w:firstLine="480" w:firstLineChars="200"/>
        <w:jc w:val="both"/>
        <w:textAlignment w:val="auto"/>
        <w:rPr>
          <w:rFonts w:hint="eastAsia" w:asciiTheme="majorEastAsia" w:hAnsiTheme="majorEastAsia" w:eastAsiaTheme="majorEastAsia" w:cstheme="minorHAnsi"/>
          <w:sz w:val="24"/>
          <w:szCs w:val="24"/>
        </w:rPr>
      </w:pPr>
    </w:p>
    <w:p w14:paraId="325F7F72">
      <w:pPr>
        <w:pStyle w:val="26"/>
        <w:keepNext w:val="0"/>
        <w:keepLines w:val="0"/>
        <w:pageBreakBefore w:val="0"/>
        <w:widowControl/>
        <w:kinsoku/>
        <w:wordWrap/>
        <w:overflowPunct/>
        <w:topLinePunct w:val="0"/>
        <w:autoSpaceDE/>
        <w:autoSpaceDN/>
        <w:bidi w:val="0"/>
        <w:adjustRightInd w:val="0"/>
        <w:snapToGrid w:val="0"/>
        <w:spacing w:after="0"/>
        <w:ind w:left="0" w:leftChars="0" w:firstLine="480" w:firstLineChars="200"/>
        <w:jc w:val="both"/>
        <w:textAlignment w:val="auto"/>
        <w:rPr>
          <w:rFonts w:hint="eastAsia" w:asciiTheme="majorEastAsia" w:hAnsiTheme="majorEastAsia" w:eastAsiaTheme="majorEastAsia" w:cstheme="minorHAnsi"/>
          <w:sz w:val="24"/>
          <w:szCs w:val="24"/>
        </w:rPr>
      </w:pPr>
      <w:r>
        <w:rPr>
          <w:rFonts w:hint="eastAsia" w:asciiTheme="majorEastAsia" w:hAnsiTheme="majorEastAsia" w:eastAsiaTheme="majorEastAsia" w:cstheme="minorHAnsi"/>
          <w:sz w:val="24"/>
          <w:szCs w:val="24"/>
        </w:rPr>
        <w:t>注：投标人的竞争性磋商响应文件中须提供与以上评分因素相关的证明材料。如果发现有弄虚作假的，磋商小组将取消其投标资格。</w:t>
      </w:r>
    </w:p>
    <w:p w14:paraId="2BC0C961">
      <w:pPr>
        <w:keepNext w:val="0"/>
        <w:keepLines w:val="0"/>
        <w:pageBreakBefore w:val="0"/>
        <w:widowControl/>
        <w:kinsoku/>
        <w:wordWrap/>
        <w:overflowPunct/>
        <w:topLinePunct w:val="0"/>
        <w:autoSpaceDE w:val="0"/>
        <w:autoSpaceDN w:val="0"/>
        <w:bidi w:val="0"/>
        <w:adjustRightInd w:val="0"/>
        <w:snapToGrid w:val="0"/>
        <w:spacing w:after="0" w:line="440" w:lineRule="exact"/>
        <w:ind w:firstLine="482" w:firstLineChars="200"/>
        <w:textAlignment w:val="auto"/>
        <w:rPr>
          <w:rFonts w:asciiTheme="majorEastAsia" w:hAnsiTheme="majorEastAsia" w:eastAsiaTheme="majorEastAsia" w:cstheme="minorHAnsi"/>
          <w:b/>
          <w:sz w:val="24"/>
          <w:szCs w:val="24"/>
          <w:lang w:val="zh-CN"/>
        </w:rPr>
      </w:pPr>
      <w:r>
        <w:rPr>
          <w:rFonts w:hint="eastAsia" w:asciiTheme="majorEastAsia" w:hAnsiTheme="majorEastAsia" w:eastAsiaTheme="majorEastAsia" w:cstheme="minorHAnsi"/>
          <w:b/>
          <w:sz w:val="24"/>
          <w:szCs w:val="24"/>
          <w:lang w:val="zh-CN"/>
        </w:rPr>
        <w:t>2</w:t>
      </w:r>
      <w:r>
        <w:rPr>
          <w:rFonts w:hint="eastAsia" w:asciiTheme="majorEastAsia" w:hAnsiTheme="majorEastAsia" w:eastAsiaTheme="majorEastAsia" w:cstheme="minorHAnsi"/>
          <w:b/>
          <w:sz w:val="24"/>
          <w:szCs w:val="24"/>
          <w:lang w:val="en-US" w:eastAsia="zh-CN"/>
        </w:rPr>
        <w:t>1</w:t>
      </w:r>
      <w:r>
        <w:rPr>
          <w:rFonts w:hint="eastAsia" w:asciiTheme="majorEastAsia" w:hAnsiTheme="majorEastAsia" w:eastAsiaTheme="majorEastAsia" w:cstheme="minorHAnsi"/>
          <w:b/>
          <w:sz w:val="24"/>
          <w:szCs w:val="24"/>
          <w:lang w:val="zh-CN"/>
        </w:rPr>
        <w:t>.4本项目落实政府采购政策</w:t>
      </w:r>
    </w:p>
    <w:p w14:paraId="74825415">
      <w:pPr>
        <w:keepNext w:val="0"/>
        <w:keepLines w:val="0"/>
        <w:pageBreakBefore w:val="0"/>
        <w:widowControl/>
        <w:kinsoku/>
        <w:wordWrap/>
        <w:overflowPunct/>
        <w:topLinePunct w:val="0"/>
        <w:autoSpaceDE w:val="0"/>
        <w:autoSpaceDN w:val="0"/>
        <w:bidi w:val="0"/>
        <w:adjustRightInd w:val="0"/>
        <w:snapToGrid w:val="0"/>
        <w:spacing w:after="0" w:line="440" w:lineRule="exact"/>
        <w:ind w:firstLine="482" w:firstLineChars="200"/>
        <w:textAlignment w:val="auto"/>
        <w:rPr>
          <w:rFonts w:asciiTheme="majorEastAsia" w:hAnsiTheme="majorEastAsia" w:eastAsiaTheme="majorEastAsia" w:cstheme="minorHAnsi"/>
          <w:b/>
          <w:sz w:val="24"/>
          <w:szCs w:val="24"/>
          <w:lang w:val="zh-CN"/>
        </w:rPr>
      </w:pPr>
      <w:r>
        <w:rPr>
          <w:rFonts w:asciiTheme="majorEastAsia" w:hAnsiTheme="majorEastAsia" w:eastAsiaTheme="majorEastAsia" w:cstheme="minorHAnsi"/>
          <w:b/>
          <w:sz w:val="24"/>
          <w:szCs w:val="24"/>
          <w:lang w:val="zh-CN"/>
        </w:rPr>
        <w:t>2</w:t>
      </w:r>
      <w:r>
        <w:rPr>
          <w:rFonts w:asciiTheme="majorEastAsia" w:hAnsiTheme="majorEastAsia" w:eastAsiaTheme="majorEastAsia" w:cstheme="minorHAnsi"/>
          <w:b/>
          <w:sz w:val="24"/>
          <w:szCs w:val="24"/>
        </w:rPr>
        <w:t>1.4</w:t>
      </w:r>
      <w:r>
        <w:rPr>
          <w:rFonts w:hint="eastAsia" w:asciiTheme="majorEastAsia" w:hAnsiTheme="majorEastAsia" w:eastAsiaTheme="majorEastAsia" w:cstheme="minorHAnsi"/>
          <w:b/>
          <w:sz w:val="24"/>
          <w:szCs w:val="24"/>
          <w:lang w:val="en-US" w:eastAsia="zh-CN"/>
        </w:rPr>
        <w:t>.1</w:t>
      </w:r>
      <w:r>
        <w:rPr>
          <w:rFonts w:asciiTheme="majorEastAsia" w:hAnsiTheme="majorEastAsia" w:eastAsiaTheme="majorEastAsia" w:cstheme="minorHAnsi"/>
          <w:b/>
          <w:sz w:val="24"/>
          <w:szCs w:val="24"/>
          <w:lang w:val="zh-CN"/>
        </w:rPr>
        <w:t>中小投标企业政府采购政策</w:t>
      </w:r>
    </w:p>
    <w:p w14:paraId="2AB67205">
      <w:pPr>
        <w:keepNext w:val="0"/>
        <w:keepLines w:val="0"/>
        <w:pageBreakBefore w:val="0"/>
        <w:widowControl/>
        <w:kinsoku/>
        <w:wordWrap/>
        <w:overflowPunct/>
        <w:topLinePunct w:val="0"/>
        <w:autoSpaceDE w:val="0"/>
        <w:autoSpaceDN w:val="0"/>
        <w:bidi w:val="0"/>
        <w:adjustRightInd w:val="0"/>
        <w:snapToGrid w:val="0"/>
        <w:spacing w:after="0" w:line="440" w:lineRule="exact"/>
        <w:ind w:firstLine="480" w:firstLineChars="200"/>
        <w:textAlignment w:val="auto"/>
        <w:rPr>
          <w:rFonts w:asciiTheme="majorEastAsia" w:hAnsiTheme="majorEastAsia" w:eastAsiaTheme="majorEastAsia" w:cstheme="minorHAnsi"/>
          <w:sz w:val="24"/>
          <w:szCs w:val="24"/>
          <w:lang w:val="zh-CN"/>
        </w:rPr>
      </w:pPr>
      <w:r>
        <w:rPr>
          <w:rFonts w:asciiTheme="majorEastAsia" w:hAnsiTheme="majorEastAsia" w:eastAsiaTheme="majorEastAsia" w:cstheme="minorHAnsi"/>
          <w:sz w:val="24"/>
          <w:szCs w:val="24"/>
        </w:rPr>
        <w:t>（1）中小企业落实政府采购政策</w:t>
      </w:r>
    </w:p>
    <w:p w14:paraId="426482B7">
      <w:pPr>
        <w:autoSpaceDE w:val="0"/>
        <w:autoSpaceDN w:val="0"/>
        <w:spacing w:after="0" w:line="440" w:lineRule="exact"/>
        <w:ind w:firstLine="480" w:firstLineChars="200"/>
        <w:rPr>
          <w:rFonts w:asciiTheme="majorEastAsia" w:hAnsiTheme="majorEastAsia" w:eastAsiaTheme="majorEastAsia" w:cstheme="minorHAnsi"/>
          <w:sz w:val="24"/>
          <w:szCs w:val="24"/>
          <w:lang w:val="zh-CN"/>
        </w:rPr>
      </w:pPr>
      <w:r>
        <w:rPr>
          <w:rFonts w:asciiTheme="majorEastAsia" w:hAnsiTheme="majorEastAsia" w:eastAsiaTheme="majorEastAsia" w:cstheme="minorHAnsi"/>
          <w:sz w:val="24"/>
          <w:szCs w:val="24"/>
        </w:rPr>
        <w:t>①中小企业应符合工信部联企业[2011]300号文件规定，采购活动执行《政府采购促进中小企业发展暂行办法》的规定。</w:t>
      </w:r>
    </w:p>
    <w:p w14:paraId="21A98908">
      <w:pPr>
        <w:autoSpaceDE w:val="0"/>
        <w:autoSpaceDN w:val="0"/>
        <w:spacing w:after="0" w:line="440" w:lineRule="exact"/>
        <w:ind w:firstLine="480" w:firstLineChars="200"/>
        <w:rPr>
          <w:rFonts w:asciiTheme="majorEastAsia" w:hAnsiTheme="majorEastAsia" w:eastAsiaTheme="majorEastAsia" w:cstheme="minorHAnsi"/>
          <w:sz w:val="24"/>
          <w:szCs w:val="24"/>
          <w:lang w:val="zh-CN"/>
        </w:rPr>
      </w:pPr>
      <w:r>
        <w:rPr>
          <w:rFonts w:asciiTheme="majorEastAsia" w:hAnsiTheme="majorEastAsia" w:eastAsiaTheme="majorEastAsia" w:cstheme="minorHAnsi"/>
          <w:sz w:val="24"/>
          <w:szCs w:val="24"/>
        </w:rPr>
        <w:t>②中小企业供应商须提供中小企业管理部门开具的中小企业证明函，以此为依据享受政府采购政策。</w:t>
      </w:r>
    </w:p>
    <w:p w14:paraId="745C3B81">
      <w:pPr>
        <w:autoSpaceDE w:val="0"/>
        <w:autoSpaceDN w:val="0"/>
        <w:spacing w:after="0" w:line="440" w:lineRule="exact"/>
        <w:ind w:firstLine="480" w:firstLineChars="200"/>
        <w:rPr>
          <w:rFonts w:asciiTheme="majorEastAsia" w:hAnsiTheme="majorEastAsia" w:eastAsiaTheme="majorEastAsia" w:cstheme="minorHAnsi"/>
          <w:sz w:val="24"/>
          <w:szCs w:val="24"/>
          <w:lang w:val="zh-CN"/>
        </w:rPr>
      </w:pPr>
      <w:r>
        <w:rPr>
          <w:rFonts w:asciiTheme="majorEastAsia" w:hAnsiTheme="majorEastAsia" w:eastAsiaTheme="majorEastAsia" w:cstheme="minorHAnsi"/>
          <w:sz w:val="24"/>
          <w:szCs w:val="24"/>
        </w:rPr>
        <w:t>③中小企业供应商出具《中小企业声明函》，同时还需有财务审计资质的单位出具的上一年度财务审计报告、从业人员证明（养老保险缴纳证明或劳动合同），由评委会审定，符合条件的企业享受政府采购政策，开标时提供原件备查。</w:t>
      </w:r>
    </w:p>
    <w:p w14:paraId="5260AE8B">
      <w:pPr>
        <w:keepNext w:val="0"/>
        <w:keepLines w:val="0"/>
        <w:pageBreakBefore w:val="0"/>
        <w:widowControl w:val="0"/>
        <w:kinsoku/>
        <w:wordWrap/>
        <w:overflowPunct/>
        <w:topLinePunct w:val="0"/>
        <w:autoSpaceDE w:val="0"/>
        <w:autoSpaceDN w:val="0"/>
        <w:bidi w:val="0"/>
        <w:adjustRightInd w:val="0"/>
        <w:snapToGrid w:val="0"/>
        <w:spacing w:after="0" w:line="440" w:lineRule="exact"/>
        <w:ind w:firstLine="480" w:firstLineChars="200"/>
        <w:jc w:val="both"/>
        <w:textAlignment w:val="auto"/>
        <w:rPr>
          <w:rFonts w:asciiTheme="majorEastAsia" w:hAnsiTheme="majorEastAsia" w:eastAsiaTheme="majorEastAsia" w:cstheme="minorHAnsi"/>
          <w:sz w:val="24"/>
          <w:szCs w:val="24"/>
          <w:lang w:val="zh-CN"/>
        </w:rPr>
      </w:pPr>
      <w:r>
        <w:rPr>
          <w:rFonts w:asciiTheme="majorEastAsia" w:hAnsiTheme="majorEastAsia" w:eastAsiaTheme="majorEastAsia" w:cstheme="minorHAnsi"/>
          <w:sz w:val="24"/>
          <w:szCs w:val="24"/>
        </w:rPr>
        <w:t>（2）</w:t>
      </w:r>
      <w:r>
        <w:rPr>
          <w:rFonts w:asciiTheme="majorEastAsia" w:hAnsiTheme="majorEastAsia" w:eastAsiaTheme="majorEastAsia" w:cstheme="minorHAnsi"/>
          <w:sz w:val="24"/>
          <w:szCs w:val="24"/>
          <w:lang w:val="zh-CN"/>
        </w:rPr>
        <w:t>监狱和戒毒企业应符合《财政部</w:t>
      </w:r>
      <w:r>
        <w:rPr>
          <w:rFonts w:asciiTheme="majorEastAsia" w:hAnsiTheme="majorEastAsia" w:eastAsiaTheme="majorEastAsia" w:cstheme="minorHAnsi"/>
          <w:sz w:val="24"/>
          <w:szCs w:val="24"/>
        </w:rPr>
        <w:t>、司法部关于政府采购支持监狱企业发展有关问题的通知》--财库[2014]68号</w:t>
      </w:r>
      <w:r>
        <w:rPr>
          <w:rFonts w:asciiTheme="majorEastAsia" w:hAnsiTheme="majorEastAsia" w:eastAsiaTheme="majorEastAsia" w:cstheme="minorHAnsi"/>
          <w:sz w:val="24"/>
          <w:szCs w:val="24"/>
          <w:lang w:val="zh-CN"/>
        </w:rPr>
        <w:t>，并提供由省级以上监狱管理局、戒毒管理局(含新疆生产建设兵团)出具的属于监狱企业的证明，</w:t>
      </w:r>
      <w:r>
        <w:rPr>
          <w:rFonts w:asciiTheme="majorEastAsia" w:hAnsiTheme="majorEastAsia" w:eastAsiaTheme="majorEastAsia" w:cstheme="minorHAnsi"/>
          <w:sz w:val="24"/>
          <w:szCs w:val="24"/>
        </w:rPr>
        <w:t>开标时提供原件备查。</w:t>
      </w:r>
    </w:p>
    <w:p w14:paraId="5A3F2245">
      <w:pPr>
        <w:keepNext w:val="0"/>
        <w:keepLines w:val="0"/>
        <w:pageBreakBefore w:val="0"/>
        <w:widowControl/>
        <w:kinsoku/>
        <w:wordWrap/>
        <w:overflowPunct/>
        <w:topLinePunct w:val="0"/>
        <w:autoSpaceDE w:val="0"/>
        <w:autoSpaceDN w:val="0"/>
        <w:bidi w:val="0"/>
        <w:adjustRightInd w:val="0"/>
        <w:snapToGrid w:val="0"/>
        <w:spacing w:after="0" w:line="440" w:lineRule="exact"/>
        <w:ind w:firstLine="480" w:firstLineChars="200"/>
        <w:jc w:val="both"/>
        <w:textAlignment w:val="auto"/>
        <w:rPr>
          <w:rFonts w:asciiTheme="majorEastAsia" w:hAnsiTheme="majorEastAsia" w:eastAsiaTheme="majorEastAsia" w:cstheme="minorHAnsi"/>
          <w:bCs/>
          <w:sz w:val="24"/>
          <w:szCs w:val="24"/>
        </w:rPr>
      </w:pPr>
      <w:r>
        <w:rPr>
          <w:rFonts w:asciiTheme="majorEastAsia" w:hAnsiTheme="majorEastAsia" w:eastAsiaTheme="majorEastAsia" w:cstheme="minorHAnsi"/>
          <w:sz w:val="24"/>
          <w:szCs w:val="24"/>
        </w:rPr>
        <w:t>（3）中小企业供应商</w:t>
      </w:r>
      <w:r>
        <w:rPr>
          <w:rFonts w:asciiTheme="majorEastAsia" w:hAnsiTheme="majorEastAsia" w:eastAsiaTheme="majorEastAsia" w:cstheme="minorHAnsi"/>
          <w:bCs/>
          <w:sz w:val="24"/>
          <w:szCs w:val="24"/>
        </w:rPr>
        <w:t>应如实提供以上证明文件，如存在虚假应标，将取消其投标资格。</w:t>
      </w:r>
    </w:p>
    <w:p w14:paraId="2D95417B">
      <w:pPr>
        <w:keepNext w:val="0"/>
        <w:keepLines w:val="0"/>
        <w:pageBreakBefore w:val="0"/>
        <w:widowControl/>
        <w:kinsoku/>
        <w:wordWrap/>
        <w:overflowPunct/>
        <w:topLinePunct w:val="0"/>
        <w:autoSpaceDE/>
        <w:autoSpaceDN/>
        <w:bidi w:val="0"/>
        <w:adjustRightInd w:val="0"/>
        <w:snapToGrid w:val="0"/>
        <w:spacing w:after="0" w:line="440" w:lineRule="exact"/>
        <w:ind w:firstLine="482" w:firstLineChars="200"/>
        <w:textAlignment w:val="auto"/>
        <w:rPr>
          <w:rFonts w:asciiTheme="majorEastAsia" w:hAnsiTheme="majorEastAsia" w:eastAsiaTheme="majorEastAsia" w:cstheme="minorHAnsi"/>
          <w:b/>
          <w:sz w:val="24"/>
          <w:szCs w:val="24"/>
          <w:lang w:val="zh-CN"/>
        </w:rPr>
      </w:pPr>
      <w:r>
        <w:rPr>
          <w:rFonts w:asciiTheme="majorEastAsia" w:hAnsiTheme="majorEastAsia" w:eastAsiaTheme="majorEastAsia" w:cstheme="minorHAnsi"/>
          <w:b/>
          <w:sz w:val="24"/>
          <w:szCs w:val="24"/>
        </w:rPr>
        <w:t>21.4.2</w:t>
      </w:r>
      <w:r>
        <w:rPr>
          <w:rFonts w:asciiTheme="majorEastAsia" w:hAnsiTheme="majorEastAsia" w:eastAsiaTheme="majorEastAsia" w:cstheme="minorHAnsi"/>
          <w:b/>
          <w:sz w:val="24"/>
          <w:szCs w:val="24"/>
          <w:lang w:val="zh-CN"/>
        </w:rPr>
        <w:t>价格优惠比例</w:t>
      </w:r>
    </w:p>
    <w:p w14:paraId="4AB47861">
      <w:pPr>
        <w:spacing w:after="0" w:line="440" w:lineRule="exact"/>
        <w:ind w:firstLine="472" w:firstLineChars="196"/>
        <w:rPr>
          <w:rFonts w:asciiTheme="majorEastAsia" w:hAnsiTheme="majorEastAsia" w:eastAsiaTheme="majorEastAsia" w:cstheme="minorHAnsi"/>
          <w:b/>
          <w:sz w:val="24"/>
          <w:szCs w:val="24"/>
        </w:rPr>
      </w:pPr>
      <w:r>
        <w:rPr>
          <w:rFonts w:asciiTheme="majorEastAsia" w:hAnsiTheme="majorEastAsia" w:eastAsiaTheme="majorEastAsia" w:cstheme="minorHAnsi"/>
          <w:b/>
          <w:sz w:val="24"/>
          <w:szCs w:val="24"/>
          <w:lang w:val="zh-CN"/>
        </w:rPr>
        <w:t>投标企业优惠比例</w:t>
      </w:r>
    </w:p>
    <w:p w14:paraId="7CA4F2AF">
      <w:pPr>
        <w:spacing w:after="0" w:line="440" w:lineRule="exact"/>
        <w:ind w:firstLine="470" w:firstLineChars="196"/>
        <w:rPr>
          <w:rFonts w:asciiTheme="majorEastAsia" w:hAnsiTheme="majorEastAsia" w:eastAsiaTheme="majorEastAsia" w:cstheme="minorHAnsi"/>
          <w:sz w:val="24"/>
          <w:szCs w:val="24"/>
          <w:lang w:val="zh-CN"/>
        </w:rPr>
      </w:pPr>
      <w:r>
        <w:rPr>
          <w:rFonts w:asciiTheme="majorEastAsia" w:hAnsiTheme="majorEastAsia" w:eastAsiaTheme="majorEastAsia" w:cstheme="minorHAnsi"/>
          <w:sz w:val="24"/>
          <w:szCs w:val="24"/>
          <w:lang w:val="zh-CN"/>
        </w:rPr>
        <w:t>符合磋商采购文件规定的</w:t>
      </w:r>
      <w:r>
        <w:rPr>
          <w:rFonts w:hint="eastAsia" w:asciiTheme="majorEastAsia" w:hAnsiTheme="majorEastAsia" w:eastAsiaTheme="majorEastAsia" w:cstheme="minorHAnsi"/>
          <w:sz w:val="24"/>
          <w:szCs w:val="24"/>
          <w:lang w:val="en-US" w:eastAsia="zh-CN"/>
        </w:rPr>
        <w:t>中</w:t>
      </w:r>
      <w:r>
        <w:rPr>
          <w:rFonts w:asciiTheme="majorEastAsia" w:hAnsiTheme="majorEastAsia" w:eastAsiaTheme="majorEastAsia" w:cstheme="minorHAnsi"/>
          <w:sz w:val="24"/>
          <w:szCs w:val="24"/>
          <w:lang w:val="zh-CN"/>
        </w:rPr>
        <w:t>小微企业、监狱企业优惠条件的供应商，价格给予</w:t>
      </w:r>
      <w:r>
        <w:rPr>
          <w:rFonts w:hint="eastAsia" w:asciiTheme="majorEastAsia" w:hAnsiTheme="majorEastAsia" w:eastAsiaTheme="majorEastAsia" w:cstheme="minorHAnsi"/>
          <w:sz w:val="24"/>
          <w:szCs w:val="24"/>
          <w:lang w:val="en-US" w:eastAsia="zh-CN"/>
        </w:rPr>
        <w:t>10</w:t>
      </w:r>
      <w:r>
        <w:rPr>
          <w:rFonts w:asciiTheme="majorEastAsia" w:hAnsiTheme="majorEastAsia" w:eastAsiaTheme="majorEastAsia" w:cstheme="minorHAnsi"/>
          <w:sz w:val="24"/>
          <w:szCs w:val="24"/>
          <w:lang w:val="zh-CN"/>
        </w:rPr>
        <w:t>%的扣除（不重复优惠，最高为</w:t>
      </w:r>
      <w:r>
        <w:rPr>
          <w:rFonts w:hint="eastAsia" w:asciiTheme="majorEastAsia" w:hAnsiTheme="majorEastAsia" w:eastAsiaTheme="majorEastAsia" w:cstheme="minorHAnsi"/>
          <w:sz w:val="24"/>
          <w:szCs w:val="24"/>
          <w:lang w:val="en-US" w:eastAsia="zh-CN"/>
        </w:rPr>
        <w:t>10</w:t>
      </w:r>
      <w:r>
        <w:rPr>
          <w:rFonts w:asciiTheme="majorEastAsia" w:hAnsiTheme="majorEastAsia" w:eastAsiaTheme="majorEastAsia" w:cstheme="minorHAnsi"/>
          <w:sz w:val="24"/>
          <w:szCs w:val="24"/>
          <w:lang w:val="zh-CN"/>
        </w:rPr>
        <w:t>%），用扣除后的价格参与评审。</w:t>
      </w:r>
    </w:p>
    <w:p w14:paraId="666E7A6F">
      <w:pPr>
        <w:spacing w:after="0" w:line="440" w:lineRule="exact"/>
        <w:ind w:firstLine="472" w:firstLineChars="196"/>
        <w:rPr>
          <w:rFonts w:hint="eastAsia" w:asciiTheme="majorEastAsia" w:hAnsiTheme="majorEastAsia" w:eastAsiaTheme="majorEastAsia" w:cstheme="minorHAnsi"/>
          <w:sz w:val="24"/>
          <w:szCs w:val="24"/>
          <w:lang w:val="zh-CN"/>
        </w:rPr>
      </w:pPr>
      <w:r>
        <w:rPr>
          <w:rFonts w:hint="eastAsia" w:asciiTheme="majorEastAsia" w:hAnsiTheme="majorEastAsia" w:eastAsiaTheme="majorEastAsia" w:cstheme="minorHAnsi"/>
          <w:b/>
          <w:bCs/>
          <w:sz w:val="24"/>
          <w:szCs w:val="24"/>
          <w:lang w:val="en-US" w:eastAsia="zh-CN"/>
        </w:rPr>
        <w:t>21.4.3</w:t>
      </w:r>
      <w:r>
        <w:rPr>
          <w:rFonts w:hint="eastAsia" w:asciiTheme="majorEastAsia" w:hAnsiTheme="majorEastAsia" w:eastAsiaTheme="majorEastAsia" w:cstheme="minorHAnsi"/>
          <w:b/>
          <w:bCs/>
          <w:sz w:val="24"/>
          <w:szCs w:val="24"/>
          <w:lang w:val="zh-CN"/>
        </w:rPr>
        <w:t>投标产品政府采购政策</w:t>
      </w:r>
    </w:p>
    <w:p w14:paraId="441C505A">
      <w:pPr>
        <w:spacing w:after="0" w:line="440" w:lineRule="exact"/>
        <w:ind w:firstLine="470" w:firstLineChars="196"/>
        <w:rPr>
          <w:rFonts w:hint="eastAsia" w:asciiTheme="majorEastAsia" w:hAnsiTheme="majorEastAsia" w:eastAsiaTheme="majorEastAsia" w:cstheme="minorHAnsi"/>
          <w:sz w:val="24"/>
          <w:szCs w:val="24"/>
          <w:lang w:val="zh-CN"/>
        </w:rPr>
      </w:pPr>
      <w:r>
        <w:rPr>
          <w:rFonts w:hint="eastAsia" w:asciiTheme="majorEastAsia" w:hAnsiTheme="majorEastAsia" w:eastAsiaTheme="majorEastAsia" w:cstheme="minorHAnsi"/>
          <w:sz w:val="24"/>
          <w:szCs w:val="24"/>
          <w:lang w:val="zh-CN"/>
        </w:rPr>
        <w:t>(1)节能产品根据《国务院办公厅关于建立政府强制采购节能产品制度的通知》(国办发[2007]51号)的规定,以中国政府采购网(http://www.ccgp.gov.cn/)公布的最新一期节能产品政府采购清单为准。</w:t>
      </w:r>
    </w:p>
    <w:p w14:paraId="741B008C">
      <w:pPr>
        <w:spacing w:after="0" w:line="440" w:lineRule="exact"/>
        <w:ind w:firstLine="470" w:firstLineChars="196"/>
        <w:rPr>
          <w:rFonts w:hint="eastAsia" w:asciiTheme="majorEastAsia" w:hAnsiTheme="majorEastAsia" w:eastAsiaTheme="majorEastAsia" w:cstheme="minorHAnsi"/>
          <w:sz w:val="24"/>
          <w:szCs w:val="24"/>
          <w:lang w:val="zh-CN"/>
        </w:rPr>
      </w:pPr>
      <w:r>
        <w:rPr>
          <w:rFonts w:hint="eastAsia" w:asciiTheme="majorEastAsia" w:hAnsiTheme="majorEastAsia" w:eastAsiaTheme="majorEastAsia" w:cstheme="minorHAnsi"/>
          <w:sz w:val="24"/>
          <w:szCs w:val="24"/>
          <w:lang w:val="zh-CN"/>
        </w:rPr>
        <w:t>(2)环境标志产品根据《环境标志产品政府采购实施的意见》(财库[2006]90号)的规定，以中国政府采购网(http://www.ccgp.gov.cn/)公布的最新一期环境标志产品政府采购清单为准。</w:t>
      </w:r>
    </w:p>
    <w:p w14:paraId="62307348">
      <w:pPr>
        <w:spacing w:after="0" w:line="440" w:lineRule="exact"/>
        <w:ind w:firstLine="470" w:firstLineChars="196"/>
        <w:rPr>
          <w:rFonts w:hint="eastAsia" w:asciiTheme="majorEastAsia" w:hAnsiTheme="majorEastAsia" w:eastAsiaTheme="majorEastAsia" w:cstheme="minorHAnsi"/>
          <w:sz w:val="24"/>
          <w:szCs w:val="24"/>
          <w:lang w:val="zh-CN"/>
        </w:rPr>
      </w:pPr>
      <w:r>
        <w:rPr>
          <w:rFonts w:hint="eastAsia" w:asciiTheme="majorEastAsia" w:hAnsiTheme="majorEastAsia" w:eastAsiaTheme="majorEastAsia" w:cstheme="minorHAnsi"/>
          <w:sz w:val="24"/>
          <w:szCs w:val="24"/>
          <w:lang w:val="zh-CN"/>
        </w:rPr>
        <w:t>(3)投标供应商在投标文件中对所投标产品为节能、环保、环境标志产品清单中的产品，在投标报价时必须对此类产品单独分项报价，计算出小计及占投标报价总金额的百分比，并提供属于清单内产品的证明资料(从中国政府采购网上下载的网页公告等),未提供节能、环保、环境标志产品优惠明细表及属于清单内产品的证明资料的不给予优惠。</w:t>
      </w:r>
    </w:p>
    <w:p w14:paraId="738923B4">
      <w:pPr>
        <w:spacing w:after="0" w:line="440" w:lineRule="exact"/>
        <w:ind w:firstLine="470" w:firstLineChars="196"/>
        <w:rPr>
          <w:rFonts w:hint="eastAsia" w:asciiTheme="majorEastAsia" w:hAnsiTheme="majorEastAsia" w:eastAsiaTheme="majorEastAsia" w:cstheme="minorHAnsi"/>
          <w:sz w:val="24"/>
          <w:szCs w:val="24"/>
          <w:lang w:val="zh-CN"/>
        </w:rPr>
      </w:pPr>
      <w:r>
        <w:rPr>
          <w:rFonts w:hint="eastAsia" w:asciiTheme="majorEastAsia" w:hAnsiTheme="majorEastAsia" w:eastAsiaTheme="majorEastAsia" w:cstheme="minorHAnsi"/>
          <w:sz w:val="24"/>
          <w:szCs w:val="24"/>
          <w:lang w:val="zh-CN"/>
        </w:rPr>
        <w:t>(4)若节能、环保、环境标志清单内的产品仅是构成投标产品的部件、组件或零件的，则该投标产品不享受鼓励优惠政策。</w:t>
      </w:r>
    </w:p>
    <w:p w14:paraId="0112702A">
      <w:pPr>
        <w:spacing w:after="0" w:line="440" w:lineRule="exact"/>
        <w:ind w:firstLine="470" w:firstLineChars="196"/>
        <w:rPr>
          <w:rFonts w:hint="eastAsia" w:asciiTheme="majorEastAsia" w:hAnsiTheme="majorEastAsia" w:eastAsiaTheme="majorEastAsia" w:cstheme="minorHAnsi"/>
          <w:sz w:val="24"/>
          <w:szCs w:val="24"/>
          <w:lang w:val="zh-CN"/>
        </w:rPr>
      </w:pPr>
      <w:r>
        <w:rPr>
          <w:rFonts w:hint="eastAsia" w:asciiTheme="majorEastAsia" w:hAnsiTheme="majorEastAsia" w:eastAsiaTheme="majorEastAsia" w:cstheme="minorHAnsi"/>
          <w:sz w:val="24"/>
          <w:szCs w:val="24"/>
          <w:lang w:val="zh-CN"/>
        </w:rPr>
        <w:t>(5)同一标段的节能、环保、环境标志产品部分优惠只对属于清单内的非强制类产品进行优惠，强制类产品不给予优惠。</w:t>
      </w:r>
    </w:p>
    <w:p w14:paraId="23926E35">
      <w:pPr>
        <w:spacing w:after="0" w:line="440" w:lineRule="exact"/>
        <w:ind w:firstLine="470" w:firstLineChars="196"/>
        <w:rPr>
          <w:rFonts w:hint="eastAsia" w:asciiTheme="majorEastAsia" w:hAnsiTheme="majorEastAsia" w:eastAsiaTheme="majorEastAsia" w:cstheme="minorHAnsi"/>
          <w:sz w:val="24"/>
          <w:szCs w:val="24"/>
          <w:lang w:val="zh-CN"/>
        </w:rPr>
      </w:pPr>
      <w:r>
        <w:rPr>
          <w:rFonts w:hint="eastAsia" w:asciiTheme="majorEastAsia" w:hAnsiTheme="majorEastAsia" w:eastAsiaTheme="majorEastAsia" w:cstheme="minorHAnsi"/>
          <w:sz w:val="24"/>
          <w:szCs w:val="24"/>
          <w:lang w:val="zh-CN"/>
        </w:rPr>
        <w:t>(6)节能、环保、环境标志产品不重复优惠；同时列入国家级清单和省级清单的产品不重复优惠。</w:t>
      </w:r>
    </w:p>
    <w:p w14:paraId="2738FDC9">
      <w:pPr>
        <w:spacing w:after="0" w:line="440" w:lineRule="exact"/>
        <w:ind w:firstLine="470" w:firstLineChars="196"/>
        <w:rPr>
          <w:rFonts w:asciiTheme="majorEastAsia" w:hAnsiTheme="majorEastAsia" w:eastAsiaTheme="majorEastAsia" w:cstheme="minorHAnsi"/>
          <w:sz w:val="24"/>
          <w:szCs w:val="24"/>
          <w:lang w:val="zh-CN"/>
        </w:rPr>
      </w:pPr>
      <w:r>
        <w:rPr>
          <w:rFonts w:hint="eastAsia" w:asciiTheme="majorEastAsia" w:hAnsiTheme="majorEastAsia" w:eastAsiaTheme="majorEastAsia" w:cstheme="minorHAnsi"/>
          <w:sz w:val="24"/>
          <w:szCs w:val="24"/>
          <w:lang w:val="zh-CN"/>
        </w:rPr>
        <w:t>(7)获得上述认证的产品在投标时应提供有效证明材料。以上所有证明文件复印件须加盖供应商公章并注明“与原件一致”,否则不予优惠。</w:t>
      </w:r>
    </w:p>
    <w:p w14:paraId="29FF0E11">
      <w:pPr>
        <w:keepNext w:val="0"/>
        <w:keepLines w:val="0"/>
        <w:pageBreakBefore w:val="0"/>
        <w:widowControl/>
        <w:kinsoku/>
        <w:wordWrap/>
        <w:overflowPunct/>
        <w:topLinePunct w:val="0"/>
        <w:autoSpaceDE/>
        <w:autoSpaceDN/>
        <w:bidi w:val="0"/>
        <w:adjustRightInd w:val="0"/>
        <w:snapToGrid w:val="0"/>
        <w:spacing w:after="0" w:line="440" w:lineRule="exact"/>
        <w:ind w:firstLine="482" w:firstLineChars="200"/>
        <w:jc w:val="both"/>
        <w:textAlignment w:val="auto"/>
        <w:rPr>
          <w:rFonts w:asciiTheme="majorEastAsia" w:hAnsiTheme="majorEastAsia" w:eastAsiaTheme="majorEastAsia" w:cstheme="minorHAnsi"/>
          <w:sz w:val="24"/>
          <w:szCs w:val="24"/>
          <w:lang w:val="zh-CN"/>
        </w:rPr>
      </w:pPr>
      <w:r>
        <w:rPr>
          <w:rFonts w:asciiTheme="majorEastAsia" w:hAnsiTheme="majorEastAsia" w:eastAsiaTheme="majorEastAsia" w:cstheme="minorHAnsi"/>
          <w:b/>
          <w:bCs/>
          <w:sz w:val="24"/>
          <w:szCs w:val="24"/>
        </w:rPr>
        <w:t>22.</w:t>
      </w:r>
      <w:r>
        <w:rPr>
          <w:rFonts w:asciiTheme="majorEastAsia" w:hAnsiTheme="majorEastAsia" w:eastAsiaTheme="majorEastAsia" w:cstheme="minorHAnsi"/>
          <w:sz w:val="24"/>
          <w:szCs w:val="24"/>
        </w:rPr>
        <w:t>磋商小组应当根据综合评分情况，按照评审得分由高到低顺序推荐3名以上成交候选供应商，并编写评审报告报采购人。评审得分相同的，按照最终报价由低到高的顺序推荐。评审得分且最终报价相同的，按照磋商方案优劣顺序推荐。</w:t>
      </w:r>
    </w:p>
    <w:p w14:paraId="24A1E623">
      <w:pPr>
        <w:keepNext w:val="0"/>
        <w:keepLines w:val="0"/>
        <w:pageBreakBefore w:val="0"/>
        <w:widowControl/>
        <w:kinsoku/>
        <w:wordWrap/>
        <w:overflowPunct/>
        <w:topLinePunct w:val="0"/>
        <w:autoSpaceDE/>
        <w:autoSpaceDN/>
        <w:bidi w:val="0"/>
        <w:adjustRightInd w:val="0"/>
        <w:snapToGrid w:val="0"/>
        <w:spacing w:after="0" w:line="440" w:lineRule="exact"/>
        <w:ind w:firstLine="482" w:firstLineChars="200"/>
        <w:jc w:val="both"/>
        <w:textAlignment w:val="auto"/>
        <w:rPr>
          <w:rFonts w:asciiTheme="majorEastAsia" w:hAnsiTheme="majorEastAsia" w:eastAsiaTheme="majorEastAsia" w:cstheme="minorHAnsi"/>
          <w:b/>
          <w:sz w:val="24"/>
          <w:szCs w:val="24"/>
        </w:rPr>
      </w:pPr>
      <w:r>
        <w:rPr>
          <w:rFonts w:asciiTheme="majorEastAsia" w:hAnsiTheme="majorEastAsia" w:eastAsiaTheme="majorEastAsia" w:cstheme="minorHAnsi"/>
          <w:b/>
          <w:sz w:val="24"/>
          <w:szCs w:val="24"/>
        </w:rPr>
        <w:t>23.确定成交单位</w:t>
      </w:r>
    </w:p>
    <w:p w14:paraId="1B02FCE1">
      <w:pPr>
        <w:spacing w:after="0" w:line="440" w:lineRule="exact"/>
        <w:ind w:firstLine="480" w:firstLineChars="200"/>
        <w:rPr>
          <w:rFonts w:asciiTheme="majorEastAsia" w:hAnsiTheme="majorEastAsia" w:eastAsiaTheme="majorEastAsia" w:cstheme="minorHAnsi"/>
          <w:b/>
          <w:sz w:val="24"/>
          <w:szCs w:val="24"/>
        </w:rPr>
      </w:pPr>
      <w:r>
        <w:rPr>
          <w:rFonts w:asciiTheme="majorEastAsia" w:hAnsiTheme="majorEastAsia" w:eastAsiaTheme="majorEastAsia" w:cstheme="minorHAnsi"/>
          <w:sz w:val="24"/>
          <w:szCs w:val="24"/>
        </w:rPr>
        <w:t>采购人按照磋商小组推荐的成交候选人排名顺序确定成交单位。采购代理机构将成交结果</w:t>
      </w:r>
      <w:r>
        <w:rPr>
          <w:rStyle w:val="48"/>
          <w:rFonts w:asciiTheme="majorEastAsia" w:hAnsiTheme="majorEastAsia" w:eastAsiaTheme="majorEastAsia" w:cstheme="minorHAnsi"/>
          <w:color w:val="auto"/>
          <w:sz w:val="24"/>
          <w:szCs w:val="24"/>
        </w:rPr>
        <w:t>通知所有未成交的供应商。</w:t>
      </w:r>
      <w:bookmarkStart w:id="130" w:name="_Toc154482470"/>
      <w:bookmarkStart w:id="131" w:name="_Toc245658525"/>
      <w:bookmarkStart w:id="132" w:name="_Toc169838523"/>
      <w:bookmarkStart w:id="133" w:name="_Toc167591135"/>
      <w:bookmarkStart w:id="134" w:name="_Toc175032428"/>
      <w:bookmarkStart w:id="135" w:name="_Toc167591034"/>
      <w:bookmarkStart w:id="136" w:name="_Toc167590766"/>
      <w:bookmarkStart w:id="137" w:name="_Toc244623582"/>
      <w:bookmarkStart w:id="138" w:name="_Toc167849351"/>
      <w:bookmarkStart w:id="139" w:name="_Toc175033583"/>
      <w:bookmarkStart w:id="140" w:name="_Toc245657544"/>
      <w:bookmarkStart w:id="141" w:name="_Toc170980543"/>
      <w:bookmarkStart w:id="142" w:name="_Toc169846767"/>
      <w:bookmarkStart w:id="143" w:name="_Toc173549969"/>
      <w:bookmarkStart w:id="144" w:name="_Toc170980445"/>
      <w:bookmarkStart w:id="145" w:name="_Toc167591483"/>
      <w:bookmarkStart w:id="146" w:name="_Toc169846864"/>
      <w:bookmarkStart w:id="147" w:name="_Toc167591321"/>
      <w:bookmarkStart w:id="148" w:name="_Toc208337155"/>
      <w:bookmarkStart w:id="149" w:name="_Toc245176656"/>
      <w:bookmarkStart w:id="150" w:name="_Toc207897907"/>
    </w:p>
    <w:p w14:paraId="68CB9CD1">
      <w:pPr>
        <w:spacing w:before="156" w:beforeLines="50" w:after="156" w:afterLines="50" w:line="440" w:lineRule="exact"/>
        <w:jc w:val="center"/>
        <w:outlineLvl w:val="1"/>
        <w:rPr>
          <w:rFonts w:asciiTheme="majorEastAsia" w:hAnsiTheme="majorEastAsia" w:eastAsiaTheme="majorEastAsia" w:cstheme="minorHAnsi"/>
          <w:b/>
          <w:sz w:val="24"/>
          <w:szCs w:val="24"/>
        </w:rPr>
      </w:pPr>
      <w:r>
        <w:rPr>
          <w:rFonts w:asciiTheme="majorEastAsia" w:hAnsiTheme="majorEastAsia" w:eastAsiaTheme="majorEastAsia" w:cstheme="minorHAnsi"/>
          <w:b/>
          <w:sz w:val="24"/>
          <w:szCs w:val="24"/>
        </w:rPr>
        <w:t>六、授予合同</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5A7C4C56">
      <w:pPr>
        <w:spacing w:after="0" w:line="440" w:lineRule="exact"/>
        <w:ind w:firstLine="482" w:firstLineChars="200"/>
        <w:rPr>
          <w:rFonts w:asciiTheme="majorEastAsia" w:hAnsiTheme="majorEastAsia" w:eastAsiaTheme="majorEastAsia" w:cstheme="minorHAnsi"/>
          <w:b/>
          <w:sz w:val="24"/>
          <w:szCs w:val="24"/>
        </w:rPr>
      </w:pPr>
      <w:r>
        <w:rPr>
          <w:rFonts w:asciiTheme="majorEastAsia" w:hAnsiTheme="majorEastAsia" w:eastAsiaTheme="majorEastAsia" w:cstheme="minorHAnsi"/>
          <w:b/>
          <w:sz w:val="24"/>
          <w:szCs w:val="24"/>
        </w:rPr>
        <w:t>24．成交通知书</w:t>
      </w:r>
    </w:p>
    <w:p w14:paraId="4D883434">
      <w:pPr>
        <w:spacing w:after="0" w:line="440" w:lineRule="exact"/>
        <w:ind w:firstLine="480" w:firstLineChars="200"/>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24.1采购代理机构在收到采购人的成交定标复函后，按规定时间向成交供应商发出成交通知书。</w:t>
      </w:r>
    </w:p>
    <w:p w14:paraId="36FB1B8F">
      <w:pPr>
        <w:spacing w:after="0" w:line="440" w:lineRule="exact"/>
        <w:ind w:firstLine="480" w:firstLineChars="200"/>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24.2成交通知书是合同的组成部分。</w:t>
      </w:r>
    </w:p>
    <w:p w14:paraId="5A549557">
      <w:pPr>
        <w:spacing w:after="0" w:line="440" w:lineRule="exact"/>
        <w:ind w:firstLine="482" w:firstLineChars="200"/>
        <w:rPr>
          <w:rFonts w:asciiTheme="majorEastAsia" w:hAnsiTheme="majorEastAsia" w:eastAsiaTheme="majorEastAsia" w:cstheme="minorHAnsi"/>
          <w:b/>
          <w:sz w:val="24"/>
          <w:szCs w:val="24"/>
          <w:highlight w:val="none"/>
        </w:rPr>
      </w:pPr>
      <w:r>
        <w:rPr>
          <w:rFonts w:asciiTheme="majorEastAsia" w:hAnsiTheme="majorEastAsia" w:eastAsiaTheme="majorEastAsia" w:cstheme="minorHAnsi"/>
          <w:b/>
          <w:sz w:val="24"/>
          <w:szCs w:val="24"/>
        </w:rPr>
        <w:t>25．</w:t>
      </w:r>
      <w:r>
        <w:rPr>
          <w:rFonts w:asciiTheme="majorEastAsia" w:hAnsiTheme="majorEastAsia" w:eastAsiaTheme="majorEastAsia" w:cstheme="minorHAnsi"/>
          <w:b/>
          <w:sz w:val="24"/>
          <w:szCs w:val="24"/>
          <w:highlight w:val="none"/>
        </w:rPr>
        <w:t>招标代理服务费</w:t>
      </w:r>
    </w:p>
    <w:p w14:paraId="4EF365A4">
      <w:pPr>
        <w:keepNext w:val="0"/>
        <w:keepLines w:val="0"/>
        <w:pageBreakBefore w:val="0"/>
        <w:widowControl/>
        <w:kinsoku/>
        <w:wordWrap/>
        <w:overflowPunct/>
        <w:topLinePunct w:val="0"/>
        <w:autoSpaceDE/>
        <w:autoSpaceDN/>
        <w:bidi w:val="0"/>
        <w:adjustRightInd w:val="0"/>
        <w:snapToGrid w:val="0"/>
        <w:spacing w:after="0" w:line="400" w:lineRule="exact"/>
        <w:ind w:right="0" w:firstLine="570"/>
        <w:jc w:val="both"/>
        <w:textAlignment w:val="auto"/>
        <w:rPr>
          <w:rFonts w:hint="eastAsia" w:ascii="宋体" w:hAnsi="宋体" w:eastAsia="宋体" w:cs="宋体"/>
          <w:spacing w:val="24"/>
          <w:sz w:val="24"/>
          <w:szCs w:val="24"/>
          <w:highlight w:val="none"/>
          <w:lang w:eastAsia="zh-CN"/>
        </w:rPr>
      </w:pPr>
      <w:r>
        <w:rPr>
          <w:rFonts w:hint="eastAsia" w:ascii="宋体" w:hAnsi="宋体" w:eastAsia="宋体" w:cs="宋体"/>
          <w:spacing w:val="24"/>
          <w:sz w:val="24"/>
          <w:szCs w:val="24"/>
        </w:rPr>
        <w:t>成交人应在接到成交通知书时，按照国家发改委发改价格[2011]534号文件规定收取标准及相应的计算办法,向陕西宏盛祥鼎招标代理有限公司缴纳成交服务费。</w:t>
      </w:r>
    </w:p>
    <w:p w14:paraId="67E056A5">
      <w:pPr>
        <w:keepNext w:val="0"/>
        <w:keepLines w:val="0"/>
        <w:pageBreakBefore w:val="0"/>
        <w:widowControl/>
        <w:kinsoku/>
        <w:wordWrap/>
        <w:overflowPunct/>
        <w:topLinePunct w:val="0"/>
        <w:autoSpaceDE/>
        <w:autoSpaceDN/>
        <w:bidi w:val="0"/>
        <w:adjustRightInd w:val="0"/>
        <w:snapToGrid w:val="0"/>
        <w:spacing w:after="0" w:line="400" w:lineRule="exact"/>
        <w:ind w:right="0" w:firstLine="576" w:firstLineChars="200"/>
        <w:textAlignment w:val="auto"/>
        <w:rPr>
          <w:rFonts w:hint="eastAsia" w:ascii="宋体" w:hAnsi="宋体" w:eastAsia="宋体" w:cs="宋体"/>
          <w:spacing w:val="24"/>
          <w:sz w:val="24"/>
          <w:szCs w:val="24"/>
        </w:rPr>
      </w:pPr>
      <w:r>
        <w:rPr>
          <w:rFonts w:hint="eastAsia" w:ascii="宋体" w:hAnsi="宋体" w:eastAsia="宋体" w:cs="宋体"/>
          <w:spacing w:val="24"/>
          <w:sz w:val="24"/>
          <w:szCs w:val="24"/>
        </w:rPr>
        <w:t>招标代理服务费缴纳账户：</w:t>
      </w:r>
    </w:p>
    <w:p w14:paraId="2CE15D79">
      <w:pPr>
        <w:keepNext w:val="0"/>
        <w:keepLines w:val="0"/>
        <w:pageBreakBefore w:val="0"/>
        <w:widowControl/>
        <w:kinsoku/>
        <w:wordWrap/>
        <w:overflowPunct/>
        <w:topLinePunct w:val="0"/>
        <w:autoSpaceDE/>
        <w:autoSpaceDN/>
        <w:bidi w:val="0"/>
        <w:adjustRightInd w:val="0"/>
        <w:snapToGrid w:val="0"/>
        <w:spacing w:after="0" w:line="400" w:lineRule="exact"/>
        <w:ind w:right="0" w:firstLine="570"/>
        <w:textAlignment w:val="auto"/>
        <w:rPr>
          <w:rFonts w:hint="eastAsia" w:ascii="宋体" w:hAnsi="宋体" w:eastAsia="宋体" w:cs="宋体"/>
          <w:spacing w:val="24"/>
          <w:sz w:val="24"/>
          <w:szCs w:val="24"/>
        </w:rPr>
      </w:pPr>
      <w:r>
        <w:rPr>
          <w:rFonts w:hint="eastAsia" w:ascii="宋体" w:hAnsi="宋体" w:eastAsia="宋体" w:cs="宋体"/>
          <w:spacing w:val="24"/>
          <w:sz w:val="24"/>
          <w:szCs w:val="24"/>
        </w:rPr>
        <w:t>开户名称：陕西宏盛祥鼎招标代理有限公司</w:t>
      </w:r>
    </w:p>
    <w:p w14:paraId="14C0CC2D">
      <w:pPr>
        <w:keepNext w:val="0"/>
        <w:keepLines w:val="0"/>
        <w:pageBreakBefore w:val="0"/>
        <w:widowControl/>
        <w:kinsoku/>
        <w:wordWrap/>
        <w:overflowPunct/>
        <w:topLinePunct w:val="0"/>
        <w:autoSpaceDE/>
        <w:autoSpaceDN/>
        <w:bidi w:val="0"/>
        <w:adjustRightInd w:val="0"/>
        <w:snapToGrid w:val="0"/>
        <w:spacing w:after="0" w:line="400" w:lineRule="exact"/>
        <w:ind w:right="0" w:firstLine="570"/>
        <w:textAlignment w:val="auto"/>
        <w:rPr>
          <w:rFonts w:hint="eastAsia" w:ascii="宋体" w:hAnsi="宋体" w:eastAsia="宋体" w:cs="宋体"/>
          <w:spacing w:val="24"/>
          <w:sz w:val="24"/>
          <w:szCs w:val="24"/>
        </w:rPr>
      </w:pPr>
      <w:r>
        <w:rPr>
          <w:rFonts w:hint="eastAsia" w:ascii="宋体" w:hAnsi="宋体" w:eastAsia="宋体" w:cs="宋体"/>
          <w:spacing w:val="24"/>
          <w:sz w:val="24"/>
          <w:szCs w:val="24"/>
        </w:rPr>
        <w:t>开户银行：中国建设银行股份有限公司安康分行营业部</w:t>
      </w:r>
    </w:p>
    <w:p w14:paraId="5DE029EE">
      <w:pPr>
        <w:keepNext w:val="0"/>
        <w:keepLines w:val="0"/>
        <w:pageBreakBefore w:val="0"/>
        <w:widowControl/>
        <w:kinsoku/>
        <w:wordWrap/>
        <w:overflowPunct/>
        <w:topLinePunct w:val="0"/>
        <w:autoSpaceDE/>
        <w:autoSpaceDN/>
        <w:bidi w:val="0"/>
        <w:adjustRightInd w:val="0"/>
        <w:snapToGrid w:val="0"/>
        <w:spacing w:after="0" w:line="400" w:lineRule="exact"/>
        <w:ind w:right="0" w:firstLine="570"/>
        <w:textAlignment w:val="auto"/>
        <w:rPr>
          <w:rFonts w:hint="eastAsia" w:ascii="宋体" w:hAnsi="宋体" w:eastAsia="宋体" w:cs="宋体"/>
          <w:spacing w:val="24"/>
          <w:sz w:val="24"/>
          <w:szCs w:val="24"/>
        </w:rPr>
      </w:pPr>
      <w:r>
        <w:rPr>
          <w:rFonts w:hint="eastAsia" w:ascii="宋体" w:hAnsi="宋体" w:eastAsia="宋体" w:cs="宋体"/>
          <w:spacing w:val="24"/>
          <w:sz w:val="24"/>
          <w:szCs w:val="24"/>
        </w:rPr>
        <w:t>账号：61050166371100001492</w:t>
      </w:r>
    </w:p>
    <w:p w14:paraId="2FAAAD2D">
      <w:pPr>
        <w:pStyle w:val="6"/>
        <w:numPr>
          <w:ilvl w:val="0"/>
          <w:numId w:val="0"/>
        </w:numPr>
        <w:spacing w:before="0" w:after="0" w:line="440" w:lineRule="exact"/>
        <w:ind w:firstLine="562" w:firstLineChars="200"/>
        <w:rPr>
          <w:sz w:val="24"/>
          <w:szCs w:val="24"/>
        </w:rPr>
      </w:pPr>
      <w:r>
        <w:rPr>
          <w:rFonts w:asciiTheme="majorEastAsia" w:hAnsiTheme="majorEastAsia" w:eastAsiaTheme="majorEastAsia" w:cstheme="minorHAnsi"/>
          <w:sz w:val="24"/>
          <w:szCs w:val="24"/>
          <w:highlight w:val="none"/>
        </w:rPr>
        <w:t>26．签订合</w:t>
      </w:r>
      <w:r>
        <w:rPr>
          <w:rFonts w:asciiTheme="majorEastAsia" w:hAnsiTheme="majorEastAsia" w:eastAsiaTheme="majorEastAsia" w:cstheme="minorHAnsi"/>
          <w:sz w:val="24"/>
          <w:szCs w:val="24"/>
        </w:rPr>
        <w:t>同</w:t>
      </w:r>
    </w:p>
    <w:p w14:paraId="2E39626F">
      <w:pPr>
        <w:spacing w:after="0" w:line="440" w:lineRule="exact"/>
        <w:ind w:firstLine="480" w:firstLineChars="200"/>
        <w:jc w:val="both"/>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26.1成交供应商应在接到采购代理机构通知之日起七日内领取中标通知书，并在采购代理机构发出《成交通知书》后25个工作日内到采购人处与采购人签订合同。未在规定时间内领取中标通知书的，将中标人的失信行为纳入诚信记录。给招标单位或采购代理机构造成损失的，由中标人予以赔偿，并依法承担相应法律责任。</w:t>
      </w:r>
    </w:p>
    <w:p w14:paraId="15EB6C75">
      <w:pPr>
        <w:spacing w:after="0" w:line="440" w:lineRule="exact"/>
        <w:ind w:firstLine="480" w:firstLineChars="200"/>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26.</w:t>
      </w:r>
      <w:r>
        <w:rPr>
          <w:rFonts w:hint="eastAsia" w:asciiTheme="majorEastAsia" w:hAnsiTheme="majorEastAsia" w:eastAsiaTheme="majorEastAsia" w:cstheme="minorHAnsi"/>
          <w:sz w:val="24"/>
          <w:szCs w:val="24"/>
          <w:lang w:val="en-US" w:eastAsia="zh-CN"/>
        </w:rPr>
        <w:t>2</w:t>
      </w:r>
      <w:r>
        <w:rPr>
          <w:rFonts w:asciiTheme="majorEastAsia" w:hAnsiTheme="majorEastAsia" w:eastAsiaTheme="majorEastAsia" w:cstheme="minorHAnsi"/>
          <w:sz w:val="24"/>
          <w:szCs w:val="24"/>
        </w:rPr>
        <w:t>如果成交人没有按照上述第2</w:t>
      </w:r>
      <w:r>
        <w:rPr>
          <w:rFonts w:hint="eastAsia" w:asciiTheme="majorEastAsia" w:hAnsiTheme="majorEastAsia" w:eastAsiaTheme="majorEastAsia" w:cstheme="minorHAnsi"/>
          <w:sz w:val="24"/>
          <w:szCs w:val="24"/>
        </w:rPr>
        <w:t>5</w:t>
      </w:r>
      <w:r>
        <w:rPr>
          <w:rFonts w:asciiTheme="majorEastAsia" w:hAnsiTheme="majorEastAsia" w:eastAsiaTheme="majorEastAsia" w:cstheme="minorHAnsi"/>
          <w:sz w:val="24"/>
          <w:szCs w:val="24"/>
        </w:rPr>
        <w:t>条或第2</w:t>
      </w:r>
      <w:r>
        <w:rPr>
          <w:rFonts w:hint="eastAsia" w:asciiTheme="majorEastAsia" w:hAnsiTheme="majorEastAsia" w:eastAsiaTheme="majorEastAsia" w:cstheme="minorHAnsi"/>
          <w:sz w:val="24"/>
          <w:szCs w:val="24"/>
        </w:rPr>
        <w:t>6</w:t>
      </w:r>
      <w:r>
        <w:rPr>
          <w:rFonts w:asciiTheme="majorEastAsia" w:hAnsiTheme="majorEastAsia" w:eastAsiaTheme="majorEastAsia" w:cstheme="minorHAnsi"/>
          <w:sz w:val="24"/>
          <w:szCs w:val="24"/>
        </w:rPr>
        <w:t>.1条规定执行，招标采购单位将有充分理由取消该成交决定，在此情况下，招标采购单位可将合同授予综合得分排序名列下一个的供应商，或重新组织采购。</w:t>
      </w:r>
    </w:p>
    <w:p w14:paraId="0C8F76FF">
      <w:pPr>
        <w:spacing w:after="0" w:line="440" w:lineRule="exact"/>
        <w:ind w:firstLine="482" w:firstLineChars="200"/>
        <w:rPr>
          <w:rFonts w:asciiTheme="majorEastAsia" w:hAnsiTheme="majorEastAsia" w:eastAsiaTheme="majorEastAsia" w:cstheme="minorHAnsi"/>
          <w:b/>
          <w:sz w:val="24"/>
          <w:szCs w:val="24"/>
        </w:rPr>
      </w:pPr>
      <w:r>
        <w:rPr>
          <w:rFonts w:asciiTheme="majorEastAsia" w:hAnsiTheme="majorEastAsia" w:eastAsiaTheme="majorEastAsia" w:cstheme="minorHAnsi"/>
          <w:b/>
          <w:bCs/>
          <w:sz w:val="24"/>
          <w:szCs w:val="24"/>
        </w:rPr>
        <w:t>27．</w:t>
      </w:r>
      <w:r>
        <w:rPr>
          <w:rFonts w:asciiTheme="majorEastAsia" w:hAnsiTheme="majorEastAsia" w:eastAsiaTheme="majorEastAsia" w:cstheme="minorHAnsi"/>
          <w:b/>
          <w:sz w:val="24"/>
          <w:szCs w:val="24"/>
        </w:rPr>
        <w:t>拒绝商业贿赂</w:t>
      </w:r>
    </w:p>
    <w:p w14:paraId="229B9AC7">
      <w:pPr>
        <w:spacing w:after="0" w:line="440" w:lineRule="exact"/>
        <w:ind w:firstLine="480" w:firstLineChars="200"/>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供应商必须填写一份《拒绝政府采购领域商业贿赂承诺书》（格式见第五章附件）编制在响应文件中，同时保证响应文件正、副本中都有且一致。</w:t>
      </w:r>
      <w:bookmarkStart w:id="151" w:name="_Toc207897909"/>
      <w:bookmarkStart w:id="152" w:name="_Toc245658527"/>
      <w:bookmarkStart w:id="153" w:name="_Toc245176658"/>
      <w:bookmarkStart w:id="154" w:name="_Toc244623584"/>
      <w:bookmarkStart w:id="155" w:name="_Toc208337157"/>
      <w:bookmarkStart w:id="156" w:name="_Toc245657546"/>
    </w:p>
    <w:p w14:paraId="639CE7DC">
      <w:pPr>
        <w:spacing w:after="0" w:line="440" w:lineRule="exact"/>
        <w:ind w:firstLine="482" w:firstLineChars="200"/>
        <w:rPr>
          <w:rFonts w:hint="eastAsia" w:asciiTheme="majorEastAsia" w:hAnsiTheme="majorEastAsia" w:eastAsiaTheme="majorEastAsia" w:cstheme="minorHAnsi"/>
          <w:b/>
          <w:sz w:val="24"/>
          <w:szCs w:val="24"/>
          <w:lang w:val="en-US" w:eastAsia="zh-CN"/>
        </w:rPr>
      </w:pPr>
      <w:r>
        <w:rPr>
          <w:rFonts w:hint="eastAsia" w:asciiTheme="majorEastAsia" w:hAnsiTheme="majorEastAsia" w:eastAsiaTheme="majorEastAsia" w:cstheme="minorHAnsi"/>
          <w:b/>
          <w:sz w:val="24"/>
          <w:szCs w:val="24"/>
          <w:lang w:val="en-US" w:eastAsia="zh-CN"/>
        </w:rPr>
        <w:t>28</w:t>
      </w:r>
      <w:r>
        <w:rPr>
          <w:rFonts w:hint="eastAsia" w:asciiTheme="majorEastAsia" w:hAnsiTheme="majorEastAsia" w:eastAsiaTheme="majorEastAsia" w:cstheme="minorHAnsi"/>
          <w:b/>
          <w:sz w:val="24"/>
          <w:szCs w:val="24"/>
        </w:rPr>
        <w:t>．</w:t>
      </w:r>
      <w:r>
        <w:rPr>
          <w:rFonts w:hint="eastAsia" w:asciiTheme="majorEastAsia" w:hAnsiTheme="majorEastAsia" w:eastAsiaTheme="majorEastAsia" w:cstheme="minorHAnsi"/>
          <w:b/>
          <w:sz w:val="24"/>
          <w:szCs w:val="24"/>
          <w:lang w:val="en-US" w:eastAsia="zh-CN"/>
        </w:rPr>
        <w:t>融资贷款</w:t>
      </w:r>
    </w:p>
    <w:p w14:paraId="791EF015">
      <w:pPr>
        <w:spacing w:after="0" w:line="440" w:lineRule="exact"/>
        <w:ind w:firstLine="480" w:firstLineChars="200"/>
        <w:jc w:val="both"/>
        <w:rPr>
          <w:rFonts w:hint="eastAsia" w:asciiTheme="majorEastAsia" w:hAnsiTheme="majorEastAsia" w:eastAsiaTheme="majorEastAsia" w:cstheme="minorHAnsi"/>
          <w:sz w:val="24"/>
          <w:szCs w:val="24"/>
          <w:lang w:eastAsia="zh-CN"/>
        </w:rPr>
      </w:pPr>
      <w:r>
        <w:rPr>
          <w:rFonts w:hint="eastAsia" w:asciiTheme="majorEastAsia" w:hAnsiTheme="majorEastAsia" w:eastAsiaTheme="majorEastAsia" w:cstheme="minorHAnsi"/>
          <w:sz w:val="24"/>
          <w:szCs w:val="24"/>
          <w:lang w:val="en-US" w:eastAsia="zh-CN"/>
        </w:rPr>
        <w:t>《陕西省中</w:t>
      </w:r>
      <w:r>
        <w:rPr>
          <w:rFonts w:hint="eastAsia" w:asciiTheme="majorEastAsia" w:hAnsiTheme="majorEastAsia" w:eastAsiaTheme="majorEastAsia" w:cstheme="minorHAnsi"/>
          <w:sz w:val="24"/>
          <w:szCs w:val="24"/>
          <w:lang w:eastAsia="zh-CN"/>
        </w:rPr>
        <w:t>小企业政府采购信用融资办法》（陕财办采〔2018〕23 号），为进一步贯彻落实国务院和我省关于支持中小企业发展的政策措施，发挥政府采购政策导向作用，充分利用信息化技术，通过搭建信息对称、相互对接的平台，有效缓解中小企业融资难、融资贵问题。本着 “银企自愿，风险自担”的原则，中标（成交）单位为中小企业的，可以自愿选择政府采购贷款进行融资，通过“陕西省政府采购合同融资平台”（http://www.ccgp-shaanxi.gov.cn/）实施。</w:t>
      </w:r>
    </w:p>
    <w:p w14:paraId="30EAF3F2">
      <w:pPr>
        <w:spacing w:after="0" w:line="440" w:lineRule="exact"/>
        <w:ind w:firstLine="482" w:firstLineChars="200"/>
        <w:rPr>
          <w:rFonts w:hint="eastAsia" w:asciiTheme="majorEastAsia" w:hAnsiTheme="majorEastAsia" w:eastAsiaTheme="majorEastAsia" w:cstheme="minorHAnsi"/>
          <w:b/>
          <w:sz w:val="24"/>
          <w:szCs w:val="24"/>
          <w:lang w:val="en-US" w:eastAsia="zh-CN"/>
        </w:rPr>
      </w:pPr>
      <w:r>
        <w:rPr>
          <w:rFonts w:hint="eastAsia" w:asciiTheme="majorEastAsia" w:hAnsiTheme="majorEastAsia" w:eastAsiaTheme="majorEastAsia" w:cstheme="minorHAnsi"/>
          <w:b/>
          <w:sz w:val="24"/>
          <w:szCs w:val="24"/>
          <w:lang w:val="en-US" w:eastAsia="zh-CN"/>
        </w:rPr>
        <w:t>29</w:t>
      </w:r>
      <w:r>
        <w:rPr>
          <w:rFonts w:hint="eastAsia" w:asciiTheme="majorEastAsia" w:hAnsiTheme="majorEastAsia" w:eastAsiaTheme="majorEastAsia" w:cstheme="minorHAnsi"/>
          <w:b/>
          <w:sz w:val="24"/>
          <w:szCs w:val="24"/>
        </w:rPr>
        <w:t>．</w:t>
      </w:r>
      <w:r>
        <w:rPr>
          <w:rFonts w:hint="eastAsia" w:asciiTheme="majorEastAsia" w:hAnsiTheme="majorEastAsia" w:eastAsiaTheme="majorEastAsia" w:cstheme="minorHAnsi"/>
          <w:b/>
          <w:sz w:val="24"/>
          <w:szCs w:val="24"/>
          <w:lang w:val="en-US" w:eastAsia="zh-CN"/>
        </w:rPr>
        <w:t>质疑</w:t>
      </w:r>
    </w:p>
    <w:p w14:paraId="75FA082D">
      <w:pPr>
        <w:spacing w:after="0" w:line="440" w:lineRule="exact"/>
        <w:ind w:firstLine="480" w:firstLineChars="200"/>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29.1质疑</w:t>
      </w:r>
    </w:p>
    <w:p w14:paraId="3FFB3C0C">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textAlignment w:val="auto"/>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1）供应商认为竞争性磋商文件、采购过程、中标或者中标结果使自己的权益受到损害的，可以在知道或者应知其权益受到损害之日起7个工作日内，以书面形式向采购单位、采购代理机构提出质疑。针对同一采购程序环节的质疑应在法定质疑期内一次性提出。属于采购程序问题的，向采购代理机构提出质疑；属于采购需求的（包括资质要求、技术指标、参数、评分办法等），应向采购单位提出质疑。</w:t>
      </w:r>
    </w:p>
    <w:p w14:paraId="07AB8AF8">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textAlignment w:val="auto"/>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（2）提出质疑的供应商应当是参与本项目采购活动的供应商。</w:t>
      </w:r>
    </w:p>
    <w:p w14:paraId="4CD28E9F">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textAlignment w:val="auto"/>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（3）潜在供应商已依法获取其可质疑的竞争性磋商文件的，可以对该文件提出质疑。对采购文件提出质疑的，应当在获取竞争性磋商文件（以供应商填写报名登记表的时间为准）起7个工作日内提出。</w:t>
      </w:r>
    </w:p>
    <w:p w14:paraId="131BBC44">
      <w:pPr>
        <w:spacing w:after="0" w:line="440" w:lineRule="exact"/>
        <w:ind w:firstLine="480" w:firstLineChars="200"/>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（4）供应商提出质疑应当提交质疑函和必要的证明材料，质疑函应包括下列内容：</w:t>
      </w:r>
    </w:p>
    <w:p w14:paraId="6035EAD0">
      <w:pPr>
        <w:spacing w:after="0" w:line="440" w:lineRule="exact"/>
        <w:ind w:firstLine="480" w:firstLineChars="200"/>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① 供应商的姓名或者名称、地址、邮编、联系人及联系电话；</w:t>
      </w:r>
    </w:p>
    <w:p w14:paraId="29793C8F">
      <w:pPr>
        <w:spacing w:after="0" w:line="440" w:lineRule="exact"/>
        <w:ind w:firstLine="480" w:firstLineChars="200"/>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② 质疑项目的名称、编号；</w:t>
      </w:r>
    </w:p>
    <w:p w14:paraId="550CDD84">
      <w:pPr>
        <w:spacing w:after="0" w:line="440" w:lineRule="exact"/>
        <w:ind w:firstLine="480" w:firstLineChars="200"/>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③ 具体、明确的质疑事项和与质疑事项相关的请求；</w:t>
      </w:r>
    </w:p>
    <w:p w14:paraId="07D7A2D3">
      <w:pPr>
        <w:spacing w:after="0" w:line="440" w:lineRule="exact"/>
        <w:ind w:firstLine="480" w:firstLineChars="200"/>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④ 事实依据；</w:t>
      </w:r>
    </w:p>
    <w:p w14:paraId="4D0B27DA">
      <w:pPr>
        <w:spacing w:after="0" w:line="440" w:lineRule="exact"/>
        <w:ind w:firstLine="480" w:firstLineChars="200"/>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⑤ 必要的法律依据；</w:t>
      </w:r>
    </w:p>
    <w:p w14:paraId="31813425">
      <w:pPr>
        <w:spacing w:after="0" w:line="440" w:lineRule="exact"/>
        <w:ind w:firstLine="480" w:firstLineChars="200"/>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⑥ 提出质疑的日期。</w:t>
      </w:r>
    </w:p>
    <w:p w14:paraId="7859BD54">
      <w:pPr>
        <w:spacing w:after="0" w:line="440" w:lineRule="exact"/>
        <w:ind w:firstLine="480" w:firstLineChars="200"/>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（5）供应商为自然人的，应当由本人签字；供应商为法人或者其他组织的，应当由法定代表人、主要负责人，或者其被授权人签字或者盖章并加盖公章。</w:t>
      </w:r>
    </w:p>
    <w:p w14:paraId="70B5DFA7">
      <w:pPr>
        <w:spacing w:after="0" w:line="440" w:lineRule="exact"/>
        <w:ind w:firstLine="480" w:firstLineChars="200"/>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6）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228FB88C">
      <w:pPr>
        <w:spacing w:after="0" w:line="440" w:lineRule="exact"/>
        <w:ind w:firstLine="480" w:firstLineChars="200"/>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（7）采购单位负责供应商质疑答复。采购单位委托采购代理机构采购的，采购代理机构在委托授权范围内作出答复。</w:t>
      </w:r>
    </w:p>
    <w:p w14:paraId="70EFA8B2">
      <w:pPr>
        <w:spacing w:after="0" w:line="440" w:lineRule="exact"/>
        <w:ind w:firstLine="480" w:firstLineChars="200"/>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（8）接收质疑函的方式和联系方式：</w:t>
      </w:r>
    </w:p>
    <w:p w14:paraId="3811801C">
      <w:pPr>
        <w:spacing w:after="0" w:line="440" w:lineRule="exact"/>
        <w:ind w:firstLine="480" w:firstLineChars="200"/>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① 接收质疑函的方式：书面递交质疑函纸质版</w:t>
      </w:r>
    </w:p>
    <w:p w14:paraId="179227D8">
      <w:pPr>
        <w:spacing w:after="0" w:line="440" w:lineRule="exact"/>
        <w:ind w:firstLine="480" w:firstLineChars="200"/>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② 联系方式</w:t>
      </w:r>
    </w:p>
    <w:p w14:paraId="73DA42C3">
      <w:pPr>
        <w:spacing w:after="0" w:line="440" w:lineRule="exact"/>
        <w:ind w:firstLine="480" w:firstLineChars="200"/>
        <w:rPr>
          <w:rFonts w:hint="default"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项目联系人：于工</w:t>
      </w:r>
    </w:p>
    <w:p w14:paraId="1BCAFC77">
      <w:pPr>
        <w:spacing w:after="0" w:line="440" w:lineRule="exact"/>
        <w:ind w:firstLine="480" w:firstLineChars="200"/>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联系电话：19299155960</w:t>
      </w:r>
    </w:p>
    <w:p w14:paraId="78663804">
      <w:pPr>
        <w:spacing w:after="0" w:line="440" w:lineRule="exact"/>
        <w:ind w:firstLine="480" w:firstLineChars="200"/>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邮    箱：964371553@qq.com</w:t>
      </w:r>
    </w:p>
    <w:p w14:paraId="6FD33C5B">
      <w:pPr>
        <w:spacing w:after="0" w:line="440" w:lineRule="exact"/>
        <w:ind w:firstLine="480" w:firstLineChars="200"/>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29.2 投诉</w:t>
      </w:r>
    </w:p>
    <w:p w14:paraId="232400E0">
      <w:pPr>
        <w:spacing w:after="0" w:line="440" w:lineRule="exact"/>
        <w:ind w:firstLine="480" w:firstLineChars="200"/>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（1）质疑供应商对采购单位、采购代理机构的答复不满意，或者采购单位、采购代理机构未在规定时间内作出答复的，可以在答复期满后15个工作日内向同级财政部门提起投诉。</w:t>
      </w:r>
    </w:p>
    <w:p w14:paraId="375F71C8">
      <w:pPr>
        <w:spacing w:after="0" w:line="440" w:lineRule="exact"/>
        <w:ind w:firstLine="480" w:firstLineChars="200"/>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（2）投诉人投诉时,应当提交投诉书和必要的证明材料，并按照被投诉采购单位、采购代理机构（以下简称被投诉人）和与投诉事项有关的供应商数量提供投诉书的副本。投诉书应当包括下列内容：</w:t>
      </w:r>
    </w:p>
    <w:p w14:paraId="2C951112">
      <w:pPr>
        <w:spacing w:after="0" w:line="440" w:lineRule="exact"/>
        <w:ind w:firstLine="480" w:firstLineChars="200"/>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① 投诉人和被投诉人的姓名或者名称、通讯地址、邮编、联系人及联系电话；</w:t>
      </w:r>
    </w:p>
    <w:p w14:paraId="5091B5E2">
      <w:pPr>
        <w:spacing w:after="0" w:line="440" w:lineRule="exact"/>
        <w:ind w:firstLine="480" w:firstLineChars="200"/>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② 质疑和质疑答复情况说明及相关证明材料；</w:t>
      </w:r>
    </w:p>
    <w:p w14:paraId="6A961AB1">
      <w:pPr>
        <w:spacing w:after="0" w:line="440" w:lineRule="exact"/>
        <w:ind w:firstLine="480" w:firstLineChars="200"/>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③ 具体、明确的投诉事项和与投诉事项相关的投诉请求；</w:t>
      </w:r>
    </w:p>
    <w:p w14:paraId="65B52859">
      <w:pPr>
        <w:spacing w:after="0" w:line="440" w:lineRule="exact"/>
        <w:ind w:firstLine="480" w:firstLineChars="200"/>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④ 事实依据；</w:t>
      </w:r>
    </w:p>
    <w:p w14:paraId="41D80F0D">
      <w:pPr>
        <w:spacing w:after="0" w:line="440" w:lineRule="exact"/>
        <w:ind w:firstLine="480" w:firstLineChars="200"/>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⑤ 法律依据；</w:t>
      </w:r>
    </w:p>
    <w:p w14:paraId="60214E6C">
      <w:pPr>
        <w:spacing w:after="0" w:line="440" w:lineRule="exact"/>
        <w:ind w:firstLine="480" w:firstLineChars="200"/>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⑥ 提起投诉的日期。</w:t>
      </w:r>
    </w:p>
    <w:p w14:paraId="6D092F1C">
      <w:pPr>
        <w:spacing w:after="0" w:line="440" w:lineRule="exact"/>
        <w:ind w:firstLine="480" w:firstLineChars="200"/>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（3）投诉人为自然人的，应当由本人签字；投诉人为法人或者其他组织的，应当由法定代表人、主要负责人，或者其授权代表签字或者盖章，并加盖公章。</w:t>
      </w:r>
    </w:p>
    <w:p w14:paraId="73087184">
      <w:pPr>
        <w:spacing w:after="0" w:line="440" w:lineRule="exact"/>
        <w:ind w:firstLine="480" w:firstLineChars="200"/>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（4）投诉人提起投诉应当符合下列条件：</w:t>
      </w:r>
    </w:p>
    <w:p w14:paraId="3D063A05">
      <w:pPr>
        <w:spacing w:after="0" w:line="440" w:lineRule="exact"/>
        <w:ind w:firstLine="480" w:firstLineChars="200"/>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① 提起投诉前已依法进行质疑；</w:t>
      </w:r>
    </w:p>
    <w:p w14:paraId="47B61D58">
      <w:pPr>
        <w:spacing w:after="0" w:line="440" w:lineRule="exact"/>
        <w:ind w:firstLine="480" w:firstLineChars="200"/>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② 投诉书内容符合《政府采购质疑和投诉办法》（财政部令第94号令）的规定；</w:t>
      </w:r>
    </w:p>
    <w:p w14:paraId="269C120C">
      <w:pPr>
        <w:spacing w:after="0" w:line="440" w:lineRule="exact"/>
        <w:ind w:firstLine="480" w:firstLineChars="200"/>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③ 在投诉有效期限内提起投诉；</w:t>
      </w:r>
    </w:p>
    <w:p w14:paraId="1883F4F3">
      <w:pPr>
        <w:spacing w:after="0" w:line="440" w:lineRule="exact"/>
        <w:ind w:firstLine="480" w:firstLineChars="200"/>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④ 同一投诉事项未经财政部门投诉处理；</w:t>
      </w:r>
    </w:p>
    <w:p w14:paraId="632B3468">
      <w:pPr>
        <w:spacing w:after="0" w:line="440" w:lineRule="exact"/>
        <w:ind w:firstLine="480" w:firstLineChars="200"/>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⑤ 财政部规定的其他条件。</w:t>
      </w:r>
    </w:p>
    <w:p w14:paraId="6AF9F05A">
      <w:pPr>
        <w:spacing w:after="0" w:line="440" w:lineRule="exact"/>
        <w:ind w:firstLine="480" w:firstLineChars="200"/>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（5）供应商投诉的事项不得超出已质疑事项的范围，但基于质疑答复内容提出的投诉事项除外。</w:t>
      </w:r>
    </w:p>
    <w:p w14:paraId="2257192D">
      <w:pPr>
        <w:spacing w:after="0" w:line="440" w:lineRule="exact"/>
        <w:ind w:firstLine="480" w:firstLineChars="200"/>
        <w:rPr>
          <w:rFonts w:asciiTheme="majorEastAsia" w:hAnsiTheme="majorEastAsia" w:eastAsiaTheme="majorEastAsia" w:cstheme="minorHAnsi"/>
          <w:sz w:val="24"/>
          <w:szCs w:val="24"/>
        </w:rPr>
      </w:pPr>
      <w:r>
        <w:rPr>
          <w:rFonts w:hint="eastAsia" w:asciiTheme="majorEastAsia" w:hAnsiTheme="majorEastAsia" w:eastAsiaTheme="majorEastAsia" w:cstheme="minorHAnsi"/>
          <w:sz w:val="24"/>
          <w:szCs w:val="24"/>
          <w:lang w:val="en-US" w:eastAsia="zh-CN"/>
        </w:rPr>
        <w:t>（6）供应商在全国范围12个月内三次以上投诉查无实据的，由财政部门列入不良行为记录名单。供应商捏造事实、提供虚假材料或者以非法手段取得证明材料进行投诉的，由财政部门列入不良记录名单，禁止其1至3年内参加采购活动。</w:t>
      </w:r>
    </w:p>
    <w:bookmarkEnd w:id="21"/>
    <w:bookmarkEnd w:id="22"/>
    <w:bookmarkEnd w:id="151"/>
    <w:bookmarkEnd w:id="152"/>
    <w:bookmarkEnd w:id="153"/>
    <w:bookmarkEnd w:id="154"/>
    <w:bookmarkEnd w:id="155"/>
    <w:bookmarkEnd w:id="156"/>
    <w:p w14:paraId="04F031C5">
      <w:pPr>
        <w:rPr>
          <w:rFonts w:ascii="宋体" w:hAnsi="宋体" w:cs="仿宋"/>
          <w:b/>
          <w:bCs/>
          <w:sz w:val="24"/>
          <w:szCs w:val="24"/>
        </w:rPr>
      </w:pPr>
      <w:r>
        <w:rPr>
          <w:rFonts w:ascii="宋体" w:hAnsi="宋体" w:cs="仿宋"/>
          <w:b/>
          <w:bCs/>
          <w:sz w:val="24"/>
          <w:szCs w:val="24"/>
        </w:rPr>
        <w:br w:type="page"/>
      </w:r>
    </w:p>
    <w:p w14:paraId="4B7068AA">
      <w:pPr>
        <w:pStyle w:val="25"/>
        <w:spacing w:line="440" w:lineRule="exact"/>
        <w:ind w:firstLine="562" w:firstLineChars="200"/>
        <w:jc w:val="center"/>
        <w:rPr>
          <w:rFonts w:ascii="宋体" w:hAnsi="宋体" w:cs="仿宋"/>
          <w:b/>
          <w:bCs/>
          <w:kern w:val="0"/>
          <w:sz w:val="28"/>
          <w:szCs w:val="28"/>
        </w:rPr>
      </w:pPr>
      <w:r>
        <w:rPr>
          <w:rFonts w:ascii="宋体" w:hAnsi="宋体" w:cs="仿宋"/>
          <w:b/>
          <w:bCs/>
          <w:kern w:val="0"/>
          <w:sz w:val="28"/>
          <w:szCs w:val="28"/>
        </w:rPr>
        <w:t>第三章商务及合同主要条款</w:t>
      </w:r>
    </w:p>
    <w:p w14:paraId="3D2B9E9F">
      <w:pPr>
        <w:pStyle w:val="25"/>
        <w:spacing w:line="440" w:lineRule="exact"/>
        <w:ind w:firstLine="560" w:firstLineChars="200"/>
        <w:jc w:val="center"/>
        <w:rPr>
          <w:rFonts w:hint="eastAsia" w:ascii="宋体" w:hAnsi="宋体" w:eastAsia="宋体" w:cs="宋体"/>
          <w:sz w:val="28"/>
          <w:szCs w:val="28"/>
        </w:rPr>
      </w:pPr>
      <w:r>
        <w:rPr>
          <w:rFonts w:hint="eastAsia" w:ascii="宋体" w:hAnsi="宋体" w:eastAsia="宋体" w:cs="宋体"/>
          <w:sz w:val="28"/>
          <w:szCs w:val="28"/>
        </w:rPr>
        <w:t>（此合同仅供参考，具体以甲乙双方签订合同为准。）</w:t>
      </w:r>
    </w:p>
    <w:p w14:paraId="7A56D8D8">
      <w:pPr>
        <w:rPr>
          <w:rFonts w:hint="eastAsia"/>
        </w:rPr>
      </w:pPr>
    </w:p>
    <w:p w14:paraId="77791456">
      <w:pPr>
        <w:autoSpaceDE/>
        <w:autoSpaceDN/>
        <w:adjustRightInd/>
        <w:spacing w:before="0" w:after="0" w:line="360" w:lineRule="auto"/>
        <w:jc w:val="center"/>
        <w:rPr>
          <w:rFonts w:ascii="宋体" w:hAnsi="宋体" w:eastAsia="宋体"/>
          <w:b/>
          <w:kern w:val="2"/>
          <w:sz w:val="44"/>
          <w:szCs w:val="44"/>
        </w:rPr>
      </w:pPr>
      <w:r>
        <w:rPr>
          <w:rFonts w:hint="eastAsia" w:ascii="宋体" w:hAnsi="宋体" w:eastAsia="宋体"/>
          <w:b/>
          <w:kern w:val="2"/>
          <w:sz w:val="44"/>
          <w:szCs w:val="44"/>
          <w:lang w:eastAsia="zh-CN"/>
        </w:rPr>
        <w:t>紫阳县洞河镇生活垃圾处理场项目变形监测服务</w:t>
      </w:r>
      <w:r>
        <w:rPr>
          <w:rFonts w:hint="eastAsia" w:ascii="宋体" w:hAnsi="宋体" w:eastAsia="宋体"/>
          <w:b/>
          <w:kern w:val="2"/>
          <w:sz w:val="44"/>
          <w:szCs w:val="44"/>
        </w:rPr>
        <w:t>合同</w:t>
      </w:r>
    </w:p>
    <w:p w14:paraId="0BD1056C">
      <w:pPr>
        <w:spacing w:before="0" w:after="0" w:line="360" w:lineRule="auto"/>
        <w:jc w:val="center"/>
        <w:rPr>
          <w:rFonts w:hint="eastAsia" w:ascii="宋体" w:hAnsi="宋体" w:eastAsia="宋体"/>
          <w:b/>
          <w:spacing w:val="30"/>
          <w:sz w:val="36"/>
          <w:szCs w:val="28"/>
        </w:rPr>
      </w:pPr>
    </w:p>
    <w:p w14:paraId="7FF644EC">
      <w:pPr>
        <w:keepNext w:val="0"/>
        <w:keepLines w:val="0"/>
        <w:pageBreakBefore w:val="0"/>
        <w:widowControl/>
        <w:kinsoku/>
        <w:wordWrap w:val="0"/>
        <w:overflowPunct/>
        <w:topLinePunct w:val="0"/>
        <w:autoSpaceDE w:val="0"/>
        <w:autoSpaceDN/>
        <w:bidi w:val="0"/>
        <w:adjustRightInd/>
        <w:snapToGrid w:val="0"/>
        <w:spacing w:before="0" w:after="0" w:line="500" w:lineRule="exact"/>
        <w:jc w:val="both"/>
        <w:textAlignment w:val="auto"/>
        <w:rPr>
          <w:rFonts w:hint="eastAsia" w:ascii="宋体" w:hAnsi="宋体" w:eastAsia="宋体" w:cs="宋体"/>
          <w:kern w:val="2"/>
          <w:sz w:val="24"/>
          <w:szCs w:val="24"/>
          <w:u w:val="single"/>
        </w:rPr>
      </w:pPr>
      <w:r>
        <w:rPr>
          <w:rFonts w:hint="eastAsia" w:ascii="宋体" w:hAnsi="宋体" w:eastAsia="宋体" w:cs="宋体"/>
          <w:b/>
          <w:kern w:val="2"/>
          <w:sz w:val="24"/>
          <w:szCs w:val="24"/>
          <w:lang w:val="en-US" w:eastAsia="zh-CN"/>
        </w:rPr>
        <w:t>甲方</w:t>
      </w:r>
      <w:r>
        <w:rPr>
          <w:rFonts w:hint="eastAsia" w:ascii="宋体" w:hAnsi="宋体" w:eastAsia="宋体" w:cs="宋体"/>
          <w:b/>
          <w:kern w:val="2"/>
          <w:sz w:val="24"/>
          <w:szCs w:val="24"/>
        </w:rPr>
        <w:t>：</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u w:val="single"/>
          <w:lang w:eastAsia="zh-CN"/>
        </w:rPr>
        <w:t>紫阳县住房和城乡建设局</w:t>
      </w:r>
      <w:r>
        <w:rPr>
          <w:rFonts w:hint="eastAsia" w:ascii="宋体" w:hAnsi="宋体" w:eastAsia="宋体" w:cs="宋体"/>
          <w:kern w:val="2"/>
          <w:sz w:val="24"/>
          <w:szCs w:val="24"/>
          <w:u w:val="single"/>
          <w:lang w:val="en-US" w:eastAsia="zh-CN"/>
        </w:rPr>
        <w:t xml:space="preserve"> </w:t>
      </w:r>
      <w:r>
        <w:rPr>
          <w:rFonts w:hint="eastAsia" w:ascii="宋体" w:hAnsi="宋体" w:eastAsia="宋体" w:cs="宋体"/>
          <w:kern w:val="2"/>
          <w:sz w:val="24"/>
          <w:szCs w:val="24"/>
          <w:u w:val="single"/>
        </w:rPr>
        <w:t xml:space="preserve">         </w:t>
      </w:r>
    </w:p>
    <w:p w14:paraId="1595CEE9">
      <w:pPr>
        <w:autoSpaceDE/>
        <w:autoSpaceDN/>
        <w:adjustRightInd/>
        <w:spacing w:before="0" w:after="0" w:line="500" w:lineRule="exact"/>
        <w:jc w:val="both"/>
        <w:rPr>
          <w:rFonts w:hint="eastAsia" w:ascii="宋体" w:hAnsi="宋体" w:eastAsia="宋体" w:cs="宋体"/>
          <w:kern w:val="2"/>
          <w:sz w:val="24"/>
          <w:szCs w:val="24"/>
          <w:lang w:val="en-US" w:eastAsia="zh-CN"/>
        </w:rPr>
      </w:pPr>
      <w:r>
        <w:rPr>
          <w:rFonts w:hint="eastAsia" w:ascii="宋体" w:hAnsi="宋体" w:eastAsia="宋体" w:cs="宋体"/>
          <w:b/>
          <w:kern w:val="2"/>
          <w:sz w:val="24"/>
          <w:szCs w:val="24"/>
          <w:lang w:val="en-US" w:eastAsia="zh-CN"/>
        </w:rPr>
        <w:t>乙方</w:t>
      </w:r>
      <w:r>
        <w:rPr>
          <w:rFonts w:hint="eastAsia" w:ascii="宋体" w:hAnsi="宋体" w:eastAsia="宋体" w:cs="宋体"/>
          <w:b/>
          <w:kern w:val="2"/>
          <w:sz w:val="24"/>
          <w:szCs w:val="24"/>
        </w:rPr>
        <w:t>：</w:t>
      </w:r>
      <w:r>
        <w:rPr>
          <w:rFonts w:hint="eastAsia" w:ascii="宋体" w:hAnsi="宋体" w:eastAsia="宋体" w:cs="宋体"/>
          <w:b/>
          <w:kern w:val="2"/>
          <w:sz w:val="24"/>
          <w:szCs w:val="24"/>
          <w:u w:val="single"/>
        </w:rPr>
        <w:t xml:space="preserve"> </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u w:val="single"/>
          <w:lang w:val="en-US" w:eastAsia="zh-CN"/>
        </w:rPr>
        <w:t xml:space="preserve"> </w:t>
      </w:r>
    </w:p>
    <w:p w14:paraId="70DC4EC1">
      <w:pPr>
        <w:pStyle w:val="13"/>
        <w:keepNext w:val="0"/>
        <w:keepLines w:val="0"/>
        <w:pageBreakBefore w:val="0"/>
        <w:widowControl/>
        <w:kinsoku/>
        <w:wordWrap/>
        <w:overflowPunct/>
        <w:topLinePunct w:val="0"/>
        <w:autoSpaceDE/>
        <w:autoSpaceDN/>
        <w:bidi w:val="0"/>
        <w:adjustRightInd w:val="0"/>
        <w:snapToGrid w:val="0"/>
        <w:spacing w:after="0" w:line="5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根据</w:t>
      </w:r>
      <w:r>
        <w:rPr>
          <w:rFonts w:hint="eastAsia" w:ascii="宋体" w:hAnsi="宋体" w:eastAsia="宋体" w:cs="宋体"/>
          <w:sz w:val="24"/>
          <w:szCs w:val="24"/>
          <w:u w:val="single"/>
        </w:rPr>
        <w:t xml:space="preserve">               项目</w:t>
      </w:r>
      <w:r>
        <w:rPr>
          <w:rFonts w:hint="eastAsia" w:ascii="宋体" w:hAnsi="宋体" w:eastAsia="宋体" w:cs="宋体"/>
          <w:sz w:val="24"/>
          <w:szCs w:val="24"/>
        </w:rPr>
        <w:t>的采购结果，依据《中华人民共和国民法典》及其他有关法律法规的规定，经双方协商，本着平等互利和诚实信用的原则，一致同意签订本合同如下。</w:t>
      </w:r>
    </w:p>
    <w:p w14:paraId="76AF85F1">
      <w:pPr>
        <w:keepNext w:val="0"/>
        <w:keepLines w:val="0"/>
        <w:pageBreakBefore w:val="0"/>
        <w:widowControl w:val="0"/>
        <w:kinsoku/>
        <w:wordWrap/>
        <w:overflowPunct/>
        <w:topLinePunct w:val="0"/>
        <w:autoSpaceDE/>
        <w:autoSpaceDN/>
        <w:bidi w:val="0"/>
        <w:adjustRightInd/>
        <w:snapToGrid/>
        <w:spacing w:after="0" w:line="480" w:lineRule="exact"/>
        <w:ind w:righ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一、合同金额</w:t>
      </w:r>
    </w:p>
    <w:p w14:paraId="504DE5C1">
      <w:pPr>
        <w:pStyle w:val="14"/>
        <w:keepNext w:val="0"/>
        <w:keepLines w:val="0"/>
        <w:pageBreakBefore w:val="0"/>
        <w:widowControl w:val="0"/>
        <w:kinsoku/>
        <w:wordWrap/>
        <w:overflowPunct/>
        <w:topLinePunct w:val="0"/>
        <w:autoSpaceDE/>
        <w:autoSpaceDN/>
        <w:bidi w:val="0"/>
        <w:adjustRightInd/>
        <w:snapToGrid/>
        <w:spacing w:after="0" w:line="480" w:lineRule="exact"/>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合同金额为（大写）：</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元（￥</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元）人民币。</w:t>
      </w:r>
    </w:p>
    <w:p w14:paraId="0B78A690">
      <w:pPr>
        <w:keepNext w:val="0"/>
        <w:keepLines w:val="0"/>
        <w:pageBreakBefore w:val="0"/>
        <w:widowControl w:val="0"/>
        <w:numPr>
          <w:ilvl w:val="0"/>
          <w:numId w:val="0"/>
        </w:numPr>
        <w:tabs>
          <w:tab w:val="left" w:pos="630"/>
        </w:tabs>
        <w:kinsoku/>
        <w:wordWrap/>
        <w:overflowPunct/>
        <w:topLinePunct w:val="0"/>
        <w:autoSpaceDE/>
        <w:autoSpaceDN/>
        <w:bidi w:val="0"/>
        <w:adjustRightInd/>
        <w:snapToGrid/>
        <w:spacing w:after="0" w:line="480" w:lineRule="exact"/>
        <w:ind w:right="0" w:rightChars="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二、</w:t>
      </w:r>
      <w:r>
        <w:rPr>
          <w:rFonts w:hint="eastAsia" w:ascii="宋体" w:hAnsi="宋体" w:eastAsia="宋体" w:cs="宋体"/>
          <w:b/>
          <w:sz w:val="24"/>
          <w:szCs w:val="24"/>
        </w:rPr>
        <w:t>服务范围</w:t>
      </w:r>
    </w:p>
    <w:p w14:paraId="06968733">
      <w:pPr>
        <w:keepNext w:val="0"/>
        <w:keepLines w:val="0"/>
        <w:pageBreakBefore w:val="0"/>
        <w:widowControl w:val="0"/>
        <w:numPr>
          <w:ilvl w:val="0"/>
          <w:numId w:val="0"/>
        </w:numPr>
        <w:tabs>
          <w:tab w:val="left" w:pos="630"/>
        </w:tabs>
        <w:kinsoku/>
        <w:wordWrap/>
        <w:overflowPunct/>
        <w:topLinePunct w:val="0"/>
        <w:autoSpaceDE/>
        <w:autoSpaceDN/>
        <w:bidi w:val="0"/>
        <w:adjustRightInd/>
        <w:snapToGrid/>
        <w:spacing w:after="0" w:line="480" w:lineRule="exact"/>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甲方聘请乙方提供以下服务：</w:t>
      </w:r>
    </w:p>
    <w:p w14:paraId="529F189F">
      <w:pPr>
        <w:keepNext w:val="0"/>
        <w:keepLines w:val="0"/>
        <w:pageBreakBefore w:val="0"/>
        <w:widowControl w:val="0"/>
        <w:kinsoku/>
        <w:wordWrap/>
        <w:overflowPunct/>
        <w:topLinePunct w:val="0"/>
        <w:autoSpaceDE/>
        <w:autoSpaceDN/>
        <w:bidi w:val="0"/>
        <w:adjustRightInd/>
        <w:snapToGrid/>
        <w:spacing w:after="0" w:line="480" w:lineRule="exact"/>
        <w:ind w:right="0"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1．本合同项下的服务指</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3CF181B3">
      <w:pPr>
        <w:keepNext w:val="0"/>
        <w:keepLines w:val="0"/>
        <w:pageBreakBefore w:val="0"/>
        <w:widowControl w:val="0"/>
        <w:kinsoku/>
        <w:wordWrap/>
        <w:overflowPunct/>
        <w:topLinePunct w:val="0"/>
        <w:autoSpaceDE/>
        <w:autoSpaceDN/>
        <w:bidi w:val="0"/>
        <w:adjustRightInd/>
        <w:snapToGrid/>
        <w:spacing w:after="0" w:line="480" w:lineRule="exact"/>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p>
    <w:p w14:paraId="5EE45FE7">
      <w:pPr>
        <w:keepNext w:val="0"/>
        <w:keepLines w:val="0"/>
        <w:pageBreakBefore w:val="0"/>
        <w:widowControl w:val="0"/>
        <w:kinsoku/>
        <w:wordWrap/>
        <w:overflowPunct/>
        <w:topLinePunct w:val="0"/>
        <w:autoSpaceDE/>
        <w:autoSpaceDN/>
        <w:bidi w:val="0"/>
        <w:adjustRightInd/>
        <w:snapToGrid/>
        <w:spacing w:after="0" w:line="480" w:lineRule="exact"/>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p>
    <w:p w14:paraId="142BA5B7">
      <w:pPr>
        <w:keepNext w:val="0"/>
        <w:keepLines w:val="0"/>
        <w:pageBreakBefore w:val="0"/>
        <w:widowControl w:val="0"/>
        <w:numPr>
          <w:ilvl w:val="0"/>
          <w:numId w:val="0"/>
        </w:numPr>
        <w:tabs>
          <w:tab w:val="left" w:pos="630"/>
        </w:tabs>
        <w:kinsoku/>
        <w:wordWrap/>
        <w:overflowPunct/>
        <w:topLinePunct w:val="0"/>
        <w:autoSpaceDE/>
        <w:autoSpaceDN/>
        <w:bidi w:val="0"/>
        <w:adjustRightInd/>
        <w:snapToGrid/>
        <w:spacing w:after="0" w:line="480" w:lineRule="exact"/>
        <w:ind w:leftChars="0" w:right="0" w:rightChars="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三、</w:t>
      </w:r>
      <w:r>
        <w:rPr>
          <w:rFonts w:hint="eastAsia" w:ascii="宋体" w:hAnsi="宋体" w:eastAsia="宋体" w:cs="宋体"/>
          <w:b/>
          <w:sz w:val="24"/>
          <w:szCs w:val="24"/>
        </w:rPr>
        <w:t>甲方乙方的权利和义务</w:t>
      </w:r>
    </w:p>
    <w:p w14:paraId="35D65968">
      <w:pPr>
        <w:keepNext w:val="0"/>
        <w:keepLines w:val="0"/>
        <w:pageBreakBefore w:val="0"/>
        <w:widowControl w:val="0"/>
        <w:kinsoku/>
        <w:wordWrap/>
        <w:overflowPunct/>
        <w:topLinePunct w:val="0"/>
        <w:autoSpaceDE/>
        <w:autoSpaceDN/>
        <w:bidi w:val="0"/>
        <w:adjustRightInd/>
        <w:snapToGrid/>
        <w:spacing w:after="0" w:line="480" w:lineRule="exact"/>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 甲方的权利和义务</w:t>
      </w:r>
    </w:p>
    <w:p w14:paraId="7BAC12C1">
      <w:pPr>
        <w:keepNext w:val="0"/>
        <w:keepLines w:val="0"/>
        <w:pageBreakBefore w:val="0"/>
        <w:widowControl w:val="0"/>
        <w:kinsoku/>
        <w:wordWrap/>
        <w:overflowPunct/>
        <w:topLinePunct w:val="0"/>
        <w:autoSpaceDE/>
        <w:autoSpaceDN/>
        <w:bidi w:val="0"/>
        <w:adjustRightInd/>
        <w:snapToGrid/>
        <w:spacing w:after="0" w:line="480" w:lineRule="exact"/>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 乙方的权利和义务</w:t>
      </w:r>
    </w:p>
    <w:p w14:paraId="22283976">
      <w:pPr>
        <w:keepNext w:val="0"/>
        <w:keepLines w:val="0"/>
        <w:pageBreakBefore w:val="0"/>
        <w:widowControl w:val="0"/>
        <w:numPr>
          <w:ilvl w:val="0"/>
          <w:numId w:val="0"/>
        </w:numPr>
        <w:tabs>
          <w:tab w:val="left" w:pos="630"/>
        </w:tabs>
        <w:kinsoku/>
        <w:wordWrap/>
        <w:overflowPunct/>
        <w:topLinePunct w:val="0"/>
        <w:autoSpaceDE/>
        <w:autoSpaceDN/>
        <w:bidi w:val="0"/>
        <w:adjustRightInd/>
        <w:snapToGrid/>
        <w:spacing w:after="0" w:line="480" w:lineRule="exact"/>
        <w:ind w:leftChars="0" w:right="0" w:rightChars="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四、</w:t>
      </w:r>
      <w:r>
        <w:rPr>
          <w:rFonts w:hint="eastAsia" w:ascii="宋体" w:hAnsi="宋体" w:eastAsia="宋体" w:cs="宋体"/>
          <w:b/>
          <w:sz w:val="24"/>
          <w:szCs w:val="24"/>
        </w:rPr>
        <w:t>服务期间（项目完成期限）</w:t>
      </w:r>
    </w:p>
    <w:p w14:paraId="54E6E324">
      <w:pPr>
        <w:keepNext w:val="0"/>
        <w:keepLines w:val="0"/>
        <w:pageBreakBefore w:val="0"/>
        <w:widowControl w:val="0"/>
        <w:kinsoku/>
        <w:wordWrap/>
        <w:overflowPunct/>
        <w:topLinePunct w:val="0"/>
        <w:autoSpaceDE/>
        <w:autoSpaceDN/>
        <w:bidi w:val="0"/>
        <w:adjustRightInd/>
        <w:snapToGrid/>
        <w:spacing w:after="0" w:line="480" w:lineRule="exact"/>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委托服务期间自</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日</w:t>
      </w:r>
      <w:r>
        <w:rPr>
          <w:rFonts w:hint="eastAsia" w:ascii="宋体" w:hAnsi="宋体" w:eastAsia="宋体" w:cs="宋体"/>
          <w:sz w:val="24"/>
          <w:szCs w:val="24"/>
        </w:rPr>
        <w:t>至</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日</w:t>
      </w:r>
      <w:r>
        <w:rPr>
          <w:rFonts w:hint="eastAsia" w:ascii="宋体" w:hAnsi="宋体" w:eastAsia="宋体" w:cs="宋体"/>
          <w:sz w:val="24"/>
          <w:szCs w:val="24"/>
        </w:rPr>
        <w:t>止。</w:t>
      </w:r>
    </w:p>
    <w:p w14:paraId="1C8E6C6C">
      <w:pPr>
        <w:keepNext w:val="0"/>
        <w:keepLines w:val="0"/>
        <w:pageBreakBefore w:val="0"/>
        <w:widowControl w:val="0"/>
        <w:kinsoku/>
        <w:wordWrap/>
        <w:overflowPunct/>
        <w:topLinePunct w:val="0"/>
        <w:autoSpaceDE/>
        <w:autoSpaceDN/>
        <w:bidi w:val="0"/>
        <w:adjustRightInd/>
        <w:snapToGrid/>
        <w:spacing w:after="0" w:line="480" w:lineRule="exact"/>
        <w:ind w:right="0"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五、付款方式</w:t>
      </w:r>
    </w:p>
    <w:p w14:paraId="1943772A">
      <w:pPr>
        <w:keepNext w:val="0"/>
        <w:keepLines w:val="0"/>
        <w:pageBreakBefore w:val="0"/>
        <w:widowControl w:val="0"/>
        <w:kinsoku/>
        <w:wordWrap/>
        <w:overflowPunct/>
        <w:topLinePunct w:val="0"/>
        <w:autoSpaceDE/>
        <w:autoSpaceDN/>
        <w:bidi w:val="0"/>
        <w:adjustRightInd/>
        <w:snapToGrid/>
        <w:spacing w:after="0" w:line="480" w:lineRule="exact"/>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由甲方按下列程序在</w:t>
      </w:r>
      <w:r>
        <w:rPr>
          <w:rFonts w:hint="eastAsia" w:ascii="宋体" w:hAnsi="宋体" w:eastAsia="宋体" w:cs="宋体"/>
          <w:sz w:val="24"/>
          <w:szCs w:val="24"/>
          <w:u w:val="single"/>
        </w:rPr>
        <w:t xml:space="preserve">        </w:t>
      </w:r>
      <w:r>
        <w:rPr>
          <w:rFonts w:hint="eastAsia" w:ascii="宋体" w:hAnsi="宋体" w:eastAsia="宋体" w:cs="宋体"/>
          <w:sz w:val="24"/>
          <w:szCs w:val="24"/>
        </w:rPr>
        <w:t>内付款。</w:t>
      </w:r>
    </w:p>
    <w:p w14:paraId="02FA16E3">
      <w:pPr>
        <w:keepNext w:val="0"/>
        <w:keepLines w:val="0"/>
        <w:pageBreakBefore w:val="0"/>
        <w:widowControl w:val="0"/>
        <w:kinsoku/>
        <w:wordWrap/>
        <w:overflowPunct/>
        <w:topLinePunct w:val="0"/>
        <w:autoSpaceDE/>
        <w:autoSpaceDN/>
        <w:bidi w:val="0"/>
        <w:adjustRightInd/>
        <w:snapToGrid/>
        <w:spacing w:after="0" w:line="480" w:lineRule="exact"/>
        <w:ind w:right="0" w:firstLine="480" w:firstLineChars="200"/>
        <w:textAlignment w:val="auto"/>
        <w:rPr>
          <w:rFonts w:hint="eastAsia" w:ascii="宋体" w:hAnsi="宋体" w:eastAsia="宋体" w:cs="宋体"/>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在合同实施及服务人员到达服务地后</w:t>
      </w:r>
      <w:r>
        <w:rPr>
          <w:rFonts w:hint="eastAsia" w:ascii="宋体" w:hAnsi="宋体" w:eastAsia="宋体" w:cs="宋体"/>
          <w:sz w:val="24"/>
          <w:szCs w:val="24"/>
          <w:u w:val="single"/>
          <w:lang w:val="en-US" w:eastAsia="zh-CN"/>
        </w:rPr>
        <w:t xml:space="preserve">   </w:t>
      </w:r>
      <w:r>
        <w:rPr>
          <w:rFonts w:hint="eastAsia" w:ascii="宋体" w:hAnsi="宋体" w:eastAsia="宋体" w:cs="宋体"/>
          <w:kern w:val="0"/>
          <w:sz w:val="24"/>
          <w:szCs w:val="24"/>
        </w:rPr>
        <w:t>天内，甲方应将第一次付款总服务费的</w:t>
      </w:r>
      <w:r>
        <w:rPr>
          <w:rFonts w:hint="eastAsia" w:ascii="宋体" w:hAnsi="宋体" w:eastAsia="宋体" w:cs="宋体"/>
          <w:sz w:val="24"/>
          <w:szCs w:val="24"/>
          <w:u w:val="single"/>
          <w:lang w:val="en-US" w:eastAsia="zh-CN"/>
        </w:rPr>
        <w:t xml:space="preserve">   </w:t>
      </w:r>
      <w:r>
        <w:rPr>
          <w:rFonts w:hint="eastAsia" w:ascii="宋体" w:hAnsi="宋体" w:eastAsia="宋体" w:cs="宋体"/>
          <w:kern w:val="0"/>
          <w:sz w:val="24"/>
          <w:szCs w:val="24"/>
        </w:rPr>
        <w:t>(%)付给乙方。</w:t>
      </w:r>
    </w:p>
    <w:p w14:paraId="6E5725F8">
      <w:pPr>
        <w:keepNext w:val="0"/>
        <w:keepLines w:val="0"/>
        <w:pageBreakBefore w:val="0"/>
        <w:widowControl w:val="0"/>
        <w:kinsoku/>
        <w:wordWrap/>
        <w:overflowPunct/>
        <w:topLinePunct w:val="0"/>
        <w:autoSpaceDE/>
        <w:autoSpaceDN/>
        <w:bidi w:val="0"/>
        <w:adjustRightInd/>
        <w:snapToGrid/>
        <w:spacing w:after="0" w:line="480" w:lineRule="exact"/>
        <w:ind w:right="0" w:firstLine="480" w:firstLineChars="200"/>
        <w:textAlignment w:val="auto"/>
        <w:rPr>
          <w:rFonts w:hint="eastAsia" w:ascii="宋体" w:hAnsi="宋体" w:eastAsia="宋体" w:cs="宋体"/>
          <w:sz w:val="24"/>
          <w:szCs w:val="24"/>
        </w:rPr>
      </w:pPr>
      <w:r>
        <w:rPr>
          <w:rFonts w:hint="eastAsia" w:ascii="宋体" w:hAnsi="宋体" w:eastAsia="宋体" w:cs="宋体"/>
          <w:kern w:val="0"/>
          <w:sz w:val="24"/>
          <w:szCs w:val="24"/>
        </w:rPr>
        <w:t>2</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第二次付款额应为总服务费的</w:t>
      </w:r>
      <w:r>
        <w:rPr>
          <w:rFonts w:hint="eastAsia" w:ascii="宋体" w:hAnsi="宋体" w:eastAsia="宋体" w:cs="宋体"/>
          <w:sz w:val="24"/>
          <w:szCs w:val="24"/>
          <w:u w:val="single"/>
          <w:lang w:val="en-US" w:eastAsia="zh-CN"/>
        </w:rPr>
        <w:t xml:space="preserve">   </w:t>
      </w:r>
      <w:r>
        <w:rPr>
          <w:rFonts w:hint="eastAsia" w:ascii="宋体" w:hAnsi="宋体" w:eastAsia="宋体" w:cs="宋体"/>
          <w:kern w:val="0"/>
          <w:sz w:val="24"/>
          <w:szCs w:val="24"/>
        </w:rPr>
        <w:t>(%)，甲方应在乙方已经准备好，并递交了服务报告及其它相关文件，而这些报告和文件符合合同附件上的要求并被甲方验收后付给乙方。</w:t>
      </w:r>
    </w:p>
    <w:p w14:paraId="10CE5526">
      <w:pPr>
        <w:keepNext w:val="0"/>
        <w:keepLines w:val="0"/>
        <w:pageBreakBefore w:val="0"/>
        <w:widowControl w:val="0"/>
        <w:kinsoku/>
        <w:wordWrap/>
        <w:overflowPunct/>
        <w:topLinePunct w:val="0"/>
        <w:autoSpaceDE/>
        <w:autoSpaceDN/>
        <w:bidi w:val="0"/>
        <w:adjustRightInd/>
        <w:snapToGrid/>
        <w:spacing w:after="0" w:line="480" w:lineRule="exact"/>
        <w:ind w:right="0" w:firstLine="480" w:firstLineChars="200"/>
        <w:textAlignment w:val="auto"/>
        <w:rPr>
          <w:rFonts w:hint="eastAsia" w:ascii="宋体" w:hAnsi="宋体" w:eastAsia="宋体" w:cs="宋体"/>
          <w:sz w:val="24"/>
          <w:szCs w:val="24"/>
        </w:rPr>
      </w:pPr>
      <w:r>
        <w:rPr>
          <w:rFonts w:hint="eastAsia" w:ascii="宋体" w:hAnsi="宋体" w:eastAsia="宋体" w:cs="宋体"/>
          <w:kern w:val="0"/>
          <w:sz w:val="24"/>
          <w:szCs w:val="24"/>
        </w:rPr>
        <w:t>3</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最后一次付款额应为总服务费的</w:t>
      </w:r>
      <w:r>
        <w:rPr>
          <w:rFonts w:hint="eastAsia" w:ascii="宋体" w:hAnsi="宋体" w:eastAsia="宋体" w:cs="宋体"/>
          <w:sz w:val="24"/>
          <w:szCs w:val="24"/>
          <w:u w:val="single"/>
          <w:lang w:val="en-US" w:eastAsia="zh-CN"/>
        </w:rPr>
        <w:t xml:space="preserve">   </w:t>
      </w:r>
      <w:r>
        <w:rPr>
          <w:rFonts w:hint="eastAsia" w:ascii="宋体" w:hAnsi="宋体" w:eastAsia="宋体" w:cs="宋体"/>
          <w:kern w:val="0"/>
          <w:sz w:val="24"/>
          <w:szCs w:val="24"/>
        </w:rPr>
        <w:t>(%)，甲方应在乙方递交了服务总结报告和说明并完全履行合同完毕</w:t>
      </w:r>
      <w:r>
        <w:rPr>
          <w:rFonts w:hint="eastAsia" w:ascii="宋体" w:hAnsi="宋体" w:eastAsia="宋体" w:cs="宋体"/>
          <w:sz w:val="24"/>
          <w:szCs w:val="24"/>
          <w:u w:val="single"/>
          <w:lang w:val="en-US" w:eastAsia="zh-CN"/>
        </w:rPr>
        <w:t xml:space="preserve">   </w:t>
      </w:r>
      <w:r>
        <w:rPr>
          <w:rFonts w:hint="eastAsia" w:ascii="宋体" w:hAnsi="宋体" w:eastAsia="宋体" w:cs="宋体"/>
          <w:kern w:val="0"/>
          <w:sz w:val="24"/>
          <w:szCs w:val="24"/>
        </w:rPr>
        <w:t>日内付给乙方。</w:t>
      </w:r>
    </w:p>
    <w:p w14:paraId="71FD706D">
      <w:pPr>
        <w:keepNext w:val="0"/>
        <w:keepLines w:val="0"/>
        <w:pageBreakBefore w:val="0"/>
        <w:widowControl w:val="0"/>
        <w:tabs>
          <w:tab w:val="left" w:pos="900"/>
        </w:tabs>
        <w:kinsoku/>
        <w:wordWrap/>
        <w:overflowPunct/>
        <w:topLinePunct w:val="0"/>
        <w:autoSpaceDE/>
        <w:autoSpaceDN/>
        <w:bidi w:val="0"/>
        <w:adjustRightInd/>
        <w:snapToGrid/>
        <w:spacing w:after="0" w:line="480" w:lineRule="exact"/>
        <w:ind w:righ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六、知识产权产权归属</w:t>
      </w:r>
    </w:p>
    <w:p w14:paraId="7ED755DB">
      <w:pPr>
        <w:keepNext w:val="0"/>
        <w:keepLines w:val="0"/>
        <w:pageBreakBefore w:val="0"/>
        <w:widowControl w:val="0"/>
        <w:tabs>
          <w:tab w:val="left" w:pos="900"/>
        </w:tabs>
        <w:kinsoku/>
        <w:wordWrap/>
        <w:overflowPunct/>
        <w:topLinePunct w:val="0"/>
        <w:autoSpaceDE/>
        <w:autoSpaceDN/>
        <w:bidi w:val="0"/>
        <w:adjustRightInd/>
        <w:snapToGrid/>
        <w:spacing w:after="0" w:line="480" w:lineRule="exact"/>
        <w:ind w:righ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七、保密</w:t>
      </w:r>
    </w:p>
    <w:p w14:paraId="3A8BB12A">
      <w:pPr>
        <w:keepNext w:val="0"/>
        <w:keepLines w:val="0"/>
        <w:pageBreakBefore w:val="0"/>
        <w:widowControl w:val="0"/>
        <w:tabs>
          <w:tab w:val="left" w:pos="900"/>
        </w:tabs>
        <w:kinsoku/>
        <w:wordWrap/>
        <w:overflowPunct/>
        <w:topLinePunct w:val="0"/>
        <w:autoSpaceDE/>
        <w:autoSpaceDN/>
        <w:bidi w:val="0"/>
        <w:adjustRightInd/>
        <w:snapToGrid/>
        <w:spacing w:after="0" w:line="480" w:lineRule="exact"/>
        <w:ind w:righ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八、违约责任与赔偿损失</w:t>
      </w:r>
    </w:p>
    <w:p w14:paraId="01FCF808">
      <w:pPr>
        <w:keepNext w:val="0"/>
        <w:keepLines w:val="0"/>
        <w:pageBreakBefore w:val="0"/>
        <w:widowControl w:val="0"/>
        <w:tabs>
          <w:tab w:val="left" w:pos="900"/>
        </w:tabs>
        <w:kinsoku/>
        <w:wordWrap/>
        <w:overflowPunct/>
        <w:topLinePunct w:val="0"/>
        <w:autoSpaceDE/>
        <w:autoSpaceDN/>
        <w:bidi w:val="0"/>
        <w:adjustRightInd/>
        <w:snapToGrid/>
        <w:spacing w:after="0" w:line="480" w:lineRule="exact"/>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 xml:space="preserve"> 乙方提供的服务不符合采购文件、报价文件或本合同规定的，甲方有权拒收，并且乙方须向甲方方支付本合同总价5%的违约金。</w:t>
      </w:r>
    </w:p>
    <w:p w14:paraId="36DA5D59">
      <w:pPr>
        <w:keepNext w:val="0"/>
        <w:keepLines w:val="0"/>
        <w:pageBreakBefore w:val="0"/>
        <w:widowControl w:val="0"/>
        <w:tabs>
          <w:tab w:val="left" w:pos="720"/>
          <w:tab w:val="left" w:pos="900"/>
        </w:tabs>
        <w:kinsoku/>
        <w:wordWrap/>
        <w:overflowPunct/>
        <w:topLinePunct w:val="0"/>
        <w:autoSpaceDE/>
        <w:autoSpaceDN/>
        <w:bidi w:val="0"/>
        <w:adjustRightInd/>
        <w:snapToGrid/>
        <w:spacing w:after="0" w:line="480" w:lineRule="exact"/>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 xml:space="preserve"> 乙方未能按本合同规定的交货时间提供服务，从逾期之日起每日按本合同总价3‰的数额向甲方支付违约金；逾期半个月以上的，甲方有权终止合同，由此造成的甲方经济损失由乙方承担。</w:t>
      </w:r>
    </w:p>
    <w:p w14:paraId="1F8B6AEE">
      <w:pPr>
        <w:keepNext w:val="0"/>
        <w:keepLines w:val="0"/>
        <w:pageBreakBefore w:val="0"/>
        <w:widowControl w:val="0"/>
        <w:kinsoku/>
        <w:wordWrap/>
        <w:overflowPunct/>
        <w:topLinePunct w:val="0"/>
        <w:autoSpaceDE/>
        <w:autoSpaceDN/>
        <w:bidi w:val="0"/>
        <w:adjustRightInd/>
        <w:snapToGrid/>
        <w:spacing w:after="0" w:line="480" w:lineRule="exact"/>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 xml:space="preserve"> 甲方无正当理由拒收接受服务，到期拒付服务款项的，甲方向乙方偿付本合同总的5%的违约金。甲方人逾期付款，则每日按本合同总价的3‰向乙方偿付违约金。</w:t>
      </w:r>
    </w:p>
    <w:p w14:paraId="3FDEC483">
      <w:pPr>
        <w:keepNext w:val="0"/>
        <w:keepLines w:val="0"/>
        <w:pageBreakBefore w:val="0"/>
        <w:widowControl w:val="0"/>
        <w:kinsoku/>
        <w:wordWrap/>
        <w:overflowPunct/>
        <w:topLinePunct w:val="0"/>
        <w:autoSpaceDE/>
        <w:autoSpaceDN/>
        <w:bidi w:val="0"/>
        <w:adjustRightInd/>
        <w:snapToGrid/>
        <w:spacing w:after="0" w:line="480" w:lineRule="exact"/>
        <w:ind w:right="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4</w:t>
      </w:r>
      <w:r>
        <w:rPr>
          <w:rFonts w:hint="eastAsia" w:ascii="宋体" w:hAnsi="宋体" w:eastAsia="宋体" w:cs="宋体"/>
          <w:bCs/>
          <w:sz w:val="24"/>
          <w:szCs w:val="24"/>
          <w:lang w:val="en-US" w:eastAsia="zh-CN"/>
        </w:rPr>
        <w:t>.</w:t>
      </w:r>
      <w:r>
        <w:rPr>
          <w:rFonts w:hint="eastAsia" w:ascii="宋体" w:hAnsi="宋体" w:eastAsia="宋体" w:cs="宋体"/>
          <w:bCs/>
          <w:sz w:val="24"/>
          <w:szCs w:val="24"/>
        </w:rPr>
        <w:t>其它违约责任按《中华人民共和国合同法》处理。</w:t>
      </w:r>
    </w:p>
    <w:p w14:paraId="53E59B75">
      <w:pPr>
        <w:keepNext w:val="0"/>
        <w:keepLines w:val="0"/>
        <w:pageBreakBefore w:val="0"/>
        <w:widowControl w:val="0"/>
        <w:kinsoku/>
        <w:wordWrap/>
        <w:overflowPunct/>
        <w:topLinePunct w:val="0"/>
        <w:autoSpaceDE/>
        <w:autoSpaceDN/>
        <w:bidi w:val="0"/>
        <w:adjustRightInd/>
        <w:snapToGrid/>
        <w:spacing w:after="0" w:line="480" w:lineRule="exact"/>
        <w:ind w:righ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九、争端的解决</w:t>
      </w:r>
    </w:p>
    <w:p w14:paraId="64E09627">
      <w:pPr>
        <w:keepNext w:val="0"/>
        <w:keepLines w:val="0"/>
        <w:pageBreakBefore w:val="0"/>
        <w:widowControl w:val="0"/>
        <w:kinsoku/>
        <w:wordWrap/>
        <w:overflowPunct/>
        <w:topLinePunct w:val="0"/>
        <w:autoSpaceDE/>
        <w:autoSpaceDN/>
        <w:bidi w:val="0"/>
        <w:adjustRightInd/>
        <w:snapToGrid/>
        <w:spacing w:after="0" w:line="480" w:lineRule="exact"/>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合同执行过程中发生的任何争议，如双方不能通过友好协商解决，按相关法律法规处理。</w:t>
      </w:r>
    </w:p>
    <w:p w14:paraId="0D21B4BE">
      <w:pPr>
        <w:keepNext w:val="0"/>
        <w:keepLines w:val="0"/>
        <w:pageBreakBefore w:val="0"/>
        <w:widowControl w:val="0"/>
        <w:kinsoku/>
        <w:wordWrap/>
        <w:overflowPunct/>
        <w:topLinePunct w:val="0"/>
        <w:autoSpaceDE/>
        <w:autoSpaceDN/>
        <w:bidi w:val="0"/>
        <w:adjustRightInd/>
        <w:snapToGrid/>
        <w:spacing w:after="0" w:line="480" w:lineRule="exact"/>
        <w:ind w:right="0"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十、不可抗力：</w:t>
      </w:r>
      <w:r>
        <w:rPr>
          <w:rFonts w:hint="eastAsia" w:ascii="宋体" w:hAnsi="宋体" w:eastAsia="宋体" w:cs="宋体"/>
          <w:sz w:val="24"/>
          <w:szCs w:val="24"/>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4FC6E13D">
      <w:pPr>
        <w:keepNext w:val="0"/>
        <w:keepLines w:val="0"/>
        <w:pageBreakBefore w:val="0"/>
        <w:widowControl w:val="0"/>
        <w:kinsoku/>
        <w:wordWrap/>
        <w:overflowPunct/>
        <w:topLinePunct w:val="0"/>
        <w:autoSpaceDE/>
        <w:autoSpaceDN/>
        <w:bidi w:val="0"/>
        <w:adjustRightInd/>
        <w:snapToGrid/>
        <w:spacing w:after="0" w:line="480" w:lineRule="exact"/>
        <w:ind w:right="0"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十一、税费：</w:t>
      </w:r>
      <w:r>
        <w:rPr>
          <w:rFonts w:hint="eastAsia" w:ascii="宋体" w:hAnsi="宋体" w:eastAsia="宋体" w:cs="宋体"/>
          <w:sz w:val="24"/>
          <w:szCs w:val="24"/>
        </w:rPr>
        <w:t>在中国境内、外发生的与本合同执行有关的一切税费均由乙方负担。</w:t>
      </w:r>
    </w:p>
    <w:p w14:paraId="2F50B226">
      <w:pPr>
        <w:keepNext w:val="0"/>
        <w:keepLines w:val="0"/>
        <w:pageBreakBefore w:val="0"/>
        <w:widowControl w:val="0"/>
        <w:kinsoku/>
        <w:wordWrap/>
        <w:overflowPunct/>
        <w:topLinePunct w:val="0"/>
        <w:autoSpaceDE/>
        <w:autoSpaceDN/>
        <w:bidi w:val="0"/>
        <w:adjustRightInd/>
        <w:snapToGrid/>
        <w:spacing w:after="0" w:line="480" w:lineRule="exact"/>
        <w:ind w:righ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十二、其它</w:t>
      </w:r>
    </w:p>
    <w:p w14:paraId="47711A69">
      <w:pPr>
        <w:keepNext w:val="0"/>
        <w:keepLines w:val="0"/>
        <w:pageBreakBefore w:val="0"/>
        <w:widowControl w:val="0"/>
        <w:kinsoku/>
        <w:wordWrap/>
        <w:overflowPunct/>
        <w:topLinePunct w:val="0"/>
        <w:autoSpaceDE/>
        <w:autoSpaceDN/>
        <w:bidi w:val="0"/>
        <w:adjustRightInd/>
        <w:snapToGrid/>
        <w:spacing w:after="0" w:line="480" w:lineRule="exact"/>
        <w:ind w:right="0" w:firstLine="480" w:firstLineChars="200"/>
        <w:textAlignment w:val="auto"/>
        <w:rPr>
          <w:rFonts w:hint="eastAsia" w:ascii="宋体" w:hAnsi="宋体" w:eastAsia="宋体" w:cs="宋体"/>
          <w:b/>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 xml:space="preserve"> 本合同所有附件、采购文件、投标文件、中标通知书通知书均为合同的有效组成部分，与本合同具有同等法律效力。</w:t>
      </w:r>
    </w:p>
    <w:p w14:paraId="6D30A30C">
      <w:pPr>
        <w:keepNext w:val="0"/>
        <w:keepLines w:val="0"/>
        <w:pageBreakBefore w:val="0"/>
        <w:widowControl w:val="0"/>
        <w:kinsoku/>
        <w:wordWrap/>
        <w:overflowPunct/>
        <w:topLinePunct w:val="0"/>
        <w:autoSpaceDE/>
        <w:autoSpaceDN/>
        <w:bidi w:val="0"/>
        <w:adjustRightInd/>
        <w:snapToGrid/>
        <w:spacing w:after="0" w:line="480" w:lineRule="exact"/>
        <w:ind w:right="0"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rPr>
        <w:t>2</w:t>
      </w:r>
      <w:r>
        <w:rPr>
          <w:rFonts w:hint="eastAsia" w:ascii="宋体" w:hAnsi="宋体" w:eastAsia="宋体" w:cs="宋体"/>
          <w:bCs/>
          <w:sz w:val="24"/>
          <w:szCs w:val="24"/>
          <w:lang w:val="en-US" w:eastAsia="zh-CN"/>
        </w:rPr>
        <w:t>.</w:t>
      </w:r>
      <w:r>
        <w:rPr>
          <w:rFonts w:hint="eastAsia" w:ascii="宋体" w:hAnsi="宋体" w:eastAsia="宋体" w:cs="宋体"/>
          <w:bCs/>
          <w:sz w:val="24"/>
          <w:szCs w:val="24"/>
        </w:rPr>
        <w:t xml:space="preserve"> </w:t>
      </w:r>
      <w:r>
        <w:rPr>
          <w:rFonts w:hint="eastAsia" w:ascii="宋体" w:hAnsi="宋体" w:eastAsia="宋体" w:cs="宋体"/>
          <w:sz w:val="24"/>
          <w:szCs w:val="24"/>
        </w:rPr>
        <w:t>在执行本合同的过程中，所有经双方签署确认的文件（包括会议纪要、补充协议、往来信函）即成为本合同的有效组成部分。</w:t>
      </w:r>
    </w:p>
    <w:p w14:paraId="474147E7">
      <w:pPr>
        <w:keepNext w:val="0"/>
        <w:keepLines w:val="0"/>
        <w:pageBreakBefore w:val="0"/>
        <w:widowControl w:val="0"/>
        <w:kinsoku/>
        <w:wordWrap/>
        <w:overflowPunct/>
        <w:topLinePunct w:val="0"/>
        <w:autoSpaceDE/>
        <w:autoSpaceDN/>
        <w:bidi w:val="0"/>
        <w:adjustRightInd/>
        <w:snapToGrid/>
        <w:spacing w:after="0" w:line="480" w:lineRule="exact"/>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 xml:space="preserve"> 如一方地址、电话、传真号码有变更，应在变更当日内书面通知对方，否则，应承担相应责任。 </w:t>
      </w:r>
    </w:p>
    <w:p w14:paraId="0A74C5EE">
      <w:pPr>
        <w:keepNext w:val="0"/>
        <w:keepLines w:val="0"/>
        <w:pageBreakBefore w:val="0"/>
        <w:widowControl w:val="0"/>
        <w:kinsoku/>
        <w:wordWrap/>
        <w:overflowPunct/>
        <w:topLinePunct w:val="0"/>
        <w:autoSpaceDE/>
        <w:autoSpaceDN/>
        <w:bidi w:val="0"/>
        <w:adjustRightInd/>
        <w:snapToGrid/>
        <w:spacing w:after="0" w:line="480" w:lineRule="exact"/>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除甲方事先书面同意外，乙方不得部分或全部转让其应履行的合同项下的义务。</w:t>
      </w:r>
    </w:p>
    <w:p w14:paraId="05B00584">
      <w:pPr>
        <w:keepNext w:val="0"/>
        <w:keepLines w:val="0"/>
        <w:pageBreakBefore w:val="0"/>
        <w:widowControl w:val="0"/>
        <w:kinsoku/>
        <w:wordWrap/>
        <w:overflowPunct/>
        <w:topLinePunct w:val="0"/>
        <w:autoSpaceDE/>
        <w:autoSpaceDN/>
        <w:bidi w:val="0"/>
        <w:adjustRightInd/>
        <w:snapToGrid/>
        <w:spacing w:after="0" w:line="480" w:lineRule="exact"/>
        <w:ind w:righ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十二、合同生效：</w:t>
      </w:r>
    </w:p>
    <w:p w14:paraId="1336EBAE">
      <w:pPr>
        <w:keepNext w:val="0"/>
        <w:keepLines w:val="0"/>
        <w:pageBreakBefore w:val="0"/>
        <w:widowControl w:val="0"/>
        <w:kinsoku/>
        <w:wordWrap/>
        <w:overflowPunct/>
        <w:topLinePunct w:val="0"/>
        <w:autoSpaceDE/>
        <w:autoSpaceDN/>
        <w:bidi w:val="0"/>
        <w:adjustRightInd/>
        <w:snapToGrid/>
        <w:spacing w:after="0" w:line="480" w:lineRule="exact"/>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本合同在甲乙双方法人代表或其授权代表签字盖章后生效。</w:t>
      </w:r>
    </w:p>
    <w:p w14:paraId="0D7ED50B">
      <w:pPr>
        <w:keepNext w:val="0"/>
        <w:keepLines w:val="0"/>
        <w:pageBreakBefore w:val="0"/>
        <w:widowControl w:val="0"/>
        <w:kinsoku/>
        <w:wordWrap/>
        <w:overflowPunct/>
        <w:topLinePunct w:val="0"/>
        <w:autoSpaceDE/>
        <w:autoSpaceDN/>
        <w:bidi w:val="0"/>
        <w:adjustRightInd/>
        <w:snapToGrid/>
        <w:spacing w:after="0" w:line="480" w:lineRule="exact"/>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合同一式</w:t>
      </w:r>
      <w:r>
        <w:rPr>
          <w:rFonts w:hint="eastAsia" w:ascii="宋体" w:hAnsi="宋体" w:eastAsia="宋体" w:cs="宋体"/>
          <w:sz w:val="24"/>
          <w:szCs w:val="24"/>
          <w:u w:val="single"/>
        </w:rPr>
        <w:t xml:space="preserve">    </w:t>
      </w:r>
      <w:r>
        <w:rPr>
          <w:rFonts w:hint="eastAsia" w:ascii="宋体" w:hAnsi="宋体" w:eastAsia="宋体" w:cs="宋体"/>
          <w:sz w:val="24"/>
          <w:szCs w:val="24"/>
        </w:rPr>
        <w:t>份。</w:t>
      </w:r>
    </w:p>
    <w:p w14:paraId="6AB5A291">
      <w:pPr>
        <w:keepNext w:val="0"/>
        <w:keepLines w:val="0"/>
        <w:pageBreakBefore w:val="0"/>
        <w:widowControl w:val="0"/>
        <w:kinsoku/>
        <w:wordWrap/>
        <w:overflowPunct/>
        <w:topLinePunct w:val="0"/>
        <w:autoSpaceDE/>
        <w:autoSpaceDN/>
        <w:bidi w:val="0"/>
        <w:adjustRightInd/>
        <w:snapToGrid/>
        <w:spacing w:after="0" w:line="480" w:lineRule="exact"/>
        <w:ind w:right="0" w:firstLine="482" w:firstLineChars="200"/>
        <w:textAlignment w:val="auto"/>
        <w:rPr>
          <w:rFonts w:hint="eastAsia" w:ascii="宋体" w:hAnsi="宋体" w:eastAsia="宋体" w:cs="宋体"/>
          <w:b/>
          <w:sz w:val="24"/>
          <w:szCs w:val="24"/>
        </w:rPr>
      </w:pPr>
    </w:p>
    <w:p w14:paraId="6287FB25">
      <w:pPr>
        <w:keepNext w:val="0"/>
        <w:keepLines w:val="0"/>
        <w:pageBreakBefore w:val="0"/>
        <w:widowControl w:val="0"/>
        <w:kinsoku/>
        <w:wordWrap/>
        <w:overflowPunct/>
        <w:topLinePunct w:val="0"/>
        <w:autoSpaceDE/>
        <w:autoSpaceDN/>
        <w:bidi w:val="0"/>
        <w:adjustRightInd/>
        <w:snapToGrid w:val="0"/>
        <w:spacing w:after="0"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甲方名称：（盖章）</w:t>
      </w:r>
      <w:r>
        <w:rPr>
          <w:rFonts w:hint="eastAsia" w:ascii="宋体" w:hAnsi="宋体" w:eastAsia="宋体" w:cs="宋体"/>
          <w:sz w:val="24"/>
          <w:szCs w:val="24"/>
          <w:lang w:val="en-US" w:eastAsia="zh-CN"/>
        </w:rPr>
        <w:t xml:space="preserve">                     乙</w:t>
      </w:r>
      <w:r>
        <w:rPr>
          <w:rFonts w:hint="eastAsia" w:ascii="宋体" w:hAnsi="宋体" w:eastAsia="宋体" w:cs="宋体"/>
          <w:sz w:val="24"/>
          <w:szCs w:val="24"/>
        </w:rPr>
        <w:t>方名称：</w:t>
      </w:r>
      <w:r>
        <w:rPr>
          <w:rFonts w:hint="eastAsia" w:ascii="宋体" w:hAnsi="宋体" w:eastAsia="宋体" w:cs="宋体"/>
          <w:sz w:val="24"/>
          <w:szCs w:val="24"/>
          <w:lang w:eastAsia="zh-CN"/>
        </w:rPr>
        <w:t>（</w:t>
      </w:r>
      <w:r>
        <w:rPr>
          <w:rFonts w:hint="eastAsia" w:ascii="宋体" w:hAnsi="宋体" w:eastAsia="宋体" w:cs="宋体"/>
          <w:sz w:val="24"/>
          <w:szCs w:val="24"/>
        </w:rPr>
        <w:t xml:space="preserve">盖章）                    </w:t>
      </w:r>
      <w:r>
        <w:rPr>
          <w:rFonts w:hint="eastAsia" w:ascii="宋体" w:hAnsi="宋体" w:eastAsia="宋体" w:cs="宋体"/>
          <w:sz w:val="24"/>
          <w:szCs w:val="24"/>
          <w:lang w:val="en-US" w:eastAsia="zh-CN"/>
        </w:rPr>
        <w:t xml:space="preserve">    </w:t>
      </w:r>
    </w:p>
    <w:p w14:paraId="63CF0FC7">
      <w:pPr>
        <w:keepNext w:val="0"/>
        <w:keepLines w:val="0"/>
        <w:pageBreakBefore w:val="0"/>
        <w:widowControl w:val="0"/>
        <w:kinsoku/>
        <w:wordWrap/>
        <w:overflowPunct/>
        <w:topLinePunct w:val="0"/>
        <w:autoSpaceDE/>
        <w:autoSpaceDN/>
        <w:bidi w:val="0"/>
        <w:adjustRightInd/>
        <w:snapToGrid w:val="0"/>
        <w:spacing w:after="0"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地址：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地址：</w:t>
      </w:r>
    </w:p>
    <w:p w14:paraId="69E2F198">
      <w:pPr>
        <w:keepNext w:val="0"/>
        <w:keepLines w:val="0"/>
        <w:pageBreakBefore w:val="0"/>
        <w:widowControl w:val="0"/>
        <w:kinsoku/>
        <w:wordWrap/>
        <w:overflowPunct/>
        <w:topLinePunct w:val="0"/>
        <w:autoSpaceDE/>
        <w:autoSpaceDN/>
        <w:bidi w:val="0"/>
        <w:adjustRightInd/>
        <w:snapToGrid w:val="0"/>
        <w:spacing w:after="0"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法定代表人</w:t>
      </w:r>
      <w:r>
        <w:rPr>
          <w:rFonts w:hint="eastAsia" w:ascii="宋体" w:hAnsi="宋体" w:eastAsia="宋体" w:cs="宋体"/>
          <w:sz w:val="24"/>
          <w:szCs w:val="24"/>
          <w:lang w:val="en-US" w:eastAsia="zh-CN"/>
        </w:rPr>
        <w:t>或</w:t>
      </w:r>
      <w:r>
        <w:rPr>
          <w:rFonts w:hint="eastAsia" w:ascii="宋体" w:hAnsi="宋体" w:eastAsia="宋体" w:cs="宋体"/>
          <w:sz w:val="24"/>
          <w:szCs w:val="24"/>
        </w:rPr>
        <w:t>授权代表（签字）：         法定代表人</w:t>
      </w:r>
      <w:r>
        <w:rPr>
          <w:rFonts w:hint="eastAsia" w:ascii="宋体" w:hAnsi="宋体" w:eastAsia="宋体" w:cs="宋体"/>
          <w:sz w:val="24"/>
          <w:szCs w:val="24"/>
          <w:lang w:val="en-US" w:eastAsia="zh-CN"/>
        </w:rPr>
        <w:t>或</w:t>
      </w:r>
      <w:r>
        <w:rPr>
          <w:rFonts w:hint="eastAsia" w:ascii="宋体" w:hAnsi="宋体" w:eastAsia="宋体" w:cs="宋体"/>
          <w:sz w:val="24"/>
          <w:szCs w:val="24"/>
        </w:rPr>
        <w:t xml:space="preserve">授权代表（签字）    </w:t>
      </w:r>
    </w:p>
    <w:p w14:paraId="3CBBFECB">
      <w:pPr>
        <w:keepNext w:val="0"/>
        <w:keepLines w:val="0"/>
        <w:pageBreakBefore w:val="0"/>
        <w:widowControl w:val="0"/>
        <w:kinsoku/>
        <w:wordWrap/>
        <w:overflowPunct/>
        <w:topLinePunct w:val="0"/>
        <w:autoSpaceDE/>
        <w:autoSpaceDN/>
        <w:bidi w:val="0"/>
        <w:adjustRightInd/>
        <w:snapToGrid w:val="0"/>
        <w:spacing w:after="0"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开户银行：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开户银行：</w:t>
      </w:r>
    </w:p>
    <w:p w14:paraId="761C5036">
      <w:pPr>
        <w:keepNext w:val="0"/>
        <w:keepLines w:val="0"/>
        <w:pageBreakBefore w:val="0"/>
        <w:widowControl w:val="0"/>
        <w:kinsoku/>
        <w:wordWrap/>
        <w:overflowPunct/>
        <w:topLinePunct w:val="0"/>
        <w:autoSpaceDE/>
        <w:autoSpaceDN/>
        <w:bidi w:val="0"/>
        <w:adjustRightInd/>
        <w:snapToGrid w:val="0"/>
        <w:spacing w:after="0"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银行帐号：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银行帐号：</w:t>
      </w:r>
    </w:p>
    <w:p w14:paraId="3C0D805B">
      <w:pPr>
        <w:keepNext w:val="0"/>
        <w:keepLines w:val="0"/>
        <w:pageBreakBefore w:val="0"/>
        <w:kinsoku/>
        <w:wordWrap/>
        <w:overflowPunct/>
        <w:topLinePunct w:val="0"/>
        <w:autoSpaceDE/>
        <w:autoSpaceDN/>
        <w:bidi w:val="0"/>
        <w:spacing w:before="0" w:after="0" w:line="48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     月     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     月     日</w:t>
      </w:r>
    </w:p>
    <w:p w14:paraId="49A6C79D">
      <w:pPr>
        <w:keepNext w:val="0"/>
        <w:keepLines w:val="0"/>
        <w:pageBreakBefore w:val="0"/>
        <w:widowControl/>
        <w:wordWrap/>
        <w:overflowPunct/>
        <w:topLinePunct w:val="0"/>
        <w:bidi w:val="0"/>
        <w:adjustRightInd w:val="0"/>
        <w:snapToGrid w:val="0"/>
        <w:spacing w:after="0" w:line="460" w:lineRule="exact"/>
        <w:jc w:val="center"/>
        <w:outlineLvl w:val="1"/>
        <w:rPr>
          <w:rFonts w:hint="eastAsia" w:ascii="宋体" w:hAnsi="宋体" w:eastAsia="宋体" w:cs="宋体"/>
          <w:sz w:val="24"/>
          <w:szCs w:val="24"/>
        </w:rPr>
      </w:pPr>
    </w:p>
    <w:p w14:paraId="3344A4D2">
      <w:pPr>
        <w:keepNext w:val="0"/>
        <w:keepLines w:val="0"/>
        <w:pageBreakBefore w:val="0"/>
        <w:widowControl/>
        <w:wordWrap/>
        <w:overflowPunct/>
        <w:topLinePunct w:val="0"/>
        <w:bidi w:val="0"/>
        <w:adjustRightInd w:val="0"/>
        <w:snapToGrid w:val="0"/>
        <w:spacing w:after="0" w:line="460" w:lineRule="exact"/>
        <w:jc w:val="center"/>
        <w:outlineLvl w:val="1"/>
        <w:rPr>
          <w:rFonts w:hint="eastAsia" w:ascii="宋体" w:hAnsi="宋体" w:eastAsia="宋体" w:cs="宋体"/>
          <w:sz w:val="24"/>
          <w:szCs w:val="24"/>
        </w:rPr>
      </w:pPr>
    </w:p>
    <w:p w14:paraId="5BD10959">
      <w:pPr>
        <w:keepNext w:val="0"/>
        <w:keepLines w:val="0"/>
        <w:pageBreakBefore w:val="0"/>
        <w:widowControl/>
        <w:wordWrap/>
        <w:overflowPunct/>
        <w:topLinePunct w:val="0"/>
        <w:bidi w:val="0"/>
        <w:adjustRightInd w:val="0"/>
        <w:snapToGrid w:val="0"/>
        <w:spacing w:after="0" w:line="460" w:lineRule="exact"/>
        <w:jc w:val="center"/>
        <w:outlineLvl w:val="1"/>
        <w:rPr>
          <w:rFonts w:hint="eastAsia" w:ascii="宋体" w:hAnsi="宋体" w:eastAsia="宋体" w:cs="宋体"/>
          <w:sz w:val="24"/>
          <w:szCs w:val="24"/>
        </w:rPr>
      </w:pPr>
    </w:p>
    <w:p w14:paraId="729C770C">
      <w:pPr>
        <w:keepNext w:val="0"/>
        <w:keepLines w:val="0"/>
        <w:pageBreakBefore w:val="0"/>
        <w:widowControl/>
        <w:wordWrap/>
        <w:overflowPunct/>
        <w:topLinePunct w:val="0"/>
        <w:bidi w:val="0"/>
        <w:adjustRightInd w:val="0"/>
        <w:snapToGrid w:val="0"/>
        <w:spacing w:after="0" w:line="460" w:lineRule="exact"/>
        <w:jc w:val="center"/>
        <w:outlineLvl w:val="1"/>
        <w:rPr>
          <w:rFonts w:hint="eastAsia" w:ascii="宋体" w:hAnsi="宋体" w:eastAsia="宋体" w:cs="宋体"/>
          <w:sz w:val="24"/>
          <w:szCs w:val="24"/>
        </w:rPr>
      </w:pPr>
    </w:p>
    <w:p w14:paraId="5EB10E39">
      <w:pPr>
        <w:keepNext w:val="0"/>
        <w:keepLines w:val="0"/>
        <w:pageBreakBefore w:val="0"/>
        <w:widowControl/>
        <w:wordWrap/>
        <w:overflowPunct/>
        <w:topLinePunct w:val="0"/>
        <w:bidi w:val="0"/>
        <w:adjustRightInd w:val="0"/>
        <w:snapToGrid w:val="0"/>
        <w:spacing w:after="0" w:line="460" w:lineRule="exact"/>
        <w:jc w:val="center"/>
        <w:outlineLvl w:val="1"/>
        <w:rPr>
          <w:rFonts w:hint="eastAsia" w:ascii="宋体" w:hAnsi="宋体" w:eastAsia="宋体" w:cs="宋体"/>
          <w:sz w:val="24"/>
          <w:szCs w:val="24"/>
        </w:rPr>
      </w:pPr>
    </w:p>
    <w:p w14:paraId="0F12081E">
      <w:pPr>
        <w:keepNext w:val="0"/>
        <w:keepLines w:val="0"/>
        <w:pageBreakBefore w:val="0"/>
        <w:widowControl/>
        <w:wordWrap/>
        <w:overflowPunct/>
        <w:topLinePunct w:val="0"/>
        <w:bidi w:val="0"/>
        <w:adjustRightInd w:val="0"/>
        <w:snapToGrid w:val="0"/>
        <w:spacing w:after="0" w:line="460" w:lineRule="exact"/>
        <w:jc w:val="center"/>
        <w:outlineLvl w:val="1"/>
        <w:rPr>
          <w:rFonts w:hint="eastAsia" w:ascii="宋体" w:hAnsi="宋体" w:eastAsia="宋体" w:cs="宋体"/>
          <w:sz w:val="24"/>
          <w:szCs w:val="24"/>
        </w:rPr>
      </w:pPr>
    </w:p>
    <w:p w14:paraId="2427E3C8">
      <w:pPr>
        <w:keepNext w:val="0"/>
        <w:keepLines w:val="0"/>
        <w:pageBreakBefore w:val="0"/>
        <w:widowControl/>
        <w:wordWrap/>
        <w:overflowPunct/>
        <w:topLinePunct w:val="0"/>
        <w:bidi w:val="0"/>
        <w:adjustRightInd w:val="0"/>
        <w:snapToGrid w:val="0"/>
        <w:spacing w:after="0" w:line="460" w:lineRule="exact"/>
        <w:jc w:val="center"/>
        <w:outlineLvl w:val="1"/>
        <w:rPr>
          <w:rFonts w:hint="eastAsia" w:ascii="宋体" w:hAnsi="宋体" w:eastAsia="宋体" w:cs="宋体"/>
          <w:sz w:val="24"/>
          <w:szCs w:val="24"/>
        </w:rPr>
      </w:pPr>
    </w:p>
    <w:p w14:paraId="2B1E79D9">
      <w:pPr>
        <w:keepNext w:val="0"/>
        <w:keepLines w:val="0"/>
        <w:pageBreakBefore w:val="0"/>
        <w:widowControl/>
        <w:wordWrap/>
        <w:overflowPunct/>
        <w:topLinePunct w:val="0"/>
        <w:bidi w:val="0"/>
        <w:adjustRightInd w:val="0"/>
        <w:snapToGrid w:val="0"/>
        <w:spacing w:after="0" w:line="460" w:lineRule="exact"/>
        <w:jc w:val="center"/>
        <w:outlineLvl w:val="1"/>
        <w:rPr>
          <w:rFonts w:hint="eastAsia" w:ascii="宋体" w:hAnsi="宋体" w:eastAsia="宋体" w:cs="宋体"/>
          <w:sz w:val="24"/>
          <w:szCs w:val="24"/>
        </w:rPr>
      </w:pPr>
    </w:p>
    <w:p w14:paraId="36012F8C">
      <w:pPr>
        <w:keepNext w:val="0"/>
        <w:keepLines w:val="0"/>
        <w:pageBreakBefore w:val="0"/>
        <w:widowControl/>
        <w:wordWrap/>
        <w:overflowPunct/>
        <w:topLinePunct w:val="0"/>
        <w:bidi w:val="0"/>
        <w:adjustRightInd w:val="0"/>
        <w:snapToGrid w:val="0"/>
        <w:spacing w:after="0" w:line="460" w:lineRule="exact"/>
        <w:jc w:val="center"/>
        <w:outlineLvl w:val="1"/>
        <w:rPr>
          <w:rFonts w:hint="eastAsia" w:ascii="宋体" w:hAnsi="宋体" w:eastAsia="宋体" w:cs="宋体"/>
          <w:sz w:val="24"/>
          <w:szCs w:val="24"/>
        </w:rPr>
      </w:pPr>
    </w:p>
    <w:p w14:paraId="4A64247B">
      <w:pPr>
        <w:keepNext w:val="0"/>
        <w:keepLines w:val="0"/>
        <w:pageBreakBefore w:val="0"/>
        <w:widowControl/>
        <w:wordWrap/>
        <w:overflowPunct/>
        <w:topLinePunct w:val="0"/>
        <w:bidi w:val="0"/>
        <w:adjustRightInd w:val="0"/>
        <w:snapToGrid w:val="0"/>
        <w:spacing w:after="0" w:line="460" w:lineRule="exact"/>
        <w:jc w:val="center"/>
        <w:outlineLvl w:val="1"/>
        <w:rPr>
          <w:rFonts w:hint="eastAsia" w:ascii="宋体" w:hAnsi="宋体" w:eastAsia="宋体" w:cs="宋体"/>
          <w:sz w:val="24"/>
          <w:szCs w:val="24"/>
        </w:rPr>
      </w:pPr>
    </w:p>
    <w:p w14:paraId="61148B33">
      <w:pPr>
        <w:keepNext w:val="0"/>
        <w:keepLines w:val="0"/>
        <w:pageBreakBefore w:val="0"/>
        <w:widowControl/>
        <w:wordWrap/>
        <w:overflowPunct/>
        <w:topLinePunct w:val="0"/>
        <w:bidi w:val="0"/>
        <w:adjustRightInd w:val="0"/>
        <w:snapToGrid w:val="0"/>
        <w:spacing w:after="0" w:line="460" w:lineRule="exact"/>
        <w:jc w:val="center"/>
        <w:outlineLvl w:val="1"/>
        <w:rPr>
          <w:rFonts w:hint="eastAsia" w:ascii="宋体" w:hAnsi="宋体" w:eastAsia="宋体" w:cs="宋体"/>
          <w:sz w:val="24"/>
          <w:szCs w:val="24"/>
        </w:rPr>
      </w:pPr>
    </w:p>
    <w:p w14:paraId="534751E3">
      <w:pPr>
        <w:keepNext w:val="0"/>
        <w:keepLines w:val="0"/>
        <w:pageBreakBefore w:val="0"/>
        <w:widowControl/>
        <w:wordWrap/>
        <w:overflowPunct/>
        <w:topLinePunct w:val="0"/>
        <w:bidi w:val="0"/>
        <w:adjustRightInd w:val="0"/>
        <w:snapToGrid w:val="0"/>
        <w:spacing w:after="0" w:line="460" w:lineRule="exact"/>
        <w:jc w:val="center"/>
        <w:outlineLvl w:val="1"/>
        <w:rPr>
          <w:rFonts w:hint="eastAsia" w:ascii="宋体" w:hAnsi="宋体" w:eastAsia="宋体" w:cs="宋体"/>
          <w:sz w:val="24"/>
          <w:szCs w:val="24"/>
        </w:rPr>
      </w:pPr>
    </w:p>
    <w:p w14:paraId="70D49FDE">
      <w:pPr>
        <w:keepNext w:val="0"/>
        <w:keepLines w:val="0"/>
        <w:pageBreakBefore w:val="0"/>
        <w:widowControl/>
        <w:wordWrap/>
        <w:overflowPunct/>
        <w:topLinePunct w:val="0"/>
        <w:bidi w:val="0"/>
        <w:adjustRightInd w:val="0"/>
        <w:snapToGrid w:val="0"/>
        <w:spacing w:after="0" w:line="460" w:lineRule="exact"/>
        <w:jc w:val="center"/>
        <w:outlineLvl w:val="1"/>
        <w:rPr>
          <w:rFonts w:hint="eastAsia" w:ascii="宋体" w:hAnsi="宋体" w:eastAsia="宋体" w:cs="宋体"/>
          <w:sz w:val="24"/>
          <w:szCs w:val="24"/>
        </w:rPr>
      </w:pPr>
    </w:p>
    <w:p w14:paraId="6F90AE89">
      <w:pPr>
        <w:keepNext w:val="0"/>
        <w:keepLines w:val="0"/>
        <w:pageBreakBefore w:val="0"/>
        <w:widowControl/>
        <w:wordWrap/>
        <w:overflowPunct/>
        <w:topLinePunct w:val="0"/>
        <w:bidi w:val="0"/>
        <w:adjustRightInd w:val="0"/>
        <w:snapToGrid w:val="0"/>
        <w:spacing w:after="0" w:line="460" w:lineRule="exact"/>
        <w:jc w:val="center"/>
        <w:outlineLvl w:val="1"/>
        <w:rPr>
          <w:rFonts w:hint="eastAsia" w:ascii="宋体" w:hAnsi="宋体" w:eastAsia="宋体" w:cs="宋体"/>
          <w:sz w:val="24"/>
          <w:szCs w:val="24"/>
        </w:rPr>
      </w:pPr>
    </w:p>
    <w:p w14:paraId="0C471E4E">
      <w:pPr>
        <w:keepNext w:val="0"/>
        <w:keepLines w:val="0"/>
        <w:pageBreakBefore w:val="0"/>
        <w:widowControl/>
        <w:wordWrap/>
        <w:overflowPunct/>
        <w:topLinePunct w:val="0"/>
        <w:bidi w:val="0"/>
        <w:adjustRightInd w:val="0"/>
        <w:snapToGrid w:val="0"/>
        <w:spacing w:after="0" w:line="460" w:lineRule="exact"/>
        <w:jc w:val="center"/>
        <w:outlineLvl w:val="1"/>
        <w:rPr>
          <w:rFonts w:hint="eastAsia" w:ascii="宋体" w:hAnsi="宋体" w:eastAsia="宋体" w:cs="宋体"/>
          <w:sz w:val="24"/>
          <w:szCs w:val="24"/>
        </w:rPr>
      </w:pPr>
    </w:p>
    <w:p w14:paraId="1DE2992E">
      <w:pPr>
        <w:keepNext w:val="0"/>
        <w:keepLines w:val="0"/>
        <w:pageBreakBefore w:val="0"/>
        <w:widowControl/>
        <w:wordWrap/>
        <w:overflowPunct/>
        <w:topLinePunct w:val="0"/>
        <w:bidi w:val="0"/>
        <w:adjustRightInd w:val="0"/>
        <w:snapToGrid w:val="0"/>
        <w:spacing w:after="0" w:line="460" w:lineRule="exact"/>
        <w:jc w:val="center"/>
        <w:outlineLvl w:val="1"/>
        <w:rPr>
          <w:rFonts w:hint="eastAsia" w:ascii="宋体" w:hAnsi="宋体" w:eastAsia="宋体" w:cs="宋体"/>
          <w:sz w:val="24"/>
          <w:szCs w:val="24"/>
        </w:rPr>
      </w:pPr>
    </w:p>
    <w:p w14:paraId="4681B591">
      <w:pPr>
        <w:keepNext w:val="0"/>
        <w:keepLines w:val="0"/>
        <w:pageBreakBefore w:val="0"/>
        <w:widowControl/>
        <w:wordWrap/>
        <w:overflowPunct/>
        <w:topLinePunct w:val="0"/>
        <w:bidi w:val="0"/>
        <w:adjustRightInd w:val="0"/>
        <w:snapToGrid w:val="0"/>
        <w:spacing w:after="0" w:line="460" w:lineRule="exact"/>
        <w:jc w:val="center"/>
        <w:outlineLvl w:val="1"/>
        <w:rPr>
          <w:rFonts w:hint="eastAsia" w:ascii="宋体" w:hAnsi="宋体" w:eastAsia="宋体" w:cs="宋体"/>
          <w:sz w:val="24"/>
          <w:szCs w:val="24"/>
        </w:rPr>
      </w:pPr>
    </w:p>
    <w:p w14:paraId="0F956197">
      <w:pPr>
        <w:keepNext w:val="0"/>
        <w:keepLines w:val="0"/>
        <w:pageBreakBefore w:val="0"/>
        <w:widowControl/>
        <w:wordWrap/>
        <w:overflowPunct/>
        <w:topLinePunct w:val="0"/>
        <w:bidi w:val="0"/>
        <w:adjustRightInd w:val="0"/>
        <w:snapToGrid w:val="0"/>
        <w:spacing w:after="0" w:line="460" w:lineRule="exact"/>
        <w:jc w:val="center"/>
        <w:outlineLvl w:val="1"/>
        <w:rPr>
          <w:rFonts w:hint="eastAsia" w:ascii="宋体" w:hAnsi="宋体" w:eastAsia="宋体" w:cs="宋体"/>
          <w:sz w:val="24"/>
          <w:szCs w:val="24"/>
        </w:rPr>
      </w:pPr>
    </w:p>
    <w:p w14:paraId="4574BC0D">
      <w:pPr>
        <w:keepNext w:val="0"/>
        <w:keepLines w:val="0"/>
        <w:pageBreakBefore w:val="0"/>
        <w:widowControl/>
        <w:wordWrap/>
        <w:overflowPunct/>
        <w:topLinePunct w:val="0"/>
        <w:bidi w:val="0"/>
        <w:adjustRightInd w:val="0"/>
        <w:snapToGrid w:val="0"/>
        <w:spacing w:after="0" w:line="460" w:lineRule="exact"/>
        <w:jc w:val="center"/>
        <w:outlineLvl w:val="1"/>
        <w:rPr>
          <w:rFonts w:asciiTheme="majorEastAsia" w:hAnsiTheme="majorEastAsia" w:eastAsiaTheme="majorEastAsia" w:cstheme="minorHAnsi"/>
          <w:b/>
          <w:sz w:val="30"/>
          <w:szCs w:val="30"/>
        </w:rPr>
      </w:pPr>
      <w:r>
        <w:rPr>
          <w:rFonts w:hint="eastAsia" w:ascii="宋体" w:hAnsi="宋体" w:eastAsia="宋体" w:cs="宋体"/>
          <w:sz w:val="24"/>
          <w:szCs w:val="24"/>
        </w:rPr>
        <w:t xml:space="preserve"> </w:t>
      </w:r>
      <w:r>
        <w:rPr>
          <w:rFonts w:asciiTheme="majorEastAsia" w:hAnsiTheme="majorEastAsia" w:eastAsiaTheme="majorEastAsia" w:cstheme="minorHAnsi"/>
          <w:b/>
          <w:sz w:val="30"/>
          <w:szCs w:val="30"/>
        </w:rPr>
        <w:t>第四章</w:t>
      </w:r>
      <w:r>
        <w:rPr>
          <w:rFonts w:hint="eastAsia" w:asciiTheme="majorEastAsia" w:hAnsiTheme="majorEastAsia" w:eastAsiaTheme="majorEastAsia" w:cstheme="minorHAnsi"/>
          <w:b/>
          <w:sz w:val="30"/>
          <w:szCs w:val="30"/>
          <w:lang w:val="en-US" w:eastAsia="zh-CN"/>
        </w:rPr>
        <w:t xml:space="preserve"> </w:t>
      </w:r>
      <w:r>
        <w:rPr>
          <w:rFonts w:asciiTheme="majorEastAsia" w:hAnsiTheme="majorEastAsia" w:eastAsiaTheme="majorEastAsia" w:cstheme="minorHAnsi"/>
          <w:b/>
          <w:sz w:val="30"/>
          <w:szCs w:val="30"/>
        </w:rPr>
        <w:t>服务内容及</w:t>
      </w:r>
      <w:r>
        <w:rPr>
          <w:rFonts w:hint="eastAsia" w:asciiTheme="majorEastAsia" w:hAnsiTheme="majorEastAsia" w:eastAsiaTheme="majorEastAsia" w:cstheme="minorHAnsi"/>
          <w:b/>
          <w:sz w:val="30"/>
          <w:szCs w:val="30"/>
          <w:lang w:val="en-US" w:eastAsia="zh-CN"/>
        </w:rPr>
        <w:t>技术</w:t>
      </w:r>
      <w:r>
        <w:rPr>
          <w:rFonts w:hint="eastAsia" w:asciiTheme="majorEastAsia" w:hAnsiTheme="majorEastAsia" w:eastAsiaTheme="majorEastAsia" w:cstheme="minorHAnsi"/>
          <w:b/>
          <w:sz w:val="30"/>
          <w:szCs w:val="30"/>
        </w:rPr>
        <w:t>要求</w:t>
      </w:r>
    </w:p>
    <w:p w14:paraId="368D5DD4">
      <w:pPr>
        <w:keepNext w:val="0"/>
        <w:keepLines w:val="0"/>
        <w:pageBreakBefore w:val="0"/>
        <w:widowControl/>
        <w:numPr>
          <w:ilvl w:val="0"/>
          <w:numId w:val="0"/>
        </w:numPr>
        <w:kinsoku/>
        <w:wordWrap/>
        <w:overflowPunct/>
        <w:topLinePunct w:val="0"/>
        <w:autoSpaceDE/>
        <w:autoSpaceDN/>
        <w:bidi w:val="0"/>
        <w:adjustRightInd w:val="0"/>
        <w:snapToGrid w:val="0"/>
        <w:spacing w:after="0" w:line="480" w:lineRule="exact"/>
        <w:ind w:firstLine="482" w:firstLineChars="200"/>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bCs/>
          <w:sz w:val="24"/>
          <w:szCs w:val="24"/>
          <w:lang w:val="en-US" w:eastAsia="zh-CN" w:bidi="ar-SA"/>
        </w:rPr>
        <w:t>一、</w:t>
      </w:r>
      <w:r>
        <w:rPr>
          <w:rFonts w:hint="eastAsia" w:ascii="宋体" w:hAnsi="宋体" w:eastAsia="宋体" w:cs="宋体"/>
          <w:b/>
          <w:bCs/>
          <w:sz w:val="24"/>
          <w:szCs w:val="24"/>
          <w:highlight w:val="none"/>
        </w:rPr>
        <w:t>项目名称：</w:t>
      </w:r>
      <w:r>
        <w:rPr>
          <w:rFonts w:hint="eastAsia" w:ascii="宋体" w:hAnsi="宋体" w:eastAsia="宋体" w:cs="宋体"/>
          <w:b w:val="0"/>
          <w:bCs w:val="0"/>
          <w:sz w:val="24"/>
          <w:szCs w:val="24"/>
          <w:highlight w:val="none"/>
          <w:lang w:eastAsia="zh-CN"/>
        </w:rPr>
        <w:t>紫阳县洞河镇生活垃圾处理场项目变形监测服务</w:t>
      </w:r>
    </w:p>
    <w:p w14:paraId="2F6DA72B">
      <w:pPr>
        <w:keepNext w:val="0"/>
        <w:keepLines w:val="0"/>
        <w:pageBreakBefore w:val="0"/>
        <w:widowControl/>
        <w:numPr>
          <w:ilvl w:val="0"/>
          <w:numId w:val="0"/>
        </w:numPr>
        <w:kinsoku/>
        <w:wordWrap/>
        <w:overflowPunct/>
        <w:topLinePunct w:val="0"/>
        <w:autoSpaceDE/>
        <w:autoSpaceDN/>
        <w:bidi w:val="0"/>
        <w:adjustRightInd w:val="0"/>
        <w:snapToGrid w:val="0"/>
        <w:spacing w:after="0" w:line="480" w:lineRule="exact"/>
        <w:ind w:firstLine="482"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bCs/>
          <w:sz w:val="24"/>
          <w:szCs w:val="24"/>
          <w:lang w:val="en-US" w:eastAsia="zh-CN" w:bidi="ar-SA"/>
        </w:rPr>
        <w:t>二、服务地点：</w:t>
      </w:r>
      <w:r>
        <w:rPr>
          <w:rFonts w:hint="eastAsia" w:ascii="宋体" w:hAnsi="宋体" w:eastAsia="宋体" w:cs="宋体"/>
          <w:b w:val="0"/>
          <w:bCs w:val="0"/>
          <w:sz w:val="24"/>
          <w:szCs w:val="24"/>
          <w:highlight w:val="none"/>
          <w:lang w:val="en-US" w:eastAsia="zh-CN"/>
        </w:rPr>
        <w:t>甲方指定地点</w:t>
      </w:r>
      <w:r>
        <w:rPr>
          <w:rFonts w:hint="eastAsia" w:ascii="宋体" w:hAnsi="宋体" w:eastAsia="宋体" w:cs="宋体"/>
          <w:b w:val="0"/>
          <w:bCs w:val="0"/>
          <w:sz w:val="24"/>
          <w:szCs w:val="24"/>
          <w:highlight w:val="none"/>
        </w:rPr>
        <w:t xml:space="preserve">              </w:t>
      </w:r>
    </w:p>
    <w:p w14:paraId="545AE70A">
      <w:pPr>
        <w:keepNext w:val="0"/>
        <w:keepLines w:val="0"/>
        <w:pageBreakBefore w:val="0"/>
        <w:widowControl/>
        <w:kinsoku/>
        <w:wordWrap/>
        <w:overflowPunct/>
        <w:topLinePunct w:val="0"/>
        <w:autoSpaceDE/>
        <w:autoSpaceDN/>
        <w:bidi w:val="0"/>
        <w:adjustRightInd w:val="0"/>
        <w:snapToGrid w:val="0"/>
        <w:spacing w:after="0" w:line="480" w:lineRule="exact"/>
        <w:ind w:firstLine="482" w:firstLineChars="200"/>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bCs/>
          <w:sz w:val="24"/>
          <w:szCs w:val="24"/>
          <w:lang w:val="en-US" w:eastAsia="zh-CN" w:bidi="ar-SA"/>
        </w:rPr>
        <w:t>三、采购内容与服务期限</w:t>
      </w:r>
    </w:p>
    <w:p w14:paraId="2E711D79">
      <w:pPr>
        <w:keepNext w:val="0"/>
        <w:keepLines w:val="0"/>
        <w:pageBreakBefore w:val="0"/>
        <w:widowControl/>
        <w:kinsoku/>
        <w:wordWrap/>
        <w:overflowPunct/>
        <w:topLinePunct w:val="0"/>
        <w:autoSpaceDE/>
        <w:autoSpaceDN/>
        <w:bidi w:val="0"/>
        <w:adjustRightInd w:val="0"/>
        <w:snapToGrid w:val="0"/>
        <w:spacing w:after="0" w:line="48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sz w:val="24"/>
          <w:szCs w:val="24"/>
          <w:highlight w:val="none"/>
        </w:rPr>
        <w:t xml:space="preserve">采购内容: </w:t>
      </w:r>
      <w:r>
        <w:rPr>
          <w:rFonts w:hint="eastAsia" w:ascii="宋体" w:hAnsi="宋体" w:eastAsia="宋体" w:cs="宋体"/>
          <w:b w:val="0"/>
          <w:bCs w:val="0"/>
          <w:sz w:val="24"/>
          <w:szCs w:val="24"/>
          <w:highlight w:val="none"/>
          <w:lang w:eastAsia="zh-CN"/>
        </w:rPr>
        <w:t>紫阳县洞河镇生活垃圾处理场项目变形监测服务</w:t>
      </w:r>
      <w:r>
        <w:rPr>
          <w:rFonts w:hint="eastAsia" w:ascii="宋体" w:hAnsi="宋体" w:eastAsia="宋体" w:cs="宋体"/>
          <w:b w:val="0"/>
          <w:bCs w:val="0"/>
          <w:color w:val="auto"/>
          <w:sz w:val="24"/>
          <w:szCs w:val="24"/>
          <w:highlight w:val="none"/>
        </w:rPr>
        <w:t>全部内容。</w:t>
      </w:r>
    </w:p>
    <w:p w14:paraId="7BEECA34">
      <w:pPr>
        <w:keepNext w:val="0"/>
        <w:keepLines w:val="0"/>
        <w:pageBreakBefore w:val="0"/>
        <w:widowControl/>
        <w:kinsoku/>
        <w:wordWrap/>
        <w:overflowPunct/>
        <w:topLinePunct w:val="0"/>
        <w:autoSpaceDE/>
        <w:autoSpaceDN/>
        <w:bidi w:val="0"/>
        <w:adjustRightInd w:val="0"/>
        <w:snapToGrid w:val="0"/>
        <w:spacing w:after="0" w:line="480" w:lineRule="exact"/>
        <w:ind w:firstLine="480" w:firstLineChars="200"/>
        <w:textAlignment w:val="auto"/>
        <w:rPr>
          <w:rFonts w:hint="eastAsia" w:ascii="宋体" w:hAnsi="宋体" w:eastAsia="宋体" w:cs="宋体"/>
          <w:i w:val="0"/>
          <w:iCs w:val="0"/>
          <w:caps w:val="0"/>
          <w:color w:val="333333"/>
          <w:spacing w:val="0"/>
          <w:sz w:val="24"/>
          <w:szCs w:val="24"/>
          <w:highlight w:val="none"/>
          <w:shd w:val="clear" w:fill="FFFFFF"/>
          <w:vertAlign w:val="baseline"/>
          <w:lang w:val="en-US" w:eastAsia="zh-CN"/>
        </w:rPr>
      </w:pPr>
      <w:r>
        <w:rPr>
          <w:rFonts w:hint="eastAsia" w:ascii="宋体" w:hAnsi="宋体" w:eastAsia="宋体" w:cs="宋体"/>
          <w:b w:val="0"/>
          <w:bCs w:val="0"/>
          <w:color w:val="auto"/>
          <w:sz w:val="24"/>
          <w:szCs w:val="24"/>
          <w:highlight w:val="none"/>
          <w:lang w:val="en-US" w:eastAsia="zh-CN"/>
        </w:rPr>
        <w:t>服务期限</w:t>
      </w:r>
      <w:r>
        <w:rPr>
          <w:rFonts w:hint="eastAsia" w:ascii="宋体" w:hAnsi="宋体" w:eastAsia="宋体" w:cs="宋体"/>
          <w:b w:val="0"/>
          <w:bCs w:val="0"/>
          <w:color w:val="auto"/>
          <w:sz w:val="24"/>
          <w:szCs w:val="24"/>
          <w:highlight w:val="none"/>
        </w:rPr>
        <w:t>：</w:t>
      </w:r>
      <w:r>
        <w:rPr>
          <w:rFonts w:hint="eastAsia" w:ascii="宋体" w:hAnsi="宋体" w:eastAsia="宋体" w:cs="宋体"/>
          <w:i w:val="0"/>
          <w:iCs w:val="0"/>
          <w:caps w:val="0"/>
          <w:color w:val="333333"/>
          <w:spacing w:val="0"/>
          <w:sz w:val="24"/>
          <w:szCs w:val="24"/>
          <w:highlight w:val="none"/>
          <w:shd w:val="clear" w:fill="FFFFFF"/>
          <w:vertAlign w:val="baseline"/>
        </w:rPr>
        <w:t>自合同签订之日起施工周期初步按3个月考虑，施工结束至竣工验收隔阂后再延续监测24个月</w:t>
      </w:r>
      <w:r>
        <w:rPr>
          <w:rFonts w:hint="eastAsia" w:ascii="宋体" w:hAnsi="宋体" w:eastAsia="宋体" w:cs="宋体"/>
          <w:i w:val="0"/>
          <w:iCs w:val="0"/>
          <w:caps w:val="0"/>
          <w:color w:val="333333"/>
          <w:spacing w:val="0"/>
          <w:sz w:val="24"/>
          <w:szCs w:val="24"/>
          <w:highlight w:val="none"/>
          <w:shd w:val="clear" w:fill="FFFFFF"/>
          <w:vertAlign w:val="baseline"/>
          <w:lang w:eastAsia="zh-CN"/>
        </w:rPr>
        <w:t>。</w:t>
      </w:r>
    </w:p>
    <w:p w14:paraId="2076D4DD">
      <w:pPr>
        <w:keepNext w:val="0"/>
        <w:keepLines w:val="0"/>
        <w:pageBreakBefore w:val="0"/>
        <w:widowControl/>
        <w:kinsoku/>
        <w:wordWrap/>
        <w:overflowPunct/>
        <w:topLinePunct w:val="0"/>
        <w:autoSpaceDE/>
        <w:autoSpaceDN/>
        <w:bidi w:val="0"/>
        <w:adjustRightInd w:val="0"/>
        <w:snapToGrid w:val="0"/>
        <w:spacing w:after="0" w:line="480" w:lineRule="exact"/>
        <w:ind w:firstLine="482" w:firstLineChars="200"/>
        <w:textAlignment w:val="auto"/>
        <w:rPr>
          <w:rFonts w:hint="default" w:ascii="宋体" w:hAnsi="宋体" w:eastAsia="宋体" w:cs="宋体"/>
          <w:i w:val="0"/>
          <w:iCs w:val="0"/>
          <w:caps w:val="0"/>
          <w:color w:val="333333"/>
          <w:spacing w:val="0"/>
          <w:sz w:val="24"/>
          <w:szCs w:val="24"/>
          <w:highlight w:val="none"/>
          <w:shd w:val="clear" w:fill="FFFFFF"/>
          <w:vertAlign w:val="baseline"/>
          <w:lang w:val="en-US" w:eastAsia="zh-CN"/>
        </w:rPr>
      </w:pPr>
      <w:r>
        <w:rPr>
          <w:rFonts w:hint="eastAsia" w:ascii="宋体" w:hAnsi="宋体" w:eastAsia="宋体" w:cs="宋体"/>
          <w:b/>
          <w:bCs/>
          <w:i w:val="0"/>
          <w:iCs w:val="0"/>
          <w:caps w:val="0"/>
          <w:color w:val="333333"/>
          <w:spacing w:val="0"/>
          <w:sz w:val="24"/>
          <w:szCs w:val="24"/>
          <w:highlight w:val="none"/>
          <w:shd w:val="clear" w:fill="FFFFFF"/>
          <w:vertAlign w:val="baseline"/>
          <w:lang w:val="en-US" w:eastAsia="zh-CN"/>
        </w:rPr>
        <w:t>四、</w:t>
      </w:r>
      <w:r>
        <w:rPr>
          <w:rFonts w:ascii="宋体" w:hAnsi="宋体" w:eastAsia="宋体" w:cs="宋体"/>
          <w:b/>
          <w:bCs/>
          <w:spacing w:val="-1"/>
          <w:sz w:val="24"/>
          <w:szCs w:val="24"/>
        </w:rPr>
        <w:t>服务质量：</w:t>
      </w:r>
      <w:r>
        <w:rPr>
          <w:rFonts w:ascii="宋体" w:hAnsi="宋体" w:eastAsia="宋体" w:cs="宋体"/>
          <w:spacing w:val="-1"/>
          <w:sz w:val="24"/>
          <w:szCs w:val="24"/>
        </w:rPr>
        <w:t>质量合格，符合国家及相关行业规范要求。</w:t>
      </w:r>
    </w:p>
    <w:p w14:paraId="1F107393">
      <w:pPr>
        <w:keepNext w:val="0"/>
        <w:keepLines w:val="0"/>
        <w:pageBreakBefore w:val="0"/>
        <w:widowControl/>
        <w:numPr>
          <w:ilvl w:val="0"/>
          <w:numId w:val="0"/>
        </w:numPr>
        <w:kinsoku/>
        <w:wordWrap/>
        <w:overflowPunct/>
        <w:topLinePunct w:val="0"/>
        <w:autoSpaceDE/>
        <w:autoSpaceDN/>
        <w:bidi w:val="0"/>
        <w:adjustRightInd w:val="0"/>
        <w:snapToGrid w:val="0"/>
        <w:spacing w:after="0" w:line="480" w:lineRule="exact"/>
        <w:ind w:firstLine="482" w:firstLineChars="200"/>
        <w:jc w:val="both"/>
        <w:textAlignment w:val="auto"/>
        <w:rPr>
          <w:rFonts w:hint="eastAsia"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五、服务内容：</w:t>
      </w:r>
    </w:p>
    <w:p w14:paraId="57375B08">
      <w:pPr>
        <w:keepNext w:val="0"/>
        <w:keepLines w:val="0"/>
        <w:pageBreakBefore w:val="0"/>
        <w:widowControl/>
        <w:numPr>
          <w:ilvl w:val="0"/>
          <w:numId w:val="0"/>
        </w:numPr>
        <w:kinsoku/>
        <w:wordWrap/>
        <w:overflowPunct/>
        <w:topLinePunct w:val="0"/>
        <w:autoSpaceDE/>
        <w:autoSpaceDN/>
        <w:bidi w:val="0"/>
        <w:adjustRightInd w:val="0"/>
        <w:snapToGrid w:val="0"/>
        <w:spacing w:after="0" w:line="480" w:lineRule="exact"/>
        <w:ind w:firstLine="480" w:firstLineChars="200"/>
        <w:jc w:val="both"/>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（1）紫阳县洞河镇生活垃圾处理场项目边坡支护工程变形观测</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3"/>
        <w:gridCol w:w="2900"/>
        <w:gridCol w:w="1467"/>
        <w:gridCol w:w="1150"/>
        <w:gridCol w:w="1183"/>
        <w:gridCol w:w="1169"/>
      </w:tblGrid>
      <w:tr w14:paraId="631AC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Pr>
          <w:p w14:paraId="05E6E999">
            <w:pPr>
              <w:keepNext w:val="0"/>
              <w:keepLines w:val="0"/>
              <w:pageBreakBefore w:val="0"/>
              <w:widowControl/>
              <w:kinsoku/>
              <w:wordWrap/>
              <w:overflowPunct/>
              <w:topLinePunct w:val="0"/>
              <w:autoSpaceDE/>
              <w:autoSpaceDN/>
              <w:bidi w:val="0"/>
              <w:adjustRightInd w:val="0"/>
              <w:snapToGrid w:val="0"/>
              <w:spacing w:after="0" w:line="48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序号</w:t>
            </w:r>
          </w:p>
        </w:tc>
        <w:tc>
          <w:tcPr>
            <w:tcW w:w="2900" w:type="dxa"/>
          </w:tcPr>
          <w:p w14:paraId="21C14A58">
            <w:pPr>
              <w:keepNext w:val="0"/>
              <w:keepLines w:val="0"/>
              <w:pageBreakBefore w:val="0"/>
              <w:widowControl/>
              <w:kinsoku/>
              <w:wordWrap/>
              <w:overflowPunct/>
              <w:topLinePunct w:val="0"/>
              <w:autoSpaceDE/>
              <w:autoSpaceDN/>
              <w:bidi w:val="0"/>
              <w:adjustRightInd w:val="0"/>
              <w:snapToGrid w:val="0"/>
              <w:spacing w:after="0" w:line="48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项目类别</w:t>
            </w:r>
          </w:p>
        </w:tc>
        <w:tc>
          <w:tcPr>
            <w:tcW w:w="1467" w:type="dxa"/>
          </w:tcPr>
          <w:p w14:paraId="7B48AC1E">
            <w:pPr>
              <w:keepNext w:val="0"/>
              <w:keepLines w:val="0"/>
              <w:pageBreakBefore w:val="0"/>
              <w:widowControl/>
              <w:kinsoku/>
              <w:wordWrap/>
              <w:overflowPunct/>
              <w:topLinePunct w:val="0"/>
              <w:autoSpaceDE/>
              <w:autoSpaceDN/>
              <w:bidi w:val="0"/>
              <w:adjustRightInd w:val="0"/>
              <w:snapToGrid w:val="0"/>
              <w:spacing w:after="0" w:line="48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计算单位</w:t>
            </w:r>
          </w:p>
        </w:tc>
        <w:tc>
          <w:tcPr>
            <w:tcW w:w="1150" w:type="dxa"/>
          </w:tcPr>
          <w:p w14:paraId="397667D0">
            <w:pPr>
              <w:keepNext w:val="0"/>
              <w:keepLines w:val="0"/>
              <w:pageBreakBefore w:val="0"/>
              <w:widowControl/>
              <w:kinsoku/>
              <w:wordWrap/>
              <w:overflowPunct/>
              <w:topLinePunct w:val="0"/>
              <w:autoSpaceDE/>
              <w:autoSpaceDN/>
              <w:bidi w:val="0"/>
              <w:adjustRightInd w:val="0"/>
              <w:snapToGrid w:val="0"/>
              <w:spacing w:after="0" w:line="48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层数</w:t>
            </w:r>
          </w:p>
        </w:tc>
        <w:tc>
          <w:tcPr>
            <w:tcW w:w="1183" w:type="dxa"/>
          </w:tcPr>
          <w:p w14:paraId="3A3A0459">
            <w:pPr>
              <w:keepNext w:val="0"/>
              <w:keepLines w:val="0"/>
              <w:pageBreakBefore w:val="0"/>
              <w:widowControl/>
              <w:kinsoku/>
              <w:wordWrap/>
              <w:overflowPunct/>
              <w:topLinePunct w:val="0"/>
              <w:autoSpaceDE/>
              <w:autoSpaceDN/>
              <w:bidi w:val="0"/>
              <w:adjustRightInd w:val="0"/>
              <w:snapToGrid w:val="0"/>
              <w:spacing w:after="0" w:line="48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点数</w:t>
            </w:r>
          </w:p>
        </w:tc>
        <w:tc>
          <w:tcPr>
            <w:tcW w:w="1169" w:type="dxa"/>
          </w:tcPr>
          <w:p w14:paraId="3334AB36">
            <w:pPr>
              <w:keepNext w:val="0"/>
              <w:keepLines w:val="0"/>
              <w:pageBreakBefore w:val="0"/>
              <w:widowControl/>
              <w:kinsoku/>
              <w:wordWrap/>
              <w:overflowPunct/>
              <w:topLinePunct w:val="0"/>
              <w:autoSpaceDE/>
              <w:autoSpaceDN/>
              <w:bidi w:val="0"/>
              <w:adjustRightInd w:val="0"/>
              <w:snapToGrid w:val="0"/>
              <w:spacing w:after="0" w:line="48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次数</w:t>
            </w:r>
          </w:p>
        </w:tc>
      </w:tr>
      <w:tr w14:paraId="4C5BA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2" w:type="dxa"/>
            <w:gridSpan w:val="6"/>
          </w:tcPr>
          <w:p w14:paraId="2A98E7A7">
            <w:pPr>
              <w:keepNext w:val="0"/>
              <w:keepLines w:val="0"/>
              <w:pageBreakBefore w:val="0"/>
              <w:widowControl/>
              <w:kinsoku/>
              <w:wordWrap/>
              <w:overflowPunct/>
              <w:topLinePunct w:val="0"/>
              <w:autoSpaceDE/>
              <w:autoSpaceDN/>
              <w:bidi w:val="0"/>
              <w:adjustRightInd w:val="0"/>
              <w:snapToGrid w:val="0"/>
              <w:spacing w:after="0" w:line="480" w:lineRule="exact"/>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一、边坡变形监测</w:t>
            </w:r>
          </w:p>
        </w:tc>
      </w:tr>
      <w:tr w14:paraId="39266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Pr>
          <w:p w14:paraId="7CE91C3B">
            <w:pPr>
              <w:keepNext w:val="0"/>
              <w:keepLines w:val="0"/>
              <w:pageBreakBefore w:val="0"/>
              <w:widowControl/>
              <w:kinsoku/>
              <w:wordWrap/>
              <w:overflowPunct/>
              <w:topLinePunct w:val="0"/>
              <w:autoSpaceDE/>
              <w:autoSpaceDN/>
              <w:bidi w:val="0"/>
              <w:adjustRightInd w:val="0"/>
              <w:snapToGrid w:val="0"/>
              <w:spacing w:after="0" w:line="48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1.1</w:t>
            </w:r>
          </w:p>
        </w:tc>
        <w:tc>
          <w:tcPr>
            <w:tcW w:w="2900" w:type="dxa"/>
          </w:tcPr>
          <w:p w14:paraId="43707203">
            <w:pPr>
              <w:keepNext w:val="0"/>
              <w:keepLines w:val="0"/>
              <w:pageBreakBefore w:val="0"/>
              <w:widowControl/>
              <w:kinsoku/>
              <w:wordWrap/>
              <w:overflowPunct/>
              <w:topLinePunct w:val="0"/>
              <w:autoSpaceDE/>
              <w:autoSpaceDN/>
              <w:bidi w:val="0"/>
              <w:adjustRightInd w:val="0"/>
              <w:snapToGrid w:val="0"/>
              <w:spacing w:after="0" w:line="48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水平位移基准网观测</w:t>
            </w:r>
          </w:p>
        </w:tc>
        <w:tc>
          <w:tcPr>
            <w:tcW w:w="1467" w:type="dxa"/>
          </w:tcPr>
          <w:p w14:paraId="4302EF19">
            <w:pPr>
              <w:keepNext w:val="0"/>
              <w:keepLines w:val="0"/>
              <w:pageBreakBefore w:val="0"/>
              <w:widowControl/>
              <w:kinsoku/>
              <w:wordWrap/>
              <w:overflowPunct/>
              <w:topLinePunct w:val="0"/>
              <w:autoSpaceDE/>
              <w:autoSpaceDN/>
              <w:bidi w:val="0"/>
              <w:adjustRightInd w:val="0"/>
              <w:snapToGrid w:val="0"/>
              <w:spacing w:after="0" w:line="48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点·次</w:t>
            </w:r>
          </w:p>
        </w:tc>
        <w:tc>
          <w:tcPr>
            <w:tcW w:w="1150" w:type="dxa"/>
          </w:tcPr>
          <w:p w14:paraId="77EB76F7">
            <w:pPr>
              <w:keepNext w:val="0"/>
              <w:keepLines w:val="0"/>
              <w:pageBreakBefore w:val="0"/>
              <w:widowControl/>
              <w:kinsoku/>
              <w:wordWrap/>
              <w:overflowPunct/>
              <w:topLinePunct w:val="0"/>
              <w:autoSpaceDE/>
              <w:autoSpaceDN/>
              <w:bidi w:val="0"/>
              <w:adjustRightInd w:val="0"/>
              <w:snapToGrid w:val="0"/>
              <w:spacing w:after="0" w:line="48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w:t>
            </w:r>
          </w:p>
        </w:tc>
        <w:tc>
          <w:tcPr>
            <w:tcW w:w="1183" w:type="dxa"/>
          </w:tcPr>
          <w:p w14:paraId="032C98AE">
            <w:pPr>
              <w:keepNext w:val="0"/>
              <w:keepLines w:val="0"/>
              <w:pageBreakBefore w:val="0"/>
              <w:widowControl/>
              <w:kinsoku/>
              <w:wordWrap/>
              <w:overflowPunct/>
              <w:topLinePunct w:val="0"/>
              <w:autoSpaceDE/>
              <w:autoSpaceDN/>
              <w:bidi w:val="0"/>
              <w:adjustRightInd w:val="0"/>
              <w:snapToGrid w:val="0"/>
              <w:spacing w:after="0" w:line="48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3</w:t>
            </w:r>
          </w:p>
        </w:tc>
        <w:tc>
          <w:tcPr>
            <w:tcW w:w="1169" w:type="dxa"/>
          </w:tcPr>
          <w:p w14:paraId="771031F2">
            <w:pPr>
              <w:keepNext w:val="0"/>
              <w:keepLines w:val="0"/>
              <w:pageBreakBefore w:val="0"/>
              <w:widowControl/>
              <w:kinsoku/>
              <w:wordWrap/>
              <w:overflowPunct/>
              <w:topLinePunct w:val="0"/>
              <w:autoSpaceDE/>
              <w:autoSpaceDN/>
              <w:bidi w:val="0"/>
              <w:adjustRightInd w:val="0"/>
              <w:snapToGrid w:val="0"/>
              <w:spacing w:after="0" w:line="480" w:lineRule="exact"/>
              <w:jc w:val="center"/>
              <w:textAlignment w:val="auto"/>
              <w:rPr>
                <w:rFonts w:hint="eastAsia" w:ascii="宋体" w:hAnsi="宋体" w:eastAsia="宋体" w:cs="宋体"/>
                <w:sz w:val="24"/>
                <w:szCs w:val="24"/>
                <w:highlight w:val="none"/>
                <w:vertAlign w:val="baseline"/>
                <w:lang w:val="en-US" w:eastAsia="zh-CN"/>
              </w:rPr>
            </w:pPr>
          </w:p>
        </w:tc>
      </w:tr>
      <w:tr w14:paraId="1C6C9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Pr>
          <w:p w14:paraId="3168E395">
            <w:pPr>
              <w:keepNext w:val="0"/>
              <w:keepLines w:val="0"/>
              <w:pageBreakBefore w:val="0"/>
              <w:widowControl/>
              <w:kinsoku/>
              <w:wordWrap/>
              <w:overflowPunct/>
              <w:topLinePunct w:val="0"/>
              <w:autoSpaceDE/>
              <w:autoSpaceDN/>
              <w:bidi w:val="0"/>
              <w:adjustRightInd w:val="0"/>
              <w:snapToGrid w:val="0"/>
              <w:spacing w:after="0" w:line="48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1.2</w:t>
            </w:r>
          </w:p>
        </w:tc>
        <w:tc>
          <w:tcPr>
            <w:tcW w:w="2900" w:type="dxa"/>
          </w:tcPr>
          <w:p w14:paraId="5B08342D">
            <w:pPr>
              <w:keepNext w:val="0"/>
              <w:keepLines w:val="0"/>
              <w:pageBreakBefore w:val="0"/>
              <w:widowControl/>
              <w:kinsoku/>
              <w:wordWrap/>
              <w:overflowPunct/>
              <w:topLinePunct w:val="0"/>
              <w:autoSpaceDE/>
              <w:autoSpaceDN/>
              <w:bidi w:val="0"/>
              <w:adjustRightInd w:val="0"/>
              <w:snapToGrid w:val="0"/>
              <w:spacing w:after="0" w:line="48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垂直位移基准网观测</w:t>
            </w:r>
          </w:p>
        </w:tc>
        <w:tc>
          <w:tcPr>
            <w:tcW w:w="1467" w:type="dxa"/>
          </w:tcPr>
          <w:p w14:paraId="1C840E5B">
            <w:pPr>
              <w:keepNext w:val="0"/>
              <w:keepLines w:val="0"/>
              <w:pageBreakBefore w:val="0"/>
              <w:widowControl/>
              <w:kinsoku/>
              <w:wordWrap/>
              <w:overflowPunct/>
              <w:topLinePunct w:val="0"/>
              <w:autoSpaceDE/>
              <w:autoSpaceDN/>
              <w:bidi w:val="0"/>
              <w:adjustRightInd w:val="0"/>
              <w:snapToGrid w:val="0"/>
              <w:spacing w:after="0" w:line="48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点·次</w:t>
            </w:r>
          </w:p>
        </w:tc>
        <w:tc>
          <w:tcPr>
            <w:tcW w:w="1150" w:type="dxa"/>
          </w:tcPr>
          <w:p w14:paraId="37C61163">
            <w:pPr>
              <w:keepNext w:val="0"/>
              <w:keepLines w:val="0"/>
              <w:pageBreakBefore w:val="0"/>
              <w:widowControl/>
              <w:kinsoku/>
              <w:wordWrap/>
              <w:overflowPunct/>
              <w:topLinePunct w:val="0"/>
              <w:autoSpaceDE/>
              <w:autoSpaceDN/>
              <w:bidi w:val="0"/>
              <w:adjustRightInd w:val="0"/>
              <w:snapToGrid w:val="0"/>
              <w:spacing w:after="0" w:line="48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w:t>
            </w:r>
          </w:p>
        </w:tc>
        <w:tc>
          <w:tcPr>
            <w:tcW w:w="1183" w:type="dxa"/>
          </w:tcPr>
          <w:p w14:paraId="58396AD2">
            <w:pPr>
              <w:keepNext w:val="0"/>
              <w:keepLines w:val="0"/>
              <w:pageBreakBefore w:val="0"/>
              <w:widowControl/>
              <w:kinsoku/>
              <w:wordWrap/>
              <w:overflowPunct/>
              <w:topLinePunct w:val="0"/>
              <w:autoSpaceDE/>
              <w:autoSpaceDN/>
              <w:bidi w:val="0"/>
              <w:adjustRightInd w:val="0"/>
              <w:snapToGrid w:val="0"/>
              <w:spacing w:after="0" w:line="48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3</w:t>
            </w:r>
          </w:p>
        </w:tc>
        <w:tc>
          <w:tcPr>
            <w:tcW w:w="1169" w:type="dxa"/>
          </w:tcPr>
          <w:p w14:paraId="624A3A99">
            <w:pPr>
              <w:keepNext w:val="0"/>
              <w:keepLines w:val="0"/>
              <w:pageBreakBefore w:val="0"/>
              <w:widowControl/>
              <w:kinsoku/>
              <w:wordWrap/>
              <w:overflowPunct/>
              <w:topLinePunct w:val="0"/>
              <w:autoSpaceDE/>
              <w:autoSpaceDN/>
              <w:bidi w:val="0"/>
              <w:adjustRightInd w:val="0"/>
              <w:snapToGrid w:val="0"/>
              <w:spacing w:after="0" w:line="480" w:lineRule="exact"/>
              <w:jc w:val="center"/>
              <w:textAlignment w:val="auto"/>
              <w:rPr>
                <w:rFonts w:hint="eastAsia" w:ascii="宋体" w:hAnsi="宋体" w:eastAsia="宋体" w:cs="宋体"/>
                <w:sz w:val="24"/>
                <w:szCs w:val="24"/>
                <w:highlight w:val="none"/>
                <w:vertAlign w:val="baseline"/>
                <w:lang w:val="en-US" w:eastAsia="zh-CN"/>
              </w:rPr>
            </w:pPr>
          </w:p>
        </w:tc>
      </w:tr>
      <w:tr w14:paraId="6F9B9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Pr>
          <w:p w14:paraId="4A0389DB">
            <w:pPr>
              <w:keepNext w:val="0"/>
              <w:keepLines w:val="0"/>
              <w:pageBreakBefore w:val="0"/>
              <w:widowControl/>
              <w:kinsoku/>
              <w:wordWrap/>
              <w:overflowPunct/>
              <w:topLinePunct w:val="0"/>
              <w:autoSpaceDE/>
              <w:autoSpaceDN/>
              <w:bidi w:val="0"/>
              <w:adjustRightInd w:val="0"/>
              <w:snapToGrid w:val="0"/>
              <w:spacing w:after="0" w:line="48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1.3</w:t>
            </w:r>
          </w:p>
        </w:tc>
        <w:tc>
          <w:tcPr>
            <w:tcW w:w="2900" w:type="dxa"/>
          </w:tcPr>
          <w:p w14:paraId="6AAD9C1A">
            <w:pPr>
              <w:keepNext w:val="0"/>
              <w:keepLines w:val="0"/>
              <w:pageBreakBefore w:val="0"/>
              <w:widowControl/>
              <w:kinsoku/>
              <w:wordWrap/>
              <w:overflowPunct/>
              <w:topLinePunct w:val="0"/>
              <w:autoSpaceDE/>
              <w:autoSpaceDN/>
              <w:bidi w:val="0"/>
              <w:adjustRightInd w:val="0"/>
              <w:snapToGrid w:val="0"/>
              <w:spacing w:after="0" w:line="48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监测点埋设</w:t>
            </w:r>
          </w:p>
        </w:tc>
        <w:tc>
          <w:tcPr>
            <w:tcW w:w="1467" w:type="dxa"/>
          </w:tcPr>
          <w:p w14:paraId="0417B500">
            <w:pPr>
              <w:keepNext w:val="0"/>
              <w:keepLines w:val="0"/>
              <w:pageBreakBefore w:val="0"/>
              <w:widowControl/>
              <w:kinsoku/>
              <w:wordWrap/>
              <w:overflowPunct/>
              <w:topLinePunct w:val="0"/>
              <w:autoSpaceDE/>
              <w:autoSpaceDN/>
              <w:bidi w:val="0"/>
              <w:adjustRightInd w:val="0"/>
              <w:snapToGrid w:val="0"/>
              <w:spacing w:after="0" w:line="48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点·次</w:t>
            </w:r>
          </w:p>
        </w:tc>
        <w:tc>
          <w:tcPr>
            <w:tcW w:w="1150" w:type="dxa"/>
          </w:tcPr>
          <w:p w14:paraId="7E9F874E">
            <w:pPr>
              <w:keepNext w:val="0"/>
              <w:keepLines w:val="0"/>
              <w:pageBreakBefore w:val="0"/>
              <w:widowControl/>
              <w:kinsoku/>
              <w:wordWrap/>
              <w:overflowPunct/>
              <w:topLinePunct w:val="0"/>
              <w:autoSpaceDE/>
              <w:autoSpaceDN/>
              <w:bidi w:val="0"/>
              <w:adjustRightInd w:val="0"/>
              <w:snapToGrid w:val="0"/>
              <w:spacing w:after="0" w:line="48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w:t>
            </w:r>
          </w:p>
        </w:tc>
        <w:tc>
          <w:tcPr>
            <w:tcW w:w="1183" w:type="dxa"/>
          </w:tcPr>
          <w:p w14:paraId="52699ADE">
            <w:pPr>
              <w:keepNext w:val="0"/>
              <w:keepLines w:val="0"/>
              <w:pageBreakBefore w:val="0"/>
              <w:widowControl/>
              <w:kinsoku/>
              <w:wordWrap/>
              <w:overflowPunct/>
              <w:topLinePunct w:val="0"/>
              <w:autoSpaceDE/>
              <w:autoSpaceDN/>
              <w:bidi w:val="0"/>
              <w:adjustRightInd w:val="0"/>
              <w:snapToGrid w:val="0"/>
              <w:spacing w:after="0" w:line="48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31</w:t>
            </w:r>
          </w:p>
        </w:tc>
        <w:tc>
          <w:tcPr>
            <w:tcW w:w="1169" w:type="dxa"/>
          </w:tcPr>
          <w:p w14:paraId="6A88BCFA">
            <w:pPr>
              <w:keepNext w:val="0"/>
              <w:keepLines w:val="0"/>
              <w:pageBreakBefore w:val="0"/>
              <w:widowControl/>
              <w:kinsoku/>
              <w:wordWrap/>
              <w:overflowPunct/>
              <w:topLinePunct w:val="0"/>
              <w:autoSpaceDE/>
              <w:autoSpaceDN/>
              <w:bidi w:val="0"/>
              <w:adjustRightInd w:val="0"/>
              <w:snapToGrid w:val="0"/>
              <w:spacing w:after="0" w:line="480" w:lineRule="exact"/>
              <w:jc w:val="center"/>
              <w:textAlignment w:val="auto"/>
              <w:rPr>
                <w:rFonts w:hint="eastAsia" w:ascii="宋体" w:hAnsi="宋体" w:eastAsia="宋体" w:cs="宋体"/>
                <w:sz w:val="24"/>
                <w:szCs w:val="24"/>
                <w:highlight w:val="none"/>
                <w:vertAlign w:val="baseline"/>
                <w:lang w:val="en-US" w:eastAsia="zh-CN"/>
              </w:rPr>
            </w:pPr>
          </w:p>
        </w:tc>
      </w:tr>
      <w:tr w14:paraId="742DE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Pr>
          <w:p w14:paraId="7D9C0E0A">
            <w:pPr>
              <w:keepNext w:val="0"/>
              <w:keepLines w:val="0"/>
              <w:pageBreakBefore w:val="0"/>
              <w:widowControl/>
              <w:kinsoku/>
              <w:wordWrap/>
              <w:overflowPunct/>
              <w:topLinePunct w:val="0"/>
              <w:autoSpaceDE/>
              <w:autoSpaceDN/>
              <w:bidi w:val="0"/>
              <w:adjustRightInd w:val="0"/>
              <w:snapToGrid w:val="0"/>
              <w:spacing w:after="0" w:line="48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1.4</w:t>
            </w:r>
          </w:p>
        </w:tc>
        <w:tc>
          <w:tcPr>
            <w:tcW w:w="2900" w:type="dxa"/>
          </w:tcPr>
          <w:p w14:paraId="0F5D561A">
            <w:pPr>
              <w:keepNext w:val="0"/>
              <w:keepLines w:val="0"/>
              <w:pageBreakBefore w:val="0"/>
              <w:widowControl/>
              <w:kinsoku/>
              <w:wordWrap/>
              <w:overflowPunct/>
              <w:topLinePunct w:val="0"/>
              <w:autoSpaceDE/>
              <w:autoSpaceDN/>
              <w:bidi w:val="0"/>
              <w:adjustRightInd w:val="0"/>
              <w:snapToGrid w:val="0"/>
              <w:spacing w:after="0" w:line="48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边坡水平位移监测</w:t>
            </w:r>
          </w:p>
        </w:tc>
        <w:tc>
          <w:tcPr>
            <w:tcW w:w="1467" w:type="dxa"/>
          </w:tcPr>
          <w:p w14:paraId="4D938C72">
            <w:pPr>
              <w:keepNext w:val="0"/>
              <w:keepLines w:val="0"/>
              <w:pageBreakBefore w:val="0"/>
              <w:widowControl/>
              <w:kinsoku/>
              <w:wordWrap/>
              <w:overflowPunct/>
              <w:topLinePunct w:val="0"/>
              <w:autoSpaceDE/>
              <w:autoSpaceDN/>
              <w:bidi w:val="0"/>
              <w:adjustRightInd w:val="0"/>
              <w:snapToGrid w:val="0"/>
              <w:spacing w:after="0" w:line="48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点·次</w:t>
            </w:r>
          </w:p>
        </w:tc>
        <w:tc>
          <w:tcPr>
            <w:tcW w:w="1150" w:type="dxa"/>
          </w:tcPr>
          <w:p w14:paraId="65F7AB1C">
            <w:pPr>
              <w:keepNext w:val="0"/>
              <w:keepLines w:val="0"/>
              <w:pageBreakBefore w:val="0"/>
              <w:widowControl/>
              <w:kinsoku/>
              <w:wordWrap/>
              <w:overflowPunct/>
              <w:topLinePunct w:val="0"/>
              <w:autoSpaceDE/>
              <w:autoSpaceDN/>
              <w:bidi w:val="0"/>
              <w:adjustRightInd w:val="0"/>
              <w:snapToGrid w:val="0"/>
              <w:spacing w:after="0" w:line="48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w:t>
            </w:r>
          </w:p>
        </w:tc>
        <w:tc>
          <w:tcPr>
            <w:tcW w:w="1183" w:type="dxa"/>
          </w:tcPr>
          <w:p w14:paraId="4CD4E0CA">
            <w:pPr>
              <w:keepNext w:val="0"/>
              <w:keepLines w:val="0"/>
              <w:pageBreakBefore w:val="0"/>
              <w:widowControl/>
              <w:kinsoku/>
              <w:wordWrap/>
              <w:overflowPunct/>
              <w:topLinePunct w:val="0"/>
              <w:autoSpaceDE/>
              <w:autoSpaceDN/>
              <w:bidi w:val="0"/>
              <w:adjustRightInd w:val="0"/>
              <w:snapToGrid w:val="0"/>
              <w:spacing w:after="0" w:line="48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31</w:t>
            </w:r>
          </w:p>
        </w:tc>
        <w:tc>
          <w:tcPr>
            <w:tcW w:w="1169" w:type="dxa"/>
          </w:tcPr>
          <w:p w14:paraId="38218080">
            <w:pPr>
              <w:keepNext w:val="0"/>
              <w:keepLines w:val="0"/>
              <w:pageBreakBefore w:val="0"/>
              <w:widowControl/>
              <w:kinsoku/>
              <w:wordWrap/>
              <w:overflowPunct/>
              <w:topLinePunct w:val="0"/>
              <w:autoSpaceDE/>
              <w:autoSpaceDN/>
              <w:bidi w:val="0"/>
              <w:adjustRightInd w:val="0"/>
              <w:snapToGrid w:val="0"/>
              <w:spacing w:after="0" w:line="48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26</w:t>
            </w:r>
          </w:p>
        </w:tc>
      </w:tr>
      <w:tr w14:paraId="0C505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Pr>
          <w:p w14:paraId="7B1434FF">
            <w:pPr>
              <w:keepNext w:val="0"/>
              <w:keepLines w:val="0"/>
              <w:pageBreakBefore w:val="0"/>
              <w:widowControl/>
              <w:kinsoku/>
              <w:wordWrap/>
              <w:overflowPunct/>
              <w:topLinePunct w:val="0"/>
              <w:autoSpaceDE/>
              <w:autoSpaceDN/>
              <w:bidi w:val="0"/>
              <w:adjustRightInd w:val="0"/>
              <w:snapToGrid w:val="0"/>
              <w:spacing w:after="0" w:line="48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1.5</w:t>
            </w:r>
          </w:p>
        </w:tc>
        <w:tc>
          <w:tcPr>
            <w:tcW w:w="2900" w:type="dxa"/>
          </w:tcPr>
          <w:p w14:paraId="4F8848A6">
            <w:pPr>
              <w:keepNext w:val="0"/>
              <w:keepLines w:val="0"/>
              <w:pageBreakBefore w:val="0"/>
              <w:widowControl/>
              <w:kinsoku/>
              <w:wordWrap/>
              <w:overflowPunct/>
              <w:topLinePunct w:val="0"/>
              <w:autoSpaceDE/>
              <w:autoSpaceDN/>
              <w:bidi w:val="0"/>
              <w:adjustRightInd w:val="0"/>
              <w:snapToGrid w:val="0"/>
              <w:spacing w:after="0" w:line="48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边坡竖向位移监测</w:t>
            </w:r>
          </w:p>
        </w:tc>
        <w:tc>
          <w:tcPr>
            <w:tcW w:w="1467" w:type="dxa"/>
          </w:tcPr>
          <w:p w14:paraId="04A3492B">
            <w:pPr>
              <w:keepNext w:val="0"/>
              <w:keepLines w:val="0"/>
              <w:pageBreakBefore w:val="0"/>
              <w:widowControl/>
              <w:kinsoku/>
              <w:wordWrap/>
              <w:overflowPunct/>
              <w:topLinePunct w:val="0"/>
              <w:autoSpaceDE/>
              <w:autoSpaceDN/>
              <w:bidi w:val="0"/>
              <w:adjustRightInd w:val="0"/>
              <w:snapToGrid w:val="0"/>
              <w:spacing w:after="0" w:line="48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点·次</w:t>
            </w:r>
          </w:p>
        </w:tc>
        <w:tc>
          <w:tcPr>
            <w:tcW w:w="1150" w:type="dxa"/>
          </w:tcPr>
          <w:p w14:paraId="504AA32C">
            <w:pPr>
              <w:keepNext w:val="0"/>
              <w:keepLines w:val="0"/>
              <w:pageBreakBefore w:val="0"/>
              <w:widowControl/>
              <w:kinsoku/>
              <w:wordWrap/>
              <w:overflowPunct/>
              <w:topLinePunct w:val="0"/>
              <w:autoSpaceDE/>
              <w:autoSpaceDN/>
              <w:bidi w:val="0"/>
              <w:adjustRightInd w:val="0"/>
              <w:snapToGrid w:val="0"/>
              <w:spacing w:after="0" w:line="48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w:t>
            </w:r>
          </w:p>
        </w:tc>
        <w:tc>
          <w:tcPr>
            <w:tcW w:w="1183" w:type="dxa"/>
          </w:tcPr>
          <w:p w14:paraId="7D8FB686">
            <w:pPr>
              <w:keepNext w:val="0"/>
              <w:keepLines w:val="0"/>
              <w:pageBreakBefore w:val="0"/>
              <w:widowControl/>
              <w:kinsoku/>
              <w:wordWrap/>
              <w:overflowPunct/>
              <w:topLinePunct w:val="0"/>
              <w:autoSpaceDE/>
              <w:autoSpaceDN/>
              <w:bidi w:val="0"/>
              <w:adjustRightInd w:val="0"/>
              <w:snapToGrid w:val="0"/>
              <w:spacing w:after="0" w:line="48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31</w:t>
            </w:r>
          </w:p>
        </w:tc>
        <w:tc>
          <w:tcPr>
            <w:tcW w:w="1169" w:type="dxa"/>
          </w:tcPr>
          <w:p w14:paraId="50915863">
            <w:pPr>
              <w:keepNext w:val="0"/>
              <w:keepLines w:val="0"/>
              <w:pageBreakBefore w:val="0"/>
              <w:widowControl/>
              <w:kinsoku/>
              <w:wordWrap/>
              <w:overflowPunct/>
              <w:topLinePunct w:val="0"/>
              <w:autoSpaceDE/>
              <w:autoSpaceDN/>
              <w:bidi w:val="0"/>
              <w:adjustRightInd w:val="0"/>
              <w:snapToGrid w:val="0"/>
              <w:spacing w:after="0" w:line="48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26</w:t>
            </w:r>
          </w:p>
        </w:tc>
      </w:tr>
    </w:tbl>
    <w:p w14:paraId="00E45AA1">
      <w:pPr>
        <w:keepNext w:val="0"/>
        <w:keepLines w:val="0"/>
        <w:pageBreakBefore w:val="0"/>
        <w:widowControl/>
        <w:kinsoku/>
        <w:wordWrap/>
        <w:overflowPunct/>
        <w:topLinePunct w:val="0"/>
        <w:autoSpaceDE/>
        <w:autoSpaceDN/>
        <w:bidi w:val="0"/>
        <w:adjustRightInd w:val="0"/>
        <w:snapToGrid w:val="0"/>
        <w:spacing w:after="0" w:line="480" w:lineRule="exact"/>
        <w:ind w:firstLine="560" w:firstLineChars="200"/>
        <w:jc w:val="both"/>
        <w:textAlignment w:val="auto"/>
        <w:rPr>
          <w:rFonts w:hint="eastAsia" w:ascii="宋体" w:hAnsi="宋体" w:eastAsia="宋体" w:cs="宋体"/>
          <w:b w:val="0"/>
          <w:bCs/>
          <w:spacing w:val="20"/>
          <w:sz w:val="24"/>
          <w:szCs w:val="24"/>
          <w:highlight w:val="none"/>
          <w:lang w:val="en-US" w:eastAsia="zh-CN" w:bidi="ar-SA"/>
        </w:rPr>
      </w:pPr>
      <w:r>
        <w:rPr>
          <w:rFonts w:hint="eastAsia" w:ascii="宋体" w:hAnsi="宋体" w:eastAsia="宋体" w:cs="宋体"/>
          <w:b w:val="0"/>
          <w:bCs/>
          <w:spacing w:val="20"/>
          <w:sz w:val="24"/>
          <w:szCs w:val="24"/>
          <w:highlight w:val="none"/>
          <w:lang w:val="en-US" w:eastAsia="zh-CN" w:bidi="ar-SA"/>
        </w:rPr>
        <w:t>边坡变形监测工作量有:①在边坡影响范围外布设基准监测点3个(为地形图测最时设置)，地表位移监测点31个，边施工、边监测，综合考虑边坡施工周期初步按5个月考虑，观测频次为每15天监测一次，计:10次。②边坡施工结束后监测频次为每30天监测一次，监测时间为24个月。前12个月按30天监测一次，计:12次。后12个月按一个季度监测一次计:4次。以上合计监测:26次(如遇暴雨和极端状况应加密观测频次工作量另计)。整体边坡施工结束可出具阶段性监测报告供备案和验收之用、整个观测完成后出具正式监测报告递交备案。</w:t>
      </w:r>
    </w:p>
    <w:p w14:paraId="5C269372">
      <w:pPr>
        <w:keepNext w:val="0"/>
        <w:keepLines w:val="0"/>
        <w:pageBreakBefore w:val="0"/>
        <w:widowControl/>
        <w:kinsoku/>
        <w:wordWrap/>
        <w:overflowPunct/>
        <w:topLinePunct w:val="0"/>
        <w:autoSpaceDE/>
        <w:autoSpaceDN/>
        <w:bidi w:val="0"/>
        <w:adjustRightInd w:val="0"/>
        <w:snapToGrid w:val="0"/>
        <w:spacing w:line="480" w:lineRule="exact"/>
        <w:ind w:firstLine="280" w:firstLineChars="100"/>
        <w:jc w:val="both"/>
        <w:textAlignment w:val="auto"/>
        <w:rPr>
          <w:rFonts w:hint="eastAsia" w:ascii="宋体" w:hAnsi="宋体" w:eastAsia="宋体" w:cs="宋体"/>
          <w:b w:val="0"/>
          <w:bCs/>
          <w:spacing w:val="20"/>
          <w:sz w:val="24"/>
          <w:szCs w:val="24"/>
          <w:highlight w:val="none"/>
          <w:lang w:val="en-US" w:eastAsia="zh-CN" w:bidi="ar-SA"/>
        </w:rPr>
      </w:pPr>
      <w:r>
        <w:rPr>
          <w:rFonts w:hint="eastAsia" w:ascii="宋体" w:hAnsi="宋体" w:eastAsia="宋体" w:cs="宋体"/>
          <w:b w:val="0"/>
          <w:bCs/>
          <w:spacing w:val="20"/>
          <w:sz w:val="24"/>
          <w:szCs w:val="24"/>
          <w:highlight w:val="none"/>
          <w:lang w:val="en-US" w:eastAsia="zh-CN" w:bidi="ar-SA"/>
        </w:rPr>
        <w:t>（2）紫阳县洞河镇生活垃圾填埋场项目堤坝变形监测</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3"/>
        <w:gridCol w:w="2900"/>
        <w:gridCol w:w="1467"/>
        <w:gridCol w:w="1150"/>
        <w:gridCol w:w="1183"/>
        <w:gridCol w:w="1169"/>
      </w:tblGrid>
      <w:tr w14:paraId="0BCFC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Pr>
          <w:p w14:paraId="4FAEED43">
            <w:pPr>
              <w:keepNext w:val="0"/>
              <w:keepLines w:val="0"/>
              <w:pageBreakBefore w:val="0"/>
              <w:widowControl/>
              <w:kinsoku/>
              <w:wordWrap/>
              <w:overflowPunct/>
              <w:topLinePunct w:val="0"/>
              <w:autoSpaceDE/>
              <w:autoSpaceDN/>
              <w:bidi w:val="0"/>
              <w:adjustRightInd w:val="0"/>
              <w:snapToGrid w:val="0"/>
              <w:spacing w:after="0" w:line="48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序号</w:t>
            </w:r>
          </w:p>
        </w:tc>
        <w:tc>
          <w:tcPr>
            <w:tcW w:w="2900" w:type="dxa"/>
          </w:tcPr>
          <w:p w14:paraId="76A38986">
            <w:pPr>
              <w:keepNext w:val="0"/>
              <w:keepLines w:val="0"/>
              <w:pageBreakBefore w:val="0"/>
              <w:widowControl/>
              <w:kinsoku/>
              <w:wordWrap/>
              <w:overflowPunct/>
              <w:topLinePunct w:val="0"/>
              <w:autoSpaceDE/>
              <w:autoSpaceDN/>
              <w:bidi w:val="0"/>
              <w:adjustRightInd w:val="0"/>
              <w:snapToGrid w:val="0"/>
              <w:spacing w:after="0" w:line="48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项目类别</w:t>
            </w:r>
          </w:p>
        </w:tc>
        <w:tc>
          <w:tcPr>
            <w:tcW w:w="1467" w:type="dxa"/>
          </w:tcPr>
          <w:p w14:paraId="5BF3D225">
            <w:pPr>
              <w:keepNext w:val="0"/>
              <w:keepLines w:val="0"/>
              <w:pageBreakBefore w:val="0"/>
              <w:widowControl/>
              <w:kinsoku/>
              <w:wordWrap/>
              <w:overflowPunct/>
              <w:topLinePunct w:val="0"/>
              <w:autoSpaceDE/>
              <w:autoSpaceDN/>
              <w:bidi w:val="0"/>
              <w:adjustRightInd w:val="0"/>
              <w:snapToGrid w:val="0"/>
              <w:spacing w:after="0" w:line="48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计算单位</w:t>
            </w:r>
          </w:p>
        </w:tc>
        <w:tc>
          <w:tcPr>
            <w:tcW w:w="1150" w:type="dxa"/>
          </w:tcPr>
          <w:p w14:paraId="6FDB00A3">
            <w:pPr>
              <w:keepNext w:val="0"/>
              <w:keepLines w:val="0"/>
              <w:pageBreakBefore w:val="0"/>
              <w:widowControl/>
              <w:kinsoku/>
              <w:wordWrap/>
              <w:overflowPunct/>
              <w:topLinePunct w:val="0"/>
              <w:autoSpaceDE/>
              <w:autoSpaceDN/>
              <w:bidi w:val="0"/>
              <w:adjustRightInd w:val="0"/>
              <w:snapToGrid w:val="0"/>
              <w:spacing w:after="0" w:line="48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层数</w:t>
            </w:r>
          </w:p>
        </w:tc>
        <w:tc>
          <w:tcPr>
            <w:tcW w:w="1183" w:type="dxa"/>
          </w:tcPr>
          <w:p w14:paraId="4C6D1BF4">
            <w:pPr>
              <w:keepNext w:val="0"/>
              <w:keepLines w:val="0"/>
              <w:pageBreakBefore w:val="0"/>
              <w:widowControl/>
              <w:kinsoku/>
              <w:wordWrap/>
              <w:overflowPunct/>
              <w:topLinePunct w:val="0"/>
              <w:autoSpaceDE/>
              <w:autoSpaceDN/>
              <w:bidi w:val="0"/>
              <w:adjustRightInd w:val="0"/>
              <w:snapToGrid w:val="0"/>
              <w:spacing w:after="0" w:line="48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点数</w:t>
            </w:r>
          </w:p>
        </w:tc>
        <w:tc>
          <w:tcPr>
            <w:tcW w:w="1169" w:type="dxa"/>
          </w:tcPr>
          <w:p w14:paraId="3C4351F4">
            <w:pPr>
              <w:keepNext w:val="0"/>
              <w:keepLines w:val="0"/>
              <w:pageBreakBefore w:val="0"/>
              <w:widowControl/>
              <w:kinsoku/>
              <w:wordWrap/>
              <w:overflowPunct/>
              <w:topLinePunct w:val="0"/>
              <w:autoSpaceDE/>
              <w:autoSpaceDN/>
              <w:bidi w:val="0"/>
              <w:adjustRightInd w:val="0"/>
              <w:snapToGrid w:val="0"/>
              <w:spacing w:after="0" w:line="48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次数</w:t>
            </w:r>
          </w:p>
        </w:tc>
      </w:tr>
      <w:tr w14:paraId="47FFB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2" w:type="dxa"/>
            <w:gridSpan w:val="6"/>
          </w:tcPr>
          <w:p w14:paraId="26FCAABC">
            <w:pPr>
              <w:keepNext w:val="0"/>
              <w:keepLines w:val="0"/>
              <w:pageBreakBefore w:val="0"/>
              <w:widowControl/>
              <w:kinsoku/>
              <w:wordWrap/>
              <w:overflowPunct/>
              <w:topLinePunct w:val="0"/>
              <w:autoSpaceDE/>
              <w:autoSpaceDN/>
              <w:bidi w:val="0"/>
              <w:adjustRightInd w:val="0"/>
              <w:snapToGrid w:val="0"/>
              <w:spacing w:after="0" w:line="480" w:lineRule="exact"/>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一、堤坝变形监测</w:t>
            </w:r>
          </w:p>
        </w:tc>
      </w:tr>
      <w:tr w14:paraId="43556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Pr>
          <w:p w14:paraId="129555A9">
            <w:pPr>
              <w:keepNext w:val="0"/>
              <w:keepLines w:val="0"/>
              <w:pageBreakBefore w:val="0"/>
              <w:widowControl/>
              <w:kinsoku/>
              <w:wordWrap/>
              <w:overflowPunct/>
              <w:topLinePunct w:val="0"/>
              <w:autoSpaceDE/>
              <w:autoSpaceDN/>
              <w:bidi w:val="0"/>
              <w:adjustRightInd w:val="0"/>
              <w:snapToGrid w:val="0"/>
              <w:spacing w:after="0" w:line="48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1.1</w:t>
            </w:r>
          </w:p>
        </w:tc>
        <w:tc>
          <w:tcPr>
            <w:tcW w:w="2900" w:type="dxa"/>
          </w:tcPr>
          <w:p w14:paraId="3D648A0A">
            <w:pPr>
              <w:keepNext w:val="0"/>
              <w:keepLines w:val="0"/>
              <w:pageBreakBefore w:val="0"/>
              <w:widowControl/>
              <w:kinsoku/>
              <w:wordWrap/>
              <w:overflowPunct/>
              <w:topLinePunct w:val="0"/>
              <w:autoSpaceDE/>
              <w:autoSpaceDN/>
              <w:bidi w:val="0"/>
              <w:adjustRightInd w:val="0"/>
              <w:snapToGrid w:val="0"/>
              <w:spacing w:after="0" w:line="48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水平位移基准网观测</w:t>
            </w:r>
          </w:p>
        </w:tc>
        <w:tc>
          <w:tcPr>
            <w:tcW w:w="1467" w:type="dxa"/>
          </w:tcPr>
          <w:p w14:paraId="35BE8D56">
            <w:pPr>
              <w:keepNext w:val="0"/>
              <w:keepLines w:val="0"/>
              <w:pageBreakBefore w:val="0"/>
              <w:widowControl/>
              <w:kinsoku/>
              <w:wordWrap/>
              <w:overflowPunct/>
              <w:topLinePunct w:val="0"/>
              <w:autoSpaceDE/>
              <w:autoSpaceDN/>
              <w:bidi w:val="0"/>
              <w:adjustRightInd w:val="0"/>
              <w:snapToGrid w:val="0"/>
              <w:spacing w:after="0" w:line="48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点·次</w:t>
            </w:r>
          </w:p>
        </w:tc>
        <w:tc>
          <w:tcPr>
            <w:tcW w:w="1150" w:type="dxa"/>
          </w:tcPr>
          <w:p w14:paraId="765F42EA">
            <w:pPr>
              <w:keepNext w:val="0"/>
              <w:keepLines w:val="0"/>
              <w:pageBreakBefore w:val="0"/>
              <w:widowControl/>
              <w:kinsoku/>
              <w:wordWrap/>
              <w:overflowPunct/>
              <w:topLinePunct w:val="0"/>
              <w:autoSpaceDE/>
              <w:autoSpaceDN/>
              <w:bidi w:val="0"/>
              <w:adjustRightInd w:val="0"/>
              <w:snapToGrid w:val="0"/>
              <w:spacing w:after="0" w:line="48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w:t>
            </w:r>
          </w:p>
        </w:tc>
        <w:tc>
          <w:tcPr>
            <w:tcW w:w="1183" w:type="dxa"/>
          </w:tcPr>
          <w:p w14:paraId="79949526">
            <w:pPr>
              <w:keepNext w:val="0"/>
              <w:keepLines w:val="0"/>
              <w:pageBreakBefore w:val="0"/>
              <w:widowControl/>
              <w:kinsoku/>
              <w:wordWrap/>
              <w:overflowPunct/>
              <w:topLinePunct w:val="0"/>
              <w:autoSpaceDE/>
              <w:autoSpaceDN/>
              <w:bidi w:val="0"/>
              <w:adjustRightInd w:val="0"/>
              <w:snapToGrid w:val="0"/>
              <w:spacing w:after="0" w:line="48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3</w:t>
            </w:r>
          </w:p>
        </w:tc>
        <w:tc>
          <w:tcPr>
            <w:tcW w:w="1169" w:type="dxa"/>
          </w:tcPr>
          <w:p w14:paraId="0D78870A">
            <w:pPr>
              <w:keepNext w:val="0"/>
              <w:keepLines w:val="0"/>
              <w:pageBreakBefore w:val="0"/>
              <w:widowControl/>
              <w:kinsoku/>
              <w:wordWrap/>
              <w:overflowPunct/>
              <w:topLinePunct w:val="0"/>
              <w:autoSpaceDE/>
              <w:autoSpaceDN/>
              <w:bidi w:val="0"/>
              <w:adjustRightInd w:val="0"/>
              <w:snapToGrid w:val="0"/>
              <w:spacing w:after="0" w:line="480" w:lineRule="exact"/>
              <w:jc w:val="center"/>
              <w:textAlignment w:val="auto"/>
              <w:rPr>
                <w:rFonts w:hint="eastAsia" w:ascii="宋体" w:hAnsi="宋体" w:eastAsia="宋体" w:cs="宋体"/>
                <w:sz w:val="24"/>
                <w:szCs w:val="24"/>
                <w:highlight w:val="none"/>
                <w:vertAlign w:val="baseline"/>
                <w:lang w:val="en-US" w:eastAsia="zh-CN"/>
              </w:rPr>
            </w:pPr>
          </w:p>
        </w:tc>
      </w:tr>
      <w:tr w14:paraId="02ADA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Pr>
          <w:p w14:paraId="263BBD62">
            <w:pPr>
              <w:keepNext w:val="0"/>
              <w:keepLines w:val="0"/>
              <w:pageBreakBefore w:val="0"/>
              <w:widowControl/>
              <w:kinsoku/>
              <w:wordWrap/>
              <w:overflowPunct/>
              <w:topLinePunct w:val="0"/>
              <w:autoSpaceDE/>
              <w:autoSpaceDN/>
              <w:bidi w:val="0"/>
              <w:adjustRightInd w:val="0"/>
              <w:snapToGrid w:val="0"/>
              <w:spacing w:after="0" w:line="48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1.2</w:t>
            </w:r>
          </w:p>
        </w:tc>
        <w:tc>
          <w:tcPr>
            <w:tcW w:w="2900" w:type="dxa"/>
          </w:tcPr>
          <w:p w14:paraId="446E56CD">
            <w:pPr>
              <w:keepNext w:val="0"/>
              <w:keepLines w:val="0"/>
              <w:pageBreakBefore w:val="0"/>
              <w:widowControl/>
              <w:kinsoku/>
              <w:wordWrap/>
              <w:overflowPunct/>
              <w:topLinePunct w:val="0"/>
              <w:autoSpaceDE/>
              <w:autoSpaceDN/>
              <w:bidi w:val="0"/>
              <w:adjustRightInd w:val="0"/>
              <w:snapToGrid w:val="0"/>
              <w:spacing w:after="0" w:line="48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垂直位移基准网观测</w:t>
            </w:r>
          </w:p>
        </w:tc>
        <w:tc>
          <w:tcPr>
            <w:tcW w:w="1467" w:type="dxa"/>
          </w:tcPr>
          <w:p w14:paraId="3CBB537A">
            <w:pPr>
              <w:keepNext w:val="0"/>
              <w:keepLines w:val="0"/>
              <w:pageBreakBefore w:val="0"/>
              <w:widowControl/>
              <w:kinsoku/>
              <w:wordWrap/>
              <w:overflowPunct/>
              <w:topLinePunct w:val="0"/>
              <w:autoSpaceDE/>
              <w:autoSpaceDN/>
              <w:bidi w:val="0"/>
              <w:adjustRightInd w:val="0"/>
              <w:snapToGrid w:val="0"/>
              <w:spacing w:after="0" w:line="48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点·次</w:t>
            </w:r>
          </w:p>
        </w:tc>
        <w:tc>
          <w:tcPr>
            <w:tcW w:w="1150" w:type="dxa"/>
          </w:tcPr>
          <w:p w14:paraId="519ECDBE">
            <w:pPr>
              <w:keepNext w:val="0"/>
              <w:keepLines w:val="0"/>
              <w:pageBreakBefore w:val="0"/>
              <w:widowControl/>
              <w:kinsoku/>
              <w:wordWrap/>
              <w:overflowPunct/>
              <w:topLinePunct w:val="0"/>
              <w:autoSpaceDE/>
              <w:autoSpaceDN/>
              <w:bidi w:val="0"/>
              <w:adjustRightInd w:val="0"/>
              <w:snapToGrid w:val="0"/>
              <w:spacing w:after="0" w:line="48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w:t>
            </w:r>
          </w:p>
        </w:tc>
        <w:tc>
          <w:tcPr>
            <w:tcW w:w="1183" w:type="dxa"/>
          </w:tcPr>
          <w:p w14:paraId="6099EA00">
            <w:pPr>
              <w:keepNext w:val="0"/>
              <w:keepLines w:val="0"/>
              <w:pageBreakBefore w:val="0"/>
              <w:widowControl/>
              <w:kinsoku/>
              <w:wordWrap/>
              <w:overflowPunct/>
              <w:topLinePunct w:val="0"/>
              <w:autoSpaceDE/>
              <w:autoSpaceDN/>
              <w:bidi w:val="0"/>
              <w:adjustRightInd w:val="0"/>
              <w:snapToGrid w:val="0"/>
              <w:spacing w:after="0" w:line="48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3</w:t>
            </w:r>
          </w:p>
        </w:tc>
        <w:tc>
          <w:tcPr>
            <w:tcW w:w="1169" w:type="dxa"/>
          </w:tcPr>
          <w:p w14:paraId="53E20C82">
            <w:pPr>
              <w:keepNext w:val="0"/>
              <w:keepLines w:val="0"/>
              <w:pageBreakBefore w:val="0"/>
              <w:widowControl/>
              <w:kinsoku/>
              <w:wordWrap/>
              <w:overflowPunct/>
              <w:topLinePunct w:val="0"/>
              <w:autoSpaceDE/>
              <w:autoSpaceDN/>
              <w:bidi w:val="0"/>
              <w:adjustRightInd w:val="0"/>
              <w:snapToGrid w:val="0"/>
              <w:spacing w:after="0" w:line="480" w:lineRule="exact"/>
              <w:jc w:val="center"/>
              <w:textAlignment w:val="auto"/>
              <w:rPr>
                <w:rFonts w:hint="eastAsia" w:ascii="宋体" w:hAnsi="宋体" w:eastAsia="宋体" w:cs="宋体"/>
                <w:sz w:val="24"/>
                <w:szCs w:val="24"/>
                <w:highlight w:val="none"/>
                <w:vertAlign w:val="baseline"/>
                <w:lang w:val="en-US" w:eastAsia="zh-CN"/>
              </w:rPr>
            </w:pPr>
          </w:p>
        </w:tc>
      </w:tr>
      <w:tr w14:paraId="7914F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Pr>
          <w:p w14:paraId="516E2314">
            <w:pPr>
              <w:keepNext w:val="0"/>
              <w:keepLines w:val="0"/>
              <w:pageBreakBefore w:val="0"/>
              <w:widowControl/>
              <w:kinsoku/>
              <w:wordWrap/>
              <w:overflowPunct/>
              <w:topLinePunct w:val="0"/>
              <w:autoSpaceDE/>
              <w:autoSpaceDN/>
              <w:bidi w:val="0"/>
              <w:adjustRightInd w:val="0"/>
              <w:snapToGrid w:val="0"/>
              <w:spacing w:after="0" w:line="48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1.3</w:t>
            </w:r>
          </w:p>
        </w:tc>
        <w:tc>
          <w:tcPr>
            <w:tcW w:w="2900" w:type="dxa"/>
          </w:tcPr>
          <w:p w14:paraId="75EAF2A3">
            <w:pPr>
              <w:keepNext w:val="0"/>
              <w:keepLines w:val="0"/>
              <w:pageBreakBefore w:val="0"/>
              <w:widowControl/>
              <w:kinsoku/>
              <w:wordWrap/>
              <w:overflowPunct/>
              <w:topLinePunct w:val="0"/>
              <w:autoSpaceDE/>
              <w:autoSpaceDN/>
              <w:bidi w:val="0"/>
              <w:adjustRightInd w:val="0"/>
              <w:snapToGrid w:val="0"/>
              <w:spacing w:after="0" w:line="48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监测点埋设制作</w:t>
            </w:r>
          </w:p>
        </w:tc>
        <w:tc>
          <w:tcPr>
            <w:tcW w:w="1467" w:type="dxa"/>
          </w:tcPr>
          <w:p w14:paraId="1D7B5676">
            <w:pPr>
              <w:keepNext w:val="0"/>
              <w:keepLines w:val="0"/>
              <w:pageBreakBefore w:val="0"/>
              <w:widowControl/>
              <w:kinsoku/>
              <w:wordWrap/>
              <w:overflowPunct/>
              <w:topLinePunct w:val="0"/>
              <w:autoSpaceDE/>
              <w:autoSpaceDN/>
              <w:bidi w:val="0"/>
              <w:adjustRightInd w:val="0"/>
              <w:snapToGrid w:val="0"/>
              <w:spacing w:after="0" w:line="48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点·次</w:t>
            </w:r>
          </w:p>
        </w:tc>
        <w:tc>
          <w:tcPr>
            <w:tcW w:w="1150" w:type="dxa"/>
          </w:tcPr>
          <w:p w14:paraId="388EE02D">
            <w:pPr>
              <w:keepNext w:val="0"/>
              <w:keepLines w:val="0"/>
              <w:pageBreakBefore w:val="0"/>
              <w:widowControl/>
              <w:kinsoku/>
              <w:wordWrap/>
              <w:overflowPunct/>
              <w:topLinePunct w:val="0"/>
              <w:autoSpaceDE/>
              <w:autoSpaceDN/>
              <w:bidi w:val="0"/>
              <w:adjustRightInd w:val="0"/>
              <w:snapToGrid w:val="0"/>
              <w:spacing w:after="0" w:line="48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w:t>
            </w:r>
          </w:p>
        </w:tc>
        <w:tc>
          <w:tcPr>
            <w:tcW w:w="1183" w:type="dxa"/>
          </w:tcPr>
          <w:p w14:paraId="629EE8DE">
            <w:pPr>
              <w:keepNext w:val="0"/>
              <w:keepLines w:val="0"/>
              <w:pageBreakBefore w:val="0"/>
              <w:widowControl/>
              <w:kinsoku/>
              <w:wordWrap/>
              <w:overflowPunct/>
              <w:topLinePunct w:val="0"/>
              <w:autoSpaceDE/>
              <w:autoSpaceDN/>
              <w:bidi w:val="0"/>
              <w:adjustRightInd w:val="0"/>
              <w:snapToGrid w:val="0"/>
              <w:spacing w:after="0" w:line="48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30</w:t>
            </w:r>
          </w:p>
        </w:tc>
        <w:tc>
          <w:tcPr>
            <w:tcW w:w="1169" w:type="dxa"/>
          </w:tcPr>
          <w:p w14:paraId="0314B643">
            <w:pPr>
              <w:keepNext w:val="0"/>
              <w:keepLines w:val="0"/>
              <w:pageBreakBefore w:val="0"/>
              <w:widowControl/>
              <w:kinsoku/>
              <w:wordWrap/>
              <w:overflowPunct/>
              <w:topLinePunct w:val="0"/>
              <w:autoSpaceDE/>
              <w:autoSpaceDN/>
              <w:bidi w:val="0"/>
              <w:adjustRightInd w:val="0"/>
              <w:snapToGrid w:val="0"/>
              <w:spacing w:after="0" w:line="480" w:lineRule="exact"/>
              <w:jc w:val="center"/>
              <w:textAlignment w:val="auto"/>
              <w:rPr>
                <w:rFonts w:hint="eastAsia" w:ascii="宋体" w:hAnsi="宋体" w:eastAsia="宋体" w:cs="宋体"/>
                <w:sz w:val="24"/>
                <w:szCs w:val="24"/>
                <w:highlight w:val="none"/>
                <w:vertAlign w:val="baseline"/>
                <w:lang w:val="en-US" w:eastAsia="zh-CN"/>
              </w:rPr>
            </w:pPr>
          </w:p>
        </w:tc>
      </w:tr>
      <w:tr w14:paraId="6C23D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Pr>
          <w:p w14:paraId="198DD678">
            <w:pPr>
              <w:keepNext w:val="0"/>
              <w:keepLines w:val="0"/>
              <w:pageBreakBefore w:val="0"/>
              <w:widowControl/>
              <w:kinsoku/>
              <w:wordWrap/>
              <w:overflowPunct/>
              <w:topLinePunct w:val="0"/>
              <w:autoSpaceDE/>
              <w:autoSpaceDN/>
              <w:bidi w:val="0"/>
              <w:adjustRightInd w:val="0"/>
              <w:snapToGrid w:val="0"/>
              <w:spacing w:after="0" w:line="48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1.4</w:t>
            </w:r>
          </w:p>
        </w:tc>
        <w:tc>
          <w:tcPr>
            <w:tcW w:w="2900" w:type="dxa"/>
          </w:tcPr>
          <w:p w14:paraId="54EDF4B7">
            <w:pPr>
              <w:keepNext w:val="0"/>
              <w:keepLines w:val="0"/>
              <w:pageBreakBefore w:val="0"/>
              <w:widowControl/>
              <w:kinsoku/>
              <w:wordWrap/>
              <w:overflowPunct/>
              <w:topLinePunct w:val="0"/>
              <w:autoSpaceDE/>
              <w:autoSpaceDN/>
              <w:bidi w:val="0"/>
              <w:adjustRightInd w:val="0"/>
              <w:snapToGrid w:val="0"/>
              <w:spacing w:after="0" w:line="48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边坡水平位移监测</w:t>
            </w:r>
          </w:p>
        </w:tc>
        <w:tc>
          <w:tcPr>
            <w:tcW w:w="1467" w:type="dxa"/>
          </w:tcPr>
          <w:p w14:paraId="34249BA7">
            <w:pPr>
              <w:keepNext w:val="0"/>
              <w:keepLines w:val="0"/>
              <w:pageBreakBefore w:val="0"/>
              <w:widowControl/>
              <w:kinsoku/>
              <w:wordWrap/>
              <w:overflowPunct/>
              <w:topLinePunct w:val="0"/>
              <w:autoSpaceDE/>
              <w:autoSpaceDN/>
              <w:bidi w:val="0"/>
              <w:adjustRightInd w:val="0"/>
              <w:snapToGrid w:val="0"/>
              <w:spacing w:after="0" w:line="48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点·次</w:t>
            </w:r>
          </w:p>
        </w:tc>
        <w:tc>
          <w:tcPr>
            <w:tcW w:w="1150" w:type="dxa"/>
          </w:tcPr>
          <w:p w14:paraId="1F421164">
            <w:pPr>
              <w:keepNext w:val="0"/>
              <w:keepLines w:val="0"/>
              <w:pageBreakBefore w:val="0"/>
              <w:widowControl/>
              <w:kinsoku/>
              <w:wordWrap/>
              <w:overflowPunct/>
              <w:topLinePunct w:val="0"/>
              <w:autoSpaceDE/>
              <w:autoSpaceDN/>
              <w:bidi w:val="0"/>
              <w:adjustRightInd w:val="0"/>
              <w:snapToGrid w:val="0"/>
              <w:spacing w:after="0" w:line="48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w:t>
            </w:r>
          </w:p>
        </w:tc>
        <w:tc>
          <w:tcPr>
            <w:tcW w:w="1183" w:type="dxa"/>
          </w:tcPr>
          <w:p w14:paraId="0EE8BF4D">
            <w:pPr>
              <w:keepNext w:val="0"/>
              <w:keepLines w:val="0"/>
              <w:pageBreakBefore w:val="0"/>
              <w:widowControl/>
              <w:kinsoku/>
              <w:wordWrap/>
              <w:overflowPunct/>
              <w:topLinePunct w:val="0"/>
              <w:autoSpaceDE/>
              <w:autoSpaceDN/>
              <w:bidi w:val="0"/>
              <w:adjustRightInd w:val="0"/>
              <w:snapToGrid w:val="0"/>
              <w:spacing w:after="0" w:line="48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30</w:t>
            </w:r>
          </w:p>
        </w:tc>
        <w:tc>
          <w:tcPr>
            <w:tcW w:w="1169" w:type="dxa"/>
          </w:tcPr>
          <w:p w14:paraId="72F272DC">
            <w:pPr>
              <w:keepNext w:val="0"/>
              <w:keepLines w:val="0"/>
              <w:pageBreakBefore w:val="0"/>
              <w:widowControl/>
              <w:kinsoku/>
              <w:wordWrap/>
              <w:overflowPunct/>
              <w:topLinePunct w:val="0"/>
              <w:autoSpaceDE/>
              <w:autoSpaceDN/>
              <w:bidi w:val="0"/>
              <w:adjustRightInd w:val="0"/>
              <w:snapToGrid w:val="0"/>
              <w:spacing w:after="0" w:line="48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22</w:t>
            </w:r>
          </w:p>
        </w:tc>
      </w:tr>
      <w:tr w14:paraId="4D06B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Pr>
          <w:p w14:paraId="0C33C222">
            <w:pPr>
              <w:keepNext w:val="0"/>
              <w:keepLines w:val="0"/>
              <w:pageBreakBefore w:val="0"/>
              <w:widowControl/>
              <w:kinsoku/>
              <w:wordWrap/>
              <w:overflowPunct/>
              <w:topLinePunct w:val="0"/>
              <w:autoSpaceDE/>
              <w:autoSpaceDN/>
              <w:bidi w:val="0"/>
              <w:adjustRightInd w:val="0"/>
              <w:snapToGrid w:val="0"/>
              <w:spacing w:after="0" w:line="48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1.5</w:t>
            </w:r>
          </w:p>
        </w:tc>
        <w:tc>
          <w:tcPr>
            <w:tcW w:w="2900" w:type="dxa"/>
          </w:tcPr>
          <w:p w14:paraId="3A2DB82C">
            <w:pPr>
              <w:keepNext w:val="0"/>
              <w:keepLines w:val="0"/>
              <w:pageBreakBefore w:val="0"/>
              <w:widowControl/>
              <w:kinsoku/>
              <w:wordWrap/>
              <w:overflowPunct/>
              <w:topLinePunct w:val="0"/>
              <w:autoSpaceDE/>
              <w:autoSpaceDN/>
              <w:bidi w:val="0"/>
              <w:adjustRightInd w:val="0"/>
              <w:snapToGrid w:val="0"/>
              <w:spacing w:after="0" w:line="48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边坡竖向位移监测</w:t>
            </w:r>
          </w:p>
        </w:tc>
        <w:tc>
          <w:tcPr>
            <w:tcW w:w="1467" w:type="dxa"/>
          </w:tcPr>
          <w:p w14:paraId="2F3B7E66">
            <w:pPr>
              <w:keepNext w:val="0"/>
              <w:keepLines w:val="0"/>
              <w:pageBreakBefore w:val="0"/>
              <w:widowControl/>
              <w:kinsoku/>
              <w:wordWrap/>
              <w:overflowPunct/>
              <w:topLinePunct w:val="0"/>
              <w:autoSpaceDE/>
              <w:autoSpaceDN/>
              <w:bidi w:val="0"/>
              <w:adjustRightInd w:val="0"/>
              <w:snapToGrid w:val="0"/>
              <w:spacing w:after="0" w:line="48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点·次</w:t>
            </w:r>
          </w:p>
        </w:tc>
        <w:tc>
          <w:tcPr>
            <w:tcW w:w="1150" w:type="dxa"/>
          </w:tcPr>
          <w:p w14:paraId="2F01158A">
            <w:pPr>
              <w:keepNext w:val="0"/>
              <w:keepLines w:val="0"/>
              <w:pageBreakBefore w:val="0"/>
              <w:widowControl/>
              <w:kinsoku/>
              <w:wordWrap/>
              <w:overflowPunct/>
              <w:topLinePunct w:val="0"/>
              <w:autoSpaceDE/>
              <w:autoSpaceDN/>
              <w:bidi w:val="0"/>
              <w:adjustRightInd w:val="0"/>
              <w:snapToGrid w:val="0"/>
              <w:spacing w:after="0" w:line="48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w:t>
            </w:r>
          </w:p>
        </w:tc>
        <w:tc>
          <w:tcPr>
            <w:tcW w:w="1183" w:type="dxa"/>
          </w:tcPr>
          <w:p w14:paraId="0CD474F9">
            <w:pPr>
              <w:keepNext w:val="0"/>
              <w:keepLines w:val="0"/>
              <w:pageBreakBefore w:val="0"/>
              <w:widowControl/>
              <w:kinsoku/>
              <w:wordWrap/>
              <w:overflowPunct/>
              <w:topLinePunct w:val="0"/>
              <w:autoSpaceDE/>
              <w:autoSpaceDN/>
              <w:bidi w:val="0"/>
              <w:adjustRightInd w:val="0"/>
              <w:snapToGrid w:val="0"/>
              <w:spacing w:after="0" w:line="48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30</w:t>
            </w:r>
          </w:p>
        </w:tc>
        <w:tc>
          <w:tcPr>
            <w:tcW w:w="1169" w:type="dxa"/>
          </w:tcPr>
          <w:p w14:paraId="3B9592EB">
            <w:pPr>
              <w:keepNext w:val="0"/>
              <w:keepLines w:val="0"/>
              <w:pageBreakBefore w:val="0"/>
              <w:widowControl/>
              <w:kinsoku/>
              <w:wordWrap/>
              <w:overflowPunct/>
              <w:topLinePunct w:val="0"/>
              <w:autoSpaceDE/>
              <w:autoSpaceDN/>
              <w:bidi w:val="0"/>
              <w:adjustRightInd w:val="0"/>
              <w:snapToGrid w:val="0"/>
              <w:spacing w:after="0" w:line="48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22</w:t>
            </w:r>
          </w:p>
        </w:tc>
      </w:tr>
    </w:tbl>
    <w:p w14:paraId="2EFC7C48">
      <w:pPr>
        <w:keepNext w:val="0"/>
        <w:keepLines w:val="0"/>
        <w:pageBreakBefore w:val="0"/>
        <w:widowControl/>
        <w:numPr>
          <w:ilvl w:val="0"/>
          <w:numId w:val="0"/>
        </w:numPr>
        <w:kinsoku/>
        <w:wordWrap/>
        <w:overflowPunct/>
        <w:topLinePunct w:val="0"/>
        <w:autoSpaceDE/>
        <w:autoSpaceDN/>
        <w:bidi w:val="0"/>
        <w:adjustRightInd w:val="0"/>
        <w:snapToGrid w:val="0"/>
        <w:spacing w:after="0" w:line="480" w:lineRule="exact"/>
        <w:ind w:firstLine="480" w:firstLineChars="200"/>
        <w:jc w:val="both"/>
        <w:textAlignment w:val="auto"/>
        <w:rPr>
          <w:rFonts w:hint="default" w:ascii="宋体" w:hAnsi="宋体" w:eastAsia="宋体" w:cs="宋体"/>
          <w:b w:val="0"/>
          <w:bCs w:val="0"/>
          <w:sz w:val="24"/>
          <w:szCs w:val="24"/>
          <w:highlight w:val="none"/>
          <w:lang w:val="en-US" w:eastAsia="zh-CN" w:bidi="ar-SA"/>
        </w:rPr>
      </w:pPr>
      <w:r>
        <w:rPr>
          <w:rFonts w:hint="default" w:ascii="宋体" w:hAnsi="宋体" w:eastAsia="宋体" w:cs="宋体"/>
          <w:b w:val="0"/>
          <w:bCs w:val="0"/>
          <w:sz w:val="24"/>
          <w:szCs w:val="24"/>
          <w:highlight w:val="none"/>
          <w:lang w:val="en-US" w:eastAsia="zh-CN" w:bidi="ar-SA"/>
        </w:rPr>
        <w:t>堤坝监测工作量有:在堤坝影响范围外布设基准监测点3个(为地形图测量时设置)，地表位移监测点30个(设计图要求)，施工监测期间加强人员巡视监测，确保施工过程中的施工安全。由于项目工作而长且高。可分层进行施工，故综合考虑施工周期初步按3个月考虑，每</w:t>
      </w:r>
      <w:r>
        <w:rPr>
          <w:rFonts w:hint="eastAsia" w:ascii="宋体" w:hAnsi="宋体" w:eastAsia="宋体" w:cs="宋体"/>
          <w:b w:val="0"/>
          <w:bCs w:val="0"/>
          <w:sz w:val="24"/>
          <w:szCs w:val="24"/>
          <w:highlight w:val="none"/>
          <w:lang w:val="en-US" w:eastAsia="zh-CN" w:bidi="ar-SA"/>
        </w:rPr>
        <w:t>15</w:t>
      </w:r>
      <w:r>
        <w:rPr>
          <w:rFonts w:hint="default" w:ascii="宋体" w:hAnsi="宋体" w:eastAsia="宋体" w:cs="宋体"/>
          <w:b w:val="0"/>
          <w:bCs w:val="0"/>
          <w:sz w:val="24"/>
          <w:szCs w:val="24"/>
          <w:highlight w:val="none"/>
          <w:lang w:val="en-US" w:eastAsia="zh-CN" w:bidi="ar-SA"/>
        </w:rPr>
        <w:t>天监测一次，计:6次。施工结束至竣工验收合格后再延续监测24个月、前12个月监测频次为1个月监测一次，计:12次。后12个月监测按一个季度监测-次，计:4次。合计监测:22次。遇暴雨天气应加密监测次数并由专人负责监测、作好原始记录。</w:t>
      </w:r>
    </w:p>
    <w:p w14:paraId="204362BF">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480" w:lineRule="exact"/>
        <w:jc w:val="center"/>
        <w:textAlignment w:val="auto"/>
        <w:rPr>
          <w:rFonts w:hint="eastAsia" w:asciiTheme="majorEastAsia" w:hAnsiTheme="majorEastAsia" w:eastAsiaTheme="majorEastAsia" w:cstheme="minorHAnsi"/>
          <w:b/>
          <w:bCs/>
          <w:sz w:val="28"/>
          <w:szCs w:val="28"/>
          <w:highlight w:val="none"/>
          <w:lang w:val="zh-CN" w:eastAsia="zh-CN" w:bidi="ar-SA"/>
        </w:rPr>
      </w:pPr>
    </w:p>
    <w:p w14:paraId="47686677">
      <w:pPr>
        <w:widowControl w:val="0"/>
        <w:numPr>
          <w:ilvl w:val="0"/>
          <w:numId w:val="0"/>
        </w:numPr>
        <w:autoSpaceDE w:val="0"/>
        <w:autoSpaceDN w:val="0"/>
        <w:spacing w:after="0" w:line="360" w:lineRule="auto"/>
        <w:jc w:val="center"/>
        <w:rPr>
          <w:rFonts w:hint="eastAsia" w:asciiTheme="majorEastAsia" w:hAnsiTheme="majorEastAsia" w:eastAsiaTheme="majorEastAsia" w:cstheme="minorHAnsi"/>
          <w:b/>
          <w:bCs/>
          <w:sz w:val="28"/>
          <w:szCs w:val="28"/>
          <w:lang w:val="zh-CN" w:eastAsia="zh-CN" w:bidi="ar-SA"/>
        </w:rPr>
      </w:pPr>
    </w:p>
    <w:p w14:paraId="425E1605">
      <w:pPr>
        <w:pStyle w:val="2"/>
        <w:rPr>
          <w:rFonts w:hint="eastAsia" w:asciiTheme="majorEastAsia" w:hAnsiTheme="majorEastAsia" w:eastAsiaTheme="majorEastAsia" w:cstheme="minorHAnsi"/>
          <w:b/>
          <w:bCs/>
          <w:sz w:val="28"/>
          <w:szCs w:val="28"/>
          <w:lang w:val="zh-CN" w:eastAsia="zh-CN" w:bidi="ar-SA"/>
        </w:rPr>
      </w:pPr>
    </w:p>
    <w:p w14:paraId="25B4F9C6">
      <w:pPr>
        <w:pStyle w:val="2"/>
        <w:rPr>
          <w:rFonts w:hint="eastAsia" w:asciiTheme="majorEastAsia" w:hAnsiTheme="majorEastAsia" w:eastAsiaTheme="majorEastAsia" w:cstheme="minorHAnsi"/>
          <w:b/>
          <w:bCs/>
          <w:sz w:val="28"/>
          <w:szCs w:val="28"/>
          <w:lang w:val="zh-CN" w:eastAsia="zh-CN" w:bidi="ar-SA"/>
        </w:rPr>
      </w:pPr>
    </w:p>
    <w:p w14:paraId="0A0EA196">
      <w:pPr>
        <w:pStyle w:val="2"/>
        <w:rPr>
          <w:rFonts w:hint="eastAsia" w:asciiTheme="majorEastAsia" w:hAnsiTheme="majorEastAsia" w:eastAsiaTheme="majorEastAsia" w:cstheme="minorHAnsi"/>
          <w:b/>
          <w:bCs/>
          <w:sz w:val="28"/>
          <w:szCs w:val="28"/>
          <w:lang w:val="zh-CN" w:eastAsia="zh-CN" w:bidi="ar-SA"/>
        </w:rPr>
      </w:pPr>
    </w:p>
    <w:p w14:paraId="320CCDF5">
      <w:pPr>
        <w:pStyle w:val="2"/>
        <w:rPr>
          <w:rFonts w:hint="eastAsia" w:asciiTheme="majorEastAsia" w:hAnsiTheme="majorEastAsia" w:eastAsiaTheme="majorEastAsia" w:cstheme="minorHAnsi"/>
          <w:b/>
          <w:bCs/>
          <w:sz w:val="28"/>
          <w:szCs w:val="28"/>
          <w:lang w:val="zh-CN" w:eastAsia="zh-CN" w:bidi="ar-SA"/>
        </w:rPr>
      </w:pPr>
    </w:p>
    <w:p w14:paraId="692E75CF">
      <w:pPr>
        <w:pStyle w:val="2"/>
        <w:rPr>
          <w:rFonts w:hint="eastAsia" w:asciiTheme="majorEastAsia" w:hAnsiTheme="majorEastAsia" w:eastAsiaTheme="majorEastAsia" w:cstheme="minorHAnsi"/>
          <w:b/>
          <w:bCs/>
          <w:sz w:val="28"/>
          <w:szCs w:val="28"/>
          <w:lang w:val="zh-CN" w:eastAsia="zh-CN" w:bidi="ar-SA"/>
        </w:rPr>
      </w:pPr>
    </w:p>
    <w:p w14:paraId="7469755F">
      <w:pPr>
        <w:pStyle w:val="2"/>
        <w:rPr>
          <w:rFonts w:hint="eastAsia" w:asciiTheme="majorEastAsia" w:hAnsiTheme="majorEastAsia" w:eastAsiaTheme="majorEastAsia" w:cstheme="minorHAnsi"/>
          <w:b/>
          <w:bCs/>
          <w:sz w:val="28"/>
          <w:szCs w:val="28"/>
          <w:lang w:val="zh-CN" w:eastAsia="zh-CN" w:bidi="ar-SA"/>
        </w:rPr>
      </w:pPr>
    </w:p>
    <w:p w14:paraId="2C1C352A">
      <w:pPr>
        <w:pStyle w:val="2"/>
        <w:rPr>
          <w:rFonts w:hint="eastAsia" w:asciiTheme="majorEastAsia" w:hAnsiTheme="majorEastAsia" w:eastAsiaTheme="majorEastAsia" w:cstheme="minorHAnsi"/>
          <w:b/>
          <w:bCs/>
          <w:sz w:val="28"/>
          <w:szCs w:val="28"/>
          <w:lang w:val="zh-CN" w:eastAsia="zh-CN" w:bidi="ar-SA"/>
        </w:rPr>
      </w:pPr>
    </w:p>
    <w:p w14:paraId="450C3081">
      <w:pPr>
        <w:pStyle w:val="2"/>
        <w:rPr>
          <w:rFonts w:hint="eastAsia" w:asciiTheme="majorEastAsia" w:hAnsiTheme="majorEastAsia" w:eastAsiaTheme="majorEastAsia" w:cstheme="minorHAnsi"/>
          <w:b/>
          <w:bCs/>
          <w:sz w:val="28"/>
          <w:szCs w:val="28"/>
          <w:lang w:val="zh-CN" w:eastAsia="zh-CN" w:bidi="ar-SA"/>
        </w:rPr>
      </w:pPr>
    </w:p>
    <w:p w14:paraId="7661D1CA">
      <w:pPr>
        <w:pStyle w:val="2"/>
        <w:rPr>
          <w:rFonts w:hint="eastAsia" w:asciiTheme="majorEastAsia" w:hAnsiTheme="majorEastAsia" w:eastAsiaTheme="majorEastAsia" w:cstheme="minorHAnsi"/>
          <w:b/>
          <w:bCs/>
          <w:sz w:val="28"/>
          <w:szCs w:val="28"/>
          <w:lang w:val="zh-CN" w:eastAsia="zh-CN" w:bidi="ar-SA"/>
        </w:rPr>
      </w:pPr>
    </w:p>
    <w:p w14:paraId="657E4F77">
      <w:pPr>
        <w:pStyle w:val="2"/>
        <w:rPr>
          <w:rFonts w:hint="eastAsia" w:asciiTheme="majorEastAsia" w:hAnsiTheme="majorEastAsia" w:eastAsiaTheme="majorEastAsia" w:cstheme="minorHAnsi"/>
          <w:b/>
          <w:bCs/>
          <w:sz w:val="28"/>
          <w:szCs w:val="28"/>
          <w:lang w:val="zh-CN" w:eastAsia="zh-CN" w:bidi="ar-SA"/>
        </w:rPr>
      </w:pPr>
    </w:p>
    <w:p w14:paraId="4FA1D44A">
      <w:pPr>
        <w:pStyle w:val="2"/>
        <w:rPr>
          <w:rFonts w:hint="eastAsia" w:asciiTheme="majorEastAsia" w:hAnsiTheme="majorEastAsia" w:eastAsiaTheme="majorEastAsia" w:cstheme="minorHAnsi"/>
          <w:b/>
          <w:bCs/>
          <w:sz w:val="28"/>
          <w:szCs w:val="28"/>
          <w:lang w:val="zh-CN" w:eastAsia="zh-CN" w:bidi="ar-SA"/>
        </w:rPr>
      </w:pPr>
    </w:p>
    <w:p w14:paraId="583DD2EA">
      <w:pPr>
        <w:widowControl w:val="0"/>
        <w:numPr>
          <w:ilvl w:val="0"/>
          <w:numId w:val="0"/>
        </w:numPr>
        <w:autoSpaceDE w:val="0"/>
        <w:autoSpaceDN w:val="0"/>
        <w:spacing w:after="0" w:line="360" w:lineRule="auto"/>
        <w:jc w:val="center"/>
        <w:rPr>
          <w:rFonts w:asciiTheme="majorEastAsia" w:hAnsiTheme="majorEastAsia" w:eastAsiaTheme="majorEastAsia" w:cstheme="minorHAnsi"/>
          <w:b/>
          <w:bCs/>
          <w:sz w:val="28"/>
          <w:szCs w:val="28"/>
          <w:lang w:val="zh-CN"/>
        </w:rPr>
      </w:pPr>
      <w:r>
        <w:rPr>
          <w:rFonts w:hint="eastAsia" w:asciiTheme="majorEastAsia" w:hAnsiTheme="majorEastAsia" w:eastAsiaTheme="majorEastAsia" w:cstheme="minorHAnsi"/>
          <w:b/>
          <w:bCs/>
          <w:sz w:val="28"/>
          <w:szCs w:val="28"/>
          <w:lang w:val="zh-CN" w:eastAsia="zh-CN" w:bidi="ar-SA"/>
        </w:rPr>
        <w:t>第五章</w:t>
      </w:r>
      <w:r>
        <w:rPr>
          <w:rFonts w:hint="eastAsia" w:asciiTheme="majorEastAsia" w:hAnsiTheme="majorEastAsia" w:eastAsiaTheme="majorEastAsia" w:cstheme="minorHAnsi"/>
          <w:b/>
          <w:bCs/>
          <w:sz w:val="28"/>
          <w:szCs w:val="28"/>
          <w:lang w:val="en-US" w:eastAsia="zh-CN" w:bidi="ar-SA"/>
        </w:rPr>
        <w:t xml:space="preserve"> </w:t>
      </w:r>
      <w:r>
        <w:rPr>
          <w:rFonts w:asciiTheme="majorEastAsia" w:hAnsiTheme="majorEastAsia" w:eastAsiaTheme="majorEastAsia" w:cstheme="minorHAnsi"/>
          <w:b/>
          <w:bCs/>
          <w:sz w:val="28"/>
          <w:szCs w:val="28"/>
        </w:rPr>
        <w:t>磋商</w:t>
      </w:r>
      <w:r>
        <w:rPr>
          <w:rFonts w:asciiTheme="majorEastAsia" w:hAnsiTheme="majorEastAsia" w:eastAsiaTheme="majorEastAsia" w:cstheme="minorHAnsi"/>
          <w:b/>
          <w:bCs/>
          <w:sz w:val="28"/>
          <w:szCs w:val="28"/>
          <w:lang w:val="zh-CN"/>
        </w:rPr>
        <w:t>响应文件基本格式</w:t>
      </w:r>
    </w:p>
    <w:p w14:paraId="5FA7FA81">
      <w:pPr>
        <w:spacing w:line="1000" w:lineRule="exact"/>
        <w:jc w:val="left"/>
        <w:rPr>
          <w:rFonts w:hint="eastAsia" w:ascii="宋体" w:hAnsi="宋体" w:eastAsia="宋体" w:cs="宋体"/>
          <w:b/>
          <w:bCs/>
          <w:sz w:val="28"/>
          <w:szCs w:val="28"/>
          <w:lang w:eastAsia="zh-CN"/>
        </w:rPr>
      </w:pPr>
      <w:r>
        <w:rPr>
          <w:rFonts w:hint="eastAsia" w:ascii="宋体" w:hAnsi="宋体" w:eastAsia="宋体" w:cs="宋体"/>
          <w:b/>
          <w:sz w:val="28"/>
          <w:szCs w:val="28"/>
        </w:rPr>
        <w:t>项目编号：</w:t>
      </w:r>
      <w:r>
        <w:rPr>
          <w:rFonts w:hint="eastAsia" w:ascii="宋体" w:hAnsi="宋体" w:eastAsia="宋体" w:cs="宋体"/>
          <w:b/>
          <w:sz w:val="28"/>
          <w:szCs w:val="28"/>
          <w:lang w:eastAsia="zh-CN"/>
        </w:rPr>
        <w:t>HSXD2025-AK-024</w:t>
      </w:r>
    </w:p>
    <w:p w14:paraId="76D91641">
      <w:pPr>
        <w:pStyle w:val="26"/>
        <w:ind w:left="440"/>
      </w:pPr>
    </w:p>
    <w:p w14:paraId="7F716FC2">
      <w:pPr>
        <w:spacing w:line="360" w:lineRule="auto"/>
        <w:ind w:right="-196" w:rightChars="-89"/>
        <w:jc w:val="right"/>
        <w:rPr>
          <w:rFonts w:asciiTheme="majorEastAsia" w:hAnsiTheme="majorEastAsia" w:eastAsiaTheme="majorEastAsia" w:cstheme="minorHAnsi"/>
          <w:b/>
          <w:sz w:val="32"/>
          <w:szCs w:val="32"/>
        </w:rPr>
      </w:pPr>
      <w:r>
        <w:rPr>
          <w:rFonts w:asciiTheme="majorEastAsia" w:hAnsiTheme="majorEastAsia" w:eastAsiaTheme="majorEastAsia" w:cstheme="minorHAnsi"/>
          <w:b/>
          <w:sz w:val="32"/>
          <w:szCs w:val="32"/>
        </w:rPr>
        <w:t>正（副）本</w:t>
      </w:r>
    </w:p>
    <w:p w14:paraId="481742DD">
      <w:pPr>
        <w:spacing w:line="20" w:lineRule="atLeast"/>
        <w:jc w:val="center"/>
        <w:rPr>
          <w:rFonts w:hint="eastAsia" w:asciiTheme="majorEastAsia" w:hAnsiTheme="majorEastAsia" w:eastAsiaTheme="majorEastAsia" w:cstheme="minorHAnsi"/>
          <w:b/>
          <w:spacing w:val="60"/>
          <w:w w:val="90"/>
          <w:sz w:val="56"/>
          <w:szCs w:val="72"/>
          <w:lang w:eastAsia="zh-CN"/>
        </w:rPr>
      </w:pPr>
    </w:p>
    <w:p w14:paraId="4A804709">
      <w:pPr>
        <w:spacing w:line="20" w:lineRule="atLeast"/>
        <w:jc w:val="center"/>
        <w:rPr>
          <w:rFonts w:hint="eastAsia" w:asciiTheme="majorEastAsia" w:hAnsiTheme="majorEastAsia" w:eastAsiaTheme="majorEastAsia" w:cstheme="minorHAnsi"/>
          <w:b/>
          <w:spacing w:val="60"/>
          <w:w w:val="90"/>
          <w:sz w:val="56"/>
          <w:szCs w:val="72"/>
          <w:lang w:eastAsia="zh-CN"/>
        </w:rPr>
      </w:pPr>
      <w:r>
        <w:rPr>
          <w:rFonts w:hint="eastAsia" w:asciiTheme="majorEastAsia" w:hAnsiTheme="majorEastAsia" w:eastAsiaTheme="majorEastAsia" w:cstheme="minorHAnsi"/>
          <w:b/>
          <w:spacing w:val="60"/>
          <w:w w:val="90"/>
          <w:sz w:val="56"/>
          <w:szCs w:val="72"/>
          <w:lang w:eastAsia="zh-CN"/>
        </w:rPr>
        <w:t xml:space="preserve"> 紫阳县洞河镇生活垃圾处理场项目</w:t>
      </w:r>
    </w:p>
    <w:p w14:paraId="314BF4B6">
      <w:pPr>
        <w:spacing w:line="20" w:lineRule="atLeast"/>
        <w:jc w:val="center"/>
        <w:rPr>
          <w:rFonts w:hint="eastAsia" w:asciiTheme="majorEastAsia" w:hAnsiTheme="majorEastAsia" w:eastAsiaTheme="majorEastAsia" w:cstheme="minorHAnsi"/>
          <w:b/>
          <w:spacing w:val="60"/>
          <w:w w:val="90"/>
          <w:sz w:val="56"/>
          <w:szCs w:val="72"/>
          <w:lang w:eastAsia="zh-CN"/>
        </w:rPr>
      </w:pPr>
      <w:r>
        <w:rPr>
          <w:rFonts w:hint="eastAsia" w:asciiTheme="majorEastAsia" w:hAnsiTheme="majorEastAsia" w:eastAsiaTheme="majorEastAsia" w:cstheme="minorHAnsi"/>
          <w:b/>
          <w:spacing w:val="60"/>
          <w:w w:val="90"/>
          <w:sz w:val="56"/>
          <w:szCs w:val="72"/>
          <w:lang w:eastAsia="zh-CN"/>
        </w:rPr>
        <w:t>变形监测服务</w:t>
      </w:r>
    </w:p>
    <w:p w14:paraId="64D59C17">
      <w:pPr>
        <w:pStyle w:val="26"/>
        <w:ind w:left="0" w:leftChars="0"/>
        <w:rPr>
          <w:rFonts w:asciiTheme="majorEastAsia" w:hAnsiTheme="majorEastAsia" w:eastAsiaTheme="majorEastAsia" w:cstheme="minorHAnsi"/>
          <w:b/>
          <w:spacing w:val="60"/>
          <w:w w:val="90"/>
          <w:sz w:val="84"/>
          <w:szCs w:val="84"/>
        </w:rPr>
      </w:pPr>
    </w:p>
    <w:p w14:paraId="54D9FDAA">
      <w:pPr>
        <w:spacing w:line="20" w:lineRule="atLeast"/>
        <w:jc w:val="center"/>
        <w:rPr>
          <w:rFonts w:asciiTheme="majorEastAsia" w:hAnsiTheme="majorEastAsia" w:eastAsiaTheme="majorEastAsia" w:cstheme="minorHAnsi"/>
          <w:b/>
          <w:bCs/>
          <w:spacing w:val="60"/>
          <w:w w:val="90"/>
          <w:sz w:val="84"/>
          <w:szCs w:val="84"/>
        </w:rPr>
      </w:pPr>
      <w:r>
        <w:rPr>
          <w:rFonts w:asciiTheme="majorEastAsia" w:hAnsiTheme="majorEastAsia" w:eastAsiaTheme="majorEastAsia" w:cstheme="minorHAnsi"/>
          <w:b/>
          <w:spacing w:val="60"/>
          <w:w w:val="90"/>
          <w:sz w:val="84"/>
          <w:szCs w:val="84"/>
        </w:rPr>
        <w:t>磋商响应文件</w:t>
      </w:r>
    </w:p>
    <w:p w14:paraId="05B8C5EE">
      <w:pPr>
        <w:spacing w:line="800" w:lineRule="exact"/>
        <w:rPr>
          <w:rFonts w:hint="eastAsia" w:ascii="宋体" w:hAnsi="宋体" w:eastAsia="宋体" w:cs="宋体"/>
          <w:b/>
          <w:bCs/>
          <w:sz w:val="28"/>
          <w:szCs w:val="28"/>
        </w:rPr>
      </w:pPr>
    </w:p>
    <w:p w14:paraId="5F4C0B97">
      <w:pPr>
        <w:spacing w:line="800" w:lineRule="exact"/>
        <w:ind w:firstLine="1687" w:firstLineChars="600"/>
        <w:rPr>
          <w:rFonts w:hint="eastAsia" w:ascii="宋体" w:hAnsi="宋体" w:eastAsia="宋体" w:cs="宋体"/>
          <w:b/>
          <w:sz w:val="28"/>
          <w:szCs w:val="28"/>
        </w:rPr>
      </w:pPr>
      <w:r>
        <w:rPr>
          <w:rFonts w:hint="eastAsia" w:ascii="宋体" w:hAnsi="宋体" w:eastAsia="宋体" w:cs="宋体"/>
          <w:b/>
          <w:bCs/>
          <w:sz w:val="28"/>
          <w:szCs w:val="28"/>
        </w:rPr>
        <w:t>供应商</w:t>
      </w:r>
      <w:r>
        <w:rPr>
          <w:rFonts w:hint="eastAsia" w:ascii="宋体" w:hAnsi="宋体" w:eastAsia="宋体" w:cs="宋体"/>
          <w:b/>
          <w:sz w:val="28"/>
          <w:szCs w:val="28"/>
        </w:rPr>
        <w:t>：</w:t>
      </w:r>
    </w:p>
    <w:p w14:paraId="00F33A39">
      <w:pPr>
        <w:spacing w:line="800" w:lineRule="exact"/>
        <w:ind w:firstLine="1687" w:firstLineChars="600"/>
        <w:rPr>
          <w:rFonts w:hint="eastAsia" w:ascii="宋体" w:hAnsi="宋体" w:eastAsia="宋体" w:cs="宋体"/>
          <w:b/>
          <w:sz w:val="28"/>
          <w:szCs w:val="28"/>
          <w:u w:val="single"/>
        </w:rPr>
      </w:pPr>
      <w:r>
        <w:rPr>
          <w:rFonts w:hint="eastAsia" w:ascii="宋体" w:hAnsi="宋体" w:eastAsia="宋体" w:cs="宋体"/>
          <w:b/>
          <w:bCs/>
          <w:sz w:val="28"/>
          <w:szCs w:val="28"/>
        </w:rPr>
        <w:t>法人或委托人</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签字或盖章</w:t>
      </w:r>
      <w:r>
        <w:rPr>
          <w:rFonts w:hint="eastAsia" w:ascii="宋体" w:hAnsi="宋体" w:eastAsia="宋体" w:cs="宋体"/>
          <w:b/>
          <w:bCs/>
          <w:sz w:val="28"/>
          <w:szCs w:val="28"/>
          <w:lang w:eastAsia="zh-CN"/>
        </w:rPr>
        <w:t>）</w:t>
      </w:r>
      <w:r>
        <w:rPr>
          <w:rFonts w:hint="eastAsia" w:ascii="宋体" w:hAnsi="宋体" w:eastAsia="宋体" w:cs="宋体"/>
          <w:b/>
          <w:bCs/>
          <w:sz w:val="28"/>
          <w:szCs w:val="28"/>
        </w:rPr>
        <w:t>：</w:t>
      </w:r>
    </w:p>
    <w:p w14:paraId="36DA17A2">
      <w:pPr>
        <w:spacing w:line="800" w:lineRule="exact"/>
        <w:ind w:firstLine="1687" w:firstLineChars="600"/>
        <w:rPr>
          <w:rFonts w:hint="eastAsia" w:ascii="宋体" w:hAnsi="宋体" w:eastAsia="宋体" w:cs="宋体"/>
          <w:sz w:val="28"/>
          <w:szCs w:val="28"/>
          <w:u w:val="single"/>
          <w:lang w:eastAsia="zh-CN"/>
        </w:rPr>
      </w:pPr>
      <w:r>
        <w:rPr>
          <w:rFonts w:hint="eastAsia" w:ascii="宋体" w:hAnsi="宋体" w:eastAsia="宋体" w:cs="宋体"/>
          <w:b/>
          <w:sz w:val="28"/>
          <w:szCs w:val="28"/>
        </w:rPr>
        <w:t>时间</w:t>
      </w:r>
      <w:r>
        <w:rPr>
          <w:rFonts w:hint="eastAsia" w:ascii="宋体" w:hAnsi="宋体" w:eastAsia="宋体" w:cs="宋体"/>
          <w:b/>
          <w:sz w:val="28"/>
          <w:szCs w:val="28"/>
          <w:lang w:eastAsia="zh-CN"/>
        </w:rPr>
        <w:t>：</w:t>
      </w:r>
    </w:p>
    <w:p w14:paraId="73F80152">
      <w:pPr>
        <w:rPr>
          <w:rFonts w:asciiTheme="majorEastAsia" w:hAnsiTheme="majorEastAsia" w:eastAsiaTheme="majorEastAsia" w:cstheme="minorHAnsi"/>
          <w:b/>
          <w:sz w:val="48"/>
          <w:szCs w:val="48"/>
        </w:rPr>
      </w:pPr>
    </w:p>
    <w:p w14:paraId="7AA24B54">
      <w:pPr>
        <w:jc w:val="center"/>
        <w:rPr>
          <w:rFonts w:asciiTheme="majorEastAsia" w:hAnsiTheme="majorEastAsia" w:eastAsiaTheme="majorEastAsia" w:cstheme="minorHAnsi"/>
          <w:b/>
          <w:sz w:val="44"/>
          <w:szCs w:val="44"/>
        </w:rPr>
      </w:pPr>
    </w:p>
    <w:p w14:paraId="596F404D">
      <w:pPr>
        <w:jc w:val="center"/>
        <w:rPr>
          <w:rFonts w:asciiTheme="majorEastAsia" w:hAnsiTheme="majorEastAsia" w:eastAsiaTheme="majorEastAsia" w:cstheme="minorHAnsi"/>
          <w:b/>
          <w:sz w:val="44"/>
          <w:szCs w:val="44"/>
        </w:rPr>
      </w:pPr>
    </w:p>
    <w:p w14:paraId="561E2BF8">
      <w:pPr>
        <w:jc w:val="center"/>
        <w:rPr>
          <w:rFonts w:asciiTheme="majorEastAsia" w:hAnsiTheme="majorEastAsia" w:eastAsiaTheme="majorEastAsia" w:cstheme="minorHAnsi"/>
          <w:b/>
          <w:sz w:val="44"/>
          <w:szCs w:val="44"/>
        </w:rPr>
      </w:pPr>
      <w:r>
        <w:rPr>
          <w:rFonts w:asciiTheme="majorEastAsia" w:hAnsiTheme="majorEastAsia" w:eastAsiaTheme="majorEastAsia" w:cstheme="minorHAnsi"/>
          <w:b/>
          <w:sz w:val="44"/>
          <w:szCs w:val="44"/>
        </w:rPr>
        <w:t>目录</w:t>
      </w:r>
    </w:p>
    <w:p w14:paraId="45F33D58">
      <w:pPr>
        <w:keepNext w:val="0"/>
        <w:keepLines w:val="0"/>
        <w:pageBreakBefore w:val="0"/>
        <w:widowControl/>
        <w:kinsoku/>
        <w:wordWrap/>
        <w:overflowPunct/>
        <w:topLinePunct w:val="0"/>
        <w:autoSpaceDE/>
        <w:autoSpaceDN/>
        <w:bidi w:val="0"/>
        <w:adjustRightInd w:val="0"/>
        <w:snapToGrid w:val="0"/>
        <w:spacing w:after="0" w:line="560" w:lineRule="exact"/>
        <w:ind w:firstLine="3200" w:firstLineChars="1000"/>
        <w:jc w:val="both"/>
        <w:textAlignment w:val="auto"/>
        <w:rPr>
          <w:rFonts w:hint="eastAsia" w:ascii="宋体" w:hAnsi="宋体" w:eastAsia="宋体" w:cs="宋体"/>
          <w:i w:val="0"/>
          <w:iCs w:val="0"/>
          <w:snapToGrid w:val="0"/>
          <w:color w:val="000000"/>
          <w:kern w:val="0"/>
          <w:sz w:val="32"/>
          <w:szCs w:val="32"/>
          <w:highlight w:val="none"/>
          <w:lang w:val="en-US" w:eastAsia="zh-CN" w:bidi="ar-SA"/>
        </w:rPr>
      </w:pPr>
      <w:r>
        <w:rPr>
          <w:rFonts w:hint="eastAsia" w:ascii="宋体" w:hAnsi="宋体" w:eastAsia="宋体" w:cs="宋体"/>
          <w:i w:val="0"/>
          <w:iCs w:val="0"/>
          <w:snapToGrid w:val="0"/>
          <w:color w:val="000000"/>
          <w:kern w:val="0"/>
          <w:sz w:val="32"/>
          <w:szCs w:val="32"/>
          <w:highlight w:val="none"/>
          <w:lang w:val="en-US" w:eastAsia="zh-CN" w:bidi="ar-SA"/>
        </w:rPr>
        <w:t>一、磋商响应函</w:t>
      </w:r>
    </w:p>
    <w:p w14:paraId="3E7BEF33">
      <w:pPr>
        <w:keepNext w:val="0"/>
        <w:keepLines w:val="0"/>
        <w:pageBreakBefore w:val="0"/>
        <w:widowControl/>
        <w:kinsoku/>
        <w:wordWrap/>
        <w:overflowPunct/>
        <w:topLinePunct w:val="0"/>
        <w:autoSpaceDE/>
        <w:autoSpaceDN/>
        <w:bidi w:val="0"/>
        <w:adjustRightInd w:val="0"/>
        <w:snapToGrid w:val="0"/>
        <w:spacing w:after="0" w:line="560" w:lineRule="exact"/>
        <w:ind w:firstLine="3200" w:firstLineChars="1000"/>
        <w:jc w:val="both"/>
        <w:textAlignment w:val="auto"/>
        <w:rPr>
          <w:rFonts w:hint="eastAsia" w:ascii="宋体" w:hAnsi="宋体" w:eastAsia="宋体" w:cs="宋体"/>
          <w:i w:val="0"/>
          <w:iCs w:val="0"/>
          <w:snapToGrid w:val="0"/>
          <w:color w:val="000000"/>
          <w:kern w:val="0"/>
          <w:sz w:val="32"/>
          <w:szCs w:val="32"/>
          <w:highlight w:val="none"/>
          <w:lang w:val="en-US" w:eastAsia="zh-CN" w:bidi="ar-SA"/>
        </w:rPr>
      </w:pPr>
      <w:r>
        <w:rPr>
          <w:rFonts w:hint="eastAsia" w:ascii="宋体" w:hAnsi="宋体" w:eastAsia="宋体" w:cs="宋体"/>
          <w:i w:val="0"/>
          <w:iCs w:val="0"/>
          <w:snapToGrid w:val="0"/>
          <w:color w:val="000000"/>
          <w:kern w:val="0"/>
          <w:sz w:val="32"/>
          <w:szCs w:val="32"/>
          <w:highlight w:val="none"/>
          <w:lang w:val="en-US" w:eastAsia="zh-CN" w:bidi="ar-SA"/>
        </w:rPr>
        <w:t>二、报价一览表</w:t>
      </w:r>
    </w:p>
    <w:p w14:paraId="4D4916B5">
      <w:pPr>
        <w:keepNext w:val="0"/>
        <w:keepLines w:val="0"/>
        <w:pageBreakBefore w:val="0"/>
        <w:widowControl/>
        <w:kinsoku/>
        <w:wordWrap/>
        <w:overflowPunct/>
        <w:topLinePunct w:val="0"/>
        <w:autoSpaceDE/>
        <w:autoSpaceDN/>
        <w:bidi w:val="0"/>
        <w:adjustRightInd w:val="0"/>
        <w:snapToGrid w:val="0"/>
        <w:spacing w:after="0" w:line="560" w:lineRule="exact"/>
        <w:ind w:firstLine="3200" w:firstLineChars="1000"/>
        <w:jc w:val="both"/>
        <w:textAlignment w:val="auto"/>
        <w:rPr>
          <w:rFonts w:hint="eastAsia" w:ascii="宋体" w:hAnsi="宋体" w:eastAsia="宋体" w:cs="宋体"/>
          <w:i w:val="0"/>
          <w:iCs w:val="0"/>
          <w:snapToGrid w:val="0"/>
          <w:color w:val="000000"/>
          <w:kern w:val="0"/>
          <w:sz w:val="32"/>
          <w:szCs w:val="32"/>
          <w:highlight w:val="none"/>
          <w:lang w:val="en-US" w:eastAsia="zh-CN" w:bidi="ar-SA"/>
        </w:rPr>
      </w:pPr>
      <w:r>
        <w:rPr>
          <w:rFonts w:hint="eastAsia" w:ascii="宋体" w:hAnsi="宋体" w:eastAsia="宋体" w:cs="宋体"/>
          <w:i w:val="0"/>
          <w:iCs w:val="0"/>
          <w:snapToGrid w:val="0"/>
          <w:color w:val="000000"/>
          <w:kern w:val="0"/>
          <w:sz w:val="32"/>
          <w:szCs w:val="32"/>
          <w:highlight w:val="none"/>
          <w:lang w:val="en-US" w:eastAsia="zh-CN" w:bidi="ar-SA"/>
        </w:rPr>
        <w:t>三、资格证明文件</w:t>
      </w:r>
    </w:p>
    <w:p w14:paraId="65466AD9">
      <w:pPr>
        <w:keepNext w:val="0"/>
        <w:keepLines w:val="0"/>
        <w:pageBreakBefore w:val="0"/>
        <w:widowControl/>
        <w:kinsoku/>
        <w:wordWrap/>
        <w:overflowPunct/>
        <w:topLinePunct w:val="0"/>
        <w:autoSpaceDE/>
        <w:autoSpaceDN/>
        <w:bidi w:val="0"/>
        <w:adjustRightInd w:val="0"/>
        <w:snapToGrid w:val="0"/>
        <w:spacing w:after="0" w:line="560" w:lineRule="exact"/>
        <w:ind w:firstLine="3200" w:firstLineChars="1000"/>
        <w:jc w:val="both"/>
        <w:textAlignment w:val="auto"/>
        <w:rPr>
          <w:rFonts w:hint="eastAsia" w:ascii="宋体" w:hAnsi="宋体" w:eastAsia="宋体" w:cs="宋体"/>
          <w:i w:val="0"/>
          <w:iCs w:val="0"/>
          <w:snapToGrid w:val="0"/>
          <w:color w:val="000000"/>
          <w:kern w:val="0"/>
          <w:sz w:val="32"/>
          <w:szCs w:val="32"/>
          <w:highlight w:val="none"/>
          <w:lang w:val="en-US" w:eastAsia="zh-CN" w:bidi="ar-SA"/>
        </w:rPr>
      </w:pPr>
      <w:r>
        <w:rPr>
          <w:rFonts w:hint="eastAsia" w:ascii="宋体" w:hAnsi="宋体" w:eastAsia="宋体" w:cs="宋体"/>
          <w:i w:val="0"/>
          <w:iCs w:val="0"/>
          <w:snapToGrid w:val="0"/>
          <w:color w:val="000000"/>
          <w:kern w:val="0"/>
          <w:sz w:val="32"/>
          <w:szCs w:val="32"/>
          <w:highlight w:val="none"/>
          <w:lang w:val="en-US" w:eastAsia="zh-CN" w:bidi="ar-SA"/>
        </w:rPr>
        <w:t>四、分项报价表</w:t>
      </w:r>
    </w:p>
    <w:p w14:paraId="67377CD8">
      <w:pPr>
        <w:keepNext w:val="0"/>
        <w:keepLines w:val="0"/>
        <w:pageBreakBefore w:val="0"/>
        <w:widowControl/>
        <w:kinsoku/>
        <w:wordWrap/>
        <w:overflowPunct/>
        <w:topLinePunct w:val="0"/>
        <w:autoSpaceDE/>
        <w:autoSpaceDN/>
        <w:bidi w:val="0"/>
        <w:adjustRightInd w:val="0"/>
        <w:snapToGrid w:val="0"/>
        <w:spacing w:after="0" w:line="560" w:lineRule="exact"/>
        <w:ind w:firstLine="3200" w:firstLineChars="1000"/>
        <w:jc w:val="both"/>
        <w:textAlignment w:val="auto"/>
        <w:rPr>
          <w:rFonts w:hint="eastAsia" w:ascii="宋体" w:hAnsi="宋体" w:eastAsia="宋体" w:cs="宋体"/>
          <w:i w:val="0"/>
          <w:iCs w:val="0"/>
          <w:snapToGrid w:val="0"/>
          <w:color w:val="000000"/>
          <w:kern w:val="0"/>
          <w:sz w:val="32"/>
          <w:szCs w:val="32"/>
          <w:highlight w:val="none"/>
          <w:lang w:val="en-US" w:eastAsia="zh-CN" w:bidi="ar-SA"/>
        </w:rPr>
      </w:pPr>
      <w:r>
        <w:rPr>
          <w:rFonts w:hint="eastAsia" w:ascii="宋体" w:hAnsi="宋体" w:eastAsia="宋体" w:cs="宋体"/>
          <w:i w:val="0"/>
          <w:iCs w:val="0"/>
          <w:snapToGrid w:val="0"/>
          <w:color w:val="000000"/>
          <w:kern w:val="0"/>
          <w:sz w:val="32"/>
          <w:szCs w:val="32"/>
          <w:highlight w:val="none"/>
          <w:lang w:val="en-US" w:eastAsia="zh-CN" w:bidi="ar-SA"/>
        </w:rPr>
        <w:t>五、商务响应偏离表</w:t>
      </w:r>
    </w:p>
    <w:p w14:paraId="598CF574">
      <w:pPr>
        <w:keepNext w:val="0"/>
        <w:keepLines w:val="0"/>
        <w:pageBreakBefore w:val="0"/>
        <w:widowControl/>
        <w:kinsoku/>
        <w:wordWrap/>
        <w:overflowPunct/>
        <w:topLinePunct w:val="0"/>
        <w:autoSpaceDE/>
        <w:autoSpaceDN/>
        <w:bidi w:val="0"/>
        <w:adjustRightInd w:val="0"/>
        <w:snapToGrid w:val="0"/>
        <w:spacing w:after="0" w:line="560" w:lineRule="exact"/>
        <w:ind w:firstLine="3200" w:firstLineChars="1000"/>
        <w:jc w:val="both"/>
        <w:textAlignment w:val="auto"/>
        <w:rPr>
          <w:rFonts w:hint="eastAsia" w:ascii="宋体" w:hAnsi="宋体" w:eastAsia="宋体" w:cs="宋体"/>
          <w:i w:val="0"/>
          <w:iCs w:val="0"/>
          <w:snapToGrid w:val="0"/>
          <w:color w:val="000000"/>
          <w:kern w:val="0"/>
          <w:sz w:val="32"/>
          <w:szCs w:val="32"/>
          <w:highlight w:val="none"/>
          <w:lang w:val="en-US" w:eastAsia="zh-CN" w:bidi="ar-SA"/>
        </w:rPr>
      </w:pPr>
      <w:r>
        <w:rPr>
          <w:rFonts w:hint="eastAsia" w:ascii="宋体" w:hAnsi="宋体" w:eastAsia="宋体" w:cs="宋体"/>
          <w:i w:val="0"/>
          <w:iCs w:val="0"/>
          <w:snapToGrid w:val="0"/>
          <w:color w:val="000000"/>
          <w:kern w:val="0"/>
          <w:sz w:val="32"/>
          <w:szCs w:val="32"/>
          <w:highlight w:val="none"/>
          <w:lang w:val="en-US" w:eastAsia="zh-CN" w:bidi="ar-SA"/>
        </w:rPr>
        <w:t>六、磋商文件确认书</w:t>
      </w:r>
    </w:p>
    <w:p w14:paraId="00C58BC1">
      <w:pPr>
        <w:keepNext w:val="0"/>
        <w:keepLines w:val="0"/>
        <w:pageBreakBefore w:val="0"/>
        <w:widowControl/>
        <w:kinsoku/>
        <w:wordWrap/>
        <w:overflowPunct/>
        <w:topLinePunct w:val="0"/>
        <w:autoSpaceDE/>
        <w:autoSpaceDN/>
        <w:bidi w:val="0"/>
        <w:adjustRightInd w:val="0"/>
        <w:snapToGrid w:val="0"/>
        <w:spacing w:after="0" w:line="560" w:lineRule="exact"/>
        <w:ind w:firstLine="3200" w:firstLineChars="1000"/>
        <w:jc w:val="both"/>
        <w:textAlignment w:val="auto"/>
        <w:rPr>
          <w:rFonts w:hint="eastAsia" w:ascii="宋体" w:hAnsi="宋体" w:eastAsia="宋体" w:cs="宋体"/>
          <w:i w:val="0"/>
          <w:iCs w:val="0"/>
          <w:snapToGrid w:val="0"/>
          <w:color w:val="000000"/>
          <w:kern w:val="0"/>
          <w:sz w:val="32"/>
          <w:szCs w:val="32"/>
          <w:highlight w:val="none"/>
          <w:lang w:val="en-US" w:eastAsia="zh-CN" w:bidi="ar-SA"/>
        </w:rPr>
      </w:pPr>
      <w:r>
        <w:rPr>
          <w:rFonts w:hint="eastAsia" w:ascii="宋体" w:hAnsi="宋体" w:eastAsia="宋体" w:cs="宋体"/>
          <w:i w:val="0"/>
          <w:iCs w:val="0"/>
          <w:snapToGrid w:val="0"/>
          <w:color w:val="000000"/>
          <w:kern w:val="0"/>
          <w:sz w:val="32"/>
          <w:szCs w:val="32"/>
          <w:highlight w:val="none"/>
          <w:lang w:val="en-US" w:eastAsia="zh-CN" w:bidi="ar-SA"/>
        </w:rPr>
        <w:t>七、设计总体纲要方案</w:t>
      </w:r>
    </w:p>
    <w:p w14:paraId="7B56C39F">
      <w:pPr>
        <w:keepNext w:val="0"/>
        <w:keepLines w:val="0"/>
        <w:pageBreakBefore w:val="0"/>
        <w:widowControl/>
        <w:kinsoku/>
        <w:wordWrap/>
        <w:overflowPunct/>
        <w:topLinePunct w:val="0"/>
        <w:autoSpaceDE/>
        <w:autoSpaceDN/>
        <w:bidi w:val="0"/>
        <w:adjustRightInd w:val="0"/>
        <w:snapToGrid w:val="0"/>
        <w:spacing w:after="0" w:line="560" w:lineRule="exact"/>
        <w:ind w:firstLine="3200" w:firstLineChars="1000"/>
        <w:jc w:val="both"/>
        <w:textAlignment w:val="auto"/>
        <w:rPr>
          <w:rFonts w:hint="eastAsia" w:ascii="宋体" w:hAnsi="宋体" w:eastAsia="宋体" w:cs="宋体"/>
          <w:i w:val="0"/>
          <w:iCs w:val="0"/>
          <w:snapToGrid w:val="0"/>
          <w:color w:val="000000"/>
          <w:kern w:val="0"/>
          <w:sz w:val="32"/>
          <w:szCs w:val="32"/>
          <w:highlight w:val="none"/>
          <w:lang w:val="en-US" w:eastAsia="zh-CN" w:bidi="ar-SA"/>
        </w:rPr>
      </w:pPr>
      <w:r>
        <w:rPr>
          <w:rFonts w:hint="eastAsia" w:ascii="宋体" w:hAnsi="宋体" w:eastAsia="宋体" w:cs="宋体"/>
          <w:i w:val="0"/>
          <w:iCs w:val="0"/>
          <w:snapToGrid w:val="0"/>
          <w:color w:val="000000"/>
          <w:kern w:val="0"/>
          <w:sz w:val="32"/>
          <w:szCs w:val="32"/>
          <w:highlight w:val="none"/>
          <w:lang w:val="en-US" w:eastAsia="zh-CN" w:bidi="ar-SA"/>
        </w:rPr>
        <w:t>八、质量保障</w:t>
      </w:r>
    </w:p>
    <w:p w14:paraId="7AB22615">
      <w:pPr>
        <w:keepNext w:val="0"/>
        <w:keepLines w:val="0"/>
        <w:pageBreakBefore w:val="0"/>
        <w:widowControl/>
        <w:kinsoku/>
        <w:wordWrap/>
        <w:overflowPunct/>
        <w:topLinePunct w:val="0"/>
        <w:autoSpaceDE/>
        <w:autoSpaceDN/>
        <w:bidi w:val="0"/>
        <w:adjustRightInd w:val="0"/>
        <w:snapToGrid w:val="0"/>
        <w:spacing w:after="0" w:line="560" w:lineRule="exact"/>
        <w:ind w:firstLine="3200" w:firstLineChars="1000"/>
        <w:jc w:val="both"/>
        <w:textAlignment w:val="auto"/>
        <w:rPr>
          <w:rFonts w:hint="eastAsia" w:ascii="宋体" w:hAnsi="宋体" w:eastAsia="宋体" w:cs="宋体"/>
          <w:i w:val="0"/>
          <w:iCs w:val="0"/>
          <w:snapToGrid w:val="0"/>
          <w:color w:val="000000"/>
          <w:kern w:val="0"/>
          <w:sz w:val="32"/>
          <w:szCs w:val="32"/>
          <w:highlight w:val="none"/>
          <w:lang w:val="en-US" w:eastAsia="zh-CN" w:bidi="ar-SA"/>
        </w:rPr>
      </w:pPr>
      <w:r>
        <w:rPr>
          <w:rFonts w:hint="eastAsia" w:ascii="宋体" w:hAnsi="宋体" w:eastAsia="宋体" w:cs="宋体"/>
          <w:i w:val="0"/>
          <w:iCs w:val="0"/>
          <w:snapToGrid w:val="0"/>
          <w:color w:val="000000"/>
          <w:kern w:val="0"/>
          <w:sz w:val="32"/>
          <w:szCs w:val="32"/>
          <w:highlight w:val="none"/>
          <w:lang w:val="en-US" w:eastAsia="zh-CN" w:bidi="ar-SA"/>
        </w:rPr>
        <w:t>九、设计实施进度计划</w:t>
      </w:r>
    </w:p>
    <w:p w14:paraId="3C12D8FA">
      <w:pPr>
        <w:keepNext w:val="0"/>
        <w:keepLines w:val="0"/>
        <w:pageBreakBefore w:val="0"/>
        <w:widowControl/>
        <w:kinsoku/>
        <w:wordWrap/>
        <w:overflowPunct/>
        <w:topLinePunct w:val="0"/>
        <w:autoSpaceDE/>
        <w:autoSpaceDN/>
        <w:bidi w:val="0"/>
        <w:adjustRightInd w:val="0"/>
        <w:snapToGrid w:val="0"/>
        <w:spacing w:after="0" w:line="560" w:lineRule="exact"/>
        <w:ind w:firstLine="3200" w:firstLineChars="1000"/>
        <w:jc w:val="both"/>
        <w:textAlignment w:val="auto"/>
        <w:rPr>
          <w:rFonts w:hint="eastAsia" w:ascii="宋体" w:hAnsi="宋体" w:eastAsia="宋体" w:cs="宋体"/>
          <w:i w:val="0"/>
          <w:iCs w:val="0"/>
          <w:snapToGrid w:val="0"/>
          <w:color w:val="000000"/>
          <w:kern w:val="0"/>
          <w:sz w:val="32"/>
          <w:szCs w:val="32"/>
          <w:highlight w:val="none"/>
          <w:lang w:val="en-US" w:eastAsia="zh-CN" w:bidi="ar-SA"/>
        </w:rPr>
      </w:pPr>
      <w:r>
        <w:rPr>
          <w:rFonts w:hint="eastAsia" w:ascii="宋体" w:hAnsi="宋体" w:eastAsia="宋体" w:cs="宋体"/>
          <w:i w:val="0"/>
          <w:iCs w:val="0"/>
          <w:snapToGrid w:val="0"/>
          <w:color w:val="000000"/>
          <w:kern w:val="0"/>
          <w:sz w:val="32"/>
          <w:szCs w:val="32"/>
          <w:highlight w:val="none"/>
          <w:lang w:val="en-US" w:eastAsia="zh-CN" w:bidi="ar-SA"/>
        </w:rPr>
        <w:t>十、重点部位变形监测</w:t>
      </w:r>
    </w:p>
    <w:p w14:paraId="028AAEC9">
      <w:pPr>
        <w:keepNext w:val="0"/>
        <w:keepLines w:val="0"/>
        <w:pageBreakBefore w:val="0"/>
        <w:widowControl/>
        <w:kinsoku/>
        <w:wordWrap/>
        <w:overflowPunct/>
        <w:topLinePunct w:val="0"/>
        <w:autoSpaceDE/>
        <w:autoSpaceDN/>
        <w:bidi w:val="0"/>
        <w:adjustRightInd w:val="0"/>
        <w:snapToGrid w:val="0"/>
        <w:spacing w:after="0" w:line="560" w:lineRule="exact"/>
        <w:ind w:firstLine="3200" w:firstLineChars="1000"/>
        <w:jc w:val="both"/>
        <w:textAlignment w:val="auto"/>
        <w:rPr>
          <w:rFonts w:hint="eastAsia" w:ascii="宋体" w:hAnsi="宋体" w:eastAsia="宋体" w:cs="宋体"/>
          <w:i w:val="0"/>
          <w:iCs w:val="0"/>
          <w:snapToGrid w:val="0"/>
          <w:color w:val="000000"/>
          <w:kern w:val="0"/>
          <w:sz w:val="32"/>
          <w:szCs w:val="32"/>
          <w:highlight w:val="none"/>
          <w:lang w:val="en-US" w:eastAsia="zh-CN" w:bidi="ar-SA"/>
        </w:rPr>
      </w:pPr>
      <w:r>
        <w:rPr>
          <w:rFonts w:hint="eastAsia" w:ascii="宋体" w:hAnsi="宋体" w:eastAsia="宋体" w:cs="宋体"/>
          <w:i w:val="0"/>
          <w:iCs w:val="0"/>
          <w:snapToGrid w:val="0"/>
          <w:color w:val="000000"/>
          <w:kern w:val="0"/>
          <w:sz w:val="32"/>
          <w:szCs w:val="32"/>
          <w:highlight w:val="none"/>
          <w:lang w:val="en-US" w:eastAsia="zh-CN" w:bidi="ar-SA"/>
        </w:rPr>
        <w:t>十一、服务承诺</w:t>
      </w:r>
    </w:p>
    <w:p w14:paraId="713E1F4B">
      <w:pPr>
        <w:keepNext w:val="0"/>
        <w:keepLines w:val="0"/>
        <w:pageBreakBefore w:val="0"/>
        <w:widowControl/>
        <w:kinsoku/>
        <w:wordWrap/>
        <w:overflowPunct/>
        <w:topLinePunct w:val="0"/>
        <w:autoSpaceDE/>
        <w:autoSpaceDN/>
        <w:bidi w:val="0"/>
        <w:adjustRightInd w:val="0"/>
        <w:snapToGrid w:val="0"/>
        <w:spacing w:after="0" w:line="560" w:lineRule="exact"/>
        <w:ind w:firstLine="3200" w:firstLineChars="1000"/>
        <w:jc w:val="both"/>
        <w:textAlignment w:val="auto"/>
        <w:rPr>
          <w:rFonts w:hint="eastAsia" w:ascii="宋体" w:hAnsi="宋体" w:eastAsia="宋体" w:cs="宋体"/>
          <w:i w:val="0"/>
          <w:iCs w:val="0"/>
          <w:snapToGrid w:val="0"/>
          <w:color w:val="000000"/>
          <w:kern w:val="0"/>
          <w:sz w:val="32"/>
          <w:szCs w:val="32"/>
          <w:highlight w:val="none"/>
          <w:lang w:val="en-US" w:eastAsia="zh-CN" w:bidi="ar-SA"/>
        </w:rPr>
      </w:pPr>
      <w:r>
        <w:rPr>
          <w:rFonts w:hint="eastAsia" w:ascii="宋体" w:hAnsi="宋体" w:eastAsia="宋体" w:cs="宋体"/>
          <w:i w:val="0"/>
          <w:iCs w:val="0"/>
          <w:snapToGrid w:val="0"/>
          <w:color w:val="000000"/>
          <w:kern w:val="0"/>
          <w:sz w:val="32"/>
          <w:szCs w:val="32"/>
          <w:highlight w:val="none"/>
          <w:lang w:val="en-US" w:eastAsia="zh-CN" w:bidi="ar-SA"/>
        </w:rPr>
        <w:t>十二、业绩</w:t>
      </w:r>
    </w:p>
    <w:p w14:paraId="262B684B">
      <w:pPr>
        <w:keepNext w:val="0"/>
        <w:keepLines w:val="0"/>
        <w:pageBreakBefore w:val="0"/>
        <w:widowControl/>
        <w:kinsoku/>
        <w:wordWrap/>
        <w:overflowPunct/>
        <w:topLinePunct w:val="0"/>
        <w:autoSpaceDE/>
        <w:autoSpaceDN/>
        <w:bidi w:val="0"/>
        <w:adjustRightInd w:val="0"/>
        <w:snapToGrid w:val="0"/>
        <w:spacing w:after="0" w:line="560" w:lineRule="exact"/>
        <w:ind w:firstLine="3200" w:firstLineChars="1000"/>
        <w:jc w:val="both"/>
        <w:textAlignment w:val="auto"/>
        <w:rPr>
          <w:rFonts w:hint="eastAsia" w:ascii="宋体" w:hAnsi="宋体" w:eastAsia="宋体" w:cs="宋体"/>
          <w:i w:val="0"/>
          <w:iCs w:val="0"/>
          <w:snapToGrid w:val="0"/>
          <w:color w:val="000000"/>
          <w:kern w:val="0"/>
          <w:sz w:val="32"/>
          <w:szCs w:val="32"/>
          <w:highlight w:val="none"/>
          <w:lang w:val="en-US" w:eastAsia="zh-CN" w:bidi="ar-SA"/>
        </w:rPr>
      </w:pPr>
      <w:r>
        <w:rPr>
          <w:rFonts w:hint="eastAsia" w:ascii="宋体" w:hAnsi="宋体" w:eastAsia="宋体" w:cs="宋体"/>
          <w:i w:val="0"/>
          <w:iCs w:val="0"/>
          <w:snapToGrid w:val="0"/>
          <w:color w:val="000000"/>
          <w:kern w:val="0"/>
          <w:sz w:val="32"/>
          <w:szCs w:val="32"/>
          <w:highlight w:val="none"/>
          <w:lang w:val="en-US" w:eastAsia="zh-CN" w:bidi="ar-SA"/>
        </w:rPr>
        <w:t>十三、其他证明材料</w:t>
      </w:r>
    </w:p>
    <w:p w14:paraId="10B8879C">
      <w:pPr>
        <w:keepNext w:val="0"/>
        <w:keepLines w:val="0"/>
        <w:pageBreakBefore w:val="0"/>
        <w:widowControl/>
        <w:kinsoku/>
        <w:wordWrap/>
        <w:overflowPunct/>
        <w:topLinePunct w:val="0"/>
        <w:autoSpaceDE/>
        <w:autoSpaceDN/>
        <w:bidi w:val="0"/>
        <w:adjustRightInd w:val="0"/>
        <w:snapToGrid w:val="0"/>
        <w:spacing w:after="0" w:line="560" w:lineRule="exact"/>
        <w:ind w:firstLine="3200" w:firstLineChars="1000"/>
        <w:jc w:val="both"/>
        <w:textAlignment w:val="auto"/>
        <w:rPr>
          <w:rFonts w:hint="eastAsia" w:ascii="宋体" w:hAnsi="宋体" w:eastAsia="宋体" w:cs="宋体"/>
          <w:i w:val="0"/>
          <w:iCs w:val="0"/>
          <w:snapToGrid w:val="0"/>
          <w:color w:val="000000"/>
          <w:kern w:val="0"/>
          <w:sz w:val="32"/>
          <w:szCs w:val="32"/>
          <w:highlight w:val="none"/>
          <w:lang w:val="en-US" w:eastAsia="zh-CN" w:bidi="ar-SA"/>
        </w:rPr>
      </w:pPr>
    </w:p>
    <w:p w14:paraId="554AD33D">
      <w:pPr>
        <w:keepNext w:val="0"/>
        <w:keepLines w:val="0"/>
        <w:pageBreakBefore w:val="0"/>
        <w:widowControl/>
        <w:kinsoku/>
        <w:wordWrap/>
        <w:overflowPunct/>
        <w:topLinePunct w:val="0"/>
        <w:autoSpaceDE/>
        <w:autoSpaceDN/>
        <w:bidi w:val="0"/>
        <w:adjustRightInd w:val="0"/>
        <w:snapToGrid w:val="0"/>
        <w:spacing w:after="0" w:line="560" w:lineRule="exact"/>
        <w:ind w:firstLine="3200" w:firstLineChars="1000"/>
        <w:jc w:val="both"/>
        <w:textAlignment w:val="auto"/>
        <w:rPr>
          <w:rFonts w:hint="eastAsia" w:ascii="宋体" w:hAnsi="宋体" w:eastAsia="宋体" w:cs="宋体"/>
          <w:i w:val="0"/>
          <w:iCs w:val="0"/>
          <w:snapToGrid w:val="0"/>
          <w:color w:val="000000"/>
          <w:kern w:val="0"/>
          <w:sz w:val="32"/>
          <w:szCs w:val="32"/>
          <w:highlight w:val="none"/>
          <w:lang w:val="en-US" w:eastAsia="zh-CN" w:bidi="ar-SA"/>
        </w:rPr>
      </w:pPr>
    </w:p>
    <w:p w14:paraId="7433E497">
      <w:pPr>
        <w:keepNext w:val="0"/>
        <w:keepLines w:val="0"/>
        <w:pageBreakBefore w:val="0"/>
        <w:widowControl/>
        <w:kinsoku/>
        <w:wordWrap/>
        <w:overflowPunct/>
        <w:topLinePunct w:val="0"/>
        <w:autoSpaceDE/>
        <w:autoSpaceDN/>
        <w:bidi w:val="0"/>
        <w:adjustRightInd w:val="0"/>
        <w:snapToGrid w:val="0"/>
        <w:spacing w:after="0" w:line="560" w:lineRule="exact"/>
        <w:ind w:firstLine="3200" w:firstLineChars="1000"/>
        <w:jc w:val="both"/>
        <w:textAlignment w:val="auto"/>
        <w:rPr>
          <w:rFonts w:hint="eastAsia" w:ascii="宋体" w:hAnsi="宋体" w:eastAsia="宋体" w:cs="宋体"/>
          <w:i w:val="0"/>
          <w:iCs w:val="0"/>
          <w:snapToGrid w:val="0"/>
          <w:color w:val="000000"/>
          <w:kern w:val="0"/>
          <w:sz w:val="32"/>
          <w:szCs w:val="32"/>
          <w:highlight w:val="none"/>
          <w:lang w:val="en-US" w:eastAsia="zh-CN" w:bidi="ar-SA"/>
        </w:rPr>
      </w:pPr>
    </w:p>
    <w:p w14:paraId="2901293C">
      <w:pPr>
        <w:keepNext w:val="0"/>
        <w:keepLines w:val="0"/>
        <w:pageBreakBefore w:val="0"/>
        <w:widowControl/>
        <w:kinsoku/>
        <w:wordWrap/>
        <w:overflowPunct/>
        <w:topLinePunct w:val="0"/>
        <w:autoSpaceDE/>
        <w:autoSpaceDN/>
        <w:bidi w:val="0"/>
        <w:adjustRightInd w:val="0"/>
        <w:snapToGrid w:val="0"/>
        <w:spacing w:after="0" w:line="560" w:lineRule="exact"/>
        <w:ind w:firstLine="3200" w:firstLineChars="1000"/>
        <w:jc w:val="both"/>
        <w:textAlignment w:val="auto"/>
        <w:rPr>
          <w:rFonts w:hint="eastAsia" w:ascii="宋体" w:hAnsi="宋体" w:eastAsia="宋体" w:cs="宋体"/>
          <w:i w:val="0"/>
          <w:iCs w:val="0"/>
          <w:snapToGrid w:val="0"/>
          <w:color w:val="000000"/>
          <w:kern w:val="0"/>
          <w:sz w:val="32"/>
          <w:szCs w:val="32"/>
          <w:highlight w:val="none"/>
          <w:lang w:val="en-US" w:eastAsia="zh-CN" w:bidi="ar-SA"/>
        </w:rPr>
      </w:pPr>
    </w:p>
    <w:p w14:paraId="12AA1374">
      <w:pPr>
        <w:keepNext w:val="0"/>
        <w:keepLines w:val="0"/>
        <w:pageBreakBefore w:val="0"/>
        <w:widowControl/>
        <w:kinsoku/>
        <w:wordWrap/>
        <w:overflowPunct/>
        <w:topLinePunct w:val="0"/>
        <w:autoSpaceDE/>
        <w:autoSpaceDN/>
        <w:bidi w:val="0"/>
        <w:adjustRightInd w:val="0"/>
        <w:snapToGrid w:val="0"/>
        <w:spacing w:after="0" w:line="560" w:lineRule="exact"/>
        <w:ind w:firstLine="3200" w:firstLineChars="1000"/>
        <w:jc w:val="both"/>
        <w:textAlignment w:val="auto"/>
        <w:rPr>
          <w:rFonts w:hint="eastAsia" w:ascii="宋体" w:hAnsi="宋体" w:eastAsia="宋体" w:cs="宋体"/>
          <w:i w:val="0"/>
          <w:iCs w:val="0"/>
          <w:snapToGrid w:val="0"/>
          <w:color w:val="000000"/>
          <w:kern w:val="0"/>
          <w:sz w:val="32"/>
          <w:szCs w:val="32"/>
          <w:highlight w:val="none"/>
          <w:lang w:val="en-US" w:eastAsia="zh-CN" w:bidi="ar-SA"/>
        </w:rPr>
      </w:pPr>
    </w:p>
    <w:p w14:paraId="2289FC3B">
      <w:pPr>
        <w:keepNext w:val="0"/>
        <w:keepLines w:val="0"/>
        <w:pageBreakBefore w:val="0"/>
        <w:widowControl/>
        <w:kinsoku/>
        <w:wordWrap/>
        <w:overflowPunct/>
        <w:topLinePunct w:val="0"/>
        <w:autoSpaceDE/>
        <w:autoSpaceDN/>
        <w:bidi w:val="0"/>
        <w:adjustRightInd w:val="0"/>
        <w:snapToGrid w:val="0"/>
        <w:spacing w:after="0" w:line="560" w:lineRule="exact"/>
        <w:ind w:firstLine="3200" w:firstLineChars="1000"/>
        <w:jc w:val="both"/>
        <w:textAlignment w:val="auto"/>
        <w:rPr>
          <w:rFonts w:hint="eastAsia" w:ascii="宋体" w:hAnsi="宋体" w:eastAsia="宋体" w:cs="宋体"/>
          <w:i w:val="0"/>
          <w:iCs w:val="0"/>
          <w:snapToGrid w:val="0"/>
          <w:color w:val="000000"/>
          <w:kern w:val="0"/>
          <w:sz w:val="32"/>
          <w:szCs w:val="32"/>
          <w:highlight w:val="none"/>
          <w:lang w:val="en-US" w:eastAsia="zh-CN" w:bidi="ar-SA"/>
        </w:rPr>
      </w:pPr>
    </w:p>
    <w:p w14:paraId="31BF1DBF">
      <w:pPr>
        <w:pStyle w:val="2"/>
        <w:rPr>
          <w:rFonts w:hint="eastAsia"/>
          <w:lang w:val="en-US" w:eastAsia="zh-CN"/>
        </w:rPr>
      </w:pPr>
    </w:p>
    <w:p w14:paraId="556E43C2">
      <w:pPr>
        <w:keepNext w:val="0"/>
        <w:keepLines w:val="0"/>
        <w:pageBreakBefore w:val="0"/>
        <w:widowControl/>
        <w:kinsoku/>
        <w:wordWrap/>
        <w:overflowPunct/>
        <w:topLinePunct w:val="0"/>
        <w:autoSpaceDE/>
        <w:autoSpaceDN/>
        <w:bidi w:val="0"/>
        <w:adjustRightInd w:val="0"/>
        <w:snapToGrid w:val="0"/>
        <w:spacing w:after="0" w:line="560" w:lineRule="exact"/>
        <w:ind w:firstLine="3200" w:firstLineChars="1000"/>
        <w:jc w:val="both"/>
        <w:textAlignment w:val="auto"/>
        <w:rPr>
          <w:rFonts w:hint="eastAsia" w:ascii="宋体" w:hAnsi="宋体" w:eastAsia="宋体" w:cs="宋体"/>
          <w:i w:val="0"/>
          <w:iCs w:val="0"/>
          <w:snapToGrid w:val="0"/>
          <w:color w:val="000000"/>
          <w:kern w:val="0"/>
          <w:sz w:val="32"/>
          <w:szCs w:val="32"/>
          <w:highlight w:val="none"/>
          <w:lang w:val="en-US" w:eastAsia="zh-CN" w:bidi="ar-SA"/>
        </w:rPr>
      </w:pPr>
    </w:p>
    <w:p w14:paraId="617BAF90">
      <w:pPr>
        <w:keepNext w:val="0"/>
        <w:keepLines w:val="0"/>
        <w:pageBreakBefore w:val="0"/>
        <w:widowControl/>
        <w:kinsoku/>
        <w:wordWrap/>
        <w:overflowPunct/>
        <w:topLinePunct w:val="0"/>
        <w:autoSpaceDE/>
        <w:autoSpaceDN/>
        <w:bidi w:val="0"/>
        <w:adjustRightInd w:val="0"/>
        <w:snapToGrid w:val="0"/>
        <w:spacing w:after="0" w:line="560" w:lineRule="exact"/>
        <w:ind w:firstLine="3200" w:firstLineChars="1000"/>
        <w:jc w:val="both"/>
        <w:textAlignment w:val="auto"/>
        <w:rPr>
          <w:rFonts w:hint="eastAsia" w:ascii="宋体" w:hAnsi="宋体" w:eastAsia="宋体" w:cs="宋体"/>
          <w:i w:val="0"/>
          <w:iCs w:val="0"/>
          <w:snapToGrid w:val="0"/>
          <w:color w:val="000000"/>
          <w:kern w:val="0"/>
          <w:sz w:val="32"/>
          <w:szCs w:val="32"/>
          <w:highlight w:val="none"/>
          <w:lang w:val="en-US" w:eastAsia="zh-CN" w:bidi="ar-SA"/>
        </w:rPr>
      </w:pPr>
    </w:p>
    <w:p w14:paraId="3C3A5805">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asciiTheme="majorEastAsia" w:hAnsiTheme="majorEastAsia" w:eastAsiaTheme="majorEastAsia" w:cstheme="minorHAnsi"/>
          <w:b/>
          <w:sz w:val="32"/>
          <w:szCs w:val="32"/>
        </w:rPr>
      </w:pPr>
      <w:r>
        <w:rPr>
          <w:rFonts w:asciiTheme="majorEastAsia" w:hAnsiTheme="majorEastAsia" w:eastAsiaTheme="majorEastAsia" w:cstheme="minorHAnsi"/>
          <w:b/>
          <w:sz w:val="28"/>
          <w:szCs w:val="28"/>
        </w:rPr>
        <w:t>一、磋商响应函</w:t>
      </w:r>
    </w:p>
    <w:p w14:paraId="4BAFEA31">
      <w:pPr>
        <w:spacing w:after="93" w:afterLines="30" w:line="400" w:lineRule="exact"/>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陕西</w:t>
      </w:r>
      <w:r>
        <w:rPr>
          <w:rFonts w:hint="eastAsia" w:asciiTheme="majorEastAsia" w:hAnsiTheme="majorEastAsia" w:eastAsiaTheme="majorEastAsia" w:cstheme="minorHAnsi"/>
          <w:sz w:val="24"/>
          <w:szCs w:val="24"/>
        </w:rPr>
        <w:t>宏盛祥鼎招标代理有限</w:t>
      </w:r>
      <w:r>
        <w:rPr>
          <w:rFonts w:asciiTheme="majorEastAsia" w:hAnsiTheme="majorEastAsia" w:eastAsiaTheme="majorEastAsia" w:cstheme="minorHAnsi"/>
          <w:sz w:val="24"/>
          <w:szCs w:val="24"/>
        </w:rPr>
        <w:t>公司：</w:t>
      </w:r>
    </w:p>
    <w:p w14:paraId="0A7E29AD">
      <w:pPr>
        <w:spacing w:after="93" w:afterLines="30" w:line="400" w:lineRule="exact"/>
        <w:ind w:firstLine="437"/>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根据贵方为</w:t>
      </w:r>
      <w:r>
        <w:rPr>
          <w:rFonts w:asciiTheme="majorEastAsia" w:hAnsiTheme="majorEastAsia" w:eastAsiaTheme="majorEastAsia" w:cstheme="minorHAnsi"/>
          <w:sz w:val="24"/>
          <w:szCs w:val="24"/>
          <w:u w:val="single"/>
        </w:rPr>
        <w:t>（采购项目名称）</w:t>
      </w:r>
      <w:r>
        <w:rPr>
          <w:rFonts w:asciiTheme="majorEastAsia" w:hAnsiTheme="majorEastAsia" w:eastAsiaTheme="majorEastAsia" w:cstheme="minorHAnsi"/>
          <w:sz w:val="24"/>
          <w:szCs w:val="24"/>
        </w:rPr>
        <w:t>招标采购货物及服务的磋商邀请函</w:t>
      </w:r>
      <w:r>
        <w:rPr>
          <w:rFonts w:asciiTheme="majorEastAsia" w:hAnsiTheme="majorEastAsia" w:eastAsiaTheme="majorEastAsia" w:cstheme="minorHAnsi"/>
          <w:sz w:val="24"/>
          <w:szCs w:val="24"/>
          <w:u w:val="single"/>
        </w:rPr>
        <w:t>（项目编号）</w:t>
      </w:r>
      <w:r>
        <w:rPr>
          <w:rFonts w:asciiTheme="majorEastAsia" w:hAnsiTheme="majorEastAsia" w:eastAsiaTheme="majorEastAsia" w:cstheme="minorHAnsi"/>
          <w:sz w:val="24"/>
          <w:szCs w:val="24"/>
        </w:rPr>
        <w:t>，签字代表</w:t>
      </w:r>
      <w:r>
        <w:rPr>
          <w:rFonts w:asciiTheme="majorEastAsia" w:hAnsiTheme="majorEastAsia" w:eastAsiaTheme="majorEastAsia" w:cstheme="minorHAnsi"/>
          <w:sz w:val="24"/>
          <w:szCs w:val="24"/>
          <w:u w:val="single"/>
        </w:rPr>
        <w:t>（姓名、职务）</w:t>
      </w:r>
      <w:r>
        <w:rPr>
          <w:rFonts w:asciiTheme="majorEastAsia" w:hAnsiTheme="majorEastAsia" w:eastAsiaTheme="majorEastAsia" w:cstheme="minorHAnsi"/>
          <w:sz w:val="24"/>
          <w:szCs w:val="24"/>
        </w:rPr>
        <w:t>经正式授权并代表供应商</w:t>
      </w:r>
      <w:r>
        <w:rPr>
          <w:rFonts w:hint="eastAsia" w:asciiTheme="majorEastAsia" w:hAnsiTheme="majorEastAsia" w:eastAsiaTheme="majorEastAsia" w:cstheme="minorHAnsi"/>
          <w:sz w:val="24"/>
          <w:szCs w:val="24"/>
          <w:lang w:val="en-US" w:eastAsia="zh-CN"/>
        </w:rPr>
        <w:t xml:space="preserve"> </w:t>
      </w:r>
      <w:r>
        <w:rPr>
          <w:rFonts w:hint="eastAsia" w:asciiTheme="majorEastAsia" w:hAnsiTheme="majorEastAsia" w:eastAsiaTheme="majorEastAsia" w:cstheme="minorHAnsi"/>
          <w:sz w:val="24"/>
          <w:szCs w:val="24"/>
          <w:u w:val="single"/>
          <w:lang w:val="en-US" w:eastAsia="zh-CN"/>
        </w:rPr>
        <w:t xml:space="preserve">   </w:t>
      </w:r>
      <w:r>
        <w:rPr>
          <w:rFonts w:asciiTheme="majorEastAsia" w:hAnsiTheme="majorEastAsia" w:eastAsiaTheme="majorEastAsia" w:cstheme="minorHAnsi"/>
          <w:sz w:val="24"/>
          <w:szCs w:val="24"/>
          <w:u w:val="single"/>
        </w:rPr>
        <w:t>（供应商名称、地址）</w:t>
      </w:r>
      <w:r>
        <w:rPr>
          <w:rFonts w:hint="eastAsia" w:asciiTheme="majorEastAsia" w:hAnsiTheme="majorEastAsia" w:eastAsiaTheme="majorEastAsia" w:cstheme="minorHAnsi"/>
          <w:sz w:val="24"/>
          <w:szCs w:val="24"/>
          <w:u w:val="single"/>
          <w:lang w:val="en-US" w:eastAsia="zh-CN"/>
        </w:rPr>
        <w:t xml:space="preserve"> </w:t>
      </w:r>
      <w:r>
        <w:rPr>
          <w:rFonts w:asciiTheme="majorEastAsia" w:hAnsiTheme="majorEastAsia" w:eastAsiaTheme="majorEastAsia" w:cstheme="minorHAnsi"/>
          <w:sz w:val="24"/>
          <w:szCs w:val="24"/>
        </w:rPr>
        <w:t>，提交响应文件</w:t>
      </w:r>
      <w:r>
        <w:rPr>
          <w:rFonts w:hint="eastAsia" w:asciiTheme="majorEastAsia" w:hAnsiTheme="majorEastAsia" w:eastAsiaTheme="majorEastAsia" w:cstheme="minorHAnsi"/>
          <w:sz w:val="24"/>
          <w:szCs w:val="24"/>
          <w:lang w:val="en-US" w:eastAsia="zh-CN"/>
        </w:rPr>
        <w:t>正</w:t>
      </w:r>
      <w:r>
        <w:rPr>
          <w:rFonts w:asciiTheme="majorEastAsia" w:hAnsiTheme="majorEastAsia" w:eastAsiaTheme="majorEastAsia" w:cstheme="minorHAnsi"/>
          <w:sz w:val="24"/>
          <w:szCs w:val="24"/>
        </w:rPr>
        <w:t>本</w:t>
      </w:r>
      <w:r>
        <w:rPr>
          <w:rFonts w:hint="eastAsia" w:asciiTheme="majorEastAsia" w:hAnsiTheme="majorEastAsia" w:eastAsiaTheme="majorEastAsia" w:cstheme="minorHAnsi"/>
          <w:sz w:val="24"/>
          <w:szCs w:val="24"/>
          <w:u w:val="single"/>
          <w:lang w:val="en-US" w:eastAsia="zh-CN"/>
        </w:rPr>
        <w:t xml:space="preserve">    </w:t>
      </w:r>
      <w:r>
        <w:rPr>
          <w:rFonts w:asciiTheme="majorEastAsia" w:hAnsiTheme="majorEastAsia" w:eastAsiaTheme="majorEastAsia" w:cstheme="minorHAnsi"/>
          <w:sz w:val="24"/>
          <w:szCs w:val="24"/>
        </w:rPr>
        <w:t>份、副本</w:t>
      </w:r>
      <w:r>
        <w:rPr>
          <w:rFonts w:hint="eastAsia" w:asciiTheme="majorEastAsia" w:hAnsiTheme="majorEastAsia" w:eastAsiaTheme="majorEastAsia" w:cstheme="minorHAnsi"/>
          <w:sz w:val="24"/>
          <w:szCs w:val="24"/>
          <w:u w:val="single"/>
          <w:lang w:val="en-US" w:eastAsia="zh-CN"/>
        </w:rPr>
        <w:t xml:space="preserve">    </w:t>
      </w:r>
      <w:r>
        <w:rPr>
          <w:rFonts w:asciiTheme="majorEastAsia" w:hAnsiTheme="majorEastAsia" w:eastAsiaTheme="majorEastAsia" w:cstheme="minorHAnsi"/>
          <w:sz w:val="24"/>
          <w:szCs w:val="24"/>
        </w:rPr>
        <w:t>份</w:t>
      </w:r>
      <w:r>
        <w:rPr>
          <w:rFonts w:hint="eastAsia" w:asciiTheme="majorEastAsia" w:hAnsiTheme="majorEastAsia" w:eastAsiaTheme="majorEastAsia" w:cstheme="minorHAnsi"/>
          <w:sz w:val="24"/>
          <w:szCs w:val="24"/>
          <w:lang w:eastAsia="zh-CN"/>
        </w:rPr>
        <w:t>、</w:t>
      </w:r>
      <w:r>
        <w:rPr>
          <w:rFonts w:hint="eastAsia" w:asciiTheme="majorEastAsia" w:hAnsiTheme="majorEastAsia" w:eastAsiaTheme="majorEastAsia" w:cstheme="minorHAnsi"/>
          <w:sz w:val="24"/>
          <w:szCs w:val="24"/>
          <w:lang w:val="en-US" w:eastAsia="zh-CN"/>
        </w:rPr>
        <w:t>电子响应文件U盘</w:t>
      </w:r>
      <w:r>
        <w:rPr>
          <w:rFonts w:hint="eastAsia" w:asciiTheme="majorEastAsia" w:hAnsiTheme="majorEastAsia" w:eastAsiaTheme="majorEastAsia" w:cstheme="minorHAnsi"/>
          <w:sz w:val="24"/>
          <w:szCs w:val="24"/>
          <w:u w:val="single"/>
          <w:lang w:val="en-US" w:eastAsia="zh-CN"/>
        </w:rPr>
        <w:t xml:space="preserve">    </w:t>
      </w:r>
      <w:r>
        <w:rPr>
          <w:rFonts w:asciiTheme="majorEastAsia" w:hAnsiTheme="majorEastAsia" w:eastAsiaTheme="majorEastAsia" w:cstheme="minorHAnsi"/>
          <w:sz w:val="24"/>
          <w:szCs w:val="24"/>
        </w:rPr>
        <w:t>份。</w:t>
      </w:r>
    </w:p>
    <w:p w14:paraId="4A0DEA08">
      <w:pPr>
        <w:spacing w:after="93" w:afterLines="30" w:line="400" w:lineRule="exact"/>
        <w:ind w:firstLine="480" w:firstLineChars="200"/>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在此，签字代表宣布同意如下：</w:t>
      </w:r>
    </w:p>
    <w:p w14:paraId="477745DD">
      <w:pPr>
        <w:spacing w:after="93" w:afterLines="30" w:line="400" w:lineRule="exact"/>
        <w:ind w:firstLine="480" w:firstLineChars="200"/>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1．所附报价表中规定的应提交和交付的工程总报价为</w:t>
      </w:r>
      <w:r>
        <w:rPr>
          <w:rFonts w:asciiTheme="majorEastAsia" w:hAnsiTheme="majorEastAsia" w:eastAsiaTheme="majorEastAsia" w:cstheme="minorHAnsi"/>
          <w:sz w:val="24"/>
          <w:szCs w:val="24"/>
          <w:u w:val="single"/>
        </w:rPr>
        <w:t>人民币金额数（同时用汉字大写和数字表示的总报价）</w:t>
      </w:r>
      <w:r>
        <w:rPr>
          <w:rFonts w:asciiTheme="majorEastAsia" w:hAnsiTheme="majorEastAsia" w:eastAsiaTheme="majorEastAsia" w:cstheme="minorHAnsi"/>
          <w:sz w:val="24"/>
          <w:szCs w:val="24"/>
        </w:rPr>
        <w:t>。</w:t>
      </w:r>
    </w:p>
    <w:p w14:paraId="0259EF51">
      <w:pPr>
        <w:spacing w:after="93" w:afterLines="30" w:line="400" w:lineRule="exact"/>
        <w:ind w:firstLine="480" w:firstLineChars="200"/>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2．我们将按磋商文件的规定履行合同责任和义务。</w:t>
      </w:r>
    </w:p>
    <w:p w14:paraId="3FD0B663">
      <w:pPr>
        <w:spacing w:after="93" w:afterLines="30" w:line="400" w:lineRule="exact"/>
        <w:ind w:firstLine="480" w:firstLineChars="200"/>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3．我们已详细审查全部磋商文件。我们完全理解并同意放弃对这方面有不明及误解的权力。</w:t>
      </w:r>
    </w:p>
    <w:p w14:paraId="232305B0">
      <w:pPr>
        <w:spacing w:after="93" w:afterLines="30" w:line="400" w:lineRule="exact"/>
        <w:ind w:firstLine="480" w:firstLineChars="200"/>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4．本磋商有效期为</w:t>
      </w:r>
      <w:r>
        <w:rPr>
          <w:rFonts w:hint="eastAsia" w:asciiTheme="majorEastAsia" w:hAnsiTheme="majorEastAsia" w:eastAsiaTheme="majorEastAsia" w:cstheme="minorHAnsi"/>
          <w:sz w:val="24"/>
          <w:szCs w:val="24"/>
        </w:rPr>
        <w:t>自磋商之日起</w:t>
      </w:r>
      <w:r>
        <w:rPr>
          <w:rFonts w:hint="eastAsia" w:asciiTheme="majorEastAsia" w:hAnsiTheme="majorEastAsia" w:eastAsiaTheme="majorEastAsia" w:cstheme="minorHAnsi"/>
          <w:sz w:val="24"/>
          <w:szCs w:val="24"/>
          <w:u w:val="single"/>
          <w:lang w:val="en-US" w:eastAsia="zh-CN"/>
        </w:rPr>
        <w:t xml:space="preserve">   </w:t>
      </w:r>
      <w:r>
        <w:rPr>
          <w:rFonts w:asciiTheme="majorEastAsia" w:hAnsiTheme="majorEastAsia" w:eastAsiaTheme="majorEastAsia" w:cstheme="minorHAnsi"/>
          <w:sz w:val="24"/>
          <w:szCs w:val="24"/>
        </w:rPr>
        <w:t>个日历日（成交供应商的响应文件有效期延长为与合同有效期一致）。</w:t>
      </w:r>
    </w:p>
    <w:p w14:paraId="379DBF99">
      <w:pPr>
        <w:spacing w:after="93" w:afterLines="30" w:line="400" w:lineRule="exact"/>
        <w:ind w:firstLine="480" w:firstLineChars="200"/>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5．我们完全理解并同意贵方在磋商文件中的有关拒绝磋商的条款。</w:t>
      </w:r>
    </w:p>
    <w:p w14:paraId="0BE7CBC2">
      <w:pPr>
        <w:spacing w:after="93" w:afterLines="30" w:line="400" w:lineRule="exact"/>
        <w:ind w:firstLine="480" w:firstLineChars="200"/>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6．我们同意提供按照贵方可能要求的与其磋商有关的一切数据或资料，完全理解贵方不一定接受最低磋商报价的响应文件或收到的任何响应文件。</w:t>
      </w:r>
    </w:p>
    <w:p w14:paraId="70BDB6A0">
      <w:pPr>
        <w:spacing w:after="93" w:afterLines="30" w:line="400" w:lineRule="exact"/>
        <w:ind w:firstLine="480" w:firstLineChars="200"/>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7．若我方获得成交，我方保证按有关规定向贵方支付成交服务费。</w:t>
      </w:r>
    </w:p>
    <w:p w14:paraId="455A7907">
      <w:pPr>
        <w:spacing w:after="93" w:afterLines="30" w:line="400" w:lineRule="exact"/>
        <w:ind w:firstLine="480" w:firstLineChars="200"/>
        <w:rPr>
          <w:rFonts w:asciiTheme="majorEastAsia" w:hAnsiTheme="majorEastAsia" w:eastAsiaTheme="majorEastAsia" w:cstheme="minorHAnsi"/>
          <w:sz w:val="24"/>
          <w:szCs w:val="24"/>
        </w:rPr>
      </w:pPr>
      <w:r>
        <w:rPr>
          <w:rFonts w:hint="eastAsia" w:asciiTheme="majorEastAsia" w:hAnsiTheme="majorEastAsia" w:eastAsiaTheme="majorEastAsia" w:cstheme="minorHAnsi"/>
          <w:sz w:val="24"/>
          <w:szCs w:val="24"/>
          <w:lang w:val="en-US" w:eastAsia="zh-CN"/>
        </w:rPr>
        <w:t>8</w:t>
      </w:r>
      <w:r>
        <w:rPr>
          <w:rFonts w:asciiTheme="majorEastAsia" w:hAnsiTheme="majorEastAsia" w:eastAsiaTheme="majorEastAsia" w:cstheme="minorHAnsi"/>
          <w:sz w:val="24"/>
          <w:szCs w:val="24"/>
        </w:rPr>
        <w:t>．与本磋商有关的一切正式往来信函请寄：</w:t>
      </w:r>
      <w:bookmarkStart w:id="157" w:name="_GoBack"/>
      <w:bookmarkEnd w:id="157"/>
    </w:p>
    <w:p w14:paraId="55CC698B">
      <w:pPr>
        <w:spacing w:after="93" w:afterLines="30" w:line="400" w:lineRule="exact"/>
        <w:ind w:firstLine="480" w:firstLineChars="200"/>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供应商名称（公章）：</w:t>
      </w:r>
    </w:p>
    <w:p w14:paraId="17B6F3A8">
      <w:pPr>
        <w:spacing w:after="93" w:afterLines="30" w:line="400" w:lineRule="exact"/>
        <w:ind w:firstLine="480" w:firstLineChars="200"/>
        <w:rPr>
          <w:rFonts w:asciiTheme="majorEastAsia" w:hAnsiTheme="majorEastAsia" w:eastAsiaTheme="majorEastAsia" w:cstheme="minorHAnsi"/>
          <w:sz w:val="24"/>
          <w:szCs w:val="24"/>
          <w:u w:val="single"/>
        </w:rPr>
      </w:pPr>
      <w:r>
        <w:rPr>
          <w:rFonts w:asciiTheme="majorEastAsia" w:hAnsiTheme="majorEastAsia" w:eastAsiaTheme="majorEastAsia" w:cstheme="minorHAnsi"/>
          <w:sz w:val="24"/>
          <w:szCs w:val="24"/>
        </w:rPr>
        <w:t>法定代表人或授权代理人签字：</w:t>
      </w:r>
    </w:p>
    <w:p w14:paraId="70639C12">
      <w:pPr>
        <w:spacing w:after="0" w:line="360" w:lineRule="exact"/>
        <w:ind w:firstLine="480" w:firstLineChars="200"/>
        <w:rPr>
          <w:rFonts w:asciiTheme="majorEastAsia" w:hAnsiTheme="majorEastAsia" w:eastAsiaTheme="majorEastAsia" w:cstheme="minorHAnsi"/>
          <w:sz w:val="24"/>
          <w:szCs w:val="24"/>
          <w:u w:val="single"/>
        </w:rPr>
      </w:pPr>
      <w:r>
        <w:rPr>
          <w:rFonts w:asciiTheme="majorEastAsia" w:hAnsiTheme="majorEastAsia" w:eastAsiaTheme="majorEastAsia" w:cstheme="minorHAnsi"/>
          <w:sz w:val="24"/>
          <w:szCs w:val="24"/>
        </w:rPr>
        <w:t>详细地址：</w:t>
      </w:r>
    </w:p>
    <w:p w14:paraId="202BF4DB">
      <w:pPr>
        <w:tabs>
          <w:tab w:val="left" w:pos="360"/>
        </w:tabs>
        <w:spacing w:after="0" w:line="360" w:lineRule="exact"/>
        <w:ind w:firstLine="480" w:firstLineChars="200"/>
        <w:rPr>
          <w:rFonts w:asciiTheme="majorEastAsia" w:hAnsiTheme="majorEastAsia" w:eastAsiaTheme="majorEastAsia" w:cstheme="minorHAnsi"/>
          <w:sz w:val="24"/>
          <w:szCs w:val="24"/>
          <w:u w:val="single"/>
        </w:rPr>
      </w:pPr>
      <w:r>
        <w:rPr>
          <w:rFonts w:asciiTheme="majorEastAsia" w:hAnsiTheme="majorEastAsia" w:eastAsiaTheme="majorEastAsia" w:cstheme="minorHAnsi"/>
          <w:sz w:val="24"/>
          <w:szCs w:val="24"/>
        </w:rPr>
        <w:t>邮政编码：</w:t>
      </w:r>
    </w:p>
    <w:p w14:paraId="3F325AB1">
      <w:pPr>
        <w:autoSpaceDE w:val="0"/>
        <w:autoSpaceDN w:val="0"/>
        <w:spacing w:after="0" w:line="360" w:lineRule="exact"/>
        <w:ind w:firstLine="480" w:firstLineChars="200"/>
        <w:rPr>
          <w:rFonts w:asciiTheme="majorEastAsia" w:hAnsiTheme="majorEastAsia" w:eastAsiaTheme="majorEastAsia" w:cstheme="minorHAnsi"/>
          <w:sz w:val="24"/>
          <w:szCs w:val="24"/>
          <w:u w:val="single"/>
          <w:lang w:val="zh-CN"/>
        </w:rPr>
      </w:pPr>
      <w:r>
        <w:rPr>
          <w:rFonts w:asciiTheme="majorEastAsia" w:hAnsiTheme="majorEastAsia" w:eastAsiaTheme="majorEastAsia" w:cstheme="minorHAnsi"/>
          <w:sz w:val="24"/>
          <w:szCs w:val="24"/>
          <w:lang w:val="zh-CN"/>
        </w:rPr>
        <w:t>电话：</w:t>
      </w:r>
    </w:p>
    <w:p w14:paraId="6BF2125C">
      <w:pPr>
        <w:autoSpaceDE w:val="0"/>
        <w:autoSpaceDN w:val="0"/>
        <w:spacing w:after="0" w:line="360" w:lineRule="exact"/>
        <w:ind w:firstLine="480" w:firstLineChars="200"/>
        <w:rPr>
          <w:rFonts w:asciiTheme="majorEastAsia" w:hAnsiTheme="majorEastAsia" w:eastAsiaTheme="majorEastAsia" w:cstheme="minorHAnsi"/>
          <w:sz w:val="24"/>
          <w:szCs w:val="24"/>
          <w:lang w:val="zh-CN"/>
        </w:rPr>
      </w:pPr>
      <w:r>
        <w:rPr>
          <w:rFonts w:asciiTheme="majorEastAsia" w:hAnsiTheme="majorEastAsia" w:eastAsiaTheme="majorEastAsia" w:cstheme="minorHAnsi"/>
          <w:sz w:val="24"/>
          <w:szCs w:val="24"/>
          <w:lang w:val="zh-CN"/>
        </w:rPr>
        <w:t>传真：</w:t>
      </w:r>
    </w:p>
    <w:p w14:paraId="4A784174">
      <w:pPr>
        <w:tabs>
          <w:tab w:val="left" w:pos="360"/>
        </w:tabs>
        <w:spacing w:after="0" w:line="360" w:lineRule="exact"/>
        <w:ind w:firstLine="480" w:firstLineChars="200"/>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电子邮件地址：</w:t>
      </w:r>
    </w:p>
    <w:p w14:paraId="719E63AA">
      <w:pPr>
        <w:autoSpaceDE w:val="0"/>
        <w:autoSpaceDN w:val="0"/>
        <w:spacing w:after="0" w:line="360" w:lineRule="exact"/>
        <w:ind w:firstLine="480" w:firstLineChars="200"/>
        <w:rPr>
          <w:rFonts w:asciiTheme="majorEastAsia" w:hAnsiTheme="majorEastAsia" w:eastAsiaTheme="majorEastAsia" w:cstheme="minorHAnsi"/>
          <w:sz w:val="24"/>
          <w:szCs w:val="24"/>
          <w:u w:val="single"/>
          <w:lang w:val="zh-CN"/>
        </w:rPr>
      </w:pPr>
      <w:r>
        <w:rPr>
          <w:rFonts w:asciiTheme="majorEastAsia" w:hAnsiTheme="majorEastAsia" w:eastAsiaTheme="majorEastAsia" w:cstheme="minorHAnsi"/>
          <w:sz w:val="24"/>
          <w:szCs w:val="24"/>
          <w:lang w:val="zh-CN"/>
        </w:rPr>
        <w:t>开户银行：</w:t>
      </w:r>
    </w:p>
    <w:p w14:paraId="2FDBE3BD">
      <w:pPr>
        <w:autoSpaceDE w:val="0"/>
        <w:autoSpaceDN w:val="0"/>
        <w:spacing w:after="0" w:line="360" w:lineRule="exact"/>
        <w:ind w:firstLine="480" w:firstLineChars="200"/>
        <w:rPr>
          <w:rFonts w:asciiTheme="majorEastAsia" w:hAnsiTheme="majorEastAsia" w:eastAsiaTheme="majorEastAsia" w:cstheme="minorHAnsi"/>
          <w:sz w:val="24"/>
          <w:szCs w:val="24"/>
          <w:lang w:val="zh-CN"/>
        </w:rPr>
      </w:pPr>
      <w:r>
        <w:rPr>
          <w:rFonts w:asciiTheme="majorEastAsia" w:hAnsiTheme="majorEastAsia" w:eastAsiaTheme="majorEastAsia" w:cstheme="minorHAnsi"/>
          <w:sz w:val="24"/>
          <w:szCs w:val="24"/>
          <w:lang w:val="zh-CN"/>
        </w:rPr>
        <w:t>帐号：</w:t>
      </w:r>
    </w:p>
    <w:p w14:paraId="6F5DF11D">
      <w:pPr>
        <w:autoSpaceDE w:val="0"/>
        <w:autoSpaceDN w:val="0"/>
        <w:spacing w:after="0" w:line="360" w:lineRule="exact"/>
        <w:ind w:right="480" w:firstLine="480" w:firstLineChars="200"/>
        <w:jc w:val="right"/>
        <w:rPr>
          <w:rFonts w:asciiTheme="majorEastAsia" w:hAnsiTheme="majorEastAsia" w:eastAsiaTheme="majorEastAsia" w:cstheme="minorHAnsi"/>
          <w:sz w:val="24"/>
          <w:szCs w:val="24"/>
          <w:lang w:val="zh-CN"/>
        </w:rPr>
      </w:pPr>
    </w:p>
    <w:p w14:paraId="17CEED4E">
      <w:pPr>
        <w:autoSpaceDE w:val="0"/>
        <w:autoSpaceDN w:val="0"/>
        <w:spacing w:after="0" w:line="360" w:lineRule="exact"/>
        <w:ind w:right="480" w:firstLine="480" w:firstLineChars="200"/>
        <w:jc w:val="right"/>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年</w:t>
      </w:r>
      <w:r>
        <w:rPr>
          <w:rFonts w:hint="eastAsia" w:asciiTheme="majorEastAsia" w:hAnsiTheme="majorEastAsia" w:eastAsiaTheme="majorEastAsia" w:cstheme="minorHAnsi"/>
          <w:sz w:val="24"/>
          <w:szCs w:val="24"/>
          <w:lang w:val="en-US" w:eastAsia="zh-CN"/>
        </w:rPr>
        <w:t xml:space="preserve">   </w:t>
      </w:r>
      <w:r>
        <w:rPr>
          <w:rFonts w:asciiTheme="majorEastAsia" w:hAnsiTheme="majorEastAsia" w:eastAsiaTheme="majorEastAsia" w:cstheme="minorHAnsi"/>
          <w:sz w:val="24"/>
          <w:szCs w:val="24"/>
        </w:rPr>
        <w:t>月</w:t>
      </w:r>
      <w:r>
        <w:rPr>
          <w:rFonts w:hint="eastAsia" w:asciiTheme="majorEastAsia" w:hAnsiTheme="majorEastAsia" w:eastAsiaTheme="majorEastAsia" w:cstheme="minorHAnsi"/>
          <w:sz w:val="24"/>
          <w:szCs w:val="24"/>
          <w:lang w:val="en-US" w:eastAsia="zh-CN"/>
        </w:rPr>
        <w:t xml:space="preserve">   </w:t>
      </w:r>
      <w:r>
        <w:rPr>
          <w:rFonts w:asciiTheme="majorEastAsia" w:hAnsiTheme="majorEastAsia" w:eastAsiaTheme="majorEastAsia" w:cstheme="minorHAnsi"/>
          <w:sz w:val="24"/>
          <w:szCs w:val="24"/>
        </w:rPr>
        <w:t>日</w:t>
      </w:r>
    </w:p>
    <w:p w14:paraId="669393A0">
      <w:pPr>
        <w:autoSpaceDE w:val="0"/>
        <w:autoSpaceDN w:val="0"/>
        <w:spacing w:after="0" w:line="360" w:lineRule="exact"/>
        <w:ind w:right="480" w:firstLine="480" w:firstLineChars="200"/>
        <w:jc w:val="right"/>
        <w:rPr>
          <w:rFonts w:asciiTheme="majorEastAsia" w:hAnsiTheme="majorEastAsia" w:eastAsiaTheme="majorEastAsia" w:cstheme="minorHAnsi"/>
          <w:sz w:val="24"/>
          <w:szCs w:val="24"/>
          <w:lang w:val="zh-CN"/>
        </w:rPr>
      </w:pPr>
    </w:p>
    <w:p w14:paraId="0BECD125">
      <w:pPr>
        <w:autoSpaceDE w:val="0"/>
        <w:autoSpaceDN w:val="0"/>
        <w:spacing w:line="360" w:lineRule="auto"/>
        <w:rPr>
          <w:rFonts w:asciiTheme="majorEastAsia" w:hAnsiTheme="majorEastAsia" w:eastAsiaTheme="majorEastAsia" w:cstheme="minorHAnsi"/>
          <w:b/>
          <w:sz w:val="32"/>
          <w:szCs w:val="32"/>
        </w:rPr>
      </w:pPr>
    </w:p>
    <w:p w14:paraId="27A60368">
      <w:pPr>
        <w:numPr>
          <w:ilvl w:val="0"/>
          <w:numId w:val="5"/>
        </w:numPr>
        <w:autoSpaceDE w:val="0"/>
        <w:autoSpaceDN w:val="0"/>
        <w:spacing w:line="360" w:lineRule="auto"/>
        <w:jc w:val="center"/>
        <w:rPr>
          <w:rFonts w:asciiTheme="majorEastAsia" w:hAnsiTheme="majorEastAsia" w:eastAsiaTheme="majorEastAsia" w:cstheme="minorHAnsi"/>
          <w:b/>
          <w:sz w:val="28"/>
          <w:szCs w:val="28"/>
        </w:rPr>
      </w:pPr>
      <w:r>
        <w:rPr>
          <w:rFonts w:asciiTheme="majorEastAsia" w:hAnsiTheme="majorEastAsia" w:eastAsiaTheme="majorEastAsia" w:cstheme="minorHAnsi"/>
          <w:b/>
          <w:sz w:val="28"/>
          <w:szCs w:val="28"/>
        </w:rPr>
        <w:t>报价一览表</w:t>
      </w:r>
    </w:p>
    <w:p w14:paraId="40987983">
      <w:pPr>
        <w:numPr>
          <w:ilvl w:val="0"/>
          <w:numId w:val="0"/>
        </w:numPr>
        <w:autoSpaceDE w:val="0"/>
        <w:autoSpaceDN w:val="0"/>
        <w:spacing w:line="360" w:lineRule="auto"/>
        <w:ind w:firstLine="480" w:firstLineChars="200"/>
        <w:jc w:val="both"/>
        <w:rPr>
          <w:rFonts w:asciiTheme="majorEastAsia" w:hAnsiTheme="majorEastAsia" w:eastAsiaTheme="majorEastAsia" w:cstheme="minorHAnsi"/>
          <w:b/>
          <w:sz w:val="28"/>
          <w:szCs w:val="28"/>
        </w:rPr>
      </w:pPr>
      <w:r>
        <w:rPr>
          <w:rFonts w:asciiTheme="majorEastAsia" w:hAnsiTheme="majorEastAsia" w:eastAsiaTheme="majorEastAsia" w:cstheme="minorHAnsi"/>
          <w:bCs/>
          <w:sz w:val="24"/>
          <w:szCs w:val="24"/>
        </w:rPr>
        <w:t>项目编号：</w:t>
      </w:r>
      <w:r>
        <w:rPr>
          <w:rFonts w:hint="eastAsia" w:asciiTheme="majorEastAsia" w:hAnsiTheme="majorEastAsia" w:eastAsiaTheme="majorEastAsia" w:cstheme="minorHAnsi"/>
          <w:bCs/>
          <w:sz w:val="24"/>
          <w:szCs w:val="24"/>
          <w:lang w:eastAsia="zh-CN"/>
        </w:rPr>
        <w:t>HSXD2025-AK-024</w:t>
      </w:r>
    </w:p>
    <w:tbl>
      <w:tblPr>
        <w:tblStyle w:val="27"/>
        <w:tblW w:w="88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3"/>
        <w:gridCol w:w="1771"/>
        <w:gridCol w:w="2412"/>
        <w:gridCol w:w="1333"/>
      </w:tblGrid>
      <w:tr w14:paraId="17933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3333" w:type="dxa"/>
            <w:vAlign w:val="center"/>
          </w:tcPr>
          <w:p w14:paraId="6EB6742C">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asciiTheme="majorEastAsia" w:hAnsiTheme="majorEastAsia" w:eastAsiaTheme="majorEastAsia" w:cstheme="minorHAnsi"/>
                <w:bCs/>
                <w:sz w:val="24"/>
                <w:szCs w:val="24"/>
              </w:rPr>
            </w:pPr>
            <w:r>
              <w:rPr>
                <w:rFonts w:asciiTheme="majorEastAsia" w:hAnsiTheme="majorEastAsia" w:eastAsiaTheme="majorEastAsia" w:cstheme="minorHAnsi"/>
                <w:bCs/>
                <w:sz w:val="24"/>
                <w:szCs w:val="24"/>
              </w:rPr>
              <w:t>项目名称</w:t>
            </w:r>
          </w:p>
        </w:tc>
        <w:tc>
          <w:tcPr>
            <w:tcW w:w="1771" w:type="dxa"/>
            <w:vAlign w:val="center"/>
          </w:tcPr>
          <w:p w14:paraId="74516F2A">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asciiTheme="majorEastAsia" w:hAnsiTheme="majorEastAsia" w:eastAsiaTheme="majorEastAsia" w:cstheme="minorHAnsi"/>
                <w:bCs/>
                <w:sz w:val="24"/>
                <w:szCs w:val="24"/>
              </w:rPr>
            </w:pPr>
            <w:r>
              <w:rPr>
                <w:rFonts w:asciiTheme="majorEastAsia" w:hAnsiTheme="majorEastAsia" w:eastAsiaTheme="majorEastAsia" w:cstheme="minorHAnsi"/>
                <w:bCs/>
                <w:sz w:val="24"/>
                <w:szCs w:val="24"/>
              </w:rPr>
              <w:t>总报价（元）</w:t>
            </w:r>
          </w:p>
        </w:tc>
        <w:tc>
          <w:tcPr>
            <w:tcW w:w="2412" w:type="dxa"/>
            <w:vAlign w:val="center"/>
          </w:tcPr>
          <w:p w14:paraId="25B4FCB0">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asciiTheme="majorEastAsia" w:hAnsiTheme="majorEastAsia" w:eastAsiaTheme="majorEastAsia" w:cstheme="minorHAnsi"/>
                <w:bCs/>
                <w:sz w:val="24"/>
                <w:szCs w:val="24"/>
              </w:rPr>
            </w:pPr>
            <w:r>
              <w:rPr>
                <w:rFonts w:hint="eastAsia" w:asciiTheme="majorEastAsia" w:hAnsiTheme="majorEastAsia" w:eastAsiaTheme="majorEastAsia" w:cstheme="minorHAnsi"/>
                <w:bCs/>
                <w:sz w:val="24"/>
                <w:szCs w:val="24"/>
              </w:rPr>
              <w:t>服务期限</w:t>
            </w:r>
          </w:p>
        </w:tc>
        <w:tc>
          <w:tcPr>
            <w:tcW w:w="1333" w:type="dxa"/>
            <w:vAlign w:val="center"/>
          </w:tcPr>
          <w:p w14:paraId="5982D176">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Theme="majorEastAsia" w:hAnsiTheme="majorEastAsia" w:eastAsiaTheme="majorEastAsia" w:cstheme="minorHAnsi"/>
                <w:bCs/>
                <w:sz w:val="24"/>
                <w:szCs w:val="24"/>
                <w:lang w:val="en-US" w:eastAsia="zh-CN"/>
              </w:rPr>
            </w:pPr>
            <w:r>
              <w:rPr>
                <w:rFonts w:hint="eastAsia" w:asciiTheme="majorEastAsia" w:hAnsiTheme="majorEastAsia" w:eastAsiaTheme="majorEastAsia" w:cstheme="minorHAnsi"/>
                <w:bCs/>
                <w:sz w:val="24"/>
                <w:szCs w:val="24"/>
                <w:lang w:val="en-US" w:eastAsia="zh-CN"/>
              </w:rPr>
              <w:t>备注</w:t>
            </w:r>
          </w:p>
        </w:tc>
      </w:tr>
      <w:tr w14:paraId="0AD7A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atLeast"/>
          <w:jc w:val="center"/>
        </w:trPr>
        <w:tc>
          <w:tcPr>
            <w:tcW w:w="3333" w:type="dxa"/>
            <w:vAlign w:val="center"/>
          </w:tcPr>
          <w:p w14:paraId="7F976B54">
            <w:pPr>
              <w:spacing w:line="440" w:lineRule="exact"/>
              <w:jc w:val="center"/>
              <w:rPr>
                <w:rFonts w:asciiTheme="majorEastAsia" w:hAnsiTheme="majorEastAsia" w:eastAsiaTheme="majorEastAsia" w:cstheme="minorHAnsi"/>
                <w:bCs/>
                <w:sz w:val="24"/>
                <w:szCs w:val="24"/>
              </w:rPr>
            </w:pPr>
            <w:r>
              <w:rPr>
                <w:rFonts w:hint="eastAsia" w:asciiTheme="majorEastAsia" w:hAnsiTheme="majorEastAsia" w:eastAsiaTheme="majorEastAsia" w:cstheme="minorHAnsi"/>
                <w:bCs/>
                <w:sz w:val="24"/>
                <w:szCs w:val="24"/>
                <w:lang w:val="en-US" w:eastAsia="zh-CN"/>
              </w:rPr>
              <w:t>紫阳县洞河镇生活垃圾处理场项目变形监测服务</w:t>
            </w:r>
          </w:p>
        </w:tc>
        <w:tc>
          <w:tcPr>
            <w:tcW w:w="1771" w:type="dxa"/>
            <w:vAlign w:val="center"/>
          </w:tcPr>
          <w:p w14:paraId="4117E5F2">
            <w:pPr>
              <w:spacing w:line="560" w:lineRule="exact"/>
              <w:jc w:val="center"/>
              <w:rPr>
                <w:rFonts w:asciiTheme="majorEastAsia" w:hAnsiTheme="majorEastAsia" w:eastAsiaTheme="majorEastAsia" w:cstheme="minorHAnsi"/>
                <w:bCs/>
                <w:sz w:val="24"/>
                <w:szCs w:val="24"/>
              </w:rPr>
            </w:pPr>
          </w:p>
        </w:tc>
        <w:tc>
          <w:tcPr>
            <w:tcW w:w="2412" w:type="dxa"/>
            <w:vAlign w:val="center"/>
          </w:tcPr>
          <w:p w14:paraId="1BA668A1">
            <w:pPr>
              <w:spacing w:line="560" w:lineRule="exact"/>
              <w:jc w:val="center"/>
              <w:rPr>
                <w:rFonts w:asciiTheme="majorEastAsia" w:hAnsiTheme="majorEastAsia" w:eastAsiaTheme="majorEastAsia" w:cstheme="minorHAnsi"/>
                <w:bCs/>
                <w:sz w:val="24"/>
                <w:szCs w:val="24"/>
              </w:rPr>
            </w:pPr>
          </w:p>
        </w:tc>
        <w:tc>
          <w:tcPr>
            <w:tcW w:w="1333" w:type="dxa"/>
            <w:vAlign w:val="center"/>
          </w:tcPr>
          <w:p w14:paraId="75E570E4">
            <w:pPr>
              <w:spacing w:line="560" w:lineRule="exact"/>
              <w:jc w:val="center"/>
              <w:rPr>
                <w:rFonts w:asciiTheme="majorEastAsia" w:hAnsiTheme="majorEastAsia" w:eastAsiaTheme="majorEastAsia" w:cstheme="minorHAnsi"/>
                <w:bCs/>
                <w:sz w:val="24"/>
                <w:szCs w:val="24"/>
              </w:rPr>
            </w:pPr>
          </w:p>
        </w:tc>
      </w:tr>
      <w:tr w14:paraId="17576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3333" w:type="dxa"/>
            <w:vAlign w:val="center"/>
          </w:tcPr>
          <w:p w14:paraId="654D86EB">
            <w:pPr>
              <w:spacing w:line="440" w:lineRule="exact"/>
              <w:jc w:val="center"/>
              <w:rPr>
                <w:rFonts w:hint="eastAsia" w:asciiTheme="majorEastAsia" w:hAnsiTheme="majorEastAsia" w:eastAsiaTheme="majorEastAsia" w:cstheme="minorHAnsi"/>
                <w:bCs/>
                <w:sz w:val="24"/>
                <w:szCs w:val="24"/>
                <w:lang w:val="en-US" w:eastAsia="zh-CN"/>
              </w:rPr>
            </w:pPr>
            <w:r>
              <w:rPr>
                <w:rFonts w:hint="eastAsia" w:asciiTheme="majorEastAsia" w:hAnsiTheme="majorEastAsia" w:eastAsiaTheme="majorEastAsia" w:cstheme="minorHAnsi"/>
                <w:bCs/>
                <w:sz w:val="24"/>
                <w:szCs w:val="24"/>
                <w:lang w:val="en-US" w:eastAsia="zh-CN"/>
              </w:rPr>
              <w:t>总报价（大写）</w:t>
            </w:r>
          </w:p>
        </w:tc>
        <w:tc>
          <w:tcPr>
            <w:tcW w:w="5516" w:type="dxa"/>
            <w:gridSpan w:val="3"/>
            <w:vAlign w:val="center"/>
          </w:tcPr>
          <w:p w14:paraId="79AC0015">
            <w:pPr>
              <w:spacing w:line="560" w:lineRule="exact"/>
              <w:jc w:val="center"/>
              <w:rPr>
                <w:rFonts w:asciiTheme="majorEastAsia" w:hAnsiTheme="majorEastAsia" w:eastAsiaTheme="majorEastAsia" w:cstheme="minorHAnsi"/>
                <w:bCs/>
                <w:sz w:val="24"/>
                <w:szCs w:val="24"/>
              </w:rPr>
            </w:pPr>
          </w:p>
        </w:tc>
      </w:tr>
    </w:tbl>
    <w:p w14:paraId="4C25EF7B">
      <w:pPr>
        <w:rPr>
          <w:rFonts w:asciiTheme="majorEastAsia" w:hAnsiTheme="majorEastAsia" w:eastAsiaTheme="majorEastAsia" w:cstheme="minorHAnsi"/>
          <w:sz w:val="24"/>
          <w:szCs w:val="24"/>
        </w:rPr>
      </w:pPr>
    </w:p>
    <w:p w14:paraId="607183A0">
      <w:pPr>
        <w:rPr>
          <w:rFonts w:asciiTheme="majorEastAsia" w:hAnsiTheme="majorEastAsia" w:eastAsiaTheme="majorEastAsia" w:cstheme="minorHAnsi"/>
          <w:sz w:val="24"/>
          <w:szCs w:val="24"/>
        </w:rPr>
      </w:pPr>
    </w:p>
    <w:p w14:paraId="574D8F3F">
      <w:pPr>
        <w:ind w:firstLine="240" w:firstLineChars="100"/>
        <w:rPr>
          <w:rFonts w:asciiTheme="majorEastAsia" w:hAnsiTheme="majorEastAsia" w:eastAsiaTheme="majorEastAsia" w:cstheme="minorHAnsi"/>
          <w:sz w:val="24"/>
          <w:szCs w:val="24"/>
        </w:rPr>
      </w:pPr>
    </w:p>
    <w:p w14:paraId="11DF96E1">
      <w:pPr>
        <w:ind w:firstLine="240" w:firstLineChars="100"/>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供应商：（</w:t>
      </w:r>
      <w:r>
        <w:rPr>
          <w:rFonts w:hint="eastAsia" w:asciiTheme="majorEastAsia" w:hAnsiTheme="majorEastAsia" w:eastAsiaTheme="majorEastAsia" w:cstheme="minorHAnsi"/>
          <w:sz w:val="24"/>
          <w:szCs w:val="24"/>
        </w:rPr>
        <w:t>盖章</w:t>
      </w:r>
      <w:r>
        <w:rPr>
          <w:rFonts w:asciiTheme="majorEastAsia" w:hAnsiTheme="majorEastAsia" w:eastAsiaTheme="majorEastAsia" w:cstheme="minorHAnsi"/>
          <w:sz w:val="24"/>
          <w:szCs w:val="24"/>
        </w:rPr>
        <w:t>）</w:t>
      </w:r>
    </w:p>
    <w:p w14:paraId="5138F995">
      <w:pPr>
        <w:rPr>
          <w:rFonts w:asciiTheme="majorEastAsia" w:hAnsiTheme="majorEastAsia" w:eastAsiaTheme="majorEastAsia" w:cstheme="minorHAnsi"/>
          <w:sz w:val="24"/>
          <w:szCs w:val="24"/>
        </w:rPr>
      </w:pPr>
    </w:p>
    <w:p w14:paraId="2F13614A">
      <w:pPr>
        <w:ind w:firstLine="240" w:firstLineChars="100"/>
        <w:rPr>
          <w:rFonts w:asciiTheme="majorEastAsia" w:hAnsiTheme="majorEastAsia" w:eastAsiaTheme="majorEastAsia" w:cstheme="minorHAnsi"/>
          <w:sz w:val="24"/>
          <w:szCs w:val="24"/>
        </w:rPr>
      </w:pPr>
    </w:p>
    <w:p w14:paraId="03C0F5E8">
      <w:pPr>
        <w:ind w:firstLine="240" w:firstLineChars="100"/>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法定代表人或授权代理人签字：</w:t>
      </w:r>
    </w:p>
    <w:p w14:paraId="52B73D81">
      <w:pPr>
        <w:ind w:firstLine="240" w:firstLineChars="100"/>
        <w:rPr>
          <w:rFonts w:asciiTheme="majorEastAsia" w:hAnsiTheme="majorEastAsia" w:eastAsiaTheme="majorEastAsia" w:cstheme="minorHAnsi"/>
          <w:sz w:val="24"/>
          <w:szCs w:val="24"/>
        </w:rPr>
      </w:pPr>
    </w:p>
    <w:p w14:paraId="070FBBCC">
      <w:pPr>
        <w:ind w:firstLine="240" w:firstLineChars="100"/>
        <w:rPr>
          <w:rFonts w:asciiTheme="majorEastAsia" w:hAnsiTheme="majorEastAsia" w:eastAsiaTheme="majorEastAsia" w:cstheme="minorHAnsi"/>
          <w:sz w:val="28"/>
          <w:szCs w:val="28"/>
        </w:rPr>
      </w:pPr>
      <w:r>
        <w:rPr>
          <w:rFonts w:asciiTheme="majorEastAsia" w:hAnsiTheme="majorEastAsia" w:eastAsiaTheme="majorEastAsia" w:cstheme="minorHAnsi"/>
          <w:sz w:val="24"/>
          <w:szCs w:val="24"/>
        </w:rPr>
        <w:t>日期：</w:t>
      </w:r>
      <w:r>
        <w:rPr>
          <w:rFonts w:hint="eastAsia" w:asciiTheme="majorEastAsia" w:hAnsiTheme="majorEastAsia" w:eastAsiaTheme="majorEastAsia" w:cstheme="minorHAnsi"/>
          <w:sz w:val="24"/>
          <w:szCs w:val="24"/>
          <w:lang w:val="en-US" w:eastAsia="zh-CN"/>
        </w:rPr>
        <w:t xml:space="preserve">  </w:t>
      </w:r>
      <w:r>
        <w:rPr>
          <w:rFonts w:asciiTheme="majorEastAsia" w:hAnsiTheme="majorEastAsia" w:eastAsiaTheme="majorEastAsia" w:cstheme="minorHAnsi"/>
          <w:sz w:val="24"/>
          <w:szCs w:val="24"/>
        </w:rPr>
        <w:t>年</w:t>
      </w:r>
      <w:r>
        <w:rPr>
          <w:rFonts w:hint="eastAsia" w:asciiTheme="majorEastAsia" w:hAnsiTheme="majorEastAsia" w:eastAsiaTheme="majorEastAsia" w:cstheme="minorHAnsi"/>
          <w:sz w:val="24"/>
          <w:szCs w:val="24"/>
          <w:lang w:val="en-US" w:eastAsia="zh-CN"/>
        </w:rPr>
        <w:t xml:space="preserve">  </w:t>
      </w:r>
      <w:r>
        <w:rPr>
          <w:rFonts w:asciiTheme="majorEastAsia" w:hAnsiTheme="majorEastAsia" w:eastAsiaTheme="majorEastAsia" w:cstheme="minorHAnsi"/>
          <w:sz w:val="24"/>
          <w:szCs w:val="24"/>
        </w:rPr>
        <w:t>月</w:t>
      </w:r>
      <w:r>
        <w:rPr>
          <w:rFonts w:hint="eastAsia" w:asciiTheme="majorEastAsia" w:hAnsiTheme="majorEastAsia" w:eastAsiaTheme="majorEastAsia" w:cstheme="minorHAnsi"/>
          <w:sz w:val="24"/>
          <w:szCs w:val="24"/>
          <w:lang w:val="en-US" w:eastAsia="zh-CN"/>
        </w:rPr>
        <w:t xml:space="preserve">  </w:t>
      </w:r>
      <w:r>
        <w:rPr>
          <w:rFonts w:asciiTheme="majorEastAsia" w:hAnsiTheme="majorEastAsia" w:eastAsiaTheme="majorEastAsia" w:cstheme="minorHAnsi"/>
          <w:sz w:val="24"/>
          <w:szCs w:val="24"/>
        </w:rPr>
        <w:t>日</w:t>
      </w:r>
    </w:p>
    <w:p w14:paraId="723A40AC">
      <w:pPr>
        <w:jc w:val="center"/>
        <w:rPr>
          <w:rFonts w:asciiTheme="majorEastAsia" w:hAnsiTheme="majorEastAsia" w:eastAsiaTheme="majorEastAsia" w:cstheme="minorHAnsi"/>
          <w:b/>
          <w:sz w:val="32"/>
          <w:szCs w:val="32"/>
        </w:rPr>
      </w:pPr>
    </w:p>
    <w:p w14:paraId="7D44A7CF">
      <w:pPr>
        <w:jc w:val="both"/>
        <w:rPr>
          <w:rFonts w:asciiTheme="majorEastAsia" w:hAnsiTheme="majorEastAsia" w:eastAsiaTheme="majorEastAsia" w:cstheme="minorHAnsi"/>
          <w:b/>
          <w:sz w:val="32"/>
          <w:szCs w:val="32"/>
        </w:rPr>
      </w:pPr>
    </w:p>
    <w:p w14:paraId="47BF8E37">
      <w:pPr>
        <w:jc w:val="both"/>
        <w:rPr>
          <w:rFonts w:asciiTheme="majorEastAsia" w:hAnsiTheme="majorEastAsia" w:eastAsiaTheme="majorEastAsia" w:cstheme="minorHAnsi"/>
          <w:b/>
          <w:sz w:val="32"/>
          <w:szCs w:val="32"/>
        </w:rPr>
      </w:pPr>
    </w:p>
    <w:p w14:paraId="5198E978">
      <w:pPr>
        <w:pStyle w:val="2"/>
      </w:pPr>
    </w:p>
    <w:p w14:paraId="58423430">
      <w:pPr>
        <w:pStyle w:val="2"/>
        <w:rPr>
          <w:rFonts w:asciiTheme="majorEastAsia" w:hAnsiTheme="majorEastAsia" w:eastAsiaTheme="majorEastAsia" w:cstheme="minorHAnsi"/>
          <w:b/>
          <w:sz w:val="32"/>
          <w:szCs w:val="32"/>
        </w:rPr>
      </w:pPr>
    </w:p>
    <w:p w14:paraId="2C3C686A">
      <w:pPr>
        <w:jc w:val="center"/>
        <w:rPr>
          <w:rFonts w:asciiTheme="majorEastAsia" w:hAnsiTheme="majorEastAsia" w:eastAsiaTheme="majorEastAsia" w:cstheme="minorHAnsi"/>
          <w:b/>
          <w:bCs/>
          <w:sz w:val="28"/>
          <w:szCs w:val="28"/>
        </w:rPr>
      </w:pPr>
      <w:r>
        <w:rPr>
          <w:rFonts w:hint="eastAsia" w:asciiTheme="majorEastAsia" w:hAnsiTheme="majorEastAsia" w:eastAsiaTheme="majorEastAsia" w:cstheme="minorHAnsi"/>
          <w:b/>
          <w:sz w:val="28"/>
          <w:szCs w:val="28"/>
          <w:lang w:val="en-US" w:eastAsia="zh-CN"/>
        </w:rPr>
        <w:t>三</w:t>
      </w:r>
      <w:r>
        <w:rPr>
          <w:rFonts w:asciiTheme="majorEastAsia" w:hAnsiTheme="majorEastAsia" w:eastAsiaTheme="majorEastAsia" w:cstheme="minorHAnsi"/>
          <w:b/>
          <w:sz w:val="28"/>
          <w:szCs w:val="28"/>
        </w:rPr>
        <w:t>、</w:t>
      </w:r>
      <w:r>
        <w:rPr>
          <w:rFonts w:asciiTheme="majorEastAsia" w:hAnsiTheme="majorEastAsia" w:eastAsiaTheme="majorEastAsia" w:cstheme="minorHAnsi"/>
          <w:b/>
          <w:bCs/>
          <w:sz w:val="28"/>
          <w:szCs w:val="28"/>
        </w:rPr>
        <w:t>资格证明文件（复印件并加盖公章）</w:t>
      </w:r>
    </w:p>
    <w:p w14:paraId="54626933">
      <w:pPr>
        <w:keepNext w:val="0"/>
        <w:keepLines w:val="0"/>
        <w:pageBreakBefore w:val="0"/>
        <w:widowControl/>
        <w:kinsoku/>
        <w:wordWrap/>
        <w:overflowPunct/>
        <w:topLinePunct w:val="0"/>
        <w:autoSpaceDE/>
        <w:autoSpaceDN/>
        <w:bidi w:val="0"/>
        <w:adjustRightInd/>
        <w:snapToGrid/>
        <w:spacing w:after="0" w:line="420" w:lineRule="exact"/>
        <w:ind w:firstLine="480" w:firstLineChars="200"/>
        <w:jc w:val="both"/>
        <w:textAlignment w:val="auto"/>
        <w:outlineLvl w:val="0"/>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pP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（1）具有独立承担民事责任的能力，提供营业执照、税务登记证、组织机构代码证或登载有统一社会信用代码的营业执照（或《事业单位法人证书》或其他合法组织登记证书、自然人只须提交身份证复印件）；</w:t>
      </w:r>
    </w:p>
    <w:p w14:paraId="3389EC8D">
      <w:pPr>
        <w:keepNext w:val="0"/>
        <w:keepLines w:val="0"/>
        <w:pageBreakBefore w:val="0"/>
        <w:widowControl/>
        <w:kinsoku/>
        <w:wordWrap/>
        <w:overflowPunct/>
        <w:topLinePunct w:val="0"/>
        <w:autoSpaceDE/>
        <w:autoSpaceDN/>
        <w:bidi w:val="0"/>
        <w:adjustRightInd/>
        <w:snapToGrid/>
        <w:spacing w:after="0" w:line="420" w:lineRule="exact"/>
        <w:ind w:firstLine="480" w:firstLineChars="200"/>
        <w:jc w:val="both"/>
        <w:textAlignment w:val="auto"/>
        <w:outlineLvl w:val="0"/>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pP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（2）法定代表人授权书 (附法定代表人身份证复印件) 及被授权人身份证 (法定代表人直接参加磋商只须提供法定代表人身份证) ；</w:t>
      </w:r>
    </w:p>
    <w:p w14:paraId="3A02A8DE">
      <w:pPr>
        <w:keepNext w:val="0"/>
        <w:keepLines w:val="0"/>
        <w:pageBreakBefore w:val="0"/>
        <w:widowControl/>
        <w:kinsoku/>
        <w:wordWrap/>
        <w:overflowPunct/>
        <w:topLinePunct w:val="0"/>
        <w:autoSpaceDE/>
        <w:autoSpaceDN/>
        <w:bidi w:val="0"/>
        <w:adjustRightInd/>
        <w:snapToGrid/>
        <w:spacing w:after="0" w:line="420" w:lineRule="exact"/>
        <w:ind w:firstLine="480" w:firstLineChars="200"/>
        <w:jc w:val="both"/>
        <w:textAlignment w:val="auto"/>
        <w:outlineLvl w:val="0"/>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pP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 xml:space="preserve">（3）供应商必须提供参加政府采购活动近3年内在经营活动中没有重大违法记录的书面声明(加盖投标供应商公章) ；    </w:t>
      </w:r>
    </w:p>
    <w:p w14:paraId="64EED7E6">
      <w:pPr>
        <w:keepNext w:val="0"/>
        <w:keepLines w:val="0"/>
        <w:pageBreakBefore w:val="0"/>
        <w:widowControl/>
        <w:kinsoku/>
        <w:wordWrap/>
        <w:overflowPunct/>
        <w:topLinePunct w:val="0"/>
        <w:autoSpaceDE/>
        <w:autoSpaceDN/>
        <w:bidi w:val="0"/>
        <w:adjustRightInd/>
        <w:snapToGrid/>
        <w:spacing w:after="0" w:line="420" w:lineRule="exact"/>
        <w:ind w:firstLine="480" w:firstLineChars="200"/>
        <w:jc w:val="both"/>
        <w:textAlignment w:val="auto"/>
        <w:outlineLvl w:val="0"/>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pP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4）财务状况报告：提供2023年或2024年经审计的财务报告（成立时间至提交响应文件截止时间不足一年的可提供成立后任意时段的资产负债表），或其开标前三个月内银行出具的资信证明(以上两种形式的资料提供任意一种即可)；</w:t>
      </w:r>
    </w:p>
    <w:p w14:paraId="649D3CD0">
      <w:pPr>
        <w:keepNext w:val="0"/>
        <w:keepLines w:val="0"/>
        <w:pageBreakBefore w:val="0"/>
        <w:widowControl/>
        <w:kinsoku/>
        <w:wordWrap/>
        <w:overflowPunct/>
        <w:topLinePunct w:val="0"/>
        <w:autoSpaceDE/>
        <w:autoSpaceDN/>
        <w:bidi w:val="0"/>
        <w:adjustRightInd/>
        <w:snapToGrid/>
        <w:spacing w:after="0" w:line="420" w:lineRule="exact"/>
        <w:ind w:firstLine="480" w:firstLineChars="200"/>
        <w:jc w:val="both"/>
        <w:textAlignment w:val="auto"/>
        <w:outlineLvl w:val="0"/>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pP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5）完税证明：提供2024年7月至今任意三个月缴纳的纳税证明或完税证明，依法免税或缓缴的单位应提供相关证明材料，纳税证明或完税证明上应有代收机构或税务机关的公章或业务专用章(成立时间至提交响应文件截止时间不足三个月的可不提供)；</w:t>
      </w:r>
    </w:p>
    <w:p w14:paraId="09B06FCF">
      <w:pPr>
        <w:keepNext w:val="0"/>
        <w:keepLines w:val="0"/>
        <w:pageBreakBefore w:val="0"/>
        <w:widowControl/>
        <w:kinsoku/>
        <w:wordWrap/>
        <w:overflowPunct/>
        <w:topLinePunct w:val="0"/>
        <w:autoSpaceDE/>
        <w:autoSpaceDN/>
        <w:bidi w:val="0"/>
        <w:adjustRightInd/>
        <w:snapToGrid/>
        <w:spacing w:after="0" w:line="420" w:lineRule="exact"/>
        <w:ind w:firstLine="480" w:firstLineChars="200"/>
        <w:jc w:val="both"/>
        <w:textAlignment w:val="auto"/>
        <w:outlineLvl w:val="0"/>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pP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6）社会保障资金缴纳证明：提供2024年7月至今任意三个月社会保障资金缴存单据或社保机构开具的社会保险参保缴费情况证明，依法不需要缴纳社会保障资金的单位应提供相关证明材料，单据或证明上应有社保机构或代收机构的印章(成立时间至提交响应文件截止时间不足三个月的可不提供)；</w:t>
      </w:r>
    </w:p>
    <w:p w14:paraId="6B621A9D">
      <w:pPr>
        <w:keepNext w:val="0"/>
        <w:keepLines w:val="0"/>
        <w:pageBreakBefore w:val="0"/>
        <w:widowControl/>
        <w:kinsoku/>
        <w:wordWrap/>
        <w:overflowPunct/>
        <w:topLinePunct w:val="0"/>
        <w:autoSpaceDE/>
        <w:autoSpaceDN/>
        <w:bidi w:val="0"/>
        <w:adjustRightInd/>
        <w:snapToGrid/>
        <w:spacing w:after="0" w:line="420" w:lineRule="exact"/>
        <w:ind w:firstLine="480" w:firstLineChars="200"/>
        <w:jc w:val="both"/>
        <w:textAlignment w:val="auto"/>
        <w:outlineLvl w:val="0"/>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pP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（7）供应商不得为“信用中国”网站 (www.creditchina.gov.cn) 中列入失信被执行人和重大税收违法案件当事人名单的供应商，不得为中国政府采购网(www.ccgp.gov.cn) 政府采购严重违法失信行为记录名单中被财政部门禁止参加政府采购活动的供应商(提供查询结果网页截图并加盖供应商公章) ；</w:t>
      </w:r>
    </w:p>
    <w:p w14:paraId="463FB755">
      <w:pPr>
        <w:keepNext w:val="0"/>
        <w:keepLines w:val="0"/>
        <w:pageBreakBefore w:val="0"/>
        <w:widowControl/>
        <w:kinsoku/>
        <w:wordWrap/>
        <w:overflowPunct/>
        <w:topLinePunct w:val="0"/>
        <w:autoSpaceDE/>
        <w:autoSpaceDN/>
        <w:bidi w:val="0"/>
        <w:adjustRightInd/>
        <w:snapToGrid/>
        <w:spacing w:after="0" w:line="420" w:lineRule="exact"/>
        <w:ind w:firstLine="480" w:firstLineChars="200"/>
        <w:jc w:val="both"/>
        <w:textAlignment w:val="auto"/>
        <w:outlineLvl w:val="0"/>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pP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（8）本项目不接受联合体投标 (须出具非联合体投标声明) ；</w:t>
      </w:r>
    </w:p>
    <w:p w14:paraId="35AF98C4">
      <w:pPr>
        <w:keepNext w:val="0"/>
        <w:keepLines w:val="0"/>
        <w:pageBreakBefore w:val="0"/>
        <w:widowControl/>
        <w:kinsoku/>
        <w:wordWrap/>
        <w:overflowPunct/>
        <w:topLinePunct w:val="0"/>
        <w:autoSpaceDE/>
        <w:autoSpaceDN/>
        <w:bidi w:val="0"/>
        <w:adjustRightInd/>
        <w:snapToGrid/>
        <w:spacing w:after="0" w:line="420" w:lineRule="exact"/>
        <w:ind w:firstLine="480" w:firstLineChars="200"/>
        <w:jc w:val="both"/>
        <w:textAlignment w:val="auto"/>
        <w:outlineLvl w:val="0"/>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pP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9）投标人须具有①工程勘察岩土工程专业乙级（含乙级）及以上资质；②工程勘察工程测量专业乙级（含乙级）及以上资质或测绘专业（专业范围包含工程测量：变形形变与精密测量）乙级（含乙级）及以上资质；</w:t>
      </w:r>
    </w:p>
    <w:p w14:paraId="79AB02FE">
      <w:pPr>
        <w:keepNext w:val="0"/>
        <w:keepLines w:val="0"/>
        <w:pageBreakBefore w:val="0"/>
        <w:widowControl/>
        <w:kinsoku/>
        <w:wordWrap/>
        <w:overflowPunct/>
        <w:topLinePunct w:val="0"/>
        <w:autoSpaceDE/>
        <w:autoSpaceDN/>
        <w:bidi w:val="0"/>
        <w:adjustRightInd/>
        <w:snapToGrid/>
        <w:spacing w:after="0" w:line="420" w:lineRule="exact"/>
        <w:ind w:firstLine="480" w:firstLineChars="200"/>
        <w:jc w:val="both"/>
        <w:textAlignment w:val="auto"/>
        <w:outlineLvl w:val="0"/>
        <w:rPr>
          <w:rFonts w:ascii="宋体" w:hAnsi="宋体" w:eastAsia="宋体" w:cs="宋体"/>
          <w:color w:val="000000"/>
          <w:sz w:val="24"/>
          <w:szCs w:val="24"/>
          <w:highlight w:val="none"/>
        </w:rPr>
      </w:pP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10）本项目专门面向中小企业采购，供应商应为中型企业、小型企业、微型企业或监狱企业或残疾人福利性单位。供应商为中小型企业、微型企业的应根据《政府采购促进中小企业发展管理办法》（财库〔2020〕46号）自行填写《中小企业声明函》，且中小企业的划分标准所属行业为其他未列明行业；供应商为监狱企业的，应提供监狱企业的证明文件；供应商为残疾人福利性单位的，应提供《残疾人福利性单位声明函》</w:t>
      </w:r>
      <w:r>
        <w:rPr>
          <w:rFonts w:hint="eastAsia" w:ascii="宋体" w:hAnsi="宋体" w:eastAsia="宋体" w:cs="宋体"/>
          <w:sz w:val="24"/>
          <w:szCs w:val="24"/>
          <w:highlight w:val="none"/>
          <w:lang w:val="en-US" w:eastAsia="zh-CN"/>
        </w:rPr>
        <w:t>。</w:t>
      </w:r>
      <w:r>
        <w:rPr>
          <w:rFonts w:hint="eastAsia" w:ascii="宋体" w:hAnsi="宋体" w:eastAsia="宋体" w:cs="宋体"/>
          <w:color w:val="000000"/>
          <w:sz w:val="24"/>
          <w:szCs w:val="24"/>
          <w:highlight w:val="none"/>
        </w:rPr>
        <w:t xml:space="preserve"> </w:t>
      </w:r>
    </w:p>
    <w:p w14:paraId="0B92A129">
      <w:pPr>
        <w:keepNext w:val="0"/>
        <w:keepLines w:val="0"/>
        <w:pageBreakBefore w:val="0"/>
        <w:widowControl/>
        <w:kinsoku/>
        <w:wordWrap/>
        <w:overflowPunct/>
        <w:topLinePunct w:val="0"/>
        <w:autoSpaceDE/>
        <w:autoSpaceDN/>
        <w:bidi w:val="0"/>
        <w:adjustRightInd w:val="0"/>
        <w:snapToGrid w:val="0"/>
        <w:spacing w:after="0" w:line="440" w:lineRule="exact"/>
        <w:ind w:firstLine="482" w:firstLineChars="200"/>
        <w:textAlignment w:val="auto"/>
        <w:rPr>
          <w:rFonts w:asciiTheme="majorEastAsia" w:hAnsiTheme="majorEastAsia" w:eastAsiaTheme="majorEastAsia" w:cstheme="minorHAnsi"/>
          <w:b/>
          <w:sz w:val="24"/>
          <w:szCs w:val="24"/>
        </w:rPr>
      </w:pPr>
      <w:r>
        <w:rPr>
          <w:rFonts w:hint="eastAsia" w:asciiTheme="majorEastAsia" w:hAnsiTheme="majorEastAsia" w:eastAsiaTheme="majorEastAsia" w:cstheme="minorHAnsi"/>
          <w:b/>
          <w:sz w:val="24"/>
          <w:szCs w:val="24"/>
        </w:rPr>
        <w:t>备注：以上（1）～（</w:t>
      </w:r>
      <w:r>
        <w:rPr>
          <w:rFonts w:hint="eastAsia" w:asciiTheme="majorEastAsia" w:hAnsiTheme="majorEastAsia" w:eastAsiaTheme="majorEastAsia" w:cstheme="minorHAnsi"/>
          <w:b/>
          <w:sz w:val="24"/>
          <w:szCs w:val="24"/>
          <w:lang w:val="en-US" w:eastAsia="zh-CN"/>
        </w:rPr>
        <w:t>10</w:t>
      </w:r>
      <w:r>
        <w:rPr>
          <w:rFonts w:hint="eastAsia" w:asciiTheme="majorEastAsia" w:hAnsiTheme="majorEastAsia" w:eastAsiaTheme="majorEastAsia" w:cstheme="minorHAnsi"/>
          <w:b/>
          <w:sz w:val="24"/>
          <w:szCs w:val="24"/>
        </w:rPr>
        <w:t>）为必备资质资料，缺一项或某项达不到要求，投标文件按废标处理。</w:t>
      </w:r>
    </w:p>
    <w:p w14:paraId="54D52B7B">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both"/>
        <w:textAlignment w:val="auto"/>
        <w:rPr>
          <w:rFonts w:hint="default" w:ascii="宋体" w:hAnsi="宋体" w:eastAsia="宋体" w:cs="宋体"/>
          <w:sz w:val="28"/>
          <w:szCs w:val="28"/>
          <w:lang w:val="en-US"/>
        </w:rPr>
      </w:pPr>
      <w:r>
        <w:rPr>
          <w:rFonts w:hint="eastAsia" w:asciiTheme="majorEastAsia" w:hAnsiTheme="majorEastAsia" w:eastAsiaTheme="majorEastAsia" w:cstheme="minorHAnsi"/>
          <w:b/>
          <w:bCs/>
          <w:sz w:val="24"/>
          <w:szCs w:val="24"/>
        </w:rPr>
        <w:t>附：</w:t>
      </w:r>
      <w:r>
        <w:rPr>
          <w:rFonts w:asciiTheme="majorEastAsia" w:hAnsiTheme="majorEastAsia" w:eastAsiaTheme="majorEastAsia" w:cstheme="minorHAnsi"/>
          <w:b/>
          <w:bCs/>
          <w:sz w:val="24"/>
          <w:szCs w:val="24"/>
        </w:rPr>
        <w:t>法定代表人授权委托书</w:t>
      </w:r>
      <w:r>
        <w:rPr>
          <w:rFonts w:hint="eastAsia" w:asciiTheme="majorEastAsia" w:hAnsiTheme="majorEastAsia" w:eastAsiaTheme="majorEastAsia" w:cstheme="minorHAnsi"/>
          <w:b/>
          <w:bCs/>
          <w:sz w:val="24"/>
          <w:szCs w:val="24"/>
          <w:lang w:eastAsia="zh-CN"/>
        </w:rPr>
        <w:t>、</w:t>
      </w:r>
      <w:r>
        <w:rPr>
          <w:rFonts w:asciiTheme="majorEastAsia" w:hAnsiTheme="majorEastAsia" w:eastAsiaTheme="majorEastAsia" w:cstheme="minorHAnsi"/>
          <w:b/>
          <w:bCs/>
          <w:sz w:val="24"/>
          <w:szCs w:val="24"/>
        </w:rPr>
        <w:t>法定代表人证明书</w:t>
      </w:r>
      <w:r>
        <w:rPr>
          <w:rFonts w:hint="eastAsia" w:asciiTheme="majorEastAsia" w:hAnsiTheme="majorEastAsia" w:eastAsiaTheme="majorEastAsia" w:cstheme="minorHAnsi"/>
          <w:b/>
          <w:bCs/>
          <w:sz w:val="24"/>
          <w:szCs w:val="24"/>
          <w:lang w:eastAsia="zh-CN"/>
        </w:rPr>
        <w:t>、</w:t>
      </w:r>
      <w:r>
        <w:rPr>
          <w:rFonts w:hint="eastAsia" w:ascii="宋体" w:hAnsi="宋体" w:eastAsia="宋体" w:cs="宋体"/>
          <w:b/>
          <w:color w:val="000000"/>
          <w:sz w:val="24"/>
          <w:szCs w:val="24"/>
          <w:lang w:bidi="ar"/>
        </w:rPr>
        <w:t>供应商信用记录书面声明函</w:t>
      </w:r>
      <w:r>
        <w:rPr>
          <w:rFonts w:hint="eastAsia" w:ascii="宋体" w:hAnsi="宋体" w:eastAsia="宋体" w:cs="宋体"/>
          <w:b/>
          <w:color w:val="000000"/>
          <w:sz w:val="24"/>
          <w:szCs w:val="24"/>
          <w:lang w:eastAsia="zh-CN" w:bidi="ar"/>
        </w:rPr>
        <w:t>、非联合体声明格式</w:t>
      </w:r>
      <w:r>
        <w:rPr>
          <w:rFonts w:hint="eastAsia" w:ascii="宋体" w:hAnsi="宋体" w:eastAsia="宋体" w:cs="宋体"/>
          <w:b/>
          <w:color w:val="000000"/>
          <w:sz w:val="24"/>
          <w:szCs w:val="24"/>
          <w:lang w:val="en-US" w:eastAsia="zh-CN" w:bidi="ar"/>
        </w:rPr>
        <w:t>模板</w:t>
      </w:r>
    </w:p>
    <w:p w14:paraId="64AABAEE">
      <w:pPr>
        <w:jc w:val="center"/>
        <w:rPr>
          <w:rFonts w:hint="eastAsia" w:ascii="宋体" w:hAnsi="宋体" w:eastAsia="宋体" w:cs="宋体"/>
          <w:sz w:val="28"/>
          <w:szCs w:val="28"/>
        </w:rPr>
      </w:pPr>
      <w:r>
        <w:rPr>
          <w:rFonts w:hint="eastAsia" w:ascii="宋体" w:hAnsi="宋体" w:eastAsia="宋体" w:cs="宋体"/>
          <w:b/>
          <w:sz w:val="28"/>
          <w:szCs w:val="28"/>
        </w:rPr>
        <w:t>法定代表人授权委托书</w:t>
      </w:r>
    </w:p>
    <w:p w14:paraId="391766F5">
      <w:pPr>
        <w:spacing w:after="156" w:afterLines="50" w:line="240" w:lineRule="exact"/>
        <w:ind w:firstLine="437"/>
        <w:rPr>
          <w:rFonts w:hint="eastAsia" w:ascii="宋体" w:hAnsi="宋体" w:eastAsia="宋体" w:cs="宋体"/>
          <w:sz w:val="24"/>
          <w:szCs w:val="24"/>
        </w:rPr>
      </w:pPr>
    </w:p>
    <w:p w14:paraId="7DA36F5F">
      <w:pPr>
        <w:spacing w:after="156" w:afterLines="50" w:line="440" w:lineRule="exact"/>
        <w:ind w:firstLine="437"/>
        <w:rPr>
          <w:rFonts w:hint="eastAsia" w:ascii="宋体" w:hAnsi="宋体" w:eastAsia="宋体" w:cs="宋体"/>
          <w:sz w:val="24"/>
          <w:szCs w:val="24"/>
        </w:rPr>
      </w:pPr>
      <w:r>
        <w:rPr>
          <w:rFonts w:hint="eastAsia" w:ascii="宋体" w:hAnsi="宋体" w:eastAsia="宋体" w:cs="宋体"/>
          <w:sz w:val="24"/>
          <w:szCs w:val="24"/>
        </w:rPr>
        <w:t>本授权书声明：注册于中华人民共和国的</w:t>
      </w:r>
      <w:r>
        <w:rPr>
          <w:rFonts w:hint="eastAsia" w:ascii="宋体" w:hAnsi="宋体" w:eastAsia="宋体" w:cs="宋体"/>
          <w:sz w:val="24"/>
          <w:szCs w:val="24"/>
          <w:u w:val="single"/>
        </w:rPr>
        <w:t>（供应商名称）</w:t>
      </w:r>
      <w:r>
        <w:rPr>
          <w:rFonts w:hint="eastAsia" w:ascii="宋体" w:hAnsi="宋体" w:eastAsia="宋体" w:cs="宋体"/>
          <w:sz w:val="24"/>
          <w:szCs w:val="24"/>
        </w:rPr>
        <w:t>的在下面签字的</w:t>
      </w:r>
      <w:r>
        <w:rPr>
          <w:rFonts w:hint="eastAsia" w:ascii="宋体" w:hAnsi="宋体" w:eastAsia="宋体" w:cs="宋体"/>
          <w:sz w:val="24"/>
          <w:szCs w:val="24"/>
          <w:u w:val="single"/>
        </w:rPr>
        <w:t>（法定代表人姓名、职务）</w:t>
      </w:r>
      <w:r>
        <w:rPr>
          <w:rFonts w:hint="eastAsia" w:ascii="宋体" w:hAnsi="宋体" w:eastAsia="宋体" w:cs="宋体"/>
          <w:sz w:val="24"/>
          <w:szCs w:val="24"/>
        </w:rPr>
        <w:t>代表本公司授权的在下面签字的</w:t>
      </w:r>
      <w:r>
        <w:rPr>
          <w:rFonts w:hint="eastAsia" w:ascii="宋体" w:hAnsi="宋体" w:eastAsia="宋体" w:cs="宋体"/>
          <w:sz w:val="24"/>
          <w:szCs w:val="24"/>
          <w:u w:val="single"/>
        </w:rPr>
        <w:t>（被授权人的姓名、职务）</w:t>
      </w:r>
      <w:r>
        <w:rPr>
          <w:rFonts w:hint="eastAsia" w:ascii="宋体" w:hAnsi="宋体" w:eastAsia="宋体" w:cs="宋体"/>
          <w:sz w:val="24"/>
          <w:szCs w:val="24"/>
        </w:rPr>
        <w:t>为本公司的合法代理人，就项目编号为</w:t>
      </w:r>
      <w:r>
        <w:rPr>
          <w:rFonts w:hint="eastAsia" w:ascii="宋体" w:hAnsi="宋体" w:eastAsia="宋体" w:cs="宋体"/>
          <w:sz w:val="24"/>
          <w:szCs w:val="24"/>
          <w:u w:val="single"/>
        </w:rPr>
        <w:t>（项目编号）</w:t>
      </w:r>
      <w:r>
        <w:rPr>
          <w:rFonts w:hint="eastAsia" w:ascii="宋体" w:hAnsi="宋体" w:eastAsia="宋体" w:cs="宋体"/>
          <w:sz w:val="24"/>
          <w:szCs w:val="24"/>
        </w:rPr>
        <w:t>的</w:t>
      </w:r>
      <w:r>
        <w:rPr>
          <w:rFonts w:hint="eastAsia" w:ascii="宋体" w:hAnsi="宋体" w:eastAsia="宋体" w:cs="宋体"/>
          <w:sz w:val="24"/>
          <w:szCs w:val="24"/>
          <w:u w:val="single"/>
        </w:rPr>
        <w:t>(磋商项目名称)</w:t>
      </w:r>
      <w:r>
        <w:rPr>
          <w:rFonts w:hint="eastAsia" w:ascii="宋体" w:hAnsi="宋体" w:eastAsia="宋体" w:cs="宋体"/>
          <w:sz w:val="24"/>
          <w:szCs w:val="24"/>
        </w:rPr>
        <w:t>的投标，以本公司名义处理一切与之有关的事务。</w:t>
      </w:r>
    </w:p>
    <w:p w14:paraId="68F956B1">
      <w:pPr>
        <w:spacing w:after="156" w:afterLines="50" w:line="440" w:lineRule="exact"/>
        <w:ind w:firstLine="437"/>
        <w:rPr>
          <w:rFonts w:hint="eastAsia" w:ascii="宋体" w:hAnsi="宋体" w:eastAsia="宋体" w:cs="宋体"/>
          <w:sz w:val="24"/>
          <w:szCs w:val="24"/>
        </w:rPr>
      </w:pPr>
      <w:r>
        <w:rPr>
          <w:rFonts w:hint="eastAsia" w:ascii="宋体" w:hAnsi="宋体" w:eastAsia="宋体" w:cs="宋体"/>
          <w:sz w:val="24"/>
          <w:szCs w:val="24"/>
        </w:rPr>
        <w:t>本授权书于</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rPr>
        <w:t>日</w:t>
      </w:r>
      <w:r>
        <w:rPr>
          <w:rFonts w:hint="eastAsia" w:ascii="宋体" w:hAnsi="宋体" w:eastAsia="宋体" w:cs="宋体"/>
          <w:sz w:val="24"/>
          <w:szCs w:val="24"/>
        </w:rPr>
        <w:t>签字生效，特此声明。</w:t>
      </w:r>
    </w:p>
    <w:p w14:paraId="3F09270C">
      <w:pPr>
        <w:autoSpaceDE w:val="0"/>
        <w:autoSpaceDN w:val="0"/>
        <w:spacing w:line="360" w:lineRule="auto"/>
        <w:rPr>
          <w:rFonts w:hint="eastAsia" w:ascii="宋体" w:hAnsi="宋体" w:eastAsia="宋体" w:cs="宋体"/>
          <w:sz w:val="24"/>
          <w:szCs w:val="24"/>
          <w:lang w:val="zh-CN"/>
        </w:rPr>
      </w:pPr>
    </w:p>
    <w:tbl>
      <w:tblPr>
        <w:tblStyle w:val="27"/>
        <w:tblW w:w="8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8"/>
        <w:gridCol w:w="4431"/>
      </w:tblGrid>
      <w:tr w14:paraId="3F9A9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0" w:hRule="exact"/>
          <w:jc w:val="center"/>
        </w:trPr>
        <w:tc>
          <w:tcPr>
            <w:tcW w:w="4408" w:type="dxa"/>
          </w:tcPr>
          <w:p w14:paraId="684B75D9">
            <w:pPr>
              <w:spacing w:line="440" w:lineRule="exact"/>
              <w:rPr>
                <w:rFonts w:hint="eastAsia" w:ascii="宋体" w:hAnsi="宋体" w:eastAsia="宋体" w:cs="宋体"/>
                <w:sz w:val="24"/>
                <w:szCs w:val="24"/>
              </w:rPr>
            </w:pPr>
          </w:p>
          <w:p w14:paraId="640C8EC1">
            <w:pPr>
              <w:spacing w:line="440" w:lineRule="exact"/>
              <w:rPr>
                <w:rFonts w:hint="eastAsia" w:ascii="宋体" w:hAnsi="宋体" w:eastAsia="宋体" w:cs="宋体"/>
                <w:sz w:val="24"/>
                <w:szCs w:val="24"/>
                <w:u w:val="single"/>
              </w:rPr>
            </w:pPr>
            <w:r>
              <w:rPr>
                <w:rFonts w:hint="eastAsia" w:ascii="宋体" w:hAnsi="宋体" w:eastAsia="宋体" w:cs="宋体"/>
                <w:sz w:val="24"/>
                <w:szCs w:val="24"/>
              </w:rPr>
              <w:t>法人代表签字：</w:t>
            </w:r>
          </w:p>
          <w:p w14:paraId="5BB49583">
            <w:pPr>
              <w:spacing w:line="440" w:lineRule="exact"/>
              <w:rPr>
                <w:rFonts w:hint="eastAsia" w:ascii="宋体" w:hAnsi="宋体" w:eastAsia="宋体" w:cs="宋体"/>
                <w:sz w:val="24"/>
                <w:szCs w:val="24"/>
              </w:rPr>
            </w:pPr>
          </w:p>
          <w:p w14:paraId="6885F7EF">
            <w:pPr>
              <w:spacing w:line="440" w:lineRule="exact"/>
              <w:rPr>
                <w:rFonts w:hint="eastAsia" w:ascii="宋体" w:hAnsi="宋体" w:eastAsia="宋体" w:cs="宋体"/>
                <w:sz w:val="24"/>
                <w:szCs w:val="24"/>
              </w:rPr>
            </w:pPr>
            <w:r>
              <w:rPr>
                <w:rFonts w:hint="eastAsia" w:ascii="宋体" w:hAnsi="宋体" w:eastAsia="宋体" w:cs="宋体"/>
                <w:sz w:val="24"/>
                <w:szCs w:val="24"/>
              </w:rPr>
              <w:t>（公章）：</w:t>
            </w:r>
          </w:p>
          <w:p w14:paraId="64ED297B">
            <w:pPr>
              <w:spacing w:line="440" w:lineRule="exact"/>
              <w:rPr>
                <w:rFonts w:hint="eastAsia" w:ascii="宋体" w:hAnsi="宋体" w:eastAsia="宋体" w:cs="宋体"/>
                <w:sz w:val="24"/>
                <w:szCs w:val="24"/>
              </w:rPr>
            </w:pPr>
          </w:p>
          <w:p w14:paraId="3CF20D34">
            <w:pPr>
              <w:spacing w:line="440" w:lineRule="exact"/>
              <w:ind w:firstLine="1920" w:firstLineChars="800"/>
              <w:rPr>
                <w:rFonts w:hint="eastAsia" w:ascii="宋体" w:hAnsi="宋体" w:eastAsia="宋体" w:cs="宋体"/>
                <w:sz w:val="24"/>
                <w:szCs w:val="24"/>
              </w:rPr>
            </w:pPr>
            <w:r>
              <w:rPr>
                <w:rFonts w:hint="eastAsia" w:ascii="宋体" w:hAnsi="宋体" w:eastAsia="宋体" w:cs="宋体"/>
                <w:sz w:val="24"/>
                <w:szCs w:val="24"/>
              </w:rPr>
              <w:t>年月日</w:t>
            </w:r>
          </w:p>
        </w:tc>
        <w:tc>
          <w:tcPr>
            <w:tcW w:w="4431" w:type="dxa"/>
            <w:vAlign w:val="center"/>
          </w:tcPr>
          <w:p w14:paraId="46764B5D">
            <w:pPr>
              <w:spacing w:line="440" w:lineRule="exact"/>
              <w:jc w:val="center"/>
              <w:rPr>
                <w:rFonts w:hint="eastAsia" w:ascii="宋体" w:hAnsi="宋体" w:eastAsia="宋体" w:cs="宋体"/>
                <w:sz w:val="24"/>
                <w:szCs w:val="24"/>
                <w:u w:val="single"/>
              </w:rPr>
            </w:pPr>
            <w:r>
              <w:rPr>
                <w:rFonts w:hint="eastAsia" w:ascii="宋体" w:hAnsi="宋体" w:eastAsia="宋体" w:cs="宋体"/>
                <w:sz w:val="24"/>
                <w:szCs w:val="24"/>
              </w:rPr>
              <w:t>（法人代表身份证复印件）</w:t>
            </w:r>
          </w:p>
        </w:tc>
      </w:tr>
    </w:tbl>
    <w:p w14:paraId="449D845C">
      <w:pPr>
        <w:autoSpaceDE w:val="0"/>
        <w:autoSpaceDN w:val="0"/>
        <w:spacing w:line="360" w:lineRule="auto"/>
        <w:rPr>
          <w:rFonts w:hint="eastAsia" w:ascii="宋体" w:hAnsi="宋体" w:eastAsia="宋体" w:cs="宋体"/>
          <w:sz w:val="24"/>
          <w:szCs w:val="24"/>
        </w:rPr>
      </w:pPr>
    </w:p>
    <w:tbl>
      <w:tblPr>
        <w:tblStyle w:val="27"/>
        <w:tblW w:w="8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8"/>
        <w:gridCol w:w="4381"/>
      </w:tblGrid>
      <w:tr w14:paraId="4A17E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0" w:hRule="exact"/>
          <w:jc w:val="center"/>
        </w:trPr>
        <w:tc>
          <w:tcPr>
            <w:tcW w:w="4358" w:type="dxa"/>
          </w:tcPr>
          <w:p w14:paraId="136069A3">
            <w:pPr>
              <w:spacing w:line="440" w:lineRule="exact"/>
              <w:rPr>
                <w:rFonts w:hint="eastAsia" w:ascii="宋体" w:hAnsi="宋体" w:eastAsia="宋体" w:cs="宋体"/>
                <w:sz w:val="24"/>
                <w:szCs w:val="24"/>
              </w:rPr>
            </w:pPr>
          </w:p>
          <w:p w14:paraId="46A9D023">
            <w:pPr>
              <w:spacing w:line="440" w:lineRule="exact"/>
              <w:rPr>
                <w:rFonts w:hint="eastAsia" w:ascii="宋体" w:hAnsi="宋体" w:eastAsia="宋体" w:cs="宋体"/>
                <w:sz w:val="24"/>
                <w:szCs w:val="24"/>
              </w:rPr>
            </w:pPr>
            <w:r>
              <w:rPr>
                <w:rFonts w:hint="eastAsia" w:ascii="宋体" w:hAnsi="宋体" w:eastAsia="宋体" w:cs="宋体"/>
                <w:sz w:val="24"/>
                <w:szCs w:val="24"/>
              </w:rPr>
              <w:t>代理人（被授权人）签字：</w:t>
            </w:r>
          </w:p>
          <w:p w14:paraId="77169FEF">
            <w:pPr>
              <w:spacing w:line="440" w:lineRule="exact"/>
              <w:rPr>
                <w:rFonts w:hint="eastAsia" w:ascii="宋体" w:hAnsi="宋体" w:eastAsia="宋体" w:cs="宋体"/>
                <w:sz w:val="24"/>
                <w:szCs w:val="24"/>
              </w:rPr>
            </w:pPr>
          </w:p>
          <w:p w14:paraId="0A615D34">
            <w:pPr>
              <w:spacing w:line="440" w:lineRule="exact"/>
              <w:rPr>
                <w:rFonts w:hint="eastAsia" w:ascii="宋体" w:hAnsi="宋体" w:eastAsia="宋体" w:cs="宋体"/>
                <w:sz w:val="24"/>
                <w:szCs w:val="24"/>
                <w:u w:val="single"/>
              </w:rPr>
            </w:pPr>
            <w:r>
              <w:rPr>
                <w:rFonts w:hint="eastAsia" w:ascii="宋体" w:hAnsi="宋体" w:eastAsia="宋体" w:cs="宋体"/>
                <w:sz w:val="24"/>
                <w:szCs w:val="24"/>
              </w:rPr>
              <w:t>职务：</w:t>
            </w:r>
          </w:p>
          <w:p w14:paraId="0DF80541">
            <w:pPr>
              <w:spacing w:line="440" w:lineRule="exact"/>
              <w:ind w:firstLine="1920" w:firstLineChars="800"/>
              <w:rPr>
                <w:rFonts w:hint="eastAsia" w:ascii="宋体" w:hAnsi="宋体" w:eastAsia="宋体" w:cs="宋体"/>
                <w:sz w:val="24"/>
                <w:szCs w:val="24"/>
              </w:rPr>
            </w:pP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p>
        </w:tc>
        <w:tc>
          <w:tcPr>
            <w:tcW w:w="4381" w:type="dxa"/>
            <w:vAlign w:val="center"/>
          </w:tcPr>
          <w:p w14:paraId="7AB37E66">
            <w:pPr>
              <w:spacing w:line="440" w:lineRule="exact"/>
              <w:jc w:val="center"/>
              <w:rPr>
                <w:rFonts w:hint="eastAsia" w:ascii="宋体" w:hAnsi="宋体" w:eastAsia="宋体" w:cs="宋体"/>
                <w:sz w:val="24"/>
                <w:szCs w:val="24"/>
                <w:u w:val="single"/>
              </w:rPr>
            </w:pPr>
            <w:r>
              <w:rPr>
                <w:rFonts w:hint="eastAsia" w:ascii="宋体" w:hAnsi="宋体" w:eastAsia="宋体" w:cs="宋体"/>
                <w:sz w:val="24"/>
                <w:szCs w:val="24"/>
              </w:rPr>
              <w:t>（被授权人身份证复印件）</w:t>
            </w:r>
          </w:p>
        </w:tc>
      </w:tr>
    </w:tbl>
    <w:p w14:paraId="6775D69E">
      <w:pPr>
        <w:tabs>
          <w:tab w:val="left" w:pos="210"/>
        </w:tabs>
        <w:spacing w:line="320" w:lineRule="exact"/>
        <w:rPr>
          <w:rFonts w:asciiTheme="majorEastAsia" w:hAnsiTheme="majorEastAsia" w:eastAsiaTheme="majorEastAsia" w:cstheme="minorHAnsi"/>
          <w:b/>
          <w:sz w:val="32"/>
          <w:szCs w:val="32"/>
        </w:rPr>
      </w:pPr>
    </w:p>
    <w:p w14:paraId="0F4D1BD9">
      <w:pPr>
        <w:tabs>
          <w:tab w:val="left" w:pos="210"/>
        </w:tabs>
        <w:spacing w:line="320" w:lineRule="exact"/>
        <w:rPr>
          <w:rFonts w:asciiTheme="majorEastAsia" w:hAnsiTheme="majorEastAsia" w:eastAsiaTheme="majorEastAsia" w:cstheme="minorHAnsi"/>
          <w:b/>
          <w:sz w:val="32"/>
          <w:szCs w:val="32"/>
        </w:rPr>
      </w:pPr>
    </w:p>
    <w:p w14:paraId="47EF894F">
      <w:pPr>
        <w:tabs>
          <w:tab w:val="left" w:pos="210"/>
        </w:tabs>
        <w:spacing w:line="320" w:lineRule="exact"/>
        <w:jc w:val="center"/>
        <w:rPr>
          <w:rFonts w:hint="eastAsia" w:ascii="宋体" w:hAnsi="宋体" w:eastAsia="宋体" w:cs="宋体"/>
          <w:b/>
          <w:sz w:val="28"/>
          <w:szCs w:val="28"/>
        </w:rPr>
      </w:pPr>
    </w:p>
    <w:p w14:paraId="279E5ABB">
      <w:pPr>
        <w:tabs>
          <w:tab w:val="left" w:pos="210"/>
        </w:tabs>
        <w:spacing w:line="320" w:lineRule="exact"/>
        <w:jc w:val="center"/>
        <w:rPr>
          <w:rFonts w:hint="eastAsia" w:ascii="宋体" w:hAnsi="宋体" w:eastAsia="宋体" w:cs="宋体"/>
          <w:b/>
          <w:sz w:val="28"/>
          <w:szCs w:val="28"/>
        </w:rPr>
      </w:pPr>
      <w:r>
        <w:rPr>
          <w:rFonts w:hint="eastAsia" w:ascii="宋体" w:hAnsi="宋体" w:eastAsia="宋体" w:cs="宋体"/>
          <w:b/>
          <w:sz w:val="28"/>
          <w:szCs w:val="28"/>
        </w:rPr>
        <w:t>法定代表人证明书</w:t>
      </w:r>
    </w:p>
    <w:p w14:paraId="48DE287B">
      <w:pPr>
        <w:tabs>
          <w:tab w:val="left" w:pos="210"/>
        </w:tabs>
        <w:spacing w:line="320" w:lineRule="exact"/>
        <w:jc w:val="center"/>
        <w:rPr>
          <w:rFonts w:asciiTheme="majorEastAsia" w:hAnsiTheme="majorEastAsia" w:eastAsiaTheme="majorEastAsia" w:cstheme="minorHAnsi"/>
          <w:b/>
          <w:sz w:val="32"/>
          <w:szCs w:val="32"/>
        </w:rPr>
      </w:pPr>
    </w:p>
    <w:tbl>
      <w:tblPr>
        <w:tblStyle w:val="27"/>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064"/>
        <w:gridCol w:w="2058"/>
        <w:gridCol w:w="177"/>
        <w:gridCol w:w="2059"/>
        <w:gridCol w:w="2062"/>
      </w:tblGrid>
      <w:tr w14:paraId="762B3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9280" w:type="dxa"/>
            <w:gridSpan w:val="6"/>
            <w:vAlign w:val="center"/>
          </w:tcPr>
          <w:p w14:paraId="72FF245D">
            <w:pPr>
              <w:tabs>
                <w:tab w:val="left" w:pos="210"/>
              </w:tabs>
              <w:spacing w:line="320" w:lineRule="exact"/>
              <w:rPr>
                <w:rFonts w:asciiTheme="majorEastAsia" w:hAnsiTheme="majorEastAsia" w:eastAsiaTheme="majorEastAsia" w:cstheme="minorHAnsi"/>
                <w:sz w:val="24"/>
              </w:rPr>
            </w:pPr>
            <w:r>
              <w:rPr>
                <w:rFonts w:asciiTheme="majorEastAsia" w:hAnsiTheme="majorEastAsia" w:eastAsiaTheme="majorEastAsia" w:cstheme="minorHAnsi"/>
                <w:sz w:val="24"/>
              </w:rPr>
              <w:t>致：</w:t>
            </w:r>
            <w:r>
              <w:rPr>
                <w:rFonts w:hint="eastAsia" w:asciiTheme="majorEastAsia" w:hAnsiTheme="majorEastAsia" w:eastAsiaTheme="majorEastAsia" w:cstheme="minorHAnsi"/>
                <w:sz w:val="24"/>
              </w:rPr>
              <w:t>陕西宏盛祥鼎招标代理有限公司</w:t>
            </w:r>
          </w:p>
        </w:tc>
      </w:tr>
      <w:tr w14:paraId="71F92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60" w:type="dxa"/>
            <w:vMerge w:val="restart"/>
            <w:vAlign w:val="center"/>
          </w:tcPr>
          <w:p w14:paraId="6B3303FC">
            <w:pPr>
              <w:tabs>
                <w:tab w:val="left" w:pos="210"/>
              </w:tabs>
              <w:spacing w:line="320" w:lineRule="exact"/>
              <w:jc w:val="center"/>
              <w:rPr>
                <w:rFonts w:asciiTheme="majorEastAsia" w:hAnsiTheme="majorEastAsia" w:eastAsiaTheme="majorEastAsia" w:cstheme="minorHAnsi"/>
                <w:sz w:val="24"/>
              </w:rPr>
            </w:pPr>
            <w:r>
              <w:rPr>
                <w:rFonts w:asciiTheme="majorEastAsia" w:hAnsiTheme="majorEastAsia" w:eastAsiaTheme="majorEastAsia" w:cstheme="minorHAnsi"/>
                <w:sz w:val="24"/>
              </w:rPr>
              <w:t>企</w:t>
            </w:r>
          </w:p>
          <w:p w14:paraId="5927B35C">
            <w:pPr>
              <w:tabs>
                <w:tab w:val="left" w:pos="210"/>
              </w:tabs>
              <w:spacing w:line="320" w:lineRule="exact"/>
              <w:jc w:val="center"/>
              <w:rPr>
                <w:rFonts w:asciiTheme="majorEastAsia" w:hAnsiTheme="majorEastAsia" w:eastAsiaTheme="majorEastAsia" w:cstheme="minorHAnsi"/>
                <w:sz w:val="24"/>
              </w:rPr>
            </w:pPr>
          </w:p>
          <w:p w14:paraId="28ECE263">
            <w:pPr>
              <w:tabs>
                <w:tab w:val="left" w:pos="210"/>
              </w:tabs>
              <w:spacing w:line="320" w:lineRule="exact"/>
              <w:jc w:val="center"/>
              <w:rPr>
                <w:rFonts w:asciiTheme="majorEastAsia" w:hAnsiTheme="majorEastAsia" w:eastAsiaTheme="majorEastAsia" w:cstheme="minorHAnsi"/>
                <w:sz w:val="24"/>
              </w:rPr>
            </w:pPr>
            <w:r>
              <w:rPr>
                <w:rFonts w:asciiTheme="majorEastAsia" w:hAnsiTheme="majorEastAsia" w:eastAsiaTheme="majorEastAsia" w:cstheme="minorHAnsi"/>
                <w:sz w:val="24"/>
              </w:rPr>
              <w:t>业</w:t>
            </w:r>
          </w:p>
          <w:p w14:paraId="24832273">
            <w:pPr>
              <w:tabs>
                <w:tab w:val="left" w:pos="210"/>
              </w:tabs>
              <w:spacing w:line="320" w:lineRule="exact"/>
              <w:jc w:val="center"/>
              <w:rPr>
                <w:rFonts w:asciiTheme="majorEastAsia" w:hAnsiTheme="majorEastAsia" w:eastAsiaTheme="majorEastAsia" w:cstheme="minorHAnsi"/>
                <w:sz w:val="24"/>
              </w:rPr>
            </w:pPr>
          </w:p>
          <w:p w14:paraId="22237A0B">
            <w:pPr>
              <w:tabs>
                <w:tab w:val="left" w:pos="210"/>
              </w:tabs>
              <w:spacing w:line="320" w:lineRule="exact"/>
              <w:jc w:val="center"/>
              <w:rPr>
                <w:rFonts w:asciiTheme="majorEastAsia" w:hAnsiTheme="majorEastAsia" w:eastAsiaTheme="majorEastAsia" w:cstheme="minorHAnsi"/>
                <w:sz w:val="24"/>
              </w:rPr>
            </w:pPr>
            <w:r>
              <w:rPr>
                <w:rFonts w:asciiTheme="majorEastAsia" w:hAnsiTheme="majorEastAsia" w:eastAsiaTheme="majorEastAsia" w:cstheme="minorHAnsi"/>
                <w:sz w:val="24"/>
              </w:rPr>
              <w:t>法</w:t>
            </w:r>
          </w:p>
          <w:p w14:paraId="391B0370">
            <w:pPr>
              <w:tabs>
                <w:tab w:val="left" w:pos="210"/>
              </w:tabs>
              <w:spacing w:line="320" w:lineRule="exact"/>
              <w:jc w:val="center"/>
              <w:rPr>
                <w:rFonts w:asciiTheme="majorEastAsia" w:hAnsiTheme="majorEastAsia" w:eastAsiaTheme="majorEastAsia" w:cstheme="minorHAnsi"/>
                <w:sz w:val="24"/>
              </w:rPr>
            </w:pPr>
          </w:p>
          <w:p w14:paraId="08394B23">
            <w:pPr>
              <w:tabs>
                <w:tab w:val="left" w:pos="210"/>
              </w:tabs>
              <w:spacing w:line="320" w:lineRule="exact"/>
              <w:jc w:val="center"/>
              <w:rPr>
                <w:rFonts w:asciiTheme="majorEastAsia" w:hAnsiTheme="majorEastAsia" w:eastAsiaTheme="majorEastAsia" w:cstheme="minorHAnsi"/>
                <w:sz w:val="24"/>
              </w:rPr>
            </w:pPr>
            <w:r>
              <w:rPr>
                <w:rFonts w:asciiTheme="majorEastAsia" w:hAnsiTheme="majorEastAsia" w:eastAsiaTheme="majorEastAsia" w:cstheme="minorHAnsi"/>
                <w:sz w:val="24"/>
              </w:rPr>
              <w:t>人</w:t>
            </w:r>
          </w:p>
        </w:tc>
        <w:tc>
          <w:tcPr>
            <w:tcW w:w="2064" w:type="dxa"/>
            <w:vAlign w:val="center"/>
          </w:tcPr>
          <w:p w14:paraId="105BA9B9">
            <w:pPr>
              <w:tabs>
                <w:tab w:val="left" w:pos="210"/>
              </w:tabs>
              <w:spacing w:line="320" w:lineRule="exact"/>
              <w:jc w:val="center"/>
              <w:rPr>
                <w:rFonts w:asciiTheme="majorEastAsia" w:hAnsiTheme="majorEastAsia" w:eastAsiaTheme="majorEastAsia" w:cstheme="minorHAnsi"/>
                <w:sz w:val="24"/>
              </w:rPr>
            </w:pPr>
            <w:r>
              <w:rPr>
                <w:rFonts w:asciiTheme="majorEastAsia" w:hAnsiTheme="majorEastAsia" w:eastAsiaTheme="majorEastAsia" w:cstheme="minorHAnsi"/>
                <w:sz w:val="24"/>
              </w:rPr>
              <w:t>企业名称</w:t>
            </w:r>
          </w:p>
        </w:tc>
        <w:tc>
          <w:tcPr>
            <w:tcW w:w="6356" w:type="dxa"/>
            <w:gridSpan w:val="4"/>
            <w:vAlign w:val="center"/>
          </w:tcPr>
          <w:p w14:paraId="28ECEEC9">
            <w:pPr>
              <w:tabs>
                <w:tab w:val="left" w:pos="210"/>
              </w:tabs>
              <w:spacing w:line="320" w:lineRule="exact"/>
              <w:jc w:val="center"/>
              <w:rPr>
                <w:rFonts w:asciiTheme="majorEastAsia" w:hAnsiTheme="majorEastAsia" w:eastAsiaTheme="majorEastAsia" w:cstheme="minorHAnsi"/>
                <w:sz w:val="24"/>
              </w:rPr>
            </w:pPr>
          </w:p>
        </w:tc>
      </w:tr>
      <w:tr w14:paraId="04390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60" w:type="dxa"/>
            <w:vMerge w:val="continue"/>
            <w:vAlign w:val="center"/>
          </w:tcPr>
          <w:p w14:paraId="56474573">
            <w:pPr>
              <w:tabs>
                <w:tab w:val="left" w:pos="210"/>
              </w:tabs>
              <w:spacing w:line="320" w:lineRule="exact"/>
              <w:jc w:val="center"/>
              <w:rPr>
                <w:rFonts w:asciiTheme="majorEastAsia" w:hAnsiTheme="majorEastAsia" w:eastAsiaTheme="majorEastAsia" w:cstheme="minorHAnsi"/>
                <w:sz w:val="24"/>
              </w:rPr>
            </w:pPr>
          </w:p>
        </w:tc>
        <w:tc>
          <w:tcPr>
            <w:tcW w:w="2064" w:type="dxa"/>
            <w:vAlign w:val="center"/>
          </w:tcPr>
          <w:p w14:paraId="3D11F7C8">
            <w:pPr>
              <w:tabs>
                <w:tab w:val="left" w:pos="210"/>
              </w:tabs>
              <w:spacing w:line="320" w:lineRule="exact"/>
              <w:jc w:val="center"/>
              <w:rPr>
                <w:rFonts w:asciiTheme="majorEastAsia" w:hAnsiTheme="majorEastAsia" w:eastAsiaTheme="majorEastAsia" w:cstheme="minorHAnsi"/>
                <w:sz w:val="24"/>
              </w:rPr>
            </w:pPr>
            <w:r>
              <w:rPr>
                <w:rFonts w:asciiTheme="majorEastAsia" w:hAnsiTheme="majorEastAsia" w:eastAsiaTheme="majorEastAsia" w:cstheme="minorHAnsi"/>
                <w:sz w:val="24"/>
              </w:rPr>
              <w:t>法定地址</w:t>
            </w:r>
          </w:p>
        </w:tc>
        <w:tc>
          <w:tcPr>
            <w:tcW w:w="6356" w:type="dxa"/>
            <w:gridSpan w:val="4"/>
            <w:vAlign w:val="center"/>
          </w:tcPr>
          <w:p w14:paraId="1E330D18">
            <w:pPr>
              <w:tabs>
                <w:tab w:val="left" w:pos="210"/>
              </w:tabs>
              <w:spacing w:line="320" w:lineRule="exact"/>
              <w:jc w:val="center"/>
              <w:rPr>
                <w:rFonts w:asciiTheme="majorEastAsia" w:hAnsiTheme="majorEastAsia" w:eastAsiaTheme="majorEastAsia" w:cstheme="minorHAnsi"/>
                <w:sz w:val="24"/>
              </w:rPr>
            </w:pPr>
          </w:p>
        </w:tc>
      </w:tr>
      <w:tr w14:paraId="1838D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60" w:type="dxa"/>
            <w:vMerge w:val="continue"/>
            <w:vAlign w:val="center"/>
          </w:tcPr>
          <w:p w14:paraId="0E612363">
            <w:pPr>
              <w:tabs>
                <w:tab w:val="left" w:pos="210"/>
              </w:tabs>
              <w:spacing w:line="320" w:lineRule="exact"/>
              <w:jc w:val="center"/>
              <w:rPr>
                <w:rFonts w:asciiTheme="majorEastAsia" w:hAnsiTheme="majorEastAsia" w:eastAsiaTheme="majorEastAsia" w:cstheme="minorHAnsi"/>
                <w:sz w:val="24"/>
              </w:rPr>
            </w:pPr>
          </w:p>
        </w:tc>
        <w:tc>
          <w:tcPr>
            <w:tcW w:w="2064" w:type="dxa"/>
            <w:vAlign w:val="center"/>
          </w:tcPr>
          <w:p w14:paraId="13628EE5">
            <w:pPr>
              <w:tabs>
                <w:tab w:val="left" w:pos="210"/>
              </w:tabs>
              <w:spacing w:line="320" w:lineRule="exact"/>
              <w:jc w:val="center"/>
              <w:rPr>
                <w:rFonts w:asciiTheme="majorEastAsia" w:hAnsiTheme="majorEastAsia" w:eastAsiaTheme="majorEastAsia" w:cstheme="minorHAnsi"/>
                <w:sz w:val="24"/>
              </w:rPr>
            </w:pPr>
            <w:r>
              <w:rPr>
                <w:rFonts w:asciiTheme="majorEastAsia" w:hAnsiTheme="majorEastAsia" w:eastAsiaTheme="majorEastAsia" w:cstheme="minorHAnsi"/>
                <w:sz w:val="24"/>
              </w:rPr>
              <w:t>邮政编码</w:t>
            </w:r>
          </w:p>
        </w:tc>
        <w:tc>
          <w:tcPr>
            <w:tcW w:w="6356" w:type="dxa"/>
            <w:gridSpan w:val="4"/>
            <w:vAlign w:val="center"/>
          </w:tcPr>
          <w:p w14:paraId="66D2E6ED">
            <w:pPr>
              <w:tabs>
                <w:tab w:val="left" w:pos="210"/>
              </w:tabs>
              <w:spacing w:line="320" w:lineRule="exact"/>
              <w:jc w:val="center"/>
              <w:rPr>
                <w:rFonts w:asciiTheme="majorEastAsia" w:hAnsiTheme="majorEastAsia" w:eastAsiaTheme="majorEastAsia" w:cstheme="minorHAnsi"/>
                <w:sz w:val="24"/>
              </w:rPr>
            </w:pPr>
          </w:p>
        </w:tc>
      </w:tr>
      <w:tr w14:paraId="4E536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60" w:type="dxa"/>
            <w:vMerge w:val="continue"/>
            <w:vAlign w:val="center"/>
          </w:tcPr>
          <w:p w14:paraId="0A67151F">
            <w:pPr>
              <w:tabs>
                <w:tab w:val="left" w:pos="210"/>
              </w:tabs>
              <w:spacing w:line="320" w:lineRule="exact"/>
              <w:jc w:val="center"/>
              <w:rPr>
                <w:rFonts w:asciiTheme="majorEastAsia" w:hAnsiTheme="majorEastAsia" w:eastAsiaTheme="majorEastAsia" w:cstheme="minorHAnsi"/>
                <w:sz w:val="24"/>
              </w:rPr>
            </w:pPr>
          </w:p>
        </w:tc>
        <w:tc>
          <w:tcPr>
            <w:tcW w:w="2064" w:type="dxa"/>
            <w:vAlign w:val="center"/>
          </w:tcPr>
          <w:p w14:paraId="6D2A8E57">
            <w:pPr>
              <w:tabs>
                <w:tab w:val="left" w:pos="210"/>
              </w:tabs>
              <w:spacing w:line="320" w:lineRule="exact"/>
              <w:jc w:val="center"/>
              <w:rPr>
                <w:rFonts w:asciiTheme="majorEastAsia" w:hAnsiTheme="majorEastAsia" w:eastAsiaTheme="majorEastAsia" w:cstheme="minorHAnsi"/>
                <w:sz w:val="24"/>
              </w:rPr>
            </w:pPr>
            <w:r>
              <w:rPr>
                <w:rFonts w:asciiTheme="majorEastAsia" w:hAnsiTheme="majorEastAsia" w:eastAsiaTheme="majorEastAsia" w:cstheme="minorHAnsi"/>
                <w:sz w:val="24"/>
              </w:rPr>
              <w:t>工商登记机关</w:t>
            </w:r>
          </w:p>
        </w:tc>
        <w:tc>
          <w:tcPr>
            <w:tcW w:w="6356" w:type="dxa"/>
            <w:gridSpan w:val="4"/>
            <w:vAlign w:val="center"/>
          </w:tcPr>
          <w:p w14:paraId="47B3224B">
            <w:pPr>
              <w:tabs>
                <w:tab w:val="left" w:pos="210"/>
              </w:tabs>
              <w:spacing w:line="320" w:lineRule="exact"/>
              <w:jc w:val="center"/>
              <w:rPr>
                <w:rFonts w:asciiTheme="majorEastAsia" w:hAnsiTheme="majorEastAsia" w:eastAsiaTheme="majorEastAsia" w:cstheme="minorHAnsi"/>
                <w:sz w:val="24"/>
              </w:rPr>
            </w:pPr>
          </w:p>
        </w:tc>
      </w:tr>
      <w:tr w14:paraId="3FBF9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60" w:type="dxa"/>
            <w:vMerge w:val="continue"/>
            <w:vAlign w:val="center"/>
          </w:tcPr>
          <w:p w14:paraId="51048E87">
            <w:pPr>
              <w:tabs>
                <w:tab w:val="left" w:pos="210"/>
              </w:tabs>
              <w:spacing w:line="320" w:lineRule="exact"/>
              <w:jc w:val="center"/>
              <w:rPr>
                <w:rFonts w:asciiTheme="majorEastAsia" w:hAnsiTheme="majorEastAsia" w:eastAsiaTheme="majorEastAsia" w:cstheme="minorHAnsi"/>
                <w:sz w:val="24"/>
              </w:rPr>
            </w:pPr>
          </w:p>
        </w:tc>
        <w:tc>
          <w:tcPr>
            <w:tcW w:w="2064" w:type="dxa"/>
            <w:vAlign w:val="center"/>
          </w:tcPr>
          <w:p w14:paraId="4F1F1ECC">
            <w:pPr>
              <w:tabs>
                <w:tab w:val="left" w:pos="210"/>
              </w:tabs>
              <w:spacing w:line="320" w:lineRule="exact"/>
              <w:jc w:val="center"/>
              <w:rPr>
                <w:rFonts w:asciiTheme="majorEastAsia" w:hAnsiTheme="majorEastAsia" w:eastAsiaTheme="majorEastAsia" w:cstheme="minorHAnsi"/>
                <w:sz w:val="24"/>
              </w:rPr>
            </w:pPr>
            <w:r>
              <w:rPr>
                <w:rFonts w:asciiTheme="majorEastAsia" w:hAnsiTheme="majorEastAsia" w:eastAsiaTheme="majorEastAsia" w:cstheme="minorHAnsi"/>
                <w:sz w:val="24"/>
              </w:rPr>
              <w:t>税务登记机关</w:t>
            </w:r>
          </w:p>
        </w:tc>
        <w:tc>
          <w:tcPr>
            <w:tcW w:w="6356" w:type="dxa"/>
            <w:gridSpan w:val="4"/>
            <w:vAlign w:val="center"/>
          </w:tcPr>
          <w:p w14:paraId="455AB7C9">
            <w:pPr>
              <w:tabs>
                <w:tab w:val="left" w:pos="210"/>
              </w:tabs>
              <w:spacing w:line="320" w:lineRule="exact"/>
              <w:rPr>
                <w:rFonts w:asciiTheme="majorEastAsia" w:hAnsiTheme="majorEastAsia" w:eastAsiaTheme="majorEastAsia" w:cstheme="minorHAnsi"/>
                <w:sz w:val="24"/>
              </w:rPr>
            </w:pPr>
          </w:p>
        </w:tc>
      </w:tr>
      <w:tr w14:paraId="45A0E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60" w:type="dxa"/>
            <w:vMerge w:val="continue"/>
            <w:vAlign w:val="center"/>
          </w:tcPr>
          <w:p w14:paraId="01D66044">
            <w:pPr>
              <w:tabs>
                <w:tab w:val="left" w:pos="210"/>
              </w:tabs>
              <w:spacing w:line="320" w:lineRule="exact"/>
              <w:jc w:val="center"/>
              <w:rPr>
                <w:rFonts w:asciiTheme="majorEastAsia" w:hAnsiTheme="majorEastAsia" w:eastAsiaTheme="majorEastAsia" w:cstheme="minorHAnsi"/>
                <w:sz w:val="24"/>
              </w:rPr>
            </w:pPr>
          </w:p>
        </w:tc>
        <w:tc>
          <w:tcPr>
            <w:tcW w:w="2064" w:type="dxa"/>
            <w:vAlign w:val="center"/>
          </w:tcPr>
          <w:p w14:paraId="59E018FC">
            <w:pPr>
              <w:tabs>
                <w:tab w:val="left" w:pos="210"/>
              </w:tabs>
              <w:spacing w:line="320" w:lineRule="exact"/>
              <w:jc w:val="center"/>
              <w:rPr>
                <w:rFonts w:asciiTheme="majorEastAsia" w:hAnsiTheme="majorEastAsia" w:eastAsiaTheme="majorEastAsia" w:cstheme="minorHAnsi"/>
                <w:sz w:val="24"/>
              </w:rPr>
            </w:pPr>
            <w:r>
              <w:rPr>
                <w:rFonts w:asciiTheme="majorEastAsia" w:hAnsiTheme="majorEastAsia" w:eastAsiaTheme="majorEastAsia" w:cstheme="minorHAnsi"/>
                <w:sz w:val="24"/>
              </w:rPr>
              <w:t>机构代码证号</w:t>
            </w:r>
          </w:p>
        </w:tc>
        <w:tc>
          <w:tcPr>
            <w:tcW w:w="6356" w:type="dxa"/>
            <w:gridSpan w:val="4"/>
            <w:vAlign w:val="center"/>
          </w:tcPr>
          <w:p w14:paraId="5FCF8572">
            <w:pPr>
              <w:tabs>
                <w:tab w:val="left" w:pos="210"/>
              </w:tabs>
              <w:spacing w:line="320" w:lineRule="exact"/>
              <w:jc w:val="center"/>
              <w:rPr>
                <w:rFonts w:asciiTheme="majorEastAsia" w:hAnsiTheme="majorEastAsia" w:eastAsiaTheme="majorEastAsia" w:cstheme="minorHAnsi"/>
                <w:sz w:val="24"/>
              </w:rPr>
            </w:pPr>
          </w:p>
        </w:tc>
      </w:tr>
      <w:tr w14:paraId="728BD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60" w:type="dxa"/>
            <w:vMerge w:val="restart"/>
            <w:vAlign w:val="center"/>
          </w:tcPr>
          <w:p w14:paraId="2FE7C489">
            <w:pPr>
              <w:tabs>
                <w:tab w:val="left" w:pos="210"/>
              </w:tabs>
              <w:spacing w:line="320" w:lineRule="exact"/>
              <w:jc w:val="center"/>
              <w:rPr>
                <w:rFonts w:asciiTheme="majorEastAsia" w:hAnsiTheme="majorEastAsia" w:eastAsiaTheme="majorEastAsia" w:cstheme="minorHAnsi"/>
                <w:sz w:val="24"/>
              </w:rPr>
            </w:pPr>
            <w:r>
              <w:rPr>
                <w:rFonts w:asciiTheme="majorEastAsia" w:hAnsiTheme="majorEastAsia" w:eastAsiaTheme="majorEastAsia" w:cstheme="minorHAnsi"/>
                <w:sz w:val="24"/>
              </w:rPr>
              <w:t>法定代表人</w:t>
            </w:r>
          </w:p>
        </w:tc>
        <w:tc>
          <w:tcPr>
            <w:tcW w:w="2064" w:type="dxa"/>
            <w:vAlign w:val="center"/>
          </w:tcPr>
          <w:p w14:paraId="0C6E2BF3">
            <w:pPr>
              <w:tabs>
                <w:tab w:val="left" w:pos="210"/>
              </w:tabs>
              <w:spacing w:line="320" w:lineRule="exact"/>
              <w:jc w:val="center"/>
              <w:rPr>
                <w:rFonts w:asciiTheme="majorEastAsia" w:hAnsiTheme="majorEastAsia" w:eastAsiaTheme="majorEastAsia" w:cstheme="minorHAnsi"/>
                <w:sz w:val="24"/>
              </w:rPr>
            </w:pPr>
            <w:r>
              <w:rPr>
                <w:rFonts w:asciiTheme="majorEastAsia" w:hAnsiTheme="majorEastAsia" w:eastAsiaTheme="majorEastAsia" w:cstheme="minorHAnsi"/>
                <w:sz w:val="24"/>
              </w:rPr>
              <w:t>姓名</w:t>
            </w:r>
          </w:p>
        </w:tc>
        <w:tc>
          <w:tcPr>
            <w:tcW w:w="2235" w:type="dxa"/>
            <w:gridSpan w:val="2"/>
            <w:vAlign w:val="center"/>
          </w:tcPr>
          <w:p w14:paraId="4BB1FB47">
            <w:pPr>
              <w:tabs>
                <w:tab w:val="left" w:pos="210"/>
              </w:tabs>
              <w:spacing w:line="320" w:lineRule="exact"/>
              <w:jc w:val="center"/>
              <w:rPr>
                <w:rFonts w:asciiTheme="majorEastAsia" w:hAnsiTheme="majorEastAsia" w:eastAsiaTheme="majorEastAsia" w:cstheme="minorHAnsi"/>
                <w:sz w:val="24"/>
              </w:rPr>
            </w:pPr>
          </w:p>
        </w:tc>
        <w:tc>
          <w:tcPr>
            <w:tcW w:w="2059" w:type="dxa"/>
            <w:vAlign w:val="center"/>
          </w:tcPr>
          <w:p w14:paraId="69FF9C8E">
            <w:pPr>
              <w:tabs>
                <w:tab w:val="left" w:pos="210"/>
              </w:tabs>
              <w:spacing w:line="320" w:lineRule="exact"/>
              <w:jc w:val="center"/>
              <w:rPr>
                <w:rFonts w:asciiTheme="majorEastAsia" w:hAnsiTheme="majorEastAsia" w:eastAsiaTheme="majorEastAsia" w:cstheme="minorHAnsi"/>
                <w:sz w:val="24"/>
              </w:rPr>
            </w:pPr>
            <w:r>
              <w:rPr>
                <w:rFonts w:asciiTheme="majorEastAsia" w:hAnsiTheme="majorEastAsia" w:eastAsiaTheme="majorEastAsia" w:cstheme="minorHAnsi"/>
                <w:sz w:val="24"/>
              </w:rPr>
              <w:t>性别</w:t>
            </w:r>
          </w:p>
        </w:tc>
        <w:tc>
          <w:tcPr>
            <w:tcW w:w="2062" w:type="dxa"/>
            <w:vAlign w:val="center"/>
          </w:tcPr>
          <w:p w14:paraId="3652EDED">
            <w:pPr>
              <w:tabs>
                <w:tab w:val="left" w:pos="210"/>
              </w:tabs>
              <w:spacing w:line="320" w:lineRule="exact"/>
              <w:jc w:val="center"/>
              <w:rPr>
                <w:rFonts w:asciiTheme="majorEastAsia" w:hAnsiTheme="majorEastAsia" w:eastAsiaTheme="majorEastAsia" w:cstheme="minorHAnsi"/>
                <w:sz w:val="24"/>
              </w:rPr>
            </w:pPr>
          </w:p>
        </w:tc>
      </w:tr>
      <w:tr w14:paraId="65608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60" w:type="dxa"/>
            <w:vMerge w:val="continue"/>
            <w:vAlign w:val="center"/>
          </w:tcPr>
          <w:p w14:paraId="19049BF5">
            <w:pPr>
              <w:tabs>
                <w:tab w:val="left" w:pos="210"/>
              </w:tabs>
              <w:spacing w:line="320" w:lineRule="exact"/>
              <w:jc w:val="center"/>
              <w:rPr>
                <w:rFonts w:asciiTheme="majorEastAsia" w:hAnsiTheme="majorEastAsia" w:eastAsiaTheme="majorEastAsia" w:cstheme="minorHAnsi"/>
                <w:sz w:val="24"/>
              </w:rPr>
            </w:pPr>
          </w:p>
        </w:tc>
        <w:tc>
          <w:tcPr>
            <w:tcW w:w="2064" w:type="dxa"/>
            <w:vAlign w:val="center"/>
          </w:tcPr>
          <w:p w14:paraId="22724E29">
            <w:pPr>
              <w:tabs>
                <w:tab w:val="left" w:pos="210"/>
              </w:tabs>
              <w:spacing w:line="320" w:lineRule="exact"/>
              <w:jc w:val="center"/>
              <w:rPr>
                <w:rFonts w:asciiTheme="majorEastAsia" w:hAnsiTheme="majorEastAsia" w:eastAsiaTheme="majorEastAsia" w:cstheme="minorHAnsi"/>
                <w:sz w:val="24"/>
              </w:rPr>
            </w:pPr>
            <w:r>
              <w:rPr>
                <w:rFonts w:asciiTheme="majorEastAsia" w:hAnsiTheme="majorEastAsia" w:eastAsiaTheme="majorEastAsia" w:cstheme="minorHAnsi"/>
                <w:sz w:val="24"/>
              </w:rPr>
              <w:t>职务</w:t>
            </w:r>
          </w:p>
        </w:tc>
        <w:tc>
          <w:tcPr>
            <w:tcW w:w="2235" w:type="dxa"/>
            <w:gridSpan w:val="2"/>
            <w:vAlign w:val="center"/>
          </w:tcPr>
          <w:p w14:paraId="1D410173">
            <w:pPr>
              <w:tabs>
                <w:tab w:val="left" w:pos="210"/>
              </w:tabs>
              <w:spacing w:line="320" w:lineRule="exact"/>
              <w:jc w:val="center"/>
              <w:rPr>
                <w:rFonts w:asciiTheme="majorEastAsia" w:hAnsiTheme="majorEastAsia" w:eastAsiaTheme="majorEastAsia" w:cstheme="minorHAnsi"/>
                <w:sz w:val="24"/>
              </w:rPr>
            </w:pPr>
          </w:p>
        </w:tc>
        <w:tc>
          <w:tcPr>
            <w:tcW w:w="2059" w:type="dxa"/>
            <w:vAlign w:val="center"/>
          </w:tcPr>
          <w:p w14:paraId="366C7C31">
            <w:pPr>
              <w:tabs>
                <w:tab w:val="left" w:pos="210"/>
              </w:tabs>
              <w:spacing w:line="320" w:lineRule="exact"/>
              <w:jc w:val="center"/>
              <w:rPr>
                <w:rFonts w:asciiTheme="majorEastAsia" w:hAnsiTheme="majorEastAsia" w:eastAsiaTheme="majorEastAsia" w:cstheme="minorHAnsi"/>
                <w:sz w:val="24"/>
              </w:rPr>
            </w:pPr>
            <w:r>
              <w:rPr>
                <w:rFonts w:asciiTheme="majorEastAsia" w:hAnsiTheme="majorEastAsia" w:eastAsiaTheme="majorEastAsia" w:cstheme="minorHAnsi"/>
                <w:sz w:val="24"/>
              </w:rPr>
              <w:t>联系电话</w:t>
            </w:r>
          </w:p>
        </w:tc>
        <w:tc>
          <w:tcPr>
            <w:tcW w:w="2062" w:type="dxa"/>
            <w:vAlign w:val="center"/>
          </w:tcPr>
          <w:p w14:paraId="31EF5BFF">
            <w:pPr>
              <w:tabs>
                <w:tab w:val="left" w:pos="210"/>
              </w:tabs>
              <w:spacing w:line="320" w:lineRule="exact"/>
              <w:jc w:val="center"/>
              <w:rPr>
                <w:rFonts w:asciiTheme="majorEastAsia" w:hAnsiTheme="majorEastAsia" w:eastAsiaTheme="majorEastAsia" w:cstheme="minorHAnsi"/>
                <w:sz w:val="24"/>
              </w:rPr>
            </w:pPr>
          </w:p>
        </w:tc>
      </w:tr>
      <w:tr w14:paraId="0CCA1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60" w:type="dxa"/>
            <w:vMerge w:val="continue"/>
            <w:vAlign w:val="center"/>
          </w:tcPr>
          <w:p w14:paraId="3367FF85">
            <w:pPr>
              <w:tabs>
                <w:tab w:val="left" w:pos="210"/>
              </w:tabs>
              <w:spacing w:line="320" w:lineRule="exact"/>
              <w:jc w:val="center"/>
              <w:rPr>
                <w:rFonts w:asciiTheme="majorEastAsia" w:hAnsiTheme="majorEastAsia" w:eastAsiaTheme="majorEastAsia" w:cstheme="minorHAnsi"/>
                <w:sz w:val="24"/>
              </w:rPr>
            </w:pPr>
          </w:p>
        </w:tc>
        <w:tc>
          <w:tcPr>
            <w:tcW w:w="2064" w:type="dxa"/>
            <w:vAlign w:val="center"/>
          </w:tcPr>
          <w:p w14:paraId="7E14A54A">
            <w:pPr>
              <w:tabs>
                <w:tab w:val="left" w:pos="210"/>
              </w:tabs>
              <w:spacing w:line="320" w:lineRule="exact"/>
              <w:jc w:val="center"/>
              <w:rPr>
                <w:rFonts w:asciiTheme="majorEastAsia" w:hAnsiTheme="majorEastAsia" w:eastAsiaTheme="majorEastAsia" w:cstheme="minorHAnsi"/>
                <w:sz w:val="24"/>
              </w:rPr>
            </w:pPr>
            <w:r>
              <w:rPr>
                <w:rFonts w:asciiTheme="majorEastAsia" w:hAnsiTheme="majorEastAsia" w:eastAsiaTheme="majorEastAsia" w:cstheme="minorHAnsi"/>
                <w:sz w:val="24"/>
              </w:rPr>
              <w:t>传真</w:t>
            </w:r>
          </w:p>
        </w:tc>
        <w:tc>
          <w:tcPr>
            <w:tcW w:w="6356" w:type="dxa"/>
            <w:gridSpan w:val="4"/>
            <w:vAlign w:val="center"/>
          </w:tcPr>
          <w:p w14:paraId="1AF2B23A">
            <w:pPr>
              <w:tabs>
                <w:tab w:val="left" w:pos="210"/>
              </w:tabs>
              <w:spacing w:line="320" w:lineRule="exact"/>
              <w:jc w:val="center"/>
              <w:rPr>
                <w:rFonts w:asciiTheme="majorEastAsia" w:hAnsiTheme="majorEastAsia" w:eastAsiaTheme="majorEastAsia" w:cstheme="minorHAnsi"/>
                <w:sz w:val="24"/>
              </w:rPr>
            </w:pPr>
          </w:p>
        </w:tc>
      </w:tr>
      <w:tr w14:paraId="71F4D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1" w:hRule="atLeast"/>
          <w:jc w:val="center"/>
        </w:trPr>
        <w:tc>
          <w:tcPr>
            <w:tcW w:w="860" w:type="dxa"/>
            <w:vMerge w:val="restart"/>
            <w:vAlign w:val="center"/>
          </w:tcPr>
          <w:p w14:paraId="3735848A">
            <w:pPr>
              <w:tabs>
                <w:tab w:val="left" w:pos="210"/>
              </w:tabs>
              <w:spacing w:line="320" w:lineRule="exact"/>
              <w:jc w:val="center"/>
              <w:rPr>
                <w:rFonts w:asciiTheme="majorEastAsia" w:hAnsiTheme="majorEastAsia" w:eastAsiaTheme="majorEastAsia" w:cstheme="minorHAnsi"/>
                <w:sz w:val="24"/>
              </w:rPr>
            </w:pPr>
            <w:r>
              <w:rPr>
                <w:rFonts w:asciiTheme="majorEastAsia" w:hAnsiTheme="majorEastAsia" w:eastAsiaTheme="majorEastAsia" w:cstheme="minorHAnsi"/>
                <w:sz w:val="24"/>
              </w:rPr>
              <w:t>法定代表人身份证复印件</w:t>
            </w:r>
          </w:p>
        </w:tc>
        <w:tc>
          <w:tcPr>
            <w:tcW w:w="4122" w:type="dxa"/>
            <w:gridSpan w:val="2"/>
            <w:vMerge w:val="restart"/>
            <w:vAlign w:val="center"/>
          </w:tcPr>
          <w:p w14:paraId="61FC24B6">
            <w:pPr>
              <w:tabs>
                <w:tab w:val="left" w:pos="210"/>
              </w:tabs>
              <w:spacing w:line="320" w:lineRule="exact"/>
              <w:jc w:val="center"/>
              <w:rPr>
                <w:rFonts w:asciiTheme="majorEastAsia" w:hAnsiTheme="majorEastAsia" w:eastAsiaTheme="majorEastAsia" w:cstheme="minorHAnsi"/>
                <w:sz w:val="24"/>
              </w:rPr>
            </w:pPr>
            <w:r>
              <w:rPr>
                <w:rFonts w:asciiTheme="majorEastAsia" w:hAnsiTheme="majorEastAsia" w:eastAsiaTheme="majorEastAsia" w:cstheme="minorHAnsi"/>
                <w:sz w:val="24"/>
              </w:rPr>
              <w:t>（粘贴处）</w:t>
            </w:r>
          </w:p>
        </w:tc>
        <w:tc>
          <w:tcPr>
            <w:tcW w:w="4298" w:type="dxa"/>
            <w:gridSpan w:val="3"/>
            <w:vAlign w:val="center"/>
          </w:tcPr>
          <w:p w14:paraId="6FBC40DD">
            <w:pPr>
              <w:tabs>
                <w:tab w:val="left" w:pos="210"/>
              </w:tabs>
              <w:spacing w:line="320" w:lineRule="exact"/>
              <w:jc w:val="center"/>
              <w:rPr>
                <w:rFonts w:asciiTheme="majorEastAsia" w:hAnsiTheme="majorEastAsia" w:eastAsiaTheme="majorEastAsia" w:cstheme="minorHAnsi"/>
                <w:sz w:val="24"/>
              </w:rPr>
            </w:pPr>
            <w:r>
              <w:rPr>
                <w:rFonts w:asciiTheme="majorEastAsia" w:hAnsiTheme="majorEastAsia" w:eastAsiaTheme="majorEastAsia" w:cstheme="minorHAnsi"/>
                <w:sz w:val="24"/>
              </w:rPr>
              <w:t>法定代表人（签字或盖章）</w:t>
            </w:r>
          </w:p>
        </w:tc>
      </w:tr>
      <w:tr w14:paraId="1A32B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4" w:hRule="atLeast"/>
          <w:jc w:val="center"/>
        </w:trPr>
        <w:tc>
          <w:tcPr>
            <w:tcW w:w="860" w:type="dxa"/>
            <w:vMerge w:val="continue"/>
            <w:vAlign w:val="center"/>
          </w:tcPr>
          <w:p w14:paraId="4F63A31B">
            <w:pPr>
              <w:tabs>
                <w:tab w:val="left" w:pos="210"/>
              </w:tabs>
              <w:spacing w:line="320" w:lineRule="exact"/>
              <w:jc w:val="center"/>
              <w:rPr>
                <w:rFonts w:asciiTheme="majorEastAsia" w:hAnsiTheme="majorEastAsia" w:eastAsiaTheme="majorEastAsia" w:cstheme="minorHAnsi"/>
                <w:sz w:val="24"/>
              </w:rPr>
            </w:pPr>
          </w:p>
        </w:tc>
        <w:tc>
          <w:tcPr>
            <w:tcW w:w="4122" w:type="dxa"/>
            <w:gridSpan w:val="2"/>
            <w:vMerge w:val="continue"/>
            <w:vAlign w:val="center"/>
          </w:tcPr>
          <w:p w14:paraId="683EB1E9">
            <w:pPr>
              <w:tabs>
                <w:tab w:val="left" w:pos="210"/>
              </w:tabs>
              <w:spacing w:line="320" w:lineRule="exact"/>
              <w:jc w:val="center"/>
              <w:rPr>
                <w:rFonts w:asciiTheme="majorEastAsia" w:hAnsiTheme="majorEastAsia" w:eastAsiaTheme="majorEastAsia" w:cstheme="minorHAnsi"/>
                <w:sz w:val="24"/>
              </w:rPr>
            </w:pPr>
          </w:p>
        </w:tc>
        <w:tc>
          <w:tcPr>
            <w:tcW w:w="4298" w:type="dxa"/>
            <w:gridSpan w:val="3"/>
            <w:vAlign w:val="bottom"/>
          </w:tcPr>
          <w:p w14:paraId="10B9749C">
            <w:pPr>
              <w:tabs>
                <w:tab w:val="left" w:pos="210"/>
              </w:tabs>
              <w:spacing w:line="320" w:lineRule="exact"/>
              <w:jc w:val="center"/>
              <w:rPr>
                <w:rFonts w:asciiTheme="majorEastAsia" w:hAnsiTheme="majorEastAsia" w:eastAsiaTheme="majorEastAsia" w:cstheme="minorHAnsi"/>
                <w:sz w:val="24"/>
              </w:rPr>
            </w:pPr>
          </w:p>
          <w:p w14:paraId="3B4A293C">
            <w:pPr>
              <w:tabs>
                <w:tab w:val="left" w:pos="210"/>
              </w:tabs>
              <w:spacing w:line="320" w:lineRule="exact"/>
              <w:jc w:val="center"/>
              <w:rPr>
                <w:rFonts w:asciiTheme="majorEastAsia" w:hAnsiTheme="majorEastAsia" w:eastAsiaTheme="majorEastAsia" w:cstheme="minorHAnsi"/>
                <w:sz w:val="24"/>
              </w:rPr>
            </w:pPr>
          </w:p>
          <w:p w14:paraId="65CD3844">
            <w:pPr>
              <w:tabs>
                <w:tab w:val="left" w:pos="210"/>
              </w:tabs>
              <w:spacing w:line="320" w:lineRule="exact"/>
              <w:jc w:val="center"/>
              <w:rPr>
                <w:rFonts w:asciiTheme="majorEastAsia" w:hAnsiTheme="majorEastAsia" w:eastAsiaTheme="majorEastAsia" w:cstheme="minorHAnsi"/>
                <w:sz w:val="24"/>
              </w:rPr>
            </w:pPr>
            <w:r>
              <w:rPr>
                <w:rFonts w:asciiTheme="majorEastAsia" w:hAnsiTheme="majorEastAsia" w:eastAsiaTheme="majorEastAsia" w:cstheme="minorHAnsi"/>
                <w:sz w:val="24"/>
              </w:rPr>
              <w:t>（公章）</w:t>
            </w:r>
          </w:p>
          <w:p w14:paraId="6676C964">
            <w:pPr>
              <w:tabs>
                <w:tab w:val="left" w:pos="210"/>
              </w:tabs>
              <w:spacing w:line="320" w:lineRule="exact"/>
              <w:jc w:val="center"/>
              <w:rPr>
                <w:rFonts w:asciiTheme="majorEastAsia" w:hAnsiTheme="majorEastAsia" w:eastAsiaTheme="majorEastAsia" w:cstheme="minorHAnsi"/>
                <w:sz w:val="24"/>
              </w:rPr>
            </w:pPr>
          </w:p>
          <w:p w14:paraId="4C7ED1D2">
            <w:pPr>
              <w:tabs>
                <w:tab w:val="left" w:pos="210"/>
              </w:tabs>
              <w:spacing w:line="320" w:lineRule="exact"/>
              <w:jc w:val="right"/>
              <w:rPr>
                <w:rFonts w:asciiTheme="majorEastAsia" w:hAnsiTheme="majorEastAsia" w:eastAsiaTheme="majorEastAsia" w:cstheme="minorHAnsi"/>
                <w:sz w:val="24"/>
              </w:rPr>
            </w:pPr>
          </w:p>
          <w:p w14:paraId="00C38AC9">
            <w:pPr>
              <w:tabs>
                <w:tab w:val="left" w:pos="210"/>
              </w:tabs>
              <w:spacing w:line="320" w:lineRule="exact"/>
              <w:jc w:val="right"/>
              <w:rPr>
                <w:rFonts w:asciiTheme="majorEastAsia" w:hAnsiTheme="majorEastAsia" w:eastAsiaTheme="majorEastAsia" w:cstheme="minorHAnsi"/>
                <w:sz w:val="24"/>
              </w:rPr>
            </w:pPr>
            <w:r>
              <w:rPr>
                <w:rFonts w:asciiTheme="majorEastAsia" w:hAnsiTheme="majorEastAsia" w:eastAsiaTheme="majorEastAsia" w:cstheme="minorHAnsi"/>
                <w:sz w:val="24"/>
              </w:rPr>
              <w:t>年</w:t>
            </w:r>
            <w:r>
              <w:rPr>
                <w:rFonts w:hint="eastAsia" w:asciiTheme="majorEastAsia" w:hAnsiTheme="majorEastAsia" w:eastAsiaTheme="majorEastAsia" w:cstheme="minorHAnsi"/>
                <w:sz w:val="24"/>
                <w:lang w:val="en-US" w:eastAsia="zh-CN"/>
              </w:rPr>
              <w:t xml:space="preserve"> </w:t>
            </w:r>
            <w:r>
              <w:rPr>
                <w:rFonts w:asciiTheme="majorEastAsia" w:hAnsiTheme="majorEastAsia" w:eastAsiaTheme="majorEastAsia" w:cstheme="minorHAnsi"/>
                <w:sz w:val="24"/>
              </w:rPr>
              <w:t>月</w:t>
            </w:r>
            <w:r>
              <w:rPr>
                <w:rFonts w:hint="eastAsia" w:asciiTheme="majorEastAsia" w:hAnsiTheme="majorEastAsia" w:eastAsiaTheme="majorEastAsia" w:cstheme="minorHAnsi"/>
                <w:sz w:val="24"/>
                <w:lang w:val="en-US" w:eastAsia="zh-CN"/>
              </w:rPr>
              <w:t xml:space="preserve"> </w:t>
            </w:r>
            <w:r>
              <w:rPr>
                <w:rFonts w:asciiTheme="majorEastAsia" w:hAnsiTheme="majorEastAsia" w:eastAsiaTheme="majorEastAsia" w:cstheme="minorHAnsi"/>
                <w:sz w:val="24"/>
              </w:rPr>
              <w:t>日</w:t>
            </w:r>
          </w:p>
        </w:tc>
      </w:tr>
    </w:tbl>
    <w:p w14:paraId="0731F123">
      <w:pPr>
        <w:jc w:val="both"/>
        <w:rPr>
          <w:rFonts w:asciiTheme="majorEastAsia" w:hAnsiTheme="majorEastAsia" w:eastAsiaTheme="majorEastAsia" w:cstheme="minorHAnsi"/>
          <w:b/>
          <w:sz w:val="32"/>
          <w:szCs w:val="32"/>
        </w:rPr>
      </w:pPr>
    </w:p>
    <w:p w14:paraId="1DAC22C0">
      <w:pPr>
        <w:jc w:val="both"/>
        <w:rPr>
          <w:rFonts w:ascii="宋体" w:hAnsi="宋体" w:eastAsia="宋体" w:cs="宋体"/>
          <w:b/>
          <w:color w:val="000000"/>
          <w:sz w:val="28"/>
          <w:szCs w:val="28"/>
          <w:lang w:bidi="ar"/>
        </w:rPr>
      </w:pPr>
    </w:p>
    <w:p w14:paraId="3CF6E677">
      <w:pPr>
        <w:jc w:val="center"/>
        <w:rPr>
          <w:rFonts w:ascii="宋体" w:hAnsi="宋体" w:eastAsia="宋体" w:cs="宋体"/>
          <w:sz w:val="28"/>
          <w:szCs w:val="28"/>
        </w:rPr>
      </w:pPr>
      <w:r>
        <w:rPr>
          <w:rFonts w:hint="eastAsia" w:ascii="宋体" w:hAnsi="宋体" w:eastAsia="宋体" w:cs="宋体"/>
          <w:b/>
          <w:color w:val="000000"/>
          <w:sz w:val="28"/>
          <w:szCs w:val="28"/>
          <w:lang w:bidi="ar"/>
        </w:rPr>
        <w:t>供应商信用记录书面声明函（格式）</w:t>
      </w:r>
    </w:p>
    <w:p w14:paraId="6575DAF3">
      <w:pPr>
        <w:rPr>
          <w:rFonts w:ascii="宋体" w:hAnsi="宋体" w:eastAsia="宋体" w:cs="宋体"/>
          <w:color w:val="000000"/>
          <w:sz w:val="24"/>
          <w:szCs w:val="24"/>
          <w:lang w:bidi="ar"/>
        </w:rPr>
      </w:pPr>
      <w:r>
        <w:rPr>
          <w:rFonts w:hint="eastAsia" w:ascii="宋体" w:hAnsi="宋体" w:eastAsia="宋体" w:cs="宋体"/>
          <w:color w:val="000000"/>
          <w:sz w:val="24"/>
          <w:szCs w:val="24"/>
          <w:lang w:bidi="ar"/>
        </w:rPr>
        <w:t>陕西宏盛祥鼎招标代理有限公司：</w:t>
      </w:r>
    </w:p>
    <w:p w14:paraId="129FFF51">
      <w:pPr>
        <w:ind w:firstLine="480" w:firstLineChars="200"/>
        <w:rPr>
          <w:rFonts w:ascii="宋体" w:hAnsi="宋体" w:eastAsia="宋体" w:cs="宋体"/>
          <w:sz w:val="24"/>
          <w:szCs w:val="24"/>
        </w:rPr>
      </w:pPr>
      <w:r>
        <w:rPr>
          <w:rFonts w:hint="eastAsia" w:ascii="宋体" w:hAnsi="宋体" w:eastAsia="宋体" w:cs="宋体"/>
          <w:color w:val="000000"/>
          <w:sz w:val="24"/>
          <w:szCs w:val="24"/>
          <w:lang w:bidi="ar"/>
        </w:rPr>
        <w:t>我方作为《</w:t>
      </w:r>
      <w:r>
        <w:rPr>
          <w:rFonts w:hint="eastAsia" w:ascii="宋体" w:hAnsi="宋体" w:eastAsia="宋体" w:cs="宋体"/>
          <w:color w:val="000000"/>
          <w:sz w:val="24"/>
          <w:szCs w:val="24"/>
          <w:u w:val="single"/>
          <w:lang w:bidi="ar"/>
        </w:rPr>
        <w:t>项目名称</w:t>
      </w:r>
      <w:r>
        <w:rPr>
          <w:rFonts w:hint="eastAsia" w:ascii="宋体" w:hAnsi="宋体" w:eastAsia="宋体" w:cs="宋体"/>
          <w:color w:val="000000"/>
          <w:sz w:val="24"/>
          <w:szCs w:val="24"/>
          <w:lang w:bidi="ar"/>
        </w:rPr>
        <w:t>》（项目编号：</w:t>
      </w:r>
      <w:r>
        <w:rPr>
          <w:rFonts w:hint="eastAsia" w:ascii="宋体" w:hAnsi="宋体" w:eastAsia="宋体" w:cs="宋体"/>
          <w:color w:val="000000"/>
          <w:sz w:val="24"/>
          <w:szCs w:val="24"/>
          <w:u w:val="single"/>
          <w:lang w:val="en-US" w:eastAsia="zh-CN" w:bidi="ar"/>
        </w:rPr>
        <w:t xml:space="preserve">    </w:t>
      </w:r>
      <w:r>
        <w:rPr>
          <w:rFonts w:hint="eastAsia" w:ascii="宋体" w:hAnsi="宋体" w:eastAsia="宋体" w:cs="宋体"/>
          <w:color w:val="000000"/>
          <w:sz w:val="24"/>
          <w:szCs w:val="24"/>
          <w:lang w:bidi="ar"/>
        </w:rPr>
        <w:t>）第</w:t>
      </w:r>
      <w:r>
        <w:rPr>
          <w:rFonts w:hint="eastAsia" w:ascii="宋体" w:hAnsi="宋体" w:eastAsia="宋体" w:cs="宋体"/>
          <w:color w:val="000000"/>
          <w:sz w:val="24"/>
          <w:szCs w:val="24"/>
          <w:lang w:val="en-US" w:eastAsia="zh-CN" w:bidi="ar"/>
        </w:rPr>
        <w:t xml:space="preserve"> </w:t>
      </w:r>
      <w:r>
        <w:rPr>
          <w:rFonts w:hint="eastAsia" w:ascii="宋体" w:hAnsi="宋体" w:cs="宋体"/>
          <w:color w:val="000000"/>
          <w:kern w:val="0"/>
          <w:sz w:val="24"/>
          <w:szCs w:val="24"/>
          <w:lang w:bidi="ar"/>
        </w:rPr>
        <w:t>___</w:t>
      </w:r>
      <w:r>
        <w:rPr>
          <w:rFonts w:hint="eastAsia" w:ascii="宋体" w:hAnsi="宋体" w:eastAsia="宋体" w:cs="宋体"/>
          <w:color w:val="000000"/>
          <w:sz w:val="24"/>
          <w:szCs w:val="24"/>
          <w:lang w:val="en-US" w:eastAsia="zh-CN" w:bidi="ar"/>
        </w:rPr>
        <w:t xml:space="preserve"> </w:t>
      </w:r>
      <w:r>
        <w:rPr>
          <w:rFonts w:hint="eastAsia" w:ascii="宋体" w:hAnsi="宋体" w:eastAsia="宋体" w:cs="宋体"/>
          <w:color w:val="000000"/>
          <w:sz w:val="24"/>
          <w:szCs w:val="24"/>
          <w:lang w:bidi="ar"/>
        </w:rPr>
        <w:t>标段的投标供应商，在此郑重声明：</w:t>
      </w:r>
    </w:p>
    <w:p w14:paraId="6D5913BC">
      <w:pPr>
        <w:keepNext w:val="0"/>
        <w:keepLines w:val="0"/>
        <w:pageBreakBefore w:val="0"/>
        <w:widowControl/>
        <w:kinsoku/>
        <w:wordWrap/>
        <w:overflowPunct/>
        <w:topLinePunct w:val="0"/>
        <w:autoSpaceDE/>
        <w:autoSpaceDN/>
        <w:bidi w:val="0"/>
        <w:adjustRightInd w:val="0"/>
        <w:snapToGrid w:val="0"/>
        <w:spacing w:line="420" w:lineRule="exact"/>
        <w:ind w:firstLine="480" w:firstLineChars="200"/>
        <w:textAlignment w:val="auto"/>
        <w:rPr>
          <w:rFonts w:ascii="宋体" w:hAnsi="宋体" w:eastAsia="宋体" w:cs="宋体"/>
          <w:b w:val="0"/>
          <w:bCs w:val="0"/>
          <w:sz w:val="24"/>
          <w:szCs w:val="24"/>
        </w:rPr>
      </w:pPr>
      <w:r>
        <w:rPr>
          <w:rFonts w:hint="eastAsia" w:ascii="宋体" w:hAnsi="宋体" w:eastAsia="宋体" w:cs="宋体"/>
          <w:color w:val="000000"/>
          <w:sz w:val="24"/>
          <w:szCs w:val="24"/>
          <w:lang w:bidi="ar"/>
        </w:rPr>
        <w:t>1、在参加本次政府采购活动前3年内的经营活动中____（填“没有”或“有”）重大违法记录。</w:t>
      </w:r>
      <w:r>
        <w:rPr>
          <w:rFonts w:hint="eastAsia" w:ascii="宋体" w:hAnsi="宋体" w:eastAsia="宋体" w:cs="宋体"/>
          <w:b w:val="0"/>
          <w:bCs w:val="0"/>
          <w:color w:val="000000"/>
          <w:sz w:val="24"/>
          <w:szCs w:val="24"/>
          <w:lang w:bidi="ar"/>
        </w:rPr>
        <w:t>供应商</w:t>
      </w:r>
      <w:r>
        <w:rPr>
          <w:rFonts w:hint="eastAsia" w:ascii="宋体" w:hAnsi="宋体" w:eastAsia="宋体" w:cs="宋体"/>
          <w:b/>
          <w:bCs/>
          <w:color w:val="000000"/>
          <w:sz w:val="24"/>
          <w:szCs w:val="24"/>
          <w:lang w:bidi="ar"/>
        </w:rPr>
        <w:t>在参加政府采购活动前3年内因违法经营被禁止在一定期限内参加政府采购活动，期限届满的，可以参加政府采购活动，但应提供期限届满的证明材料。</w:t>
      </w:r>
    </w:p>
    <w:p w14:paraId="2724CD90">
      <w:pPr>
        <w:ind w:firstLine="480" w:firstLineChars="200"/>
        <w:rPr>
          <w:rFonts w:ascii="宋体" w:hAnsi="宋体" w:eastAsia="宋体" w:cs="宋体"/>
          <w:sz w:val="24"/>
          <w:szCs w:val="24"/>
        </w:rPr>
      </w:pPr>
      <w:r>
        <w:rPr>
          <w:rFonts w:hint="eastAsia" w:ascii="宋体" w:hAnsi="宋体" w:eastAsia="宋体" w:cs="宋体"/>
          <w:color w:val="000000"/>
          <w:sz w:val="24"/>
          <w:szCs w:val="24"/>
          <w:lang w:bidi="ar"/>
        </w:rPr>
        <w:t>2、我方</w:t>
      </w:r>
      <w:r>
        <w:rPr>
          <w:rFonts w:hint="eastAsia" w:ascii="宋体" w:hAnsi="宋体" w:eastAsia="宋体" w:cs="宋体"/>
          <w:color w:val="000000"/>
          <w:sz w:val="24"/>
          <w:szCs w:val="24"/>
          <w:u w:val="single"/>
          <w:lang w:val="en-US" w:eastAsia="zh-CN" w:bidi="ar"/>
        </w:rPr>
        <w:t xml:space="preserve">      </w:t>
      </w:r>
      <w:r>
        <w:rPr>
          <w:rFonts w:hint="eastAsia" w:ascii="宋体" w:hAnsi="宋体" w:eastAsia="宋体" w:cs="宋体"/>
          <w:color w:val="000000"/>
          <w:sz w:val="24"/>
          <w:szCs w:val="24"/>
          <w:lang w:bidi="ar"/>
        </w:rPr>
        <w:t>（填“未被列入”或“被列入”）失信被执行人名单。</w:t>
      </w:r>
    </w:p>
    <w:p w14:paraId="235E82B5">
      <w:pPr>
        <w:ind w:firstLine="480" w:firstLineChars="200"/>
        <w:rPr>
          <w:rFonts w:ascii="宋体" w:hAnsi="宋体" w:eastAsia="宋体" w:cs="宋体"/>
          <w:sz w:val="24"/>
          <w:szCs w:val="24"/>
        </w:rPr>
      </w:pPr>
      <w:r>
        <w:rPr>
          <w:rFonts w:hint="eastAsia" w:ascii="宋体" w:hAnsi="宋体" w:eastAsia="宋体" w:cs="宋体"/>
          <w:color w:val="000000"/>
          <w:sz w:val="24"/>
          <w:szCs w:val="24"/>
          <w:lang w:bidi="ar"/>
        </w:rPr>
        <w:t>3、我方</w:t>
      </w:r>
      <w:r>
        <w:rPr>
          <w:rFonts w:hint="eastAsia" w:ascii="宋体" w:hAnsi="宋体" w:eastAsia="宋体" w:cs="宋体"/>
          <w:color w:val="000000"/>
          <w:sz w:val="24"/>
          <w:szCs w:val="24"/>
          <w:u w:val="single"/>
          <w:lang w:val="en-US" w:eastAsia="zh-CN" w:bidi="ar"/>
        </w:rPr>
        <w:t xml:space="preserve">      </w:t>
      </w:r>
      <w:r>
        <w:rPr>
          <w:rFonts w:hint="eastAsia" w:ascii="宋体" w:hAnsi="宋体" w:eastAsia="宋体" w:cs="宋体"/>
          <w:color w:val="000000"/>
          <w:sz w:val="24"/>
          <w:szCs w:val="24"/>
          <w:lang w:bidi="ar"/>
        </w:rPr>
        <w:t>（填“未被列入”或“被列入”）重大税收违法案件当事人名单。</w:t>
      </w:r>
    </w:p>
    <w:p w14:paraId="371C1475">
      <w:pPr>
        <w:ind w:firstLine="480" w:firstLineChars="200"/>
        <w:rPr>
          <w:rFonts w:ascii="宋体" w:hAnsi="宋体" w:eastAsia="宋体" w:cs="宋体"/>
          <w:sz w:val="24"/>
          <w:szCs w:val="24"/>
        </w:rPr>
      </w:pPr>
      <w:r>
        <w:rPr>
          <w:rFonts w:hint="eastAsia" w:ascii="宋体" w:hAnsi="宋体" w:eastAsia="宋体" w:cs="宋体"/>
          <w:color w:val="000000"/>
          <w:sz w:val="24"/>
          <w:szCs w:val="24"/>
          <w:lang w:bidi="ar"/>
        </w:rPr>
        <w:t>4、我方</w:t>
      </w:r>
      <w:r>
        <w:rPr>
          <w:rFonts w:hint="eastAsia" w:ascii="宋体" w:hAnsi="宋体" w:eastAsia="宋体" w:cs="宋体"/>
          <w:color w:val="000000"/>
          <w:sz w:val="24"/>
          <w:szCs w:val="24"/>
          <w:u w:val="single"/>
          <w:lang w:val="en-US" w:eastAsia="zh-CN" w:bidi="ar"/>
        </w:rPr>
        <w:t xml:space="preserve">      </w:t>
      </w:r>
      <w:r>
        <w:rPr>
          <w:rFonts w:hint="eastAsia" w:ascii="宋体" w:hAnsi="宋体" w:eastAsia="宋体" w:cs="宋体"/>
          <w:color w:val="000000"/>
          <w:sz w:val="24"/>
          <w:szCs w:val="24"/>
          <w:lang w:bidi="ar"/>
        </w:rPr>
        <w:t>（填“未被列入”或“被列入”）政府采购严重违法失信行为记录名单。</w:t>
      </w:r>
    </w:p>
    <w:p w14:paraId="1BDBB604">
      <w:pPr>
        <w:ind w:firstLine="480" w:firstLineChars="200"/>
        <w:rPr>
          <w:rFonts w:ascii="宋体" w:hAnsi="宋体" w:eastAsia="宋体" w:cs="宋体"/>
          <w:sz w:val="24"/>
          <w:szCs w:val="24"/>
        </w:rPr>
      </w:pPr>
      <w:r>
        <w:rPr>
          <w:rFonts w:hint="eastAsia" w:ascii="宋体" w:hAnsi="宋体" w:eastAsia="宋体" w:cs="宋体"/>
          <w:color w:val="000000"/>
          <w:sz w:val="24"/>
          <w:szCs w:val="24"/>
          <w:lang w:bidi="ar"/>
        </w:rPr>
        <w:t>如有不实，我方将无条件地退出本项目的采购活动，并遵照《政府采购法》有关“提供虚假材料的规定”接受处罚。</w:t>
      </w:r>
    </w:p>
    <w:p w14:paraId="22D96D96">
      <w:pPr>
        <w:ind w:firstLine="480" w:firstLineChars="200"/>
        <w:rPr>
          <w:rFonts w:ascii="宋体" w:hAnsi="宋体" w:eastAsia="宋体" w:cs="宋体"/>
          <w:sz w:val="24"/>
          <w:szCs w:val="24"/>
        </w:rPr>
      </w:pPr>
      <w:r>
        <w:rPr>
          <w:rFonts w:hint="eastAsia" w:ascii="宋体" w:hAnsi="宋体" w:eastAsia="宋体" w:cs="宋体"/>
          <w:color w:val="000000"/>
          <w:sz w:val="24"/>
          <w:szCs w:val="24"/>
          <w:lang w:bidi="ar"/>
        </w:rPr>
        <w:t>特此声明。</w:t>
      </w:r>
    </w:p>
    <w:p w14:paraId="2A8E5F3E">
      <w:pPr>
        <w:ind w:firstLine="3360" w:firstLineChars="1400"/>
        <w:rPr>
          <w:rFonts w:ascii="宋体" w:hAnsi="宋体" w:eastAsia="宋体" w:cs="宋体"/>
          <w:sz w:val="24"/>
          <w:szCs w:val="24"/>
        </w:rPr>
      </w:pPr>
      <w:r>
        <w:rPr>
          <w:rFonts w:hint="eastAsia" w:ascii="宋体" w:hAnsi="宋体" w:eastAsia="宋体" w:cs="宋体"/>
          <w:color w:val="000000"/>
          <w:sz w:val="24"/>
          <w:szCs w:val="24"/>
          <w:lang w:bidi="ar"/>
        </w:rPr>
        <w:t>供应商：名称（加盖公章）</w:t>
      </w:r>
    </w:p>
    <w:p w14:paraId="7C26EECE">
      <w:pPr>
        <w:ind w:firstLine="3600" w:firstLineChars="1500"/>
        <w:rPr>
          <w:rFonts w:ascii="宋体" w:hAnsi="宋体" w:eastAsia="宋体" w:cs="宋体"/>
          <w:sz w:val="24"/>
          <w:szCs w:val="24"/>
        </w:rPr>
      </w:pPr>
      <w:r>
        <w:rPr>
          <w:rFonts w:hint="eastAsia" w:ascii="宋体" w:hAnsi="宋体" w:eastAsia="宋体" w:cs="宋体"/>
          <w:color w:val="000000"/>
          <w:sz w:val="24"/>
          <w:szCs w:val="24"/>
          <w:lang w:bidi="ar"/>
        </w:rPr>
        <w:t>日期：</w:t>
      </w:r>
    </w:p>
    <w:p w14:paraId="2A7DDC0C">
      <w:pPr>
        <w:pStyle w:val="60"/>
        <w:ind w:firstLine="0" w:firstLineChars="0"/>
        <w:rPr>
          <w:rFonts w:hint="eastAsia" w:ascii="宋体" w:hAnsi="宋体" w:cs="宋体"/>
          <w:color w:val="000000"/>
          <w:kern w:val="0"/>
          <w:sz w:val="24"/>
          <w:szCs w:val="24"/>
          <w:lang w:bidi="ar"/>
        </w:rPr>
      </w:pPr>
    </w:p>
    <w:p w14:paraId="1177105C">
      <w:pPr>
        <w:pStyle w:val="60"/>
        <w:ind w:firstLine="0" w:firstLineChars="0"/>
        <w:rPr>
          <w:rFonts w:hint="eastAsia" w:ascii="宋体" w:hAnsi="宋体" w:cs="宋体"/>
          <w:color w:val="000000"/>
          <w:kern w:val="0"/>
          <w:sz w:val="24"/>
          <w:szCs w:val="24"/>
          <w:lang w:bidi="ar"/>
        </w:rPr>
      </w:pPr>
    </w:p>
    <w:p w14:paraId="3B28F4E7">
      <w:pPr>
        <w:pStyle w:val="60"/>
        <w:ind w:firstLine="0" w:firstLineChars="0"/>
        <w:rPr>
          <w:rFonts w:ascii="宋体" w:hAnsi="宋体" w:cs="宋体"/>
          <w:sz w:val="24"/>
          <w:szCs w:val="24"/>
        </w:rPr>
      </w:pPr>
      <w:r>
        <w:rPr>
          <w:rFonts w:hint="eastAsia" w:ascii="宋体" w:hAnsi="宋体" w:cs="宋体"/>
          <w:color w:val="000000"/>
          <w:kern w:val="0"/>
          <w:sz w:val="24"/>
          <w:szCs w:val="24"/>
          <w:lang w:bidi="ar"/>
        </w:rPr>
        <w:t>备注：项目不分标段的，第___标段空白处填写“/”。</w:t>
      </w:r>
    </w:p>
    <w:p w14:paraId="67B4FB23">
      <w:pPr>
        <w:pStyle w:val="26"/>
        <w:ind w:left="440"/>
        <w:rPr>
          <w:sz w:val="24"/>
          <w:szCs w:val="24"/>
        </w:rPr>
      </w:pPr>
    </w:p>
    <w:p w14:paraId="7D09290A">
      <w:pPr>
        <w:jc w:val="center"/>
        <w:rPr>
          <w:rFonts w:asciiTheme="majorEastAsia" w:hAnsiTheme="majorEastAsia" w:eastAsiaTheme="majorEastAsia" w:cstheme="minorHAnsi"/>
          <w:b/>
          <w:sz w:val="32"/>
          <w:szCs w:val="32"/>
        </w:rPr>
      </w:pPr>
    </w:p>
    <w:p w14:paraId="1881D001">
      <w:pPr>
        <w:pStyle w:val="26"/>
        <w:ind w:left="0" w:leftChars="0"/>
        <w:rPr>
          <w:rFonts w:asciiTheme="majorEastAsia" w:hAnsiTheme="majorEastAsia" w:eastAsiaTheme="majorEastAsia" w:cstheme="minorHAnsi"/>
          <w:b/>
          <w:sz w:val="32"/>
          <w:szCs w:val="32"/>
        </w:rPr>
      </w:pPr>
    </w:p>
    <w:p w14:paraId="51E257AF">
      <w:pPr>
        <w:pStyle w:val="26"/>
        <w:ind w:left="0" w:leftChars="0"/>
        <w:rPr>
          <w:rFonts w:asciiTheme="majorEastAsia" w:hAnsiTheme="majorEastAsia" w:eastAsiaTheme="majorEastAsia" w:cstheme="minorHAnsi"/>
          <w:b/>
          <w:sz w:val="32"/>
          <w:szCs w:val="32"/>
        </w:rPr>
      </w:pPr>
    </w:p>
    <w:p w14:paraId="0C662635">
      <w:pPr>
        <w:pStyle w:val="26"/>
        <w:ind w:left="0" w:leftChars="0"/>
        <w:rPr>
          <w:rFonts w:asciiTheme="majorEastAsia" w:hAnsiTheme="majorEastAsia" w:eastAsiaTheme="majorEastAsia" w:cstheme="minorHAnsi"/>
          <w:b/>
          <w:sz w:val="32"/>
          <w:szCs w:val="32"/>
        </w:rPr>
      </w:pPr>
    </w:p>
    <w:p w14:paraId="327280C9">
      <w:pPr>
        <w:pStyle w:val="26"/>
        <w:ind w:left="0" w:leftChars="0"/>
        <w:rPr>
          <w:rFonts w:asciiTheme="majorEastAsia" w:hAnsiTheme="majorEastAsia" w:eastAsiaTheme="majorEastAsia" w:cstheme="minorHAnsi"/>
          <w:b/>
          <w:sz w:val="32"/>
          <w:szCs w:val="32"/>
        </w:rPr>
      </w:pPr>
    </w:p>
    <w:p w14:paraId="3791CA4C">
      <w:pPr>
        <w:pStyle w:val="26"/>
        <w:ind w:left="0" w:leftChars="0"/>
        <w:rPr>
          <w:rFonts w:asciiTheme="majorEastAsia" w:hAnsiTheme="majorEastAsia" w:eastAsiaTheme="majorEastAsia" w:cstheme="minorHAnsi"/>
          <w:b/>
          <w:sz w:val="32"/>
          <w:szCs w:val="32"/>
        </w:rPr>
      </w:pPr>
    </w:p>
    <w:p w14:paraId="641D619D">
      <w:pPr>
        <w:pStyle w:val="26"/>
        <w:ind w:left="0" w:leftChars="0"/>
        <w:rPr>
          <w:rFonts w:asciiTheme="majorEastAsia" w:hAnsiTheme="majorEastAsia" w:eastAsiaTheme="majorEastAsia" w:cstheme="minorHAnsi"/>
          <w:b/>
          <w:sz w:val="32"/>
          <w:szCs w:val="32"/>
        </w:rPr>
      </w:pPr>
    </w:p>
    <w:p w14:paraId="36E6DCD9">
      <w:pPr>
        <w:pStyle w:val="26"/>
        <w:ind w:left="0" w:leftChars="0"/>
        <w:rPr>
          <w:rFonts w:asciiTheme="majorEastAsia" w:hAnsiTheme="majorEastAsia" w:eastAsiaTheme="majorEastAsia" w:cstheme="minorHAnsi"/>
          <w:b/>
          <w:sz w:val="32"/>
          <w:szCs w:val="32"/>
        </w:rPr>
      </w:pPr>
    </w:p>
    <w:p w14:paraId="727F3B1F">
      <w:pPr>
        <w:pStyle w:val="26"/>
        <w:ind w:left="0" w:leftChars="0"/>
        <w:rPr>
          <w:rFonts w:asciiTheme="majorEastAsia" w:hAnsiTheme="majorEastAsia" w:eastAsiaTheme="majorEastAsia" w:cstheme="minorHAnsi"/>
          <w:b/>
          <w:sz w:val="32"/>
          <w:szCs w:val="32"/>
        </w:rPr>
      </w:pPr>
    </w:p>
    <w:p w14:paraId="6CF7E47C">
      <w:pPr>
        <w:pStyle w:val="2"/>
        <w:spacing w:before="78" w:line="219" w:lineRule="auto"/>
        <w:ind w:left="2753"/>
        <w:rPr>
          <w:sz w:val="28"/>
          <w:szCs w:val="28"/>
        </w:rPr>
      </w:pPr>
      <w:r>
        <w:rPr>
          <w:spacing w:val="-2"/>
          <w:sz w:val="28"/>
          <w:szCs w:val="28"/>
          <w14:textOutline w14:w="4358" w14:cap="sq" w14:cmpd="sng">
            <w14:solidFill>
              <w14:srgbClr w14:val="000000"/>
            </w14:solidFill>
            <w14:prstDash w14:val="solid"/>
            <w14:bevel/>
          </w14:textOutline>
        </w:rPr>
        <w:t>非联合体声明</w:t>
      </w:r>
      <w:r>
        <w:rPr>
          <w:spacing w:val="-2"/>
          <w:sz w:val="28"/>
          <w:szCs w:val="28"/>
        </w:rPr>
        <w:t xml:space="preserve"> </w:t>
      </w:r>
      <w:r>
        <w:rPr>
          <w:spacing w:val="-2"/>
          <w:sz w:val="28"/>
          <w:szCs w:val="28"/>
          <w14:textOutline w14:w="4358" w14:cap="sq" w14:cmpd="sng">
            <w14:solidFill>
              <w14:srgbClr w14:val="000000"/>
            </w14:solidFill>
            <w14:prstDash w14:val="solid"/>
            <w14:bevel/>
          </w14:textOutline>
        </w:rPr>
        <w:t>（格式）</w:t>
      </w:r>
    </w:p>
    <w:p w14:paraId="01070194">
      <w:pPr>
        <w:spacing w:line="284" w:lineRule="auto"/>
        <w:rPr>
          <w:rFonts w:ascii="Arial"/>
          <w:sz w:val="21"/>
        </w:rPr>
      </w:pPr>
    </w:p>
    <w:p w14:paraId="3C017919">
      <w:pPr>
        <w:spacing w:line="285" w:lineRule="auto"/>
        <w:rPr>
          <w:rFonts w:ascii="Arial"/>
          <w:sz w:val="21"/>
        </w:rPr>
      </w:pPr>
    </w:p>
    <w:p w14:paraId="45839819">
      <w:pPr>
        <w:pStyle w:val="2"/>
        <w:spacing w:before="182" w:line="468" w:lineRule="exact"/>
        <w:jc w:val="left"/>
        <w:rPr>
          <w:rFonts w:hint="eastAsia" w:eastAsia="宋体"/>
          <w:spacing w:val="-1"/>
          <w:sz w:val="24"/>
          <w:szCs w:val="24"/>
          <w:lang w:eastAsia="zh-CN"/>
        </w:rPr>
      </w:pPr>
      <w:r>
        <w:rPr>
          <w:spacing w:val="-1"/>
          <w:sz w:val="24"/>
          <w:szCs w:val="24"/>
        </w:rPr>
        <w:t>致：</w:t>
      </w:r>
      <w:r>
        <w:rPr>
          <w:rFonts w:hint="eastAsia" w:ascii="宋体" w:hAnsi="宋体" w:cs="宋体"/>
          <w:kern w:val="2"/>
          <w:sz w:val="24"/>
          <w:szCs w:val="24"/>
          <w:lang w:val="en-US" w:eastAsia="zh-CN" w:bidi="ar-SA"/>
        </w:rPr>
        <w:t>紫阳县住房和城乡建设局</w:t>
      </w:r>
      <w:r>
        <w:rPr>
          <w:spacing w:val="-1"/>
          <w:sz w:val="24"/>
          <w:szCs w:val="24"/>
        </w:rPr>
        <w:t>、</w:t>
      </w:r>
      <w:r>
        <w:rPr>
          <w:rFonts w:hint="eastAsia" w:eastAsia="宋体"/>
          <w:spacing w:val="-1"/>
          <w:sz w:val="24"/>
          <w:szCs w:val="24"/>
          <w:lang w:eastAsia="zh-CN"/>
        </w:rPr>
        <w:t>陕西宏盛祥鼎招标代理有限公司</w:t>
      </w:r>
    </w:p>
    <w:p w14:paraId="6A2033E0">
      <w:pPr>
        <w:pStyle w:val="2"/>
        <w:keepNext w:val="0"/>
        <w:keepLines w:val="0"/>
        <w:pageBreakBefore w:val="0"/>
        <w:widowControl w:val="0"/>
        <w:kinsoku/>
        <w:wordWrap/>
        <w:overflowPunct/>
        <w:topLinePunct w:val="0"/>
        <w:autoSpaceDE/>
        <w:autoSpaceDN/>
        <w:bidi w:val="0"/>
        <w:adjustRightInd/>
        <w:snapToGrid/>
        <w:spacing w:after="0" w:line="48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我公司作为本次磋商项目的投标人，根据磋商文件要求，现郑重声明如下：</w:t>
      </w:r>
    </w:p>
    <w:p w14:paraId="4AB87744">
      <w:pPr>
        <w:pStyle w:val="2"/>
        <w:keepNext w:val="0"/>
        <w:keepLines w:val="0"/>
        <w:pageBreakBefore w:val="0"/>
        <w:widowControl w:val="0"/>
        <w:kinsoku/>
        <w:wordWrap/>
        <w:overflowPunct/>
        <w:topLinePunct w:val="0"/>
        <w:autoSpaceDE/>
        <w:autoSpaceDN/>
        <w:bidi w:val="0"/>
        <w:adjustRightInd/>
        <w:snapToGrid/>
        <w:spacing w:after="0" w:line="48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我公司参加本次磋商项目为非联合体。</w:t>
      </w:r>
    </w:p>
    <w:p w14:paraId="3D3988AC">
      <w:pPr>
        <w:pStyle w:val="2"/>
        <w:keepNext w:val="0"/>
        <w:keepLines w:val="0"/>
        <w:pageBreakBefore w:val="0"/>
        <w:widowControl w:val="0"/>
        <w:kinsoku/>
        <w:wordWrap/>
        <w:overflowPunct/>
        <w:topLinePunct w:val="0"/>
        <w:autoSpaceDE/>
        <w:autoSpaceDN/>
        <w:bidi w:val="0"/>
        <w:adjustRightInd/>
        <w:snapToGrid/>
        <w:spacing w:after="0" w:line="48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本公司对上述承诺的内容事项真实性负责。如经查实上述承诺的内容事项存在虚假，我公司愿意接受以提供虚假材料谋取成交的法律责任。</w:t>
      </w:r>
    </w:p>
    <w:p w14:paraId="288B7D09">
      <w:pPr>
        <w:spacing w:line="285" w:lineRule="auto"/>
        <w:rPr>
          <w:rFonts w:ascii="Arial"/>
          <w:sz w:val="21"/>
        </w:rPr>
      </w:pPr>
    </w:p>
    <w:p w14:paraId="693E0216">
      <w:pPr>
        <w:spacing w:line="285" w:lineRule="auto"/>
        <w:rPr>
          <w:rFonts w:ascii="Arial"/>
          <w:sz w:val="21"/>
        </w:rPr>
      </w:pPr>
    </w:p>
    <w:p w14:paraId="6D7BC369">
      <w:pPr>
        <w:pStyle w:val="2"/>
        <w:spacing w:before="78" w:line="219" w:lineRule="auto"/>
        <w:ind w:left="503"/>
        <w:rPr>
          <w:sz w:val="24"/>
          <w:szCs w:val="24"/>
        </w:rPr>
      </w:pPr>
      <w:r>
        <w:rPr>
          <w:spacing w:val="-2"/>
          <w:sz w:val="24"/>
          <w:szCs w:val="24"/>
        </w:rPr>
        <w:t>特此声明！</w:t>
      </w:r>
    </w:p>
    <w:p w14:paraId="6E895FEA">
      <w:pPr>
        <w:spacing w:line="284" w:lineRule="auto"/>
        <w:rPr>
          <w:rFonts w:ascii="Arial"/>
          <w:sz w:val="21"/>
        </w:rPr>
      </w:pPr>
    </w:p>
    <w:p w14:paraId="00D15F66">
      <w:pPr>
        <w:spacing w:line="284" w:lineRule="auto"/>
        <w:rPr>
          <w:rFonts w:ascii="Arial"/>
          <w:sz w:val="21"/>
        </w:rPr>
      </w:pPr>
    </w:p>
    <w:p w14:paraId="794C635A">
      <w:pPr>
        <w:pStyle w:val="2"/>
        <w:spacing w:before="79" w:line="219" w:lineRule="auto"/>
        <w:ind w:left="28"/>
        <w:rPr>
          <w:sz w:val="24"/>
          <w:szCs w:val="24"/>
        </w:rPr>
      </w:pPr>
      <w:r>
        <w:rPr>
          <w:spacing w:val="-2"/>
          <w:sz w:val="24"/>
          <w:szCs w:val="24"/>
        </w:rPr>
        <w:t>声明人（盖投标人公章</w:t>
      </w:r>
      <w:r>
        <w:rPr>
          <w:spacing w:val="2"/>
          <w:sz w:val="24"/>
          <w:szCs w:val="24"/>
        </w:rPr>
        <w:t>）：</w:t>
      </w:r>
    </w:p>
    <w:p w14:paraId="6735F6AA">
      <w:pPr>
        <w:pStyle w:val="2"/>
        <w:spacing w:before="184" w:line="468" w:lineRule="exact"/>
        <w:ind w:left="24"/>
        <w:rPr>
          <w:rFonts w:ascii="新宋体" w:hAnsi="新宋体" w:eastAsia="新宋体" w:cs="新宋体"/>
          <w:spacing w:val="-1"/>
          <w:position w:val="17"/>
          <w:sz w:val="24"/>
          <w:szCs w:val="24"/>
        </w:rPr>
      </w:pPr>
    </w:p>
    <w:p w14:paraId="0A89159C">
      <w:pPr>
        <w:pStyle w:val="2"/>
        <w:spacing w:before="184" w:line="468" w:lineRule="exact"/>
        <w:ind w:left="24"/>
        <w:rPr>
          <w:sz w:val="24"/>
          <w:szCs w:val="24"/>
        </w:rPr>
      </w:pPr>
      <w:r>
        <w:rPr>
          <w:rFonts w:ascii="新宋体" w:hAnsi="新宋体" w:eastAsia="新宋体" w:cs="新宋体"/>
          <w:spacing w:val="-1"/>
          <w:position w:val="17"/>
          <w:sz w:val="24"/>
          <w:szCs w:val="24"/>
        </w:rPr>
        <w:t>法定代表人（</w:t>
      </w:r>
      <w:r>
        <w:rPr>
          <w:spacing w:val="-1"/>
          <w:position w:val="17"/>
          <w:sz w:val="24"/>
          <w:szCs w:val="24"/>
        </w:rPr>
        <w:t>法定代表人私章</w:t>
      </w:r>
      <w:r>
        <w:rPr>
          <w:rFonts w:ascii="新宋体" w:hAnsi="新宋体" w:eastAsia="新宋体" w:cs="新宋体"/>
          <w:position w:val="17"/>
          <w:sz w:val="24"/>
          <w:szCs w:val="24"/>
        </w:rPr>
        <w:t>）</w:t>
      </w:r>
      <w:r>
        <w:rPr>
          <w:position w:val="17"/>
          <w:sz w:val="24"/>
          <w:szCs w:val="24"/>
        </w:rPr>
        <w:t>：</w:t>
      </w:r>
    </w:p>
    <w:p w14:paraId="0ABB205E">
      <w:pPr>
        <w:pStyle w:val="2"/>
        <w:spacing w:before="1" w:line="219" w:lineRule="auto"/>
        <w:ind w:left="384"/>
        <w:rPr>
          <w:spacing w:val="-9"/>
          <w:sz w:val="24"/>
          <w:szCs w:val="24"/>
        </w:rPr>
      </w:pPr>
    </w:p>
    <w:p w14:paraId="68008073">
      <w:pPr>
        <w:pStyle w:val="2"/>
        <w:spacing w:before="1" w:line="219" w:lineRule="auto"/>
        <w:ind w:left="384"/>
        <w:rPr>
          <w:spacing w:val="-9"/>
          <w:sz w:val="24"/>
          <w:szCs w:val="24"/>
        </w:rPr>
      </w:pPr>
    </w:p>
    <w:p w14:paraId="5FD555DD">
      <w:pPr>
        <w:pStyle w:val="2"/>
        <w:spacing w:before="1" w:line="219" w:lineRule="auto"/>
        <w:ind w:left="384"/>
        <w:jc w:val="right"/>
        <w:rPr>
          <w:spacing w:val="-9"/>
          <w:sz w:val="24"/>
          <w:szCs w:val="24"/>
        </w:rPr>
      </w:pPr>
    </w:p>
    <w:p w14:paraId="7E3B32AF">
      <w:pPr>
        <w:pStyle w:val="2"/>
        <w:spacing w:before="1" w:line="219" w:lineRule="auto"/>
        <w:ind w:left="384"/>
        <w:jc w:val="center"/>
        <w:rPr>
          <w:sz w:val="24"/>
          <w:szCs w:val="24"/>
        </w:rPr>
      </w:pPr>
      <w:r>
        <w:rPr>
          <w:rFonts w:hint="eastAsia" w:eastAsia="宋体"/>
          <w:spacing w:val="-9"/>
          <w:sz w:val="24"/>
          <w:szCs w:val="24"/>
          <w:lang w:val="en-US" w:eastAsia="zh-CN"/>
        </w:rPr>
        <w:t xml:space="preserve">       </w:t>
      </w:r>
      <w:r>
        <w:rPr>
          <w:spacing w:val="-9"/>
          <w:sz w:val="24"/>
          <w:szCs w:val="24"/>
        </w:rPr>
        <w:t>年</w:t>
      </w:r>
      <w:r>
        <w:rPr>
          <w:spacing w:val="5"/>
          <w:sz w:val="24"/>
          <w:szCs w:val="24"/>
        </w:rPr>
        <w:t xml:space="preserve">  </w:t>
      </w:r>
      <w:r>
        <w:rPr>
          <w:rFonts w:hint="eastAsia" w:eastAsia="宋体"/>
          <w:spacing w:val="5"/>
          <w:sz w:val="24"/>
          <w:szCs w:val="24"/>
          <w:lang w:val="en-US" w:eastAsia="zh-CN"/>
        </w:rPr>
        <w:t xml:space="preserve"> </w:t>
      </w:r>
      <w:r>
        <w:rPr>
          <w:spacing w:val="5"/>
          <w:sz w:val="24"/>
          <w:szCs w:val="24"/>
        </w:rPr>
        <w:t xml:space="preserve"> </w:t>
      </w:r>
      <w:r>
        <w:rPr>
          <w:spacing w:val="-9"/>
          <w:sz w:val="24"/>
          <w:szCs w:val="24"/>
        </w:rPr>
        <w:t>月</w:t>
      </w:r>
      <w:r>
        <w:rPr>
          <w:spacing w:val="17"/>
          <w:sz w:val="24"/>
          <w:szCs w:val="24"/>
        </w:rPr>
        <w:t xml:space="preserve"> </w:t>
      </w:r>
      <w:r>
        <w:rPr>
          <w:rFonts w:hint="eastAsia" w:eastAsia="宋体"/>
          <w:spacing w:val="17"/>
          <w:sz w:val="24"/>
          <w:szCs w:val="24"/>
          <w:lang w:val="en-US" w:eastAsia="zh-CN"/>
        </w:rPr>
        <w:t xml:space="preserve"> </w:t>
      </w:r>
      <w:r>
        <w:rPr>
          <w:spacing w:val="17"/>
          <w:sz w:val="24"/>
          <w:szCs w:val="24"/>
        </w:rPr>
        <w:t xml:space="preserve">  </w:t>
      </w:r>
      <w:r>
        <w:rPr>
          <w:spacing w:val="-9"/>
          <w:sz w:val="24"/>
          <w:szCs w:val="24"/>
        </w:rPr>
        <w:t>日</w:t>
      </w:r>
    </w:p>
    <w:p w14:paraId="5AB5F773">
      <w:pPr>
        <w:spacing w:line="245" w:lineRule="auto"/>
        <w:rPr>
          <w:rFonts w:ascii="Arial"/>
          <w:sz w:val="21"/>
        </w:rPr>
      </w:pPr>
    </w:p>
    <w:p w14:paraId="06D54266">
      <w:pPr>
        <w:spacing w:line="245" w:lineRule="auto"/>
        <w:rPr>
          <w:rFonts w:ascii="Arial"/>
          <w:sz w:val="21"/>
        </w:rPr>
      </w:pPr>
    </w:p>
    <w:p w14:paraId="5CDB091E">
      <w:pPr>
        <w:spacing w:line="245" w:lineRule="auto"/>
        <w:rPr>
          <w:rFonts w:ascii="Arial"/>
          <w:sz w:val="21"/>
        </w:rPr>
      </w:pPr>
    </w:p>
    <w:p w14:paraId="4C2FFD69">
      <w:pPr>
        <w:spacing w:line="245" w:lineRule="auto"/>
        <w:rPr>
          <w:rFonts w:ascii="Arial"/>
          <w:sz w:val="21"/>
        </w:rPr>
      </w:pPr>
    </w:p>
    <w:p w14:paraId="464B193C">
      <w:pPr>
        <w:spacing w:line="245" w:lineRule="auto"/>
        <w:rPr>
          <w:rFonts w:ascii="Arial"/>
          <w:sz w:val="21"/>
        </w:rPr>
      </w:pPr>
    </w:p>
    <w:p w14:paraId="687E51F9">
      <w:pPr>
        <w:spacing w:line="245" w:lineRule="auto"/>
        <w:rPr>
          <w:rFonts w:ascii="Arial"/>
          <w:sz w:val="21"/>
        </w:rPr>
      </w:pPr>
    </w:p>
    <w:p w14:paraId="33BCC80A">
      <w:pPr>
        <w:pStyle w:val="2"/>
        <w:rPr>
          <w:rFonts w:ascii="Arial"/>
          <w:sz w:val="21"/>
        </w:rPr>
      </w:pPr>
    </w:p>
    <w:p w14:paraId="2AAEB163">
      <w:pPr>
        <w:pStyle w:val="2"/>
        <w:rPr>
          <w:rFonts w:ascii="Arial"/>
          <w:sz w:val="21"/>
        </w:rPr>
      </w:pPr>
    </w:p>
    <w:p w14:paraId="42D889F3">
      <w:pPr>
        <w:spacing w:line="245" w:lineRule="auto"/>
        <w:rPr>
          <w:rFonts w:ascii="Arial"/>
          <w:sz w:val="21"/>
        </w:rPr>
      </w:pPr>
    </w:p>
    <w:p w14:paraId="1B50DAA6">
      <w:pPr>
        <w:spacing w:before="104" w:line="218" w:lineRule="auto"/>
        <w:jc w:val="center"/>
        <w:outlineLvl w:val="6"/>
        <w:rPr>
          <w:rFonts w:ascii="宋体" w:hAnsi="宋体" w:eastAsia="宋体" w:cs="宋体"/>
          <w:sz w:val="28"/>
          <w:szCs w:val="28"/>
        </w:rPr>
      </w:pPr>
      <w:r>
        <w:rPr>
          <w:rFonts w:ascii="宋体" w:hAnsi="宋体" w:eastAsia="宋体" w:cs="宋体"/>
          <w:b/>
          <w:bCs/>
          <w:spacing w:val="-26"/>
          <w:sz w:val="28"/>
          <w:szCs w:val="28"/>
        </w:rPr>
        <w:t>四、分项报价表</w:t>
      </w:r>
    </w:p>
    <w:p w14:paraId="315436D0">
      <w:pPr>
        <w:spacing w:line="111" w:lineRule="exact"/>
      </w:pPr>
    </w:p>
    <w:p w14:paraId="283D8850">
      <w:pPr>
        <w:pStyle w:val="2"/>
        <w:jc w:val="center"/>
      </w:pPr>
      <w:r>
        <w:rPr>
          <w:rFonts w:ascii="宋体" w:hAnsi="宋体" w:eastAsia="宋体" w:cs="宋体"/>
          <w:b/>
          <w:bCs/>
          <w:spacing w:val="-3"/>
          <w:sz w:val="24"/>
          <w:szCs w:val="24"/>
        </w:rPr>
        <w:t>投标人根据采购内容报价格式自拟</w:t>
      </w:r>
    </w:p>
    <w:p w14:paraId="1A4CA976">
      <w:pPr>
        <w:keepNext w:val="0"/>
        <w:keepLines w:val="0"/>
        <w:pageBreakBefore w:val="0"/>
        <w:widowControl/>
        <w:kinsoku/>
        <w:wordWrap/>
        <w:overflowPunct/>
        <w:topLinePunct w:val="0"/>
        <w:autoSpaceDE/>
        <w:autoSpaceDN/>
        <w:bidi w:val="0"/>
        <w:adjustRightInd w:val="0"/>
        <w:snapToGrid w:val="0"/>
        <w:spacing w:after="0" w:line="480" w:lineRule="exact"/>
        <w:ind w:left="0"/>
        <w:textAlignment w:val="auto"/>
        <w:rPr>
          <w:rFonts w:hint="eastAsia" w:ascii="宋体" w:hAnsi="宋体" w:eastAsia="宋体" w:cs="宋体"/>
          <w:spacing w:val="18"/>
          <w:sz w:val="24"/>
          <w:szCs w:val="24"/>
        </w:rPr>
      </w:pPr>
    </w:p>
    <w:p w14:paraId="2375DC03">
      <w:pPr>
        <w:keepNext w:val="0"/>
        <w:keepLines w:val="0"/>
        <w:pageBreakBefore w:val="0"/>
        <w:widowControl/>
        <w:kinsoku/>
        <w:wordWrap/>
        <w:overflowPunct/>
        <w:topLinePunct w:val="0"/>
        <w:autoSpaceDE/>
        <w:autoSpaceDN/>
        <w:bidi w:val="0"/>
        <w:adjustRightInd w:val="0"/>
        <w:snapToGrid w:val="0"/>
        <w:spacing w:after="0" w:line="480" w:lineRule="exact"/>
        <w:ind w:left="0"/>
        <w:textAlignment w:val="auto"/>
        <w:rPr>
          <w:rFonts w:hint="eastAsia" w:ascii="宋体" w:hAnsi="宋体" w:eastAsia="宋体" w:cs="宋体"/>
          <w:spacing w:val="18"/>
          <w:sz w:val="24"/>
          <w:szCs w:val="24"/>
        </w:rPr>
      </w:pPr>
      <w:r>
        <w:rPr>
          <w:rFonts w:hint="eastAsia" w:ascii="宋体" w:hAnsi="宋体" w:eastAsia="宋体" w:cs="宋体"/>
          <w:spacing w:val="18"/>
          <w:sz w:val="24"/>
          <w:szCs w:val="24"/>
        </w:rPr>
        <w:t>注：①本磋商报价依据磋商文件投标须知和合同文件的有关条款进行编制；</w:t>
      </w:r>
    </w:p>
    <w:p w14:paraId="483AF16F">
      <w:pPr>
        <w:keepNext w:val="0"/>
        <w:keepLines w:val="0"/>
        <w:pageBreakBefore w:val="0"/>
        <w:widowControl/>
        <w:kinsoku/>
        <w:wordWrap/>
        <w:overflowPunct/>
        <w:topLinePunct w:val="0"/>
        <w:autoSpaceDE/>
        <w:autoSpaceDN/>
        <w:bidi w:val="0"/>
        <w:adjustRightInd w:val="0"/>
        <w:snapToGrid w:val="0"/>
        <w:spacing w:after="0" w:line="480" w:lineRule="exact"/>
        <w:ind w:left="0" w:firstLine="552" w:firstLineChars="200"/>
        <w:textAlignment w:val="auto"/>
        <w:rPr>
          <w:rFonts w:hint="eastAsia" w:ascii="宋体" w:hAnsi="宋体" w:eastAsia="宋体" w:cs="宋体"/>
          <w:spacing w:val="18"/>
          <w:sz w:val="24"/>
          <w:szCs w:val="24"/>
          <w:lang w:eastAsia="zh-CN"/>
        </w:rPr>
      </w:pPr>
      <w:r>
        <w:rPr>
          <w:rFonts w:hint="eastAsia" w:ascii="宋体" w:hAnsi="宋体" w:eastAsia="宋体" w:cs="宋体"/>
          <w:spacing w:val="18"/>
          <w:sz w:val="24"/>
          <w:szCs w:val="24"/>
        </w:rPr>
        <w:t>②投标方应将投标报价需要说明的事项，用文字书写与投标报价表一并报送</w:t>
      </w:r>
      <w:r>
        <w:rPr>
          <w:rFonts w:hint="eastAsia" w:ascii="宋体" w:hAnsi="宋体" w:eastAsia="宋体" w:cs="宋体"/>
          <w:spacing w:val="18"/>
          <w:sz w:val="24"/>
          <w:szCs w:val="24"/>
          <w:lang w:eastAsia="zh-CN"/>
        </w:rPr>
        <w:t>；</w:t>
      </w:r>
    </w:p>
    <w:p w14:paraId="0ED66D34">
      <w:pPr>
        <w:keepNext w:val="0"/>
        <w:keepLines w:val="0"/>
        <w:pageBreakBefore w:val="0"/>
        <w:widowControl/>
        <w:kinsoku/>
        <w:wordWrap/>
        <w:overflowPunct/>
        <w:topLinePunct w:val="0"/>
        <w:autoSpaceDE/>
        <w:autoSpaceDN/>
        <w:bidi w:val="0"/>
        <w:adjustRightInd w:val="0"/>
        <w:snapToGrid w:val="0"/>
        <w:spacing w:after="0" w:line="480" w:lineRule="exact"/>
        <w:ind w:left="0" w:firstLine="552" w:firstLineChars="200"/>
        <w:textAlignment w:val="auto"/>
        <w:rPr>
          <w:rFonts w:hint="eastAsia" w:ascii="宋体" w:hAnsi="宋体" w:eastAsia="宋体" w:cs="宋体"/>
          <w:spacing w:val="18"/>
          <w:sz w:val="24"/>
          <w:szCs w:val="24"/>
        </w:rPr>
      </w:pPr>
      <w:r>
        <w:rPr>
          <w:rFonts w:hint="eastAsia" w:ascii="宋体" w:hAnsi="宋体" w:eastAsia="宋体" w:cs="宋体"/>
          <w:spacing w:val="18"/>
          <w:sz w:val="24"/>
          <w:szCs w:val="24"/>
        </w:rPr>
        <w:t>③如果不提供详细分项报价将视为没有实质性响应磋商文件。</w:t>
      </w:r>
    </w:p>
    <w:p w14:paraId="67EAEFD4">
      <w:pPr>
        <w:pStyle w:val="2"/>
        <w:spacing w:line="246" w:lineRule="auto"/>
      </w:pPr>
    </w:p>
    <w:p w14:paraId="33436D96">
      <w:pPr>
        <w:pStyle w:val="2"/>
        <w:spacing w:line="246" w:lineRule="auto"/>
      </w:pPr>
    </w:p>
    <w:p w14:paraId="4C34F6ED">
      <w:pPr>
        <w:keepNext w:val="0"/>
        <w:keepLines w:val="0"/>
        <w:pageBreakBefore w:val="0"/>
        <w:widowControl/>
        <w:kinsoku/>
        <w:wordWrap/>
        <w:overflowPunct/>
        <w:topLinePunct w:val="0"/>
        <w:autoSpaceDE/>
        <w:autoSpaceDN/>
        <w:bidi w:val="0"/>
        <w:adjustRightInd w:val="0"/>
        <w:snapToGrid w:val="0"/>
        <w:spacing w:after="0" w:line="480" w:lineRule="exact"/>
        <w:ind w:left="0" w:firstLine="552" w:firstLineChars="200"/>
        <w:textAlignment w:val="auto"/>
        <w:rPr>
          <w:rFonts w:hint="eastAsia" w:ascii="宋体" w:hAnsi="宋体" w:eastAsia="宋体" w:cs="宋体"/>
          <w:spacing w:val="18"/>
          <w:sz w:val="24"/>
          <w:szCs w:val="24"/>
        </w:rPr>
      </w:pPr>
      <w:r>
        <w:rPr>
          <w:rFonts w:hint="eastAsia" w:ascii="宋体" w:hAnsi="宋体" w:eastAsia="宋体" w:cs="宋体"/>
          <w:spacing w:val="18"/>
          <w:sz w:val="24"/>
          <w:szCs w:val="24"/>
        </w:rPr>
        <w:t>供应商：(盖章)</w:t>
      </w:r>
    </w:p>
    <w:p w14:paraId="217A621D">
      <w:pPr>
        <w:keepNext w:val="0"/>
        <w:keepLines w:val="0"/>
        <w:pageBreakBefore w:val="0"/>
        <w:widowControl/>
        <w:kinsoku/>
        <w:wordWrap/>
        <w:overflowPunct/>
        <w:topLinePunct w:val="0"/>
        <w:autoSpaceDE/>
        <w:autoSpaceDN/>
        <w:bidi w:val="0"/>
        <w:adjustRightInd w:val="0"/>
        <w:snapToGrid w:val="0"/>
        <w:spacing w:after="0" w:line="480" w:lineRule="exact"/>
        <w:textAlignment w:val="auto"/>
        <w:rPr>
          <w:rFonts w:hint="eastAsia" w:ascii="宋体" w:hAnsi="宋体" w:eastAsia="宋体" w:cs="宋体"/>
          <w:spacing w:val="18"/>
          <w:sz w:val="24"/>
          <w:szCs w:val="24"/>
        </w:rPr>
      </w:pPr>
    </w:p>
    <w:p w14:paraId="3FEE73AD">
      <w:pPr>
        <w:keepNext w:val="0"/>
        <w:keepLines w:val="0"/>
        <w:pageBreakBefore w:val="0"/>
        <w:widowControl/>
        <w:kinsoku/>
        <w:wordWrap/>
        <w:overflowPunct/>
        <w:topLinePunct w:val="0"/>
        <w:autoSpaceDE/>
        <w:autoSpaceDN/>
        <w:bidi w:val="0"/>
        <w:adjustRightInd w:val="0"/>
        <w:snapToGrid w:val="0"/>
        <w:spacing w:after="0" w:line="480" w:lineRule="exact"/>
        <w:ind w:left="0" w:firstLine="552" w:firstLineChars="200"/>
        <w:textAlignment w:val="auto"/>
        <w:rPr>
          <w:rFonts w:hint="eastAsia" w:ascii="宋体" w:hAnsi="宋体" w:eastAsia="宋体" w:cs="宋体"/>
          <w:spacing w:val="18"/>
          <w:sz w:val="24"/>
          <w:szCs w:val="24"/>
        </w:rPr>
      </w:pPr>
      <w:r>
        <w:rPr>
          <w:rFonts w:hint="eastAsia" w:ascii="宋体" w:hAnsi="宋体" w:eastAsia="宋体" w:cs="宋体"/>
          <w:spacing w:val="18"/>
          <w:sz w:val="24"/>
          <w:szCs w:val="24"/>
        </w:rPr>
        <w:t>法定代表人或授权代理人签字：</w:t>
      </w:r>
    </w:p>
    <w:p w14:paraId="49CCD357">
      <w:pPr>
        <w:pStyle w:val="2"/>
        <w:spacing w:line="267" w:lineRule="auto"/>
      </w:pPr>
    </w:p>
    <w:p w14:paraId="7232A181">
      <w:pPr>
        <w:pStyle w:val="2"/>
        <w:spacing w:line="268" w:lineRule="auto"/>
      </w:pPr>
    </w:p>
    <w:p w14:paraId="487CCE2C">
      <w:pPr>
        <w:keepNext w:val="0"/>
        <w:keepLines w:val="0"/>
        <w:pageBreakBefore w:val="0"/>
        <w:widowControl/>
        <w:kinsoku/>
        <w:wordWrap/>
        <w:overflowPunct/>
        <w:topLinePunct w:val="0"/>
        <w:autoSpaceDE/>
        <w:autoSpaceDN/>
        <w:bidi w:val="0"/>
        <w:adjustRightInd w:val="0"/>
        <w:snapToGrid w:val="0"/>
        <w:spacing w:after="0" w:line="480" w:lineRule="exact"/>
        <w:ind w:left="0" w:firstLine="552" w:firstLineChars="200"/>
        <w:jc w:val="right"/>
        <w:textAlignment w:val="auto"/>
        <w:rPr>
          <w:rFonts w:hint="eastAsia" w:ascii="宋体" w:hAnsi="宋体" w:eastAsia="宋体" w:cs="宋体"/>
          <w:spacing w:val="18"/>
          <w:sz w:val="24"/>
          <w:szCs w:val="24"/>
        </w:rPr>
      </w:pPr>
      <w:r>
        <w:rPr>
          <w:rFonts w:hint="eastAsia" w:ascii="宋体" w:hAnsi="宋体" w:eastAsia="宋体" w:cs="宋体"/>
          <w:spacing w:val="18"/>
          <w:sz w:val="24"/>
          <w:szCs w:val="24"/>
        </w:rPr>
        <w:t>日期：</w:t>
      </w:r>
      <w:r>
        <w:rPr>
          <w:rFonts w:hint="eastAsia" w:ascii="宋体" w:hAnsi="宋体" w:eastAsia="宋体" w:cs="宋体"/>
          <w:spacing w:val="18"/>
          <w:sz w:val="24"/>
          <w:szCs w:val="24"/>
          <w:lang w:val="en-US" w:eastAsia="zh-CN"/>
        </w:rPr>
        <w:t xml:space="preserve">  </w:t>
      </w:r>
      <w:r>
        <w:rPr>
          <w:rFonts w:hint="eastAsia" w:ascii="宋体" w:hAnsi="宋体" w:eastAsia="宋体" w:cs="宋体"/>
          <w:spacing w:val="18"/>
          <w:sz w:val="24"/>
          <w:szCs w:val="24"/>
        </w:rPr>
        <w:t>年</w:t>
      </w:r>
      <w:r>
        <w:rPr>
          <w:rFonts w:hint="eastAsia" w:ascii="宋体" w:hAnsi="宋体" w:eastAsia="宋体" w:cs="宋体"/>
          <w:spacing w:val="18"/>
          <w:sz w:val="24"/>
          <w:szCs w:val="24"/>
          <w:lang w:val="en-US" w:eastAsia="zh-CN"/>
        </w:rPr>
        <w:t xml:space="preserve">  </w:t>
      </w:r>
      <w:r>
        <w:rPr>
          <w:rFonts w:hint="eastAsia" w:ascii="宋体" w:hAnsi="宋体" w:eastAsia="宋体" w:cs="宋体"/>
          <w:spacing w:val="18"/>
          <w:sz w:val="24"/>
          <w:szCs w:val="24"/>
        </w:rPr>
        <w:t>月</w:t>
      </w:r>
      <w:r>
        <w:rPr>
          <w:rFonts w:hint="eastAsia" w:ascii="宋体" w:hAnsi="宋体" w:eastAsia="宋体" w:cs="宋体"/>
          <w:spacing w:val="18"/>
          <w:sz w:val="24"/>
          <w:szCs w:val="24"/>
          <w:lang w:val="en-US" w:eastAsia="zh-CN"/>
        </w:rPr>
        <w:t xml:space="preserve">  </w:t>
      </w:r>
      <w:r>
        <w:rPr>
          <w:rFonts w:hint="eastAsia" w:ascii="宋体" w:hAnsi="宋体" w:eastAsia="宋体" w:cs="宋体"/>
          <w:spacing w:val="18"/>
          <w:sz w:val="24"/>
          <w:szCs w:val="24"/>
        </w:rPr>
        <w:t>日</w:t>
      </w:r>
    </w:p>
    <w:p w14:paraId="047E40A7">
      <w:pPr>
        <w:numPr>
          <w:ilvl w:val="0"/>
          <w:numId w:val="0"/>
        </w:numPr>
        <w:jc w:val="center"/>
        <w:rPr>
          <w:rFonts w:hint="eastAsia" w:asciiTheme="majorEastAsia" w:hAnsiTheme="majorEastAsia" w:eastAsiaTheme="majorEastAsia" w:cstheme="minorHAnsi"/>
          <w:b/>
          <w:sz w:val="28"/>
          <w:szCs w:val="28"/>
          <w:lang w:val="en-US" w:eastAsia="zh-CN"/>
        </w:rPr>
      </w:pPr>
    </w:p>
    <w:p w14:paraId="70837C7A">
      <w:pPr>
        <w:pStyle w:val="2"/>
        <w:rPr>
          <w:rFonts w:hint="eastAsia" w:asciiTheme="majorEastAsia" w:hAnsiTheme="majorEastAsia" w:eastAsiaTheme="majorEastAsia" w:cstheme="minorHAnsi"/>
          <w:b/>
          <w:sz w:val="28"/>
          <w:szCs w:val="28"/>
          <w:lang w:val="en-US" w:eastAsia="zh-CN"/>
        </w:rPr>
      </w:pPr>
    </w:p>
    <w:p w14:paraId="64531102">
      <w:pPr>
        <w:pStyle w:val="2"/>
        <w:rPr>
          <w:rFonts w:hint="eastAsia" w:asciiTheme="majorEastAsia" w:hAnsiTheme="majorEastAsia" w:eastAsiaTheme="majorEastAsia" w:cstheme="minorHAnsi"/>
          <w:b/>
          <w:sz w:val="28"/>
          <w:szCs w:val="28"/>
          <w:lang w:val="en-US" w:eastAsia="zh-CN"/>
        </w:rPr>
      </w:pPr>
    </w:p>
    <w:p w14:paraId="69941705">
      <w:pPr>
        <w:pStyle w:val="2"/>
        <w:rPr>
          <w:rFonts w:hint="eastAsia" w:asciiTheme="majorEastAsia" w:hAnsiTheme="majorEastAsia" w:eastAsiaTheme="majorEastAsia" w:cstheme="minorHAnsi"/>
          <w:b/>
          <w:sz w:val="28"/>
          <w:szCs w:val="28"/>
          <w:lang w:val="en-US" w:eastAsia="zh-CN"/>
        </w:rPr>
      </w:pPr>
    </w:p>
    <w:p w14:paraId="1E983CBE">
      <w:pPr>
        <w:pStyle w:val="2"/>
        <w:rPr>
          <w:rFonts w:hint="eastAsia" w:asciiTheme="majorEastAsia" w:hAnsiTheme="majorEastAsia" w:eastAsiaTheme="majorEastAsia" w:cstheme="minorHAnsi"/>
          <w:b/>
          <w:sz w:val="28"/>
          <w:szCs w:val="28"/>
          <w:lang w:val="en-US" w:eastAsia="zh-CN"/>
        </w:rPr>
      </w:pPr>
    </w:p>
    <w:p w14:paraId="631B3DF9">
      <w:pPr>
        <w:pStyle w:val="2"/>
        <w:rPr>
          <w:rFonts w:hint="eastAsia" w:asciiTheme="majorEastAsia" w:hAnsiTheme="majorEastAsia" w:eastAsiaTheme="majorEastAsia" w:cstheme="minorHAnsi"/>
          <w:b/>
          <w:sz w:val="28"/>
          <w:szCs w:val="28"/>
          <w:lang w:val="en-US" w:eastAsia="zh-CN"/>
        </w:rPr>
      </w:pPr>
    </w:p>
    <w:p w14:paraId="72EA89DD">
      <w:pPr>
        <w:pStyle w:val="2"/>
        <w:rPr>
          <w:rFonts w:hint="eastAsia" w:asciiTheme="majorEastAsia" w:hAnsiTheme="majorEastAsia" w:eastAsiaTheme="majorEastAsia" w:cstheme="minorHAnsi"/>
          <w:b/>
          <w:sz w:val="28"/>
          <w:szCs w:val="28"/>
          <w:lang w:val="en-US" w:eastAsia="zh-CN"/>
        </w:rPr>
      </w:pPr>
    </w:p>
    <w:p w14:paraId="43562BF1">
      <w:pPr>
        <w:pStyle w:val="2"/>
        <w:rPr>
          <w:rFonts w:hint="eastAsia" w:asciiTheme="majorEastAsia" w:hAnsiTheme="majorEastAsia" w:eastAsiaTheme="majorEastAsia" w:cstheme="minorHAnsi"/>
          <w:b/>
          <w:sz w:val="28"/>
          <w:szCs w:val="28"/>
          <w:lang w:val="en-US" w:eastAsia="zh-CN"/>
        </w:rPr>
      </w:pPr>
    </w:p>
    <w:p w14:paraId="7F9AA9D0">
      <w:pPr>
        <w:pStyle w:val="2"/>
        <w:rPr>
          <w:rFonts w:hint="eastAsia" w:asciiTheme="majorEastAsia" w:hAnsiTheme="majorEastAsia" w:eastAsiaTheme="majorEastAsia" w:cstheme="minorHAnsi"/>
          <w:b/>
          <w:sz w:val="28"/>
          <w:szCs w:val="28"/>
          <w:lang w:val="en-US" w:eastAsia="zh-CN"/>
        </w:rPr>
      </w:pPr>
    </w:p>
    <w:p w14:paraId="6832085F">
      <w:pPr>
        <w:pStyle w:val="2"/>
        <w:rPr>
          <w:rFonts w:hint="eastAsia" w:asciiTheme="majorEastAsia" w:hAnsiTheme="majorEastAsia" w:eastAsiaTheme="majorEastAsia" w:cstheme="minorHAnsi"/>
          <w:b/>
          <w:sz w:val="28"/>
          <w:szCs w:val="28"/>
          <w:lang w:val="en-US" w:eastAsia="zh-CN"/>
        </w:rPr>
      </w:pPr>
    </w:p>
    <w:p w14:paraId="496B7B68">
      <w:pPr>
        <w:numPr>
          <w:ilvl w:val="0"/>
          <w:numId w:val="0"/>
        </w:numPr>
        <w:jc w:val="center"/>
        <w:rPr>
          <w:rFonts w:hint="eastAsia" w:asciiTheme="majorEastAsia" w:hAnsiTheme="majorEastAsia" w:eastAsiaTheme="majorEastAsia" w:cstheme="minorHAnsi"/>
          <w:b/>
          <w:sz w:val="28"/>
          <w:szCs w:val="28"/>
        </w:rPr>
      </w:pPr>
      <w:r>
        <w:rPr>
          <w:rFonts w:hint="eastAsia" w:asciiTheme="majorEastAsia" w:hAnsiTheme="majorEastAsia" w:eastAsiaTheme="majorEastAsia" w:cstheme="minorHAnsi"/>
          <w:b/>
          <w:sz w:val="28"/>
          <w:szCs w:val="28"/>
          <w:lang w:val="en-US" w:eastAsia="zh-CN"/>
        </w:rPr>
        <w:t>五、</w:t>
      </w:r>
      <w:r>
        <w:rPr>
          <w:rFonts w:hint="eastAsia" w:asciiTheme="majorEastAsia" w:hAnsiTheme="majorEastAsia" w:eastAsiaTheme="majorEastAsia" w:cstheme="minorHAnsi"/>
          <w:b/>
          <w:sz w:val="28"/>
          <w:szCs w:val="28"/>
        </w:rPr>
        <w:t>商务响应偏离表</w:t>
      </w:r>
    </w:p>
    <w:p w14:paraId="602E20C3">
      <w:pPr>
        <w:spacing w:after="120"/>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项目名称：</w:t>
      </w:r>
    </w:p>
    <w:p w14:paraId="59A0DCE7">
      <w:pPr>
        <w:spacing w:after="120"/>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项目编号：</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2"/>
        <w:gridCol w:w="1035"/>
        <w:gridCol w:w="2985"/>
        <w:gridCol w:w="2910"/>
        <w:gridCol w:w="1740"/>
      </w:tblGrid>
      <w:tr w14:paraId="3C0BF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5" w:hRule="atLeast"/>
        </w:trPr>
        <w:tc>
          <w:tcPr>
            <w:tcW w:w="982" w:type="dxa"/>
            <w:vAlign w:val="center"/>
          </w:tcPr>
          <w:p w14:paraId="090A5F93">
            <w:pPr>
              <w:pStyle w:val="2"/>
              <w:jc w:val="center"/>
              <w:rPr>
                <w:rFonts w:hint="default" w:ascii="宋体" w:hAnsi="宋体" w:cs="宋体"/>
                <w:b w:val="0"/>
                <w:bCs/>
                <w:sz w:val="28"/>
                <w:szCs w:val="28"/>
                <w:vertAlign w:val="baseline"/>
                <w:lang w:val="en-US" w:eastAsia="zh-CN"/>
              </w:rPr>
            </w:pPr>
            <w:r>
              <w:rPr>
                <w:rFonts w:hint="eastAsia" w:ascii="宋体" w:hAnsi="宋体" w:cs="宋体"/>
                <w:b w:val="0"/>
                <w:bCs/>
                <w:sz w:val="28"/>
                <w:szCs w:val="28"/>
                <w:vertAlign w:val="baseline"/>
                <w:lang w:val="en-US" w:eastAsia="zh-CN"/>
              </w:rPr>
              <w:t>序号</w:t>
            </w:r>
          </w:p>
        </w:tc>
        <w:tc>
          <w:tcPr>
            <w:tcW w:w="1035" w:type="dxa"/>
            <w:vAlign w:val="center"/>
          </w:tcPr>
          <w:p w14:paraId="3ABB8752">
            <w:pPr>
              <w:pStyle w:val="2"/>
              <w:jc w:val="center"/>
              <w:rPr>
                <w:rFonts w:hint="default" w:ascii="宋体" w:hAnsi="宋体" w:cs="宋体"/>
                <w:b w:val="0"/>
                <w:bCs/>
                <w:sz w:val="28"/>
                <w:szCs w:val="28"/>
                <w:vertAlign w:val="baseline"/>
                <w:lang w:val="en-US" w:eastAsia="zh-CN"/>
              </w:rPr>
            </w:pPr>
            <w:r>
              <w:rPr>
                <w:rFonts w:hint="eastAsia" w:ascii="宋体" w:hAnsi="宋体" w:cs="宋体"/>
                <w:b w:val="0"/>
                <w:bCs/>
                <w:sz w:val="28"/>
                <w:szCs w:val="28"/>
                <w:vertAlign w:val="baseline"/>
                <w:lang w:val="en-US" w:eastAsia="zh-CN"/>
              </w:rPr>
              <w:t>名称</w:t>
            </w:r>
          </w:p>
        </w:tc>
        <w:tc>
          <w:tcPr>
            <w:tcW w:w="2985" w:type="dxa"/>
            <w:vAlign w:val="center"/>
          </w:tcPr>
          <w:p w14:paraId="2B8A6839">
            <w:pPr>
              <w:pStyle w:val="2"/>
              <w:jc w:val="center"/>
              <w:rPr>
                <w:rFonts w:hint="default" w:ascii="宋体" w:hAnsi="宋体" w:cs="宋体"/>
                <w:b w:val="0"/>
                <w:bCs/>
                <w:sz w:val="28"/>
                <w:szCs w:val="28"/>
                <w:vertAlign w:val="baseline"/>
                <w:lang w:val="en-US" w:eastAsia="zh-CN"/>
              </w:rPr>
            </w:pPr>
            <w:r>
              <w:rPr>
                <w:rFonts w:hint="eastAsia" w:ascii="宋体" w:hAnsi="宋体" w:cs="宋体"/>
                <w:b w:val="0"/>
                <w:bCs/>
                <w:sz w:val="28"/>
                <w:szCs w:val="28"/>
                <w:vertAlign w:val="baseline"/>
                <w:lang w:val="en-US" w:eastAsia="zh-CN"/>
              </w:rPr>
              <w:t>磋商文件商务要求</w:t>
            </w:r>
          </w:p>
        </w:tc>
        <w:tc>
          <w:tcPr>
            <w:tcW w:w="2910" w:type="dxa"/>
            <w:vAlign w:val="center"/>
          </w:tcPr>
          <w:p w14:paraId="549094CE">
            <w:pPr>
              <w:pStyle w:val="2"/>
              <w:jc w:val="center"/>
              <w:rPr>
                <w:rFonts w:hint="default" w:ascii="宋体" w:hAnsi="宋体" w:cs="宋体"/>
                <w:b w:val="0"/>
                <w:bCs/>
                <w:sz w:val="28"/>
                <w:szCs w:val="28"/>
                <w:vertAlign w:val="baseline"/>
                <w:lang w:val="en-US" w:eastAsia="zh-CN"/>
              </w:rPr>
            </w:pPr>
            <w:r>
              <w:rPr>
                <w:rFonts w:hint="eastAsia" w:ascii="宋体" w:hAnsi="宋体" w:cs="宋体"/>
                <w:b w:val="0"/>
                <w:bCs/>
                <w:sz w:val="28"/>
                <w:szCs w:val="28"/>
                <w:vertAlign w:val="baseline"/>
                <w:lang w:val="en-US" w:eastAsia="zh-CN"/>
              </w:rPr>
              <w:t>响应文件商务要求</w:t>
            </w:r>
          </w:p>
        </w:tc>
        <w:tc>
          <w:tcPr>
            <w:tcW w:w="1740" w:type="dxa"/>
            <w:vAlign w:val="center"/>
          </w:tcPr>
          <w:p w14:paraId="71C3CC5A">
            <w:pPr>
              <w:pStyle w:val="2"/>
              <w:jc w:val="center"/>
              <w:rPr>
                <w:rFonts w:hint="default" w:ascii="宋体" w:hAnsi="宋体" w:cs="宋体"/>
                <w:b w:val="0"/>
                <w:bCs/>
                <w:sz w:val="28"/>
                <w:szCs w:val="28"/>
                <w:vertAlign w:val="baseline"/>
                <w:lang w:val="en-US" w:eastAsia="zh-CN"/>
              </w:rPr>
            </w:pPr>
            <w:r>
              <w:rPr>
                <w:rFonts w:hint="eastAsia" w:ascii="宋体" w:hAnsi="宋体" w:cs="宋体"/>
                <w:b w:val="0"/>
                <w:bCs/>
                <w:sz w:val="28"/>
                <w:szCs w:val="28"/>
                <w:vertAlign w:val="baseline"/>
                <w:lang w:val="en-US" w:eastAsia="zh-CN"/>
              </w:rPr>
              <w:t>偏离说明</w:t>
            </w:r>
          </w:p>
        </w:tc>
      </w:tr>
      <w:tr w14:paraId="2F90B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82" w:type="dxa"/>
          </w:tcPr>
          <w:p w14:paraId="44A11A34">
            <w:pPr>
              <w:pStyle w:val="2"/>
              <w:jc w:val="center"/>
              <w:rPr>
                <w:rFonts w:hint="default" w:ascii="宋体" w:hAnsi="宋体" w:cs="宋体"/>
                <w:b w:val="0"/>
                <w:bCs/>
                <w:sz w:val="32"/>
                <w:szCs w:val="32"/>
                <w:vertAlign w:val="baseline"/>
                <w:lang w:val="en-US" w:eastAsia="zh-CN"/>
              </w:rPr>
            </w:pPr>
          </w:p>
        </w:tc>
        <w:tc>
          <w:tcPr>
            <w:tcW w:w="1035" w:type="dxa"/>
          </w:tcPr>
          <w:p w14:paraId="03EA1BB0">
            <w:pPr>
              <w:pStyle w:val="2"/>
              <w:jc w:val="center"/>
              <w:rPr>
                <w:rFonts w:hint="default" w:ascii="宋体" w:hAnsi="宋体" w:cs="宋体"/>
                <w:b w:val="0"/>
                <w:bCs/>
                <w:sz w:val="32"/>
                <w:szCs w:val="32"/>
                <w:vertAlign w:val="baseline"/>
                <w:lang w:val="en-US" w:eastAsia="zh-CN"/>
              </w:rPr>
            </w:pPr>
          </w:p>
        </w:tc>
        <w:tc>
          <w:tcPr>
            <w:tcW w:w="2985" w:type="dxa"/>
          </w:tcPr>
          <w:p w14:paraId="15A588CA">
            <w:pPr>
              <w:pStyle w:val="2"/>
              <w:jc w:val="center"/>
              <w:rPr>
                <w:rFonts w:hint="default" w:ascii="宋体" w:hAnsi="宋体" w:cs="宋体"/>
                <w:b w:val="0"/>
                <w:bCs/>
                <w:sz w:val="32"/>
                <w:szCs w:val="32"/>
                <w:vertAlign w:val="baseline"/>
                <w:lang w:val="en-US" w:eastAsia="zh-CN"/>
              </w:rPr>
            </w:pPr>
          </w:p>
        </w:tc>
        <w:tc>
          <w:tcPr>
            <w:tcW w:w="2910" w:type="dxa"/>
          </w:tcPr>
          <w:p w14:paraId="4D9B689C">
            <w:pPr>
              <w:pStyle w:val="2"/>
              <w:jc w:val="center"/>
              <w:rPr>
                <w:rFonts w:hint="default" w:ascii="宋体" w:hAnsi="宋体" w:cs="宋体"/>
                <w:b w:val="0"/>
                <w:bCs/>
                <w:sz w:val="32"/>
                <w:szCs w:val="32"/>
                <w:vertAlign w:val="baseline"/>
                <w:lang w:val="en-US" w:eastAsia="zh-CN"/>
              </w:rPr>
            </w:pPr>
          </w:p>
        </w:tc>
        <w:tc>
          <w:tcPr>
            <w:tcW w:w="1740" w:type="dxa"/>
          </w:tcPr>
          <w:p w14:paraId="28E9DE16">
            <w:pPr>
              <w:pStyle w:val="2"/>
              <w:jc w:val="center"/>
              <w:rPr>
                <w:rFonts w:hint="default" w:ascii="宋体" w:hAnsi="宋体" w:cs="宋体"/>
                <w:b w:val="0"/>
                <w:bCs/>
                <w:sz w:val="32"/>
                <w:szCs w:val="32"/>
                <w:vertAlign w:val="baseline"/>
                <w:lang w:val="en-US" w:eastAsia="zh-CN"/>
              </w:rPr>
            </w:pPr>
          </w:p>
        </w:tc>
      </w:tr>
      <w:tr w14:paraId="2293F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82" w:type="dxa"/>
          </w:tcPr>
          <w:p w14:paraId="4D3CAE14">
            <w:pPr>
              <w:pStyle w:val="2"/>
              <w:jc w:val="center"/>
              <w:rPr>
                <w:rFonts w:hint="default" w:ascii="宋体" w:hAnsi="宋体" w:cs="宋体"/>
                <w:b w:val="0"/>
                <w:bCs/>
                <w:sz w:val="32"/>
                <w:szCs w:val="32"/>
                <w:vertAlign w:val="baseline"/>
                <w:lang w:val="en-US" w:eastAsia="zh-CN"/>
              </w:rPr>
            </w:pPr>
          </w:p>
        </w:tc>
        <w:tc>
          <w:tcPr>
            <w:tcW w:w="1035" w:type="dxa"/>
          </w:tcPr>
          <w:p w14:paraId="7DDBF89B">
            <w:pPr>
              <w:pStyle w:val="2"/>
              <w:jc w:val="center"/>
              <w:rPr>
                <w:rFonts w:hint="default" w:ascii="宋体" w:hAnsi="宋体" w:cs="宋体"/>
                <w:b w:val="0"/>
                <w:bCs/>
                <w:sz w:val="32"/>
                <w:szCs w:val="32"/>
                <w:vertAlign w:val="baseline"/>
                <w:lang w:val="en-US" w:eastAsia="zh-CN"/>
              </w:rPr>
            </w:pPr>
          </w:p>
        </w:tc>
        <w:tc>
          <w:tcPr>
            <w:tcW w:w="2985" w:type="dxa"/>
          </w:tcPr>
          <w:p w14:paraId="1DC36B77">
            <w:pPr>
              <w:pStyle w:val="2"/>
              <w:jc w:val="center"/>
              <w:rPr>
                <w:rFonts w:hint="default" w:ascii="宋体" w:hAnsi="宋体" w:cs="宋体"/>
                <w:b w:val="0"/>
                <w:bCs/>
                <w:sz w:val="32"/>
                <w:szCs w:val="32"/>
                <w:vertAlign w:val="baseline"/>
                <w:lang w:val="en-US" w:eastAsia="zh-CN"/>
              </w:rPr>
            </w:pPr>
          </w:p>
        </w:tc>
        <w:tc>
          <w:tcPr>
            <w:tcW w:w="2910" w:type="dxa"/>
          </w:tcPr>
          <w:p w14:paraId="028F842D">
            <w:pPr>
              <w:pStyle w:val="2"/>
              <w:jc w:val="center"/>
              <w:rPr>
                <w:rFonts w:hint="default" w:ascii="宋体" w:hAnsi="宋体" w:cs="宋体"/>
                <w:b w:val="0"/>
                <w:bCs/>
                <w:sz w:val="32"/>
                <w:szCs w:val="32"/>
                <w:vertAlign w:val="baseline"/>
                <w:lang w:val="en-US" w:eastAsia="zh-CN"/>
              </w:rPr>
            </w:pPr>
          </w:p>
        </w:tc>
        <w:tc>
          <w:tcPr>
            <w:tcW w:w="1740" w:type="dxa"/>
          </w:tcPr>
          <w:p w14:paraId="45F4CD23">
            <w:pPr>
              <w:pStyle w:val="2"/>
              <w:jc w:val="center"/>
              <w:rPr>
                <w:rFonts w:hint="default" w:ascii="宋体" w:hAnsi="宋体" w:cs="宋体"/>
                <w:b w:val="0"/>
                <w:bCs/>
                <w:sz w:val="32"/>
                <w:szCs w:val="32"/>
                <w:vertAlign w:val="baseline"/>
                <w:lang w:val="en-US" w:eastAsia="zh-CN"/>
              </w:rPr>
            </w:pPr>
          </w:p>
        </w:tc>
      </w:tr>
      <w:tr w14:paraId="268FE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82" w:type="dxa"/>
          </w:tcPr>
          <w:p w14:paraId="310DE283">
            <w:pPr>
              <w:pStyle w:val="2"/>
              <w:jc w:val="center"/>
              <w:rPr>
                <w:rFonts w:hint="default" w:ascii="宋体" w:hAnsi="宋体" w:cs="宋体"/>
                <w:b w:val="0"/>
                <w:bCs/>
                <w:sz w:val="32"/>
                <w:szCs w:val="32"/>
                <w:vertAlign w:val="baseline"/>
                <w:lang w:val="en-US" w:eastAsia="zh-CN"/>
              </w:rPr>
            </w:pPr>
          </w:p>
        </w:tc>
        <w:tc>
          <w:tcPr>
            <w:tcW w:w="1035" w:type="dxa"/>
          </w:tcPr>
          <w:p w14:paraId="03F8DB44">
            <w:pPr>
              <w:pStyle w:val="2"/>
              <w:jc w:val="center"/>
              <w:rPr>
                <w:rFonts w:hint="default" w:ascii="宋体" w:hAnsi="宋体" w:cs="宋体"/>
                <w:b w:val="0"/>
                <w:bCs/>
                <w:sz w:val="32"/>
                <w:szCs w:val="32"/>
                <w:vertAlign w:val="baseline"/>
                <w:lang w:val="en-US" w:eastAsia="zh-CN"/>
              </w:rPr>
            </w:pPr>
          </w:p>
        </w:tc>
        <w:tc>
          <w:tcPr>
            <w:tcW w:w="2985" w:type="dxa"/>
          </w:tcPr>
          <w:p w14:paraId="37738FE1">
            <w:pPr>
              <w:pStyle w:val="2"/>
              <w:jc w:val="center"/>
              <w:rPr>
                <w:rFonts w:hint="default" w:ascii="宋体" w:hAnsi="宋体" w:cs="宋体"/>
                <w:b w:val="0"/>
                <w:bCs/>
                <w:sz w:val="32"/>
                <w:szCs w:val="32"/>
                <w:vertAlign w:val="baseline"/>
                <w:lang w:val="en-US" w:eastAsia="zh-CN"/>
              </w:rPr>
            </w:pPr>
          </w:p>
        </w:tc>
        <w:tc>
          <w:tcPr>
            <w:tcW w:w="2910" w:type="dxa"/>
          </w:tcPr>
          <w:p w14:paraId="30381EB9">
            <w:pPr>
              <w:pStyle w:val="2"/>
              <w:jc w:val="center"/>
              <w:rPr>
                <w:rFonts w:hint="default" w:ascii="宋体" w:hAnsi="宋体" w:cs="宋体"/>
                <w:b w:val="0"/>
                <w:bCs/>
                <w:sz w:val="32"/>
                <w:szCs w:val="32"/>
                <w:vertAlign w:val="baseline"/>
                <w:lang w:val="en-US" w:eastAsia="zh-CN"/>
              </w:rPr>
            </w:pPr>
          </w:p>
        </w:tc>
        <w:tc>
          <w:tcPr>
            <w:tcW w:w="1740" w:type="dxa"/>
          </w:tcPr>
          <w:p w14:paraId="6F030EEC">
            <w:pPr>
              <w:pStyle w:val="2"/>
              <w:jc w:val="center"/>
              <w:rPr>
                <w:rFonts w:hint="default" w:ascii="宋体" w:hAnsi="宋体" w:cs="宋体"/>
                <w:b w:val="0"/>
                <w:bCs/>
                <w:sz w:val="32"/>
                <w:szCs w:val="32"/>
                <w:vertAlign w:val="baseline"/>
                <w:lang w:val="en-US" w:eastAsia="zh-CN"/>
              </w:rPr>
            </w:pPr>
          </w:p>
        </w:tc>
      </w:tr>
      <w:tr w14:paraId="2713B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82" w:type="dxa"/>
          </w:tcPr>
          <w:p w14:paraId="53C29417">
            <w:pPr>
              <w:pStyle w:val="2"/>
              <w:jc w:val="center"/>
              <w:rPr>
                <w:rFonts w:hint="default" w:ascii="宋体" w:hAnsi="宋体" w:cs="宋体"/>
                <w:b w:val="0"/>
                <w:bCs/>
                <w:sz w:val="32"/>
                <w:szCs w:val="32"/>
                <w:vertAlign w:val="baseline"/>
                <w:lang w:val="en-US" w:eastAsia="zh-CN"/>
              </w:rPr>
            </w:pPr>
          </w:p>
        </w:tc>
        <w:tc>
          <w:tcPr>
            <w:tcW w:w="1035" w:type="dxa"/>
          </w:tcPr>
          <w:p w14:paraId="636025A9">
            <w:pPr>
              <w:pStyle w:val="2"/>
              <w:jc w:val="center"/>
              <w:rPr>
                <w:rFonts w:hint="default" w:ascii="宋体" w:hAnsi="宋体" w:cs="宋体"/>
                <w:b w:val="0"/>
                <w:bCs/>
                <w:sz w:val="32"/>
                <w:szCs w:val="32"/>
                <w:vertAlign w:val="baseline"/>
                <w:lang w:val="en-US" w:eastAsia="zh-CN"/>
              </w:rPr>
            </w:pPr>
          </w:p>
        </w:tc>
        <w:tc>
          <w:tcPr>
            <w:tcW w:w="2985" w:type="dxa"/>
          </w:tcPr>
          <w:p w14:paraId="7099D9B2">
            <w:pPr>
              <w:pStyle w:val="2"/>
              <w:jc w:val="center"/>
              <w:rPr>
                <w:rFonts w:hint="default" w:ascii="宋体" w:hAnsi="宋体" w:cs="宋体"/>
                <w:b w:val="0"/>
                <w:bCs/>
                <w:sz w:val="32"/>
                <w:szCs w:val="32"/>
                <w:vertAlign w:val="baseline"/>
                <w:lang w:val="en-US" w:eastAsia="zh-CN"/>
              </w:rPr>
            </w:pPr>
          </w:p>
        </w:tc>
        <w:tc>
          <w:tcPr>
            <w:tcW w:w="2910" w:type="dxa"/>
          </w:tcPr>
          <w:p w14:paraId="7CFF8989">
            <w:pPr>
              <w:pStyle w:val="2"/>
              <w:jc w:val="center"/>
              <w:rPr>
                <w:rFonts w:hint="default" w:ascii="宋体" w:hAnsi="宋体" w:cs="宋体"/>
                <w:b w:val="0"/>
                <w:bCs/>
                <w:sz w:val="32"/>
                <w:szCs w:val="32"/>
                <w:vertAlign w:val="baseline"/>
                <w:lang w:val="en-US" w:eastAsia="zh-CN"/>
              </w:rPr>
            </w:pPr>
          </w:p>
        </w:tc>
        <w:tc>
          <w:tcPr>
            <w:tcW w:w="1740" w:type="dxa"/>
          </w:tcPr>
          <w:p w14:paraId="0DD9DC06">
            <w:pPr>
              <w:pStyle w:val="2"/>
              <w:jc w:val="center"/>
              <w:rPr>
                <w:rFonts w:hint="default" w:ascii="宋体" w:hAnsi="宋体" w:cs="宋体"/>
                <w:b w:val="0"/>
                <w:bCs/>
                <w:sz w:val="32"/>
                <w:szCs w:val="32"/>
                <w:vertAlign w:val="baseline"/>
                <w:lang w:val="en-US" w:eastAsia="zh-CN"/>
              </w:rPr>
            </w:pPr>
          </w:p>
        </w:tc>
      </w:tr>
      <w:tr w14:paraId="0FCD1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82" w:type="dxa"/>
          </w:tcPr>
          <w:p w14:paraId="2421F6DD">
            <w:pPr>
              <w:pStyle w:val="2"/>
              <w:jc w:val="center"/>
              <w:rPr>
                <w:rFonts w:hint="default" w:ascii="宋体" w:hAnsi="宋体" w:cs="宋体"/>
                <w:b w:val="0"/>
                <w:bCs/>
                <w:sz w:val="32"/>
                <w:szCs w:val="32"/>
                <w:vertAlign w:val="baseline"/>
                <w:lang w:val="en-US" w:eastAsia="zh-CN"/>
              </w:rPr>
            </w:pPr>
          </w:p>
        </w:tc>
        <w:tc>
          <w:tcPr>
            <w:tcW w:w="1035" w:type="dxa"/>
          </w:tcPr>
          <w:p w14:paraId="2FCE75A7">
            <w:pPr>
              <w:pStyle w:val="2"/>
              <w:jc w:val="center"/>
              <w:rPr>
                <w:rFonts w:hint="default" w:ascii="宋体" w:hAnsi="宋体" w:cs="宋体"/>
                <w:b w:val="0"/>
                <w:bCs/>
                <w:sz w:val="32"/>
                <w:szCs w:val="32"/>
                <w:vertAlign w:val="baseline"/>
                <w:lang w:val="en-US" w:eastAsia="zh-CN"/>
              </w:rPr>
            </w:pPr>
          </w:p>
        </w:tc>
        <w:tc>
          <w:tcPr>
            <w:tcW w:w="2985" w:type="dxa"/>
          </w:tcPr>
          <w:p w14:paraId="6C13129C">
            <w:pPr>
              <w:pStyle w:val="2"/>
              <w:jc w:val="center"/>
              <w:rPr>
                <w:rFonts w:hint="default" w:ascii="宋体" w:hAnsi="宋体" w:cs="宋体"/>
                <w:b w:val="0"/>
                <w:bCs/>
                <w:sz w:val="32"/>
                <w:szCs w:val="32"/>
                <w:vertAlign w:val="baseline"/>
                <w:lang w:val="en-US" w:eastAsia="zh-CN"/>
              </w:rPr>
            </w:pPr>
          </w:p>
        </w:tc>
        <w:tc>
          <w:tcPr>
            <w:tcW w:w="2910" w:type="dxa"/>
          </w:tcPr>
          <w:p w14:paraId="20FBAEC3">
            <w:pPr>
              <w:pStyle w:val="2"/>
              <w:jc w:val="center"/>
              <w:rPr>
                <w:rFonts w:hint="default" w:ascii="宋体" w:hAnsi="宋体" w:cs="宋体"/>
                <w:b w:val="0"/>
                <w:bCs/>
                <w:sz w:val="32"/>
                <w:szCs w:val="32"/>
                <w:vertAlign w:val="baseline"/>
                <w:lang w:val="en-US" w:eastAsia="zh-CN"/>
              </w:rPr>
            </w:pPr>
          </w:p>
        </w:tc>
        <w:tc>
          <w:tcPr>
            <w:tcW w:w="1740" w:type="dxa"/>
          </w:tcPr>
          <w:p w14:paraId="078095CE">
            <w:pPr>
              <w:pStyle w:val="2"/>
              <w:jc w:val="center"/>
              <w:rPr>
                <w:rFonts w:hint="default" w:ascii="宋体" w:hAnsi="宋体" w:cs="宋体"/>
                <w:b w:val="0"/>
                <w:bCs/>
                <w:sz w:val="32"/>
                <w:szCs w:val="32"/>
                <w:vertAlign w:val="baseline"/>
                <w:lang w:val="en-US" w:eastAsia="zh-CN"/>
              </w:rPr>
            </w:pPr>
          </w:p>
        </w:tc>
      </w:tr>
      <w:tr w14:paraId="7793D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82" w:type="dxa"/>
          </w:tcPr>
          <w:p w14:paraId="2A769801">
            <w:pPr>
              <w:pStyle w:val="2"/>
              <w:jc w:val="center"/>
              <w:rPr>
                <w:rFonts w:hint="default" w:ascii="宋体" w:hAnsi="宋体" w:cs="宋体"/>
                <w:b w:val="0"/>
                <w:bCs/>
                <w:sz w:val="32"/>
                <w:szCs w:val="32"/>
                <w:vertAlign w:val="baseline"/>
                <w:lang w:val="en-US" w:eastAsia="zh-CN"/>
              </w:rPr>
            </w:pPr>
          </w:p>
        </w:tc>
        <w:tc>
          <w:tcPr>
            <w:tcW w:w="1035" w:type="dxa"/>
          </w:tcPr>
          <w:p w14:paraId="0BA43060">
            <w:pPr>
              <w:pStyle w:val="2"/>
              <w:jc w:val="center"/>
              <w:rPr>
                <w:rFonts w:hint="default" w:ascii="宋体" w:hAnsi="宋体" w:cs="宋体"/>
                <w:b w:val="0"/>
                <w:bCs/>
                <w:sz w:val="32"/>
                <w:szCs w:val="32"/>
                <w:vertAlign w:val="baseline"/>
                <w:lang w:val="en-US" w:eastAsia="zh-CN"/>
              </w:rPr>
            </w:pPr>
          </w:p>
        </w:tc>
        <w:tc>
          <w:tcPr>
            <w:tcW w:w="2985" w:type="dxa"/>
          </w:tcPr>
          <w:p w14:paraId="557F04EB">
            <w:pPr>
              <w:pStyle w:val="2"/>
              <w:jc w:val="center"/>
              <w:rPr>
                <w:rFonts w:hint="default" w:ascii="宋体" w:hAnsi="宋体" w:cs="宋体"/>
                <w:b w:val="0"/>
                <w:bCs/>
                <w:sz w:val="32"/>
                <w:szCs w:val="32"/>
                <w:vertAlign w:val="baseline"/>
                <w:lang w:val="en-US" w:eastAsia="zh-CN"/>
              </w:rPr>
            </w:pPr>
          </w:p>
        </w:tc>
        <w:tc>
          <w:tcPr>
            <w:tcW w:w="2910" w:type="dxa"/>
          </w:tcPr>
          <w:p w14:paraId="5C53B4F1">
            <w:pPr>
              <w:pStyle w:val="2"/>
              <w:jc w:val="center"/>
              <w:rPr>
                <w:rFonts w:hint="default" w:ascii="宋体" w:hAnsi="宋体" w:cs="宋体"/>
                <w:b w:val="0"/>
                <w:bCs/>
                <w:sz w:val="32"/>
                <w:szCs w:val="32"/>
                <w:vertAlign w:val="baseline"/>
                <w:lang w:val="en-US" w:eastAsia="zh-CN"/>
              </w:rPr>
            </w:pPr>
          </w:p>
        </w:tc>
        <w:tc>
          <w:tcPr>
            <w:tcW w:w="1740" w:type="dxa"/>
          </w:tcPr>
          <w:p w14:paraId="770685B1">
            <w:pPr>
              <w:pStyle w:val="2"/>
              <w:jc w:val="center"/>
              <w:rPr>
                <w:rFonts w:hint="default" w:ascii="宋体" w:hAnsi="宋体" w:cs="宋体"/>
                <w:b w:val="0"/>
                <w:bCs/>
                <w:sz w:val="32"/>
                <w:szCs w:val="32"/>
                <w:vertAlign w:val="baseline"/>
                <w:lang w:val="en-US" w:eastAsia="zh-CN"/>
              </w:rPr>
            </w:pPr>
          </w:p>
        </w:tc>
      </w:tr>
      <w:tr w14:paraId="46AE9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982" w:type="dxa"/>
          </w:tcPr>
          <w:p w14:paraId="66116796">
            <w:pPr>
              <w:pStyle w:val="2"/>
              <w:jc w:val="center"/>
              <w:rPr>
                <w:rFonts w:hint="default" w:ascii="宋体" w:hAnsi="宋体" w:cs="宋体"/>
                <w:b w:val="0"/>
                <w:bCs/>
                <w:sz w:val="32"/>
                <w:szCs w:val="32"/>
                <w:vertAlign w:val="baseline"/>
                <w:lang w:val="en-US" w:eastAsia="zh-CN"/>
              </w:rPr>
            </w:pPr>
          </w:p>
        </w:tc>
        <w:tc>
          <w:tcPr>
            <w:tcW w:w="1035" w:type="dxa"/>
          </w:tcPr>
          <w:p w14:paraId="56DCF9FC">
            <w:pPr>
              <w:pStyle w:val="2"/>
              <w:jc w:val="center"/>
              <w:rPr>
                <w:rFonts w:hint="default" w:ascii="宋体" w:hAnsi="宋体" w:cs="宋体"/>
                <w:b w:val="0"/>
                <w:bCs/>
                <w:sz w:val="32"/>
                <w:szCs w:val="32"/>
                <w:vertAlign w:val="baseline"/>
                <w:lang w:val="en-US" w:eastAsia="zh-CN"/>
              </w:rPr>
            </w:pPr>
          </w:p>
        </w:tc>
        <w:tc>
          <w:tcPr>
            <w:tcW w:w="2985" w:type="dxa"/>
          </w:tcPr>
          <w:p w14:paraId="199FA843">
            <w:pPr>
              <w:pStyle w:val="2"/>
              <w:jc w:val="center"/>
              <w:rPr>
                <w:rFonts w:hint="default" w:ascii="宋体" w:hAnsi="宋体" w:cs="宋体"/>
                <w:b w:val="0"/>
                <w:bCs/>
                <w:sz w:val="32"/>
                <w:szCs w:val="32"/>
                <w:vertAlign w:val="baseline"/>
                <w:lang w:val="en-US" w:eastAsia="zh-CN"/>
              </w:rPr>
            </w:pPr>
          </w:p>
        </w:tc>
        <w:tc>
          <w:tcPr>
            <w:tcW w:w="2910" w:type="dxa"/>
          </w:tcPr>
          <w:p w14:paraId="0A4AB450">
            <w:pPr>
              <w:pStyle w:val="2"/>
              <w:jc w:val="center"/>
              <w:rPr>
                <w:rFonts w:hint="default" w:ascii="宋体" w:hAnsi="宋体" w:cs="宋体"/>
                <w:b w:val="0"/>
                <w:bCs/>
                <w:sz w:val="32"/>
                <w:szCs w:val="32"/>
                <w:vertAlign w:val="baseline"/>
                <w:lang w:val="en-US" w:eastAsia="zh-CN"/>
              </w:rPr>
            </w:pPr>
          </w:p>
        </w:tc>
        <w:tc>
          <w:tcPr>
            <w:tcW w:w="1740" w:type="dxa"/>
          </w:tcPr>
          <w:p w14:paraId="2602FC94">
            <w:pPr>
              <w:pStyle w:val="2"/>
              <w:jc w:val="center"/>
              <w:rPr>
                <w:rFonts w:hint="default" w:ascii="宋体" w:hAnsi="宋体" w:cs="宋体"/>
                <w:b w:val="0"/>
                <w:bCs/>
                <w:sz w:val="32"/>
                <w:szCs w:val="32"/>
                <w:vertAlign w:val="baseline"/>
                <w:lang w:val="en-US" w:eastAsia="zh-CN"/>
              </w:rPr>
            </w:pPr>
          </w:p>
        </w:tc>
      </w:tr>
      <w:tr w14:paraId="095B5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982" w:type="dxa"/>
          </w:tcPr>
          <w:p w14:paraId="0ED0EA5C">
            <w:pPr>
              <w:pStyle w:val="2"/>
              <w:jc w:val="center"/>
              <w:rPr>
                <w:rFonts w:hint="default" w:ascii="宋体" w:hAnsi="宋体" w:cs="宋体"/>
                <w:b w:val="0"/>
                <w:bCs/>
                <w:sz w:val="32"/>
                <w:szCs w:val="32"/>
                <w:vertAlign w:val="baseline"/>
                <w:lang w:val="en-US" w:eastAsia="zh-CN"/>
              </w:rPr>
            </w:pPr>
          </w:p>
        </w:tc>
        <w:tc>
          <w:tcPr>
            <w:tcW w:w="1035" w:type="dxa"/>
          </w:tcPr>
          <w:p w14:paraId="114B1F9F">
            <w:pPr>
              <w:pStyle w:val="2"/>
              <w:jc w:val="center"/>
              <w:rPr>
                <w:rFonts w:hint="default" w:ascii="宋体" w:hAnsi="宋体" w:cs="宋体"/>
                <w:b w:val="0"/>
                <w:bCs/>
                <w:sz w:val="32"/>
                <w:szCs w:val="32"/>
                <w:vertAlign w:val="baseline"/>
                <w:lang w:val="en-US" w:eastAsia="zh-CN"/>
              </w:rPr>
            </w:pPr>
          </w:p>
        </w:tc>
        <w:tc>
          <w:tcPr>
            <w:tcW w:w="2985" w:type="dxa"/>
          </w:tcPr>
          <w:p w14:paraId="2A493984">
            <w:pPr>
              <w:pStyle w:val="2"/>
              <w:jc w:val="center"/>
              <w:rPr>
                <w:rFonts w:hint="default" w:ascii="宋体" w:hAnsi="宋体" w:cs="宋体"/>
                <w:b w:val="0"/>
                <w:bCs/>
                <w:sz w:val="32"/>
                <w:szCs w:val="32"/>
                <w:vertAlign w:val="baseline"/>
                <w:lang w:val="en-US" w:eastAsia="zh-CN"/>
              </w:rPr>
            </w:pPr>
          </w:p>
        </w:tc>
        <w:tc>
          <w:tcPr>
            <w:tcW w:w="2910" w:type="dxa"/>
          </w:tcPr>
          <w:p w14:paraId="40F0F0FB">
            <w:pPr>
              <w:pStyle w:val="2"/>
              <w:jc w:val="center"/>
              <w:rPr>
                <w:rFonts w:hint="default" w:ascii="宋体" w:hAnsi="宋体" w:cs="宋体"/>
                <w:b w:val="0"/>
                <w:bCs/>
                <w:sz w:val="32"/>
                <w:szCs w:val="32"/>
                <w:vertAlign w:val="baseline"/>
                <w:lang w:val="en-US" w:eastAsia="zh-CN"/>
              </w:rPr>
            </w:pPr>
          </w:p>
        </w:tc>
        <w:tc>
          <w:tcPr>
            <w:tcW w:w="1740" w:type="dxa"/>
          </w:tcPr>
          <w:p w14:paraId="4C21206E">
            <w:pPr>
              <w:pStyle w:val="2"/>
              <w:jc w:val="center"/>
              <w:rPr>
                <w:rFonts w:hint="default" w:ascii="宋体" w:hAnsi="宋体" w:cs="宋体"/>
                <w:b w:val="0"/>
                <w:bCs/>
                <w:sz w:val="32"/>
                <w:szCs w:val="32"/>
                <w:vertAlign w:val="baseline"/>
                <w:lang w:val="en-US" w:eastAsia="zh-CN"/>
              </w:rPr>
            </w:pPr>
          </w:p>
        </w:tc>
      </w:tr>
      <w:tr w14:paraId="13159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5" w:hRule="atLeast"/>
        </w:trPr>
        <w:tc>
          <w:tcPr>
            <w:tcW w:w="982" w:type="dxa"/>
          </w:tcPr>
          <w:p w14:paraId="2E318CCD">
            <w:pPr>
              <w:pStyle w:val="2"/>
              <w:jc w:val="center"/>
              <w:rPr>
                <w:rFonts w:hint="default" w:ascii="宋体" w:hAnsi="宋体" w:cs="宋体"/>
                <w:b w:val="0"/>
                <w:bCs/>
                <w:sz w:val="32"/>
                <w:szCs w:val="32"/>
                <w:vertAlign w:val="baseline"/>
                <w:lang w:val="en-US" w:eastAsia="zh-CN"/>
              </w:rPr>
            </w:pPr>
          </w:p>
        </w:tc>
        <w:tc>
          <w:tcPr>
            <w:tcW w:w="1035" w:type="dxa"/>
          </w:tcPr>
          <w:p w14:paraId="2C99CE4E">
            <w:pPr>
              <w:pStyle w:val="2"/>
              <w:jc w:val="center"/>
              <w:rPr>
                <w:rFonts w:hint="default" w:ascii="宋体" w:hAnsi="宋体" w:cs="宋体"/>
                <w:b w:val="0"/>
                <w:bCs/>
                <w:sz w:val="32"/>
                <w:szCs w:val="32"/>
                <w:vertAlign w:val="baseline"/>
                <w:lang w:val="en-US" w:eastAsia="zh-CN"/>
              </w:rPr>
            </w:pPr>
          </w:p>
        </w:tc>
        <w:tc>
          <w:tcPr>
            <w:tcW w:w="2985" w:type="dxa"/>
          </w:tcPr>
          <w:p w14:paraId="52E81D39">
            <w:pPr>
              <w:pStyle w:val="2"/>
              <w:jc w:val="center"/>
              <w:rPr>
                <w:rFonts w:hint="default" w:ascii="宋体" w:hAnsi="宋体" w:cs="宋体"/>
                <w:b w:val="0"/>
                <w:bCs/>
                <w:sz w:val="32"/>
                <w:szCs w:val="32"/>
                <w:vertAlign w:val="baseline"/>
                <w:lang w:val="en-US" w:eastAsia="zh-CN"/>
              </w:rPr>
            </w:pPr>
          </w:p>
        </w:tc>
        <w:tc>
          <w:tcPr>
            <w:tcW w:w="2910" w:type="dxa"/>
          </w:tcPr>
          <w:p w14:paraId="0A29168E">
            <w:pPr>
              <w:pStyle w:val="2"/>
              <w:jc w:val="center"/>
              <w:rPr>
                <w:rFonts w:hint="default" w:ascii="宋体" w:hAnsi="宋体" w:cs="宋体"/>
                <w:b w:val="0"/>
                <w:bCs/>
                <w:sz w:val="32"/>
                <w:szCs w:val="32"/>
                <w:vertAlign w:val="baseline"/>
                <w:lang w:val="en-US" w:eastAsia="zh-CN"/>
              </w:rPr>
            </w:pPr>
          </w:p>
        </w:tc>
        <w:tc>
          <w:tcPr>
            <w:tcW w:w="1740" w:type="dxa"/>
          </w:tcPr>
          <w:p w14:paraId="71F582F2">
            <w:pPr>
              <w:pStyle w:val="2"/>
              <w:jc w:val="center"/>
              <w:rPr>
                <w:rFonts w:hint="default" w:ascii="宋体" w:hAnsi="宋体" w:cs="宋体"/>
                <w:b w:val="0"/>
                <w:bCs/>
                <w:sz w:val="32"/>
                <w:szCs w:val="32"/>
                <w:vertAlign w:val="baseline"/>
                <w:lang w:val="en-US" w:eastAsia="zh-CN"/>
              </w:rPr>
            </w:pPr>
          </w:p>
        </w:tc>
      </w:tr>
      <w:tr w14:paraId="2F2B1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982" w:type="dxa"/>
          </w:tcPr>
          <w:p w14:paraId="2D1B7A4F">
            <w:pPr>
              <w:pStyle w:val="2"/>
              <w:jc w:val="center"/>
              <w:rPr>
                <w:rFonts w:hint="default" w:ascii="宋体" w:hAnsi="宋体" w:cs="宋体"/>
                <w:b w:val="0"/>
                <w:bCs/>
                <w:sz w:val="32"/>
                <w:szCs w:val="32"/>
                <w:vertAlign w:val="baseline"/>
                <w:lang w:val="en-US" w:eastAsia="zh-CN"/>
              </w:rPr>
            </w:pPr>
          </w:p>
        </w:tc>
        <w:tc>
          <w:tcPr>
            <w:tcW w:w="1035" w:type="dxa"/>
          </w:tcPr>
          <w:p w14:paraId="7E6EB809">
            <w:pPr>
              <w:pStyle w:val="2"/>
              <w:jc w:val="center"/>
              <w:rPr>
                <w:rFonts w:hint="default" w:ascii="宋体" w:hAnsi="宋体" w:cs="宋体"/>
                <w:b w:val="0"/>
                <w:bCs/>
                <w:sz w:val="32"/>
                <w:szCs w:val="32"/>
                <w:vertAlign w:val="baseline"/>
                <w:lang w:val="en-US" w:eastAsia="zh-CN"/>
              </w:rPr>
            </w:pPr>
          </w:p>
        </w:tc>
        <w:tc>
          <w:tcPr>
            <w:tcW w:w="2985" w:type="dxa"/>
          </w:tcPr>
          <w:p w14:paraId="77FF88D3">
            <w:pPr>
              <w:pStyle w:val="2"/>
              <w:jc w:val="center"/>
              <w:rPr>
                <w:rFonts w:hint="default" w:ascii="宋体" w:hAnsi="宋体" w:cs="宋体"/>
                <w:b w:val="0"/>
                <w:bCs/>
                <w:sz w:val="32"/>
                <w:szCs w:val="32"/>
                <w:vertAlign w:val="baseline"/>
                <w:lang w:val="en-US" w:eastAsia="zh-CN"/>
              </w:rPr>
            </w:pPr>
          </w:p>
        </w:tc>
        <w:tc>
          <w:tcPr>
            <w:tcW w:w="2910" w:type="dxa"/>
          </w:tcPr>
          <w:p w14:paraId="23090B14">
            <w:pPr>
              <w:pStyle w:val="2"/>
              <w:jc w:val="center"/>
              <w:rPr>
                <w:rFonts w:hint="default" w:ascii="宋体" w:hAnsi="宋体" w:cs="宋体"/>
                <w:b w:val="0"/>
                <w:bCs/>
                <w:sz w:val="32"/>
                <w:szCs w:val="32"/>
                <w:vertAlign w:val="baseline"/>
                <w:lang w:val="en-US" w:eastAsia="zh-CN"/>
              </w:rPr>
            </w:pPr>
          </w:p>
        </w:tc>
        <w:tc>
          <w:tcPr>
            <w:tcW w:w="1740" w:type="dxa"/>
          </w:tcPr>
          <w:p w14:paraId="6C51262B">
            <w:pPr>
              <w:pStyle w:val="2"/>
              <w:jc w:val="center"/>
              <w:rPr>
                <w:rFonts w:hint="default" w:ascii="宋体" w:hAnsi="宋体" w:cs="宋体"/>
                <w:b w:val="0"/>
                <w:bCs/>
                <w:sz w:val="32"/>
                <w:szCs w:val="32"/>
                <w:vertAlign w:val="baseline"/>
                <w:lang w:val="en-US" w:eastAsia="zh-CN"/>
              </w:rPr>
            </w:pPr>
          </w:p>
        </w:tc>
      </w:tr>
    </w:tbl>
    <w:p w14:paraId="7A2CA9A4">
      <w:pPr>
        <w:pStyle w:val="2"/>
        <w:rPr>
          <w:rFonts w:hint="default" w:ascii="宋体" w:hAnsi="宋体" w:cs="宋体"/>
          <w:b w:val="0"/>
          <w:bCs/>
          <w:sz w:val="24"/>
          <w:szCs w:val="24"/>
          <w:lang w:val="en-US" w:eastAsia="zh-CN"/>
        </w:rPr>
      </w:pPr>
    </w:p>
    <w:p w14:paraId="19DCF1E3">
      <w:pPr>
        <w:spacing w:after="120"/>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注：</w:t>
      </w:r>
      <w:r>
        <w:rPr>
          <w:rFonts w:hint="eastAsia" w:ascii="宋体" w:hAnsi="宋体" w:eastAsia="宋体" w:cs="宋体"/>
          <w:spacing w:val="-1"/>
          <w:sz w:val="24"/>
          <w:szCs w:val="24"/>
        </w:rPr>
        <w:t>请按所投项目的实际技术参数，逐条对应国家</w:t>
      </w:r>
      <w:r>
        <w:rPr>
          <w:rFonts w:hint="eastAsia" w:ascii="宋体" w:hAnsi="宋体" w:eastAsia="宋体" w:cs="宋体"/>
          <w:spacing w:val="-2"/>
          <w:sz w:val="24"/>
          <w:szCs w:val="24"/>
        </w:rPr>
        <w:t>相关要求和磋商文件的“商务及合同主要</w:t>
      </w:r>
      <w:r>
        <w:rPr>
          <w:rFonts w:hint="eastAsia" w:ascii="宋体" w:hAnsi="宋体" w:eastAsia="宋体" w:cs="宋体"/>
          <w:spacing w:val="-1"/>
          <w:sz w:val="24"/>
          <w:szCs w:val="24"/>
        </w:rPr>
        <w:t>条款”中的要求认真填写本表。投标人保证：除商务偏差表列出的偏差外，投标人响应招标文件的全部要求。</w:t>
      </w:r>
      <w:r>
        <w:rPr>
          <w:rFonts w:hint="eastAsia" w:ascii="宋体" w:hAnsi="宋体" w:eastAsia="宋体" w:cs="宋体"/>
          <w:b w:val="0"/>
          <w:bCs/>
          <w:sz w:val="24"/>
          <w:szCs w:val="24"/>
        </w:rPr>
        <w:t>此表在不改变表式的情况下可自行制作。</w:t>
      </w:r>
      <w:r>
        <w:rPr>
          <w:rFonts w:hint="eastAsia" w:ascii="宋体" w:hAnsi="宋体" w:eastAsia="宋体" w:cs="宋体"/>
          <w:spacing w:val="-1"/>
          <w:sz w:val="24"/>
          <w:szCs w:val="24"/>
        </w:rPr>
        <w:t>偏</w:t>
      </w:r>
      <w:r>
        <w:rPr>
          <w:rFonts w:hint="eastAsia" w:ascii="宋体" w:hAnsi="宋体" w:eastAsia="宋体" w:cs="宋体"/>
          <w:spacing w:val="-1"/>
          <w:sz w:val="24"/>
          <w:szCs w:val="24"/>
          <w:lang w:val="en-US" w:eastAsia="zh-CN"/>
        </w:rPr>
        <w:t>离</w:t>
      </w:r>
      <w:r>
        <w:rPr>
          <w:rFonts w:hint="eastAsia" w:ascii="宋体" w:hAnsi="宋体" w:eastAsia="宋体" w:cs="宋体"/>
          <w:spacing w:val="-1"/>
          <w:sz w:val="24"/>
          <w:szCs w:val="24"/>
        </w:rPr>
        <w:t>说明填写：优于、等于或低于。</w:t>
      </w:r>
    </w:p>
    <w:p w14:paraId="44A1289E">
      <w:pPr>
        <w:pStyle w:val="87"/>
        <w:rPr>
          <w:rFonts w:asciiTheme="majorEastAsia" w:hAnsiTheme="majorEastAsia" w:eastAsiaTheme="majorEastAsia" w:cstheme="minorHAnsi"/>
          <w:b w:val="0"/>
          <w:bCs/>
          <w:sz w:val="24"/>
          <w:szCs w:val="24"/>
        </w:rPr>
      </w:pPr>
    </w:p>
    <w:p w14:paraId="5080E08F">
      <w:pPr>
        <w:pStyle w:val="87"/>
        <w:rPr>
          <w:rFonts w:asciiTheme="majorEastAsia" w:hAnsiTheme="majorEastAsia" w:eastAsiaTheme="majorEastAsia" w:cstheme="minorHAnsi"/>
          <w:b w:val="0"/>
          <w:bCs/>
          <w:sz w:val="24"/>
          <w:szCs w:val="24"/>
        </w:rPr>
      </w:pPr>
    </w:p>
    <w:p w14:paraId="719D84DB">
      <w:pPr>
        <w:spacing w:before="94" w:line="219" w:lineRule="auto"/>
        <w:ind w:left="135"/>
        <w:rPr>
          <w:rFonts w:hint="eastAsia" w:ascii="宋体" w:hAnsi="宋体" w:eastAsia="宋体" w:cs="宋体"/>
          <w:sz w:val="24"/>
          <w:szCs w:val="24"/>
        </w:rPr>
      </w:pPr>
      <w:r>
        <w:rPr>
          <w:rFonts w:hint="eastAsia" w:ascii="宋体" w:hAnsi="宋体" w:eastAsia="宋体" w:cs="宋体"/>
          <w:spacing w:val="25"/>
          <w:sz w:val="24"/>
          <w:szCs w:val="24"/>
        </w:rPr>
        <w:t>供应商(盖章):</w:t>
      </w:r>
    </w:p>
    <w:p w14:paraId="74BFFC0D">
      <w:pPr>
        <w:spacing w:before="95" w:line="219" w:lineRule="auto"/>
        <w:ind w:left="135"/>
        <w:rPr>
          <w:rFonts w:hint="eastAsia" w:ascii="宋体" w:hAnsi="宋体" w:eastAsia="宋体" w:cs="宋体"/>
          <w:spacing w:val="-24"/>
          <w:sz w:val="24"/>
          <w:szCs w:val="24"/>
        </w:rPr>
      </w:pPr>
      <w:r>
        <w:rPr>
          <w:rFonts w:hint="eastAsia" w:ascii="宋体" w:hAnsi="宋体" w:eastAsia="宋体" w:cs="宋体"/>
          <w:spacing w:val="-24"/>
          <w:sz w:val="24"/>
          <w:szCs w:val="24"/>
        </w:rPr>
        <w:t>法定代表人或授权代理人签字：</w:t>
      </w:r>
    </w:p>
    <w:p w14:paraId="092B7E3D">
      <w:pPr>
        <w:spacing w:before="95" w:line="219" w:lineRule="auto"/>
        <w:ind w:left="135"/>
        <w:rPr>
          <w:rFonts w:hint="eastAsia" w:ascii="宋体" w:hAnsi="宋体" w:eastAsia="宋体" w:cs="宋体"/>
          <w:b w:val="0"/>
          <w:bCs/>
          <w:sz w:val="24"/>
          <w:szCs w:val="24"/>
        </w:rPr>
      </w:pPr>
      <w:r>
        <w:rPr>
          <w:rFonts w:hint="eastAsia" w:ascii="宋体" w:hAnsi="宋体" w:eastAsia="宋体" w:cs="宋体"/>
          <w:b w:val="0"/>
          <w:bCs/>
          <w:sz w:val="24"/>
          <w:szCs w:val="24"/>
        </w:rPr>
        <w:t>日期：</w:t>
      </w:r>
      <w:r>
        <w:rPr>
          <w:rFonts w:hint="eastAsia" w:ascii="宋体" w:hAnsi="宋体" w:eastAsia="宋体" w:cs="宋体"/>
          <w:b w:val="0"/>
          <w:bCs/>
          <w:sz w:val="24"/>
          <w:szCs w:val="24"/>
          <w:lang w:val="en-US" w:eastAsia="zh-CN"/>
        </w:rPr>
        <w:t xml:space="preserve"> </w:t>
      </w:r>
      <w:r>
        <w:rPr>
          <w:rFonts w:hint="eastAsia" w:ascii="宋体" w:hAnsi="宋体" w:eastAsia="宋体" w:cs="宋体"/>
          <w:spacing w:val="-24"/>
          <w:sz w:val="24"/>
          <w:szCs w:val="24"/>
          <w:lang w:val="en-US" w:eastAsia="zh-CN"/>
        </w:rPr>
        <w:t xml:space="preserve"> 年  </w:t>
      </w:r>
      <w:r>
        <w:rPr>
          <w:rFonts w:hint="eastAsia" w:ascii="宋体" w:hAnsi="宋体" w:eastAsia="宋体" w:cs="宋体"/>
          <w:spacing w:val="-24"/>
          <w:sz w:val="24"/>
          <w:szCs w:val="24"/>
        </w:rPr>
        <w:t>月</w:t>
      </w:r>
      <w:r>
        <w:rPr>
          <w:rFonts w:hint="eastAsia" w:ascii="宋体" w:hAnsi="宋体" w:eastAsia="宋体" w:cs="宋体"/>
          <w:spacing w:val="-24"/>
          <w:sz w:val="24"/>
          <w:szCs w:val="24"/>
          <w:lang w:val="en-US" w:eastAsia="zh-CN"/>
        </w:rPr>
        <w:t xml:space="preserve">  </w:t>
      </w:r>
      <w:r>
        <w:rPr>
          <w:rFonts w:hint="eastAsia" w:ascii="宋体" w:hAnsi="宋体" w:eastAsia="宋体" w:cs="宋体"/>
          <w:spacing w:val="-24"/>
          <w:sz w:val="24"/>
          <w:szCs w:val="24"/>
        </w:rPr>
        <w:t>日</w:t>
      </w:r>
    </w:p>
    <w:p w14:paraId="36FAFDEE">
      <w:pPr>
        <w:pStyle w:val="26"/>
      </w:pPr>
    </w:p>
    <w:p w14:paraId="0C0D9D10">
      <w:pPr>
        <w:spacing w:line="480" w:lineRule="auto"/>
        <w:jc w:val="center"/>
        <w:rPr>
          <w:rFonts w:asciiTheme="majorEastAsia" w:hAnsiTheme="majorEastAsia" w:eastAsiaTheme="majorEastAsia" w:cstheme="minorHAnsi"/>
          <w:b/>
          <w:bCs/>
          <w:sz w:val="28"/>
          <w:szCs w:val="28"/>
        </w:rPr>
      </w:pPr>
      <w:r>
        <w:rPr>
          <w:rFonts w:hint="eastAsia" w:asciiTheme="majorEastAsia" w:hAnsiTheme="majorEastAsia" w:eastAsiaTheme="majorEastAsia" w:cstheme="minorHAnsi"/>
          <w:b/>
          <w:bCs/>
          <w:sz w:val="28"/>
          <w:szCs w:val="28"/>
          <w:lang w:val="en-US" w:eastAsia="zh-CN"/>
        </w:rPr>
        <w:t>六</w:t>
      </w:r>
      <w:r>
        <w:rPr>
          <w:rFonts w:asciiTheme="majorEastAsia" w:hAnsiTheme="majorEastAsia" w:eastAsiaTheme="majorEastAsia" w:cstheme="minorHAnsi"/>
          <w:b/>
          <w:bCs/>
          <w:sz w:val="28"/>
          <w:szCs w:val="28"/>
        </w:rPr>
        <w:t>、磋商文件确认书</w:t>
      </w:r>
    </w:p>
    <w:p w14:paraId="1DD55054">
      <w:pPr>
        <w:kinsoku w:val="0"/>
        <w:spacing w:line="500" w:lineRule="exact"/>
        <w:ind w:firstLine="480" w:firstLineChars="200"/>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本单位对</w:t>
      </w:r>
      <w:r>
        <w:rPr>
          <w:rFonts w:hint="eastAsia" w:asciiTheme="majorEastAsia" w:hAnsiTheme="majorEastAsia" w:eastAsiaTheme="majorEastAsia" w:cstheme="minorHAnsi"/>
          <w:sz w:val="24"/>
          <w:szCs w:val="24"/>
          <w:lang w:eastAsia="zh-CN"/>
        </w:rPr>
        <w:t>紫阳县洞河镇生活垃圾处理场项目变形监测服务</w:t>
      </w:r>
      <w:r>
        <w:rPr>
          <w:rFonts w:asciiTheme="majorEastAsia" w:hAnsiTheme="majorEastAsia" w:eastAsiaTheme="majorEastAsia" w:cstheme="minorHAnsi"/>
          <w:sz w:val="24"/>
          <w:szCs w:val="24"/>
        </w:rPr>
        <w:t>磋商文件及相关的修正内容、答疑内容均无异议。</w:t>
      </w:r>
    </w:p>
    <w:p w14:paraId="58E1C2C6">
      <w:pPr>
        <w:kinsoku w:val="0"/>
        <w:spacing w:line="500" w:lineRule="exact"/>
        <w:ind w:firstLine="480" w:firstLineChars="200"/>
        <w:rPr>
          <w:rFonts w:asciiTheme="majorEastAsia" w:hAnsiTheme="majorEastAsia" w:eastAsiaTheme="majorEastAsia" w:cstheme="minorHAnsi"/>
          <w:sz w:val="24"/>
          <w:szCs w:val="24"/>
        </w:rPr>
      </w:pPr>
    </w:p>
    <w:p w14:paraId="0134A746">
      <w:pPr>
        <w:spacing w:line="440" w:lineRule="exact"/>
        <w:rPr>
          <w:rFonts w:asciiTheme="majorEastAsia" w:hAnsiTheme="majorEastAsia" w:eastAsiaTheme="majorEastAsia" w:cstheme="minorHAnsi"/>
          <w:b/>
          <w:bCs/>
          <w:sz w:val="24"/>
          <w:szCs w:val="24"/>
        </w:rPr>
      </w:pPr>
    </w:p>
    <w:p w14:paraId="447660B7">
      <w:pPr>
        <w:ind w:firstLine="4560" w:firstLineChars="1900"/>
        <w:jc w:val="left"/>
        <w:rPr>
          <w:rFonts w:asciiTheme="majorEastAsia" w:hAnsiTheme="majorEastAsia" w:eastAsiaTheme="majorEastAsia" w:cstheme="minorHAnsi"/>
          <w:b/>
          <w:bCs/>
          <w:sz w:val="24"/>
          <w:szCs w:val="24"/>
        </w:rPr>
      </w:pPr>
      <w:r>
        <w:rPr>
          <w:rFonts w:asciiTheme="majorEastAsia" w:hAnsiTheme="majorEastAsia" w:eastAsiaTheme="majorEastAsia" w:cstheme="minorHAnsi"/>
          <w:sz w:val="24"/>
          <w:szCs w:val="24"/>
        </w:rPr>
        <w:t>供应商</w:t>
      </w:r>
      <w:r>
        <w:rPr>
          <w:rFonts w:hint="eastAsia" w:asciiTheme="majorEastAsia" w:hAnsiTheme="majorEastAsia" w:eastAsiaTheme="majorEastAsia" w:cstheme="minorHAnsi"/>
          <w:sz w:val="24"/>
          <w:szCs w:val="24"/>
          <w:lang w:eastAsia="zh-CN"/>
        </w:rPr>
        <w:t>（</w:t>
      </w:r>
      <w:r>
        <w:rPr>
          <w:rFonts w:hint="eastAsia" w:asciiTheme="majorEastAsia" w:hAnsiTheme="majorEastAsia" w:eastAsiaTheme="majorEastAsia" w:cstheme="minorHAnsi"/>
          <w:sz w:val="24"/>
          <w:szCs w:val="24"/>
          <w:lang w:val="en-US" w:eastAsia="zh-CN"/>
        </w:rPr>
        <w:t>盖章</w:t>
      </w:r>
      <w:r>
        <w:rPr>
          <w:rFonts w:hint="eastAsia" w:asciiTheme="majorEastAsia" w:hAnsiTheme="majorEastAsia" w:eastAsiaTheme="majorEastAsia" w:cstheme="minorHAnsi"/>
          <w:sz w:val="24"/>
          <w:szCs w:val="24"/>
          <w:lang w:eastAsia="zh-CN"/>
        </w:rPr>
        <w:t>）</w:t>
      </w:r>
      <w:r>
        <w:rPr>
          <w:rFonts w:asciiTheme="majorEastAsia" w:hAnsiTheme="majorEastAsia" w:eastAsiaTheme="majorEastAsia" w:cstheme="minorHAnsi"/>
          <w:sz w:val="24"/>
          <w:szCs w:val="24"/>
        </w:rPr>
        <w:t>：</w:t>
      </w:r>
    </w:p>
    <w:p w14:paraId="7C86A9A9">
      <w:pPr>
        <w:spacing w:line="440" w:lineRule="exact"/>
        <w:jc w:val="center"/>
        <w:rPr>
          <w:rFonts w:asciiTheme="majorEastAsia" w:hAnsiTheme="majorEastAsia" w:eastAsiaTheme="majorEastAsia" w:cstheme="minorHAnsi"/>
          <w:sz w:val="24"/>
          <w:szCs w:val="24"/>
        </w:rPr>
      </w:pPr>
      <w:r>
        <w:rPr>
          <w:rFonts w:hint="eastAsia" w:asciiTheme="majorEastAsia" w:hAnsiTheme="majorEastAsia" w:eastAsiaTheme="majorEastAsia" w:cstheme="minorHAnsi"/>
          <w:sz w:val="24"/>
          <w:szCs w:val="24"/>
          <w:lang w:val="en-US" w:eastAsia="zh-CN"/>
        </w:rPr>
        <w:t xml:space="preserve">                       </w:t>
      </w:r>
      <w:r>
        <w:rPr>
          <w:rFonts w:asciiTheme="majorEastAsia" w:hAnsiTheme="majorEastAsia" w:eastAsiaTheme="majorEastAsia" w:cstheme="minorHAnsi"/>
          <w:sz w:val="24"/>
          <w:szCs w:val="24"/>
        </w:rPr>
        <w:t>年</w:t>
      </w:r>
      <w:r>
        <w:rPr>
          <w:rFonts w:hint="eastAsia" w:asciiTheme="majorEastAsia" w:hAnsiTheme="majorEastAsia" w:eastAsiaTheme="majorEastAsia" w:cstheme="minorHAnsi"/>
          <w:sz w:val="24"/>
          <w:szCs w:val="24"/>
          <w:lang w:val="en-US" w:eastAsia="zh-CN"/>
        </w:rPr>
        <w:t xml:space="preserve">   </w:t>
      </w:r>
      <w:r>
        <w:rPr>
          <w:rFonts w:asciiTheme="majorEastAsia" w:hAnsiTheme="majorEastAsia" w:eastAsiaTheme="majorEastAsia" w:cstheme="minorHAnsi"/>
          <w:sz w:val="24"/>
          <w:szCs w:val="24"/>
        </w:rPr>
        <w:t>月</w:t>
      </w:r>
      <w:r>
        <w:rPr>
          <w:rFonts w:hint="eastAsia" w:asciiTheme="majorEastAsia" w:hAnsiTheme="majorEastAsia" w:eastAsiaTheme="majorEastAsia" w:cstheme="minorHAnsi"/>
          <w:sz w:val="24"/>
          <w:szCs w:val="24"/>
          <w:lang w:val="en-US" w:eastAsia="zh-CN"/>
        </w:rPr>
        <w:t xml:space="preserve">   </w:t>
      </w:r>
      <w:r>
        <w:rPr>
          <w:rFonts w:asciiTheme="majorEastAsia" w:hAnsiTheme="majorEastAsia" w:eastAsiaTheme="majorEastAsia" w:cstheme="minorHAnsi"/>
          <w:sz w:val="24"/>
          <w:szCs w:val="24"/>
        </w:rPr>
        <w:t>日</w:t>
      </w:r>
    </w:p>
    <w:p w14:paraId="3B41AEEE">
      <w:pPr>
        <w:spacing w:line="440" w:lineRule="exact"/>
        <w:jc w:val="center"/>
        <w:rPr>
          <w:rFonts w:hint="eastAsia" w:ascii="宋体" w:hAnsi="宋体" w:eastAsia="宋体" w:cs="宋体"/>
          <w:b/>
          <w:bCs/>
          <w:sz w:val="28"/>
          <w:szCs w:val="28"/>
        </w:rPr>
      </w:pPr>
    </w:p>
    <w:p w14:paraId="60E495C4">
      <w:pPr>
        <w:spacing w:line="440" w:lineRule="exact"/>
        <w:jc w:val="center"/>
        <w:rPr>
          <w:rFonts w:hint="eastAsia" w:ascii="宋体" w:hAnsi="宋体" w:eastAsia="宋体" w:cs="宋体"/>
          <w:b/>
          <w:bCs/>
          <w:sz w:val="28"/>
          <w:szCs w:val="28"/>
        </w:rPr>
      </w:pPr>
    </w:p>
    <w:p w14:paraId="5A85D8EA">
      <w:pPr>
        <w:spacing w:line="440" w:lineRule="exact"/>
        <w:jc w:val="center"/>
        <w:rPr>
          <w:rFonts w:hint="eastAsia" w:ascii="宋体" w:hAnsi="宋体" w:eastAsia="宋体" w:cs="宋体"/>
          <w:b/>
          <w:bCs/>
          <w:sz w:val="28"/>
          <w:szCs w:val="28"/>
        </w:rPr>
      </w:pPr>
    </w:p>
    <w:p w14:paraId="00D4082D">
      <w:pPr>
        <w:spacing w:line="440" w:lineRule="exact"/>
        <w:jc w:val="center"/>
        <w:rPr>
          <w:rFonts w:hint="eastAsia" w:ascii="宋体" w:hAnsi="宋体" w:eastAsia="宋体" w:cs="宋体"/>
          <w:b/>
          <w:bCs/>
          <w:sz w:val="28"/>
          <w:szCs w:val="28"/>
        </w:rPr>
      </w:pPr>
    </w:p>
    <w:p w14:paraId="373C30D5">
      <w:pPr>
        <w:spacing w:line="440" w:lineRule="exact"/>
        <w:jc w:val="center"/>
        <w:rPr>
          <w:rFonts w:hint="eastAsia" w:ascii="宋体" w:hAnsi="宋体" w:eastAsia="宋体" w:cs="宋体"/>
          <w:b/>
          <w:bCs/>
          <w:sz w:val="28"/>
          <w:szCs w:val="28"/>
        </w:rPr>
      </w:pPr>
    </w:p>
    <w:p w14:paraId="5F95872B">
      <w:pPr>
        <w:spacing w:line="440" w:lineRule="exact"/>
        <w:jc w:val="center"/>
        <w:rPr>
          <w:rFonts w:hint="eastAsia" w:ascii="宋体" w:hAnsi="宋体" w:eastAsia="宋体" w:cs="宋体"/>
          <w:b/>
          <w:bCs/>
          <w:sz w:val="28"/>
          <w:szCs w:val="28"/>
        </w:rPr>
      </w:pPr>
    </w:p>
    <w:p w14:paraId="0E126B9D">
      <w:pPr>
        <w:spacing w:line="440" w:lineRule="exact"/>
        <w:jc w:val="center"/>
        <w:rPr>
          <w:rFonts w:hint="eastAsia" w:ascii="宋体" w:hAnsi="宋体" w:eastAsia="宋体" w:cs="宋体"/>
          <w:b/>
          <w:bCs/>
          <w:sz w:val="28"/>
          <w:szCs w:val="28"/>
        </w:rPr>
      </w:pPr>
    </w:p>
    <w:p w14:paraId="6B16DC93">
      <w:pPr>
        <w:spacing w:line="440" w:lineRule="exact"/>
        <w:jc w:val="center"/>
        <w:rPr>
          <w:rFonts w:hint="eastAsia" w:ascii="宋体" w:hAnsi="宋体" w:eastAsia="宋体" w:cs="宋体"/>
          <w:b/>
          <w:bCs/>
          <w:sz w:val="28"/>
          <w:szCs w:val="28"/>
        </w:rPr>
      </w:pPr>
    </w:p>
    <w:p w14:paraId="0FF550D9">
      <w:pPr>
        <w:spacing w:line="440" w:lineRule="exact"/>
        <w:jc w:val="center"/>
        <w:rPr>
          <w:rFonts w:hint="eastAsia" w:ascii="宋体" w:hAnsi="宋体" w:eastAsia="宋体" w:cs="宋体"/>
          <w:b/>
          <w:bCs/>
          <w:sz w:val="28"/>
          <w:szCs w:val="28"/>
        </w:rPr>
      </w:pPr>
    </w:p>
    <w:p w14:paraId="4F035B18">
      <w:pPr>
        <w:spacing w:line="440" w:lineRule="exact"/>
        <w:jc w:val="center"/>
        <w:rPr>
          <w:rFonts w:hint="eastAsia" w:ascii="宋体" w:hAnsi="宋体" w:eastAsia="宋体" w:cs="宋体"/>
          <w:b/>
          <w:bCs/>
          <w:sz w:val="28"/>
          <w:szCs w:val="28"/>
        </w:rPr>
      </w:pPr>
    </w:p>
    <w:p w14:paraId="1BA397E1">
      <w:pPr>
        <w:spacing w:line="440" w:lineRule="exact"/>
        <w:jc w:val="center"/>
        <w:rPr>
          <w:rFonts w:hint="eastAsia" w:ascii="宋体" w:hAnsi="宋体" w:eastAsia="宋体" w:cs="宋体"/>
          <w:b/>
          <w:bCs/>
          <w:sz w:val="28"/>
          <w:szCs w:val="28"/>
        </w:rPr>
      </w:pPr>
    </w:p>
    <w:p w14:paraId="279E946C">
      <w:pPr>
        <w:spacing w:line="440" w:lineRule="exact"/>
        <w:jc w:val="center"/>
        <w:rPr>
          <w:rFonts w:hint="eastAsia" w:ascii="宋体" w:hAnsi="宋体" w:eastAsia="宋体" w:cs="宋体"/>
          <w:b/>
          <w:bCs/>
          <w:sz w:val="28"/>
          <w:szCs w:val="28"/>
        </w:rPr>
      </w:pPr>
    </w:p>
    <w:p w14:paraId="5643D640">
      <w:pPr>
        <w:spacing w:line="440" w:lineRule="exact"/>
        <w:jc w:val="center"/>
        <w:rPr>
          <w:rFonts w:hint="eastAsia" w:ascii="宋体" w:hAnsi="宋体" w:eastAsia="宋体" w:cs="宋体"/>
          <w:b/>
          <w:bCs/>
          <w:sz w:val="28"/>
          <w:szCs w:val="28"/>
        </w:rPr>
      </w:pPr>
    </w:p>
    <w:p w14:paraId="31C3E733">
      <w:pPr>
        <w:spacing w:line="440" w:lineRule="exact"/>
        <w:jc w:val="center"/>
        <w:rPr>
          <w:rFonts w:hint="eastAsia" w:ascii="宋体" w:hAnsi="宋体" w:eastAsia="宋体" w:cs="宋体"/>
          <w:b/>
          <w:bCs/>
          <w:sz w:val="28"/>
          <w:szCs w:val="28"/>
        </w:rPr>
      </w:pPr>
    </w:p>
    <w:p w14:paraId="43D8DDB4">
      <w:pPr>
        <w:pStyle w:val="6"/>
        <w:jc w:val="center"/>
        <w:rPr>
          <w:rFonts w:hint="eastAsia" w:ascii="宋体" w:hAnsi="宋体" w:eastAsia="宋体" w:cs="宋体"/>
        </w:rPr>
      </w:pPr>
      <w:r>
        <w:rPr>
          <w:rFonts w:hint="eastAsia" w:ascii="宋体" w:hAnsi="宋体" w:eastAsia="宋体" w:cs="宋体"/>
          <w:lang w:val="en-US" w:eastAsia="zh-CN"/>
        </w:rPr>
        <w:t>七、设计总体纲要方案</w:t>
      </w:r>
    </w:p>
    <w:p w14:paraId="52825F9E">
      <w:pPr>
        <w:spacing w:before="71" w:line="385" w:lineRule="auto"/>
        <w:ind w:right="306" w:firstLine="1024" w:firstLineChars="427"/>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t>格式自拟</w:t>
      </w:r>
      <w:r>
        <w:rPr>
          <w:rFonts w:hint="eastAsia" w:ascii="宋体" w:hAnsi="宋体" w:eastAsia="宋体" w:cs="宋体"/>
          <w:sz w:val="24"/>
          <w:szCs w:val="24"/>
          <w:lang w:eastAsia="zh-CN"/>
        </w:rPr>
        <w:t>）</w:t>
      </w:r>
    </w:p>
    <w:p w14:paraId="6ADDDC5B">
      <w:pPr>
        <w:pStyle w:val="2"/>
        <w:rPr>
          <w:rFonts w:hint="eastAsia" w:ascii="宋体" w:hAnsi="宋体" w:eastAsia="宋体" w:cs="宋体"/>
          <w:sz w:val="24"/>
          <w:szCs w:val="24"/>
          <w:lang w:eastAsia="zh-CN"/>
        </w:rPr>
      </w:pPr>
    </w:p>
    <w:p w14:paraId="0ABC6786">
      <w:pPr>
        <w:pStyle w:val="6"/>
        <w:jc w:val="center"/>
        <w:rPr>
          <w:rFonts w:hint="eastAsia" w:ascii="宋体" w:hAnsi="宋体" w:eastAsia="宋体" w:cs="宋体"/>
        </w:rPr>
      </w:pPr>
      <w:r>
        <w:rPr>
          <w:rFonts w:hint="eastAsia" w:ascii="宋体" w:hAnsi="宋体" w:eastAsia="宋体" w:cs="宋体"/>
          <w:lang w:val="en-US" w:eastAsia="zh-CN"/>
        </w:rPr>
        <w:t>八、质量保障</w:t>
      </w:r>
    </w:p>
    <w:p w14:paraId="31B9C44C">
      <w:pPr>
        <w:spacing w:before="71" w:line="385" w:lineRule="auto"/>
        <w:ind w:right="306" w:firstLine="1024" w:firstLineChars="427"/>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t>格式自拟</w:t>
      </w:r>
      <w:r>
        <w:rPr>
          <w:rFonts w:hint="eastAsia" w:ascii="宋体" w:hAnsi="宋体" w:eastAsia="宋体" w:cs="宋体"/>
          <w:sz w:val="24"/>
          <w:szCs w:val="24"/>
          <w:lang w:eastAsia="zh-CN"/>
        </w:rPr>
        <w:t>）</w:t>
      </w:r>
    </w:p>
    <w:p w14:paraId="28B26AD0">
      <w:pPr>
        <w:pStyle w:val="2"/>
        <w:rPr>
          <w:rFonts w:hint="eastAsia"/>
          <w:lang w:eastAsia="zh-CN"/>
        </w:rPr>
      </w:pPr>
    </w:p>
    <w:p w14:paraId="1229453C">
      <w:pPr>
        <w:pStyle w:val="6"/>
        <w:jc w:val="center"/>
        <w:rPr>
          <w:rFonts w:hint="eastAsia" w:ascii="宋体" w:hAnsi="宋体" w:eastAsia="宋体" w:cs="宋体"/>
        </w:rPr>
      </w:pPr>
      <w:r>
        <w:rPr>
          <w:rFonts w:hint="eastAsia" w:ascii="宋体" w:hAnsi="宋体" w:eastAsia="宋体" w:cs="宋体"/>
          <w:lang w:val="en-US" w:eastAsia="zh-CN"/>
        </w:rPr>
        <w:t>九、设计实施进度计划</w:t>
      </w:r>
    </w:p>
    <w:p w14:paraId="69E4C087">
      <w:pPr>
        <w:spacing w:before="71" w:line="385" w:lineRule="auto"/>
        <w:ind w:right="306" w:firstLine="1024" w:firstLineChars="427"/>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t>格式自拟</w:t>
      </w:r>
      <w:r>
        <w:rPr>
          <w:rFonts w:hint="eastAsia" w:ascii="宋体" w:hAnsi="宋体" w:eastAsia="宋体" w:cs="宋体"/>
          <w:sz w:val="24"/>
          <w:szCs w:val="24"/>
          <w:lang w:eastAsia="zh-CN"/>
        </w:rPr>
        <w:t>）</w:t>
      </w:r>
    </w:p>
    <w:p w14:paraId="620BEDB3">
      <w:pPr>
        <w:pStyle w:val="2"/>
        <w:rPr>
          <w:rFonts w:hint="eastAsia"/>
          <w:lang w:eastAsia="zh-CN"/>
        </w:rPr>
      </w:pPr>
    </w:p>
    <w:p w14:paraId="28F30C3D">
      <w:pPr>
        <w:pStyle w:val="2"/>
        <w:rPr>
          <w:rFonts w:hint="eastAsia" w:ascii="宋体" w:hAnsi="宋体" w:eastAsia="宋体" w:cs="宋体"/>
          <w:sz w:val="24"/>
          <w:szCs w:val="24"/>
          <w:lang w:eastAsia="zh-CN"/>
        </w:rPr>
      </w:pPr>
    </w:p>
    <w:p w14:paraId="2FDAFB11">
      <w:pPr>
        <w:pStyle w:val="6"/>
        <w:jc w:val="center"/>
        <w:rPr>
          <w:rFonts w:hint="eastAsia" w:ascii="宋体" w:hAnsi="宋体" w:eastAsia="宋体" w:cs="宋体"/>
        </w:rPr>
      </w:pPr>
      <w:r>
        <w:rPr>
          <w:rFonts w:hint="eastAsia" w:ascii="宋体" w:hAnsi="宋体" w:eastAsia="宋体" w:cs="宋体"/>
          <w:lang w:val="en-US" w:eastAsia="zh-CN"/>
        </w:rPr>
        <w:t>十、重点部位变形监测</w:t>
      </w:r>
    </w:p>
    <w:p w14:paraId="2E8E3725">
      <w:pPr>
        <w:spacing w:before="71" w:line="385" w:lineRule="auto"/>
        <w:ind w:right="306" w:firstLine="1024" w:firstLineChars="427"/>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t>格式自拟</w:t>
      </w:r>
      <w:r>
        <w:rPr>
          <w:rFonts w:hint="eastAsia" w:ascii="宋体" w:hAnsi="宋体" w:eastAsia="宋体" w:cs="宋体"/>
          <w:sz w:val="24"/>
          <w:szCs w:val="24"/>
          <w:lang w:eastAsia="zh-CN"/>
        </w:rPr>
        <w:t>）</w:t>
      </w:r>
    </w:p>
    <w:p w14:paraId="7AA0C1B5">
      <w:pPr>
        <w:pStyle w:val="2"/>
        <w:rPr>
          <w:rFonts w:hint="eastAsia"/>
          <w:lang w:eastAsia="zh-CN"/>
        </w:rPr>
      </w:pPr>
    </w:p>
    <w:p w14:paraId="5FE63B1B">
      <w:pPr>
        <w:pStyle w:val="44"/>
        <w:rPr>
          <w:rFonts w:hint="eastAsia" w:ascii="宋体" w:hAnsi="宋体" w:eastAsia="宋体" w:cs="宋体"/>
          <w:lang w:val="en-US" w:eastAsia="zh-CN"/>
        </w:rPr>
      </w:pPr>
    </w:p>
    <w:p w14:paraId="3D0B9A4B">
      <w:pPr>
        <w:pStyle w:val="6"/>
        <w:jc w:val="center"/>
        <w:rPr>
          <w:rFonts w:hint="eastAsia" w:ascii="宋体" w:hAnsi="宋体" w:eastAsia="宋体" w:cs="宋体"/>
        </w:rPr>
      </w:pPr>
      <w:r>
        <w:rPr>
          <w:rFonts w:hint="eastAsia" w:ascii="宋体" w:hAnsi="宋体" w:eastAsia="宋体" w:cs="宋体"/>
          <w:lang w:val="en-US" w:eastAsia="zh-CN"/>
        </w:rPr>
        <w:t>十一、服务承诺</w:t>
      </w:r>
    </w:p>
    <w:p w14:paraId="03A0EA69">
      <w:pPr>
        <w:spacing w:before="71" w:line="385" w:lineRule="auto"/>
        <w:ind w:right="306" w:firstLine="1024" w:firstLineChars="427"/>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t>格式自拟</w:t>
      </w:r>
      <w:r>
        <w:rPr>
          <w:rFonts w:hint="eastAsia" w:ascii="宋体" w:hAnsi="宋体" w:eastAsia="宋体" w:cs="宋体"/>
          <w:sz w:val="24"/>
          <w:szCs w:val="24"/>
          <w:lang w:eastAsia="zh-CN"/>
        </w:rPr>
        <w:t>）</w:t>
      </w:r>
    </w:p>
    <w:p w14:paraId="5483F89B">
      <w:pPr>
        <w:pStyle w:val="44"/>
        <w:rPr>
          <w:rFonts w:hint="eastAsia" w:ascii="宋体" w:hAnsi="宋体" w:eastAsia="宋体" w:cs="宋体"/>
          <w:lang w:val="en-US" w:eastAsia="zh-CN"/>
        </w:rPr>
      </w:pPr>
    </w:p>
    <w:p w14:paraId="00673B3B">
      <w:pPr>
        <w:pStyle w:val="44"/>
        <w:rPr>
          <w:rFonts w:hint="eastAsia" w:ascii="宋体" w:hAnsi="宋体" w:eastAsia="宋体" w:cs="宋体"/>
          <w:lang w:val="en-US" w:eastAsia="zh-CN"/>
        </w:rPr>
      </w:pPr>
    </w:p>
    <w:p w14:paraId="57C15022">
      <w:pPr>
        <w:pStyle w:val="44"/>
        <w:rPr>
          <w:rFonts w:hint="eastAsia" w:ascii="宋体" w:hAnsi="宋体" w:eastAsia="宋体" w:cs="宋体"/>
          <w:lang w:val="en-US" w:eastAsia="zh-CN"/>
        </w:rPr>
      </w:pPr>
    </w:p>
    <w:p w14:paraId="7EED67E8">
      <w:pPr>
        <w:pStyle w:val="44"/>
        <w:rPr>
          <w:rFonts w:hint="eastAsia" w:ascii="宋体" w:hAnsi="宋体" w:eastAsia="宋体" w:cs="宋体"/>
          <w:lang w:val="en-US" w:eastAsia="zh-CN"/>
        </w:rPr>
      </w:pPr>
    </w:p>
    <w:p w14:paraId="7E05D110">
      <w:pPr>
        <w:pStyle w:val="44"/>
        <w:rPr>
          <w:rFonts w:hint="eastAsia" w:ascii="宋体" w:hAnsi="宋体" w:eastAsia="宋体" w:cs="宋体"/>
          <w:lang w:val="en-US" w:eastAsia="zh-CN"/>
        </w:rPr>
      </w:pPr>
    </w:p>
    <w:p w14:paraId="2729AA76">
      <w:pPr>
        <w:pStyle w:val="44"/>
        <w:rPr>
          <w:rFonts w:hint="eastAsia" w:ascii="宋体" w:hAnsi="宋体" w:eastAsia="宋体" w:cs="宋体"/>
          <w:lang w:val="en-US" w:eastAsia="zh-CN"/>
        </w:rPr>
      </w:pPr>
    </w:p>
    <w:p w14:paraId="0A15472A">
      <w:pPr>
        <w:pStyle w:val="44"/>
        <w:rPr>
          <w:rFonts w:hint="eastAsia" w:ascii="宋体" w:hAnsi="宋体" w:eastAsia="宋体" w:cs="宋体"/>
          <w:lang w:val="en-US" w:eastAsia="zh-CN"/>
        </w:rPr>
      </w:pPr>
    </w:p>
    <w:p w14:paraId="3E60AE52">
      <w:pPr>
        <w:pStyle w:val="44"/>
        <w:rPr>
          <w:rFonts w:hint="eastAsia" w:ascii="宋体" w:hAnsi="宋体" w:eastAsia="宋体" w:cs="宋体"/>
          <w:lang w:val="en-US" w:eastAsia="zh-CN"/>
        </w:rPr>
      </w:pPr>
    </w:p>
    <w:p w14:paraId="737D0855">
      <w:pPr>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十二、业绩</w:t>
      </w:r>
    </w:p>
    <w:p w14:paraId="782A21AA">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近三年（2022年7月至今）已完成的类似项目业绩（</w:t>
      </w:r>
      <w:r>
        <w:rPr>
          <w:rFonts w:hint="eastAsia" w:ascii="宋体" w:hAnsi="宋体" w:eastAsia="宋体" w:cs="宋体"/>
          <w:spacing w:val="-7"/>
          <w:sz w:val="24"/>
          <w:szCs w:val="24"/>
          <w:lang w:eastAsia="zh-CN"/>
        </w:rPr>
        <w:t>以加盖公章合同复印件或中标通知书为准，供应商在响应文件中附合同或中标通知书的扫描件加盖单位公章</w:t>
      </w:r>
      <w:r>
        <w:rPr>
          <w:rFonts w:hint="eastAsia" w:ascii="宋体" w:hAnsi="宋体" w:eastAsia="宋体" w:cs="宋体"/>
          <w:b w:val="0"/>
          <w:bCs w:val="0"/>
          <w:kern w:val="2"/>
          <w:sz w:val="24"/>
          <w:szCs w:val="24"/>
          <w:lang w:val="en-US" w:eastAsia="zh-CN" w:bidi="ar-SA"/>
        </w:rPr>
        <w:t>）。</w:t>
      </w:r>
    </w:p>
    <w:p w14:paraId="40BFFEE1">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29A96588">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21F2E52F">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2E225BEA">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292F9637">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145C87C2">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08DF3D3C">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4D2DB3ED">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0D169269">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1EED807A">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6BC7C86E">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5004E2BB">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3AEE138B">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0E211ADF">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5E8ABC3C">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1F748D84">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5F501A89">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5424F246">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5B481E86">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7A287DB9">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26360337">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4BB1F987">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4E75C015">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231D227E">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6AD05431">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680EDE11">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7B5D2A4D">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3720A054">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3C378DD3">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3F7FD0FE">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1C290698">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234B451E">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39B6DF01">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256119AC">
      <w:pPr>
        <w:keepNext w:val="0"/>
        <w:keepLines w:val="0"/>
        <w:pageBreakBefore w:val="0"/>
        <w:widowControl/>
        <w:kinsoku/>
        <w:wordWrap/>
        <w:overflowPunct/>
        <w:topLinePunct w:val="0"/>
        <w:autoSpaceDE/>
        <w:autoSpaceDN/>
        <w:bidi w:val="0"/>
        <w:adjustRightInd w:val="0"/>
        <w:snapToGrid w:val="0"/>
        <w:spacing w:after="0"/>
        <w:jc w:val="both"/>
        <w:textAlignment w:val="auto"/>
        <w:rPr>
          <w:rFonts w:hint="eastAsia" w:ascii="宋体" w:hAnsi="宋体" w:eastAsia="宋体" w:cs="宋体"/>
          <w:b w:val="0"/>
          <w:bCs w:val="0"/>
          <w:kern w:val="2"/>
          <w:sz w:val="24"/>
          <w:szCs w:val="24"/>
          <w:lang w:val="en-US" w:eastAsia="zh-CN" w:bidi="ar-SA"/>
        </w:rPr>
      </w:pPr>
    </w:p>
    <w:p w14:paraId="118D8D7E">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1704F6A0">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47B77030">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52195452">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3BF24A21">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0F8D4F6A">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5CB5B8D4">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5DAAAFEC">
      <w:pPr>
        <w:keepNext w:val="0"/>
        <w:keepLines w:val="0"/>
        <w:pageBreakBefore w:val="0"/>
        <w:widowControl/>
        <w:kinsoku/>
        <w:wordWrap/>
        <w:overflowPunct/>
        <w:topLinePunct w:val="0"/>
        <w:autoSpaceDE/>
        <w:autoSpaceDN/>
        <w:bidi w:val="0"/>
        <w:adjustRightInd w:val="0"/>
        <w:snapToGrid w:val="0"/>
        <w:spacing w:after="0"/>
        <w:ind w:firstLine="562" w:firstLineChars="200"/>
        <w:jc w:val="center"/>
        <w:textAlignment w:val="auto"/>
        <w:rPr>
          <w:rFonts w:hint="eastAsia" w:ascii="宋体" w:hAnsi="宋体" w:eastAsia="宋体" w:cs="宋体"/>
          <w:b/>
          <w:bCs/>
          <w:spacing w:val="-6"/>
          <w:sz w:val="28"/>
          <w:szCs w:val="28"/>
          <w:highlight w:val="none"/>
          <w:lang w:val="en-US" w:eastAsia="zh-CN"/>
        </w:rPr>
      </w:pPr>
      <w:r>
        <w:rPr>
          <w:rFonts w:hint="eastAsia" w:asciiTheme="majorEastAsia" w:hAnsiTheme="majorEastAsia" w:eastAsiaTheme="majorEastAsia" w:cstheme="minorHAnsi"/>
          <w:b/>
          <w:bCs/>
          <w:sz w:val="28"/>
          <w:szCs w:val="28"/>
          <w:lang w:val="en-US" w:eastAsia="zh-CN"/>
        </w:rPr>
        <w:t>十三</w:t>
      </w:r>
      <w:r>
        <w:rPr>
          <w:rFonts w:hint="eastAsia" w:asciiTheme="majorEastAsia" w:hAnsiTheme="majorEastAsia" w:eastAsiaTheme="majorEastAsia" w:cstheme="minorHAnsi"/>
          <w:b/>
          <w:bCs/>
          <w:sz w:val="28"/>
          <w:szCs w:val="28"/>
        </w:rPr>
        <w:t>、</w:t>
      </w:r>
      <w:r>
        <w:rPr>
          <w:rFonts w:hint="eastAsia" w:ascii="宋体" w:hAnsi="宋体" w:eastAsia="宋体" w:cs="宋体"/>
          <w:b/>
          <w:bCs/>
          <w:spacing w:val="-6"/>
          <w:sz w:val="28"/>
          <w:szCs w:val="28"/>
          <w:highlight w:val="none"/>
          <w:lang w:val="en-US" w:eastAsia="zh-CN"/>
        </w:rPr>
        <w:t>其他证明材料</w:t>
      </w:r>
    </w:p>
    <w:p w14:paraId="53DFDCEB">
      <w:pPr>
        <w:jc w:val="center"/>
        <w:rPr>
          <w:rFonts w:asciiTheme="majorEastAsia" w:hAnsiTheme="majorEastAsia" w:eastAsiaTheme="majorEastAsia" w:cstheme="minorHAnsi"/>
          <w:b/>
          <w:bCs/>
          <w:sz w:val="32"/>
          <w:szCs w:val="32"/>
        </w:rPr>
      </w:pPr>
      <w:r>
        <w:rPr>
          <w:rFonts w:hint="eastAsia" w:asciiTheme="majorEastAsia" w:hAnsiTheme="majorEastAsia" w:eastAsiaTheme="majorEastAsia" w:cstheme="minorHAnsi"/>
          <w:b/>
          <w:bCs/>
          <w:sz w:val="28"/>
          <w:szCs w:val="28"/>
        </w:rPr>
        <w:t>政府采购供应商拒绝政府采购领域商业贿赂承诺书</w:t>
      </w:r>
    </w:p>
    <w:p w14:paraId="1461C4B8">
      <w:pPr>
        <w:kinsoku w:val="0"/>
        <w:ind w:firstLine="480" w:firstLineChars="200"/>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为响应党中央、国务院关于治理政府采购领域商业贿赂行为的号召，我</w:t>
      </w:r>
      <w:r>
        <w:rPr>
          <w:rFonts w:hint="eastAsia" w:asciiTheme="majorEastAsia" w:hAnsiTheme="majorEastAsia" w:eastAsiaTheme="majorEastAsia" w:cstheme="minorHAnsi"/>
          <w:sz w:val="24"/>
          <w:szCs w:val="24"/>
        </w:rPr>
        <w:t>单位</w:t>
      </w:r>
      <w:r>
        <w:rPr>
          <w:rFonts w:asciiTheme="majorEastAsia" w:hAnsiTheme="majorEastAsia" w:eastAsiaTheme="majorEastAsia" w:cstheme="minorHAnsi"/>
          <w:sz w:val="24"/>
          <w:szCs w:val="24"/>
        </w:rPr>
        <w:t>在此庄严承诺：</w:t>
      </w:r>
    </w:p>
    <w:p w14:paraId="73D8577A">
      <w:pPr>
        <w:keepNext w:val="0"/>
        <w:keepLines w:val="0"/>
        <w:pageBreakBefore w:val="0"/>
        <w:widowControl/>
        <w:kinsoku w:val="0"/>
        <w:wordWrap/>
        <w:overflowPunct/>
        <w:topLinePunct w:val="0"/>
        <w:autoSpaceDE/>
        <w:autoSpaceDN/>
        <w:bidi w:val="0"/>
        <w:adjustRightInd w:val="0"/>
        <w:snapToGrid w:val="0"/>
        <w:spacing w:after="0" w:line="360" w:lineRule="auto"/>
        <w:ind w:firstLine="480" w:firstLineChars="200"/>
        <w:jc w:val="both"/>
        <w:textAlignment w:val="auto"/>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1、在参与政府采购活动中遵纪守法、诚信经营、公平竞标。</w:t>
      </w:r>
    </w:p>
    <w:p w14:paraId="5376F2DD">
      <w:pPr>
        <w:keepNext w:val="0"/>
        <w:keepLines w:val="0"/>
        <w:pageBreakBefore w:val="0"/>
        <w:widowControl/>
        <w:kinsoku w:val="0"/>
        <w:wordWrap/>
        <w:overflowPunct/>
        <w:topLinePunct w:val="0"/>
        <w:autoSpaceDE/>
        <w:autoSpaceDN/>
        <w:bidi w:val="0"/>
        <w:adjustRightInd w:val="0"/>
        <w:snapToGrid w:val="0"/>
        <w:spacing w:after="0" w:line="360" w:lineRule="auto"/>
        <w:ind w:firstLine="480" w:firstLineChars="200"/>
        <w:jc w:val="both"/>
        <w:textAlignment w:val="auto"/>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2、不向政府采购人、采购代理机构和政府采购评审专家进行任何形式的商业贿赂以谋取交易机会。</w:t>
      </w:r>
    </w:p>
    <w:p w14:paraId="0FC90018">
      <w:pPr>
        <w:keepNext w:val="0"/>
        <w:keepLines w:val="0"/>
        <w:pageBreakBefore w:val="0"/>
        <w:widowControl/>
        <w:kinsoku w:val="0"/>
        <w:wordWrap/>
        <w:overflowPunct/>
        <w:topLinePunct w:val="0"/>
        <w:autoSpaceDE/>
        <w:autoSpaceDN/>
        <w:bidi w:val="0"/>
        <w:adjustRightInd w:val="0"/>
        <w:snapToGrid w:val="0"/>
        <w:spacing w:after="0" w:line="360" w:lineRule="auto"/>
        <w:ind w:firstLine="480" w:firstLineChars="200"/>
        <w:jc w:val="both"/>
        <w:textAlignment w:val="auto"/>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3、不向政府采购代理机构和采购人提供虚假资质文件或采用虚假应标方式参与政府采购市场竞争并谋取中标、成交。</w:t>
      </w:r>
    </w:p>
    <w:p w14:paraId="46E5F21F">
      <w:pPr>
        <w:keepNext w:val="0"/>
        <w:keepLines w:val="0"/>
        <w:pageBreakBefore w:val="0"/>
        <w:widowControl/>
        <w:kinsoku w:val="0"/>
        <w:wordWrap/>
        <w:overflowPunct/>
        <w:topLinePunct w:val="0"/>
        <w:autoSpaceDE/>
        <w:autoSpaceDN/>
        <w:bidi w:val="0"/>
        <w:adjustRightInd w:val="0"/>
        <w:snapToGrid w:val="0"/>
        <w:spacing w:after="0" w:line="360" w:lineRule="auto"/>
        <w:ind w:firstLine="480" w:firstLineChars="200"/>
        <w:jc w:val="both"/>
        <w:textAlignment w:val="auto"/>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4、不采取“围标、陪标”等商业欺诈手段获得政府采购定单。</w:t>
      </w:r>
    </w:p>
    <w:p w14:paraId="71A4D2DA">
      <w:pPr>
        <w:keepNext w:val="0"/>
        <w:keepLines w:val="0"/>
        <w:pageBreakBefore w:val="0"/>
        <w:widowControl/>
        <w:kinsoku w:val="0"/>
        <w:wordWrap/>
        <w:overflowPunct/>
        <w:topLinePunct w:val="0"/>
        <w:autoSpaceDE/>
        <w:autoSpaceDN/>
        <w:bidi w:val="0"/>
        <w:adjustRightInd w:val="0"/>
        <w:snapToGrid w:val="0"/>
        <w:spacing w:after="0" w:line="360" w:lineRule="auto"/>
        <w:ind w:firstLine="480" w:firstLineChars="200"/>
        <w:jc w:val="both"/>
        <w:textAlignment w:val="auto"/>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5、不采取不正当手段低毁、排挤其他供应商。</w:t>
      </w:r>
    </w:p>
    <w:p w14:paraId="100B6672">
      <w:pPr>
        <w:keepNext w:val="0"/>
        <w:keepLines w:val="0"/>
        <w:pageBreakBefore w:val="0"/>
        <w:widowControl/>
        <w:kinsoku w:val="0"/>
        <w:wordWrap/>
        <w:overflowPunct/>
        <w:topLinePunct w:val="0"/>
        <w:autoSpaceDE/>
        <w:autoSpaceDN/>
        <w:bidi w:val="0"/>
        <w:adjustRightInd w:val="0"/>
        <w:snapToGrid w:val="0"/>
        <w:spacing w:after="0" w:line="360" w:lineRule="auto"/>
        <w:ind w:firstLine="480" w:firstLineChars="200"/>
        <w:jc w:val="both"/>
        <w:textAlignment w:val="auto"/>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6、不在提供商品和服务时“偷梁换柱、以次充好”损害采购人的合法权益。</w:t>
      </w:r>
    </w:p>
    <w:p w14:paraId="3D26EDC4">
      <w:pPr>
        <w:keepNext w:val="0"/>
        <w:keepLines w:val="0"/>
        <w:pageBreakBefore w:val="0"/>
        <w:widowControl/>
        <w:kinsoku w:val="0"/>
        <w:wordWrap/>
        <w:overflowPunct/>
        <w:topLinePunct w:val="0"/>
        <w:autoSpaceDE/>
        <w:autoSpaceDN/>
        <w:bidi w:val="0"/>
        <w:adjustRightInd w:val="0"/>
        <w:snapToGrid w:val="0"/>
        <w:spacing w:after="0" w:line="360" w:lineRule="auto"/>
        <w:ind w:firstLine="480" w:firstLineChars="200"/>
        <w:jc w:val="both"/>
        <w:textAlignment w:val="auto"/>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7、不与采购人、采购代理机构政府采购评审专家或其它供应商恶意串通，进行质疑和投诉，维护政府采购市场秩序。</w:t>
      </w:r>
    </w:p>
    <w:p w14:paraId="5BA852F8">
      <w:pPr>
        <w:keepNext w:val="0"/>
        <w:keepLines w:val="0"/>
        <w:pageBreakBefore w:val="0"/>
        <w:widowControl/>
        <w:kinsoku w:val="0"/>
        <w:wordWrap/>
        <w:overflowPunct/>
        <w:topLinePunct w:val="0"/>
        <w:autoSpaceDE/>
        <w:autoSpaceDN/>
        <w:bidi w:val="0"/>
        <w:adjustRightInd w:val="0"/>
        <w:snapToGrid w:val="0"/>
        <w:spacing w:after="0" w:line="360" w:lineRule="auto"/>
        <w:ind w:firstLine="480" w:firstLineChars="200"/>
        <w:jc w:val="both"/>
        <w:textAlignment w:val="auto"/>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8、尊重和接受政府采购监督管理部门的监督和政府采购代理机构招标采购要求，承担因违约行为给采购人造成的损失。</w:t>
      </w:r>
    </w:p>
    <w:p w14:paraId="1473CC21">
      <w:pPr>
        <w:keepNext w:val="0"/>
        <w:keepLines w:val="0"/>
        <w:pageBreakBefore w:val="0"/>
        <w:widowControl/>
        <w:kinsoku w:val="0"/>
        <w:wordWrap/>
        <w:overflowPunct/>
        <w:topLinePunct w:val="0"/>
        <w:autoSpaceDE/>
        <w:autoSpaceDN/>
        <w:bidi w:val="0"/>
        <w:adjustRightInd w:val="0"/>
        <w:snapToGrid w:val="0"/>
        <w:spacing w:after="0" w:line="360" w:lineRule="auto"/>
        <w:ind w:firstLine="480" w:firstLineChars="200"/>
        <w:jc w:val="both"/>
        <w:textAlignment w:val="auto"/>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9、不发生其他有悖于政府采购公开、公平、公正和诚信原则的行为。</w:t>
      </w:r>
      <w:r>
        <w:rPr>
          <w:rFonts w:asciiTheme="majorEastAsia" w:hAnsiTheme="majorEastAsia" w:eastAsiaTheme="majorEastAsia" w:cstheme="minorHAnsi"/>
          <w:sz w:val="24"/>
          <w:szCs w:val="24"/>
        </w:rPr>
        <w:br w:type="textWrapping"/>
      </w:r>
      <w:r>
        <w:rPr>
          <w:rFonts w:asciiTheme="majorEastAsia" w:hAnsiTheme="majorEastAsia" w:eastAsiaTheme="majorEastAsia" w:cstheme="minorHAnsi"/>
          <w:sz w:val="24"/>
          <w:szCs w:val="24"/>
        </w:rPr>
        <w:br w:type="textWrapping"/>
      </w:r>
      <w:r>
        <w:rPr>
          <w:rFonts w:asciiTheme="majorEastAsia" w:hAnsiTheme="majorEastAsia" w:eastAsiaTheme="majorEastAsia" w:cstheme="minorHAnsi"/>
          <w:sz w:val="24"/>
          <w:szCs w:val="24"/>
        </w:rPr>
        <w:br w:type="textWrapping"/>
      </w:r>
      <w:r>
        <w:rPr>
          <w:rFonts w:asciiTheme="majorEastAsia" w:hAnsiTheme="majorEastAsia" w:eastAsiaTheme="majorEastAsia" w:cstheme="minorHAnsi"/>
          <w:sz w:val="24"/>
          <w:szCs w:val="24"/>
        </w:rPr>
        <w:t>承诺单位：（盖章）</w:t>
      </w:r>
      <w:r>
        <w:rPr>
          <w:rFonts w:asciiTheme="majorEastAsia" w:hAnsiTheme="majorEastAsia" w:eastAsiaTheme="majorEastAsia" w:cstheme="minorHAnsi"/>
          <w:sz w:val="24"/>
          <w:szCs w:val="24"/>
        </w:rPr>
        <w:br w:type="textWrapping"/>
      </w:r>
      <w:r>
        <w:rPr>
          <w:rFonts w:asciiTheme="majorEastAsia" w:hAnsiTheme="majorEastAsia" w:eastAsiaTheme="majorEastAsia" w:cstheme="minorHAnsi"/>
          <w:sz w:val="24"/>
          <w:szCs w:val="24"/>
        </w:rPr>
        <w:t>全权代表：（签字）</w:t>
      </w:r>
      <w:r>
        <w:rPr>
          <w:rFonts w:asciiTheme="majorEastAsia" w:hAnsiTheme="majorEastAsia" w:eastAsiaTheme="majorEastAsia" w:cstheme="minorHAnsi"/>
          <w:sz w:val="24"/>
          <w:szCs w:val="24"/>
        </w:rPr>
        <w:br w:type="textWrapping"/>
      </w:r>
      <w:r>
        <w:rPr>
          <w:rFonts w:asciiTheme="majorEastAsia" w:hAnsiTheme="majorEastAsia" w:eastAsiaTheme="majorEastAsia" w:cstheme="minorHAnsi"/>
          <w:sz w:val="24"/>
          <w:szCs w:val="24"/>
        </w:rPr>
        <w:t>地址：</w:t>
      </w:r>
    </w:p>
    <w:p w14:paraId="2FB7CFCA">
      <w:pPr>
        <w:kinsoku w:val="0"/>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邮编：</w:t>
      </w:r>
      <w:r>
        <w:rPr>
          <w:rFonts w:asciiTheme="majorEastAsia" w:hAnsiTheme="majorEastAsia" w:eastAsiaTheme="majorEastAsia" w:cstheme="minorHAnsi"/>
          <w:sz w:val="24"/>
          <w:szCs w:val="24"/>
        </w:rPr>
        <w:br w:type="textWrapping"/>
      </w:r>
      <w:r>
        <w:rPr>
          <w:rFonts w:asciiTheme="majorEastAsia" w:hAnsiTheme="majorEastAsia" w:eastAsiaTheme="majorEastAsia" w:cstheme="minorHAnsi"/>
          <w:sz w:val="24"/>
          <w:szCs w:val="24"/>
        </w:rPr>
        <w:t>电话：</w:t>
      </w:r>
      <w:r>
        <w:rPr>
          <w:rFonts w:asciiTheme="majorEastAsia" w:hAnsiTheme="majorEastAsia" w:eastAsiaTheme="majorEastAsia" w:cstheme="minorHAnsi"/>
          <w:sz w:val="24"/>
          <w:szCs w:val="24"/>
        </w:rPr>
        <w:br w:type="textWrapping"/>
      </w:r>
    </w:p>
    <w:p w14:paraId="73DBE989">
      <w:pPr>
        <w:kinsoku w:val="0"/>
        <w:jc w:val="right"/>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年</w:t>
      </w:r>
      <w:r>
        <w:rPr>
          <w:rFonts w:hint="eastAsia" w:asciiTheme="majorEastAsia" w:hAnsiTheme="majorEastAsia" w:eastAsiaTheme="majorEastAsia" w:cstheme="minorHAnsi"/>
          <w:sz w:val="24"/>
          <w:szCs w:val="24"/>
          <w:lang w:val="en-US" w:eastAsia="zh-CN"/>
        </w:rPr>
        <w:t xml:space="preserve">   </w:t>
      </w:r>
      <w:r>
        <w:rPr>
          <w:rFonts w:asciiTheme="majorEastAsia" w:hAnsiTheme="majorEastAsia" w:eastAsiaTheme="majorEastAsia" w:cstheme="minorHAnsi"/>
          <w:sz w:val="24"/>
          <w:szCs w:val="24"/>
        </w:rPr>
        <w:t>月</w:t>
      </w:r>
      <w:r>
        <w:rPr>
          <w:rFonts w:hint="eastAsia" w:asciiTheme="majorEastAsia" w:hAnsiTheme="majorEastAsia" w:eastAsiaTheme="majorEastAsia" w:cstheme="minorHAnsi"/>
          <w:sz w:val="24"/>
          <w:szCs w:val="24"/>
          <w:lang w:val="en-US" w:eastAsia="zh-CN"/>
        </w:rPr>
        <w:t xml:space="preserve">   </w:t>
      </w:r>
      <w:r>
        <w:rPr>
          <w:rFonts w:asciiTheme="majorEastAsia" w:hAnsiTheme="majorEastAsia" w:eastAsiaTheme="majorEastAsia" w:cstheme="minorHAnsi"/>
          <w:sz w:val="24"/>
          <w:szCs w:val="24"/>
        </w:rPr>
        <w:t>日</w:t>
      </w:r>
      <w:r>
        <w:rPr>
          <w:rFonts w:asciiTheme="majorEastAsia" w:hAnsiTheme="majorEastAsia" w:eastAsiaTheme="majorEastAsia" w:cstheme="minorHAnsi"/>
          <w:sz w:val="24"/>
          <w:szCs w:val="24"/>
        </w:rPr>
        <w:br w:type="textWrapping"/>
      </w:r>
    </w:p>
    <w:p w14:paraId="405D6352">
      <w:pPr>
        <w:spacing w:line="360" w:lineRule="atLeast"/>
        <w:jc w:val="center"/>
        <w:rPr>
          <w:rFonts w:ascii="宋体" w:hAnsi="宋体"/>
          <w:b/>
          <w:sz w:val="32"/>
          <w:szCs w:val="32"/>
        </w:rPr>
      </w:pPr>
    </w:p>
    <w:p w14:paraId="582D5C0C"/>
    <w:p w14:paraId="76900358">
      <w:pPr>
        <w:spacing w:line="360" w:lineRule="auto"/>
        <w:rPr>
          <w:rFonts w:ascii="宋体" w:hAnsi="宋体" w:eastAsia="宋体" w:cs="宋体"/>
          <w:b/>
          <w:color w:val="000000"/>
          <w:sz w:val="32"/>
          <w:szCs w:val="32"/>
        </w:rPr>
      </w:pPr>
    </w:p>
    <w:p w14:paraId="67AFA2BB">
      <w:pPr>
        <w:spacing w:line="360" w:lineRule="auto"/>
        <w:rPr>
          <w:rFonts w:ascii="宋体" w:hAnsi="宋体" w:eastAsia="宋体" w:cs="宋体"/>
          <w:b/>
          <w:bCs/>
          <w:color w:val="000000"/>
          <w:spacing w:val="6"/>
          <w:sz w:val="28"/>
          <w:szCs w:val="28"/>
        </w:rPr>
      </w:pPr>
      <w:r>
        <w:rPr>
          <w:rFonts w:hint="eastAsia" w:ascii="宋体" w:hAnsi="宋体" w:eastAsia="宋体" w:cs="宋体"/>
          <w:b/>
          <w:color w:val="000000"/>
          <w:sz w:val="28"/>
          <w:szCs w:val="28"/>
        </w:rPr>
        <w:t>（附件）其他证明材料</w:t>
      </w:r>
    </w:p>
    <w:p w14:paraId="7402126A">
      <w:pPr>
        <w:tabs>
          <w:tab w:val="left" w:pos="3600"/>
        </w:tabs>
        <w:ind w:firstLine="630" w:firstLineChars="250"/>
        <w:rPr>
          <w:rFonts w:ascii="宋体" w:hAnsi="宋体" w:eastAsia="宋体" w:cs="宋体"/>
          <w:bCs/>
          <w:color w:val="000000"/>
          <w:spacing w:val="6"/>
          <w:sz w:val="24"/>
          <w:szCs w:val="24"/>
        </w:rPr>
      </w:pPr>
      <w:r>
        <w:rPr>
          <w:rFonts w:hint="eastAsia" w:ascii="宋体" w:hAnsi="宋体" w:eastAsia="宋体" w:cs="宋体"/>
          <w:bCs/>
          <w:color w:val="000000"/>
          <w:spacing w:val="6"/>
          <w:sz w:val="24"/>
          <w:szCs w:val="24"/>
        </w:rPr>
        <w:t>其他证明材料非供应商必备证明材料，仅作为评审的参考因素，未提供或提供有瑕疵仅做扣分处理，不影响投标人投标资格。</w:t>
      </w:r>
    </w:p>
    <w:p w14:paraId="10F37457">
      <w:pPr>
        <w:tabs>
          <w:tab w:val="left" w:pos="3600"/>
        </w:tabs>
        <w:jc w:val="center"/>
        <w:rPr>
          <w:rFonts w:ascii="宋体" w:hAnsi="宋体" w:eastAsia="宋体" w:cs="宋体"/>
          <w:b/>
          <w:bCs/>
          <w:color w:val="000000"/>
          <w:spacing w:val="6"/>
          <w:sz w:val="24"/>
          <w:szCs w:val="24"/>
        </w:rPr>
      </w:pPr>
    </w:p>
    <w:p w14:paraId="76CFBC59">
      <w:pPr>
        <w:spacing w:line="360" w:lineRule="auto"/>
        <w:jc w:val="center"/>
        <w:rPr>
          <w:rFonts w:ascii="宋体" w:hAnsi="宋体" w:eastAsia="宋体" w:cs="宋体"/>
          <w:b/>
          <w:color w:val="000000"/>
          <w:sz w:val="28"/>
          <w:szCs w:val="28"/>
        </w:rPr>
      </w:pPr>
      <w:r>
        <w:rPr>
          <w:rFonts w:hint="eastAsia" w:ascii="宋体" w:hAnsi="宋体" w:eastAsia="宋体" w:cs="宋体"/>
          <w:b/>
          <w:color w:val="000000"/>
          <w:sz w:val="28"/>
          <w:szCs w:val="28"/>
        </w:rPr>
        <w:t>提供政府采购政策货物（服务）的证明材料（如有）</w:t>
      </w:r>
    </w:p>
    <w:p w14:paraId="2232C547">
      <w:pPr>
        <w:spacing w:line="360" w:lineRule="auto"/>
        <w:rPr>
          <w:rFonts w:ascii="宋体" w:hAnsi="宋体" w:eastAsia="宋体" w:cs="宋体"/>
          <w:bCs/>
          <w:color w:val="000000"/>
          <w:szCs w:val="21"/>
        </w:rPr>
      </w:pPr>
    </w:p>
    <w:p w14:paraId="20E8803D">
      <w:pPr>
        <w:pStyle w:val="14"/>
        <w:adjustRightInd w:val="0"/>
        <w:snapToGrid w:val="0"/>
        <w:spacing w:before="156" w:beforeLines="50" w:line="360" w:lineRule="auto"/>
        <w:jc w:val="center"/>
        <w:rPr>
          <w:rFonts w:hAnsi="宋体" w:cs="宋体"/>
          <w:color w:val="000000"/>
          <w:sz w:val="28"/>
          <w:szCs w:val="28"/>
        </w:rPr>
      </w:pPr>
      <w:r>
        <w:rPr>
          <w:rFonts w:hint="eastAsia" w:hAnsi="宋体" w:cs="宋体"/>
          <w:color w:val="000000"/>
          <w:sz w:val="28"/>
          <w:szCs w:val="28"/>
        </w:rPr>
        <w:t>（没有的此项可删除）</w:t>
      </w:r>
    </w:p>
    <w:p w14:paraId="065CC447">
      <w:pPr>
        <w:pStyle w:val="78"/>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附件1:中小企业声明函</w:t>
      </w:r>
    </w:p>
    <w:p w14:paraId="26EF8F4A">
      <w:pPr>
        <w:pStyle w:val="78"/>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附件2:“节能产品”、“环境标志产品”证明材料</w:t>
      </w:r>
    </w:p>
    <w:p w14:paraId="5B37BCAC">
      <w:pPr>
        <w:pStyle w:val="78"/>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附件3:残疾人福利性单位声明函</w:t>
      </w:r>
    </w:p>
    <w:p w14:paraId="3CF41A77">
      <w:pPr>
        <w:pStyle w:val="78"/>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ascii="宋体" w:hAnsi="宋体" w:eastAsia="宋体" w:cs="宋体"/>
          <w:color w:val="000000"/>
          <w:sz w:val="28"/>
          <w:szCs w:val="28"/>
          <w:lang w:eastAsia="zh-CN"/>
        </w:rPr>
      </w:pPr>
      <w:r>
        <w:rPr>
          <w:rFonts w:hint="eastAsia" w:ascii="宋体" w:hAnsi="宋体" w:eastAsia="宋体" w:cs="宋体"/>
          <w:color w:val="000000"/>
          <w:kern w:val="2"/>
          <w:sz w:val="24"/>
          <w:szCs w:val="24"/>
          <w:lang w:val="en-US" w:eastAsia="zh-CN" w:bidi="ar-SA"/>
        </w:rPr>
        <w:t>附件4:监狱企业证明文件</w:t>
      </w:r>
    </w:p>
    <w:p w14:paraId="185D3F65">
      <w:pPr>
        <w:pStyle w:val="78"/>
        <w:spacing w:line="400" w:lineRule="exact"/>
        <w:ind w:firstLine="1680" w:firstLineChars="600"/>
        <w:rPr>
          <w:rFonts w:ascii="宋体" w:hAnsi="宋体" w:eastAsia="宋体" w:cs="宋体"/>
          <w:color w:val="000000"/>
          <w:sz w:val="28"/>
          <w:szCs w:val="28"/>
          <w:lang w:eastAsia="zh-CN"/>
        </w:rPr>
      </w:pPr>
    </w:p>
    <w:p w14:paraId="1920E737">
      <w:pPr>
        <w:pStyle w:val="78"/>
        <w:spacing w:line="400" w:lineRule="exact"/>
        <w:ind w:firstLine="1680" w:firstLineChars="600"/>
        <w:rPr>
          <w:rFonts w:ascii="宋体" w:hAnsi="宋体" w:eastAsia="宋体" w:cs="宋体"/>
          <w:color w:val="000000"/>
          <w:sz w:val="28"/>
          <w:szCs w:val="28"/>
          <w:lang w:eastAsia="zh-CN"/>
        </w:rPr>
      </w:pPr>
    </w:p>
    <w:p w14:paraId="09D0015B">
      <w:pPr>
        <w:pStyle w:val="78"/>
        <w:spacing w:line="400" w:lineRule="exact"/>
        <w:ind w:firstLine="1680" w:firstLineChars="600"/>
        <w:rPr>
          <w:rFonts w:ascii="宋体" w:hAnsi="宋体" w:eastAsia="宋体" w:cs="宋体"/>
          <w:color w:val="000000"/>
          <w:sz w:val="28"/>
          <w:szCs w:val="28"/>
          <w:lang w:eastAsia="zh-CN"/>
        </w:rPr>
      </w:pPr>
    </w:p>
    <w:p w14:paraId="6629A4B1">
      <w:pPr>
        <w:pStyle w:val="78"/>
        <w:spacing w:line="400" w:lineRule="exact"/>
        <w:ind w:firstLine="1680" w:firstLineChars="600"/>
        <w:rPr>
          <w:rFonts w:ascii="宋体" w:hAnsi="宋体" w:eastAsia="宋体" w:cs="宋体"/>
          <w:color w:val="000000"/>
          <w:sz w:val="28"/>
          <w:szCs w:val="28"/>
          <w:lang w:eastAsia="zh-CN"/>
        </w:rPr>
      </w:pPr>
    </w:p>
    <w:p w14:paraId="341A47AA">
      <w:pPr>
        <w:pStyle w:val="78"/>
        <w:spacing w:line="400" w:lineRule="exact"/>
        <w:ind w:firstLine="1680" w:firstLineChars="600"/>
        <w:rPr>
          <w:rFonts w:ascii="宋体" w:hAnsi="宋体" w:eastAsia="宋体" w:cs="宋体"/>
          <w:color w:val="000000"/>
          <w:sz w:val="28"/>
          <w:szCs w:val="28"/>
          <w:lang w:eastAsia="zh-CN"/>
        </w:rPr>
      </w:pPr>
    </w:p>
    <w:p w14:paraId="01011EB4">
      <w:pPr>
        <w:pStyle w:val="78"/>
        <w:spacing w:line="400" w:lineRule="exact"/>
        <w:ind w:firstLine="1680" w:firstLineChars="600"/>
        <w:rPr>
          <w:rFonts w:ascii="宋体" w:hAnsi="宋体" w:eastAsia="宋体" w:cs="宋体"/>
          <w:color w:val="000000"/>
          <w:sz w:val="28"/>
          <w:szCs w:val="28"/>
          <w:lang w:eastAsia="zh-CN"/>
        </w:rPr>
      </w:pPr>
    </w:p>
    <w:p w14:paraId="44239886">
      <w:pPr>
        <w:pStyle w:val="78"/>
        <w:spacing w:line="400" w:lineRule="exact"/>
        <w:ind w:firstLine="1680" w:firstLineChars="600"/>
        <w:rPr>
          <w:rFonts w:ascii="宋体" w:hAnsi="宋体" w:eastAsia="宋体" w:cs="宋体"/>
          <w:color w:val="000000"/>
          <w:sz w:val="28"/>
          <w:szCs w:val="28"/>
          <w:lang w:eastAsia="zh-CN"/>
        </w:rPr>
      </w:pPr>
    </w:p>
    <w:p w14:paraId="6C861DC6">
      <w:pPr>
        <w:pStyle w:val="78"/>
        <w:spacing w:line="400" w:lineRule="exact"/>
        <w:ind w:firstLine="1680" w:firstLineChars="600"/>
        <w:rPr>
          <w:rFonts w:ascii="宋体" w:hAnsi="宋体" w:eastAsia="宋体" w:cs="宋体"/>
          <w:color w:val="000000"/>
          <w:sz w:val="28"/>
          <w:szCs w:val="28"/>
          <w:lang w:eastAsia="zh-CN"/>
        </w:rPr>
      </w:pPr>
    </w:p>
    <w:p w14:paraId="37830D5C">
      <w:pPr>
        <w:pStyle w:val="78"/>
        <w:spacing w:line="400" w:lineRule="exact"/>
        <w:ind w:firstLine="1680" w:firstLineChars="600"/>
        <w:rPr>
          <w:rFonts w:ascii="宋体" w:hAnsi="宋体" w:eastAsia="宋体" w:cs="宋体"/>
          <w:color w:val="000000"/>
          <w:sz w:val="28"/>
          <w:szCs w:val="28"/>
          <w:lang w:eastAsia="zh-CN"/>
        </w:rPr>
      </w:pPr>
    </w:p>
    <w:p w14:paraId="463439E7">
      <w:pPr>
        <w:pStyle w:val="78"/>
        <w:spacing w:line="400" w:lineRule="exact"/>
        <w:ind w:firstLine="1680" w:firstLineChars="600"/>
        <w:rPr>
          <w:rFonts w:ascii="宋体" w:hAnsi="宋体" w:eastAsia="宋体" w:cs="宋体"/>
          <w:color w:val="000000"/>
          <w:sz w:val="28"/>
          <w:szCs w:val="28"/>
          <w:lang w:eastAsia="zh-CN"/>
        </w:rPr>
      </w:pPr>
    </w:p>
    <w:p w14:paraId="2C969E72">
      <w:pPr>
        <w:pStyle w:val="78"/>
        <w:spacing w:line="400" w:lineRule="exact"/>
        <w:ind w:firstLine="1680" w:firstLineChars="600"/>
        <w:rPr>
          <w:rFonts w:ascii="宋体" w:hAnsi="宋体" w:eastAsia="宋体" w:cs="宋体"/>
          <w:color w:val="000000"/>
          <w:sz w:val="28"/>
          <w:szCs w:val="28"/>
          <w:lang w:eastAsia="zh-CN"/>
        </w:rPr>
      </w:pPr>
    </w:p>
    <w:p w14:paraId="548678D2">
      <w:pPr>
        <w:pStyle w:val="78"/>
        <w:spacing w:line="400" w:lineRule="exact"/>
        <w:ind w:firstLine="1680" w:firstLineChars="600"/>
        <w:rPr>
          <w:rFonts w:ascii="宋体" w:hAnsi="宋体" w:eastAsia="宋体" w:cs="宋体"/>
          <w:color w:val="000000"/>
          <w:sz w:val="28"/>
          <w:szCs w:val="28"/>
          <w:lang w:eastAsia="zh-CN"/>
        </w:rPr>
      </w:pPr>
    </w:p>
    <w:p w14:paraId="29754D59">
      <w:pPr>
        <w:pStyle w:val="78"/>
        <w:spacing w:line="400" w:lineRule="exact"/>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附件1、（</w:t>
      </w:r>
      <w:r>
        <w:rPr>
          <w:rStyle w:val="79"/>
          <w:rFonts w:hint="eastAsia" w:ascii="宋体" w:hAnsi="宋体" w:eastAsia="宋体" w:cs="宋体"/>
          <w:color w:val="000000"/>
          <w:spacing w:val="6"/>
          <w:sz w:val="24"/>
        </w:rPr>
        <w:t>非中小企业可删除。）★供应商对身份声明的真实性负责，提供《中小企业声明函》内容不实的，属于提供虚假材料谋取中标（成交），依照《政府采购法》有关规定追究相应责任。</w:t>
      </w:r>
    </w:p>
    <w:p w14:paraId="4E0EE041">
      <w:pPr>
        <w:spacing w:line="360" w:lineRule="auto"/>
        <w:jc w:val="center"/>
        <w:textAlignment w:val="baseline"/>
        <w:rPr>
          <w:rFonts w:ascii="宋体" w:hAnsi="宋体" w:eastAsia="宋体" w:cs="宋体"/>
          <w:b/>
          <w:color w:val="000000"/>
          <w:sz w:val="24"/>
          <w:szCs w:val="24"/>
        </w:rPr>
      </w:pPr>
      <w:r>
        <w:rPr>
          <w:rFonts w:hint="eastAsia" w:ascii="宋体" w:hAnsi="宋体" w:eastAsia="宋体" w:cs="宋体"/>
          <w:b/>
          <w:color w:val="000000"/>
          <w:sz w:val="24"/>
          <w:szCs w:val="24"/>
        </w:rPr>
        <w:t>中小企业声明函（</w:t>
      </w:r>
      <w:r>
        <w:rPr>
          <w:rFonts w:hint="eastAsia" w:ascii="宋体" w:hAnsi="宋体" w:eastAsia="宋体" w:cs="宋体"/>
          <w:b/>
          <w:color w:val="000000"/>
          <w:sz w:val="24"/>
          <w:szCs w:val="24"/>
          <w:lang w:val="en-US" w:eastAsia="zh-CN"/>
        </w:rPr>
        <w:t>工程、</w:t>
      </w:r>
      <w:r>
        <w:rPr>
          <w:rFonts w:hint="eastAsia" w:ascii="宋体" w:hAnsi="宋体" w:eastAsia="宋体" w:cs="宋体"/>
          <w:b/>
          <w:color w:val="000000"/>
          <w:sz w:val="24"/>
          <w:szCs w:val="24"/>
        </w:rPr>
        <w:t>服务）</w:t>
      </w:r>
    </w:p>
    <w:p w14:paraId="176F8EE1">
      <w:pPr>
        <w:spacing w:line="360" w:lineRule="auto"/>
        <w:ind w:firstLine="480" w:firstLineChars="200"/>
        <w:jc w:val="both"/>
        <w:rPr>
          <w:rStyle w:val="82"/>
          <w:rFonts w:ascii="宋体" w:hAnsi="宋体" w:eastAsia="宋体" w:cs="宋体"/>
          <w:sz w:val="24"/>
          <w:szCs w:val="24"/>
        </w:rPr>
      </w:pPr>
      <w:r>
        <w:rPr>
          <w:rStyle w:val="82"/>
          <w:rFonts w:hint="eastAsia" w:ascii="宋体" w:hAnsi="宋体" w:eastAsia="宋体" w:cs="宋体"/>
          <w:sz w:val="24"/>
          <w:szCs w:val="24"/>
        </w:rPr>
        <w:t>本公司（联合体）郑重声明，根据《政府采购促进中小企业发展管理办法》（财库</w:t>
      </w:r>
      <w:r>
        <w:rPr>
          <w:rStyle w:val="81"/>
          <w:rFonts w:hint="default" w:cs="宋体"/>
          <w:sz w:val="24"/>
          <w:szCs w:val="24"/>
        </w:rPr>
        <w:t>﹝</w:t>
      </w:r>
      <w:r>
        <w:rPr>
          <w:rStyle w:val="82"/>
          <w:rFonts w:hint="eastAsia" w:ascii="宋体" w:hAnsi="宋体" w:eastAsia="宋体" w:cs="宋体"/>
          <w:sz w:val="24"/>
          <w:szCs w:val="24"/>
        </w:rPr>
        <w:t>2020</w:t>
      </w:r>
      <w:r>
        <w:rPr>
          <w:rStyle w:val="81"/>
          <w:rFonts w:hint="default" w:cs="宋体"/>
          <w:sz w:val="24"/>
          <w:szCs w:val="24"/>
        </w:rPr>
        <w:t>﹞</w:t>
      </w:r>
      <w:r>
        <w:rPr>
          <w:rStyle w:val="82"/>
          <w:rFonts w:hint="eastAsia" w:ascii="宋体" w:hAnsi="宋体" w:eastAsia="宋体" w:cs="宋体"/>
          <w:sz w:val="24"/>
          <w:szCs w:val="24"/>
        </w:rPr>
        <w:t>46号）的规定，本公司（联合体）参加</w:t>
      </w:r>
      <w:r>
        <w:rPr>
          <w:rStyle w:val="82"/>
          <w:rFonts w:hint="eastAsia" w:ascii="宋体" w:hAnsi="宋体" w:eastAsia="宋体" w:cs="宋体"/>
          <w:sz w:val="24"/>
          <w:szCs w:val="24"/>
          <w:u w:val="single"/>
        </w:rPr>
        <w:t>（单位名称）</w:t>
      </w:r>
      <w:r>
        <w:rPr>
          <w:rStyle w:val="82"/>
          <w:rFonts w:hint="eastAsia" w:ascii="宋体" w:hAnsi="宋体" w:eastAsia="宋体" w:cs="宋体"/>
          <w:sz w:val="24"/>
          <w:szCs w:val="24"/>
        </w:rPr>
        <w:t>的</w:t>
      </w:r>
      <w:r>
        <w:rPr>
          <w:rStyle w:val="82"/>
          <w:rFonts w:hint="eastAsia" w:ascii="宋体" w:hAnsi="宋体" w:eastAsia="宋体" w:cs="宋体"/>
          <w:sz w:val="24"/>
          <w:szCs w:val="24"/>
          <w:u w:val="single"/>
        </w:rPr>
        <w:t>（项目名称）</w:t>
      </w:r>
      <w:r>
        <w:rPr>
          <w:rStyle w:val="82"/>
          <w:rFonts w:hint="eastAsia" w:ascii="宋体" w:hAnsi="宋体" w:eastAsia="宋体" w:cs="宋体"/>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2363C847">
      <w:pPr>
        <w:spacing w:line="360" w:lineRule="auto"/>
        <w:ind w:firstLine="480" w:firstLineChars="200"/>
        <w:jc w:val="both"/>
        <w:rPr>
          <w:rStyle w:val="82"/>
          <w:rFonts w:ascii="宋体" w:hAnsi="宋体" w:eastAsia="宋体" w:cs="宋体"/>
          <w:sz w:val="24"/>
          <w:szCs w:val="24"/>
        </w:rPr>
      </w:pPr>
      <w:r>
        <w:rPr>
          <w:rStyle w:val="82"/>
          <w:rFonts w:hint="eastAsia" w:ascii="宋体" w:hAnsi="宋体" w:eastAsia="宋体" w:cs="宋体"/>
          <w:sz w:val="24"/>
          <w:szCs w:val="24"/>
        </w:rPr>
        <w:t>1.</w:t>
      </w:r>
      <w:r>
        <w:rPr>
          <w:rStyle w:val="82"/>
          <w:rFonts w:hint="eastAsia" w:ascii="宋体" w:hAnsi="宋体" w:eastAsia="宋体" w:cs="宋体"/>
          <w:sz w:val="24"/>
          <w:szCs w:val="24"/>
          <w:u w:val="single"/>
        </w:rPr>
        <w:t>（标的名称）</w:t>
      </w:r>
      <w:r>
        <w:rPr>
          <w:rStyle w:val="82"/>
          <w:rFonts w:hint="eastAsia" w:ascii="宋体" w:hAnsi="宋体" w:eastAsia="宋体" w:cs="宋体"/>
          <w:sz w:val="24"/>
          <w:szCs w:val="24"/>
        </w:rPr>
        <w:t>，属于</w:t>
      </w:r>
      <w:r>
        <w:rPr>
          <w:rFonts w:hint="eastAsia" w:ascii="宋体" w:hAnsi="宋体" w:eastAsia="宋体" w:cs="宋体"/>
          <w:b/>
          <w:bCs/>
          <w:spacing w:val="-1"/>
          <w:sz w:val="24"/>
          <w:szCs w:val="24"/>
          <w:u w:val="single" w:color="auto"/>
          <w:lang w:val="en-US" w:eastAsia="zh-CN"/>
        </w:rPr>
        <w:t xml:space="preserve"> </w:t>
      </w:r>
      <w:r>
        <w:rPr>
          <w:rStyle w:val="82"/>
          <w:rFonts w:hint="eastAsia" w:ascii="宋体" w:hAnsi="宋体" w:eastAsia="宋体" w:cs="宋体"/>
          <w:sz w:val="24"/>
          <w:szCs w:val="24"/>
          <w:u w:val="single"/>
        </w:rPr>
        <w:t>（采购文件中明确的所属行业）</w:t>
      </w:r>
      <w:r>
        <w:rPr>
          <w:rStyle w:val="82"/>
          <w:rFonts w:hint="eastAsia" w:ascii="宋体" w:hAnsi="宋体" w:eastAsia="宋体" w:cs="宋体"/>
          <w:sz w:val="24"/>
          <w:szCs w:val="24"/>
          <w:u w:val="single"/>
          <w:lang w:val="en-US" w:eastAsia="zh-CN"/>
        </w:rPr>
        <w:t>行业</w:t>
      </w:r>
      <w:r>
        <w:rPr>
          <w:rStyle w:val="82"/>
          <w:rFonts w:hint="eastAsia" w:ascii="宋体" w:hAnsi="宋体" w:eastAsia="宋体" w:cs="宋体"/>
          <w:sz w:val="24"/>
          <w:szCs w:val="24"/>
        </w:rPr>
        <w:t>；承建（承接）企业为</w:t>
      </w:r>
      <w:r>
        <w:rPr>
          <w:rStyle w:val="82"/>
          <w:rFonts w:hint="eastAsia" w:ascii="宋体" w:hAnsi="宋体" w:eastAsia="宋体" w:cs="宋体"/>
          <w:sz w:val="24"/>
          <w:szCs w:val="24"/>
          <w:u w:val="single"/>
        </w:rPr>
        <w:t>（企业名称）</w:t>
      </w:r>
      <w:r>
        <w:rPr>
          <w:rStyle w:val="82"/>
          <w:rFonts w:hint="eastAsia" w:ascii="宋体" w:hAnsi="宋体" w:eastAsia="宋体" w:cs="宋体"/>
          <w:sz w:val="24"/>
          <w:szCs w:val="24"/>
        </w:rPr>
        <w:t>，从业人员人，营业收入为</w:t>
      </w:r>
      <w:r>
        <w:rPr>
          <w:rStyle w:val="82"/>
          <w:rFonts w:hint="eastAsia" w:ascii="宋体" w:hAnsi="宋体" w:eastAsia="宋体" w:cs="宋体"/>
          <w:sz w:val="24"/>
          <w:szCs w:val="24"/>
          <w:u w:val="single"/>
          <w:lang w:val="en-US" w:eastAsia="zh-CN"/>
        </w:rPr>
        <w:t xml:space="preserve">    </w:t>
      </w:r>
      <w:r>
        <w:rPr>
          <w:rStyle w:val="82"/>
          <w:rFonts w:hint="eastAsia" w:ascii="宋体" w:hAnsi="宋体" w:eastAsia="宋体" w:cs="宋体"/>
          <w:sz w:val="24"/>
          <w:szCs w:val="24"/>
        </w:rPr>
        <w:t>万元，资产总额为</w:t>
      </w:r>
      <w:r>
        <w:rPr>
          <w:rStyle w:val="82"/>
          <w:rFonts w:hint="eastAsia" w:ascii="宋体" w:hAnsi="宋体" w:eastAsia="宋体" w:cs="宋体"/>
          <w:sz w:val="24"/>
          <w:szCs w:val="24"/>
          <w:u w:val="single"/>
          <w:lang w:val="en-US" w:eastAsia="zh-CN"/>
        </w:rPr>
        <w:t xml:space="preserve">     </w:t>
      </w:r>
      <w:r>
        <w:rPr>
          <w:rStyle w:val="82"/>
          <w:rFonts w:hint="eastAsia" w:ascii="宋体" w:hAnsi="宋体" w:eastAsia="宋体" w:cs="宋体"/>
          <w:sz w:val="24"/>
          <w:szCs w:val="24"/>
        </w:rPr>
        <w:t>万元，属于</w:t>
      </w:r>
      <w:r>
        <w:rPr>
          <w:rStyle w:val="82"/>
          <w:rFonts w:hint="eastAsia" w:ascii="宋体" w:hAnsi="宋体" w:eastAsia="宋体" w:cs="宋体"/>
          <w:sz w:val="24"/>
          <w:szCs w:val="24"/>
          <w:u w:val="single"/>
        </w:rPr>
        <w:t>（中型企业、小型企业、微型企业）</w:t>
      </w:r>
      <w:r>
        <w:rPr>
          <w:rStyle w:val="82"/>
          <w:rFonts w:hint="eastAsia" w:ascii="宋体" w:hAnsi="宋体" w:eastAsia="宋体" w:cs="宋体"/>
          <w:sz w:val="24"/>
          <w:szCs w:val="24"/>
        </w:rPr>
        <w:t>；</w:t>
      </w:r>
    </w:p>
    <w:p w14:paraId="20850F84">
      <w:pPr>
        <w:spacing w:line="360" w:lineRule="auto"/>
        <w:ind w:firstLine="480" w:firstLineChars="200"/>
        <w:jc w:val="both"/>
        <w:rPr>
          <w:rStyle w:val="82"/>
          <w:rFonts w:ascii="宋体" w:hAnsi="宋体" w:eastAsia="宋体" w:cs="宋体"/>
          <w:sz w:val="24"/>
          <w:szCs w:val="24"/>
        </w:rPr>
      </w:pPr>
      <w:r>
        <w:rPr>
          <w:rStyle w:val="82"/>
          <w:rFonts w:hint="eastAsia" w:ascii="宋体" w:hAnsi="宋体" w:eastAsia="宋体" w:cs="宋体"/>
          <w:sz w:val="24"/>
          <w:szCs w:val="24"/>
        </w:rPr>
        <w:t>2.</w:t>
      </w:r>
      <w:r>
        <w:rPr>
          <w:rStyle w:val="82"/>
          <w:rFonts w:hint="eastAsia" w:ascii="宋体" w:hAnsi="宋体" w:eastAsia="宋体" w:cs="宋体"/>
          <w:sz w:val="24"/>
          <w:szCs w:val="24"/>
          <w:u w:val="single"/>
        </w:rPr>
        <w:t>（标的名称）</w:t>
      </w:r>
      <w:r>
        <w:rPr>
          <w:rStyle w:val="82"/>
          <w:rFonts w:hint="eastAsia" w:ascii="宋体" w:hAnsi="宋体" w:eastAsia="宋体" w:cs="宋体"/>
          <w:sz w:val="24"/>
          <w:szCs w:val="24"/>
        </w:rPr>
        <w:t>，属于</w:t>
      </w:r>
      <w:r>
        <w:rPr>
          <w:rStyle w:val="82"/>
          <w:rFonts w:hint="eastAsia" w:ascii="宋体" w:hAnsi="宋体" w:eastAsia="宋体" w:cs="宋体"/>
          <w:sz w:val="24"/>
          <w:szCs w:val="24"/>
          <w:u w:val="single"/>
        </w:rPr>
        <w:t>（采购文件中明确的所属行业）</w:t>
      </w:r>
      <w:r>
        <w:rPr>
          <w:rStyle w:val="82"/>
          <w:rFonts w:hint="eastAsia" w:ascii="宋体" w:hAnsi="宋体" w:eastAsia="宋体" w:cs="宋体"/>
          <w:sz w:val="24"/>
          <w:szCs w:val="24"/>
          <w:u w:val="single"/>
          <w:lang w:val="en-US" w:eastAsia="zh-CN"/>
        </w:rPr>
        <w:t>行业</w:t>
      </w:r>
      <w:r>
        <w:rPr>
          <w:rStyle w:val="82"/>
          <w:rFonts w:hint="eastAsia" w:ascii="宋体" w:hAnsi="宋体" w:eastAsia="宋体" w:cs="宋体"/>
          <w:sz w:val="24"/>
          <w:szCs w:val="24"/>
        </w:rPr>
        <w:t>；承建（承接）企业为</w:t>
      </w:r>
      <w:r>
        <w:rPr>
          <w:rStyle w:val="82"/>
          <w:rFonts w:hint="eastAsia" w:ascii="宋体" w:hAnsi="宋体" w:eastAsia="宋体" w:cs="宋体"/>
          <w:sz w:val="24"/>
          <w:szCs w:val="24"/>
          <w:u w:val="single"/>
        </w:rPr>
        <w:t>（企业名称）</w:t>
      </w:r>
      <w:r>
        <w:rPr>
          <w:rStyle w:val="82"/>
          <w:rFonts w:hint="eastAsia" w:ascii="宋体" w:hAnsi="宋体" w:eastAsia="宋体" w:cs="宋体"/>
          <w:sz w:val="24"/>
          <w:szCs w:val="24"/>
        </w:rPr>
        <w:t>，从业人员人，营业收入为</w:t>
      </w:r>
      <w:r>
        <w:rPr>
          <w:rStyle w:val="82"/>
          <w:rFonts w:hint="eastAsia" w:ascii="宋体" w:hAnsi="宋体" w:eastAsia="宋体" w:cs="宋体"/>
          <w:sz w:val="24"/>
          <w:szCs w:val="24"/>
          <w:u w:val="single"/>
          <w:lang w:val="en-US" w:eastAsia="zh-CN"/>
        </w:rPr>
        <w:t xml:space="preserve">    </w:t>
      </w:r>
      <w:r>
        <w:rPr>
          <w:rStyle w:val="82"/>
          <w:rFonts w:hint="eastAsia" w:ascii="宋体" w:hAnsi="宋体" w:eastAsia="宋体" w:cs="宋体"/>
          <w:sz w:val="24"/>
          <w:szCs w:val="24"/>
        </w:rPr>
        <w:t>万元，资产总额为</w:t>
      </w:r>
      <w:r>
        <w:rPr>
          <w:rStyle w:val="82"/>
          <w:rFonts w:hint="eastAsia" w:ascii="宋体" w:hAnsi="宋体" w:eastAsia="宋体" w:cs="宋体"/>
          <w:sz w:val="24"/>
          <w:szCs w:val="24"/>
          <w:u w:val="single"/>
          <w:lang w:val="en-US" w:eastAsia="zh-CN"/>
        </w:rPr>
        <w:t xml:space="preserve">     </w:t>
      </w:r>
      <w:r>
        <w:rPr>
          <w:rStyle w:val="82"/>
          <w:rFonts w:hint="eastAsia" w:ascii="宋体" w:hAnsi="宋体" w:eastAsia="宋体" w:cs="宋体"/>
          <w:sz w:val="24"/>
          <w:szCs w:val="24"/>
        </w:rPr>
        <w:t>万元，属于</w:t>
      </w:r>
      <w:r>
        <w:rPr>
          <w:rStyle w:val="82"/>
          <w:rFonts w:hint="eastAsia" w:ascii="宋体" w:hAnsi="宋体" w:eastAsia="宋体" w:cs="宋体"/>
          <w:sz w:val="24"/>
          <w:szCs w:val="24"/>
          <w:u w:val="single"/>
        </w:rPr>
        <w:t>（中型企业、小型企业、微型企业）</w:t>
      </w:r>
      <w:r>
        <w:rPr>
          <w:rStyle w:val="82"/>
          <w:rFonts w:hint="eastAsia" w:ascii="宋体" w:hAnsi="宋体" w:eastAsia="宋体" w:cs="宋体"/>
          <w:sz w:val="24"/>
          <w:szCs w:val="24"/>
        </w:rPr>
        <w:t>；</w:t>
      </w:r>
    </w:p>
    <w:p w14:paraId="0E07F8A5">
      <w:pPr>
        <w:spacing w:line="360" w:lineRule="auto"/>
        <w:ind w:firstLine="477" w:firstLineChars="199"/>
        <w:rPr>
          <w:rStyle w:val="82"/>
          <w:rFonts w:ascii="宋体" w:hAnsi="宋体" w:eastAsia="宋体" w:cs="宋体"/>
          <w:sz w:val="24"/>
          <w:szCs w:val="24"/>
        </w:rPr>
      </w:pPr>
      <w:r>
        <w:rPr>
          <w:rStyle w:val="82"/>
          <w:rFonts w:hint="eastAsia" w:ascii="宋体" w:hAnsi="宋体" w:eastAsia="宋体" w:cs="宋体"/>
          <w:sz w:val="24"/>
          <w:szCs w:val="24"/>
        </w:rPr>
        <w:t>……</w:t>
      </w:r>
    </w:p>
    <w:p w14:paraId="32A8D0DF">
      <w:pPr>
        <w:spacing w:line="360" w:lineRule="auto"/>
        <w:ind w:firstLine="477" w:firstLineChars="199"/>
        <w:rPr>
          <w:rStyle w:val="82"/>
          <w:rFonts w:ascii="宋体" w:hAnsi="宋体" w:eastAsia="宋体" w:cs="宋体"/>
          <w:sz w:val="24"/>
          <w:szCs w:val="24"/>
        </w:rPr>
      </w:pPr>
      <w:r>
        <w:rPr>
          <w:rStyle w:val="82"/>
          <w:rFonts w:hint="eastAsia" w:ascii="宋体" w:hAnsi="宋体" w:eastAsia="宋体" w:cs="宋体"/>
          <w:sz w:val="24"/>
          <w:szCs w:val="24"/>
        </w:rPr>
        <w:t>以上企业，不属于大企业的分支机构，不存在控股股东为大企业的情形，也不存在与大企业的负责人为同一人的情形。</w:t>
      </w:r>
    </w:p>
    <w:p w14:paraId="25300403">
      <w:pPr>
        <w:spacing w:line="360" w:lineRule="auto"/>
        <w:ind w:firstLine="477" w:firstLineChars="199"/>
        <w:rPr>
          <w:rStyle w:val="82"/>
          <w:rFonts w:ascii="宋体" w:hAnsi="宋体" w:eastAsia="宋体" w:cs="宋体"/>
          <w:sz w:val="24"/>
          <w:szCs w:val="24"/>
        </w:rPr>
      </w:pPr>
      <w:r>
        <w:rPr>
          <w:rStyle w:val="82"/>
          <w:rFonts w:hint="eastAsia" w:ascii="宋体" w:hAnsi="宋体" w:eastAsia="宋体" w:cs="宋体"/>
          <w:sz w:val="24"/>
          <w:szCs w:val="24"/>
        </w:rPr>
        <w:t>本企业对上述声明内容的真实性负责。如有虚假，将依法承担相应责任。</w:t>
      </w:r>
    </w:p>
    <w:p w14:paraId="680006E6">
      <w:pPr>
        <w:pStyle w:val="60"/>
        <w:ind w:firstLine="480"/>
        <w:rPr>
          <w:rFonts w:ascii="宋体" w:hAnsi="宋体" w:cs="宋体"/>
          <w:sz w:val="24"/>
          <w:szCs w:val="24"/>
        </w:rPr>
      </w:pPr>
    </w:p>
    <w:p w14:paraId="33EFEE3B">
      <w:pPr>
        <w:spacing w:line="360" w:lineRule="auto"/>
        <w:ind w:firstLine="5637" w:firstLineChars="2349"/>
        <w:rPr>
          <w:rStyle w:val="82"/>
          <w:rFonts w:ascii="宋体" w:hAnsi="宋体" w:eastAsia="宋体" w:cs="宋体"/>
          <w:sz w:val="24"/>
          <w:szCs w:val="24"/>
        </w:rPr>
      </w:pPr>
      <w:r>
        <w:rPr>
          <w:rStyle w:val="82"/>
          <w:rFonts w:hint="eastAsia" w:ascii="宋体" w:hAnsi="宋体" w:eastAsia="宋体" w:cs="宋体"/>
          <w:sz w:val="24"/>
          <w:szCs w:val="24"/>
        </w:rPr>
        <w:t>企业名称（盖章）：</w:t>
      </w:r>
    </w:p>
    <w:p w14:paraId="0236CB09">
      <w:pPr>
        <w:spacing w:line="360" w:lineRule="auto"/>
        <w:ind w:firstLine="5637" w:firstLineChars="2349"/>
        <w:rPr>
          <w:rStyle w:val="82"/>
          <w:rFonts w:ascii="宋体" w:hAnsi="宋体" w:eastAsia="宋体" w:cs="宋体"/>
          <w:sz w:val="24"/>
          <w:szCs w:val="24"/>
        </w:rPr>
      </w:pPr>
      <w:r>
        <w:rPr>
          <w:rStyle w:val="82"/>
          <w:rFonts w:hint="eastAsia" w:ascii="宋体" w:hAnsi="宋体" w:eastAsia="宋体" w:cs="宋体"/>
          <w:sz w:val="24"/>
          <w:szCs w:val="24"/>
        </w:rPr>
        <w:t>日期：</w:t>
      </w:r>
    </w:p>
    <w:p w14:paraId="2C324DE6">
      <w:pPr>
        <w:spacing w:line="360" w:lineRule="auto"/>
        <w:rPr>
          <w:rStyle w:val="81"/>
          <w:rFonts w:hint="default" w:cs="宋体"/>
          <w:sz w:val="21"/>
          <w:szCs w:val="21"/>
        </w:rPr>
      </w:pPr>
    </w:p>
    <w:p w14:paraId="127F8082">
      <w:pPr>
        <w:spacing w:line="360" w:lineRule="auto"/>
        <w:rPr>
          <w:rStyle w:val="81"/>
          <w:rFonts w:hint="default" w:cs="宋体"/>
          <w:sz w:val="21"/>
          <w:szCs w:val="21"/>
        </w:rPr>
      </w:pPr>
      <w:r>
        <w:rPr>
          <w:rStyle w:val="81"/>
          <w:rFonts w:hint="default" w:cs="宋体"/>
          <w:sz w:val="21"/>
          <w:szCs w:val="21"/>
        </w:rPr>
        <w:t>从业人员、营业收入、资产总额填报上一年度数据，无上一年度数据的新成立企业可不填报。</w:t>
      </w:r>
    </w:p>
    <w:p w14:paraId="1D16C863">
      <w:pPr>
        <w:spacing w:line="360" w:lineRule="auto"/>
        <w:rPr>
          <w:rFonts w:ascii="宋体" w:hAnsi="宋体" w:eastAsia="宋体" w:cs="宋体"/>
          <w:color w:val="000000"/>
          <w:sz w:val="24"/>
        </w:rPr>
      </w:pPr>
      <w:r>
        <w:rPr>
          <w:rStyle w:val="79"/>
          <w:rFonts w:hint="eastAsia" w:ascii="宋体" w:hAnsi="宋体" w:eastAsia="宋体" w:cs="宋体"/>
          <w:bCs/>
          <w:color w:val="000000"/>
        </w:rPr>
        <w:t>说明：不提供的</w:t>
      </w:r>
      <w:r>
        <w:rPr>
          <w:rStyle w:val="79"/>
          <w:rFonts w:hint="eastAsia" w:ascii="宋体" w:hAnsi="宋体" w:eastAsia="宋体" w:cs="宋体"/>
          <w:color w:val="000000"/>
          <w:spacing w:val="6"/>
          <w:kern w:val="0"/>
        </w:rPr>
        <w:t>，在评审时不享受政府采购优惠政策。</w:t>
      </w:r>
    </w:p>
    <w:p w14:paraId="78B968B0">
      <w:pPr>
        <w:spacing w:line="360" w:lineRule="auto"/>
        <w:rPr>
          <w:rFonts w:hint="eastAsia" w:ascii="宋体" w:hAnsi="宋体" w:eastAsia="宋体" w:cs="宋体"/>
          <w:color w:val="000000"/>
          <w:sz w:val="24"/>
        </w:rPr>
      </w:pPr>
      <w:r>
        <w:rPr>
          <w:rFonts w:hint="eastAsia" w:ascii="宋体" w:hAnsi="宋体" w:eastAsia="宋体" w:cs="宋体"/>
          <w:color w:val="000000"/>
          <w:sz w:val="24"/>
        </w:rPr>
        <w:t>附件</w:t>
      </w:r>
      <w:r>
        <w:rPr>
          <w:rFonts w:hint="eastAsia" w:ascii="宋体" w:hAnsi="宋体" w:eastAsia="宋体" w:cs="宋体"/>
          <w:color w:val="000000"/>
          <w:sz w:val="24"/>
          <w:lang w:val="en-US" w:eastAsia="zh-CN"/>
        </w:rPr>
        <w:t>2</w:t>
      </w:r>
      <w:r>
        <w:rPr>
          <w:rFonts w:hint="eastAsia" w:ascii="宋体" w:hAnsi="宋体" w:eastAsia="宋体" w:cs="宋体"/>
          <w:color w:val="000000"/>
          <w:sz w:val="24"/>
        </w:rPr>
        <w:t>：</w:t>
      </w:r>
    </w:p>
    <w:p w14:paraId="34F20B46">
      <w:pPr>
        <w:keepNext w:val="0"/>
        <w:keepLines w:val="0"/>
        <w:pageBreakBefore w:val="0"/>
        <w:widowControl/>
        <w:kinsoku w:val="0"/>
        <w:wordWrap/>
        <w:overflowPunct/>
        <w:topLinePunct w:val="0"/>
        <w:autoSpaceDE w:val="0"/>
        <w:autoSpaceDN w:val="0"/>
        <w:bidi w:val="0"/>
        <w:adjustRightInd w:val="0"/>
        <w:snapToGrid w:val="0"/>
        <w:spacing w:before="253" w:line="219" w:lineRule="auto"/>
        <w:ind w:left="550" w:leftChars="250" w:right="330" w:rightChars="150"/>
        <w:jc w:val="center"/>
        <w:textAlignment w:val="baseline"/>
        <w:rPr>
          <w:rFonts w:ascii="宋体" w:hAnsi="宋体" w:eastAsia="宋体" w:cs="宋体"/>
          <w:sz w:val="28"/>
          <w:szCs w:val="28"/>
        </w:rPr>
      </w:pPr>
      <w:r>
        <w:rPr>
          <w:rFonts w:ascii="宋体" w:hAnsi="宋体" w:eastAsia="宋体" w:cs="宋体"/>
          <w:b/>
          <w:bCs/>
          <w:spacing w:val="-7"/>
          <w:sz w:val="28"/>
          <w:szCs w:val="28"/>
        </w:rPr>
        <w:t>“节能产品”、“环境标志产品”证明材料(没有可删除)</w:t>
      </w:r>
    </w:p>
    <w:p w14:paraId="38070771">
      <w:pPr>
        <w:pStyle w:val="2"/>
        <w:keepNext w:val="0"/>
        <w:keepLines w:val="0"/>
        <w:pageBreakBefore w:val="0"/>
        <w:widowControl/>
        <w:kinsoku w:val="0"/>
        <w:wordWrap/>
        <w:overflowPunct/>
        <w:topLinePunct w:val="0"/>
        <w:autoSpaceDE w:val="0"/>
        <w:autoSpaceDN w:val="0"/>
        <w:bidi w:val="0"/>
        <w:adjustRightInd w:val="0"/>
        <w:snapToGrid w:val="0"/>
        <w:spacing w:line="336" w:lineRule="auto"/>
        <w:ind w:left="550" w:leftChars="250" w:right="330" w:rightChars="150"/>
        <w:textAlignment w:val="baseline"/>
      </w:pPr>
    </w:p>
    <w:p w14:paraId="6889EF48">
      <w:pPr>
        <w:keepNext w:val="0"/>
        <w:keepLines w:val="0"/>
        <w:pageBreakBefore w:val="0"/>
        <w:widowControl/>
        <w:kinsoku w:val="0"/>
        <w:wordWrap/>
        <w:overflowPunct/>
        <w:topLinePunct w:val="0"/>
        <w:autoSpaceDE w:val="0"/>
        <w:autoSpaceDN w:val="0"/>
        <w:bidi w:val="0"/>
        <w:adjustRightInd w:val="0"/>
        <w:snapToGrid w:val="0"/>
        <w:spacing w:before="75" w:line="420" w:lineRule="exact"/>
        <w:ind w:left="550" w:leftChars="250" w:right="330" w:rightChars="150"/>
        <w:textAlignment w:val="baseline"/>
        <w:rPr>
          <w:rFonts w:ascii="宋体" w:hAnsi="宋体" w:eastAsia="宋体" w:cs="宋体"/>
          <w:spacing w:val="-16"/>
          <w:position w:val="14"/>
          <w:sz w:val="24"/>
          <w:szCs w:val="24"/>
        </w:rPr>
      </w:pPr>
    </w:p>
    <w:p w14:paraId="2CE99563">
      <w:pPr>
        <w:spacing w:line="360" w:lineRule="auto"/>
        <w:ind w:firstLine="504" w:firstLineChars="200"/>
        <w:rPr>
          <w:rFonts w:hint="eastAsia" w:ascii="宋体" w:hAnsi="宋体" w:eastAsia="宋体" w:cs="宋体"/>
          <w:color w:val="000000"/>
          <w:spacing w:val="6"/>
          <w:sz w:val="24"/>
        </w:rPr>
      </w:pPr>
      <w:r>
        <w:rPr>
          <w:rFonts w:hint="eastAsia" w:ascii="宋体" w:hAnsi="宋体" w:eastAsia="宋体" w:cs="宋体"/>
          <w:color w:val="000000"/>
          <w:spacing w:val="6"/>
          <w:sz w:val="24"/>
        </w:rPr>
        <w:t>说明：1、供应商提供的产品属于该情形，应按第</w:t>
      </w:r>
      <w:r>
        <w:rPr>
          <w:rFonts w:hint="eastAsia" w:ascii="宋体" w:hAnsi="宋体" w:eastAsia="宋体" w:cs="宋体"/>
          <w:color w:val="000000"/>
          <w:spacing w:val="6"/>
          <w:sz w:val="24"/>
          <w:lang w:val="en-US" w:eastAsia="zh-CN"/>
        </w:rPr>
        <w:t>21.4.3</w:t>
      </w:r>
      <w:r>
        <w:rPr>
          <w:rFonts w:hint="eastAsia" w:ascii="宋体" w:hAnsi="宋体" w:eastAsia="宋体" w:cs="宋体"/>
          <w:color w:val="000000"/>
          <w:spacing w:val="6"/>
          <w:sz w:val="24"/>
        </w:rPr>
        <w:t>款规定提供相关证明材料，并在《分项明细报价表》中提供相应数据。</w:t>
      </w:r>
    </w:p>
    <w:p w14:paraId="524F4B86">
      <w:pPr>
        <w:spacing w:line="360" w:lineRule="auto"/>
        <w:ind w:firstLine="504" w:firstLineChars="200"/>
        <w:rPr>
          <w:rFonts w:hint="eastAsia" w:ascii="宋体" w:hAnsi="宋体" w:eastAsia="宋体" w:cs="宋体"/>
          <w:color w:val="000000"/>
          <w:spacing w:val="6"/>
          <w:sz w:val="24"/>
        </w:rPr>
      </w:pPr>
      <w:r>
        <w:rPr>
          <w:rFonts w:hint="eastAsia" w:ascii="宋体" w:hAnsi="宋体" w:eastAsia="宋体" w:cs="宋体"/>
          <w:color w:val="000000"/>
          <w:spacing w:val="6"/>
          <w:sz w:val="24"/>
        </w:rPr>
        <w:t>2、本表仅适用于涉及提供产品的服务项目，未按上述要求提供、填写的，未提供证明材料，评审时不予以考虑。</w:t>
      </w:r>
    </w:p>
    <w:p w14:paraId="626B4FCA">
      <w:pPr>
        <w:spacing w:line="360" w:lineRule="auto"/>
        <w:rPr>
          <w:rFonts w:hint="eastAsia" w:ascii="宋体" w:hAnsi="宋体" w:eastAsia="宋体" w:cs="宋体"/>
          <w:color w:val="000000"/>
          <w:sz w:val="24"/>
        </w:rPr>
      </w:pPr>
    </w:p>
    <w:p w14:paraId="4A8EBE02">
      <w:pPr>
        <w:spacing w:line="360" w:lineRule="auto"/>
        <w:rPr>
          <w:rFonts w:hint="eastAsia" w:ascii="宋体" w:hAnsi="宋体" w:eastAsia="宋体" w:cs="宋体"/>
          <w:color w:val="000000"/>
          <w:sz w:val="24"/>
        </w:rPr>
      </w:pPr>
    </w:p>
    <w:p w14:paraId="27403DE4">
      <w:pPr>
        <w:spacing w:line="360" w:lineRule="auto"/>
        <w:rPr>
          <w:rFonts w:hint="eastAsia" w:ascii="宋体" w:hAnsi="宋体" w:eastAsia="宋体" w:cs="宋体"/>
          <w:color w:val="000000"/>
          <w:sz w:val="24"/>
        </w:rPr>
      </w:pPr>
    </w:p>
    <w:p w14:paraId="3074F261">
      <w:pPr>
        <w:spacing w:line="360" w:lineRule="auto"/>
        <w:rPr>
          <w:rFonts w:hint="eastAsia" w:ascii="宋体" w:hAnsi="宋体" w:eastAsia="宋体" w:cs="宋体"/>
          <w:color w:val="000000"/>
          <w:sz w:val="24"/>
        </w:rPr>
      </w:pPr>
    </w:p>
    <w:p w14:paraId="4C889A8F">
      <w:pPr>
        <w:spacing w:line="360" w:lineRule="auto"/>
        <w:rPr>
          <w:rFonts w:hint="eastAsia" w:ascii="宋体" w:hAnsi="宋体" w:eastAsia="宋体" w:cs="宋体"/>
          <w:color w:val="000000"/>
          <w:sz w:val="24"/>
        </w:rPr>
      </w:pPr>
    </w:p>
    <w:p w14:paraId="11C46D64">
      <w:pPr>
        <w:spacing w:line="360" w:lineRule="auto"/>
        <w:rPr>
          <w:rFonts w:hint="eastAsia" w:ascii="宋体" w:hAnsi="宋体" w:eastAsia="宋体" w:cs="宋体"/>
          <w:color w:val="000000"/>
          <w:sz w:val="24"/>
        </w:rPr>
      </w:pPr>
    </w:p>
    <w:p w14:paraId="25BD2A2E">
      <w:pPr>
        <w:spacing w:line="360" w:lineRule="auto"/>
        <w:rPr>
          <w:rFonts w:hint="eastAsia" w:ascii="宋体" w:hAnsi="宋体" w:eastAsia="宋体" w:cs="宋体"/>
          <w:color w:val="000000"/>
          <w:sz w:val="24"/>
        </w:rPr>
      </w:pPr>
    </w:p>
    <w:p w14:paraId="2B1C2759">
      <w:pPr>
        <w:spacing w:line="360" w:lineRule="auto"/>
        <w:rPr>
          <w:rFonts w:hint="eastAsia" w:ascii="宋体" w:hAnsi="宋体" w:eastAsia="宋体" w:cs="宋体"/>
          <w:color w:val="000000"/>
          <w:sz w:val="24"/>
        </w:rPr>
      </w:pPr>
    </w:p>
    <w:p w14:paraId="36A2037E">
      <w:pPr>
        <w:spacing w:line="360" w:lineRule="auto"/>
        <w:rPr>
          <w:rFonts w:hint="eastAsia" w:ascii="宋体" w:hAnsi="宋体" w:eastAsia="宋体" w:cs="宋体"/>
          <w:color w:val="000000"/>
          <w:sz w:val="24"/>
        </w:rPr>
      </w:pPr>
    </w:p>
    <w:p w14:paraId="00A3DB57">
      <w:pPr>
        <w:spacing w:line="360" w:lineRule="auto"/>
        <w:rPr>
          <w:rFonts w:hint="eastAsia" w:ascii="宋体" w:hAnsi="宋体" w:eastAsia="宋体" w:cs="宋体"/>
          <w:color w:val="000000"/>
          <w:sz w:val="24"/>
        </w:rPr>
      </w:pPr>
    </w:p>
    <w:p w14:paraId="3E2BCACF">
      <w:pPr>
        <w:spacing w:line="360" w:lineRule="auto"/>
        <w:rPr>
          <w:rFonts w:hint="eastAsia" w:ascii="宋体" w:hAnsi="宋体" w:eastAsia="宋体" w:cs="宋体"/>
          <w:color w:val="000000"/>
          <w:sz w:val="24"/>
        </w:rPr>
      </w:pPr>
    </w:p>
    <w:p w14:paraId="14254413">
      <w:pPr>
        <w:spacing w:line="360" w:lineRule="auto"/>
        <w:rPr>
          <w:rFonts w:hint="eastAsia" w:ascii="宋体" w:hAnsi="宋体" w:eastAsia="宋体" w:cs="宋体"/>
          <w:color w:val="000000"/>
          <w:sz w:val="24"/>
        </w:rPr>
      </w:pPr>
    </w:p>
    <w:p w14:paraId="6B12870C">
      <w:pPr>
        <w:spacing w:line="360" w:lineRule="auto"/>
        <w:rPr>
          <w:rFonts w:hint="eastAsia" w:ascii="宋体" w:hAnsi="宋体" w:eastAsia="宋体" w:cs="宋体"/>
          <w:color w:val="000000"/>
          <w:sz w:val="24"/>
        </w:rPr>
      </w:pPr>
    </w:p>
    <w:p w14:paraId="0681E96F">
      <w:pPr>
        <w:spacing w:line="360" w:lineRule="auto"/>
        <w:rPr>
          <w:rFonts w:hint="eastAsia" w:ascii="宋体" w:hAnsi="宋体" w:eastAsia="宋体" w:cs="宋体"/>
          <w:color w:val="000000"/>
          <w:sz w:val="24"/>
        </w:rPr>
      </w:pPr>
    </w:p>
    <w:p w14:paraId="3D8A7948">
      <w:pPr>
        <w:spacing w:line="360" w:lineRule="auto"/>
        <w:rPr>
          <w:rFonts w:hint="eastAsia" w:ascii="宋体" w:hAnsi="宋体" w:eastAsia="宋体" w:cs="宋体"/>
          <w:color w:val="000000"/>
          <w:sz w:val="24"/>
        </w:rPr>
      </w:pPr>
      <w:r>
        <w:rPr>
          <w:rFonts w:hint="eastAsia" w:ascii="宋体" w:hAnsi="宋体" w:eastAsia="宋体" w:cs="宋体"/>
          <w:color w:val="000000"/>
          <w:sz w:val="24"/>
        </w:rPr>
        <w:t>附件</w:t>
      </w:r>
      <w:r>
        <w:rPr>
          <w:rFonts w:hint="eastAsia" w:ascii="宋体" w:hAnsi="宋体" w:eastAsia="宋体" w:cs="宋体"/>
          <w:color w:val="000000"/>
          <w:sz w:val="24"/>
          <w:lang w:val="en-US" w:eastAsia="zh-CN"/>
        </w:rPr>
        <w:t>3</w:t>
      </w:r>
      <w:r>
        <w:rPr>
          <w:rFonts w:hint="eastAsia" w:ascii="宋体" w:hAnsi="宋体" w:eastAsia="宋体" w:cs="宋体"/>
          <w:color w:val="000000"/>
          <w:sz w:val="24"/>
        </w:rPr>
        <w:t>：</w:t>
      </w:r>
    </w:p>
    <w:p w14:paraId="66D02C5F">
      <w:pPr>
        <w:spacing w:line="588" w:lineRule="exact"/>
        <w:jc w:val="center"/>
        <w:rPr>
          <w:rFonts w:ascii="宋体" w:hAnsi="宋体" w:eastAsia="宋体" w:cs="宋体"/>
          <w:b/>
          <w:color w:val="000000"/>
          <w:spacing w:val="6"/>
          <w:sz w:val="28"/>
          <w:szCs w:val="28"/>
        </w:rPr>
      </w:pPr>
      <w:r>
        <w:rPr>
          <w:rFonts w:hint="eastAsia" w:ascii="宋体" w:hAnsi="宋体" w:eastAsia="宋体" w:cs="宋体"/>
          <w:b/>
          <w:color w:val="000000"/>
          <w:spacing w:val="6"/>
          <w:sz w:val="28"/>
          <w:szCs w:val="28"/>
        </w:rPr>
        <w:t>残疾人福利性单位声明函（没有可删除）</w:t>
      </w:r>
    </w:p>
    <w:p w14:paraId="65EF4398">
      <w:pPr>
        <w:spacing w:line="588" w:lineRule="exact"/>
        <w:rPr>
          <w:rFonts w:ascii="宋体" w:hAnsi="宋体" w:eastAsia="宋体" w:cs="宋体"/>
          <w:b/>
          <w:color w:val="000000"/>
          <w:spacing w:val="6"/>
          <w:sz w:val="30"/>
          <w:szCs w:val="30"/>
        </w:rPr>
      </w:pPr>
    </w:p>
    <w:p w14:paraId="4B40B6EE">
      <w:pPr>
        <w:spacing w:line="360" w:lineRule="auto"/>
        <w:ind w:firstLine="504" w:firstLineChars="200"/>
        <w:rPr>
          <w:rFonts w:ascii="宋体" w:hAnsi="宋体" w:eastAsia="宋体" w:cs="宋体"/>
          <w:color w:val="000000"/>
          <w:spacing w:val="6"/>
          <w:sz w:val="24"/>
        </w:rPr>
      </w:pPr>
      <w:r>
        <w:rPr>
          <w:rFonts w:hint="eastAsia" w:ascii="宋体" w:hAnsi="宋体" w:eastAsia="宋体" w:cs="宋体"/>
          <w:color w:val="000000"/>
          <w:spacing w:val="6"/>
          <w:sz w:val="24"/>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605BA72">
      <w:pPr>
        <w:spacing w:line="360" w:lineRule="auto"/>
        <w:ind w:firstLine="504" w:firstLineChars="200"/>
        <w:rPr>
          <w:rFonts w:ascii="宋体" w:hAnsi="宋体" w:eastAsia="宋体" w:cs="宋体"/>
          <w:color w:val="000000"/>
          <w:spacing w:val="6"/>
          <w:sz w:val="24"/>
        </w:rPr>
      </w:pPr>
      <w:r>
        <w:rPr>
          <w:rFonts w:hint="eastAsia" w:ascii="宋体" w:hAnsi="宋体" w:eastAsia="宋体" w:cs="宋体"/>
          <w:color w:val="000000"/>
          <w:spacing w:val="6"/>
          <w:sz w:val="24"/>
        </w:rPr>
        <w:t>本单位对上述声明的真实性负责。如有虚假，将依法承担相应责任。</w:t>
      </w:r>
    </w:p>
    <w:p w14:paraId="65EC9E41">
      <w:pPr>
        <w:spacing w:line="360" w:lineRule="auto"/>
        <w:ind w:firstLine="504" w:firstLineChars="200"/>
        <w:rPr>
          <w:rFonts w:ascii="宋体" w:hAnsi="宋体" w:eastAsia="宋体" w:cs="宋体"/>
          <w:color w:val="000000"/>
          <w:spacing w:val="6"/>
          <w:sz w:val="24"/>
        </w:rPr>
      </w:pPr>
    </w:p>
    <w:p w14:paraId="3A1EFF60">
      <w:pPr>
        <w:spacing w:line="360" w:lineRule="auto"/>
        <w:ind w:firstLine="504" w:firstLineChars="200"/>
        <w:rPr>
          <w:rFonts w:ascii="宋体" w:hAnsi="宋体" w:eastAsia="宋体" w:cs="宋体"/>
          <w:color w:val="000000"/>
          <w:spacing w:val="6"/>
          <w:sz w:val="24"/>
        </w:rPr>
      </w:pPr>
    </w:p>
    <w:p w14:paraId="0FC25A12">
      <w:pPr>
        <w:spacing w:line="360" w:lineRule="auto"/>
        <w:ind w:firstLine="3276" w:firstLineChars="1300"/>
        <w:rPr>
          <w:rFonts w:ascii="宋体" w:hAnsi="宋体" w:eastAsia="宋体" w:cs="宋体"/>
          <w:color w:val="000000"/>
          <w:spacing w:val="6"/>
          <w:sz w:val="24"/>
        </w:rPr>
      </w:pPr>
      <w:r>
        <w:rPr>
          <w:rFonts w:hint="eastAsia" w:ascii="宋体" w:hAnsi="宋体" w:eastAsia="宋体" w:cs="宋体"/>
          <w:color w:val="000000"/>
          <w:spacing w:val="6"/>
          <w:sz w:val="24"/>
        </w:rPr>
        <w:t>单位名称（盖章）：</w:t>
      </w:r>
    </w:p>
    <w:p w14:paraId="20812BAC">
      <w:pPr>
        <w:spacing w:line="360" w:lineRule="auto"/>
        <w:ind w:firstLine="3276" w:firstLineChars="1300"/>
        <w:rPr>
          <w:rFonts w:ascii="宋体" w:hAnsi="宋体" w:eastAsia="宋体" w:cs="宋体"/>
          <w:color w:val="000000"/>
          <w:spacing w:val="6"/>
          <w:sz w:val="24"/>
        </w:rPr>
      </w:pPr>
      <w:r>
        <w:rPr>
          <w:rFonts w:hint="eastAsia" w:ascii="宋体" w:hAnsi="宋体" w:eastAsia="宋体" w:cs="宋体"/>
          <w:color w:val="000000"/>
          <w:spacing w:val="6"/>
          <w:sz w:val="24"/>
        </w:rPr>
        <w:t>日期：</w:t>
      </w:r>
    </w:p>
    <w:p w14:paraId="16741567">
      <w:pPr>
        <w:jc w:val="center"/>
        <w:rPr>
          <w:rFonts w:ascii="宋体" w:hAnsi="宋体" w:eastAsia="宋体" w:cs="宋体"/>
          <w:b/>
          <w:color w:val="000000"/>
          <w:sz w:val="36"/>
          <w:szCs w:val="36"/>
        </w:rPr>
      </w:pPr>
    </w:p>
    <w:p w14:paraId="37469F2A">
      <w:pPr>
        <w:spacing w:line="360" w:lineRule="exact"/>
        <w:rPr>
          <w:rFonts w:ascii="宋体" w:hAnsi="宋体" w:eastAsia="宋体" w:cs="宋体"/>
          <w:color w:val="000000"/>
          <w:spacing w:val="6"/>
          <w:szCs w:val="21"/>
        </w:rPr>
      </w:pPr>
    </w:p>
    <w:p w14:paraId="6726AD5F">
      <w:pPr>
        <w:spacing w:line="360" w:lineRule="exact"/>
        <w:rPr>
          <w:rFonts w:ascii="宋体" w:hAnsi="宋体" w:eastAsia="宋体" w:cs="宋体"/>
          <w:color w:val="000000"/>
          <w:spacing w:val="6"/>
          <w:szCs w:val="21"/>
        </w:rPr>
      </w:pPr>
    </w:p>
    <w:p w14:paraId="000D81BD">
      <w:pPr>
        <w:spacing w:line="360" w:lineRule="exact"/>
        <w:rPr>
          <w:rFonts w:ascii="宋体" w:hAnsi="宋体" w:eastAsia="宋体" w:cs="宋体"/>
          <w:color w:val="000000"/>
          <w:spacing w:val="6"/>
          <w:szCs w:val="21"/>
        </w:rPr>
      </w:pPr>
    </w:p>
    <w:p w14:paraId="4C34A9A2">
      <w:pPr>
        <w:pStyle w:val="60"/>
        <w:ind w:firstLine="432"/>
        <w:rPr>
          <w:rFonts w:ascii="宋体" w:hAnsi="宋体" w:cs="宋体"/>
          <w:color w:val="000000"/>
          <w:spacing w:val="6"/>
          <w:kern w:val="0"/>
          <w:szCs w:val="21"/>
        </w:rPr>
      </w:pPr>
    </w:p>
    <w:p w14:paraId="01A6751D">
      <w:pPr>
        <w:spacing w:line="360" w:lineRule="exact"/>
        <w:rPr>
          <w:rFonts w:hint="eastAsia" w:ascii="宋体" w:hAnsi="宋体" w:eastAsia="宋体" w:cs="宋体"/>
          <w:color w:val="000000"/>
          <w:spacing w:val="6"/>
          <w:szCs w:val="21"/>
        </w:rPr>
      </w:pPr>
      <w:r>
        <w:rPr>
          <w:rFonts w:hint="eastAsia" w:ascii="宋体" w:hAnsi="宋体" w:eastAsia="宋体" w:cs="宋体"/>
          <w:color w:val="000000"/>
          <w:spacing w:val="6"/>
          <w:szCs w:val="21"/>
        </w:rPr>
        <w:t>说明：</w:t>
      </w:r>
      <w:r>
        <w:rPr>
          <w:rFonts w:hint="eastAsia" w:ascii="宋体" w:hAnsi="宋体" w:eastAsia="宋体" w:cs="宋体"/>
          <w:color w:val="000000"/>
          <w:szCs w:val="21"/>
        </w:rPr>
        <w:t>填写前请认真阅读</w:t>
      </w:r>
      <w:r>
        <w:rPr>
          <w:rFonts w:hint="eastAsia" w:ascii="宋体" w:hAnsi="宋体" w:eastAsia="宋体" w:cs="宋体"/>
          <w:color w:val="000000"/>
          <w:spacing w:val="6"/>
          <w:szCs w:val="21"/>
        </w:rPr>
        <w:t>（财库〔2017〕141号）文件，并如实填写，享受价格折扣的企业如成交，此</w:t>
      </w:r>
      <w:r>
        <w:rPr>
          <w:rFonts w:hint="eastAsia" w:ascii="宋体" w:hAnsi="宋体" w:eastAsia="宋体" w:cs="宋体"/>
          <w:color w:val="000000"/>
          <w:szCs w:val="21"/>
        </w:rPr>
        <w:t>声明函</w:t>
      </w:r>
      <w:r>
        <w:rPr>
          <w:rFonts w:hint="eastAsia" w:ascii="宋体" w:hAnsi="宋体" w:eastAsia="宋体" w:cs="宋体"/>
          <w:color w:val="000000"/>
          <w:spacing w:val="6"/>
          <w:szCs w:val="21"/>
        </w:rPr>
        <w:t>将随成交结果一同公示如实填写，供应商提供的《残疾人福利性单位声明函》与事实不符的，依照《政府采购法》第七十七条第一款的规定追究法律责任。</w:t>
      </w:r>
      <w:r>
        <w:rPr>
          <w:rFonts w:hint="eastAsia" w:ascii="宋体" w:hAnsi="宋体" w:eastAsia="宋体" w:cs="宋体"/>
          <w:bCs/>
          <w:color w:val="000000"/>
          <w:szCs w:val="21"/>
        </w:rPr>
        <w:t>不提供的</w:t>
      </w:r>
      <w:r>
        <w:rPr>
          <w:rFonts w:hint="eastAsia" w:ascii="宋体" w:hAnsi="宋体" w:eastAsia="宋体" w:cs="宋体"/>
          <w:color w:val="000000"/>
          <w:spacing w:val="6"/>
          <w:szCs w:val="21"/>
        </w:rPr>
        <w:t>，在评审时不享受政府采购优惠政策。非残疾人福利性单位此表可删除。</w:t>
      </w:r>
    </w:p>
    <w:p w14:paraId="4C1E13B0">
      <w:pPr>
        <w:spacing w:line="360" w:lineRule="exact"/>
        <w:rPr>
          <w:rFonts w:hint="eastAsia" w:ascii="宋体" w:hAnsi="宋体" w:eastAsia="宋体" w:cs="宋体"/>
          <w:color w:val="000000"/>
          <w:spacing w:val="6"/>
          <w:szCs w:val="21"/>
        </w:rPr>
      </w:pPr>
    </w:p>
    <w:p w14:paraId="551C0403">
      <w:pPr>
        <w:spacing w:line="360" w:lineRule="exact"/>
        <w:rPr>
          <w:rFonts w:hint="eastAsia" w:ascii="宋体" w:hAnsi="宋体" w:eastAsia="宋体" w:cs="宋体"/>
          <w:color w:val="000000"/>
          <w:spacing w:val="6"/>
          <w:szCs w:val="21"/>
        </w:rPr>
      </w:pPr>
    </w:p>
    <w:p w14:paraId="75A0D5AE">
      <w:pPr>
        <w:pStyle w:val="4"/>
        <w:keepNext/>
        <w:keepLines/>
        <w:pageBreakBefore w:val="0"/>
        <w:widowControl/>
        <w:tabs>
          <w:tab w:val="left" w:pos="720"/>
        </w:tabs>
        <w:kinsoku/>
        <w:wordWrap/>
        <w:overflowPunct/>
        <w:topLinePunct w:val="0"/>
        <w:autoSpaceDE/>
        <w:autoSpaceDN/>
        <w:bidi w:val="0"/>
        <w:adjustRightInd w:val="0"/>
        <w:snapToGrid w:val="0"/>
        <w:spacing w:before="0" w:after="0" w:line="416" w:lineRule="auto"/>
        <w:ind w:firstLine="0" w:firstLineChars="0"/>
        <w:jc w:val="left"/>
        <w:textAlignment w:val="auto"/>
        <w:rPr>
          <w:rFonts w:hint="eastAsia" w:ascii="宋体" w:hAnsi="宋体" w:eastAsia="宋体" w:cs="宋体"/>
          <w:b w:val="0"/>
          <w:bCs w:val="0"/>
          <w:color w:val="000000"/>
          <w:sz w:val="24"/>
          <w:szCs w:val="22"/>
          <w:lang w:val="en-US" w:eastAsia="en-US" w:bidi="ar-SA"/>
        </w:rPr>
      </w:pPr>
      <w:r>
        <w:rPr>
          <w:rFonts w:hint="eastAsia" w:ascii="宋体" w:hAnsi="宋体" w:eastAsia="宋体" w:cs="宋体"/>
          <w:b w:val="0"/>
          <w:bCs w:val="0"/>
          <w:color w:val="000000"/>
          <w:sz w:val="24"/>
          <w:szCs w:val="22"/>
          <w:lang w:val="en-US" w:eastAsia="zh-CN" w:bidi="ar-SA"/>
        </w:rPr>
        <w:t>附件4</w:t>
      </w:r>
      <w:r>
        <w:rPr>
          <w:rFonts w:hint="eastAsia" w:ascii="宋体" w:hAnsi="宋体" w:eastAsia="宋体" w:cs="宋体"/>
          <w:b w:val="0"/>
          <w:bCs w:val="0"/>
          <w:color w:val="000000"/>
          <w:sz w:val="24"/>
          <w:szCs w:val="22"/>
          <w:lang w:val="en-US" w:eastAsia="en-US" w:bidi="ar-SA"/>
        </w:rPr>
        <w:t>：</w:t>
      </w:r>
    </w:p>
    <w:p w14:paraId="2BE35255">
      <w:pPr>
        <w:keepNext w:val="0"/>
        <w:keepLines w:val="0"/>
        <w:pageBreakBefore w:val="0"/>
        <w:widowControl/>
        <w:kinsoku w:val="0"/>
        <w:wordWrap/>
        <w:overflowPunct/>
        <w:topLinePunct w:val="0"/>
        <w:autoSpaceDE w:val="0"/>
        <w:autoSpaceDN w:val="0"/>
        <w:bidi w:val="0"/>
        <w:adjustRightInd w:val="0"/>
        <w:snapToGrid w:val="0"/>
        <w:spacing w:before="79" w:line="359" w:lineRule="auto"/>
        <w:ind w:left="550" w:leftChars="250" w:right="1417" w:firstLine="352" w:firstLineChars="140"/>
        <w:jc w:val="center"/>
        <w:textAlignment w:val="baseline"/>
        <w:rPr>
          <w:rFonts w:hint="eastAsia" w:ascii="宋体" w:hAnsi="宋体" w:eastAsia="宋体" w:cs="宋体"/>
          <w:spacing w:val="6"/>
          <w:sz w:val="24"/>
          <w:szCs w:val="24"/>
        </w:rPr>
      </w:pPr>
      <w:r>
        <w:rPr>
          <w:rFonts w:hint="eastAsia" w:ascii="宋体" w:hAnsi="宋体" w:eastAsia="宋体" w:cs="宋体"/>
          <w:spacing w:val="6"/>
          <w:sz w:val="24"/>
          <w:szCs w:val="24"/>
        </w:rPr>
        <w:t>监狱企业证明文件（若有）</w:t>
      </w:r>
    </w:p>
    <w:p w14:paraId="370C9060">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504" w:firstLineChars="200"/>
        <w:jc w:val="both"/>
        <w:textAlignment w:val="baseline"/>
        <w:rPr>
          <w:rFonts w:hint="eastAsia" w:ascii="宋体" w:hAnsi="宋体" w:eastAsia="宋体" w:cs="宋体"/>
          <w:spacing w:val="6"/>
          <w:sz w:val="24"/>
          <w:szCs w:val="24"/>
        </w:rPr>
      </w:pPr>
      <w:r>
        <w:rPr>
          <w:rFonts w:hint="eastAsia" w:ascii="宋体" w:hAnsi="宋体" w:eastAsia="宋体" w:cs="宋体"/>
          <w:spacing w:val="6"/>
          <w:sz w:val="24"/>
          <w:szCs w:val="24"/>
        </w:rPr>
        <w:t>说明：根据《关于政府采购支持监狱企业发展有关问题的通知》（财库〔2014〕68号）的规定，监狱企业参加政府采购活动时，应当提供由省级以上监狱管理局</w:t>
      </w:r>
      <w:r>
        <w:rPr>
          <w:rFonts w:hint="eastAsia" w:ascii="宋体" w:hAnsi="宋体" w:eastAsia="宋体" w:cs="宋体"/>
          <w:spacing w:val="6"/>
          <w:sz w:val="24"/>
          <w:szCs w:val="24"/>
          <w:lang w:eastAsia="zh-CN"/>
        </w:rPr>
        <w:t>、</w:t>
      </w:r>
      <w:r>
        <w:rPr>
          <w:rFonts w:hint="eastAsia" w:ascii="宋体" w:hAnsi="宋体" w:eastAsia="宋体" w:cs="宋体"/>
          <w:spacing w:val="6"/>
          <w:sz w:val="24"/>
          <w:szCs w:val="24"/>
        </w:rPr>
        <w:t>戒毒管理局（含新疆生产建设兵团）出具的属于监狱企业的证明文件。</w:t>
      </w:r>
    </w:p>
    <w:p w14:paraId="76F0183A">
      <w:pPr>
        <w:spacing w:line="360" w:lineRule="exact"/>
        <w:rPr>
          <w:rFonts w:hint="eastAsia" w:ascii="宋体" w:hAnsi="宋体" w:eastAsia="宋体" w:cs="宋体"/>
          <w:color w:val="000000"/>
          <w:spacing w:val="6"/>
          <w:szCs w:val="21"/>
        </w:rPr>
      </w:pPr>
    </w:p>
    <w:p w14:paraId="486E0721">
      <w:pPr>
        <w:tabs>
          <w:tab w:val="left" w:pos="1755"/>
        </w:tabs>
        <w:spacing w:line="500" w:lineRule="atLeast"/>
        <w:jc w:val="center"/>
        <w:outlineLvl w:val="2"/>
        <w:rPr>
          <w:rFonts w:asciiTheme="majorEastAsia" w:hAnsiTheme="majorEastAsia" w:eastAsiaTheme="majorEastAsia" w:cstheme="minorHAnsi"/>
        </w:rPr>
      </w:pPr>
    </w:p>
    <w:p w14:paraId="392EA8D9">
      <w:pPr>
        <w:tabs>
          <w:tab w:val="left" w:pos="1755"/>
        </w:tabs>
        <w:spacing w:line="500" w:lineRule="atLeast"/>
        <w:jc w:val="center"/>
        <w:outlineLvl w:val="2"/>
        <w:rPr>
          <w:rFonts w:asciiTheme="majorEastAsia" w:hAnsiTheme="majorEastAsia" w:eastAsiaTheme="majorEastAsia" w:cstheme="minorHAnsi"/>
        </w:rPr>
      </w:pPr>
    </w:p>
    <w:p w14:paraId="12A87155">
      <w:pPr>
        <w:tabs>
          <w:tab w:val="left" w:pos="1755"/>
        </w:tabs>
        <w:spacing w:line="500" w:lineRule="atLeast"/>
        <w:jc w:val="center"/>
        <w:outlineLvl w:val="2"/>
        <w:rPr>
          <w:rFonts w:asciiTheme="majorEastAsia" w:hAnsiTheme="majorEastAsia" w:eastAsiaTheme="majorEastAsia" w:cstheme="minorHAnsi"/>
        </w:rPr>
      </w:pPr>
    </w:p>
    <w:p w14:paraId="4CF5BF3B">
      <w:pPr>
        <w:tabs>
          <w:tab w:val="left" w:pos="1755"/>
        </w:tabs>
        <w:spacing w:line="500" w:lineRule="atLeast"/>
        <w:jc w:val="center"/>
        <w:outlineLvl w:val="2"/>
        <w:rPr>
          <w:rFonts w:asciiTheme="majorEastAsia" w:hAnsiTheme="majorEastAsia" w:eastAsiaTheme="majorEastAsia" w:cstheme="minorHAnsi"/>
        </w:rPr>
      </w:pPr>
    </w:p>
    <w:p w14:paraId="0B3DA4F0">
      <w:pPr>
        <w:tabs>
          <w:tab w:val="left" w:pos="1755"/>
        </w:tabs>
        <w:spacing w:line="500" w:lineRule="atLeast"/>
        <w:jc w:val="center"/>
        <w:outlineLvl w:val="2"/>
        <w:rPr>
          <w:rFonts w:asciiTheme="majorEastAsia" w:hAnsiTheme="majorEastAsia" w:eastAsiaTheme="majorEastAsia" w:cstheme="minorHAnsi"/>
        </w:rPr>
      </w:pPr>
    </w:p>
    <w:p w14:paraId="3E06A439">
      <w:pPr>
        <w:tabs>
          <w:tab w:val="left" w:pos="1755"/>
        </w:tabs>
        <w:spacing w:line="500" w:lineRule="atLeast"/>
        <w:jc w:val="center"/>
        <w:outlineLvl w:val="2"/>
        <w:rPr>
          <w:rFonts w:asciiTheme="majorEastAsia" w:hAnsiTheme="majorEastAsia" w:eastAsiaTheme="majorEastAsia" w:cstheme="minorHAnsi"/>
        </w:rPr>
      </w:pPr>
    </w:p>
    <w:p w14:paraId="32623495">
      <w:pPr>
        <w:tabs>
          <w:tab w:val="left" w:pos="1755"/>
        </w:tabs>
        <w:spacing w:line="500" w:lineRule="atLeast"/>
        <w:jc w:val="center"/>
        <w:outlineLvl w:val="2"/>
        <w:rPr>
          <w:rFonts w:asciiTheme="majorEastAsia" w:hAnsiTheme="majorEastAsia" w:eastAsiaTheme="majorEastAsia" w:cstheme="minorHAnsi"/>
        </w:rPr>
      </w:pPr>
    </w:p>
    <w:p w14:paraId="48806E67">
      <w:pPr>
        <w:tabs>
          <w:tab w:val="left" w:pos="1755"/>
        </w:tabs>
        <w:spacing w:line="500" w:lineRule="atLeast"/>
        <w:jc w:val="center"/>
        <w:outlineLvl w:val="2"/>
        <w:rPr>
          <w:rFonts w:asciiTheme="majorEastAsia" w:hAnsiTheme="majorEastAsia" w:eastAsiaTheme="majorEastAsia" w:cstheme="minorHAnsi"/>
        </w:rPr>
      </w:pPr>
    </w:p>
    <w:p w14:paraId="59AB3146">
      <w:pPr>
        <w:tabs>
          <w:tab w:val="left" w:pos="1755"/>
        </w:tabs>
        <w:spacing w:line="500" w:lineRule="atLeast"/>
        <w:jc w:val="center"/>
        <w:outlineLvl w:val="2"/>
        <w:rPr>
          <w:rFonts w:asciiTheme="majorEastAsia" w:hAnsiTheme="majorEastAsia" w:eastAsiaTheme="majorEastAsia" w:cstheme="minorHAnsi"/>
        </w:rPr>
      </w:pPr>
    </w:p>
    <w:p w14:paraId="09F8B5A7">
      <w:pPr>
        <w:tabs>
          <w:tab w:val="left" w:pos="1755"/>
        </w:tabs>
        <w:spacing w:line="500" w:lineRule="atLeast"/>
        <w:jc w:val="center"/>
        <w:outlineLvl w:val="2"/>
        <w:rPr>
          <w:rFonts w:asciiTheme="majorEastAsia" w:hAnsiTheme="majorEastAsia" w:eastAsiaTheme="majorEastAsia" w:cstheme="minorHAnsi"/>
        </w:rPr>
      </w:pPr>
    </w:p>
    <w:p w14:paraId="6CB0D6B6">
      <w:pPr>
        <w:tabs>
          <w:tab w:val="left" w:pos="1755"/>
        </w:tabs>
        <w:spacing w:line="500" w:lineRule="atLeast"/>
        <w:jc w:val="center"/>
        <w:outlineLvl w:val="2"/>
        <w:rPr>
          <w:rFonts w:asciiTheme="majorEastAsia" w:hAnsiTheme="majorEastAsia" w:eastAsiaTheme="majorEastAsia" w:cstheme="minorHAnsi"/>
        </w:rPr>
      </w:pPr>
    </w:p>
    <w:p w14:paraId="5C40BA2E">
      <w:pPr>
        <w:tabs>
          <w:tab w:val="left" w:pos="1755"/>
        </w:tabs>
        <w:spacing w:line="500" w:lineRule="atLeast"/>
        <w:jc w:val="center"/>
        <w:outlineLvl w:val="2"/>
        <w:rPr>
          <w:rFonts w:asciiTheme="majorEastAsia" w:hAnsiTheme="majorEastAsia" w:eastAsiaTheme="majorEastAsia" w:cstheme="minorHAnsi"/>
        </w:rPr>
      </w:pPr>
    </w:p>
    <w:p w14:paraId="5300C6AB">
      <w:pPr>
        <w:tabs>
          <w:tab w:val="left" w:pos="1755"/>
        </w:tabs>
        <w:spacing w:line="500" w:lineRule="atLeast"/>
        <w:jc w:val="center"/>
        <w:outlineLvl w:val="2"/>
        <w:rPr>
          <w:rFonts w:asciiTheme="majorEastAsia" w:hAnsiTheme="majorEastAsia" w:eastAsiaTheme="majorEastAsia" w:cstheme="minorHAnsi"/>
        </w:rPr>
      </w:pPr>
    </w:p>
    <w:p w14:paraId="5733EA8E">
      <w:pPr>
        <w:pStyle w:val="2"/>
        <w:rPr>
          <w:rFonts w:asciiTheme="majorEastAsia" w:hAnsiTheme="majorEastAsia" w:eastAsiaTheme="majorEastAsia" w:cstheme="minorHAnsi"/>
        </w:rPr>
      </w:pPr>
    </w:p>
    <w:p w14:paraId="34FE1165">
      <w:pPr>
        <w:pStyle w:val="2"/>
        <w:rPr>
          <w:rFonts w:asciiTheme="majorEastAsia" w:hAnsiTheme="majorEastAsia" w:eastAsiaTheme="majorEastAsia" w:cstheme="minorHAnsi"/>
        </w:rPr>
      </w:pPr>
    </w:p>
    <w:p w14:paraId="51E4D205">
      <w:pPr>
        <w:tabs>
          <w:tab w:val="left" w:pos="1755"/>
        </w:tabs>
        <w:spacing w:line="500" w:lineRule="atLeast"/>
        <w:jc w:val="center"/>
        <w:outlineLvl w:val="2"/>
        <w:rPr>
          <w:rFonts w:asciiTheme="majorEastAsia" w:hAnsiTheme="majorEastAsia" w:eastAsiaTheme="majorEastAsia" w:cstheme="minorHAnsi"/>
        </w:rPr>
      </w:pPr>
    </w:p>
    <w:p w14:paraId="4C826AFA">
      <w:pPr>
        <w:tabs>
          <w:tab w:val="left" w:pos="1755"/>
        </w:tabs>
        <w:spacing w:line="500" w:lineRule="atLeast"/>
        <w:jc w:val="center"/>
        <w:outlineLvl w:val="2"/>
        <w:rPr>
          <w:rFonts w:hint="eastAsia" w:ascii="宋体" w:hAnsi="宋体" w:eastAsia="宋体" w:cs="宋体"/>
        </w:rPr>
      </w:pPr>
      <w:r>
        <w:rPr>
          <w:rFonts w:hint="eastAsia" w:ascii="宋体" w:hAnsi="宋体" w:eastAsia="宋体" w:cs="宋体"/>
          <w:sz w:val="24"/>
          <w:szCs w:val="24"/>
          <w14:textOutline w14:w="4358" w14:cap="sq" w14:cmpd="sng">
            <w14:solidFill>
              <w14:srgbClr w14:val="000000"/>
            </w14:solidFill>
            <w14:prstDash w14:val="solid"/>
            <w14:bevel/>
          </w14:textOutline>
        </w:rPr>
        <w:t>投标人认为有必要提供的其它证明资料</w:t>
      </w:r>
    </w:p>
    <w:sectPr>
      <w:headerReference r:id="rId4" w:type="default"/>
      <w:footerReference r:id="rId5" w:type="default"/>
      <w:pgSz w:w="11906" w:h="16838"/>
      <w:pgMar w:top="1247" w:right="1080" w:bottom="1247" w:left="1247" w:header="851" w:footer="992"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061FC">
    <w:pPr>
      <w:pStyle w:val="18"/>
      <w:tabs>
        <w:tab w:val="right" w:pos="9360"/>
        <w:tab w:val="clear" w:pos="8306"/>
      </w:tabs>
      <w:ind w:right="-301" w:rightChars="-137" w:firstLine="180" w:firstLineChars="100"/>
      <w:rPr>
        <w:rFonts w:ascii="宋体"/>
        <w:b/>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A7AB9C">
                          <w:pPr>
                            <w:pStyle w:val="18"/>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45</w:t>
                          </w:r>
                          <w:r>
                            <w:rPr>
                              <w:rFonts w:hint="eastAsia" w:ascii="宋体" w:hAnsi="宋体" w:eastAsia="宋体" w:cs="宋体"/>
                            </w:rPr>
                            <w:fldChar w:fldCharType="end"/>
                          </w:r>
                          <w:r>
                            <w:rPr>
                              <w:rFonts w:hint="eastAsia" w:ascii="宋体" w:hAnsi="宋体" w:eastAsia="宋体" w:cs="宋体"/>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5A7AB9C">
                    <w:pPr>
                      <w:pStyle w:val="18"/>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45</w:t>
                    </w:r>
                    <w:r>
                      <w:rPr>
                        <w:rFonts w:hint="eastAsia" w:ascii="宋体" w:hAnsi="宋体" w:eastAsia="宋体" w:cs="宋体"/>
                      </w:rPr>
                      <w:fldChar w:fldCharType="end"/>
                    </w:r>
                    <w:r>
                      <w:rPr>
                        <w:rFonts w:hint="eastAsia" w:ascii="宋体" w:hAnsi="宋体" w:eastAsia="宋体" w:cs="宋体"/>
                      </w:rPr>
                      <w:t xml:space="preserve"> 页</w:t>
                    </w:r>
                  </w:p>
                </w:txbxContent>
              </v:textbox>
            </v:shape>
          </w:pict>
        </mc:Fallback>
      </mc:AlternateContent>
    </w:r>
    <w:r>
      <w:rPr>
        <w:rFonts w:ascii="宋体" w:hAnsi="宋体"/>
        <w:b/>
        <w:i/>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F907A">
    <w:pPr>
      <w:pStyle w:val="19"/>
      <w:pBdr>
        <w:bottom w:val="none" w:color="auto" w:sz="0" w:space="1"/>
      </w:pBdr>
      <w:tabs>
        <w:tab w:val="left" w:pos="846"/>
      </w:tabs>
      <w:jc w:val="left"/>
      <w:rPr>
        <w:rFonts w:hint="eastAsia"/>
        <w:lang w:eastAsia="zh-CN"/>
      </w:rPr>
    </w:pPr>
    <w:r>
      <w:rPr>
        <w:rFonts w:hint="eastAsia"/>
        <w:lang w:eastAsia="zh-CN"/>
      </w:rPr>
      <w:tab/>
    </w:r>
    <w:r>
      <w:rPr>
        <w:rFonts w:hint="eastAsia"/>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5FD928"/>
    <w:multiLevelType w:val="singleLevel"/>
    <w:tmpl w:val="F05FD928"/>
    <w:lvl w:ilvl="0" w:tentative="0">
      <w:start w:val="2"/>
      <w:numFmt w:val="chineseCounting"/>
      <w:suff w:val="nothing"/>
      <w:lvlText w:val="%1、"/>
      <w:lvlJc w:val="left"/>
      <w:rPr>
        <w:rFonts w:hint="eastAsia"/>
      </w:rPr>
    </w:lvl>
  </w:abstractNum>
  <w:abstractNum w:abstractNumId="1">
    <w:nsid w:val="00000001"/>
    <w:multiLevelType w:val="multilevel"/>
    <w:tmpl w:val="00000001"/>
    <w:lvl w:ilvl="0" w:tentative="0">
      <w:start w:val="1"/>
      <w:numFmt w:val="none"/>
      <w:suff w:val="nothing"/>
      <w:lvlText w:val=""/>
      <w:lvlJc w:val="left"/>
    </w:lvl>
    <w:lvl w:ilvl="1" w:tentative="0">
      <w:start w:val="1"/>
      <w:numFmt w:val="none"/>
      <w:lvlText w:val=""/>
      <w:lvlJc w:val="left"/>
    </w:lvl>
    <w:lvl w:ilvl="2" w:tentative="0">
      <w:start w:val="1"/>
      <w:numFmt w:val="none"/>
      <w:lvlText w:val=""/>
      <w:lvlJc w:val="left"/>
    </w:lvl>
    <w:lvl w:ilvl="3" w:tentative="0">
      <w:start w:val="1"/>
      <w:numFmt w:val="none"/>
      <w:pStyle w:val="6"/>
      <w:lvlText w:val=""/>
      <w:lvlJc w:val="left"/>
    </w:lvl>
    <w:lvl w:ilvl="4" w:tentative="0">
      <w:start w:val="1"/>
      <w:numFmt w:val="none"/>
      <w:lvlText w:val=""/>
      <w:lvlJc w:val="left"/>
    </w:lvl>
    <w:lvl w:ilvl="5" w:tentative="0">
      <w:start w:val="1"/>
      <w:numFmt w:val="decimal"/>
      <w:lvlText w:val=".%6"/>
      <w:lvlJc w:val="left"/>
    </w:lvl>
    <w:lvl w:ilvl="6" w:tentative="0">
      <w:start w:val="1"/>
      <w:numFmt w:val="decimal"/>
      <w:lvlText w:val=".%6.%7"/>
      <w:lvlJc w:val="left"/>
    </w:lvl>
    <w:lvl w:ilvl="7" w:tentative="0">
      <w:start w:val="1"/>
      <w:numFmt w:val="decimal"/>
      <w:lvlText w:val=".%6.%7.%8"/>
      <w:lvlJc w:val="left"/>
    </w:lvl>
    <w:lvl w:ilvl="8" w:tentative="0">
      <w:start w:val="1"/>
      <w:numFmt w:val="decimal"/>
      <w:lvlText w:val=".%6.%7.%8.%9"/>
      <w:lvlJc w:val="left"/>
    </w:lvl>
  </w:abstractNum>
  <w:abstractNum w:abstractNumId="2">
    <w:nsid w:val="0000000A"/>
    <w:multiLevelType w:val="multilevel"/>
    <w:tmpl w:val="0000000A"/>
    <w:lvl w:ilvl="0" w:tentative="0">
      <w:start w:val="1"/>
      <w:numFmt w:val="decimal"/>
      <w:pStyle w:val="86"/>
      <w:lvlText w:val="%1）"/>
      <w:lvlJc w:val="left"/>
      <w:pPr>
        <w:tabs>
          <w:tab w:val="left" w:pos="780"/>
        </w:tabs>
        <w:ind w:left="780" w:hanging="360"/>
        <w:textAlignment w:val="baseline"/>
      </w:pPr>
    </w:lvl>
    <w:lvl w:ilvl="1" w:tentative="0">
      <w:start w:val="1"/>
      <w:numFmt w:val="lowerLetter"/>
      <w:lvlText w:val="%1)"/>
      <w:lvlJc w:val="left"/>
      <w:pPr>
        <w:tabs>
          <w:tab w:val="left" w:pos="120"/>
        </w:tabs>
        <w:ind w:left="120" w:hanging="420"/>
        <w:textAlignment w:val="baseline"/>
      </w:pPr>
    </w:lvl>
    <w:lvl w:ilvl="2" w:tentative="0">
      <w:start w:val="1"/>
      <w:numFmt w:val="lowerRoman"/>
      <w:lvlText w:val="%1."/>
      <w:lvlJc w:val="right"/>
      <w:pPr>
        <w:tabs>
          <w:tab w:val="left" w:pos="540"/>
        </w:tabs>
        <w:ind w:left="540" w:hanging="420"/>
        <w:textAlignment w:val="baseline"/>
      </w:pPr>
    </w:lvl>
    <w:lvl w:ilvl="3" w:tentative="0">
      <w:start w:val="1"/>
      <w:numFmt w:val="decimal"/>
      <w:lvlText w:val="%1."/>
      <w:lvlJc w:val="left"/>
      <w:pPr>
        <w:tabs>
          <w:tab w:val="left" w:pos="960"/>
        </w:tabs>
        <w:ind w:left="960" w:hanging="420"/>
        <w:textAlignment w:val="baseline"/>
      </w:pPr>
    </w:lvl>
    <w:lvl w:ilvl="4" w:tentative="0">
      <w:start w:val="1"/>
      <w:numFmt w:val="lowerLetter"/>
      <w:lvlText w:val="%1)"/>
      <w:lvlJc w:val="left"/>
      <w:pPr>
        <w:tabs>
          <w:tab w:val="left" w:pos="1380"/>
        </w:tabs>
        <w:ind w:left="1380" w:hanging="420"/>
        <w:textAlignment w:val="baseline"/>
      </w:pPr>
    </w:lvl>
    <w:lvl w:ilvl="5" w:tentative="0">
      <w:start w:val="1"/>
      <w:numFmt w:val="lowerRoman"/>
      <w:lvlText w:val="%1."/>
      <w:lvlJc w:val="right"/>
      <w:pPr>
        <w:tabs>
          <w:tab w:val="left" w:pos="1800"/>
        </w:tabs>
        <w:ind w:left="1800" w:hanging="420"/>
        <w:textAlignment w:val="baseline"/>
      </w:pPr>
    </w:lvl>
    <w:lvl w:ilvl="6" w:tentative="0">
      <w:start w:val="1"/>
      <w:numFmt w:val="decimal"/>
      <w:lvlText w:val="%1."/>
      <w:lvlJc w:val="left"/>
      <w:pPr>
        <w:tabs>
          <w:tab w:val="left" w:pos="2220"/>
        </w:tabs>
        <w:ind w:left="2220" w:hanging="420"/>
        <w:textAlignment w:val="baseline"/>
      </w:pPr>
    </w:lvl>
    <w:lvl w:ilvl="7" w:tentative="0">
      <w:start w:val="1"/>
      <w:numFmt w:val="lowerLetter"/>
      <w:lvlText w:val="%1)"/>
      <w:lvlJc w:val="left"/>
      <w:pPr>
        <w:tabs>
          <w:tab w:val="left" w:pos="2640"/>
        </w:tabs>
        <w:ind w:left="2640" w:hanging="420"/>
        <w:textAlignment w:val="baseline"/>
      </w:pPr>
    </w:lvl>
    <w:lvl w:ilvl="8" w:tentative="0">
      <w:start w:val="1"/>
      <w:numFmt w:val="lowerRoman"/>
      <w:lvlText w:val="%1."/>
      <w:lvlJc w:val="right"/>
      <w:pPr>
        <w:tabs>
          <w:tab w:val="left" w:pos="3060"/>
        </w:tabs>
        <w:ind w:left="3060" w:hanging="420"/>
        <w:textAlignment w:val="baseline"/>
      </w:pPr>
    </w:lvl>
  </w:abstractNum>
  <w:abstractNum w:abstractNumId="3">
    <w:nsid w:val="0000000B"/>
    <w:multiLevelType w:val="multilevel"/>
    <w:tmpl w:val="0000000B"/>
    <w:lvl w:ilvl="0" w:tentative="0">
      <w:start w:val="1"/>
      <w:numFmt w:val="bullet"/>
      <w:pStyle w:val="20"/>
      <w:lvlText w:val="–"/>
      <w:lvlJc w:val="left"/>
      <w:pPr>
        <w:tabs>
          <w:tab w:val="left" w:pos="540"/>
        </w:tabs>
        <w:ind w:left="504" w:hanging="324"/>
      </w:pPr>
      <w:rPr>
        <w:rFonts w:hint="default" w:ascii="Times New Roman" w:hAnsi="Times New Roman"/>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3CBE8E12"/>
    <w:multiLevelType w:val="singleLevel"/>
    <w:tmpl w:val="3CBE8E12"/>
    <w:lvl w:ilvl="0" w:tentative="0">
      <w:start w:val="1"/>
      <w:numFmt w:val="chineseCounting"/>
      <w:suff w:val="space"/>
      <w:lvlText w:val="第%1章"/>
      <w:lvlJc w:val="left"/>
      <w:rPr>
        <w:rFonts w:hint="eastAsia"/>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10"/>
  <w:drawingGridVerticalSpacing w:val="156"/>
  <w:displayHorizontalDrawingGridEvery w:val="1"/>
  <w:displayVerticalDrawingGridEvery w:val="1"/>
  <w:noPunctuationKerning w:val="1"/>
  <w:characterSpacingControl w:val="doNotCompress"/>
  <w:footnotePr>
    <w:footnote w:id="0"/>
    <w:footnote w:id="1"/>
  </w:foot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lNTIxN2M1MjFjYTg2YWExYjU1MDk1MjJmNTI1M2MifQ=="/>
  </w:docVars>
  <w:rsids>
    <w:rsidRoot w:val="00D31D50"/>
    <w:rsid w:val="00001994"/>
    <w:rsid w:val="00003D23"/>
    <w:rsid w:val="00004067"/>
    <w:rsid w:val="00012391"/>
    <w:rsid w:val="00017388"/>
    <w:rsid w:val="0002719E"/>
    <w:rsid w:val="00030DB3"/>
    <w:rsid w:val="000328E3"/>
    <w:rsid w:val="0003444D"/>
    <w:rsid w:val="0003652A"/>
    <w:rsid w:val="00044CD8"/>
    <w:rsid w:val="00045706"/>
    <w:rsid w:val="00045AF6"/>
    <w:rsid w:val="00052BFF"/>
    <w:rsid w:val="00055FFF"/>
    <w:rsid w:val="0005697F"/>
    <w:rsid w:val="00057446"/>
    <w:rsid w:val="0006227D"/>
    <w:rsid w:val="00064378"/>
    <w:rsid w:val="00065161"/>
    <w:rsid w:val="00065B00"/>
    <w:rsid w:val="00065C87"/>
    <w:rsid w:val="00071AAC"/>
    <w:rsid w:val="000731C3"/>
    <w:rsid w:val="00080387"/>
    <w:rsid w:val="00080E2B"/>
    <w:rsid w:val="0008143C"/>
    <w:rsid w:val="00082885"/>
    <w:rsid w:val="00082B2A"/>
    <w:rsid w:val="00087EDD"/>
    <w:rsid w:val="0009092B"/>
    <w:rsid w:val="000911A6"/>
    <w:rsid w:val="00093CBF"/>
    <w:rsid w:val="000944F0"/>
    <w:rsid w:val="000952F3"/>
    <w:rsid w:val="0009696D"/>
    <w:rsid w:val="000A1550"/>
    <w:rsid w:val="000A2653"/>
    <w:rsid w:val="000A7746"/>
    <w:rsid w:val="000B16B3"/>
    <w:rsid w:val="000B61B1"/>
    <w:rsid w:val="000C4C98"/>
    <w:rsid w:val="000C502D"/>
    <w:rsid w:val="000D3059"/>
    <w:rsid w:val="000D4AB2"/>
    <w:rsid w:val="000D54F8"/>
    <w:rsid w:val="000D7C3E"/>
    <w:rsid w:val="000E1C5B"/>
    <w:rsid w:val="000E24E1"/>
    <w:rsid w:val="000E4013"/>
    <w:rsid w:val="000F4CDF"/>
    <w:rsid w:val="00103CDE"/>
    <w:rsid w:val="0010467D"/>
    <w:rsid w:val="00107C2D"/>
    <w:rsid w:val="001138F4"/>
    <w:rsid w:val="00116E55"/>
    <w:rsid w:val="001236C7"/>
    <w:rsid w:val="00123B8C"/>
    <w:rsid w:val="0012568C"/>
    <w:rsid w:val="00126442"/>
    <w:rsid w:val="00127A6A"/>
    <w:rsid w:val="00131FE4"/>
    <w:rsid w:val="001361D1"/>
    <w:rsid w:val="00140EEF"/>
    <w:rsid w:val="00141D65"/>
    <w:rsid w:val="00143098"/>
    <w:rsid w:val="00143315"/>
    <w:rsid w:val="0014499B"/>
    <w:rsid w:val="00147263"/>
    <w:rsid w:val="00152206"/>
    <w:rsid w:val="00156505"/>
    <w:rsid w:val="00161C3E"/>
    <w:rsid w:val="00164787"/>
    <w:rsid w:val="00164992"/>
    <w:rsid w:val="0016575B"/>
    <w:rsid w:val="001666D7"/>
    <w:rsid w:val="00182E37"/>
    <w:rsid w:val="00184948"/>
    <w:rsid w:val="00185982"/>
    <w:rsid w:val="00187B35"/>
    <w:rsid w:val="001A0184"/>
    <w:rsid w:val="001A020F"/>
    <w:rsid w:val="001A0471"/>
    <w:rsid w:val="001A2B13"/>
    <w:rsid w:val="001B3911"/>
    <w:rsid w:val="001B5859"/>
    <w:rsid w:val="001B5D61"/>
    <w:rsid w:val="001B6160"/>
    <w:rsid w:val="001C305A"/>
    <w:rsid w:val="001C37FD"/>
    <w:rsid w:val="001C704B"/>
    <w:rsid w:val="001D2B98"/>
    <w:rsid w:val="001D30CE"/>
    <w:rsid w:val="001D3994"/>
    <w:rsid w:val="001E66ED"/>
    <w:rsid w:val="001E7309"/>
    <w:rsid w:val="001F0150"/>
    <w:rsid w:val="001F411B"/>
    <w:rsid w:val="001F6588"/>
    <w:rsid w:val="001F7BE6"/>
    <w:rsid w:val="001F7F3A"/>
    <w:rsid w:val="002079A5"/>
    <w:rsid w:val="00211B52"/>
    <w:rsid w:val="00216062"/>
    <w:rsid w:val="00220D27"/>
    <w:rsid w:val="00220EDF"/>
    <w:rsid w:val="002261DE"/>
    <w:rsid w:val="00231332"/>
    <w:rsid w:val="00231D82"/>
    <w:rsid w:val="00233258"/>
    <w:rsid w:val="002348CA"/>
    <w:rsid w:val="00235281"/>
    <w:rsid w:val="002359E2"/>
    <w:rsid w:val="00236910"/>
    <w:rsid w:val="00240D0F"/>
    <w:rsid w:val="0025062C"/>
    <w:rsid w:val="002557C5"/>
    <w:rsid w:val="002622BF"/>
    <w:rsid w:val="002622F3"/>
    <w:rsid w:val="00263214"/>
    <w:rsid w:val="00264B9A"/>
    <w:rsid w:val="002667BE"/>
    <w:rsid w:val="0027261F"/>
    <w:rsid w:val="00275105"/>
    <w:rsid w:val="0028305A"/>
    <w:rsid w:val="00283654"/>
    <w:rsid w:val="00283972"/>
    <w:rsid w:val="00285338"/>
    <w:rsid w:val="002879A6"/>
    <w:rsid w:val="002956EF"/>
    <w:rsid w:val="00296B62"/>
    <w:rsid w:val="002972AC"/>
    <w:rsid w:val="002976EC"/>
    <w:rsid w:val="002A1C51"/>
    <w:rsid w:val="002A44AF"/>
    <w:rsid w:val="002B1AE4"/>
    <w:rsid w:val="002B32F6"/>
    <w:rsid w:val="002B34E8"/>
    <w:rsid w:val="002B5150"/>
    <w:rsid w:val="002B74E4"/>
    <w:rsid w:val="002C2DCD"/>
    <w:rsid w:val="002D2D35"/>
    <w:rsid w:val="002D6825"/>
    <w:rsid w:val="002E0178"/>
    <w:rsid w:val="002E0B9F"/>
    <w:rsid w:val="002E4982"/>
    <w:rsid w:val="002E670B"/>
    <w:rsid w:val="002F1842"/>
    <w:rsid w:val="002F2129"/>
    <w:rsid w:val="002F46D6"/>
    <w:rsid w:val="002F6082"/>
    <w:rsid w:val="002F60CB"/>
    <w:rsid w:val="002F6515"/>
    <w:rsid w:val="002F65FB"/>
    <w:rsid w:val="00300A9D"/>
    <w:rsid w:val="00306D33"/>
    <w:rsid w:val="00310845"/>
    <w:rsid w:val="00317734"/>
    <w:rsid w:val="00317BBF"/>
    <w:rsid w:val="00320027"/>
    <w:rsid w:val="00323B43"/>
    <w:rsid w:val="00327536"/>
    <w:rsid w:val="00327CDC"/>
    <w:rsid w:val="00331EEB"/>
    <w:rsid w:val="00334210"/>
    <w:rsid w:val="003370A9"/>
    <w:rsid w:val="00345D88"/>
    <w:rsid w:val="003638D6"/>
    <w:rsid w:val="0037015B"/>
    <w:rsid w:val="00374E0E"/>
    <w:rsid w:val="00376B02"/>
    <w:rsid w:val="00382314"/>
    <w:rsid w:val="0038243A"/>
    <w:rsid w:val="00382D9C"/>
    <w:rsid w:val="00387AB0"/>
    <w:rsid w:val="0039158A"/>
    <w:rsid w:val="00391A15"/>
    <w:rsid w:val="00391D96"/>
    <w:rsid w:val="003A2FF0"/>
    <w:rsid w:val="003A6C31"/>
    <w:rsid w:val="003B034D"/>
    <w:rsid w:val="003B1B43"/>
    <w:rsid w:val="003C261C"/>
    <w:rsid w:val="003C3C03"/>
    <w:rsid w:val="003D37D8"/>
    <w:rsid w:val="003E786B"/>
    <w:rsid w:val="003F2E81"/>
    <w:rsid w:val="004050EB"/>
    <w:rsid w:val="0041318F"/>
    <w:rsid w:val="00415476"/>
    <w:rsid w:val="00415CD7"/>
    <w:rsid w:val="00426133"/>
    <w:rsid w:val="00430ED8"/>
    <w:rsid w:val="00431779"/>
    <w:rsid w:val="00432BFD"/>
    <w:rsid w:val="004358AB"/>
    <w:rsid w:val="00444DFA"/>
    <w:rsid w:val="0044532D"/>
    <w:rsid w:val="004503A7"/>
    <w:rsid w:val="00455CF2"/>
    <w:rsid w:val="00464D31"/>
    <w:rsid w:val="00472176"/>
    <w:rsid w:val="004757D6"/>
    <w:rsid w:val="004818B5"/>
    <w:rsid w:val="00485673"/>
    <w:rsid w:val="0049254B"/>
    <w:rsid w:val="00495128"/>
    <w:rsid w:val="004A272B"/>
    <w:rsid w:val="004A454E"/>
    <w:rsid w:val="004A5DF7"/>
    <w:rsid w:val="004C3F68"/>
    <w:rsid w:val="004D0433"/>
    <w:rsid w:val="004D71FD"/>
    <w:rsid w:val="004D7298"/>
    <w:rsid w:val="004D7D05"/>
    <w:rsid w:val="004E50F5"/>
    <w:rsid w:val="005000B7"/>
    <w:rsid w:val="00503870"/>
    <w:rsid w:val="005073CF"/>
    <w:rsid w:val="005124CE"/>
    <w:rsid w:val="005178ED"/>
    <w:rsid w:val="00526034"/>
    <w:rsid w:val="00533577"/>
    <w:rsid w:val="0054629E"/>
    <w:rsid w:val="00547BEF"/>
    <w:rsid w:val="00550273"/>
    <w:rsid w:val="00551AA6"/>
    <w:rsid w:val="005522A1"/>
    <w:rsid w:val="0055639D"/>
    <w:rsid w:val="0055647C"/>
    <w:rsid w:val="005615F6"/>
    <w:rsid w:val="005632B0"/>
    <w:rsid w:val="005644FD"/>
    <w:rsid w:val="00567AC6"/>
    <w:rsid w:val="00567B69"/>
    <w:rsid w:val="005769F3"/>
    <w:rsid w:val="00583005"/>
    <w:rsid w:val="005838D0"/>
    <w:rsid w:val="00586C18"/>
    <w:rsid w:val="0059100B"/>
    <w:rsid w:val="00592CFC"/>
    <w:rsid w:val="00592FCC"/>
    <w:rsid w:val="00595F37"/>
    <w:rsid w:val="005A229F"/>
    <w:rsid w:val="005A5F19"/>
    <w:rsid w:val="005B06FA"/>
    <w:rsid w:val="005B09FF"/>
    <w:rsid w:val="005B0DE8"/>
    <w:rsid w:val="005B1F28"/>
    <w:rsid w:val="005B3600"/>
    <w:rsid w:val="005B7885"/>
    <w:rsid w:val="005B7CAE"/>
    <w:rsid w:val="005C1A0B"/>
    <w:rsid w:val="005D2948"/>
    <w:rsid w:val="005D33C2"/>
    <w:rsid w:val="005D3E72"/>
    <w:rsid w:val="005D4E0F"/>
    <w:rsid w:val="005D7915"/>
    <w:rsid w:val="005E2F0E"/>
    <w:rsid w:val="005F28D3"/>
    <w:rsid w:val="005F34A6"/>
    <w:rsid w:val="005F4C98"/>
    <w:rsid w:val="00604F2B"/>
    <w:rsid w:val="00605B25"/>
    <w:rsid w:val="00606429"/>
    <w:rsid w:val="006070E8"/>
    <w:rsid w:val="006120CE"/>
    <w:rsid w:val="00615652"/>
    <w:rsid w:val="00616149"/>
    <w:rsid w:val="00616A0E"/>
    <w:rsid w:val="00621198"/>
    <w:rsid w:val="0063052B"/>
    <w:rsid w:val="00640EB2"/>
    <w:rsid w:val="00652C3D"/>
    <w:rsid w:val="00654220"/>
    <w:rsid w:val="00654981"/>
    <w:rsid w:val="006560FE"/>
    <w:rsid w:val="006648BD"/>
    <w:rsid w:val="006668E2"/>
    <w:rsid w:val="00666903"/>
    <w:rsid w:val="00671152"/>
    <w:rsid w:val="00673A77"/>
    <w:rsid w:val="00675457"/>
    <w:rsid w:val="006A2A68"/>
    <w:rsid w:val="006B1796"/>
    <w:rsid w:val="006B2E66"/>
    <w:rsid w:val="006B557E"/>
    <w:rsid w:val="006B5F89"/>
    <w:rsid w:val="006C5758"/>
    <w:rsid w:val="006C752D"/>
    <w:rsid w:val="006D52FE"/>
    <w:rsid w:val="006D6A63"/>
    <w:rsid w:val="006D7759"/>
    <w:rsid w:val="006E1D42"/>
    <w:rsid w:val="006F12E0"/>
    <w:rsid w:val="006F154B"/>
    <w:rsid w:val="006F3D20"/>
    <w:rsid w:val="006F4168"/>
    <w:rsid w:val="006F6127"/>
    <w:rsid w:val="00704804"/>
    <w:rsid w:val="007048E9"/>
    <w:rsid w:val="00707308"/>
    <w:rsid w:val="00710A54"/>
    <w:rsid w:val="00712503"/>
    <w:rsid w:val="00714BB5"/>
    <w:rsid w:val="0072320F"/>
    <w:rsid w:val="0072498B"/>
    <w:rsid w:val="00727668"/>
    <w:rsid w:val="00733384"/>
    <w:rsid w:val="00734273"/>
    <w:rsid w:val="007412E7"/>
    <w:rsid w:val="007439A7"/>
    <w:rsid w:val="007476D4"/>
    <w:rsid w:val="00751B78"/>
    <w:rsid w:val="00751CF0"/>
    <w:rsid w:val="0075787F"/>
    <w:rsid w:val="00760374"/>
    <w:rsid w:val="00763DF4"/>
    <w:rsid w:val="0077379B"/>
    <w:rsid w:val="007744C4"/>
    <w:rsid w:val="00774524"/>
    <w:rsid w:val="007747D7"/>
    <w:rsid w:val="007832E1"/>
    <w:rsid w:val="007A7EAB"/>
    <w:rsid w:val="007B02FC"/>
    <w:rsid w:val="007B4DDF"/>
    <w:rsid w:val="007B5DDB"/>
    <w:rsid w:val="007C4216"/>
    <w:rsid w:val="007D0ADE"/>
    <w:rsid w:val="007D3C6D"/>
    <w:rsid w:val="007E1B83"/>
    <w:rsid w:val="007E3F4C"/>
    <w:rsid w:val="007E476D"/>
    <w:rsid w:val="007E4824"/>
    <w:rsid w:val="007E6825"/>
    <w:rsid w:val="007E6F27"/>
    <w:rsid w:val="007F10FE"/>
    <w:rsid w:val="007F1F71"/>
    <w:rsid w:val="007F286E"/>
    <w:rsid w:val="00800A57"/>
    <w:rsid w:val="008012BF"/>
    <w:rsid w:val="00807422"/>
    <w:rsid w:val="008078F5"/>
    <w:rsid w:val="00810A22"/>
    <w:rsid w:val="00810DB7"/>
    <w:rsid w:val="00813AD6"/>
    <w:rsid w:val="00813E6C"/>
    <w:rsid w:val="00815DDE"/>
    <w:rsid w:val="008163B1"/>
    <w:rsid w:val="00817E28"/>
    <w:rsid w:val="00820CFB"/>
    <w:rsid w:val="008243B2"/>
    <w:rsid w:val="008339F1"/>
    <w:rsid w:val="00840798"/>
    <w:rsid w:val="008434D7"/>
    <w:rsid w:val="00847ABF"/>
    <w:rsid w:val="00850246"/>
    <w:rsid w:val="008525C2"/>
    <w:rsid w:val="00852C06"/>
    <w:rsid w:val="00863D84"/>
    <w:rsid w:val="00864F58"/>
    <w:rsid w:val="00884333"/>
    <w:rsid w:val="00886642"/>
    <w:rsid w:val="00886F88"/>
    <w:rsid w:val="00896227"/>
    <w:rsid w:val="00897DE0"/>
    <w:rsid w:val="008A135D"/>
    <w:rsid w:val="008A4D0E"/>
    <w:rsid w:val="008B1708"/>
    <w:rsid w:val="008B2B51"/>
    <w:rsid w:val="008B4332"/>
    <w:rsid w:val="008B51B9"/>
    <w:rsid w:val="008B5D51"/>
    <w:rsid w:val="008B70B0"/>
    <w:rsid w:val="008B7726"/>
    <w:rsid w:val="008B7D19"/>
    <w:rsid w:val="008C47C8"/>
    <w:rsid w:val="008C7499"/>
    <w:rsid w:val="008D19AE"/>
    <w:rsid w:val="008D33ED"/>
    <w:rsid w:val="008D34FE"/>
    <w:rsid w:val="008D5883"/>
    <w:rsid w:val="008E3426"/>
    <w:rsid w:val="008E4B81"/>
    <w:rsid w:val="008E4CAF"/>
    <w:rsid w:val="008F54E0"/>
    <w:rsid w:val="008F674F"/>
    <w:rsid w:val="00905456"/>
    <w:rsid w:val="00923A2C"/>
    <w:rsid w:val="0093034D"/>
    <w:rsid w:val="0093046E"/>
    <w:rsid w:val="00933A92"/>
    <w:rsid w:val="0093561A"/>
    <w:rsid w:val="00936192"/>
    <w:rsid w:val="009379D8"/>
    <w:rsid w:val="00937B04"/>
    <w:rsid w:val="009414CC"/>
    <w:rsid w:val="009428F7"/>
    <w:rsid w:val="009468B2"/>
    <w:rsid w:val="0094710C"/>
    <w:rsid w:val="00947826"/>
    <w:rsid w:val="00950671"/>
    <w:rsid w:val="009507EA"/>
    <w:rsid w:val="009508F8"/>
    <w:rsid w:val="009537BA"/>
    <w:rsid w:val="00953838"/>
    <w:rsid w:val="0095403D"/>
    <w:rsid w:val="00954135"/>
    <w:rsid w:val="00960BC1"/>
    <w:rsid w:val="009611F4"/>
    <w:rsid w:val="00961875"/>
    <w:rsid w:val="00963E76"/>
    <w:rsid w:val="00967FB5"/>
    <w:rsid w:val="00971798"/>
    <w:rsid w:val="00974D22"/>
    <w:rsid w:val="00977ECE"/>
    <w:rsid w:val="00983A28"/>
    <w:rsid w:val="00984FBE"/>
    <w:rsid w:val="00985089"/>
    <w:rsid w:val="00986EC5"/>
    <w:rsid w:val="009913C9"/>
    <w:rsid w:val="0099353D"/>
    <w:rsid w:val="00993C97"/>
    <w:rsid w:val="00995997"/>
    <w:rsid w:val="009A0599"/>
    <w:rsid w:val="009A1A7E"/>
    <w:rsid w:val="009A251D"/>
    <w:rsid w:val="009A3481"/>
    <w:rsid w:val="009A37E4"/>
    <w:rsid w:val="009A67B7"/>
    <w:rsid w:val="009A6BFF"/>
    <w:rsid w:val="009B6CE5"/>
    <w:rsid w:val="009B750C"/>
    <w:rsid w:val="009C13B6"/>
    <w:rsid w:val="009C1FAC"/>
    <w:rsid w:val="009C7736"/>
    <w:rsid w:val="009D0AD9"/>
    <w:rsid w:val="009D0F0A"/>
    <w:rsid w:val="009D1F40"/>
    <w:rsid w:val="009D1F5C"/>
    <w:rsid w:val="009D2652"/>
    <w:rsid w:val="009D7105"/>
    <w:rsid w:val="009E67CC"/>
    <w:rsid w:val="00A00471"/>
    <w:rsid w:val="00A02649"/>
    <w:rsid w:val="00A02C6D"/>
    <w:rsid w:val="00A03766"/>
    <w:rsid w:val="00A04E39"/>
    <w:rsid w:val="00A139A3"/>
    <w:rsid w:val="00A21FEA"/>
    <w:rsid w:val="00A237A6"/>
    <w:rsid w:val="00A26895"/>
    <w:rsid w:val="00A33E01"/>
    <w:rsid w:val="00A35474"/>
    <w:rsid w:val="00A4349B"/>
    <w:rsid w:val="00A51EC4"/>
    <w:rsid w:val="00A53AE3"/>
    <w:rsid w:val="00A600CC"/>
    <w:rsid w:val="00A6107A"/>
    <w:rsid w:val="00A62199"/>
    <w:rsid w:val="00A62F8C"/>
    <w:rsid w:val="00A6432E"/>
    <w:rsid w:val="00A66BC9"/>
    <w:rsid w:val="00A771AD"/>
    <w:rsid w:val="00A85305"/>
    <w:rsid w:val="00A91B1A"/>
    <w:rsid w:val="00A933FF"/>
    <w:rsid w:val="00A93674"/>
    <w:rsid w:val="00AA07C8"/>
    <w:rsid w:val="00AA5828"/>
    <w:rsid w:val="00AA771A"/>
    <w:rsid w:val="00AA7AAD"/>
    <w:rsid w:val="00AB551F"/>
    <w:rsid w:val="00AB5753"/>
    <w:rsid w:val="00AB66E6"/>
    <w:rsid w:val="00AB70FE"/>
    <w:rsid w:val="00AB7629"/>
    <w:rsid w:val="00AC0689"/>
    <w:rsid w:val="00AC1B9A"/>
    <w:rsid w:val="00AC4856"/>
    <w:rsid w:val="00AD5805"/>
    <w:rsid w:val="00AE223E"/>
    <w:rsid w:val="00AE356B"/>
    <w:rsid w:val="00AF0EE0"/>
    <w:rsid w:val="00AF3810"/>
    <w:rsid w:val="00AF3B9D"/>
    <w:rsid w:val="00AF5E8F"/>
    <w:rsid w:val="00AF7105"/>
    <w:rsid w:val="00AF7550"/>
    <w:rsid w:val="00AF7989"/>
    <w:rsid w:val="00B11621"/>
    <w:rsid w:val="00B1565B"/>
    <w:rsid w:val="00B1704B"/>
    <w:rsid w:val="00B242EA"/>
    <w:rsid w:val="00B2660F"/>
    <w:rsid w:val="00B27D5C"/>
    <w:rsid w:val="00B31C2F"/>
    <w:rsid w:val="00B4228A"/>
    <w:rsid w:val="00B50358"/>
    <w:rsid w:val="00B5403E"/>
    <w:rsid w:val="00B55AE9"/>
    <w:rsid w:val="00B56889"/>
    <w:rsid w:val="00B57FE5"/>
    <w:rsid w:val="00B611F0"/>
    <w:rsid w:val="00B63DE8"/>
    <w:rsid w:val="00B65400"/>
    <w:rsid w:val="00B70074"/>
    <w:rsid w:val="00B75E58"/>
    <w:rsid w:val="00B81503"/>
    <w:rsid w:val="00B8304C"/>
    <w:rsid w:val="00B862F7"/>
    <w:rsid w:val="00B9077A"/>
    <w:rsid w:val="00B91AA6"/>
    <w:rsid w:val="00BA19E9"/>
    <w:rsid w:val="00BA6A1D"/>
    <w:rsid w:val="00BA6F0F"/>
    <w:rsid w:val="00BB5B11"/>
    <w:rsid w:val="00BC29E6"/>
    <w:rsid w:val="00BC51EF"/>
    <w:rsid w:val="00BD4F32"/>
    <w:rsid w:val="00BD510D"/>
    <w:rsid w:val="00BD521E"/>
    <w:rsid w:val="00BD75A9"/>
    <w:rsid w:val="00BD7BEA"/>
    <w:rsid w:val="00BE0CD5"/>
    <w:rsid w:val="00BE14E7"/>
    <w:rsid w:val="00BE1E4F"/>
    <w:rsid w:val="00BE31AD"/>
    <w:rsid w:val="00BE4B4A"/>
    <w:rsid w:val="00BE567E"/>
    <w:rsid w:val="00BE610D"/>
    <w:rsid w:val="00BF0782"/>
    <w:rsid w:val="00C018B4"/>
    <w:rsid w:val="00C0769F"/>
    <w:rsid w:val="00C1212D"/>
    <w:rsid w:val="00C13CA1"/>
    <w:rsid w:val="00C168DF"/>
    <w:rsid w:val="00C20326"/>
    <w:rsid w:val="00C23A19"/>
    <w:rsid w:val="00C244B3"/>
    <w:rsid w:val="00C32D49"/>
    <w:rsid w:val="00C34DC0"/>
    <w:rsid w:val="00C362BB"/>
    <w:rsid w:val="00C368FA"/>
    <w:rsid w:val="00C36D86"/>
    <w:rsid w:val="00C442AC"/>
    <w:rsid w:val="00C464E3"/>
    <w:rsid w:val="00C50C73"/>
    <w:rsid w:val="00C51D8F"/>
    <w:rsid w:val="00C52E27"/>
    <w:rsid w:val="00C55891"/>
    <w:rsid w:val="00C62840"/>
    <w:rsid w:val="00C62AE1"/>
    <w:rsid w:val="00C667DA"/>
    <w:rsid w:val="00C6712B"/>
    <w:rsid w:val="00C70FD4"/>
    <w:rsid w:val="00C72448"/>
    <w:rsid w:val="00C80A4E"/>
    <w:rsid w:val="00C825FC"/>
    <w:rsid w:val="00C95599"/>
    <w:rsid w:val="00C95778"/>
    <w:rsid w:val="00C97396"/>
    <w:rsid w:val="00CB4D10"/>
    <w:rsid w:val="00CC1CB4"/>
    <w:rsid w:val="00CC1CC8"/>
    <w:rsid w:val="00CC2D9F"/>
    <w:rsid w:val="00CC4DBC"/>
    <w:rsid w:val="00CC76F8"/>
    <w:rsid w:val="00CD1879"/>
    <w:rsid w:val="00CD1CBB"/>
    <w:rsid w:val="00CD6EAB"/>
    <w:rsid w:val="00CE1B43"/>
    <w:rsid w:val="00CE1BD6"/>
    <w:rsid w:val="00CE1D89"/>
    <w:rsid w:val="00CE4C39"/>
    <w:rsid w:val="00CE78A6"/>
    <w:rsid w:val="00CF0223"/>
    <w:rsid w:val="00CF58B0"/>
    <w:rsid w:val="00D00245"/>
    <w:rsid w:val="00D026AB"/>
    <w:rsid w:val="00D11BF2"/>
    <w:rsid w:val="00D12F80"/>
    <w:rsid w:val="00D14537"/>
    <w:rsid w:val="00D14E08"/>
    <w:rsid w:val="00D21F5D"/>
    <w:rsid w:val="00D25029"/>
    <w:rsid w:val="00D3045B"/>
    <w:rsid w:val="00D31D50"/>
    <w:rsid w:val="00D42807"/>
    <w:rsid w:val="00D4505F"/>
    <w:rsid w:val="00D51014"/>
    <w:rsid w:val="00D52CC4"/>
    <w:rsid w:val="00D7217A"/>
    <w:rsid w:val="00D730D4"/>
    <w:rsid w:val="00D77495"/>
    <w:rsid w:val="00D809E6"/>
    <w:rsid w:val="00D80DD2"/>
    <w:rsid w:val="00D8176F"/>
    <w:rsid w:val="00DA410C"/>
    <w:rsid w:val="00DB1472"/>
    <w:rsid w:val="00DB369E"/>
    <w:rsid w:val="00DB5001"/>
    <w:rsid w:val="00DB7500"/>
    <w:rsid w:val="00DC1377"/>
    <w:rsid w:val="00DC2F22"/>
    <w:rsid w:val="00DC72DA"/>
    <w:rsid w:val="00DD18A9"/>
    <w:rsid w:val="00DD4A09"/>
    <w:rsid w:val="00DE6DE0"/>
    <w:rsid w:val="00DF04FB"/>
    <w:rsid w:val="00DF242F"/>
    <w:rsid w:val="00DF4AAA"/>
    <w:rsid w:val="00E04A7D"/>
    <w:rsid w:val="00E06991"/>
    <w:rsid w:val="00E12E9F"/>
    <w:rsid w:val="00E141C1"/>
    <w:rsid w:val="00E15735"/>
    <w:rsid w:val="00E250B1"/>
    <w:rsid w:val="00E26E1F"/>
    <w:rsid w:val="00E30F3A"/>
    <w:rsid w:val="00E323D4"/>
    <w:rsid w:val="00E3487A"/>
    <w:rsid w:val="00E3622C"/>
    <w:rsid w:val="00E373EF"/>
    <w:rsid w:val="00E424B2"/>
    <w:rsid w:val="00E4276A"/>
    <w:rsid w:val="00E4280B"/>
    <w:rsid w:val="00E4359E"/>
    <w:rsid w:val="00E4573A"/>
    <w:rsid w:val="00E638C6"/>
    <w:rsid w:val="00E66008"/>
    <w:rsid w:val="00E717D8"/>
    <w:rsid w:val="00E7244C"/>
    <w:rsid w:val="00E7273C"/>
    <w:rsid w:val="00E879BD"/>
    <w:rsid w:val="00E962B0"/>
    <w:rsid w:val="00EA0FE1"/>
    <w:rsid w:val="00EA2365"/>
    <w:rsid w:val="00EA569D"/>
    <w:rsid w:val="00EA6D0D"/>
    <w:rsid w:val="00EB014A"/>
    <w:rsid w:val="00EB04E6"/>
    <w:rsid w:val="00EB07E5"/>
    <w:rsid w:val="00EB1835"/>
    <w:rsid w:val="00EB3670"/>
    <w:rsid w:val="00EB4018"/>
    <w:rsid w:val="00EB55FB"/>
    <w:rsid w:val="00EC271E"/>
    <w:rsid w:val="00EC6B3C"/>
    <w:rsid w:val="00ED2228"/>
    <w:rsid w:val="00ED2668"/>
    <w:rsid w:val="00ED5FD0"/>
    <w:rsid w:val="00EF0BFD"/>
    <w:rsid w:val="00EF12FF"/>
    <w:rsid w:val="00EF5B19"/>
    <w:rsid w:val="00EF7E0C"/>
    <w:rsid w:val="00EF7ED3"/>
    <w:rsid w:val="00F0092D"/>
    <w:rsid w:val="00F00C06"/>
    <w:rsid w:val="00F01765"/>
    <w:rsid w:val="00F03FE1"/>
    <w:rsid w:val="00F05B7B"/>
    <w:rsid w:val="00F061B9"/>
    <w:rsid w:val="00F07718"/>
    <w:rsid w:val="00F106C5"/>
    <w:rsid w:val="00F151F9"/>
    <w:rsid w:val="00F17993"/>
    <w:rsid w:val="00F21714"/>
    <w:rsid w:val="00F230BD"/>
    <w:rsid w:val="00F235D3"/>
    <w:rsid w:val="00F353C7"/>
    <w:rsid w:val="00F354EF"/>
    <w:rsid w:val="00F36C2D"/>
    <w:rsid w:val="00F40CEF"/>
    <w:rsid w:val="00F60BDA"/>
    <w:rsid w:val="00F61327"/>
    <w:rsid w:val="00F61EA4"/>
    <w:rsid w:val="00F62079"/>
    <w:rsid w:val="00F65C59"/>
    <w:rsid w:val="00F72565"/>
    <w:rsid w:val="00F749F8"/>
    <w:rsid w:val="00F75399"/>
    <w:rsid w:val="00F80781"/>
    <w:rsid w:val="00F82772"/>
    <w:rsid w:val="00F84237"/>
    <w:rsid w:val="00F90FAC"/>
    <w:rsid w:val="00F917BE"/>
    <w:rsid w:val="00F93991"/>
    <w:rsid w:val="00FA0E7A"/>
    <w:rsid w:val="00FA11F7"/>
    <w:rsid w:val="00FA4CBD"/>
    <w:rsid w:val="00FA7507"/>
    <w:rsid w:val="00FB0F9D"/>
    <w:rsid w:val="00FB35F1"/>
    <w:rsid w:val="00FB3B29"/>
    <w:rsid w:val="00FB681D"/>
    <w:rsid w:val="00FB69C0"/>
    <w:rsid w:val="00FB718B"/>
    <w:rsid w:val="00FC4A89"/>
    <w:rsid w:val="00FC4C8B"/>
    <w:rsid w:val="00FC591C"/>
    <w:rsid w:val="00FC6C42"/>
    <w:rsid w:val="00FD5DC6"/>
    <w:rsid w:val="00FD7E6F"/>
    <w:rsid w:val="00FE2517"/>
    <w:rsid w:val="00FF069F"/>
    <w:rsid w:val="00FF09D9"/>
    <w:rsid w:val="00FF5C64"/>
    <w:rsid w:val="011E0236"/>
    <w:rsid w:val="01521C8D"/>
    <w:rsid w:val="01572697"/>
    <w:rsid w:val="01695AF5"/>
    <w:rsid w:val="017F736D"/>
    <w:rsid w:val="018E53BB"/>
    <w:rsid w:val="01B34E22"/>
    <w:rsid w:val="01B75D37"/>
    <w:rsid w:val="01E7687A"/>
    <w:rsid w:val="020C0A0A"/>
    <w:rsid w:val="021358C1"/>
    <w:rsid w:val="021A6C4F"/>
    <w:rsid w:val="021C1B6A"/>
    <w:rsid w:val="021C29C7"/>
    <w:rsid w:val="02510197"/>
    <w:rsid w:val="025C29CC"/>
    <w:rsid w:val="026E0D49"/>
    <w:rsid w:val="027B2A86"/>
    <w:rsid w:val="02D13196"/>
    <w:rsid w:val="02D60B54"/>
    <w:rsid w:val="03200295"/>
    <w:rsid w:val="035E2B6B"/>
    <w:rsid w:val="03635224"/>
    <w:rsid w:val="036C4CB6"/>
    <w:rsid w:val="03863E70"/>
    <w:rsid w:val="03BC3421"/>
    <w:rsid w:val="03BD5AE4"/>
    <w:rsid w:val="03C84489"/>
    <w:rsid w:val="03CA1FAF"/>
    <w:rsid w:val="03EB73D7"/>
    <w:rsid w:val="040509DC"/>
    <w:rsid w:val="04055F9E"/>
    <w:rsid w:val="041F7C4D"/>
    <w:rsid w:val="044C6E68"/>
    <w:rsid w:val="04581CB1"/>
    <w:rsid w:val="04736191"/>
    <w:rsid w:val="04B36EE7"/>
    <w:rsid w:val="04D255BF"/>
    <w:rsid w:val="04ED7B02"/>
    <w:rsid w:val="04F64D98"/>
    <w:rsid w:val="04FC5DE7"/>
    <w:rsid w:val="051E25B2"/>
    <w:rsid w:val="05340028"/>
    <w:rsid w:val="05373161"/>
    <w:rsid w:val="05623A5E"/>
    <w:rsid w:val="05846BC6"/>
    <w:rsid w:val="05942028"/>
    <w:rsid w:val="0596483F"/>
    <w:rsid w:val="05B178CA"/>
    <w:rsid w:val="05B510D2"/>
    <w:rsid w:val="05EF3F4F"/>
    <w:rsid w:val="05FF3943"/>
    <w:rsid w:val="060C2D53"/>
    <w:rsid w:val="062C0CFF"/>
    <w:rsid w:val="063D2F0C"/>
    <w:rsid w:val="066A4212"/>
    <w:rsid w:val="068723D9"/>
    <w:rsid w:val="068F128E"/>
    <w:rsid w:val="06935222"/>
    <w:rsid w:val="06D51397"/>
    <w:rsid w:val="06D66EBD"/>
    <w:rsid w:val="06E4782C"/>
    <w:rsid w:val="0717375D"/>
    <w:rsid w:val="07222102"/>
    <w:rsid w:val="07373DFF"/>
    <w:rsid w:val="074107DA"/>
    <w:rsid w:val="077F14C3"/>
    <w:rsid w:val="08053EFD"/>
    <w:rsid w:val="081B102B"/>
    <w:rsid w:val="081D7547"/>
    <w:rsid w:val="086F1377"/>
    <w:rsid w:val="088017D6"/>
    <w:rsid w:val="089E3A0A"/>
    <w:rsid w:val="08BF5E5A"/>
    <w:rsid w:val="08C65D06"/>
    <w:rsid w:val="08F16230"/>
    <w:rsid w:val="09273399"/>
    <w:rsid w:val="09280B58"/>
    <w:rsid w:val="093305F6"/>
    <w:rsid w:val="095D1774"/>
    <w:rsid w:val="098B0432"/>
    <w:rsid w:val="09A92667"/>
    <w:rsid w:val="09C32896"/>
    <w:rsid w:val="09C97B6F"/>
    <w:rsid w:val="09CA2D09"/>
    <w:rsid w:val="09F72EF5"/>
    <w:rsid w:val="0A2A2657"/>
    <w:rsid w:val="0A3779CA"/>
    <w:rsid w:val="0A426D43"/>
    <w:rsid w:val="0A650C83"/>
    <w:rsid w:val="0A6D7B38"/>
    <w:rsid w:val="0A740EC6"/>
    <w:rsid w:val="0A7876DE"/>
    <w:rsid w:val="0A8E1F88"/>
    <w:rsid w:val="0AE918B4"/>
    <w:rsid w:val="0B0A2D91"/>
    <w:rsid w:val="0B3D39AE"/>
    <w:rsid w:val="0B446AEB"/>
    <w:rsid w:val="0B6251C3"/>
    <w:rsid w:val="0B83618D"/>
    <w:rsid w:val="0B9043B8"/>
    <w:rsid w:val="0BD34029"/>
    <w:rsid w:val="0BDE2A9B"/>
    <w:rsid w:val="0BF027CF"/>
    <w:rsid w:val="0C0B7609"/>
    <w:rsid w:val="0C0F2D73"/>
    <w:rsid w:val="0C2D4C0B"/>
    <w:rsid w:val="0C5B233E"/>
    <w:rsid w:val="0C6D3E1F"/>
    <w:rsid w:val="0C874EE1"/>
    <w:rsid w:val="0C8910D8"/>
    <w:rsid w:val="0CD143AE"/>
    <w:rsid w:val="0CD30126"/>
    <w:rsid w:val="0CD85C73"/>
    <w:rsid w:val="0CDD71F7"/>
    <w:rsid w:val="0CE627FD"/>
    <w:rsid w:val="0D1D5845"/>
    <w:rsid w:val="0D417786"/>
    <w:rsid w:val="0D5F7C0C"/>
    <w:rsid w:val="0D646FD0"/>
    <w:rsid w:val="0D7E6C57"/>
    <w:rsid w:val="0DC67C8B"/>
    <w:rsid w:val="0DF442E6"/>
    <w:rsid w:val="0E03217F"/>
    <w:rsid w:val="0E463D7D"/>
    <w:rsid w:val="0E4A266A"/>
    <w:rsid w:val="0EB51949"/>
    <w:rsid w:val="0EB6385C"/>
    <w:rsid w:val="0ED4462A"/>
    <w:rsid w:val="0EE0181D"/>
    <w:rsid w:val="0F077F6D"/>
    <w:rsid w:val="0F2F284C"/>
    <w:rsid w:val="0F9D0EBF"/>
    <w:rsid w:val="0FE64614"/>
    <w:rsid w:val="0FE8213B"/>
    <w:rsid w:val="0FF44B7F"/>
    <w:rsid w:val="0FF767C5"/>
    <w:rsid w:val="10207C9B"/>
    <w:rsid w:val="1066305F"/>
    <w:rsid w:val="10795489"/>
    <w:rsid w:val="1092654A"/>
    <w:rsid w:val="10A07063"/>
    <w:rsid w:val="10A67900"/>
    <w:rsid w:val="10D11214"/>
    <w:rsid w:val="11154C5C"/>
    <w:rsid w:val="11186A50"/>
    <w:rsid w:val="11312C57"/>
    <w:rsid w:val="114C04A7"/>
    <w:rsid w:val="11586E4C"/>
    <w:rsid w:val="115A0E16"/>
    <w:rsid w:val="117D2427"/>
    <w:rsid w:val="118934A9"/>
    <w:rsid w:val="11A60FE1"/>
    <w:rsid w:val="11AE2F10"/>
    <w:rsid w:val="11C960F8"/>
    <w:rsid w:val="12170AB5"/>
    <w:rsid w:val="12295E68"/>
    <w:rsid w:val="123258EF"/>
    <w:rsid w:val="123805C1"/>
    <w:rsid w:val="129465AA"/>
    <w:rsid w:val="12C56763"/>
    <w:rsid w:val="12ED7A68"/>
    <w:rsid w:val="12F64B6E"/>
    <w:rsid w:val="12F746CC"/>
    <w:rsid w:val="132D60B6"/>
    <w:rsid w:val="135E44C2"/>
    <w:rsid w:val="139345A6"/>
    <w:rsid w:val="13960100"/>
    <w:rsid w:val="139B3D5F"/>
    <w:rsid w:val="13DC3F34"/>
    <w:rsid w:val="13F15336"/>
    <w:rsid w:val="13FE214E"/>
    <w:rsid w:val="1409328D"/>
    <w:rsid w:val="142B4CEC"/>
    <w:rsid w:val="1437070E"/>
    <w:rsid w:val="143771ED"/>
    <w:rsid w:val="14523E0D"/>
    <w:rsid w:val="14627FE2"/>
    <w:rsid w:val="14AD765D"/>
    <w:rsid w:val="14CD18FF"/>
    <w:rsid w:val="14FB61C2"/>
    <w:rsid w:val="15227E9D"/>
    <w:rsid w:val="153019E1"/>
    <w:rsid w:val="15393438"/>
    <w:rsid w:val="155E2E9F"/>
    <w:rsid w:val="156E4B58"/>
    <w:rsid w:val="158E5532"/>
    <w:rsid w:val="159468C1"/>
    <w:rsid w:val="15B924BA"/>
    <w:rsid w:val="15E96C0C"/>
    <w:rsid w:val="15FD4466"/>
    <w:rsid w:val="1602382A"/>
    <w:rsid w:val="160E4859"/>
    <w:rsid w:val="16207AF4"/>
    <w:rsid w:val="164E6A70"/>
    <w:rsid w:val="16753FFC"/>
    <w:rsid w:val="16B46053"/>
    <w:rsid w:val="172779EC"/>
    <w:rsid w:val="17667DE9"/>
    <w:rsid w:val="1776002C"/>
    <w:rsid w:val="178D5376"/>
    <w:rsid w:val="17A61A08"/>
    <w:rsid w:val="17B31280"/>
    <w:rsid w:val="17D66D1D"/>
    <w:rsid w:val="17DD62FD"/>
    <w:rsid w:val="18023FB5"/>
    <w:rsid w:val="18131D1F"/>
    <w:rsid w:val="182C2DE0"/>
    <w:rsid w:val="183B54E7"/>
    <w:rsid w:val="184918BE"/>
    <w:rsid w:val="18624A54"/>
    <w:rsid w:val="18950986"/>
    <w:rsid w:val="18D92F68"/>
    <w:rsid w:val="18FA4C8D"/>
    <w:rsid w:val="19185113"/>
    <w:rsid w:val="194B0C28"/>
    <w:rsid w:val="19524AC9"/>
    <w:rsid w:val="199C38C1"/>
    <w:rsid w:val="19AA3F51"/>
    <w:rsid w:val="19BC5E34"/>
    <w:rsid w:val="19CC494E"/>
    <w:rsid w:val="1A43155E"/>
    <w:rsid w:val="1A7C28DC"/>
    <w:rsid w:val="1AE403DB"/>
    <w:rsid w:val="1AE6463D"/>
    <w:rsid w:val="1B140288"/>
    <w:rsid w:val="1B353CC7"/>
    <w:rsid w:val="1B46065D"/>
    <w:rsid w:val="1B83540D"/>
    <w:rsid w:val="1B844ABD"/>
    <w:rsid w:val="1B9A237B"/>
    <w:rsid w:val="1BB235FD"/>
    <w:rsid w:val="1BBE3B3D"/>
    <w:rsid w:val="1BD23C9F"/>
    <w:rsid w:val="1BE0460E"/>
    <w:rsid w:val="1C0A51E7"/>
    <w:rsid w:val="1C0F0A4F"/>
    <w:rsid w:val="1C79257E"/>
    <w:rsid w:val="1C7E172A"/>
    <w:rsid w:val="1C8C02F2"/>
    <w:rsid w:val="1C9014B1"/>
    <w:rsid w:val="1C9839B2"/>
    <w:rsid w:val="1CAA0778"/>
    <w:rsid w:val="1CB75591"/>
    <w:rsid w:val="1CE63138"/>
    <w:rsid w:val="1D1B6CE1"/>
    <w:rsid w:val="1D37025D"/>
    <w:rsid w:val="1D7414B2"/>
    <w:rsid w:val="1D896836"/>
    <w:rsid w:val="1DA653E3"/>
    <w:rsid w:val="1DAA7D8E"/>
    <w:rsid w:val="1DBB6169"/>
    <w:rsid w:val="1DDE692B"/>
    <w:rsid w:val="1E2F0F79"/>
    <w:rsid w:val="1E4A3FC0"/>
    <w:rsid w:val="1E7B061E"/>
    <w:rsid w:val="1E85388C"/>
    <w:rsid w:val="1EB45CEB"/>
    <w:rsid w:val="1F446C62"/>
    <w:rsid w:val="1F464788"/>
    <w:rsid w:val="1F4D7EEF"/>
    <w:rsid w:val="1F864371"/>
    <w:rsid w:val="1FB262C1"/>
    <w:rsid w:val="20022EFD"/>
    <w:rsid w:val="200631F2"/>
    <w:rsid w:val="202076CF"/>
    <w:rsid w:val="203443E6"/>
    <w:rsid w:val="20C51F90"/>
    <w:rsid w:val="20C87199"/>
    <w:rsid w:val="20CC3CA8"/>
    <w:rsid w:val="20DE6EE2"/>
    <w:rsid w:val="21006F2C"/>
    <w:rsid w:val="21154D5A"/>
    <w:rsid w:val="212B632B"/>
    <w:rsid w:val="213B67FF"/>
    <w:rsid w:val="216A6484"/>
    <w:rsid w:val="21747CD2"/>
    <w:rsid w:val="21780E44"/>
    <w:rsid w:val="21935C7E"/>
    <w:rsid w:val="21983295"/>
    <w:rsid w:val="219E0967"/>
    <w:rsid w:val="21A165ED"/>
    <w:rsid w:val="21F56C9B"/>
    <w:rsid w:val="21F7620D"/>
    <w:rsid w:val="2202482E"/>
    <w:rsid w:val="22193235"/>
    <w:rsid w:val="224C6559"/>
    <w:rsid w:val="22503B8C"/>
    <w:rsid w:val="22877591"/>
    <w:rsid w:val="22E93976"/>
    <w:rsid w:val="23405992"/>
    <w:rsid w:val="235A4CA6"/>
    <w:rsid w:val="23902190"/>
    <w:rsid w:val="23B819CC"/>
    <w:rsid w:val="23BE0876"/>
    <w:rsid w:val="241C1F5B"/>
    <w:rsid w:val="242D4168"/>
    <w:rsid w:val="24390D5F"/>
    <w:rsid w:val="243D3D65"/>
    <w:rsid w:val="245E07C6"/>
    <w:rsid w:val="24E86F4D"/>
    <w:rsid w:val="25140E84"/>
    <w:rsid w:val="251610A0"/>
    <w:rsid w:val="25243314"/>
    <w:rsid w:val="252F6017"/>
    <w:rsid w:val="254609E6"/>
    <w:rsid w:val="255A0F8D"/>
    <w:rsid w:val="25B5045F"/>
    <w:rsid w:val="25CC175F"/>
    <w:rsid w:val="25E62821"/>
    <w:rsid w:val="2646209B"/>
    <w:rsid w:val="26527EB6"/>
    <w:rsid w:val="26864004"/>
    <w:rsid w:val="26971D6D"/>
    <w:rsid w:val="26AB5818"/>
    <w:rsid w:val="26B20955"/>
    <w:rsid w:val="26F7280B"/>
    <w:rsid w:val="270C7BE0"/>
    <w:rsid w:val="27260011"/>
    <w:rsid w:val="278542BB"/>
    <w:rsid w:val="27E31670"/>
    <w:rsid w:val="27E64D5A"/>
    <w:rsid w:val="27F51BDF"/>
    <w:rsid w:val="28215D92"/>
    <w:rsid w:val="28475245"/>
    <w:rsid w:val="28506677"/>
    <w:rsid w:val="287C56BE"/>
    <w:rsid w:val="28911A9E"/>
    <w:rsid w:val="28CF3A40"/>
    <w:rsid w:val="28E05C4D"/>
    <w:rsid w:val="2903193C"/>
    <w:rsid w:val="29194CBB"/>
    <w:rsid w:val="29211209"/>
    <w:rsid w:val="295A26B0"/>
    <w:rsid w:val="295B0B40"/>
    <w:rsid w:val="296F0D7F"/>
    <w:rsid w:val="29810E5E"/>
    <w:rsid w:val="29874652"/>
    <w:rsid w:val="29934A6D"/>
    <w:rsid w:val="2996455E"/>
    <w:rsid w:val="29A547A1"/>
    <w:rsid w:val="29AE18A7"/>
    <w:rsid w:val="29EA6657"/>
    <w:rsid w:val="29F514AA"/>
    <w:rsid w:val="2A110088"/>
    <w:rsid w:val="2A2920BE"/>
    <w:rsid w:val="2A314286"/>
    <w:rsid w:val="2A351FC9"/>
    <w:rsid w:val="2A521C1D"/>
    <w:rsid w:val="2A571F3F"/>
    <w:rsid w:val="2AAB4039"/>
    <w:rsid w:val="2AB24AD4"/>
    <w:rsid w:val="2ACD2599"/>
    <w:rsid w:val="2AE5754B"/>
    <w:rsid w:val="2B345DDC"/>
    <w:rsid w:val="2B404781"/>
    <w:rsid w:val="2B585F6F"/>
    <w:rsid w:val="2B6761B2"/>
    <w:rsid w:val="2B911F57"/>
    <w:rsid w:val="2BA72A52"/>
    <w:rsid w:val="2BB60EE7"/>
    <w:rsid w:val="2BDB6BA0"/>
    <w:rsid w:val="2BDC58C0"/>
    <w:rsid w:val="2BE75544"/>
    <w:rsid w:val="2BF612E4"/>
    <w:rsid w:val="2C057779"/>
    <w:rsid w:val="2C583C14"/>
    <w:rsid w:val="2C8132A3"/>
    <w:rsid w:val="2C8D1C48"/>
    <w:rsid w:val="2CA86A82"/>
    <w:rsid w:val="2CB2345D"/>
    <w:rsid w:val="2CD3209F"/>
    <w:rsid w:val="2D177764"/>
    <w:rsid w:val="2D3622E0"/>
    <w:rsid w:val="2D4E188A"/>
    <w:rsid w:val="2D687FBF"/>
    <w:rsid w:val="2D880661"/>
    <w:rsid w:val="2DBE22D5"/>
    <w:rsid w:val="2E0B376C"/>
    <w:rsid w:val="2E477743"/>
    <w:rsid w:val="2E62252A"/>
    <w:rsid w:val="2E7F3812"/>
    <w:rsid w:val="2EC21951"/>
    <w:rsid w:val="2EFA5A9E"/>
    <w:rsid w:val="2F0F659D"/>
    <w:rsid w:val="2F34284F"/>
    <w:rsid w:val="2F370591"/>
    <w:rsid w:val="2F62214D"/>
    <w:rsid w:val="2F8F5CD7"/>
    <w:rsid w:val="2FC736C3"/>
    <w:rsid w:val="2FEE50F3"/>
    <w:rsid w:val="302648BD"/>
    <w:rsid w:val="303A20E7"/>
    <w:rsid w:val="304928EC"/>
    <w:rsid w:val="308B2263"/>
    <w:rsid w:val="30A77050"/>
    <w:rsid w:val="30BC6FA0"/>
    <w:rsid w:val="30C220DC"/>
    <w:rsid w:val="30C95219"/>
    <w:rsid w:val="313528AE"/>
    <w:rsid w:val="31442402"/>
    <w:rsid w:val="31554CFE"/>
    <w:rsid w:val="316634A4"/>
    <w:rsid w:val="316761FE"/>
    <w:rsid w:val="317D5C37"/>
    <w:rsid w:val="319C4663"/>
    <w:rsid w:val="31A83080"/>
    <w:rsid w:val="31AB491E"/>
    <w:rsid w:val="31B732C3"/>
    <w:rsid w:val="31BC4D7D"/>
    <w:rsid w:val="31D14ECE"/>
    <w:rsid w:val="31E87920"/>
    <w:rsid w:val="322C4B79"/>
    <w:rsid w:val="326C2300"/>
    <w:rsid w:val="32704A60"/>
    <w:rsid w:val="32910FFC"/>
    <w:rsid w:val="32A555E3"/>
    <w:rsid w:val="32D80A93"/>
    <w:rsid w:val="330C5E9D"/>
    <w:rsid w:val="33174961"/>
    <w:rsid w:val="331D184C"/>
    <w:rsid w:val="33356B95"/>
    <w:rsid w:val="333A0650"/>
    <w:rsid w:val="3355548A"/>
    <w:rsid w:val="335C2374"/>
    <w:rsid w:val="33664FA1"/>
    <w:rsid w:val="33AD17CC"/>
    <w:rsid w:val="33E25109"/>
    <w:rsid w:val="33EA3E24"/>
    <w:rsid w:val="33F87FD7"/>
    <w:rsid w:val="33F94067"/>
    <w:rsid w:val="34563267"/>
    <w:rsid w:val="34951FE2"/>
    <w:rsid w:val="34FD36E3"/>
    <w:rsid w:val="3522139B"/>
    <w:rsid w:val="35265708"/>
    <w:rsid w:val="353C420B"/>
    <w:rsid w:val="3546363A"/>
    <w:rsid w:val="355E6877"/>
    <w:rsid w:val="358209A1"/>
    <w:rsid w:val="35A2054A"/>
    <w:rsid w:val="35C4345A"/>
    <w:rsid w:val="35CF507F"/>
    <w:rsid w:val="36050A61"/>
    <w:rsid w:val="361164F9"/>
    <w:rsid w:val="365C060C"/>
    <w:rsid w:val="36603F29"/>
    <w:rsid w:val="366B3E2C"/>
    <w:rsid w:val="366C0B20"/>
    <w:rsid w:val="36843B0B"/>
    <w:rsid w:val="36877708"/>
    <w:rsid w:val="36B31784"/>
    <w:rsid w:val="36F315FA"/>
    <w:rsid w:val="37510792"/>
    <w:rsid w:val="3798597F"/>
    <w:rsid w:val="37BC4E4B"/>
    <w:rsid w:val="37DC1CD5"/>
    <w:rsid w:val="37F854B0"/>
    <w:rsid w:val="38211DDE"/>
    <w:rsid w:val="38305B7D"/>
    <w:rsid w:val="38602906"/>
    <w:rsid w:val="388A1731"/>
    <w:rsid w:val="389773FC"/>
    <w:rsid w:val="38AF7C92"/>
    <w:rsid w:val="38C70290"/>
    <w:rsid w:val="39186D3D"/>
    <w:rsid w:val="392909BB"/>
    <w:rsid w:val="394915ED"/>
    <w:rsid w:val="39663F4D"/>
    <w:rsid w:val="39715344"/>
    <w:rsid w:val="397A17A6"/>
    <w:rsid w:val="3996528E"/>
    <w:rsid w:val="39B61A4E"/>
    <w:rsid w:val="39D2236F"/>
    <w:rsid w:val="39D8471E"/>
    <w:rsid w:val="39DF5AAD"/>
    <w:rsid w:val="39F96B6F"/>
    <w:rsid w:val="3A0472C2"/>
    <w:rsid w:val="3A192D6D"/>
    <w:rsid w:val="3A5C534F"/>
    <w:rsid w:val="3A643C29"/>
    <w:rsid w:val="3AA03F88"/>
    <w:rsid w:val="3AB42A96"/>
    <w:rsid w:val="3B1C1703"/>
    <w:rsid w:val="3B201503"/>
    <w:rsid w:val="3B312338"/>
    <w:rsid w:val="3B4434E2"/>
    <w:rsid w:val="3B457B92"/>
    <w:rsid w:val="3B883FFD"/>
    <w:rsid w:val="3BED741C"/>
    <w:rsid w:val="3BF21AC7"/>
    <w:rsid w:val="3BF2235B"/>
    <w:rsid w:val="3C2F5B35"/>
    <w:rsid w:val="3C481894"/>
    <w:rsid w:val="3C640F92"/>
    <w:rsid w:val="3C662FA4"/>
    <w:rsid w:val="3C7B42F3"/>
    <w:rsid w:val="3CA46CA7"/>
    <w:rsid w:val="3CD63197"/>
    <w:rsid w:val="3CFE7ACE"/>
    <w:rsid w:val="3D025E46"/>
    <w:rsid w:val="3D323D66"/>
    <w:rsid w:val="3D3E04B2"/>
    <w:rsid w:val="3D595B76"/>
    <w:rsid w:val="3D755886"/>
    <w:rsid w:val="3D89645B"/>
    <w:rsid w:val="3DCB6A74"/>
    <w:rsid w:val="3E063608"/>
    <w:rsid w:val="3E295549"/>
    <w:rsid w:val="3E473903"/>
    <w:rsid w:val="3E762D5D"/>
    <w:rsid w:val="3E8E3DE4"/>
    <w:rsid w:val="3E9D21EA"/>
    <w:rsid w:val="3EEC6CA2"/>
    <w:rsid w:val="3EED47C8"/>
    <w:rsid w:val="3F163D1F"/>
    <w:rsid w:val="3F171845"/>
    <w:rsid w:val="3F352A08"/>
    <w:rsid w:val="3F656A54"/>
    <w:rsid w:val="3F744EE9"/>
    <w:rsid w:val="3F8213B4"/>
    <w:rsid w:val="3F831380"/>
    <w:rsid w:val="4001480A"/>
    <w:rsid w:val="401F30A7"/>
    <w:rsid w:val="4024246B"/>
    <w:rsid w:val="4050500F"/>
    <w:rsid w:val="406B3A8F"/>
    <w:rsid w:val="406C4C0E"/>
    <w:rsid w:val="409F35A1"/>
    <w:rsid w:val="40DB773D"/>
    <w:rsid w:val="41197BB2"/>
    <w:rsid w:val="41466412"/>
    <w:rsid w:val="41674F14"/>
    <w:rsid w:val="41C63FE4"/>
    <w:rsid w:val="41D52A67"/>
    <w:rsid w:val="41E75D55"/>
    <w:rsid w:val="41EA1C14"/>
    <w:rsid w:val="41F221AD"/>
    <w:rsid w:val="4258464E"/>
    <w:rsid w:val="42784027"/>
    <w:rsid w:val="427F1BDB"/>
    <w:rsid w:val="428135CB"/>
    <w:rsid w:val="42884F34"/>
    <w:rsid w:val="42A6360C"/>
    <w:rsid w:val="42BE0955"/>
    <w:rsid w:val="42DA5063"/>
    <w:rsid w:val="430B7FBC"/>
    <w:rsid w:val="43291B47"/>
    <w:rsid w:val="43365A06"/>
    <w:rsid w:val="437E1E93"/>
    <w:rsid w:val="438D4FE8"/>
    <w:rsid w:val="4418327A"/>
    <w:rsid w:val="443E5C6A"/>
    <w:rsid w:val="444C672F"/>
    <w:rsid w:val="44A23E96"/>
    <w:rsid w:val="44A82C27"/>
    <w:rsid w:val="44AB315B"/>
    <w:rsid w:val="44C95B0C"/>
    <w:rsid w:val="44EB4A0D"/>
    <w:rsid w:val="44F76618"/>
    <w:rsid w:val="451431F9"/>
    <w:rsid w:val="452300C1"/>
    <w:rsid w:val="45322F35"/>
    <w:rsid w:val="4550785F"/>
    <w:rsid w:val="456122D3"/>
    <w:rsid w:val="457E617A"/>
    <w:rsid w:val="45E16709"/>
    <w:rsid w:val="460C19D8"/>
    <w:rsid w:val="464117A0"/>
    <w:rsid w:val="4651388E"/>
    <w:rsid w:val="468E4AE3"/>
    <w:rsid w:val="46B502C1"/>
    <w:rsid w:val="46C10A14"/>
    <w:rsid w:val="46D52711"/>
    <w:rsid w:val="46DB60FE"/>
    <w:rsid w:val="47723ABC"/>
    <w:rsid w:val="477E06B3"/>
    <w:rsid w:val="477F61D9"/>
    <w:rsid w:val="47862DA0"/>
    <w:rsid w:val="4795234F"/>
    <w:rsid w:val="47AA76FA"/>
    <w:rsid w:val="47F22E4F"/>
    <w:rsid w:val="47F308F3"/>
    <w:rsid w:val="47F95F8C"/>
    <w:rsid w:val="48517B76"/>
    <w:rsid w:val="487E4D0D"/>
    <w:rsid w:val="489108BA"/>
    <w:rsid w:val="48961A2D"/>
    <w:rsid w:val="489F6B33"/>
    <w:rsid w:val="48CD5FBF"/>
    <w:rsid w:val="48D52555"/>
    <w:rsid w:val="48E64762"/>
    <w:rsid w:val="490466FF"/>
    <w:rsid w:val="491C0737"/>
    <w:rsid w:val="491C4628"/>
    <w:rsid w:val="49361EFE"/>
    <w:rsid w:val="493C25D4"/>
    <w:rsid w:val="497F0713"/>
    <w:rsid w:val="498521CD"/>
    <w:rsid w:val="49861AA1"/>
    <w:rsid w:val="498C3945"/>
    <w:rsid w:val="49A6486B"/>
    <w:rsid w:val="49B452D5"/>
    <w:rsid w:val="49EB5DA8"/>
    <w:rsid w:val="49F64E79"/>
    <w:rsid w:val="4A3B2CB5"/>
    <w:rsid w:val="4A4C0A87"/>
    <w:rsid w:val="4A5D1B66"/>
    <w:rsid w:val="4A834233"/>
    <w:rsid w:val="4A8561FD"/>
    <w:rsid w:val="4AC00FE3"/>
    <w:rsid w:val="4AE90539"/>
    <w:rsid w:val="4AF56EDE"/>
    <w:rsid w:val="4B152795"/>
    <w:rsid w:val="4BA80A71"/>
    <w:rsid w:val="4BB61CF3"/>
    <w:rsid w:val="4BBE1A56"/>
    <w:rsid w:val="4BC977CA"/>
    <w:rsid w:val="4C2F6420"/>
    <w:rsid w:val="4C6F0F12"/>
    <w:rsid w:val="4CB15087"/>
    <w:rsid w:val="4CC0176E"/>
    <w:rsid w:val="4CE4720A"/>
    <w:rsid w:val="4CE90CC5"/>
    <w:rsid w:val="4CF11927"/>
    <w:rsid w:val="4D6E4D26"/>
    <w:rsid w:val="4D707A35"/>
    <w:rsid w:val="4D7F0BD4"/>
    <w:rsid w:val="4D7F6F33"/>
    <w:rsid w:val="4D8F0514"/>
    <w:rsid w:val="4D923088"/>
    <w:rsid w:val="4DC63424"/>
    <w:rsid w:val="4DDB254D"/>
    <w:rsid w:val="4DDB4B5B"/>
    <w:rsid w:val="4DE66FB2"/>
    <w:rsid w:val="4DED7556"/>
    <w:rsid w:val="4E177089"/>
    <w:rsid w:val="4E434473"/>
    <w:rsid w:val="4E48798B"/>
    <w:rsid w:val="4E6D3230"/>
    <w:rsid w:val="4E6E1535"/>
    <w:rsid w:val="4E726A98"/>
    <w:rsid w:val="4EA81F47"/>
    <w:rsid w:val="4ECA0682"/>
    <w:rsid w:val="4EDD03B5"/>
    <w:rsid w:val="4EDE2A1F"/>
    <w:rsid w:val="4F2953A8"/>
    <w:rsid w:val="4F583EE0"/>
    <w:rsid w:val="4F5B752C"/>
    <w:rsid w:val="4F6D5B0A"/>
    <w:rsid w:val="4F892582"/>
    <w:rsid w:val="4F9667B6"/>
    <w:rsid w:val="4FC84E8B"/>
    <w:rsid w:val="4FEE2510"/>
    <w:rsid w:val="4FF16DEC"/>
    <w:rsid w:val="501F2FE1"/>
    <w:rsid w:val="502F6EEC"/>
    <w:rsid w:val="51254295"/>
    <w:rsid w:val="514444D9"/>
    <w:rsid w:val="51534A50"/>
    <w:rsid w:val="5156444F"/>
    <w:rsid w:val="51A258E6"/>
    <w:rsid w:val="51A927D1"/>
    <w:rsid w:val="51DF65F8"/>
    <w:rsid w:val="522400A9"/>
    <w:rsid w:val="5233653E"/>
    <w:rsid w:val="5235351B"/>
    <w:rsid w:val="523E69AC"/>
    <w:rsid w:val="52524C16"/>
    <w:rsid w:val="52720E14"/>
    <w:rsid w:val="527B23BF"/>
    <w:rsid w:val="5298683E"/>
    <w:rsid w:val="52B129B0"/>
    <w:rsid w:val="52CC7AE5"/>
    <w:rsid w:val="52DB4C0C"/>
    <w:rsid w:val="530A729F"/>
    <w:rsid w:val="53114AD1"/>
    <w:rsid w:val="5322283B"/>
    <w:rsid w:val="53281E1B"/>
    <w:rsid w:val="535544E1"/>
    <w:rsid w:val="537A2677"/>
    <w:rsid w:val="538006B5"/>
    <w:rsid w:val="53A25729"/>
    <w:rsid w:val="53A80B30"/>
    <w:rsid w:val="53B150CE"/>
    <w:rsid w:val="53CC27A6"/>
    <w:rsid w:val="53EE4E13"/>
    <w:rsid w:val="54500E26"/>
    <w:rsid w:val="546E7D01"/>
    <w:rsid w:val="54843081"/>
    <w:rsid w:val="549459BA"/>
    <w:rsid w:val="54AB4AB2"/>
    <w:rsid w:val="54C73B3E"/>
    <w:rsid w:val="54D25991"/>
    <w:rsid w:val="54F4089C"/>
    <w:rsid w:val="552F38FC"/>
    <w:rsid w:val="555D3FFE"/>
    <w:rsid w:val="555E5381"/>
    <w:rsid w:val="55A82D9F"/>
    <w:rsid w:val="55B55BE8"/>
    <w:rsid w:val="56024BA5"/>
    <w:rsid w:val="565F7902"/>
    <w:rsid w:val="56A8206D"/>
    <w:rsid w:val="56B34EE8"/>
    <w:rsid w:val="56E817B7"/>
    <w:rsid w:val="5712706A"/>
    <w:rsid w:val="57231206"/>
    <w:rsid w:val="57381FA9"/>
    <w:rsid w:val="577613A7"/>
    <w:rsid w:val="581666E6"/>
    <w:rsid w:val="585D232D"/>
    <w:rsid w:val="586C27AA"/>
    <w:rsid w:val="58896EB8"/>
    <w:rsid w:val="588C69A8"/>
    <w:rsid w:val="58B02697"/>
    <w:rsid w:val="58C15CEE"/>
    <w:rsid w:val="58DA1F1D"/>
    <w:rsid w:val="59097FF9"/>
    <w:rsid w:val="594554D5"/>
    <w:rsid w:val="594D51E9"/>
    <w:rsid w:val="596040BD"/>
    <w:rsid w:val="59895440"/>
    <w:rsid w:val="59A0270B"/>
    <w:rsid w:val="59A44263"/>
    <w:rsid w:val="5A094754"/>
    <w:rsid w:val="5A307F33"/>
    <w:rsid w:val="5A5D7588"/>
    <w:rsid w:val="5A5F5ECA"/>
    <w:rsid w:val="5A8E07B6"/>
    <w:rsid w:val="5AB02E22"/>
    <w:rsid w:val="5AC11688"/>
    <w:rsid w:val="5AF70A51"/>
    <w:rsid w:val="5B01542B"/>
    <w:rsid w:val="5B6559BA"/>
    <w:rsid w:val="5B8F2A37"/>
    <w:rsid w:val="5BBE5F39"/>
    <w:rsid w:val="5BE82F21"/>
    <w:rsid w:val="5C4A63B1"/>
    <w:rsid w:val="5C583771"/>
    <w:rsid w:val="5C91458D"/>
    <w:rsid w:val="5C9B365E"/>
    <w:rsid w:val="5CAC7619"/>
    <w:rsid w:val="5CE15514"/>
    <w:rsid w:val="5D096819"/>
    <w:rsid w:val="5D133D93"/>
    <w:rsid w:val="5D5618A2"/>
    <w:rsid w:val="5D6B29D0"/>
    <w:rsid w:val="5D8F0D1F"/>
    <w:rsid w:val="5D995DEF"/>
    <w:rsid w:val="5DC310BE"/>
    <w:rsid w:val="5DCA41FA"/>
    <w:rsid w:val="5DCD7847"/>
    <w:rsid w:val="5DD230AF"/>
    <w:rsid w:val="5E4775FA"/>
    <w:rsid w:val="5E4C60C0"/>
    <w:rsid w:val="5E6D4B86"/>
    <w:rsid w:val="5E767F8E"/>
    <w:rsid w:val="5E916AC6"/>
    <w:rsid w:val="5E976B71"/>
    <w:rsid w:val="5ED6097D"/>
    <w:rsid w:val="5EDD61AF"/>
    <w:rsid w:val="5EE74938"/>
    <w:rsid w:val="5F381638"/>
    <w:rsid w:val="5FAB005C"/>
    <w:rsid w:val="5FB7186C"/>
    <w:rsid w:val="5FEC4192"/>
    <w:rsid w:val="5FEF334F"/>
    <w:rsid w:val="5FFE1F39"/>
    <w:rsid w:val="5FFE6CA3"/>
    <w:rsid w:val="600F7C6F"/>
    <w:rsid w:val="60287A7B"/>
    <w:rsid w:val="60402552"/>
    <w:rsid w:val="60433DF0"/>
    <w:rsid w:val="604A1DDC"/>
    <w:rsid w:val="60593614"/>
    <w:rsid w:val="606E3563"/>
    <w:rsid w:val="60765FA7"/>
    <w:rsid w:val="60B9089B"/>
    <w:rsid w:val="60CB2763"/>
    <w:rsid w:val="60D20437"/>
    <w:rsid w:val="60EC092C"/>
    <w:rsid w:val="60EE6452"/>
    <w:rsid w:val="61E67129"/>
    <w:rsid w:val="620C20F4"/>
    <w:rsid w:val="624F5E3E"/>
    <w:rsid w:val="62A8236B"/>
    <w:rsid w:val="62CC4571"/>
    <w:rsid w:val="63381C06"/>
    <w:rsid w:val="63464323"/>
    <w:rsid w:val="63A22B93"/>
    <w:rsid w:val="63BB2605"/>
    <w:rsid w:val="63EE168C"/>
    <w:rsid w:val="643028DD"/>
    <w:rsid w:val="643F0D73"/>
    <w:rsid w:val="646031C3"/>
    <w:rsid w:val="647757DE"/>
    <w:rsid w:val="647E51C9"/>
    <w:rsid w:val="647F3BB7"/>
    <w:rsid w:val="64897F02"/>
    <w:rsid w:val="648C4422"/>
    <w:rsid w:val="64F93617"/>
    <w:rsid w:val="65580317"/>
    <w:rsid w:val="657F1D6E"/>
    <w:rsid w:val="659550EE"/>
    <w:rsid w:val="65A90B99"/>
    <w:rsid w:val="65CA4808"/>
    <w:rsid w:val="65DC2D1D"/>
    <w:rsid w:val="65DD7DB4"/>
    <w:rsid w:val="65DF45BB"/>
    <w:rsid w:val="65F00576"/>
    <w:rsid w:val="66171FA7"/>
    <w:rsid w:val="663012BB"/>
    <w:rsid w:val="663B18A7"/>
    <w:rsid w:val="663E7534"/>
    <w:rsid w:val="66A03D4A"/>
    <w:rsid w:val="66A1204F"/>
    <w:rsid w:val="66C5521C"/>
    <w:rsid w:val="66E86423"/>
    <w:rsid w:val="670A5670"/>
    <w:rsid w:val="67183D31"/>
    <w:rsid w:val="673152EA"/>
    <w:rsid w:val="67630A01"/>
    <w:rsid w:val="676E5BF7"/>
    <w:rsid w:val="67784CC7"/>
    <w:rsid w:val="6784541A"/>
    <w:rsid w:val="67AB0BF9"/>
    <w:rsid w:val="67C82371"/>
    <w:rsid w:val="67CC418C"/>
    <w:rsid w:val="67D85766"/>
    <w:rsid w:val="67EA781C"/>
    <w:rsid w:val="67EB7247"/>
    <w:rsid w:val="680622D3"/>
    <w:rsid w:val="680B5B3B"/>
    <w:rsid w:val="68123F05"/>
    <w:rsid w:val="681B0AC7"/>
    <w:rsid w:val="682B3AE8"/>
    <w:rsid w:val="682E3CDE"/>
    <w:rsid w:val="6888718C"/>
    <w:rsid w:val="68F91E38"/>
    <w:rsid w:val="690802CD"/>
    <w:rsid w:val="695B1299"/>
    <w:rsid w:val="696E0130"/>
    <w:rsid w:val="699B2EEF"/>
    <w:rsid w:val="69A2427D"/>
    <w:rsid w:val="69AC2A06"/>
    <w:rsid w:val="69D63F27"/>
    <w:rsid w:val="6A95793E"/>
    <w:rsid w:val="6AC00E5F"/>
    <w:rsid w:val="6AC50223"/>
    <w:rsid w:val="6ADE12E5"/>
    <w:rsid w:val="6AE82164"/>
    <w:rsid w:val="6AED69E4"/>
    <w:rsid w:val="6AF44665"/>
    <w:rsid w:val="6AF705F9"/>
    <w:rsid w:val="6AFC5AD3"/>
    <w:rsid w:val="6B136E3A"/>
    <w:rsid w:val="6B2807B2"/>
    <w:rsid w:val="6B317BB9"/>
    <w:rsid w:val="6B721A2E"/>
    <w:rsid w:val="6B9740AD"/>
    <w:rsid w:val="6BA20565"/>
    <w:rsid w:val="6BBE4C73"/>
    <w:rsid w:val="6BF04599"/>
    <w:rsid w:val="6BF568E6"/>
    <w:rsid w:val="6C1F1BB5"/>
    <w:rsid w:val="6C384A25"/>
    <w:rsid w:val="6CAB169B"/>
    <w:rsid w:val="6CB247D7"/>
    <w:rsid w:val="6CBA6B8E"/>
    <w:rsid w:val="6CD40BF2"/>
    <w:rsid w:val="6CDF1345"/>
    <w:rsid w:val="6CE626D3"/>
    <w:rsid w:val="6CF21078"/>
    <w:rsid w:val="6D01750D"/>
    <w:rsid w:val="6D30394E"/>
    <w:rsid w:val="6D4B0788"/>
    <w:rsid w:val="6D6F091A"/>
    <w:rsid w:val="6D7D4DE5"/>
    <w:rsid w:val="6DAF51BB"/>
    <w:rsid w:val="6DB42B8F"/>
    <w:rsid w:val="6DBB3B60"/>
    <w:rsid w:val="6DCF4F15"/>
    <w:rsid w:val="6DFB3F5C"/>
    <w:rsid w:val="6E160D96"/>
    <w:rsid w:val="6E573888"/>
    <w:rsid w:val="6E805938"/>
    <w:rsid w:val="6EB87487"/>
    <w:rsid w:val="6EDF387E"/>
    <w:rsid w:val="6EE64C0C"/>
    <w:rsid w:val="6EED7D49"/>
    <w:rsid w:val="6EF32452"/>
    <w:rsid w:val="6EFC1D3A"/>
    <w:rsid w:val="6F0E7CBF"/>
    <w:rsid w:val="6F211F25"/>
    <w:rsid w:val="6F2F65B3"/>
    <w:rsid w:val="6F451933"/>
    <w:rsid w:val="6F992BF7"/>
    <w:rsid w:val="6FAB37C8"/>
    <w:rsid w:val="6FAD572A"/>
    <w:rsid w:val="6FBD1DC3"/>
    <w:rsid w:val="6FE364DE"/>
    <w:rsid w:val="6FF670D1"/>
    <w:rsid w:val="700E61C9"/>
    <w:rsid w:val="70111815"/>
    <w:rsid w:val="70952446"/>
    <w:rsid w:val="709541F4"/>
    <w:rsid w:val="70B07280"/>
    <w:rsid w:val="70C56686"/>
    <w:rsid w:val="71051388"/>
    <w:rsid w:val="710650F2"/>
    <w:rsid w:val="71226E0C"/>
    <w:rsid w:val="71295969"/>
    <w:rsid w:val="71397275"/>
    <w:rsid w:val="71520337"/>
    <w:rsid w:val="71B11502"/>
    <w:rsid w:val="71B763EC"/>
    <w:rsid w:val="71CA5BEA"/>
    <w:rsid w:val="71D24EB8"/>
    <w:rsid w:val="71D26265"/>
    <w:rsid w:val="71E27B34"/>
    <w:rsid w:val="71F7747E"/>
    <w:rsid w:val="71F92EA9"/>
    <w:rsid w:val="720930EC"/>
    <w:rsid w:val="721C57A7"/>
    <w:rsid w:val="722C6DDA"/>
    <w:rsid w:val="722E2A92"/>
    <w:rsid w:val="723545AF"/>
    <w:rsid w:val="723B701D"/>
    <w:rsid w:val="7262522D"/>
    <w:rsid w:val="728025C1"/>
    <w:rsid w:val="72872262"/>
    <w:rsid w:val="72C04CC7"/>
    <w:rsid w:val="72E72D01"/>
    <w:rsid w:val="73013DC3"/>
    <w:rsid w:val="73282FD3"/>
    <w:rsid w:val="73514AEA"/>
    <w:rsid w:val="73530396"/>
    <w:rsid w:val="7375655F"/>
    <w:rsid w:val="738C30F5"/>
    <w:rsid w:val="739B2FF1"/>
    <w:rsid w:val="73A223B2"/>
    <w:rsid w:val="73C3376E"/>
    <w:rsid w:val="73CD03FD"/>
    <w:rsid w:val="73D72D76"/>
    <w:rsid w:val="74273CFD"/>
    <w:rsid w:val="742C1313"/>
    <w:rsid w:val="743E51F2"/>
    <w:rsid w:val="74632C41"/>
    <w:rsid w:val="7472484C"/>
    <w:rsid w:val="7479207F"/>
    <w:rsid w:val="74BC5398"/>
    <w:rsid w:val="74BF5CE3"/>
    <w:rsid w:val="74C94684"/>
    <w:rsid w:val="74EE0377"/>
    <w:rsid w:val="75303CA8"/>
    <w:rsid w:val="759C7DD3"/>
    <w:rsid w:val="761B33ED"/>
    <w:rsid w:val="7662101C"/>
    <w:rsid w:val="7662726E"/>
    <w:rsid w:val="767A34A4"/>
    <w:rsid w:val="769A6A08"/>
    <w:rsid w:val="76A034A7"/>
    <w:rsid w:val="76AF405D"/>
    <w:rsid w:val="76B8487C"/>
    <w:rsid w:val="76EE123B"/>
    <w:rsid w:val="7714266E"/>
    <w:rsid w:val="773D7394"/>
    <w:rsid w:val="77514BED"/>
    <w:rsid w:val="776A15B2"/>
    <w:rsid w:val="77707769"/>
    <w:rsid w:val="77762B43"/>
    <w:rsid w:val="779F004E"/>
    <w:rsid w:val="77C26308"/>
    <w:rsid w:val="77C96E79"/>
    <w:rsid w:val="77F42148"/>
    <w:rsid w:val="7804753B"/>
    <w:rsid w:val="78144598"/>
    <w:rsid w:val="78146346"/>
    <w:rsid w:val="781A4930"/>
    <w:rsid w:val="782C3773"/>
    <w:rsid w:val="783764D9"/>
    <w:rsid w:val="786C7F30"/>
    <w:rsid w:val="786E3AD1"/>
    <w:rsid w:val="7871153C"/>
    <w:rsid w:val="787225AD"/>
    <w:rsid w:val="78774B27"/>
    <w:rsid w:val="787858C3"/>
    <w:rsid w:val="78852DA0"/>
    <w:rsid w:val="78BD69DE"/>
    <w:rsid w:val="78BF6B00"/>
    <w:rsid w:val="78C74BE8"/>
    <w:rsid w:val="78D37FAF"/>
    <w:rsid w:val="78F41CD4"/>
    <w:rsid w:val="79116D2A"/>
    <w:rsid w:val="79134850"/>
    <w:rsid w:val="798C118E"/>
    <w:rsid w:val="79977774"/>
    <w:rsid w:val="799D4109"/>
    <w:rsid w:val="79D833A4"/>
    <w:rsid w:val="7A140880"/>
    <w:rsid w:val="7A234C92"/>
    <w:rsid w:val="7A6D3619"/>
    <w:rsid w:val="7A725E85"/>
    <w:rsid w:val="7A840B04"/>
    <w:rsid w:val="7A85352B"/>
    <w:rsid w:val="7A956117"/>
    <w:rsid w:val="7A965738"/>
    <w:rsid w:val="7AAC4C4A"/>
    <w:rsid w:val="7ADB139D"/>
    <w:rsid w:val="7AE069B4"/>
    <w:rsid w:val="7AE446F6"/>
    <w:rsid w:val="7B0D1496"/>
    <w:rsid w:val="7B2A40D3"/>
    <w:rsid w:val="7B4C36F5"/>
    <w:rsid w:val="7B4C4049"/>
    <w:rsid w:val="7B642F91"/>
    <w:rsid w:val="7B670E83"/>
    <w:rsid w:val="7B713AB0"/>
    <w:rsid w:val="7B74156D"/>
    <w:rsid w:val="7BA619AB"/>
    <w:rsid w:val="7BCD092E"/>
    <w:rsid w:val="7BD578B9"/>
    <w:rsid w:val="7BF344C5"/>
    <w:rsid w:val="7BF87D2D"/>
    <w:rsid w:val="7C0901A3"/>
    <w:rsid w:val="7C120DEF"/>
    <w:rsid w:val="7C336FB7"/>
    <w:rsid w:val="7C684EB3"/>
    <w:rsid w:val="7C715CAD"/>
    <w:rsid w:val="7C861E6C"/>
    <w:rsid w:val="7CB43C54"/>
    <w:rsid w:val="7CC71E37"/>
    <w:rsid w:val="7CF64261"/>
    <w:rsid w:val="7CFC22F4"/>
    <w:rsid w:val="7D0D7808"/>
    <w:rsid w:val="7D124E1E"/>
    <w:rsid w:val="7D140B97"/>
    <w:rsid w:val="7D254B52"/>
    <w:rsid w:val="7D40373A"/>
    <w:rsid w:val="7D52384C"/>
    <w:rsid w:val="7D8651CE"/>
    <w:rsid w:val="7DF458B8"/>
    <w:rsid w:val="7E096221"/>
    <w:rsid w:val="7E273EDC"/>
    <w:rsid w:val="7E3F60E7"/>
    <w:rsid w:val="7E68119A"/>
    <w:rsid w:val="7E6873EC"/>
    <w:rsid w:val="7E906943"/>
    <w:rsid w:val="7EC363D0"/>
    <w:rsid w:val="7ECD724F"/>
    <w:rsid w:val="7EF7251E"/>
    <w:rsid w:val="7EF939B2"/>
    <w:rsid w:val="7F0215EE"/>
    <w:rsid w:val="7F074875"/>
    <w:rsid w:val="7F45772D"/>
    <w:rsid w:val="7F5160D2"/>
    <w:rsid w:val="7F930F73"/>
    <w:rsid w:val="7FF627D5"/>
    <w:rsid w:val="7FFA0CE6"/>
    <w:rsid w:val="7FFF1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qFormat="1" w:unhideWhenUsed="0" w:uiPriority="0" w:semiHidden="0" w:name="toc 8"/>
    <w:lsdException w:qFormat="1" w:uiPriority="39" w:semiHidden="0"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qFormat="1" w:uiPriority="99"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99"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3">
    <w:name w:val="heading 1"/>
    <w:basedOn w:val="1"/>
    <w:next w:val="1"/>
    <w:link w:val="47"/>
    <w:qFormat/>
    <w:uiPriority w:val="0"/>
    <w:pPr>
      <w:keepNext/>
      <w:keepLines/>
      <w:widowControl w:val="0"/>
      <w:adjustRightInd/>
      <w:snapToGrid/>
      <w:spacing w:after="0" w:line="360" w:lineRule="auto"/>
      <w:jc w:val="both"/>
      <w:outlineLvl w:val="0"/>
    </w:pPr>
    <w:rPr>
      <w:rFonts w:ascii="Calibri" w:hAnsi="Calibri" w:eastAsia="宋体" w:cs="Times New Roman"/>
      <w:b/>
      <w:bCs/>
      <w:kern w:val="44"/>
      <w:sz w:val="32"/>
      <w:szCs w:val="44"/>
    </w:rPr>
  </w:style>
  <w:style w:type="paragraph" w:styleId="4">
    <w:name w:val="heading 2"/>
    <w:basedOn w:val="1"/>
    <w:next w:val="1"/>
    <w:link w:val="65"/>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66"/>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unhideWhenUsed/>
    <w:qFormat/>
    <w:uiPriority w:val="9"/>
    <w:pPr>
      <w:keepNext/>
      <w:keepLines/>
      <w:numPr>
        <w:ilvl w:val="3"/>
        <w:numId w:val="1"/>
      </w:numPr>
      <w:spacing w:before="280" w:after="290" w:line="376" w:lineRule="atLeast"/>
      <w:textAlignment w:val="baseline"/>
      <w:outlineLvl w:val="3"/>
    </w:pPr>
    <w:rPr>
      <w:rFonts w:ascii="Arial" w:hAnsi="Arial"/>
      <w:b/>
      <w:spacing w:val="20"/>
      <w:sz w:val="28"/>
      <w:szCs w:val="20"/>
    </w:rPr>
  </w:style>
  <w:style w:type="paragraph" w:styleId="7">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56"/>
    <w:qFormat/>
    <w:uiPriority w:val="0"/>
    <w:pPr>
      <w:widowControl w:val="0"/>
      <w:adjustRightInd/>
      <w:snapToGrid/>
      <w:spacing w:after="120"/>
      <w:jc w:val="both"/>
    </w:pPr>
    <w:rPr>
      <w:rFonts w:ascii="Calibri" w:hAnsi="Calibri" w:eastAsia="宋体" w:cs="Times New Roman"/>
      <w:kern w:val="2"/>
      <w:sz w:val="21"/>
      <w:szCs w:val="24"/>
    </w:rPr>
  </w:style>
  <w:style w:type="paragraph" w:styleId="8">
    <w:name w:val="Document Map"/>
    <w:basedOn w:val="1"/>
    <w:link w:val="50"/>
    <w:qFormat/>
    <w:uiPriority w:val="0"/>
    <w:pPr>
      <w:widowControl w:val="0"/>
      <w:adjustRightInd/>
      <w:snapToGrid/>
      <w:spacing w:after="0"/>
      <w:jc w:val="both"/>
    </w:pPr>
    <w:rPr>
      <w:rFonts w:ascii="宋体" w:hAnsiTheme="minorHAnsi"/>
      <w:kern w:val="2"/>
      <w:sz w:val="18"/>
      <w:szCs w:val="18"/>
    </w:rPr>
  </w:style>
  <w:style w:type="paragraph" w:styleId="9">
    <w:name w:val="toa heading"/>
    <w:basedOn w:val="1"/>
    <w:next w:val="1"/>
    <w:qFormat/>
    <w:uiPriority w:val="0"/>
    <w:pPr>
      <w:spacing w:before="120"/>
    </w:pPr>
    <w:rPr>
      <w:rFonts w:ascii="Arial" w:hAnsi="Arial"/>
      <w:sz w:val="24"/>
    </w:rPr>
  </w:style>
  <w:style w:type="paragraph" w:styleId="10">
    <w:name w:val="annotation text"/>
    <w:basedOn w:val="1"/>
    <w:link w:val="74"/>
    <w:unhideWhenUsed/>
    <w:qFormat/>
    <w:uiPriority w:val="0"/>
  </w:style>
  <w:style w:type="paragraph" w:styleId="11">
    <w:name w:val="Body Text 3"/>
    <w:basedOn w:val="1"/>
    <w:link w:val="57"/>
    <w:qFormat/>
    <w:uiPriority w:val="0"/>
    <w:pPr>
      <w:widowControl w:val="0"/>
      <w:adjustRightInd/>
      <w:snapToGrid/>
      <w:spacing w:after="0"/>
      <w:jc w:val="center"/>
    </w:pPr>
    <w:rPr>
      <w:rFonts w:ascii="Calibri" w:hAnsi="Calibri" w:eastAsia="宋体" w:cs="Times New Roman"/>
      <w:b/>
      <w:spacing w:val="-20"/>
      <w:w w:val="110"/>
      <w:kern w:val="2"/>
      <w:sz w:val="52"/>
      <w:szCs w:val="24"/>
    </w:rPr>
  </w:style>
  <w:style w:type="paragraph" w:styleId="12">
    <w:name w:val="List Bullet 3"/>
    <w:basedOn w:val="1"/>
    <w:qFormat/>
    <w:uiPriority w:val="0"/>
    <w:pPr>
      <w:widowControl w:val="0"/>
      <w:tabs>
        <w:tab w:val="left" w:pos="1200"/>
      </w:tabs>
      <w:adjustRightInd/>
      <w:snapToGrid/>
      <w:spacing w:after="0" w:line="360" w:lineRule="auto"/>
      <w:ind w:left="1200" w:leftChars="400" w:hanging="360" w:hangingChars="200"/>
      <w:jc w:val="both"/>
    </w:pPr>
    <w:rPr>
      <w:rFonts w:ascii="宋体" w:hAnsi="宋体" w:eastAsia="宋体" w:cs="Times New Roman"/>
      <w:kern w:val="2"/>
      <w:sz w:val="24"/>
      <w:szCs w:val="24"/>
    </w:rPr>
  </w:style>
  <w:style w:type="paragraph" w:styleId="13">
    <w:name w:val="Body Text Indent"/>
    <w:basedOn w:val="1"/>
    <w:qFormat/>
    <w:uiPriority w:val="0"/>
    <w:pPr>
      <w:spacing w:after="120"/>
      <w:ind w:left="420" w:leftChars="200"/>
    </w:pPr>
    <w:rPr>
      <w:rFonts w:ascii="Calibri"/>
      <w:kern w:val="2"/>
      <w:sz w:val="21"/>
      <w:szCs w:val="24"/>
    </w:rPr>
  </w:style>
  <w:style w:type="paragraph" w:styleId="14">
    <w:name w:val="Plain Text"/>
    <w:basedOn w:val="1"/>
    <w:link w:val="58"/>
    <w:qFormat/>
    <w:uiPriority w:val="0"/>
    <w:pPr>
      <w:widowControl w:val="0"/>
      <w:adjustRightInd/>
      <w:snapToGrid/>
      <w:spacing w:after="0"/>
      <w:jc w:val="both"/>
    </w:pPr>
    <w:rPr>
      <w:rFonts w:ascii="宋体" w:hAnsi="Courier New" w:eastAsia="宋体" w:cs="Courier New"/>
      <w:kern w:val="2"/>
      <w:sz w:val="21"/>
      <w:szCs w:val="21"/>
    </w:rPr>
  </w:style>
  <w:style w:type="paragraph" w:styleId="15">
    <w:name w:val="toc 8"/>
    <w:basedOn w:val="1"/>
    <w:next w:val="1"/>
    <w:qFormat/>
    <w:uiPriority w:val="0"/>
    <w:pPr>
      <w:ind w:left="2940" w:leftChars="1400"/>
    </w:pPr>
    <w:rPr>
      <w:rFonts w:ascii="Times New Roman" w:hAnsi="Times New Roman" w:eastAsia="宋体" w:cs="Times New Roman"/>
    </w:rPr>
  </w:style>
  <w:style w:type="paragraph" w:styleId="16">
    <w:name w:val="Date"/>
    <w:basedOn w:val="1"/>
    <w:next w:val="1"/>
    <w:link w:val="55"/>
    <w:qFormat/>
    <w:uiPriority w:val="0"/>
    <w:pPr>
      <w:widowControl w:val="0"/>
      <w:adjustRightInd/>
      <w:snapToGrid/>
      <w:spacing w:after="0"/>
      <w:ind w:left="100" w:leftChars="2500"/>
      <w:jc w:val="both"/>
    </w:pPr>
    <w:rPr>
      <w:rFonts w:asciiTheme="minorHAnsi" w:hAnsiTheme="minorHAnsi"/>
      <w:kern w:val="2"/>
      <w:sz w:val="21"/>
      <w:szCs w:val="24"/>
    </w:rPr>
  </w:style>
  <w:style w:type="paragraph" w:styleId="17">
    <w:name w:val="Balloon Text"/>
    <w:basedOn w:val="1"/>
    <w:link w:val="64"/>
    <w:qFormat/>
    <w:uiPriority w:val="0"/>
    <w:pPr>
      <w:widowControl w:val="0"/>
      <w:adjustRightInd/>
      <w:snapToGrid/>
      <w:spacing w:after="0"/>
      <w:jc w:val="both"/>
    </w:pPr>
    <w:rPr>
      <w:rFonts w:ascii="Calibri" w:hAnsi="Calibri" w:eastAsia="宋体" w:cs="Times New Roman"/>
      <w:kern w:val="2"/>
      <w:sz w:val="18"/>
      <w:szCs w:val="18"/>
    </w:rPr>
  </w:style>
  <w:style w:type="paragraph" w:styleId="18">
    <w:name w:val="footer"/>
    <w:basedOn w:val="1"/>
    <w:link w:val="46"/>
    <w:unhideWhenUsed/>
    <w:qFormat/>
    <w:uiPriority w:val="99"/>
    <w:pPr>
      <w:tabs>
        <w:tab w:val="center" w:pos="4153"/>
        <w:tab w:val="right" w:pos="8306"/>
      </w:tabs>
    </w:pPr>
    <w:rPr>
      <w:sz w:val="18"/>
      <w:szCs w:val="18"/>
    </w:rPr>
  </w:style>
  <w:style w:type="paragraph" w:styleId="19">
    <w:name w:val="header"/>
    <w:basedOn w:val="1"/>
    <w:link w:val="45"/>
    <w:unhideWhenUsed/>
    <w:qFormat/>
    <w:uiPriority w:val="99"/>
    <w:pPr>
      <w:pBdr>
        <w:bottom w:val="single" w:color="auto" w:sz="6" w:space="1"/>
      </w:pBdr>
      <w:tabs>
        <w:tab w:val="center" w:pos="4153"/>
        <w:tab w:val="right" w:pos="8306"/>
      </w:tabs>
      <w:jc w:val="center"/>
    </w:pPr>
    <w:rPr>
      <w:sz w:val="18"/>
      <w:szCs w:val="18"/>
    </w:rPr>
  </w:style>
  <w:style w:type="paragraph" w:styleId="20">
    <w:name w:val="toc 1"/>
    <w:basedOn w:val="1"/>
    <w:next w:val="1"/>
    <w:qFormat/>
    <w:uiPriority w:val="0"/>
    <w:pPr>
      <w:numPr>
        <w:ilvl w:val="0"/>
        <w:numId w:val="2"/>
      </w:numPr>
      <w:tabs>
        <w:tab w:val="clear" w:pos="540"/>
      </w:tabs>
      <w:ind w:left="0" w:firstLine="0"/>
      <w:jc w:val="center"/>
    </w:pPr>
    <w:rPr>
      <w:rFonts w:ascii="仿宋_GB2312" w:eastAsia="仿宋_GB2312"/>
      <w:caps/>
      <w:sz w:val="40"/>
      <w:szCs w:val="40"/>
    </w:rPr>
  </w:style>
  <w:style w:type="paragraph" w:styleId="21">
    <w:name w:val="toc 9"/>
    <w:basedOn w:val="1"/>
    <w:next w:val="1"/>
    <w:unhideWhenUsed/>
    <w:qFormat/>
    <w:uiPriority w:val="39"/>
    <w:pPr>
      <w:ind w:left="3360" w:leftChars="1600"/>
    </w:pPr>
    <w:rPr>
      <w:rFonts w:ascii="Times New Roman" w:hAnsi="Times New Roman" w:eastAsia="宋体" w:cs="Times New Roman"/>
    </w:rPr>
  </w:style>
  <w:style w:type="paragraph" w:styleId="22">
    <w:name w:val="List Continue 2"/>
    <w:basedOn w:val="1"/>
    <w:unhideWhenUsed/>
    <w:qFormat/>
    <w:uiPriority w:val="99"/>
    <w:pPr>
      <w:widowControl w:val="0"/>
      <w:adjustRightInd/>
      <w:snapToGrid/>
      <w:spacing w:after="120"/>
      <w:ind w:left="840" w:leftChars="400"/>
      <w:jc w:val="both"/>
    </w:pPr>
    <w:rPr>
      <w:rFonts w:ascii="Calibri" w:hAnsi="Calibri" w:cs="Times New Roman"/>
      <w:kern w:val="2"/>
      <w:sz w:val="21"/>
      <w:szCs w:val="24"/>
    </w:rPr>
  </w:style>
  <w:style w:type="paragraph" w:styleId="23">
    <w:name w:val="Normal (Web)"/>
    <w:basedOn w:val="1"/>
    <w:qFormat/>
    <w:uiPriority w:val="0"/>
    <w:pPr>
      <w:widowControl w:val="0"/>
      <w:adjustRightInd/>
      <w:snapToGrid/>
      <w:spacing w:before="100" w:beforeAutospacing="1" w:after="100" w:afterAutospacing="1"/>
    </w:pPr>
    <w:rPr>
      <w:rFonts w:ascii="Calibri" w:hAnsi="Calibri" w:eastAsia="宋体" w:cs="Times New Roman"/>
      <w:sz w:val="24"/>
      <w:szCs w:val="24"/>
    </w:rPr>
  </w:style>
  <w:style w:type="paragraph" w:styleId="24">
    <w:name w:val="annotation subject"/>
    <w:basedOn w:val="10"/>
    <w:next w:val="10"/>
    <w:link w:val="75"/>
    <w:semiHidden/>
    <w:unhideWhenUsed/>
    <w:qFormat/>
    <w:uiPriority w:val="99"/>
    <w:rPr>
      <w:b/>
      <w:bCs/>
    </w:rPr>
  </w:style>
  <w:style w:type="paragraph" w:styleId="25">
    <w:name w:val="Body Text First Indent"/>
    <w:basedOn w:val="2"/>
    <w:next w:val="1"/>
    <w:unhideWhenUsed/>
    <w:qFormat/>
    <w:uiPriority w:val="99"/>
    <w:pPr>
      <w:ind w:firstLine="420" w:firstLineChars="100"/>
    </w:pPr>
    <w:rPr>
      <w:rFonts w:ascii="Times New Roman" w:hAnsi="Times New Roman"/>
      <w:sz w:val="18"/>
      <w:szCs w:val="18"/>
    </w:rPr>
  </w:style>
  <w:style w:type="paragraph" w:styleId="26">
    <w:name w:val="Body Text First Indent 2"/>
    <w:basedOn w:val="13"/>
    <w:qFormat/>
    <w:uiPriority w:val="99"/>
  </w:style>
  <w:style w:type="table" w:styleId="28">
    <w:name w:val="Table Grid"/>
    <w:basedOn w:val="27"/>
    <w:qFormat/>
    <w:uiPriority w:val="59"/>
    <w:rPr>
      <w:rFonts w:ascii="Calibri" w:hAnsi="Calibri" w:eastAsia="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0">
    <w:name w:val="Strong"/>
    <w:basedOn w:val="29"/>
    <w:qFormat/>
    <w:uiPriority w:val="22"/>
    <w:rPr>
      <w:b/>
    </w:rPr>
  </w:style>
  <w:style w:type="character" w:styleId="31">
    <w:name w:val="page number"/>
    <w:basedOn w:val="29"/>
    <w:qFormat/>
    <w:uiPriority w:val="0"/>
  </w:style>
  <w:style w:type="character" w:styleId="32">
    <w:name w:val="FollowedHyperlink"/>
    <w:basedOn w:val="29"/>
    <w:semiHidden/>
    <w:unhideWhenUsed/>
    <w:qFormat/>
    <w:uiPriority w:val="99"/>
    <w:rPr>
      <w:color w:val="800080"/>
      <w:u w:val="none"/>
    </w:rPr>
  </w:style>
  <w:style w:type="character" w:styleId="33">
    <w:name w:val="Emphasis"/>
    <w:basedOn w:val="29"/>
    <w:qFormat/>
    <w:uiPriority w:val="20"/>
    <w:rPr>
      <w:b/>
    </w:rPr>
  </w:style>
  <w:style w:type="character" w:styleId="34">
    <w:name w:val="HTML Definition"/>
    <w:basedOn w:val="29"/>
    <w:semiHidden/>
    <w:unhideWhenUsed/>
    <w:qFormat/>
    <w:uiPriority w:val="99"/>
  </w:style>
  <w:style w:type="character" w:styleId="35">
    <w:name w:val="HTML Typewriter"/>
    <w:basedOn w:val="29"/>
    <w:semiHidden/>
    <w:unhideWhenUsed/>
    <w:qFormat/>
    <w:uiPriority w:val="99"/>
    <w:rPr>
      <w:rFonts w:ascii="monospace" w:hAnsi="monospace" w:eastAsia="monospace" w:cs="monospace"/>
      <w:sz w:val="20"/>
    </w:rPr>
  </w:style>
  <w:style w:type="character" w:styleId="36">
    <w:name w:val="HTML Acronym"/>
    <w:basedOn w:val="29"/>
    <w:semiHidden/>
    <w:unhideWhenUsed/>
    <w:qFormat/>
    <w:uiPriority w:val="99"/>
  </w:style>
  <w:style w:type="character" w:styleId="37">
    <w:name w:val="HTML Variable"/>
    <w:basedOn w:val="29"/>
    <w:semiHidden/>
    <w:unhideWhenUsed/>
    <w:qFormat/>
    <w:uiPriority w:val="99"/>
  </w:style>
  <w:style w:type="character" w:styleId="38">
    <w:name w:val="Hyperlink"/>
    <w:basedOn w:val="29"/>
    <w:unhideWhenUsed/>
    <w:qFormat/>
    <w:uiPriority w:val="99"/>
    <w:rPr>
      <w:color w:val="0000FF"/>
      <w:u w:val="none"/>
    </w:rPr>
  </w:style>
  <w:style w:type="character" w:styleId="39">
    <w:name w:val="HTML Code"/>
    <w:basedOn w:val="29"/>
    <w:semiHidden/>
    <w:unhideWhenUsed/>
    <w:qFormat/>
    <w:uiPriority w:val="99"/>
    <w:rPr>
      <w:rFonts w:hint="default" w:ascii="monospace" w:hAnsi="monospace" w:eastAsia="monospace" w:cs="monospace"/>
      <w:sz w:val="20"/>
    </w:rPr>
  </w:style>
  <w:style w:type="character" w:styleId="40">
    <w:name w:val="annotation reference"/>
    <w:basedOn w:val="29"/>
    <w:unhideWhenUsed/>
    <w:qFormat/>
    <w:uiPriority w:val="0"/>
    <w:rPr>
      <w:sz w:val="21"/>
      <w:szCs w:val="21"/>
    </w:rPr>
  </w:style>
  <w:style w:type="character" w:styleId="41">
    <w:name w:val="HTML Cite"/>
    <w:basedOn w:val="29"/>
    <w:semiHidden/>
    <w:unhideWhenUsed/>
    <w:qFormat/>
    <w:uiPriority w:val="99"/>
  </w:style>
  <w:style w:type="character" w:styleId="42">
    <w:name w:val="HTML Keyboard"/>
    <w:basedOn w:val="29"/>
    <w:semiHidden/>
    <w:unhideWhenUsed/>
    <w:qFormat/>
    <w:uiPriority w:val="99"/>
    <w:rPr>
      <w:rFonts w:hint="default" w:ascii="monospace" w:hAnsi="monospace" w:eastAsia="monospace" w:cs="monospace"/>
      <w:sz w:val="20"/>
    </w:rPr>
  </w:style>
  <w:style w:type="character" w:styleId="43">
    <w:name w:val="HTML Sample"/>
    <w:basedOn w:val="29"/>
    <w:semiHidden/>
    <w:unhideWhenUsed/>
    <w:qFormat/>
    <w:uiPriority w:val="99"/>
    <w:rPr>
      <w:rFonts w:hint="default" w:ascii="monospace" w:hAnsi="monospace" w:eastAsia="monospace" w:cs="monospace"/>
    </w:rPr>
  </w:style>
  <w:style w:type="paragraph" w:customStyle="1" w:styleId="44">
    <w:name w:val="正文缩进1"/>
    <w:basedOn w:val="1"/>
    <w:qFormat/>
    <w:uiPriority w:val="0"/>
    <w:pPr>
      <w:ind w:firstLine="420" w:firstLineChars="200"/>
    </w:pPr>
  </w:style>
  <w:style w:type="character" w:customStyle="1" w:styleId="45">
    <w:name w:val="页眉 字符"/>
    <w:basedOn w:val="29"/>
    <w:link w:val="19"/>
    <w:qFormat/>
    <w:uiPriority w:val="99"/>
    <w:rPr>
      <w:rFonts w:ascii="Tahoma" w:hAnsi="Tahoma"/>
      <w:sz w:val="18"/>
      <w:szCs w:val="18"/>
    </w:rPr>
  </w:style>
  <w:style w:type="character" w:customStyle="1" w:styleId="46">
    <w:name w:val="页脚 字符"/>
    <w:basedOn w:val="29"/>
    <w:link w:val="18"/>
    <w:qFormat/>
    <w:uiPriority w:val="99"/>
    <w:rPr>
      <w:rFonts w:ascii="Tahoma" w:hAnsi="Tahoma"/>
      <w:sz w:val="18"/>
      <w:szCs w:val="18"/>
    </w:rPr>
  </w:style>
  <w:style w:type="character" w:customStyle="1" w:styleId="47">
    <w:name w:val="标题 1 字符"/>
    <w:basedOn w:val="29"/>
    <w:link w:val="3"/>
    <w:qFormat/>
    <w:uiPriority w:val="0"/>
    <w:rPr>
      <w:rFonts w:ascii="Calibri" w:hAnsi="Calibri" w:eastAsia="宋体" w:cs="Times New Roman"/>
      <w:b/>
      <w:bCs/>
      <w:kern w:val="44"/>
      <w:sz w:val="32"/>
      <w:szCs w:val="44"/>
    </w:rPr>
  </w:style>
  <w:style w:type="character" w:customStyle="1" w:styleId="48">
    <w:name w:val="articleitemtext1"/>
    <w:basedOn w:val="29"/>
    <w:qFormat/>
    <w:uiPriority w:val="0"/>
    <w:rPr>
      <w:color w:val="000000"/>
      <w:sz w:val="18"/>
      <w:szCs w:val="18"/>
    </w:rPr>
  </w:style>
  <w:style w:type="character" w:customStyle="1" w:styleId="49">
    <w:name w:val="文档结构图 Char"/>
    <w:basedOn w:val="29"/>
    <w:qFormat/>
    <w:uiPriority w:val="0"/>
    <w:rPr>
      <w:rFonts w:ascii="宋体"/>
      <w:kern w:val="2"/>
      <w:sz w:val="18"/>
      <w:szCs w:val="18"/>
    </w:rPr>
  </w:style>
  <w:style w:type="character" w:customStyle="1" w:styleId="50">
    <w:name w:val="文档结构图 字符"/>
    <w:basedOn w:val="29"/>
    <w:link w:val="8"/>
    <w:semiHidden/>
    <w:qFormat/>
    <w:uiPriority w:val="99"/>
    <w:rPr>
      <w:rFonts w:ascii="宋体" w:hAnsi="Tahoma" w:eastAsia="宋体"/>
      <w:sz w:val="18"/>
      <w:szCs w:val="18"/>
    </w:rPr>
  </w:style>
  <w:style w:type="character" w:customStyle="1" w:styleId="51">
    <w:name w:val="font61"/>
    <w:basedOn w:val="29"/>
    <w:qFormat/>
    <w:uiPriority w:val="0"/>
    <w:rPr>
      <w:rFonts w:hint="eastAsia" w:ascii="宋体" w:hAnsi="宋体" w:eastAsia="宋体" w:cs="宋体"/>
      <w:color w:val="000000"/>
      <w:sz w:val="22"/>
      <w:szCs w:val="22"/>
      <w:u w:val="none"/>
    </w:rPr>
  </w:style>
  <w:style w:type="character" w:customStyle="1" w:styleId="52">
    <w:name w:val="font41"/>
    <w:basedOn w:val="29"/>
    <w:qFormat/>
    <w:uiPriority w:val="0"/>
    <w:rPr>
      <w:rFonts w:hint="eastAsia" w:ascii="宋体" w:hAnsi="宋体" w:eastAsia="宋体" w:cs="宋体"/>
      <w:color w:val="000000"/>
      <w:sz w:val="18"/>
      <w:szCs w:val="18"/>
      <w:u w:val="none"/>
    </w:rPr>
  </w:style>
  <w:style w:type="character" w:customStyle="1" w:styleId="53">
    <w:name w:val="font71"/>
    <w:basedOn w:val="29"/>
    <w:qFormat/>
    <w:uiPriority w:val="0"/>
    <w:rPr>
      <w:rFonts w:ascii="Arial" w:hAnsi="Arial" w:cs="Arial"/>
      <w:color w:val="000000"/>
      <w:sz w:val="18"/>
      <w:szCs w:val="18"/>
      <w:u w:val="none"/>
    </w:rPr>
  </w:style>
  <w:style w:type="character" w:customStyle="1" w:styleId="54">
    <w:name w:val="日期 Char"/>
    <w:basedOn w:val="29"/>
    <w:qFormat/>
    <w:uiPriority w:val="0"/>
    <w:rPr>
      <w:kern w:val="2"/>
      <w:sz w:val="21"/>
      <w:szCs w:val="24"/>
    </w:rPr>
  </w:style>
  <w:style w:type="character" w:customStyle="1" w:styleId="55">
    <w:name w:val="日期 字符"/>
    <w:basedOn w:val="29"/>
    <w:link w:val="16"/>
    <w:semiHidden/>
    <w:qFormat/>
    <w:uiPriority w:val="99"/>
    <w:rPr>
      <w:rFonts w:ascii="Tahoma" w:hAnsi="Tahoma"/>
    </w:rPr>
  </w:style>
  <w:style w:type="character" w:customStyle="1" w:styleId="56">
    <w:name w:val="正文文本 字符"/>
    <w:basedOn w:val="29"/>
    <w:link w:val="2"/>
    <w:qFormat/>
    <w:uiPriority w:val="0"/>
    <w:rPr>
      <w:rFonts w:ascii="Calibri" w:hAnsi="Calibri" w:eastAsia="宋体" w:cs="Times New Roman"/>
      <w:kern w:val="2"/>
      <w:sz w:val="21"/>
      <w:szCs w:val="24"/>
    </w:rPr>
  </w:style>
  <w:style w:type="character" w:customStyle="1" w:styleId="57">
    <w:name w:val="正文文本 3 字符"/>
    <w:basedOn w:val="29"/>
    <w:link w:val="11"/>
    <w:qFormat/>
    <w:uiPriority w:val="0"/>
    <w:rPr>
      <w:rFonts w:ascii="Calibri" w:hAnsi="Calibri" w:eastAsia="宋体" w:cs="Times New Roman"/>
      <w:b/>
      <w:spacing w:val="-20"/>
      <w:w w:val="110"/>
      <w:kern w:val="2"/>
      <w:sz w:val="52"/>
      <w:szCs w:val="24"/>
    </w:rPr>
  </w:style>
  <w:style w:type="character" w:customStyle="1" w:styleId="58">
    <w:name w:val="纯文本 字符"/>
    <w:basedOn w:val="29"/>
    <w:link w:val="14"/>
    <w:qFormat/>
    <w:uiPriority w:val="0"/>
    <w:rPr>
      <w:rFonts w:ascii="宋体" w:hAnsi="Courier New" w:eastAsia="宋体" w:cs="Courier New"/>
      <w:kern w:val="2"/>
      <w:sz w:val="21"/>
      <w:szCs w:val="21"/>
    </w:rPr>
  </w:style>
  <w:style w:type="paragraph" w:customStyle="1" w:styleId="59">
    <w:name w:val="p15"/>
    <w:basedOn w:val="1"/>
    <w:qFormat/>
    <w:uiPriority w:val="0"/>
    <w:pPr>
      <w:adjustRightInd/>
      <w:snapToGrid/>
      <w:spacing w:after="0"/>
      <w:jc w:val="both"/>
    </w:pPr>
    <w:rPr>
      <w:rFonts w:ascii="Calibri" w:hAnsi="Calibri" w:eastAsia="宋体" w:cs="Times New Roman"/>
      <w:sz w:val="21"/>
      <w:szCs w:val="21"/>
    </w:rPr>
  </w:style>
  <w:style w:type="paragraph" w:customStyle="1" w:styleId="60">
    <w:name w:val="列出段落1"/>
    <w:basedOn w:val="1"/>
    <w:qFormat/>
    <w:uiPriority w:val="0"/>
    <w:pPr>
      <w:widowControl w:val="0"/>
      <w:adjustRightInd/>
      <w:snapToGrid/>
      <w:spacing w:after="0" w:line="360" w:lineRule="auto"/>
      <w:ind w:firstLine="420" w:firstLineChars="200"/>
      <w:jc w:val="both"/>
    </w:pPr>
    <w:rPr>
      <w:rFonts w:ascii="Calibri" w:hAnsi="Calibri" w:eastAsia="宋体" w:cs="Times New Roman"/>
      <w:kern w:val="2"/>
      <w:sz w:val="21"/>
      <w:szCs w:val="20"/>
    </w:rPr>
  </w:style>
  <w:style w:type="paragraph" w:customStyle="1" w:styleId="61">
    <w:name w:val="列出段落2"/>
    <w:basedOn w:val="1"/>
    <w:qFormat/>
    <w:uiPriority w:val="0"/>
    <w:pPr>
      <w:widowControl w:val="0"/>
      <w:adjustRightInd/>
      <w:snapToGrid/>
      <w:spacing w:after="0"/>
      <w:ind w:firstLine="420" w:firstLineChars="200"/>
      <w:jc w:val="both"/>
    </w:pPr>
    <w:rPr>
      <w:rFonts w:ascii="Calibri" w:hAnsi="Calibri" w:eastAsia="宋体" w:cs="Times New Roman"/>
      <w:kern w:val="2"/>
      <w:sz w:val="21"/>
      <w:szCs w:val="20"/>
    </w:rPr>
  </w:style>
  <w:style w:type="paragraph" w:customStyle="1" w:styleId="62">
    <w:name w:val="Table Paragraph"/>
    <w:basedOn w:val="1"/>
    <w:qFormat/>
    <w:uiPriority w:val="1"/>
    <w:pPr>
      <w:widowControl w:val="0"/>
      <w:adjustRightInd/>
      <w:snapToGrid/>
      <w:spacing w:after="0"/>
      <w:jc w:val="both"/>
    </w:pPr>
    <w:rPr>
      <w:rFonts w:ascii="宋体" w:hAnsi="宋体" w:eastAsia="宋体" w:cs="宋体"/>
      <w:kern w:val="2"/>
      <w:sz w:val="21"/>
      <w:szCs w:val="24"/>
      <w:lang w:val="zh-CN" w:bidi="zh-CN"/>
    </w:rPr>
  </w:style>
  <w:style w:type="paragraph" w:customStyle="1" w:styleId="63">
    <w:name w:val="目录"/>
    <w:basedOn w:val="1"/>
    <w:qFormat/>
    <w:uiPriority w:val="0"/>
    <w:pPr>
      <w:adjustRightInd/>
      <w:snapToGrid/>
      <w:spacing w:after="0"/>
      <w:jc w:val="center"/>
    </w:pPr>
    <w:rPr>
      <w:rFonts w:ascii="宋体" w:hAnsi="Calibri" w:eastAsia="宋体" w:cs="Times New Roman"/>
      <w:b/>
      <w:sz w:val="36"/>
      <w:szCs w:val="20"/>
    </w:rPr>
  </w:style>
  <w:style w:type="character" w:customStyle="1" w:styleId="64">
    <w:name w:val="批注框文本 字符"/>
    <w:basedOn w:val="29"/>
    <w:link w:val="17"/>
    <w:qFormat/>
    <w:uiPriority w:val="0"/>
    <w:rPr>
      <w:rFonts w:ascii="Calibri" w:hAnsi="Calibri" w:eastAsia="宋体" w:cs="Times New Roman"/>
      <w:kern w:val="2"/>
      <w:sz w:val="18"/>
      <w:szCs w:val="18"/>
    </w:rPr>
  </w:style>
  <w:style w:type="character" w:customStyle="1" w:styleId="65">
    <w:name w:val="标题 2 字符"/>
    <w:basedOn w:val="29"/>
    <w:link w:val="4"/>
    <w:semiHidden/>
    <w:qFormat/>
    <w:uiPriority w:val="9"/>
    <w:rPr>
      <w:rFonts w:asciiTheme="majorHAnsi" w:hAnsiTheme="majorHAnsi" w:eastAsiaTheme="majorEastAsia" w:cstheme="majorBidi"/>
      <w:b/>
      <w:bCs/>
      <w:sz w:val="32"/>
      <w:szCs w:val="32"/>
    </w:rPr>
  </w:style>
  <w:style w:type="character" w:customStyle="1" w:styleId="66">
    <w:name w:val="标题 3 字符"/>
    <w:basedOn w:val="29"/>
    <w:link w:val="5"/>
    <w:semiHidden/>
    <w:qFormat/>
    <w:uiPriority w:val="9"/>
    <w:rPr>
      <w:rFonts w:ascii="Tahoma" w:hAnsi="Tahoma"/>
      <w:b/>
      <w:bCs/>
      <w:sz w:val="32"/>
      <w:szCs w:val="32"/>
    </w:rPr>
  </w:style>
  <w:style w:type="character" w:customStyle="1" w:styleId="67">
    <w:name w:val="_正文 Char"/>
    <w:link w:val="68"/>
    <w:qFormat/>
    <w:uiPriority w:val="0"/>
    <w:rPr>
      <w:rFonts w:ascii="宋体" w:hAnsi="宋体"/>
    </w:rPr>
  </w:style>
  <w:style w:type="paragraph" w:customStyle="1" w:styleId="68">
    <w:name w:val="_正文"/>
    <w:basedOn w:val="1"/>
    <w:link w:val="67"/>
    <w:qFormat/>
    <w:uiPriority w:val="0"/>
    <w:pPr>
      <w:widowControl w:val="0"/>
      <w:adjustRightInd/>
      <w:snapToGrid/>
      <w:spacing w:before="20" w:after="0" w:line="360" w:lineRule="auto"/>
      <w:ind w:firstLine="200" w:firstLineChars="200"/>
      <w:jc w:val="both"/>
    </w:pPr>
    <w:rPr>
      <w:rFonts w:ascii="宋体" w:hAnsi="宋体"/>
      <w:sz w:val="20"/>
      <w:szCs w:val="20"/>
    </w:rPr>
  </w:style>
  <w:style w:type="character" w:customStyle="1" w:styleId="69">
    <w:name w:val="1.1.1.1. 字符"/>
    <w:basedOn w:val="29"/>
    <w:link w:val="70"/>
    <w:qFormat/>
    <w:uiPriority w:val="0"/>
    <w:rPr>
      <w:rFonts w:ascii="宋体" w:hAnsi="宋体" w:eastAsia="黑体"/>
      <w:b/>
      <w:bCs/>
      <w:color w:val="000000"/>
      <w:kern w:val="2"/>
      <w:sz w:val="24"/>
      <w:szCs w:val="28"/>
    </w:rPr>
  </w:style>
  <w:style w:type="paragraph" w:customStyle="1" w:styleId="70">
    <w:name w:val="1.1.1.1."/>
    <w:basedOn w:val="6"/>
    <w:link w:val="69"/>
    <w:qFormat/>
    <w:uiPriority w:val="0"/>
    <w:pPr>
      <w:numPr>
        <w:ilvl w:val="0"/>
        <w:numId w:val="0"/>
      </w:numPr>
      <w:adjustRightInd/>
      <w:snapToGrid/>
      <w:spacing w:before="100" w:after="0" w:line="360" w:lineRule="auto"/>
      <w:ind w:left="851" w:hanging="851" w:firstLineChars="200"/>
      <w:textAlignment w:val="auto"/>
      <w:outlineLvl w:val="4"/>
    </w:pPr>
    <w:rPr>
      <w:rFonts w:ascii="宋体" w:hAnsi="宋体" w:eastAsia="黑体"/>
      <w:bCs/>
      <w:color w:val="000000"/>
      <w:spacing w:val="0"/>
      <w:kern w:val="2"/>
      <w:sz w:val="24"/>
      <w:szCs w:val="28"/>
    </w:rPr>
  </w:style>
  <w:style w:type="character" w:customStyle="1" w:styleId="71">
    <w:name w:val="列出段落 字符"/>
    <w:basedOn w:val="29"/>
    <w:link w:val="72"/>
    <w:qFormat/>
    <w:uiPriority w:val="34"/>
    <w:rPr>
      <w:rFonts w:ascii="宋体"/>
      <w:sz w:val="34"/>
    </w:rPr>
  </w:style>
  <w:style w:type="paragraph" w:styleId="72">
    <w:name w:val="List Paragraph"/>
    <w:basedOn w:val="1"/>
    <w:link w:val="71"/>
    <w:qFormat/>
    <w:uiPriority w:val="34"/>
    <w:pPr>
      <w:widowControl w:val="0"/>
      <w:adjustRightInd/>
      <w:snapToGrid/>
      <w:spacing w:after="0"/>
      <w:ind w:firstLine="420" w:firstLineChars="200"/>
      <w:jc w:val="both"/>
    </w:pPr>
    <w:rPr>
      <w:rFonts w:ascii="宋体" w:hAnsiTheme="minorHAnsi"/>
      <w:sz w:val="34"/>
      <w:szCs w:val="20"/>
    </w:rPr>
  </w:style>
  <w:style w:type="character" w:customStyle="1" w:styleId="73">
    <w:name w:val="列出段落 Char1"/>
    <w:basedOn w:val="29"/>
    <w:qFormat/>
    <w:uiPriority w:val="34"/>
    <w:rPr>
      <w:sz w:val="21"/>
      <w:szCs w:val="22"/>
    </w:rPr>
  </w:style>
  <w:style w:type="character" w:customStyle="1" w:styleId="74">
    <w:name w:val="批注文字 字符"/>
    <w:basedOn w:val="29"/>
    <w:link w:val="10"/>
    <w:qFormat/>
    <w:uiPriority w:val="0"/>
    <w:rPr>
      <w:rFonts w:ascii="Tahoma" w:hAnsi="Tahoma"/>
      <w:sz w:val="22"/>
      <w:szCs w:val="22"/>
    </w:rPr>
  </w:style>
  <w:style w:type="character" w:customStyle="1" w:styleId="75">
    <w:name w:val="批注主题 字符"/>
    <w:basedOn w:val="74"/>
    <w:link w:val="24"/>
    <w:semiHidden/>
    <w:qFormat/>
    <w:uiPriority w:val="99"/>
    <w:rPr>
      <w:rFonts w:ascii="Tahoma" w:hAnsi="Tahoma"/>
      <w:b/>
      <w:bCs/>
      <w:sz w:val="22"/>
      <w:szCs w:val="22"/>
    </w:rPr>
  </w:style>
  <w:style w:type="paragraph" w:customStyle="1" w:styleId="76">
    <w:name w:val="列表段落1"/>
    <w:basedOn w:val="1"/>
    <w:qFormat/>
    <w:uiPriority w:val="34"/>
    <w:pPr>
      <w:ind w:firstLine="420" w:firstLineChars="200"/>
    </w:pPr>
  </w:style>
  <w:style w:type="character" w:customStyle="1" w:styleId="77">
    <w:name w:val="mini-outputtext1"/>
    <w:basedOn w:val="29"/>
    <w:qFormat/>
    <w:uiPriority w:val="0"/>
  </w:style>
  <w:style w:type="paragraph" w:customStyle="1" w:styleId="78">
    <w:name w:val="Char1"/>
    <w:basedOn w:val="1"/>
    <w:qFormat/>
    <w:uiPriority w:val="0"/>
    <w:pPr>
      <w:spacing w:after="160" w:line="240" w:lineRule="exact"/>
    </w:pPr>
    <w:rPr>
      <w:rFonts w:ascii="Verdana" w:hAnsi="Verdana"/>
      <w:sz w:val="20"/>
      <w:szCs w:val="20"/>
      <w:lang w:eastAsia="en-US"/>
    </w:rPr>
  </w:style>
  <w:style w:type="character" w:customStyle="1" w:styleId="79">
    <w:name w:val="NormalCharacter"/>
    <w:qFormat/>
    <w:uiPriority w:val="0"/>
    <w:rPr>
      <w:kern w:val="2"/>
      <w:sz w:val="21"/>
      <w:szCs w:val="24"/>
      <w:lang w:val="en-US" w:eastAsia="zh-CN" w:bidi="ar-SA"/>
    </w:rPr>
  </w:style>
  <w:style w:type="character" w:customStyle="1" w:styleId="80">
    <w:name w:val="fontstyle11"/>
    <w:qFormat/>
    <w:uiPriority w:val="0"/>
    <w:rPr>
      <w:rFonts w:hint="default" w:ascii="仿宋" w:hAnsi="仿宋"/>
      <w:color w:val="000000"/>
      <w:sz w:val="32"/>
      <w:szCs w:val="32"/>
    </w:rPr>
  </w:style>
  <w:style w:type="character" w:customStyle="1" w:styleId="81">
    <w:name w:val="fontstyle01"/>
    <w:qFormat/>
    <w:uiPriority w:val="0"/>
    <w:rPr>
      <w:rFonts w:hint="eastAsia" w:ascii="宋体" w:hAnsi="宋体" w:eastAsia="宋体"/>
      <w:color w:val="000000"/>
      <w:sz w:val="36"/>
      <w:szCs w:val="36"/>
    </w:rPr>
  </w:style>
  <w:style w:type="character" w:customStyle="1" w:styleId="82">
    <w:name w:val="fontstyle21"/>
    <w:qFormat/>
    <w:uiPriority w:val="0"/>
    <w:rPr>
      <w:rFonts w:hint="default" w:ascii="仿宋" w:hAnsi="仿宋"/>
      <w:color w:val="000000"/>
      <w:sz w:val="32"/>
      <w:szCs w:val="32"/>
    </w:rPr>
  </w:style>
  <w:style w:type="paragraph" w:customStyle="1" w:styleId="83">
    <w:name w:val="TOC 标题1"/>
    <w:basedOn w:val="3"/>
    <w:next w:val="1"/>
    <w:qFormat/>
    <w:uiPriority w:val="99"/>
    <w:pPr>
      <w:spacing w:before="480" w:line="276" w:lineRule="auto"/>
      <w:outlineLvl w:val="9"/>
    </w:pPr>
    <w:rPr>
      <w:rFonts w:ascii="仿宋" w:hAnsi="仿宋" w:eastAsia="仿宋"/>
      <w:color w:val="000000"/>
      <w:szCs w:val="32"/>
    </w:rPr>
  </w:style>
  <w:style w:type="table" w:customStyle="1" w:styleId="84">
    <w:name w:val="Table Normal"/>
    <w:semiHidden/>
    <w:unhideWhenUsed/>
    <w:qFormat/>
    <w:uiPriority w:val="0"/>
    <w:rPr>
      <w:rFonts w:ascii="Arial" w:hAnsi="Arial" w:cs="Arial" w:eastAsiaTheme="minorEastAsia"/>
    </w:rPr>
    <w:tblPr>
      <w:tblCellMar>
        <w:top w:w="0" w:type="dxa"/>
        <w:left w:w="0" w:type="dxa"/>
        <w:bottom w:w="0" w:type="dxa"/>
        <w:right w:w="0" w:type="dxa"/>
      </w:tblCellMar>
    </w:tblPr>
  </w:style>
  <w:style w:type="paragraph" w:customStyle="1" w:styleId="85">
    <w:name w:val="Table Text"/>
    <w:basedOn w:val="1"/>
    <w:semiHidden/>
    <w:qFormat/>
    <w:uiPriority w:val="0"/>
    <w:pPr>
      <w:kinsoku w:val="0"/>
      <w:autoSpaceDE w:val="0"/>
      <w:autoSpaceDN w:val="0"/>
      <w:spacing w:after="0"/>
      <w:textAlignment w:val="baseline"/>
    </w:pPr>
    <w:rPr>
      <w:rFonts w:ascii="楷体" w:hAnsi="楷体" w:eastAsia="楷体" w:cs="楷体"/>
      <w:snapToGrid w:val="0"/>
      <w:color w:val="000000"/>
      <w:sz w:val="24"/>
      <w:szCs w:val="24"/>
      <w:lang w:eastAsia="en-US"/>
    </w:rPr>
  </w:style>
  <w:style w:type="paragraph" w:customStyle="1" w:styleId="86">
    <w:name w:val="UserStyle_31"/>
    <w:basedOn w:val="1"/>
    <w:qFormat/>
    <w:uiPriority w:val="0"/>
    <w:pPr>
      <w:numPr>
        <w:ilvl w:val="0"/>
        <w:numId w:val="3"/>
      </w:numPr>
      <w:adjustRightInd/>
      <w:snapToGrid/>
      <w:spacing w:before="156" w:after="156" w:line="360" w:lineRule="auto"/>
      <w:ind w:firstLine="0"/>
      <w:jc w:val="both"/>
    </w:pPr>
    <w:rPr>
      <w:rFonts w:ascii="Times New Roman" w:hAnsi="Times New Roman" w:eastAsia="宋体"/>
      <w:kern w:val="2"/>
      <w:sz w:val="24"/>
      <w:szCs w:val="24"/>
    </w:rPr>
  </w:style>
  <w:style w:type="paragraph" w:customStyle="1" w:styleId="87">
    <w:name w:val="无间隔1"/>
    <w:qFormat/>
    <w:uiPriority w:val="0"/>
    <w:pPr>
      <w:widowControl w:val="0"/>
    </w:pPr>
    <w:rPr>
      <w:rFonts w:ascii="Times New Roman" w:hAnsi="Times New Roman" w:eastAsia="宋体" w:cs="Times New Roman"/>
      <w:kern w:val="2"/>
      <w:sz w:val="21"/>
      <w:szCs w:val="22"/>
      <w:lang w:val="en-US" w:eastAsia="zh-CN" w:bidi="ar-SA"/>
    </w:rPr>
  </w:style>
  <w:style w:type="paragraph" w:customStyle="1" w:styleId="88">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49</Pages>
  <Words>19571</Words>
  <Characters>20795</Characters>
  <Lines>149</Lines>
  <Paragraphs>41</Paragraphs>
  <TotalTime>2</TotalTime>
  <ScaleCrop>false</ScaleCrop>
  <LinksUpToDate>false</LinksUpToDate>
  <CharactersWithSpaces>21345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2020-01-06T01:53:00Z</dcterms:created>
  <dc:creator>Administrator</dc:creator>
  <cp:lastModifiedBy>胡宸彬妈妈</cp:lastModifiedBy>
  <cp:lastPrinted>2024-07-30T09:38:00Z</cp:lastPrinted>
  <dcterms:modified xsi:type="dcterms:W3CDTF">2025-07-25T01:19:37Z</dcterms:modified>
  <cp:revision>569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CD580207DF434F818171D64D2FC8E1A1_13</vt:lpwstr>
  </property>
  <property fmtid="{D5CDD505-2E9C-101B-9397-08002B2CF9AE}" pid="4" name="KSOTemplateDocerSaveRecord">
    <vt:lpwstr>eyJoZGlkIjoiMjY1ODA0ZGEyN2Q4MGM0N2EzZGQ2ZTI5YjRmZWQ3ZmQiLCJ1c2VySWQiOiIzMTQyOTQ0NzMifQ==</vt:lpwstr>
  </property>
</Properties>
</file>