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91EEF">
      <w:pPr>
        <w:numPr>
          <w:ilvl w:val="255"/>
          <w:numId w:val="0"/>
        </w:numPr>
        <w:jc w:val="center"/>
        <w:outlineLvl w:val="0"/>
        <w:rPr>
          <w:rFonts w:hint="eastAsia" w:ascii="宋体" w:hAnsi="宋体" w:eastAsia="宋体" w:cs="宋体"/>
          <w:b/>
          <w:bCs/>
          <w:color w:val="auto"/>
          <w:sz w:val="32"/>
          <w:szCs w:val="32"/>
          <w:highlight w:val="none"/>
          <w:u w:val="none"/>
          <w:lang w:val="zh-CN"/>
        </w:rPr>
      </w:pPr>
      <w:r>
        <w:rPr>
          <w:rFonts w:hint="eastAsia" w:ascii="宋体" w:hAnsi="宋体" w:eastAsia="宋体" w:cs="宋体"/>
          <w:b/>
          <w:bCs/>
          <w:color w:val="auto"/>
          <w:sz w:val="32"/>
          <w:szCs w:val="32"/>
          <w:highlight w:val="none"/>
          <w:u w:val="none"/>
          <w:lang w:val="zh-CN"/>
        </w:rPr>
        <w:t>采购内容及要求</w:t>
      </w:r>
    </w:p>
    <w:p w14:paraId="4C687993">
      <w:pPr>
        <w:bidi w:val="0"/>
        <w:spacing w:line="360" w:lineRule="auto"/>
        <w:ind w:firstLine="422" w:firstLineChars="200"/>
        <w:rPr>
          <w:rFonts w:hint="eastAsia" w:ascii="宋体" w:hAnsi="宋体" w:cs="宋体"/>
          <w:b/>
          <w:bCs/>
          <w:sz w:val="21"/>
          <w:szCs w:val="21"/>
          <w:highlight w:val="none"/>
          <w:lang w:val="en-US" w:eastAsia="zh-CN"/>
        </w:rPr>
      </w:pPr>
      <w:bookmarkStart w:id="0" w:name="_Toc31534"/>
      <w:bookmarkStart w:id="1" w:name="OLE_LINK95"/>
    </w:p>
    <w:bookmarkEnd w:id="0"/>
    <w:bookmarkEnd w:id="1"/>
    <w:p w14:paraId="55F8B0CE">
      <w:pPr>
        <w:adjustRightInd w:val="0"/>
        <w:snapToGrid w:val="0"/>
        <w:spacing w:line="360" w:lineRule="auto"/>
        <w:ind w:firstLine="422" w:firstLineChars="200"/>
        <w:rPr>
          <w:rFonts w:hint="default" w:ascii="宋体" w:hAnsi="宋体" w:eastAsia="宋体" w:cs="宋体"/>
          <w:b w:val="0"/>
          <w:bCs w:val="0"/>
          <w:sz w:val="21"/>
          <w:szCs w:val="21"/>
          <w:highlight w:val="none"/>
          <w:lang w:val="en-US" w:eastAsia="zh-CN"/>
        </w:rPr>
      </w:pPr>
      <w:r>
        <w:rPr>
          <w:rFonts w:hint="eastAsia" w:ascii="宋体" w:hAnsi="宋体" w:cs="宋体"/>
          <w:b/>
          <w:bCs/>
          <w:sz w:val="21"/>
          <w:szCs w:val="21"/>
          <w:highlight w:val="none"/>
        </w:rPr>
        <w:t>一、</w:t>
      </w:r>
      <w:r>
        <w:rPr>
          <w:rFonts w:hint="eastAsia" w:ascii="宋体" w:hAnsi="宋体" w:cs="宋体"/>
          <w:b/>
          <w:bCs/>
          <w:sz w:val="21"/>
          <w:szCs w:val="21"/>
          <w:highlight w:val="none"/>
          <w:lang w:val="en-US" w:eastAsia="zh-CN"/>
        </w:rPr>
        <w:t>项目概况</w:t>
      </w:r>
    </w:p>
    <w:p w14:paraId="4D4612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全面总结安康毛绒玩具产业“十四五”时期发展成效，认真分析外部宏观环境变化，准确把握发展阶段特征，研判重大政策机遇，研究谋划重大任务、重大项目，科学提出安康“十五五”时期毛绒玩具发展的指导思想、发展目标、基本原则、重点任务、重大项目，重点强化科技赋能、产业融合、品牌建设等，旨在推动我市毛绒玩具产业升级，编制形成《《安康市“十五五”毛绒玩具产业发展规划》编制项目纲要》，引领“十五五”时期全市毛绒玩具产业高质量发展。</w:t>
      </w:r>
    </w:p>
    <w:p w14:paraId="627C4EF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二、采购要求</w:t>
      </w:r>
    </w:p>
    <w:p w14:paraId="0BD621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 xml:space="preserve"> “十五五”时期是安康落实全面建设社会主义现代化强国“两步走”战略安排，与全国同步基本实现社会主义现代化承上启下的关键攻坚期，是推动幸福安康建设取得突破性进展的重大战略机遇期。为贯彻落实中央、省、市关于编制“十五五”规划纲要的有关精神，科学编制未来五年安康毛绒玩具产业发展的宏伟蓝图，拟开展安康毛绒玩具产业“十五五”发展规划纲要编制工作。 </w:t>
      </w:r>
    </w:p>
    <w:p w14:paraId="40BEEC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default" w:ascii="宋体" w:hAnsi="宋体" w:cs="宋体"/>
          <w:b w:val="0"/>
          <w:bCs w:val="0"/>
          <w:sz w:val="21"/>
          <w:szCs w:val="21"/>
          <w:highlight w:val="none"/>
          <w:lang w:val="en-US" w:eastAsia="zh-CN"/>
        </w:rPr>
        <w:t>准确把握党中央、国务院，省委、省政府和市政府重大决策部署，认真分析当前和今后一个时期经济社会发展形势和毛绒玩具产业发展趋势，准确把握新的发展阶段面临的新形势新任务新要求，充分彰显安康毛绒玩具产业发展特色，形成科学、合理、长远、操作性强的“十五五”规划纲要，切实发挥规划的指导性、纲领性作用。</w:t>
      </w:r>
    </w:p>
    <w:p w14:paraId="55E78B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default" w:ascii="宋体" w:hAnsi="宋体" w:cs="宋体"/>
          <w:b w:val="0"/>
          <w:bCs w:val="0"/>
          <w:sz w:val="21"/>
          <w:szCs w:val="21"/>
          <w:highlight w:val="none"/>
          <w:lang w:val="en-US" w:eastAsia="zh-CN"/>
        </w:rPr>
        <w:t>规划纲要应全面总结“十四五”安康毛绒玩具产业情况，明确“十五五”安康毛绒玩具产业发展的指导思想、基本原则和发展目标，制定战略任务，谋划重大项目、重大平台，提出规划实施的保障措施。</w:t>
      </w:r>
    </w:p>
    <w:p w14:paraId="785298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default" w:ascii="宋体" w:hAnsi="宋体" w:cs="宋体"/>
          <w:b w:val="0"/>
          <w:bCs w:val="0"/>
          <w:sz w:val="21"/>
          <w:szCs w:val="21"/>
          <w:highlight w:val="none"/>
          <w:lang w:val="en-US" w:eastAsia="zh-CN"/>
        </w:rPr>
        <w:t>项目成果：（1）成果文件应符合国家及行业的相关标准、规范及要求，文本格式和文字表达应规范、准确、简要；规划编制成果应包括规划文本纸质版和电子版。（2）《规划纲要》纸质文本不少于30份。</w:t>
      </w:r>
    </w:p>
    <w:p w14:paraId="75DC30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三</w:t>
      </w:r>
      <w:r>
        <w:rPr>
          <w:rFonts w:hint="default" w:ascii="宋体" w:hAnsi="宋体" w:cs="宋体"/>
          <w:b/>
          <w:bCs/>
          <w:sz w:val="21"/>
          <w:szCs w:val="21"/>
          <w:highlight w:val="none"/>
          <w:lang w:val="en-US" w:eastAsia="zh-CN"/>
        </w:rPr>
        <w:t>、服务要求</w:t>
      </w:r>
    </w:p>
    <w:p w14:paraId="71AB08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default" w:ascii="宋体" w:hAnsi="宋体" w:cs="宋体"/>
          <w:b w:val="0"/>
          <w:bCs w:val="0"/>
          <w:sz w:val="21"/>
          <w:szCs w:val="21"/>
          <w:highlight w:val="none"/>
          <w:lang w:val="en-US" w:eastAsia="zh-CN"/>
        </w:rPr>
        <w:t>项目实施要求：本项目需要立足于国家、陕西省、安康市“十五五”规划编制的总体要求，契合国家和陕西省、安康市“十五五”时期的发展方向和重点，并在深入分析毛绒玩具产业发展宏观经济形势，以及安康毛绒玩具产业发展面临的产业发展趋势、劳动力趋势等经济社会全领域各方面情况的背景下，结合安康毛绒玩具产业发展现状，提出安康毛绒玩具产业未来五年的发展思路，充分分析安康市毛绒玩具产业“十五五”规划编制的重点和难点，提出初步的研究提纲或编制提纲，设计谋划推动安康毛绒玩具产业绿色化、智能化、高端化升级的重点产业项目。供应商需要制定详细工作计划，配置编制团队并明确分工及职责，拟定合理的服务方法，确保高质量编制完成《安康市“十五五”毛绒玩具产业发展规划》编制项目纲要。鉴于本项目是五年期规划，供应商应在确保服务质量的同时，跟踪项目实施情况，及时指导项目进展，为五年规划的高质量实施提供高质量后续服务。</w:t>
      </w:r>
    </w:p>
    <w:p w14:paraId="275871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default" w:ascii="宋体" w:hAnsi="宋体" w:cs="宋体"/>
          <w:b w:val="0"/>
          <w:bCs w:val="0"/>
          <w:sz w:val="21"/>
          <w:szCs w:val="21"/>
          <w:highlight w:val="none"/>
          <w:lang w:val="en-US" w:eastAsia="zh-CN"/>
        </w:rPr>
        <w:t>其他要求：</w:t>
      </w:r>
    </w:p>
    <w:p w14:paraId="0AD9FB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1）安全责任：供应商在服务期间在保证服务质量的前提下为采购人提供服务，服务过程中因供应商原因导致的一切风险（包括：人员安全事故责任、与第三方的劳务纠纷、项目实施过程中的劳务纠纷等）均由供应商自行承担责任。</w:t>
      </w:r>
    </w:p>
    <w:p w14:paraId="55410C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（2）供应商应当提供规划实施指导，确保规划得到有效落实。对于涉及国家机密、商业秘密、个人隐私或其他敏感信息的规划内容，应严格遵守保密规定。</w:t>
      </w:r>
    </w:p>
    <w:p w14:paraId="7C443B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default" w:ascii="宋体" w:hAnsi="宋体" w:cs="宋体"/>
          <w:b w:val="0"/>
          <w:bCs w:val="0"/>
          <w:sz w:val="21"/>
          <w:szCs w:val="21"/>
          <w:highlight w:val="none"/>
          <w:lang w:val="en-US" w:eastAsia="zh-CN"/>
        </w:rPr>
      </w:pPr>
      <w:r>
        <w:rPr>
          <w:rFonts w:hint="eastAsia" w:ascii="宋体" w:hAnsi="宋体" w:cs="宋体"/>
          <w:b/>
          <w:bCs/>
          <w:sz w:val="21"/>
          <w:szCs w:val="21"/>
          <w:highlight w:val="none"/>
          <w:lang w:val="en-US" w:eastAsia="zh-CN"/>
        </w:rPr>
        <w:t>四</w:t>
      </w:r>
      <w:r>
        <w:rPr>
          <w:rFonts w:hint="default" w:ascii="宋体" w:hAnsi="宋体" w:cs="宋体"/>
          <w:b/>
          <w:bCs/>
          <w:sz w:val="21"/>
          <w:szCs w:val="21"/>
          <w:highlight w:val="none"/>
          <w:lang w:val="en-US" w:eastAsia="zh-CN"/>
        </w:rPr>
        <w:t>、商务要求</w:t>
      </w:r>
    </w:p>
    <w:p w14:paraId="7B000A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default" w:ascii="宋体" w:hAnsi="宋体" w:cs="宋体"/>
          <w:b w:val="0"/>
          <w:bCs w:val="0"/>
          <w:sz w:val="21"/>
          <w:szCs w:val="21"/>
          <w:highlight w:val="none"/>
          <w:lang w:val="en-US" w:eastAsia="zh-CN"/>
        </w:rPr>
        <w:t>服务期限：自合同签订之日起60日</w:t>
      </w:r>
    </w:p>
    <w:p w14:paraId="2A1F15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default" w:ascii="宋体" w:hAnsi="宋体" w:cs="宋体"/>
          <w:b w:val="0"/>
          <w:bCs w:val="0"/>
          <w:sz w:val="21"/>
          <w:szCs w:val="21"/>
          <w:highlight w:val="none"/>
          <w:lang w:val="en-US" w:eastAsia="zh-CN"/>
        </w:rPr>
        <w:t>服务地点：安康市</w:t>
      </w:r>
    </w:p>
    <w:p w14:paraId="3F46B3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default" w:ascii="宋体" w:hAnsi="宋体" w:cs="宋体"/>
          <w:b w:val="0"/>
          <w:bCs w:val="0"/>
          <w:sz w:val="21"/>
          <w:szCs w:val="21"/>
          <w:highlight w:val="none"/>
          <w:lang w:val="en-US" w:eastAsia="zh-CN"/>
        </w:rPr>
        <w:t>验收、交付标准和方法：严格按照《财政部关于进一步加强政府采购需求和履约验收管理的指导意见》（财库〔2016〕205号）、《政府采购需求管理办法》（财库〔2021〕22号）的要求、采购文件规定的要求和响应文件及合同承诺的内容进行验收。</w:t>
      </w:r>
    </w:p>
    <w:p w14:paraId="2B8849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default" w:ascii="宋体" w:hAnsi="宋体" w:cs="宋体"/>
          <w:b w:val="0"/>
          <w:bCs w:val="0"/>
          <w:sz w:val="21"/>
          <w:szCs w:val="21"/>
          <w:highlight w:val="none"/>
          <w:lang w:val="en-US" w:eastAsia="zh-CN"/>
        </w:rPr>
        <w:t>支付方式：支付节点为合同签订后支付60%，《安康市“十五五”毛绒玩具产业发展规划》编制项目纲要》通过审议、正式提交最终文本后，采购人自收到供应商合法票据，达到付款条件起15日内，支付40%。</w:t>
      </w:r>
    </w:p>
    <w:p w14:paraId="28CA4A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r>
        <w:rPr>
          <w:rFonts w:hint="default" w:ascii="宋体" w:hAnsi="宋体" w:cs="宋体"/>
          <w:b w:val="0"/>
          <w:bCs w:val="0"/>
          <w:sz w:val="21"/>
          <w:szCs w:val="21"/>
          <w:highlight w:val="none"/>
          <w:lang w:val="en-US" w:eastAsia="zh-CN"/>
        </w:rPr>
        <w:t>违约责任与解决争议的方法：（1）违约责任：①甲乙双方必须遵守合同并执行合同中的各项规定，保证本项目合同的正常履行。②如因乙方工作人员在履行职务过程中的疏忽、失职、过错等故意或者过失原因给甲方造成损失或侵害，包括但不限于甲方本身的财产损失、由此而导致的甲方对任何第三方的法律责任等，乙方对此均应承担全部的赔偿责任。（2）解决争议的方法：①在执行本合同中发生的或与本合同有关的争端，双方应通过友好协商解决，经协商解决不成的，应提交采购人所在地仲裁委员会仲裁。②仲裁裁决为最终决定，并对双方具有约束力。③除另有裁决外，仲裁费由败诉方负担。④在裁期间，除正在进行仲裁部分外，合同其他部分继续执行。</w:t>
      </w:r>
    </w:p>
    <w:p w14:paraId="3EB84279">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532B"/>
    <w:rsid w:val="01A7278B"/>
    <w:rsid w:val="098822A4"/>
    <w:rsid w:val="1ED86124"/>
    <w:rsid w:val="2AE9366F"/>
    <w:rsid w:val="394612C2"/>
    <w:rsid w:val="56B952F1"/>
    <w:rsid w:val="6009588A"/>
    <w:rsid w:val="645273C0"/>
    <w:rsid w:val="6E6A61EA"/>
    <w:rsid w:val="6F326FE2"/>
    <w:rsid w:val="710255C7"/>
    <w:rsid w:val="77FA4095"/>
    <w:rsid w:val="7CAC4E06"/>
    <w:rsid w:val="7CBF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
    <w:qFormat/>
    <w:uiPriority w:val="0"/>
    <w:pPr>
      <w:keepNext/>
      <w:keepLines/>
      <w:overflowPunct w:val="0"/>
      <w:spacing w:before="220" w:after="210" w:line="600" w:lineRule="exact"/>
      <w:jc w:val="center"/>
      <w:outlineLvl w:val="0"/>
    </w:pPr>
    <w:rPr>
      <w:rFonts w:ascii="Times New Roman" w:hAnsi="Times New Roman" w:eastAsia="仿宋"/>
      <w:b/>
      <w:bCs/>
      <w:kern w:val="44"/>
      <w:sz w:val="44"/>
      <w:szCs w:val="44"/>
    </w:rPr>
  </w:style>
  <w:style w:type="paragraph" w:styleId="2">
    <w:name w:val="heading 2"/>
    <w:basedOn w:val="1"/>
    <w:next w:val="1"/>
    <w:link w:val="9"/>
    <w:semiHidden/>
    <w:unhideWhenUsed/>
    <w:qFormat/>
    <w:uiPriority w:val="0"/>
    <w:pPr>
      <w:keepNext/>
      <w:keepLines/>
      <w:spacing w:line="360" w:lineRule="auto"/>
      <w:jc w:val="center"/>
      <w:outlineLvl w:val="1"/>
    </w:pPr>
    <w:rPr>
      <w:rFonts w:ascii="Arial" w:hAnsi="Arial" w:eastAsia="微软雅黑" w:cs="Times New Roman"/>
      <w:b/>
      <w:bCs/>
      <w:sz w:val="44"/>
      <w:szCs w:val="32"/>
    </w:rPr>
  </w:style>
  <w:style w:type="paragraph" w:styleId="4">
    <w:name w:val="heading 3"/>
    <w:basedOn w:val="1"/>
    <w:next w:val="1"/>
    <w:link w:val="10"/>
    <w:semiHidden/>
    <w:unhideWhenUsed/>
    <w:qFormat/>
    <w:uiPriority w:val="0"/>
    <w:pPr>
      <w:keepNext/>
      <w:keepLines/>
      <w:spacing w:before="260" w:after="260" w:line="560" w:lineRule="exact"/>
      <w:jc w:val="left"/>
      <w:outlineLvl w:val="2"/>
    </w:pPr>
    <w:rPr>
      <w:rFonts w:ascii="Times New Roman" w:hAnsi="Times New Roman" w:eastAsia="仿宋"/>
      <w:b/>
      <w:bCs/>
      <w:kern w:val="0"/>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character" w:customStyle="1" w:styleId="8">
    <w:name w:val="标题 1 字符1"/>
    <w:link w:val="3"/>
    <w:qFormat/>
    <w:uiPriority w:val="0"/>
    <w:rPr>
      <w:rFonts w:ascii="Times New Roman" w:hAnsi="Times New Roman" w:eastAsia="仿宋"/>
      <w:b/>
      <w:bCs/>
      <w:kern w:val="44"/>
      <w:sz w:val="44"/>
      <w:szCs w:val="44"/>
    </w:rPr>
  </w:style>
  <w:style w:type="character" w:customStyle="1" w:styleId="9">
    <w:name w:val="标题 2 字符2"/>
    <w:link w:val="2"/>
    <w:qFormat/>
    <w:uiPriority w:val="0"/>
    <w:rPr>
      <w:rFonts w:ascii="Arial" w:hAnsi="Arial" w:eastAsia="微软雅黑" w:cs="Times New Roman"/>
      <w:b/>
      <w:bCs/>
      <w:sz w:val="32"/>
      <w:szCs w:val="32"/>
    </w:rPr>
  </w:style>
  <w:style w:type="character" w:customStyle="1" w:styleId="10">
    <w:name w:val="标题 3 字符"/>
    <w:link w:val="4"/>
    <w:qFormat/>
    <w:uiPriority w:val="0"/>
    <w:rPr>
      <w:rFonts w:ascii="Times New Roman" w:hAnsi="Times New Roman" w:eastAsia="仿宋"/>
      <w:b/>
      <w:bCs/>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2024-10-17T06:33:00Z</dcterms:created>
  <dc:creator>admin</dc:creator>
  <cp:lastModifiedBy>acer</cp:lastModifiedBy>
  <dcterms:modified xsi:type="dcterms:W3CDTF">2025-08-07T02:14:04Z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6BD806A41A56471CB4634E8433570C89_12</vt:lpwstr>
  </property>
  <property fmtid="{D5CDD505-2E9C-101B-9397-08002B2CF9AE}" pid="4" name="KSOTemplateDocerSaveRecord">
    <vt:lpwstr>eyJoZGlkIjoiZTFmMTY0YWMzYTQ1NTA1ODUzODIxMmUwN2MzOTU3NzAiLCJ1c2VySWQiOiIyNDc5ODM4ODIifQ==</vt:lpwstr>
  </property>
</Properties>
</file>