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6BAC9C">
      <w:pPr>
        <w:spacing w:line="100" w:lineRule="atLeast"/>
        <w:rPr>
          <w:rFonts w:hint="eastAsia" w:ascii="宋体" w:hAnsi="宋体" w:eastAsia="宋体" w:cs="宋体"/>
          <w:b/>
          <w:bCs/>
          <w:color w:val="auto"/>
          <w:sz w:val="28"/>
          <w:szCs w:val="28"/>
        </w:rPr>
      </w:pPr>
    </w:p>
    <w:p w14:paraId="21593920">
      <w:pPr>
        <w:spacing w:line="100" w:lineRule="atLeast"/>
        <w:rPr>
          <w:rFonts w:hint="eastAsia" w:ascii="宋体" w:hAnsi="宋体" w:eastAsia="宋体" w:cs="宋体"/>
          <w:b/>
          <w:bCs/>
          <w:color w:val="auto"/>
          <w:sz w:val="28"/>
          <w:szCs w:val="28"/>
        </w:rPr>
      </w:pPr>
    </w:p>
    <w:p w14:paraId="71775BE5">
      <w:pPr>
        <w:spacing w:line="100" w:lineRule="atLeast"/>
        <w:rPr>
          <w:rFonts w:hint="eastAsia" w:ascii="宋体" w:hAnsi="宋体" w:eastAsia="宋体" w:cs="宋体"/>
          <w:b/>
          <w:bCs/>
          <w:color w:val="auto"/>
          <w:sz w:val="28"/>
          <w:szCs w:val="28"/>
        </w:rPr>
      </w:pPr>
    </w:p>
    <w:p w14:paraId="5D53C854">
      <w:pPr>
        <w:spacing w:line="100" w:lineRule="atLeast"/>
        <w:rPr>
          <w:rFonts w:hint="eastAsia" w:ascii="宋体" w:hAnsi="宋体" w:eastAsia="宋体" w:cs="宋体"/>
          <w:b/>
          <w:color w:val="auto"/>
          <w:sz w:val="28"/>
          <w:szCs w:val="28"/>
          <w:lang w:val="en-US" w:eastAsia="zh-CN"/>
        </w:rPr>
      </w:pPr>
      <w:r>
        <w:rPr>
          <w:rFonts w:hint="eastAsia" w:ascii="宋体" w:hAnsi="宋体" w:eastAsia="宋体" w:cs="宋体"/>
          <w:b/>
          <w:bCs/>
          <w:color w:val="auto"/>
          <w:sz w:val="28"/>
          <w:szCs w:val="28"/>
        </w:rPr>
        <w:t>项目编号：</w:t>
      </w:r>
      <w:r>
        <w:rPr>
          <w:rFonts w:hint="eastAsia" w:ascii="宋体" w:hAnsi="宋体" w:cs="宋体"/>
          <w:b/>
          <w:bCs/>
          <w:color w:val="auto"/>
          <w:sz w:val="28"/>
          <w:szCs w:val="28"/>
          <w:lang w:eastAsia="zh-CN"/>
        </w:rPr>
        <w:t>ZFCG-泾阳县-2025-00008</w:t>
      </w:r>
    </w:p>
    <w:p w14:paraId="26F1BE29">
      <w:pPr>
        <w:spacing w:line="100" w:lineRule="atLeast"/>
        <w:rPr>
          <w:rFonts w:hint="eastAsia" w:ascii="宋体" w:hAnsi="宋体" w:eastAsia="宋体" w:cs="宋体"/>
          <w:b/>
          <w:color w:val="auto"/>
          <w:sz w:val="28"/>
          <w:szCs w:val="28"/>
          <w:u w:val="single"/>
        </w:rPr>
      </w:pPr>
    </w:p>
    <w:p w14:paraId="702C111E">
      <w:pPr>
        <w:pStyle w:val="50"/>
        <w:rPr>
          <w:rFonts w:hint="eastAsia" w:ascii="宋体" w:hAnsi="宋体" w:eastAsia="宋体" w:cs="宋体"/>
        </w:rPr>
      </w:pPr>
    </w:p>
    <w:p w14:paraId="293806D3">
      <w:pPr>
        <w:tabs>
          <w:tab w:val="left" w:pos="5670"/>
        </w:tabs>
        <w:autoSpaceDE w:val="0"/>
        <w:autoSpaceDN w:val="0"/>
        <w:adjustRightInd w:val="0"/>
        <w:snapToGrid w:val="0"/>
        <w:spacing w:line="360" w:lineRule="auto"/>
        <w:rPr>
          <w:rFonts w:hint="eastAsia" w:ascii="宋体" w:hAnsi="宋体" w:eastAsia="宋体" w:cs="宋体"/>
          <w:color w:val="auto"/>
          <w:sz w:val="28"/>
          <w:szCs w:val="28"/>
        </w:rPr>
      </w:pPr>
    </w:p>
    <w:p w14:paraId="7C19C0A7">
      <w:pPr>
        <w:spacing w:line="100" w:lineRule="atLeast"/>
        <w:jc w:val="center"/>
        <w:rPr>
          <w:rFonts w:hint="eastAsia" w:ascii="宋体" w:hAnsi="宋体" w:eastAsia="宋体" w:cs="宋体"/>
          <w:b/>
          <w:bCs/>
          <w:color w:val="auto"/>
          <w:sz w:val="22"/>
          <w:szCs w:val="22"/>
        </w:rPr>
      </w:pPr>
    </w:p>
    <w:p w14:paraId="790702B0">
      <w:pPr>
        <w:pStyle w:val="6"/>
        <w:rPr>
          <w:rFonts w:hint="eastAsia" w:ascii="宋体" w:hAnsi="宋体" w:eastAsia="宋体" w:cs="宋体"/>
          <w:b/>
          <w:bCs/>
          <w:sz w:val="56"/>
          <w:szCs w:val="56"/>
          <w:highlight w:val="none"/>
          <w:lang w:val="en-US" w:eastAsia="zh-CN"/>
        </w:rPr>
      </w:pPr>
      <w:r>
        <w:rPr>
          <w:rFonts w:hint="eastAsia" w:ascii="宋体" w:hAnsi="宋体" w:eastAsia="宋体" w:cs="宋体"/>
          <w:b/>
          <w:bCs/>
          <w:sz w:val="56"/>
          <w:szCs w:val="56"/>
          <w:highlight w:val="none"/>
          <w:lang w:val="en-US" w:eastAsia="zh-CN"/>
        </w:rPr>
        <w:t>泾阳崇实中学设备采购项目</w:t>
      </w:r>
    </w:p>
    <w:p w14:paraId="71F105C6">
      <w:pPr>
        <w:rPr>
          <w:rFonts w:hint="eastAsia" w:ascii="宋体" w:hAnsi="宋体" w:eastAsia="宋体" w:cs="宋体"/>
          <w:b/>
          <w:bCs/>
          <w:sz w:val="56"/>
          <w:szCs w:val="56"/>
          <w:highlight w:val="none"/>
          <w:lang w:val="en-US" w:eastAsia="zh-CN"/>
        </w:rPr>
      </w:pPr>
    </w:p>
    <w:p w14:paraId="426D36DC">
      <w:pPr>
        <w:pStyle w:val="49"/>
        <w:rPr>
          <w:rFonts w:hint="eastAsia" w:ascii="宋体" w:hAnsi="宋体" w:eastAsia="宋体" w:cs="宋体"/>
          <w:b/>
          <w:bCs/>
          <w:sz w:val="56"/>
          <w:szCs w:val="56"/>
          <w:highlight w:val="none"/>
          <w:lang w:val="en-US" w:eastAsia="zh-CN"/>
        </w:rPr>
      </w:pPr>
    </w:p>
    <w:p w14:paraId="79FF9D20">
      <w:pPr>
        <w:rPr>
          <w:rFonts w:hint="eastAsia" w:ascii="宋体" w:hAnsi="宋体" w:eastAsia="宋体" w:cs="宋体"/>
        </w:rPr>
      </w:pPr>
    </w:p>
    <w:p w14:paraId="2D3D6651">
      <w:pPr>
        <w:rPr>
          <w:rFonts w:hint="eastAsia" w:ascii="宋体" w:hAnsi="宋体" w:eastAsia="宋体" w:cs="宋体"/>
        </w:rPr>
      </w:pPr>
    </w:p>
    <w:p w14:paraId="73626057">
      <w:pPr>
        <w:pStyle w:val="50"/>
        <w:rPr>
          <w:rFonts w:hint="eastAsia" w:ascii="宋体" w:hAnsi="宋体" w:eastAsia="宋体" w:cs="宋体"/>
        </w:rPr>
      </w:pPr>
    </w:p>
    <w:p w14:paraId="082A9822">
      <w:pPr>
        <w:pStyle w:val="50"/>
        <w:rPr>
          <w:rFonts w:hint="eastAsia" w:ascii="宋体" w:hAnsi="宋体" w:eastAsia="宋体" w:cs="宋体"/>
        </w:rPr>
      </w:pPr>
    </w:p>
    <w:p w14:paraId="7ADB6A73">
      <w:pPr>
        <w:pStyle w:val="6"/>
        <w:rPr>
          <w:rFonts w:hint="eastAsia" w:ascii="宋体" w:hAnsi="宋体" w:eastAsia="宋体" w:cs="宋体"/>
        </w:rPr>
      </w:pPr>
    </w:p>
    <w:p w14:paraId="7807A210">
      <w:pPr>
        <w:spacing w:line="100" w:lineRule="atLeast"/>
        <w:jc w:val="center"/>
        <w:rPr>
          <w:rFonts w:hint="eastAsia" w:ascii="宋体" w:hAnsi="宋体" w:eastAsia="宋体" w:cs="宋体"/>
          <w:b/>
          <w:bCs/>
          <w:color w:val="auto"/>
          <w:sz w:val="72"/>
          <w:szCs w:val="72"/>
          <w:lang w:eastAsia="zh-CN"/>
        </w:rPr>
      </w:pPr>
      <w:r>
        <w:rPr>
          <w:rFonts w:hint="eastAsia" w:ascii="宋体" w:hAnsi="宋体" w:cs="宋体"/>
          <w:b/>
          <w:bCs/>
          <w:color w:val="auto"/>
          <w:sz w:val="72"/>
          <w:szCs w:val="72"/>
          <w:lang w:eastAsia="zh-CN"/>
        </w:rPr>
        <w:t>招标文件</w:t>
      </w:r>
    </w:p>
    <w:p w14:paraId="2C2310FE">
      <w:pPr>
        <w:tabs>
          <w:tab w:val="left" w:pos="5670"/>
        </w:tabs>
        <w:autoSpaceDE w:val="0"/>
        <w:autoSpaceDN w:val="0"/>
        <w:adjustRightInd w:val="0"/>
        <w:snapToGrid w:val="0"/>
        <w:spacing w:line="360" w:lineRule="auto"/>
        <w:rPr>
          <w:rFonts w:hint="eastAsia" w:ascii="宋体" w:hAnsi="宋体" w:eastAsia="宋体" w:cs="宋体"/>
          <w:color w:val="auto"/>
          <w:sz w:val="28"/>
          <w:szCs w:val="28"/>
        </w:rPr>
      </w:pPr>
    </w:p>
    <w:p w14:paraId="346AB998">
      <w:pPr>
        <w:rPr>
          <w:rFonts w:hint="eastAsia" w:ascii="宋体" w:hAnsi="宋体" w:eastAsia="宋体" w:cs="宋体"/>
          <w:b/>
          <w:bCs/>
          <w:color w:val="auto"/>
          <w:sz w:val="28"/>
          <w:szCs w:val="28"/>
        </w:rPr>
      </w:pPr>
      <w:r>
        <w:rPr>
          <w:rFonts w:hint="eastAsia" w:ascii="宋体" w:hAnsi="宋体" w:eastAsia="宋体" w:cs="宋体"/>
          <w:b/>
          <w:bCs/>
          <w:color w:val="auto"/>
          <w:sz w:val="28"/>
          <w:szCs w:val="28"/>
        </w:rPr>
        <w:t xml:space="preserve">            </w:t>
      </w:r>
    </w:p>
    <w:p w14:paraId="24DB38CD">
      <w:pPr>
        <w:rPr>
          <w:rFonts w:hint="eastAsia" w:ascii="宋体" w:hAnsi="宋体" w:eastAsia="宋体" w:cs="宋体"/>
          <w:b/>
          <w:bCs/>
          <w:color w:val="auto"/>
          <w:sz w:val="28"/>
          <w:szCs w:val="28"/>
        </w:rPr>
      </w:pPr>
    </w:p>
    <w:p w14:paraId="078EF883">
      <w:pPr>
        <w:pStyle w:val="24"/>
        <w:rPr>
          <w:rFonts w:hint="eastAsia" w:ascii="宋体" w:hAnsi="宋体" w:eastAsia="宋体" w:cs="宋体"/>
          <w:b/>
          <w:bCs/>
          <w:color w:val="auto"/>
          <w:sz w:val="28"/>
          <w:szCs w:val="28"/>
        </w:rPr>
      </w:pPr>
    </w:p>
    <w:p w14:paraId="031267A6">
      <w:pPr>
        <w:pStyle w:val="24"/>
        <w:rPr>
          <w:rFonts w:hint="eastAsia" w:ascii="宋体" w:hAnsi="宋体" w:eastAsia="宋体" w:cs="宋体"/>
          <w:b/>
          <w:bCs/>
          <w:color w:val="auto"/>
          <w:sz w:val="28"/>
          <w:szCs w:val="28"/>
        </w:rPr>
      </w:pPr>
    </w:p>
    <w:p w14:paraId="753397C7">
      <w:pPr>
        <w:pStyle w:val="24"/>
        <w:rPr>
          <w:rFonts w:hint="eastAsia" w:ascii="宋体" w:hAnsi="宋体" w:eastAsia="宋体" w:cs="宋体"/>
          <w:b/>
          <w:bCs/>
          <w:color w:val="auto"/>
          <w:sz w:val="28"/>
          <w:szCs w:val="28"/>
        </w:rPr>
      </w:pPr>
    </w:p>
    <w:p w14:paraId="2A36DB05">
      <w:pPr>
        <w:pStyle w:val="24"/>
        <w:rPr>
          <w:rFonts w:hint="eastAsia" w:ascii="宋体" w:hAnsi="宋体" w:eastAsia="宋体" w:cs="宋体"/>
          <w:b/>
          <w:bCs/>
          <w:color w:val="auto"/>
          <w:sz w:val="28"/>
          <w:szCs w:val="28"/>
        </w:rPr>
      </w:pPr>
    </w:p>
    <w:p w14:paraId="4FB5704D">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b/>
          <w:color w:val="auto"/>
          <w:sz w:val="36"/>
          <w:szCs w:val="36"/>
        </w:rPr>
      </w:pPr>
      <w:bookmarkStart w:id="98" w:name="_GoBack"/>
      <w:bookmarkEnd w:id="98"/>
    </w:p>
    <w:p w14:paraId="07796BF4">
      <w:pPr>
        <w:keepNext w:val="0"/>
        <w:keepLines w:val="0"/>
        <w:pageBreakBefore w:val="0"/>
        <w:widowControl w:val="0"/>
        <w:kinsoku/>
        <w:wordWrap/>
        <w:overflowPunct/>
        <w:topLinePunct w:val="0"/>
        <w:bidi w:val="0"/>
        <w:spacing w:line="360" w:lineRule="auto"/>
        <w:ind w:firstLine="1084" w:firstLineChars="300"/>
        <w:textAlignment w:val="auto"/>
        <w:rPr>
          <w:rFonts w:hint="eastAsia" w:ascii="宋体" w:hAnsi="宋体" w:eastAsia="宋体" w:cs="宋体"/>
          <w:b/>
          <w:color w:val="auto"/>
          <w:sz w:val="36"/>
          <w:szCs w:val="36"/>
          <w:lang w:eastAsia="zh-CN"/>
        </w:rPr>
      </w:pPr>
      <w:r>
        <w:rPr>
          <w:rFonts w:hint="eastAsia" w:ascii="宋体" w:hAnsi="宋体" w:eastAsia="宋体" w:cs="宋体"/>
          <w:b/>
          <w:color w:val="auto"/>
          <w:sz w:val="36"/>
          <w:szCs w:val="36"/>
        </w:rPr>
        <w:t>采   购   人：</w:t>
      </w:r>
      <w:r>
        <w:rPr>
          <w:rFonts w:hint="eastAsia" w:ascii="宋体" w:hAnsi="宋体" w:cs="宋体"/>
          <w:b/>
          <w:color w:val="auto"/>
          <w:sz w:val="36"/>
          <w:szCs w:val="36"/>
          <w:lang w:eastAsia="zh-CN"/>
        </w:rPr>
        <w:t>泾阳崇实中学</w:t>
      </w:r>
    </w:p>
    <w:p w14:paraId="4FDA7EFE">
      <w:pPr>
        <w:keepNext w:val="0"/>
        <w:keepLines w:val="0"/>
        <w:pageBreakBefore w:val="0"/>
        <w:widowControl w:val="0"/>
        <w:kinsoku/>
        <w:wordWrap/>
        <w:overflowPunct/>
        <w:topLinePunct w:val="0"/>
        <w:bidi w:val="0"/>
        <w:spacing w:line="360" w:lineRule="auto"/>
        <w:ind w:firstLine="1084" w:firstLineChars="300"/>
        <w:textAlignment w:val="auto"/>
        <w:rPr>
          <w:rFonts w:hint="eastAsia" w:ascii="宋体" w:hAnsi="宋体" w:eastAsia="宋体" w:cs="宋体"/>
          <w:b/>
          <w:color w:val="auto"/>
          <w:sz w:val="36"/>
          <w:szCs w:val="36"/>
          <w:lang w:val="en-US" w:eastAsia="zh-CN"/>
        </w:rPr>
      </w:pPr>
      <w:r>
        <w:rPr>
          <w:rFonts w:hint="eastAsia" w:ascii="宋体" w:hAnsi="宋体" w:eastAsia="宋体" w:cs="宋体"/>
          <w:b/>
          <w:color w:val="auto"/>
          <w:sz w:val="36"/>
          <w:szCs w:val="36"/>
        </w:rPr>
        <w:t>采购代理机构：泾阳县政府采购中心</w:t>
      </w:r>
    </w:p>
    <w:p w14:paraId="76EAB820">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宋体" w:hAnsi="宋体" w:eastAsia="宋体" w:cs="宋体"/>
          <w:b/>
          <w:bCs/>
          <w:color w:val="auto"/>
          <w:sz w:val="28"/>
          <w:szCs w:val="28"/>
          <w:lang w:val="zh-CN"/>
        </w:rPr>
        <w:sectPr>
          <w:headerReference r:id="rId5" w:type="first"/>
          <w:footerReference r:id="rId8" w:type="first"/>
          <w:headerReference r:id="rId3" w:type="default"/>
          <w:footerReference r:id="rId6" w:type="default"/>
          <w:headerReference r:id="rId4" w:type="even"/>
          <w:footerReference r:id="rId7" w:type="even"/>
          <w:pgSz w:w="11906" w:h="16838"/>
          <w:pgMar w:top="1418" w:right="1418" w:bottom="1418" w:left="1418" w:header="851" w:footer="992" w:gutter="0"/>
          <w:pgBorders>
            <w:top w:val="none" w:sz="0" w:space="0"/>
            <w:left w:val="none" w:sz="0" w:space="0"/>
            <w:bottom w:val="none" w:sz="0" w:space="0"/>
            <w:right w:val="none" w:sz="0" w:space="0"/>
          </w:pgBorders>
          <w:pgNumType w:start="0"/>
          <w:cols w:space="425" w:num="1"/>
          <w:titlePg/>
          <w:docGrid w:linePitch="312" w:charSpace="0"/>
        </w:sectPr>
      </w:pPr>
      <w:r>
        <w:rPr>
          <w:rFonts w:hint="eastAsia" w:ascii="宋体" w:hAnsi="宋体" w:eastAsia="宋体" w:cs="宋体"/>
          <w:b/>
          <w:color w:val="auto"/>
          <w:sz w:val="36"/>
          <w:szCs w:val="36"/>
        </w:rPr>
        <w:t>二〇二</w:t>
      </w:r>
      <w:r>
        <w:rPr>
          <w:rFonts w:hint="eastAsia" w:ascii="宋体" w:hAnsi="宋体" w:cs="宋体"/>
          <w:b/>
          <w:color w:val="auto"/>
          <w:sz w:val="36"/>
          <w:szCs w:val="36"/>
          <w:lang w:val="en-US" w:eastAsia="zh-CN"/>
        </w:rPr>
        <w:t>五</w:t>
      </w:r>
      <w:r>
        <w:rPr>
          <w:rFonts w:hint="eastAsia" w:ascii="宋体" w:hAnsi="宋体" w:eastAsia="宋体" w:cs="宋体"/>
          <w:b/>
          <w:color w:val="auto"/>
          <w:sz w:val="36"/>
          <w:szCs w:val="36"/>
        </w:rPr>
        <w:t>年</w:t>
      </w:r>
      <w:r>
        <w:rPr>
          <w:rFonts w:hint="eastAsia" w:ascii="宋体" w:hAnsi="宋体" w:cs="宋体"/>
          <w:b/>
          <w:color w:val="auto"/>
          <w:sz w:val="36"/>
          <w:szCs w:val="36"/>
          <w:lang w:val="en-US" w:eastAsia="zh-CN"/>
        </w:rPr>
        <w:t>七</w:t>
      </w:r>
      <w:r>
        <w:rPr>
          <w:rFonts w:hint="eastAsia" w:ascii="宋体" w:hAnsi="宋体" w:eastAsia="宋体" w:cs="宋体"/>
          <w:b/>
          <w:color w:val="auto"/>
          <w:sz w:val="36"/>
          <w:szCs w:val="36"/>
        </w:rPr>
        <w:t>月</w:t>
      </w:r>
    </w:p>
    <w:p w14:paraId="49D4F142">
      <w:pPr>
        <w:autoSpaceDE w:val="0"/>
        <w:autoSpaceDN w:val="0"/>
        <w:adjustRightInd w:val="0"/>
        <w:snapToGrid w:val="0"/>
        <w:spacing w:line="360" w:lineRule="auto"/>
        <w:jc w:val="center"/>
        <w:rPr>
          <w:rFonts w:hint="eastAsia" w:ascii="宋体" w:hAnsi="宋体" w:eastAsia="宋体" w:cs="宋体"/>
          <w:b/>
          <w:bCs/>
          <w:color w:val="auto"/>
          <w:sz w:val="28"/>
          <w:szCs w:val="28"/>
          <w:lang w:val="zh-CN"/>
        </w:rPr>
      </w:pPr>
    </w:p>
    <w:p w14:paraId="619D16B4">
      <w:pPr>
        <w:autoSpaceDE w:val="0"/>
        <w:autoSpaceDN w:val="0"/>
        <w:adjustRightInd w:val="0"/>
        <w:snapToGrid w:val="0"/>
        <w:spacing w:line="360" w:lineRule="auto"/>
        <w:jc w:val="center"/>
        <w:rPr>
          <w:rFonts w:hint="eastAsia" w:ascii="宋体" w:hAnsi="宋体" w:eastAsia="宋体" w:cs="宋体"/>
          <w:b/>
          <w:bCs/>
          <w:color w:val="auto"/>
          <w:sz w:val="40"/>
          <w:szCs w:val="40"/>
          <w:lang w:val="zh-CN"/>
        </w:rPr>
      </w:pPr>
      <w:r>
        <w:rPr>
          <w:rFonts w:hint="eastAsia" w:ascii="宋体" w:hAnsi="宋体" w:eastAsia="宋体" w:cs="宋体"/>
          <w:b/>
          <w:bCs/>
          <w:color w:val="auto"/>
          <w:sz w:val="40"/>
          <w:szCs w:val="40"/>
          <w:lang w:val="zh-CN"/>
        </w:rPr>
        <w:t>目  录</w:t>
      </w:r>
    </w:p>
    <w:p w14:paraId="209C5995">
      <w:pPr>
        <w:autoSpaceDE w:val="0"/>
        <w:autoSpaceDN w:val="0"/>
        <w:adjustRightInd w:val="0"/>
        <w:snapToGrid w:val="0"/>
        <w:spacing w:line="360" w:lineRule="auto"/>
        <w:jc w:val="center"/>
        <w:rPr>
          <w:rFonts w:hint="eastAsia" w:ascii="宋体" w:hAnsi="宋体" w:eastAsia="宋体" w:cs="宋体"/>
          <w:b/>
          <w:bCs/>
          <w:color w:val="auto"/>
          <w:sz w:val="24"/>
          <w:szCs w:val="24"/>
          <w:lang w:val="zh-CN"/>
        </w:rPr>
      </w:pPr>
    </w:p>
    <w:p w14:paraId="2B6C2D1A">
      <w:pPr>
        <w:pStyle w:val="26"/>
        <w:keepNext w:val="0"/>
        <w:keepLines w:val="0"/>
        <w:pageBreakBefore w:val="0"/>
        <w:widowControl w:val="0"/>
        <w:tabs>
          <w:tab w:val="right" w:leader="dot" w:pos="9070"/>
          <w:tab w:val="clear" w:pos="9060"/>
        </w:tabs>
        <w:kinsoku/>
        <w:wordWrap/>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b/>
          <w:bCs w:val="0"/>
          <w:color w:val="auto"/>
          <w:sz w:val="21"/>
          <w:szCs w:val="21"/>
        </w:rPr>
        <w:fldChar w:fldCharType="begin"/>
      </w:r>
      <w:r>
        <w:rPr>
          <w:rFonts w:hint="eastAsia" w:ascii="宋体" w:hAnsi="宋体" w:eastAsia="宋体" w:cs="宋体"/>
          <w:b/>
          <w:bCs w:val="0"/>
          <w:color w:val="auto"/>
          <w:sz w:val="21"/>
          <w:szCs w:val="21"/>
        </w:rPr>
        <w:instrText xml:space="preserve"> TOC \o "1-1" \h \z \u </w:instrText>
      </w:r>
      <w:r>
        <w:rPr>
          <w:rFonts w:hint="eastAsia" w:ascii="宋体" w:hAnsi="宋体" w:eastAsia="宋体" w:cs="宋体"/>
          <w:b/>
          <w:bCs w:val="0"/>
          <w:color w:val="auto"/>
          <w:sz w:val="21"/>
          <w:szCs w:val="21"/>
        </w:rPr>
        <w:fldChar w:fldCharType="separate"/>
      </w:r>
      <w:r>
        <w:rPr>
          <w:rFonts w:hint="eastAsia" w:ascii="宋体" w:hAnsi="宋体" w:eastAsia="宋体" w:cs="宋体"/>
          <w:bCs w:val="0"/>
          <w:color w:val="auto"/>
          <w:sz w:val="21"/>
          <w:szCs w:val="21"/>
        </w:rPr>
        <w:fldChar w:fldCharType="begin"/>
      </w:r>
      <w:r>
        <w:rPr>
          <w:rFonts w:hint="eastAsia" w:ascii="宋体" w:hAnsi="宋体" w:eastAsia="宋体" w:cs="宋体"/>
          <w:bCs w:val="0"/>
          <w:sz w:val="21"/>
          <w:szCs w:val="21"/>
        </w:rPr>
        <w:instrText xml:space="preserve"> HYPERLINK \l _Toc14772 </w:instrText>
      </w:r>
      <w:r>
        <w:rPr>
          <w:rFonts w:hint="eastAsia" w:ascii="宋体" w:hAnsi="宋体" w:eastAsia="宋体" w:cs="宋体"/>
          <w:bCs w:val="0"/>
          <w:sz w:val="21"/>
          <w:szCs w:val="21"/>
        </w:rPr>
        <w:fldChar w:fldCharType="separate"/>
      </w:r>
      <w:r>
        <w:rPr>
          <w:rFonts w:hint="eastAsia" w:ascii="宋体" w:hAnsi="宋体" w:eastAsia="宋体" w:cs="宋体"/>
          <w:bCs/>
          <w:sz w:val="21"/>
          <w:szCs w:val="21"/>
          <w:lang w:val="zh-CN"/>
        </w:rPr>
        <w:t xml:space="preserve">第一章 </w:t>
      </w:r>
      <w:r>
        <w:rPr>
          <w:rFonts w:hint="eastAsia" w:ascii="宋体" w:hAnsi="宋体" w:cs="宋体"/>
          <w:bCs/>
          <w:sz w:val="21"/>
          <w:szCs w:val="21"/>
          <w:lang w:val="en-US" w:eastAsia="zh-CN"/>
        </w:rPr>
        <w:t>招标</w:t>
      </w:r>
      <w:r>
        <w:rPr>
          <w:rFonts w:hint="eastAsia" w:ascii="宋体" w:hAnsi="宋体" w:eastAsia="宋体" w:cs="宋体"/>
          <w:bCs/>
          <w:sz w:val="21"/>
          <w:szCs w:val="21"/>
          <w:lang w:val="zh-CN"/>
        </w:rPr>
        <w:t>公告</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_Toc14772 \h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bCs w:val="0"/>
          <w:color w:val="auto"/>
          <w:sz w:val="21"/>
          <w:szCs w:val="21"/>
        </w:rPr>
        <w:fldChar w:fldCharType="end"/>
      </w:r>
    </w:p>
    <w:p w14:paraId="69FB557E">
      <w:pPr>
        <w:pStyle w:val="26"/>
        <w:keepNext w:val="0"/>
        <w:keepLines w:val="0"/>
        <w:pageBreakBefore w:val="0"/>
        <w:widowControl w:val="0"/>
        <w:tabs>
          <w:tab w:val="right" w:leader="dot" w:pos="9070"/>
          <w:tab w:val="clear" w:pos="9060"/>
        </w:tabs>
        <w:kinsoku/>
        <w:wordWrap/>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bCs w:val="0"/>
          <w:color w:val="auto"/>
          <w:sz w:val="21"/>
          <w:szCs w:val="21"/>
        </w:rPr>
        <w:fldChar w:fldCharType="begin"/>
      </w:r>
      <w:r>
        <w:rPr>
          <w:rFonts w:hint="eastAsia" w:ascii="宋体" w:hAnsi="宋体" w:eastAsia="宋体" w:cs="宋体"/>
          <w:bCs w:val="0"/>
          <w:sz w:val="21"/>
          <w:szCs w:val="21"/>
        </w:rPr>
        <w:instrText xml:space="preserve"> HYPERLINK \l _Toc2426 </w:instrText>
      </w:r>
      <w:r>
        <w:rPr>
          <w:rFonts w:hint="eastAsia" w:ascii="宋体" w:hAnsi="宋体" w:eastAsia="宋体" w:cs="宋体"/>
          <w:bCs w:val="0"/>
          <w:sz w:val="21"/>
          <w:szCs w:val="21"/>
        </w:rPr>
        <w:fldChar w:fldCharType="separate"/>
      </w:r>
      <w:r>
        <w:rPr>
          <w:rFonts w:hint="eastAsia" w:ascii="宋体" w:hAnsi="宋体" w:eastAsia="宋体" w:cs="宋体"/>
          <w:bCs/>
          <w:sz w:val="21"/>
          <w:szCs w:val="21"/>
          <w:lang w:val="en-US" w:eastAsia="zh-CN"/>
        </w:rPr>
        <w:t>第二章</w:t>
      </w:r>
      <w:r>
        <w:rPr>
          <w:rFonts w:hint="eastAsia" w:ascii="宋体" w:hAnsi="宋体" w:eastAsia="宋体" w:cs="宋体"/>
          <w:bCs/>
          <w:sz w:val="21"/>
          <w:szCs w:val="21"/>
          <w:lang w:val="zh-CN"/>
        </w:rPr>
        <w:t xml:space="preserve"> </w:t>
      </w:r>
      <w:r>
        <w:rPr>
          <w:rFonts w:hint="eastAsia" w:ascii="宋体" w:hAnsi="宋体" w:eastAsia="宋体" w:cs="宋体"/>
          <w:bCs/>
          <w:sz w:val="21"/>
          <w:szCs w:val="21"/>
          <w:lang w:val="zh-CN" w:eastAsia="zh-CN"/>
        </w:rPr>
        <w:t>供应商须知前附表</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_Toc2426 \h </w:instrText>
      </w:r>
      <w:r>
        <w:rPr>
          <w:rFonts w:hint="eastAsia" w:ascii="宋体" w:hAnsi="宋体" w:eastAsia="宋体" w:cs="宋体"/>
          <w:sz w:val="21"/>
          <w:szCs w:val="21"/>
        </w:rPr>
        <w:fldChar w:fldCharType="separate"/>
      </w:r>
      <w:r>
        <w:rPr>
          <w:rFonts w:hint="eastAsia" w:ascii="宋体" w:hAnsi="宋体" w:eastAsia="宋体" w:cs="宋体"/>
          <w:sz w:val="21"/>
          <w:szCs w:val="21"/>
        </w:rPr>
        <w:t>5</w:t>
      </w:r>
      <w:r>
        <w:rPr>
          <w:rFonts w:hint="eastAsia" w:ascii="宋体" w:hAnsi="宋体" w:eastAsia="宋体" w:cs="宋体"/>
          <w:sz w:val="21"/>
          <w:szCs w:val="21"/>
        </w:rPr>
        <w:fldChar w:fldCharType="end"/>
      </w:r>
      <w:r>
        <w:rPr>
          <w:rFonts w:hint="eastAsia" w:ascii="宋体" w:hAnsi="宋体" w:eastAsia="宋体" w:cs="宋体"/>
          <w:bCs w:val="0"/>
          <w:color w:val="auto"/>
          <w:sz w:val="21"/>
          <w:szCs w:val="21"/>
        </w:rPr>
        <w:fldChar w:fldCharType="end"/>
      </w:r>
    </w:p>
    <w:p w14:paraId="6E7195E1">
      <w:pPr>
        <w:pStyle w:val="26"/>
        <w:keepNext w:val="0"/>
        <w:keepLines w:val="0"/>
        <w:pageBreakBefore w:val="0"/>
        <w:widowControl w:val="0"/>
        <w:tabs>
          <w:tab w:val="right" w:leader="dot" w:pos="9070"/>
          <w:tab w:val="clear" w:pos="9060"/>
        </w:tabs>
        <w:kinsoku/>
        <w:wordWrap/>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bCs w:val="0"/>
          <w:color w:val="auto"/>
          <w:sz w:val="21"/>
          <w:szCs w:val="21"/>
        </w:rPr>
        <w:fldChar w:fldCharType="begin"/>
      </w:r>
      <w:r>
        <w:rPr>
          <w:rFonts w:hint="eastAsia" w:ascii="宋体" w:hAnsi="宋体" w:eastAsia="宋体" w:cs="宋体"/>
          <w:bCs w:val="0"/>
          <w:sz w:val="21"/>
          <w:szCs w:val="21"/>
        </w:rPr>
        <w:instrText xml:space="preserve"> HYPERLINK \l _Toc14602 </w:instrText>
      </w:r>
      <w:r>
        <w:rPr>
          <w:rFonts w:hint="eastAsia" w:ascii="宋体" w:hAnsi="宋体" w:eastAsia="宋体" w:cs="宋体"/>
          <w:bCs w:val="0"/>
          <w:sz w:val="21"/>
          <w:szCs w:val="21"/>
        </w:rPr>
        <w:fldChar w:fldCharType="separate"/>
      </w:r>
      <w:r>
        <w:rPr>
          <w:rFonts w:hint="eastAsia" w:ascii="宋体" w:hAnsi="宋体" w:eastAsia="宋体" w:cs="宋体"/>
          <w:bCs/>
          <w:sz w:val="21"/>
          <w:szCs w:val="21"/>
          <w:lang w:val="zh-CN" w:eastAsia="zh-CN"/>
        </w:rPr>
        <w:t>第三</w:t>
      </w:r>
      <w:r>
        <w:rPr>
          <w:rFonts w:hint="eastAsia" w:ascii="宋体" w:hAnsi="宋体" w:eastAsia="宋体" w:cs="宋体"/>
          <w:bCs/>
          <w:sz w:val="21"/>
          <w:szCs w:val="21"/>
          <w:lang w:val="en-US" w:eastAsia="zh-CN"/>
        </w:rPr>
        <w:t>章</w:t>
      </w:r>
      <w:r>
        <w:rPr>
          <w:rFonts w:hint="eastAsia" w:ascii="宋体" w:hAnsi="宋体" w:eastAsia="宋体" w:cs="宋体"/>
          <w:bCs/>
          <w:sz w:val="21"/>
          <w:szCs w:val="21"/>
          <w:lang w:val="zh-CN" w:eastAsia="zh-CN"/>
        </w:rPr>
        <w:t xml:space="preserve"> </w:t>
      </w:r>
      <w:r>
        <w:rPr>
          <w:rFonts w:hint="eastAsia" w:ascii="宋体" w:hAnsi="宋体" w:cs="宋体"/>
          <w:bCs/>
          <w:sz w:val="21"/>
          <w:szCs w:val="21"/>
          <w:lang w:val="en-US" w:eastAsia="zh-CN"/>
        </w:rPr>
        <w:t>投标人</w:t>
      </w:r>
      <w:r>
        <w:rPr>
          <w:rFonts w:hint="eastAsia" w:ascii="宋体" w:hAnsi="宋体" w:eastAsia="宋体" w:cs="宋体"/>
          <w:bCs/>
          <w:sz w:val="21"/>
          <w:szCs w:val="21"/>
          <w:lang w:val="zh-CN" w:eastAsia="zh-CN"/>
        </w:rPr>
        <w:t>须知</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_Toc14602 \h </w:instrText>
      </w:r>
      <w:r>
        <w:rPr>
          <w:rFonts w:hint="eastAsia" w:ascii="宋体" w:hAnsi="宋体" w:eastAsia="宋体" w:cs="宋体"/>
          <w:sz w:val="21"/>
          <w:szCs w:val="21"/>
        </w:rPr>
        <w:fldChar w:fldCharType="separate"/>
      </w:r>
      <w:r>
        <w:rPr>
          <w:rFonts w:hint="eastAsia" w:ascii="宋体" w:hAnsi="宋体" w:eastAsia="宋体" w:cs="宋体"/>
          <w:sz w:val="21"/>
          <w:szCs w:val="21"/>
        </w:rPr>
        <w:t>8</w:t>
      </w:r>
      <w:r>
        <w:rPr>
          <w:rFonts w:hint="eastAsia" w:ascii="宋体" w:hAnsi="宋体" w:eastAsia="宋体" w:cs="宋体"/>
          <w:sz w:val="21"/>
          <w:szCs w:val="21"/>
        </w:rPr>
        <w:fldChar w:fldCharType="end"/>
      </w:r>
      <w:r>
        <w:rPr>
          <w:rFonts w:hint="eastAsia" w:ascii="宋体" w:hAnsi="宋体" w:eastAsia="宋体" w:cs="宋体"/>
          <w:bCs w:val="0"/>
          <w:color w:val="auto"/>
          <w:sz w:val="21"/>
          <w:szCs w:val="21"/>
        </w:rPr>
        <w:fldChar w:fldCharType="end"/>
      </w:r>
    </w:p>
    <w:p w14:paraId="2F80053D">
      <w:pPr>
        <w:pStyle w:val="26"/>
        <w:keepNext w:val="0"/>
        <w:keepLines w:val="0"/>
        <w:pageBreakBefore w:val="0"/>
        <w:widowControl w:val="0"/>
        <w:tabs>
          <w:tab w:val="right" w:leader="dot" w:pos="9070"/>
          <w:tab w:val="clear" w:pos="9060"/>
        </w:tabs>
        <w:kinsoku/>
        <w:wordWrap/>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bCs w:val="0"/>
          <w:color w:val="auto"/>
          <w:sz w:val="21"/>
          <w:szCs w:val="21"/>
        </w:rPr>
        <w:fldChar w:fldCharType="begin"/>
      </w:r>
      <w:r>
        <w:rPr>
          <w:rFonts w:hint="eastAsia" w:ascii="宋体" w:hAnsi="宋体" w:eastAsia="宋体" w:cs="宋体"/>
          <w:bCs w:val="0"/>
          <w:sz w:val="21"/>
          <w:szCs w:val="21"/>
        </w:rPr>
        <w:instrText xml:space="preserve"> HYPERLINK \l _Toc3876 </w:instrText>
      </w:r>
      <w:r>
        <w:rPr>
          <w:rFonts w:hint="eastAsia" w:ascii="宋体" w:hAnsi="宋体" w:eastAsia="宋体" w:cs="宋体"/>
          <w:bCs w:val="0"/>
          <w:sz w:val="21"/>
          <w:szCs w:val="21"/>
        </w:rPr>
        <w:fldChar w:fldCharType="separate"/>
      </w:r>
      <w:r>
        <w:rPr>
          <w:rFonts w:hint="eastAsia" w:ascii="宋体" w:hAnsi="宋体" w:eastAsia="宋体" w:cs="宋体"/>
          <w:bCs/>
          <w:sz w:val="21"/>
          <w:szCs w:val="21"/>
          <w:lang w:val="zh-CN" w:eastAsia="zh-CN"/>
        </w:rPr>
        <w:t>第</w:t>
      </w:r>
      <w:r>
        <w:rPr>
          <w:rFonts w:hint="eastAsia" w:ascii="宋体" w:hAnsi="宋体" w:eastAsia="宋体" w:cs="宋体"/>
          <w:bCs/>
          <w:sz w:val="21"/>
          <w:szCs w:val="21"/>
          <w:lang w:val="en-US" w:eastAsia="zh-CN"/>
        </w:rPr>
        <w:t>四</w:t>
      </w:r>
      <w:r>
        <w:rPr>
          <w:rFonts w:hint="eastAsia" w:ascii="宋体" w:hAnsi="宋体" w:eastAsia="宋体" w:cs="宋体"/>
          <w:bCs/>
          <w:sz w:val="21"/>
          <w:szCs w:val="21"/>
          <w:lang w:val="zh-CN" w:eastAsia="zh-CN"/>
        </w:rPr>
        <w:t xml:space="preserve">章 </w:t>
      </w:r>
      <w:r>
        <w:rPr>
          <w:rFonts w:hint="eastAsia" w:ascii="宋体" w:hAnsi="宋体" w:cs="宋体"/>
          <w:bCs/>
          <w:sz w:val="21"/>
          <w:szCs w:val="21"/>
          <w:lang w:val="en-US" w:eastAsia="zh-CN"/>
        </w:rPr>
        <w:t>评标</w:t>
      </w:r>
      <w:r>
        <w:rPr>
          <w:rFonts w:hint="eastAsia" w:ascii="宋体" w:hAnsi="宋体" w:eastAsia="宋体" w:cs="宋体"/>
          <w:bCs/>
          <w:sz w:val="21"/>
          <w:szCs w:val="21"/>
          <w:lang w:val="zh-CN" w:eastAsia="zh-CN"/>
        </w:rPr>
        <w:t>办法</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_Toc3876 \h </w:instrText>
      </w:r>
      <w:r>
        <w:rPr>
          <w:rFonts w:hint="eastAsia" w:ascii="宋体" w:hAnsi="宋体" w:eastAsia="宋体" w:cs="宋体"/>
          <w:sz w:val="21"/>
          <w:szCs w:val="21"/>
        </w:rPr>
        <w:fldChar w:fldCharType="separate"/>
      </w:r>
      <w:r>
        <w:rPr>
          <w:rFonts w:hint="eastAsia" w:ascii="宋体" w:hAnsi="宋体" w:eastAsia="宋体" w:cs="宋体"/>
          <w:sz w:val="21"/>
          <w:szCs w:val="21"/>
        </w:rPr>
        <w:t>20</w:t>
      </w:r>
      <w:r>
        <w:rPr>
          <w:rFonts w:hint="eastAsia" w:ascii="宋体" w:hAnsi="宋体" w:eastAsia="宋体" w:cs="宋体"/>
          <w:sz w:val="21"/>
          <w:szCs w:val="21"/>
        </w:rPr>
        <w:fldChar w:fldCharType="end"/>
      </w:r>
      <w:r>
        <w:rPr>
          <w:rFonts w:hint="eastAsia" w:ascii="宋体" w:hAnsi="宋体" w:eastAsia="宋体" w:cs="宋体"/>
          <w:bCs w:val="0"/>
          <w:color w:val="auto"/>
          <w:sz w:val="21"/>
          <w:szCs w:val="21"/>
        </w:rPr>
        <w:fldChar w:fldCharType="end"/>
      </w:r>
    </w:p>
    <w:p w14:paraId="5F1994DF">
      <w:pPr>
        <w:pStyle w:val="26"/>
        <w:keepNext w:val="0"/>
        <w:keepLines w:val="0"/>
        <w:pageBreakBefore w:val="0"/>
        <w:widowControl w:val="0"/>
        <w:tabs>
          <w:tab w:val="right" w:leader="dot" w:pos="9070"/>
          <w:tab w:val="clear" w:pos="9060"/>
        </w:tabs>
        <w:kinsoku/>
        <w:wordWrap/>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bCs w:val="0"/>
          <w:color w:val="auto"/>
          <w:sz w:val="21"/>
          <w:szCs w:val="21"/>
        </w:rPr>
        <w:fldChar w:fldCharType="begin"/>
      </w:r>
      <w:r>
        <w:rPr>
          <w:rFonts w:hint="eastAsia" w:ascii="宋体" w:hAnsi="宋体" w:eastAsia="宋体" w:cs="宋体"/>
          <w:bCs w:val="0"/>
          <w:sz w:val="21"/>
          <w:szCs w:val="21"/>
        </w:rPr>
        <w:instrText xml:space="preserve"> HYPERLINK \l _Toc23077 </w:instrText>
      </w:r>
      <w:r>
        <w:rPr>
          <w:rFonts w:hint="eastAsia" w:ascii="宋体" w:hAnsi="宋体" w:eastAsia="宋体" w:cs="宋体"/>
          <w:bCs w:val="0"/>
          <w:sz w:val="21"/>
          <w:szCs w:val="21"/>
        </w:rPr>
        <w:fldChar w:fldCharType="separate"/>
      </w:r>
      <w:r>
        <w:rPr>
          <w:rFonts w:hint="eastAsia" w:ascii="宋体" w:hAnsi="宋体" w:eastAsia="宋体" w:cs="宋体"/>
          <w:bCs/>
          <w:sz w:val="21"/>
          <w:szCs w:val="21"/>
          <w:lang w:val="zh-CN" w:eastAsia="zh-CN"/>
        </w:rPr>
        <w:t>第</w:t>
      </w:r>
      <w:r>
        <w:rPr>
          <w:rFonts w:hint="eastAsia" w:ascii="宋体" w:hAnsi="宋体" w:eastAsia="宋体" w:cs="宋体"/>
          <w:bCs/>
          <w:sz w:val="21"/>
          <w:szCs w:val="21"/>
          <w:lang w:val="en-US" w:eastAsia="zh-CN"/>
        </w:rPr>
        <w:t>五</w:t>
      </w:r>
      <w:r>
        <w:rPr>
          <w:rFonts w:hint="eastAsia" w:ascii="宋体" w:hAnsi="宋体" w:eastAsia="宋体" w:cs="宋体"/>
          <w:bCs/>
          <w:sz w:val="21"/>
          <w:szCs w:val="21"/>
          <w:lang w:val="zh-CN" w:eastAsia="zh-CN"/>
        </w:rPr>
        <w:t>章</w:t>
      </w:r>
      <w:r>
        <w:rPr>
          <w:rFonts w:hint="eastAsia" w:ascii="宋体" w:hAnsi="宋体" w:eastAsia="宋体" w:cs="宋体"/>
          <w:bCs/>
          <w:sz w:val="21"/>
          <w:szCs w:val="21"/>
          <w:lang w:val="en-US" w:eastAsia="zh-CN"/>
        </w:rPr>
        <w:t xml:space="preserve"> 采购内容及要求</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_Toc23077 \h </w:instrText>
      </w:r>
      <w:r>
        <w:rPr>
          <w:rFonts w:hint="eastAsia" w:ascii="宋体" w:hAnsi="宋体" w:eastAsia="宋体" w:cs="宋体"/>
          <w:sz w:val="21"/>
          <w:szCs w:val="21"/>
        </w:rPr>
        <w:fldChar w:fldCharType="separate"/>
      </w:r>
      <w:r>
        <w:rPr>
          <w:rFonts w:hint="eastAsia" w:ascii="宋体" w:hAnsi="宋体" w:eastAsia="宋体" w:cs="宋体"/>
          <w:sz w:val="21"/>
          <w:szCs w:val="21"/>
        </w:rPr>
        <w:t>30</w:t>
      </w:r>
      <w:r>
        <w:rPr>
          <w:rFonts w:hint="eastAsia" w:ascii="宋体" w:hAnsi="宋体" w:eastAsia="宋体" w:cs="宋体"/>
          <w:sz w:val="21"/>
          <w:szCs w:val="21"/>
        </w:rPr>
        <w:fldChar w:fldCharType="end"/>
      </w:r>
      <w:r>
        <w:rPr>
          <w:rFonts w:hint="eastAsia" w:ascii="宋体" w:hAnsi="宋体" w:eastAsia="宋体" w:cs="宋体"/>
          <w:bCs w:val="0"/>
          <w:color w:val="auto"/>
          <w:sz w:val="21"/>
          <w:szCs w:val="21"/>
        </w:rPr>
        <w:fldChar w:fldCharType="end"/>
      </w:r>
    </w:p>
    <w:p w14:paraId="0D86BB36">
      <w:pPr>
        <w:pStyle w:val="26"/>
        <w:keepNext w:val="0"/>
        <w:keepLines w:val="0"/>
        <w:pageBreakBefore w:val="0"/>
        <w:widowControl w:val="0"/>
        <w:tabs>
          <w:tab w:val="right" w:leader="dot" w:pos="9070"/>
          <w:tab w:val="clear" w:pos="9060"/>
        </w:tabs>
        <w:kinsoku/>
        <w:wordWrap/>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bCs w:val="0"/>
          <w:color w:val="auto"/>
          <w:sz w:val="21"/>
          <w:szCs w:val="21"/>
        </w:rPr>
        <w:fldChar w:fldCharType="begin"/>
      </w:r>
      <w:r>
        <w:rPr>
          <w:rFonts w:hint="eastAsia" w:ascii="宋体" w:hAnsi="宋体" w:eastAsia="宋体" w:cs="宋体"/>
          <w:bCs w:val="0"/>
          <w:sz w:val="21"/>
          <w:szCs w:val="21"/>
        </w:rPr>
        <w:instrText xml:space="preserve"> HYPERLINK \l _Toc24101 </w:instrText>
      </w:r>
      <w:r>
        <w:rPr>
          <w:rFonts w:hint="eastAsia" w:ascii="宋体" w:hAnsi="宋体" w:eastAsia="宋体" w:cs="宋体"/>
          <w:bCs w:val="0"/>
          <w:sz w:val="21"/>
          <w:szCs w:val="21"/>
        </w:rPr>
        <w:fldChar w:fldCharType="separate"/>
      </w:r>
      <w:r>
        <w:rPr>
          <w:rFonts w:hint="eastAsia" w:ascii="宋体" w:hAnsi="宋体" w:eastAsia="宋体" w:cs="宋体"/>
          <w:bCs/>
          <w:sz w:val="21"/>
          <w:szCs w:val="21"/>
          <w:lang w:val="zh-CN" w:eastAsia="zh-CN"/>
        </w:rPr>
        <w:t>第</w:t>
      </w:r>
      <w:r>
        <w:rPr>
          <w:rFonts w:hint="eastAsia" w:ascii="宋体" w:hAnsi="宋体" w:eastAsia="宋体" w:cs="宋体"/>
          <w:bCs/>
          <w:sz w:val="21"/>
          <w:szCs w:val="21"/>
          <w:lang w:val="en-US" w:eastAsia="zh-CN"/>
        </w:rPr>
        <w:t>六</w:t>
      </w:r>
      <w:r>
        <w:rPr>
          <w:rFonts w:hint="eastAsia" w:ascii="宋体" w:hAnsi="宋体" w:eastAsia="宋体" w:cs="宋体"/>
          <w:bCs/>
          <w:sz w:val="21"/>
          <w:szCs w:val="21"/>
          <w:lang w:val="zh-CN" w:eastAsia="zh-CN"/>
        </w:rPr>
        <w:t xml:space="preserve">章 </w:t>
      </w:r>
      <w:r>
        <w:rPr>
          <w:rFonts w:hint="eastAsia" w:ascii="宋体" w:hAnsi="宋体" w:eastAsia="宋体" w:cs="宋体"/>
          <w:bCs/>
          <w:sz w:val="21"/>
          <w:szCs w:val="21"/>
          <w:lang w:val="en-US" w:eastAsia="zh-CN"/>
        </w:rPr>
        <w:t>商务要求</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_Toc24101 \h </w:instrText>
      </w:r>
      <w:r>
        <w:rPr>
          <w:rFonts w:hint="eastAsia" w:ascii="宋体" w:hAnsi="宋体" w:eastAsia="宋体" w:cs="宋体"/>
          <w:sz w:val="21"/>
          <w:szCs w:val="21"/>
        </w:rPr>
        <w:fldChar w:fldCharType="separate"/>
      </w:r>
      <w:r>
        <w:rPr>
          <w:rFonts w:hint="eastAsia" w:ascii="宋体" w:hAnsi="宋体" w:eastAsia="宋体" w:cs="宋体"/>
          <w:sz w:val="21"/>
          <w:szCs w:val="21"/>
        </w:rPr>
        <w:t>37</w:t>
      </w:r>
      <w:r>
        <w:rPr>
          <w:rFonts w:hint="eastAsia" w:ascii="宋体" w:hAnsi="宋体" w:eastAsia="宋体" w:cs="宋体"/>
          <w:sz w:val="21"/>
          <w:szCs w:val="21"/>
        </w:rPr>
        <w:fldChar w:fldCharType="end"/>
      </w:r>
      <w:r>
        <w:rPr>
          <w:rFonts w:hint="eastAsia" w:ascii="宋体" w:hAnsi="宋体" w:eastAsia="宋体" w:cs="宋体"/>
          <w:bCs w:val="0"/>
          <w:color w:val="auto"/>
          <w:sz w:val="21"/>
          <w:szCs w:val="21"/>
        </w:rPr>
        <w:fldChar w:fldCharType="end"/>
      </w:r>
    </w:p>
    <w:p w14:paraId="37985315">
      <w:pPr>
        <w:pStyle w:val="26"/>
        <w:keepNext w:val="0"/>
        <w:keepLines w:val="0"/>
        <w:pageBreakBefore w:val="0"/>
        <w:widowControl w:val="0"/>
        <w:tabs>
          <w:tab w:val="right" w:leader="dot" w:pos="9070"/>
          <w:tab w:val="clear" w:pos="9060"/>
        </w:tabs>
        <w:kinsoku/>
        <w:wordWrap/>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bCs w:val="0"/>
          <w:color w:val="auto"/>
          <w:sz w:val="21"/>
          <w:szCs w:val="21"/>
        </w:rPr>
        <w:fldChar w:fldCharType="begin"/>
      </w:r>
      <w:r>
        <w:rPr>
          <w:rFonts w:hint="eastAsia" w:ascii="宋体" w:hAnsi="宋体" w:eastAsia="宋体" w:cs="宋体"/>
          <w:bCs w:val="0"/>
          <w:sz w:val="21"/>
          <w:szCs w:val="21"/>
        </w:rPr>
        <w:instrText xml:space="preserve"> HYPERLINK \l _Toc31816 </w:instrText>
      </w:r>
      <w:r>
        <w:rPr>
          <w:rFonts w:hint="eastAsia" w:ascii="宋体" w:hAnsi="宋体" w:eastAsia="宋体" w:cs="宋体"/>
          <w:bCs w:val="0"/>
          <w:sz w:val="21"/>
          <w:szCs w:val="21"/>
        </w:rPr>
        <w:fldChar w:fldCharType="separate"/>
      </w:r>
      <w:r>
        <w:rPr>
          <w:rFonts w:hint="eastAsia" w:ascii="宋体" w:hAnsi="宋体" w:eastAsia="宋体" w:cs="宋体"/>
          <w:bCs/>
          <w:sz w:val="21"/>
          <w:szCs w:val="21"/>
          <w:lang w:val="zh-CN" w:eastAsia="zh-CN"/>
        </w:rPr>
        <w:t>第</w:t>
      </w:r>
      <w:r>
        <w:rPr>
          <w:rFonts w:hint="eastAsia" w:ascii="宋体" w:hAnsi="宋体" w:eastAsia="宋体" w:cs="宋体"/>
          <w:bCs/>
          <w:sz w:val="21"/>
          <w:szCs w:val="21"/>
          <w:lang w:val="en-US" w:eastAsia="zh-CN"/>
        </w:rPr>
        <w:t>七</w:t>
      </w:r>
      <w:r>
        <w:rPr>
          <w:rFonts w:hint="eastAsia" w:ascii="宋体" w:hAnsi="宋体" w:eastAsia="宋体" w:cs="宋体"/>
          <w:bCs/>
          <w:sz w:val="21"/>
          <w:szCs w:val="21"/>
          <w:lang w:val="zh-CN" w:eastAsia="zh-CN"/>
        </w:rPr>
        <w:t>章 合同协议书</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_Toc31816 \h </w:instrText>
      </w:r>
      <w:r>
        <w:rPr>
          <w:rFonts w:hint="eastAsia" w:ascii="宋体" w:hAnsi="宋体" w:eastAsia="宋体" w:cs="宋体"/>
          <w:sz w:val="21"/>
          <w:szCs w:val="21"/>
        </w:rPr>
        <w:fldChar w:fldCharType="separate"/>
      </w:r>
      <w:r>
        <w:rPr>
          <w:rFonts w:hint="eastAsia" w:ascii="宋体" w:hAnsi="宋体" w:eastAsia="宋体" w:cs="宋体"/>
          <w:sz w:val="21"/>
          <w:szCs w:val="21"/>
        </w:rPr>
        <w:t>39</w:t>
      </w:r>
      <w:r>
        <w:rPr>
          <w:rFonts w:hint="eastAsia" w:ascii="宋体" w:hAnsi="宋体" w:eastAsia="宋体" w:cs="宋体"/>
          <w:sz w:val="21"/>
          <w:szCs w:val="21"/>
        </w:rPr>
        <w:fldChar w:fldCharType="end"/>
      </w:r>
      <w:r>
        <w:rPr>
          <w:rFonts w:hint="eastAsia" w:ascii="宋体" w:hAnsi="宋体" w:eastAsia="宋体" w:cs="宋体"/>
          <w:bCs w:val="0"/>
          <w:color w:val="auto"/>
          <w:sz w:val="21"/>
          <w:szCs w:val="21"/>
        </w:rPr>
        <w:fldChar w:fldCharType="end"/>
      </w:r>
    </w:p>
    <w:p w14:paraId="48BE27F2">
      <w:pPr>
        <w:pStyle w:val="26"/>
        <w:keepNext w:val="0"/>
        <w:keepLines w:val="0"/>
        <w:pageBreakBefore w:val="0"/>
        <w:widowControl w:val="0"/>
        <w:tabs>
          <w:tab w:val="right" w:leader="dot" w:pos="9070"/>
          <w:tab w:val="clear" w:pos="9060"/>
        </w:tabs>
        <w:kinsoku/>
        <w:wordWrap/>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bCs w:val="0"/>
          <w:color w:val="auto"/>
          <w:sz w:val="21"/>
          <w:szCs w:val="21"/>
        </w:rPr>
        <w:fldChar w:fldCharType="begin"/>
      </w:r>
      <w:r>
        <w:rPr>
          <w:rFonts w:hint="eastAsia" w:ascii="宋体" w:hAnsi="宋体" w:eastAsia="宋体" w:cs="宋体"/>
          <w:bCs w:val="0"/>
          <w:sz w:val="21"/>
          <w:szCs w:val="21"/>
        </w:rPr>
        <w:instrText xml:space="preserve"> HYPERLINK \l _Toc22506 </w:instrText>
      </w:r>
      <w:r>
        <w:rPr>
          <w:rFonts w:hint="eastAsia" w:ascii="宋体" w:hAnsi="宋体" w:eastAsia="宋体" w:cs="宋体"/>
          <w:bCs w:val="0"/>
          <w:sz w:val="21"/>
          <w:szCs w:val="21"/>
        </w:rPr>
        <w:fldChar w:fldCharType="separate"/>
      </w:r>
      <w:r>
        <w:rPr>
          <w:rFonts w:hint="eastAsia" w:ascii="宋体" w:hAnsi="宋体" w:eastAsia="宋体" w:cs="宋体"/>
          <w:bCs/>
          <w:sz w:val="21"/>
          <w:szCs w:val="21"/>
          <w:lang w:val="zh-CN" w:eastAsia="zh-CN"/>
        </w:rPr>
        <w:t>第</w:t>
      </w:r>
      <w:r>
        <w:rPr>
          <w:rFonts w:hint="eastAsia" w:ascii="宋体" w:hAnsi="宋体" w:eastAsia="宋体" w:cs="宋体"/>
          <w:bCs/>
          <w:sz w:val="21"/>
          <w:szCs w:val="21"/>
          <w:lang w:val="en-US" w:eastAsia="zh-CN"/>
        </w:rPr>
        <w:t>八</w:t>
      </w:r>
      <w:r>
        <w:rPr>
          <w:rFonts w:hint="eastAsia" w:ascii="宋体" w:hAnsi="宋体" w:eastAsia="宋体" w:cs="宋体"/>
          <w:bCs/>
          <w:sz w:val="21"/>
          <w:szCs w:val="21"/>
          <w:lang w:val="zh-CN" w:eastAsia="zh-CN"/>
        </w:rPr>
        <w:t xml:space="preserve">章 </w:t>
      </w:r>
      <w:r>
        <w:rPr>
          <w:rFonts w:hint="eastAsia" w:ascii="宋体" w:hAnsi="宋体" w:cs="宋体"/>
          <w:bCs/>
          <w:sz w:val="21"/>
          <w:szCs w:val="21"/>
          <w:lang w:val="zh-CN" w:eastAsia="zh-CN"/>
        </w:rPr>
        <w:t>投标文件</w:t>
      </w:r>
      <w:r>
        <w:rPr>
          <w:rFonts w:hint="eastAsia" w:ascii="宋体" w:hAnsi="宋体" w:eastAsia="宋体" w:cs="宋体"/>
          <w:bCs/>
          <w:sz w:val="21"/>
          <w:szCs w:val="21"/>
          <w:lang w:val="zh-CN" w:eastAsia="zh-CN"/>
        </w:rPr>
        <w:t>格式</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_Toc22506 \h </w:instrText>
      </w:r>
      <w:r>
        <w:rPr>
          <w:rFonts w:hint="eastAsia" w:ascii="宋体" w:hAnsi="宋体" w:eastAsia="宋体" w:cs="宋体"/>
          <w:sz w:val="21"/>
          <w:szCs w:val="21"/>
        </w:rPr>
        <w:fldChar w:fldCharType="separate"/>
      </w:r>
      <w:r>
        <w:rPr>
          <w:rFonts w:hint="eastAsia" w:ascii="宋体" w:hAnsi="宋体" w:eastAsia="宋体" w:cs="宋体"/>
          <w:sz w:val="21"/>
          <w:szCs w:val="21"/>
        </w:rPr>
        <w:t>43</w:t>
      </w:r>
      <w:r>
        <w:rPr>
          <w:rFonts w:hint="eastAsia" w:ascii="宋体" w:hAnsi="宋体" w:eastAsia="宋体" w:cs="宋体"/>
          <w:sz w:val="21"/>
          <w:szCs w:val="21"/>
        </w:rPr>
        <w:fldChar w:fldCharType="end"/>
      </w:r>
      <w:r>
        <w:rPr>
          <w:rFonts w:hint="eastAsia" w:ascii="宋体" w:hAnsi="宋体" w:eastAsia="宋体" w:cs="宋体"/>
          <w:bCs w:val="0"/>
          <w:color w:val="auto"/>
          <w:sz w:val="21"/>
          <w:szCs w:val="21"/>
        </w:rPr>
        <w:fldChar w:fldCharType="end"/>
      </w:r>
    </w:p>
    <w:p w14:paraId="7988A3D9">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b/>
          <w:bCs/>
          <w:color w:val="auto"/>
          <w:sz w:val="28"/>
          <w:szCs w:val="28"/>
        </w:rPr>
      </w:pPr>
      <w:r>
        <w:rPr>
          <w:rFonts w:hint="eastAsia" w:ascii="宋体" w:hAnsi="宋体" w:eastAsia="宋体" w:cs="宋体"/>
          <w:bCs w:val="0"/>
          <w:color w:val="auto"/>
          <w:sz w:val="21"/>
          <w:szCs w:val="21"/>
        </w:rPr>
        <w:fldChar w:fldCharType="end"/>
      </w:r>
    </w:p>
    <w:p w14:paraId="3457AC17">
      <w:pPr>
        <w:autoSpaceDE w:val="0"/>
        <w:autoSpaceDN w:val="0"/>
        <w:adjustRightInd w:val="0"/>
        <w:snapToGrid w:val="0"/>
        <w:spacing w:line="360" w:lineRule="auto"/>
        <w:rPr>
          <w:rFonts w:hint="eastAsia" w:ascii="宋体" w:hAnsi="宋体" w:eastAsia="宋体" w:cs="宋体"/>
          <w:bCs/>
          <w:color w:val="auto"/>
          <w:sz w:val="28"/>
          <w:szCs w:val="28"/>
        </w:rPr>
      </w:pPr>
    </w:p>
    <w:p w14:paraId="72A80622">
      <w:pPr>
        <w:autoSpaceDE w:val="0"/>
        <w:autoSpaceDN w:val="0"/>
        <w:adjustRightInd w:val="0"/>
        <w:spacing w:line="360" w:lineRule="auto"/>
        <w:rPr>
          <w:rFonts w:hint="eastAsia" w:ascii="宋体" w:hAnsi="宋体" w:eastAsia="宋体" w:cs="宋体"/>
          <w:b/>
          <w:bCs/>
          <w:color w:val="auto"/>
          <w:sz w:val="28"/>
          <w:szCs w:val="28"/>
        </w:rPr>
      </w:pPr>
    </w:p>
    <w:p w14:paraId="4945DED4">
      <w:pPr>
        <w:autoSpaceDE w:val="0"/>
        <w:autoSpaceDN w:val="0"/>
        <w:adjustRightInd w:val="0"/>
        <w:jc w:val="left"/>
        <w:rPr>
          <w:rFonts w:hint="eastAsia" w:ascii="宋体" w:hAnsi="宋体" w:eastAsia="宋体" w:cs="宋体"/>
          <w:b/>
          <w:bCs/>
          <w:color w:val="auto"/>
          <w:sz w:val="28"/>
          <w:szCs w:val="28"/>
          <w:lang w:val="zh-CN"/>
        </w:rPr>
      </w:pPr>
    </w:p>
    <w:p w14:paraId="39900577">
      <w:pPr>
        <w:autoSpaceDE w:val="0"/>
        <w:autoSpaceDN w:val="0"/>
        <w:adjustRightInd w:val="0"/>
        <w:jc w:val="left"/>
        <w:rPr>
          <w:rFonts w:hint="eastAsia" w:ascii="宋体" w:hAnsi="宋体" w:eastAsia="宋体" w:cs="宋体"/>
          <w:b/>
          <w:bCs/>
          <w:color w:val="auto"/>
          <w:sz w:val="28"/>
          <w:szCs w:val="28"/>
          <w:lang w:val="zh-CN"/>
        </w:rPr>
      </w:pPr>
    </w:p>
    <w:p w14:paraId="422544F3">
      <w:pPr>
        <w:autoSpaceDE w:val="0"/>
        <w:autoSpaceDN w:val="0"/>
        <w:adjustRightInd w:val="0"/>
        <w:jc w:val="left"/>
        <w:rPr>
          <w:rFonts w:hint="eastAsia" w:ascii="宋体" w:hAnsi="宋体" w:eastAsia="宋体" w:cs="宋体"/>
          <w:b/>
          <w:bCs/>
          <w:color w:val="auto"/>
          <w:sz w:val="28"/>
          <w:szCs w:val="28"/>
          <w:lang w:val="zh-CN"/>
        </w:rPr>
      </w:pPr>
    </w:p>
    <w:p w14:paraId="4F36659D">
      <w:pPr>
        <w:autoSpaceDE w:val="0"/>
        <w:autoSpaceDN w:val="0"/>
        <w:adjustRightInd w:val="0"/>
        <w:jc w:val="left"/>
        <w:rPr>
          <w:rFonts w:hint="eastAsia" w:ascii="宋体" w:hAnsi="宋体" w:eastAsia="宋体" w:cs="宋体"/>
          <w:b/>
          <w:bCs/>
          <w:color w:val="auto"/>
          <w:sz w:val="28"/>
          <w:szCs w:val="28"/>
          <w:lang w:val="zh-CN"/>
        </w:rPr>
      </w:pPr>
    </w:p>
    <w:p w14:paraId="22078442">
      <w:pPr>
        <w:autoSpaceDE w:val="0"/>
        <w:autoSpaceDN w:val="0"/>
        <w:adjustRightInd w:val="0"/>
        <w:jc w:val="left"/>
        <w:rPr>
          <w:rFonts w:hint="eastAsia" w:ascii="宋体" w:hAnsi="宋体" w:eastAsia="宋体" w:cs="宋体"/>
          <w:b/>
          <w:bCs/>
          <w:color w:val="auto"/>
          <w:sz w:val="28"/>
          <w:szCs w:val="28"/>
          <w:lang w:val="zh-CN"/>
        </w:rPr>
      </w:pPr>
    </w:p>
    <w:p w14:paraId="767F5357">
      <w:pPr>
        <w:autoSpaceDE w:val="0"/>
        <w:autoSpaceDN w:val="0"/>
        <w:adjustRightInd w:val="0"/>
        <w:jc w:val="left"/>
        <w:rPr>
          <w:rFonts w:hint="eastAsia" w:ascii="宋体" w:hAnsi="宋体" w:eastAsia="宋体" w:cs="宋体"/>
          <w:b/>
          <w:bCs/>
          <w:color w:val="auto"/>
          <w:sz w:val="28"/>
          <w:szCs w:val="28"/>
          <w:lang w:val="zh-CN"/>
        </w:rPr>
      </w:pPr>
    </w:p>
    <w:p w14:paraId="7C5328DE">
      <w:pPr>
        <w:autoSpaceDE w:val="0"/>
        <w:autoSpaceDN w:val="0"/>
        <w:adjustRightInd w:val="0"/>
        <w:snapToGrid w:val="0"/>
        <w:spacing w:line="360" w:lineRule="auto"/>
        <w:rPr>
          <w:rFonts w:hint="eastAsia" w:ascii="宋体" w:hAnsi="宋体" w:eastAsia="宋体" w:cs="宋体"/>
          <w:b/>
          <w:bCs/>
          <w:color w:val="auto"/>
          <w:sz w:val="28"/>
          <w:szCs w:val="28"/>
          <w:lang w:val="zh-CN"/>
        </w:rPr>
        <w:sectPr>
          <w:headerReference r:id="rId9" w:type="first"/>
          <w:footerReference r:id="rId10" w:type="first"/>
          <w:pgSz w:w="11906" w:h="16838"/>
          <w:pgMar w:top="1418" w:right="1418" w:bottom="1418" w:left="1418" w:header="851" w:footer="992" w:gutter="0"/>
          <w:pgBorders>
            <w:top w:val="none" w:sz="0" w:space="0"/>
            <w:left w:val="none" w:sz="0" w:space="0"/>
            <w:bottom w:val="none" w:sz="0" w:space="0"/>
            <w:right w:val="none" w:sz="0" w:space="0"/>
          </w:pgBorders>
          <w:pgNumType w:start="1"/>
          <w:cols w:space="425" w:num="1"/>
          <w:titlePg/>
          <w:docGrid w:linePitch="312" w:charSpace="0"/>
        </w:sectPr>
      </w:pPr>
    </w:p>
    <w:p w14:paraId="18135A84">
      <w:pPr>
        <w:pStyle w:val="2"/>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8"/>
          <w:szCs w:val="28"/>
          <w:lang w:val="zh-CN"/>
        </w:rPr>
      </w:pPr>
      <w:bookmarkStart w:id="0" w:name="_Toc14772"/>
      <w:r>
        <w:rPr>
          <w:rFonts w:hint="eastAsia" w:ascii="宋体" w:hAnsi="宋体" w:eastAsia="宋体" w:cs="宋体"/>
          <w:b/>
          <w:bCs/>
          <w:color w:val="auto"/>
          <w:sz w:val="28"/>
          <w:szCs w:val="28"/>
          <w:lang w:val="zh-CN"/>
        </w:rPr>
        <w:t xml:space="preserve">第一章 </w:t>
      </w:r>
      <w:r>
        <w:rPr>
          <w:rFonts w:hint="eastAsia" w:ascii="宋体" w:hAnsi="宋体" w:eastAsia="宋体" w:cs="宋体"/>
          <w:b/>
          <w:bCs/>
          <w:color w:val="auto"/>
          <w:sz w:val="28"/>
          <w:szCs w:val="28"/>
          <w:lang w:val="en-US" w:eastAsia="zh-CN"/>
        </w:rPr>
        <w:t>招标</w:t>
      </w:r>
      <w:r>
        <w:rPr>
          <w:rFonts w:hint="eastAsia" w:ascii="宋体" w:hAnsi="宋体" w:eastAsia="宋体" w:cs="宋体"/>
          <w:b/>
          <w:bCs/>
          <w:color w:val="auto"/>
          <w:sz w:val="28"/>
          <w:szCs w:val="28"/>
          <w:lang w:val="zh-CN"/>
        </w:rPr>
        <w:t>公告</w:t>
      </w:r>
      <w:bookmarkEnd w:id="0"/>
    </w:p>
    <w:tbl>
      <w:tblPr>
        <w:tblStyle w:val="37"/>
        <w:tblW w:w="9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0"/>
      </w:tblGrid>
      <w:tr w14:paraId="20E48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9580" w:type="dxa"/>
          </w:tcPr>
          <w:p w14:paraId="647E3167">
            <w:pPr>
              <w:pStyle w:val="8"/>
              <w:keepNext w:val="0"/>
              <w:keepLines w:val="0"/>
              <w:pageBreakBefore w:val="0"/>
              <w:kinsoku/>
              <w:wordWrap/>
              <w:overflowPunct/>
              <w:topLinePunct w:val="0"/>
              <w:autoSpaceDE/>
              <w:autoSpaceDN/>
              <w:bidi w:val="0"/>
              <w:adjustRightInd/>
              <w:snapToGrid/>
              <w:spacing w:before="0" w:after="0" w:line="360" w:lineRule="exact"/>
              <w:textAlignment w:val="auto"/>
              <w:rPr>
                <w:rFonts w:hint="eastAsia" w:ascii="宋体" w:hAnsi="宋体" w:eastAsia="宋体" w:cs="宋体"/>
                <w:color w:val="auto"/>
                <w:kern w:val="2"/>
                <w:sz w:val="21"/>
                <w:szCs w:val="21"/>
              </w:rPr>
            </w:pPr>
            <w:bookmarkStart w:id="1" w:name="_Toc451185838"/>
            <w:bookmarkStart w:id="2" w:name="_Toc451185835"/>
            <w:r>
              <w:rPr>
                <w:rFonts w:hint="eastAsia" w:ascii="宋体" w:hAnsi="宋体" w:eastAsia="宋体" w:cs="宋体"/>
                <w:color w:val="auto"/>
                <w:kern w:val="2"/>
                <w:sz w:val="21"/>
                <w:szCs w:val="21"/>
              </w:rPr>
              <w:t xml:space="preserve">项目概况 </w:t>
            </w:r>
          </w:p>
          <w:p w14:paraId="6CAD023A">
            <w:pPr>
              <w:pStyle w:val="32"/>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20" w:firstLineChars="200"/>
              <w:textAlignment w:val="auto"/>
              <w:rPr>
                <w:rFonts w:hint="eastAsia" w:ascii="宋体" w:hAnsi="宋体" w:eastAsia="宋体" w:cs="宋体"/>
                <w:b/>
                <w:bCs/>
                <w:color w:val="auto"/>
                <w:kern w:val="2"/>
                <w:sz w:val="21"/>
                <w:szCs w:val="21"/>
              </w:rPr>
            </w:pPr>
            <w:r>
              <w:rPr>
                <w:rFonts w:hint="eastAsia" w:ascii="宋体" w:hAnsi="宋体" w:eastAsia="宋体" w:cs="宋体"/>
                <w:color w:val="auto"/>
                <w:kern w:val="2"/>
                <w:sz w:val="21"/>
                <w:szCs w:val="21"/>
                <w:lang w:eastAsia="zh-CN"/>
              </w:rPr>
              <w:t>泾阳崇实中学设备采购项目采购项目</w:t>
            </w:r>
            <w:r>
              <w:rPr>
                <w:rFonts w:hint="eastAsia" w:ascii="宋体" w:hAnsi="宋体" w:eastAsia="宋体" w:cs="宋体"/>
                <w:color w:val="auto"/>
                <w:kern w:val="2"/>
                <w:sz w:val="21"/>
                <w:szCs w:val="21"/>
              </w:rPr>
              <w:t>的潜在供应商应在泾阳县中心街402号财政局院内泾阳县政府采购中心获取</w:t>
            </w:r>
            <w:r>
              <w:rPr>
                <w:rFonts w:hint="eastAsia" w:ascii="宋体" w:hAnsi="宋体" w:eastAsia="宋体" w:cs="宋体"/>
                <w:color w:val="auto"/>
                <w:kern w:val="2"/>
                <w:sz w:val="21"/>
                <w:szCs w:val="21"/>
                <w:lang w:val="en-US" w:eastAsia="zh-CN"/>
              </w:rPr>
              <w:t>招标</w:t>
            </w:r>
            <w:r>
              <w:rPr>
                <w:rFonts w:hint="eastAsia" w:ascii="宋体" w:hAnsi="宋体" w:eastAsia="宋体" w:cs="宋体"/>
                <w:color w:val="auto"/>
                <w:kern w:val="2"/>
                <w:sz w:val="21"/>
                <w:szCs w:val="21"/>
              </w:rPr>
              <w:t>文件，并于</w:t>
            </w:r>
            <w:r>
              <w:rPr>
                <w:rFonts w:hint="eastAsia" w:ascii="宋体" w:hAnsi="宋体" w:eastAsia="宋体" w:cs="宋体"/>
                <w:color w:val="FF0000"/>
                <w:kern w:val="2"/>
                <w:sz w:val="21"/>
                <w:szCs w:val="21"/>
              </w:rPr>
              <w:t>2025年0</w:t>
            </w:r>
            <w:r>
              <w:rPr>
                <w:rFonts w:hint="eastAsia" w:ascii="宋体" w:hAnsi="宋体" w:eastAsia="宋体" w:cs="宋体"/>
                <w:color w:val="FF0000"/>
                <w:kern w:val="2"/>
                <w:sz w:val="21"/>
                <w:szCs w:val="21"/>
                <w:lang w:val="en-US" w:eastAsia="zh-CN"/>
              </w:rPr>
              <w:t>8</w:t>
            </w:r>
            <w:r>
              <w:rPr>
                <w:rFonts w:hint="eastAsia" w:ascii="宋体" w:hAnsi="宋体" w:eastAsia="宋体" w:cs="宋体"/>
                <w:color w:val="FF0000"/>
                <w:kern w:val="2"/>
                <w:sz w:val="21"/>
                <w:szCs w:val="21"/>
              </w:rPr>
              <w:t>月</w:t>
            </w:r>
            <w:r>
              <w:rPr>
                <w:rFonts w:hint="eastAsia" w:cs="宋体"/>
                <w:color w:val="FF0000"/>
                <w:kern w:val="2"/>
                <w:sz w:val="21"/>
                <w:szCs w:val="21"/>
                <w:lang w:val="en-US" w:eastAsia="zh-CN"/>
              </w:rPr>
              <w:t>06</w:t>
            </w:r>
            <w:r>
              <w:rPr>
                <w:rFonts w:hint="eastAsia" w:ascii="宋体" w:hAnsi="宋体" w:eastAsia="宋体" w:cs="宋体"/>
                <w:color w:val="FF0000"/>
                <w:kern w:val="2"/>
                <w:sz w:val="21"/>
                <w:szCs w:val="21"/>
              </w:rPr>
              <w:t>日</w:t>
            </w:r>
            <w:r>
              <w:rPr>
                <w:rFonts w:hint="eastAsia" w:cs="宋体"/>
                <w:color w:val="FF0000"/>
                <w:kern w:val="2"/>
                <w:sz w:val="21"/>
                <w:szCs w:val="21"/>
                <w:lang w:val="en-US" w:eastAsia="zh-CN"/>
              </w:rPr>
              <w:t>09</w:t>
            </w:r>
            <w:r>
              <w:rPr>
                <w:rFonts w:hint="eastAsia" w:ascii="宋体" w:hAnsi="宋体" w:eastAsia="宋体" w:cs="宋体"/>
                <w:color w:val="FF0000"/>
                <w:kern w:val="2"/>
                <w:sz w:val="21"/>
                <w:szCs w:val="21"/>
              </w:rPr>
              <w:t>时</w:t>
            </w:r>
            <w:r>
              <w:rPr>
                <w:rFonts w:hint="eastAsia" w:ascii="宋体" w:hAnsi="宋体" w:eastAsia="宋体" w:cs="宋体"/>
                <w:color w:val="FF0000"/>
                <w:kern w:val="2"/>
                <w:sz w:val="21"/>
                <w:szCs w:val="21"/>
                <w:lang w:val="en-US" w:eastAsia="zh-CN"/>
              </w:rPr>
              <w:t>30</w:t>
            </w:r>
            <w:r>
              <w:rPr>
                <w:rFonts w:hint="eastAsia" w:ascii="宋体" w:hAnsi="宋体" w:eastAsia="宋体" w:cs="宋体"/>
                <w:color w:val="FF0000"/>
                <w:kern w:val="2"/>
                <w:sz w:val="21"/>
                <w:szCs w:val="21"/>
              </w:rPr>
              <w:t>分</w:t>
            </w:r>
            <w:r>
              <w:rPr>
                <w:rFonts w:hint="eastAsia" w:ascii="宋体" w:hAnsi="宋体" w:eastAsia="宋体" w:cs="宋体"/>
                <w:color w:val="auto"/>
                <w:kern w:val="2"/>
                <w:sz w:val="21"/>
                <w:szCs w:val="21"/>
              </w:rPr>
              <w:t>（北京时间）前提交</w:t>
            </w:r>
            <w:r>
              <w:rPr>
                <w:rFonts w:hint="eastAsia" w:ascii="宋体" w:hAnsi="宋体" w:eastAsia="宋体" w:cs="宋体"/>
                <w:color w:val="auto"/>
                <w:kern w:val="2"/>
                <w:sz w:val="21"/>
                <w:szCs w:val="21"/>
                <w:lang w:val="en-US" w:eastAsia="zh-CN"/>
              </w:rPr>
              <w:t>投标</w:t>
            </w:r>
            <w:r>
              <w:rPr>
                <w:rFonts w:hint="eastAsia" w:ascii="宋体" w:hAnsi="宋体" w:eastAsia="宋体" w:cs="宋体"/>
                <w:color w:val="auto"/>
                <w:kern w:val="2"/>
                <w:sz w:val="21"/>
                <w:szCs w:val="21"/>
              </w:rPr>
              <w:t xml:space="preserve">文件。 </w:t>
            </w:r>
          </w:p>
        </w:tc>
      </w:tr>
    </w:tbl>
    <w:p w14:paraId="2D18C460">
      <w:pPr>
        <w:pStyle w:val="6"/>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一、项目基本情况</w:t>
      </w:r>
    </w:p>
    <w:p w14:paraId="24C0D7DA">
      <w:pPr>
        <w:pStyle w:val="32"/>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20" w:firstLineChars="200"/>
        <w:textAlignment w:val="auto"/>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rPr>
        <w:t>项目编号：</w:t>
      </w:r>
      <w:r>
        <w:rPr>
          <w:rFonts w:hint="eastAsia" w:cs="宋体"/>
          <w:color w:val="auto"/>
          <w:kern w:val="2"/>
          <w:sz w:val="21"/>
          <w:szCs w:val="21"/>
          <w:lang w:eastAsia="zh-CN"/>
        </w:rPr>
        <w:t>ZFCG-泾阳县-2025-00008</w:t>
      </w:r>
    </w:p>
    <w:p w14:paraId="667A674D">
      <w:pPr>
        <w:pStyle w:val="32"/>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20" w:firstLineChars="200"/>
        <w:textAlignment w:val="auto"/>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rPr>
        <w:t>项目名称：</w:t>
      </w:r>
      <w:r>
        <w:rPr>
          <w:rFonts w:hint="eastAsia" w:ascii="宋体" w:hAnsi="宋体" w:eastAsia="宋体" w:cs="宋体"/>
          <w:color w:val="auto"/>
          <w:kern w:val="2"/>
          <w:sz w:val="21"/>
          <w:szCs w:val="21"/>
          <w:lang w:eastAsia="zh-CN"/>
        </w:rPr>
        <w:t>泾阳崇实中学设备采购项目</w:t>
      </w:r>
    </w:p>
    <w:p w14:paraId="0798324E">
      <w:pPr>
        <w:pStyle w:val="32"/>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20" w:firstLineChars="200"/>
        <w:textAlignment w:val="auto"/>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rPr>
        <w:t>采购方式：</w:t>
      </w:r>
      <w:r>
        <w:rPr>
          <w:rFonts w:hint="eastAsia" w:ascii="宋体" w:hAnsi="宋体" w:eastAsia="宋体" w:cs="宋体"/>
          <w:color w:val="auto"/>
          <w:kern w:val="2"/>
          <w:sz w:val="21"/>
          <w:szCs w:val="21"/>
          <w:lang w:val="en-US" w:eastAsia="zh-CN"/>
        </w:rPr>
        <w:t>公开招标</w:t>
      </w:r>
    </w:p>
    <w:p w14:paraId="4CCE79FB">
      <w:pPr>
        <w:pStyle w:val="32"/>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20" w:firstLineChars="200"/>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预算金额：</w:t>
      </w:r>
      <w:r>
        <w:rPr>
          <w:rFonts w:hint="eastAsia" w:ascii="宋体" w:hAnsi="宋体" w:eastAsia="宋体" w:cs="宋体"/>
          <w:color w:val="auto"/>
          <w:kern w:val="2"/>
          <w:sz w:val="21"/>
          <w:szCs w:val="21"/>
          <w:lang w:val="en-US" w:eastAsia="zh-CN"/>
        </w:rPr>
        <w:t>1,050,000.00</w:t>
      </w:r>
      <w:r>
        <w:rPr>
          <w:rFonts w:hint="eastAsia" w:ascii="宋体" w:hAnsi="宋体" w:eastAsia="宋体" w:cs="宋体"/>
          <w:color w:val="auto"/>
          <w:kern w:val="2"/>
          <w:sz w:val="21"/>
          <w:szCs w:val="21"/>
        </w:rPr>
        <w:t>元</w:t>
      </w:r>
    </w:p>
    <w:p w14:paraId="7395A45D">
      <w:pPr>
        <w:pStyle w:val="32"/>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20" w:firstLineChars="200"/>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采购需求：</w:t>
      </w:r>
    </w:p>
    <w:p w14:paraId="75F38F60">
      <w:pPr>
        <w:pStyle w:val="32"/>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840" w:firstLineChars="400"/>
        <w:textAlignment w:val="auto"/>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rPr>
        <w:t>合同包1(</w:t>
      </w:r>
      <w:r>
        <w:rPr>
          <w:rFonts w:hint="eastAsia" w:ascii="宋体" w:hAnsi="宋体" w:eastAsia="宋体" w:cs="宋体"/>
          <w:color w:val="auto"/>
          <w:kern w:val="2"/>
          <w:sz w:val="21"/>
          <w:szCs w:val="21"/>
          <w:lang w:eastAsia="zh-CN"/>
        </w:rPr>
        <w:t>泾阳崇实中学视频监控系统采购项目</w:t>
      </w:r>
      <w:r>
        <w:rPr>
          <w:rFonts w:hint="eastAsia" w:ascii="宋体" w:hAnsi="宋体" w:eastAsia="宋体" w:cs="宋体"/>
          <w:color w:val="auto"/>
          <w:kern w:val="2"/>
          <w:sz w:val="21"/>
          <w:szCs w:val="21"/>
        </w:rPr>
        <w:t>)</w:t>
      </w:r>
      <w:r>
        <w:rPr>
          <w:rFonts w:hint="eastAsia" w:ascii="宋体" w:hAnsi="宋体" w:eastAsia="宋体" w:cs="宋体"/>
          <w:color w:val="auto"/>
          <w:kern w:val="2"/>
          <w:sz w:val="21"/>
          <w:szCs w:val="21"/>
          <w:lang w:eastAsia="zh-CN"/>
        </w:rPr>
        <w:t>：</w:t>
      </w:r>
    </w:p>
    <w:p w14:paraId="74F82260">
      <w:pPr>
        <w:pStyle w:val="32"/>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840" w:firstLineChars="400"/>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合同包预算金额：</w:t>
      </w:r>
      <w:r>
        <w:rPr>
          <w:rFonts w:hint="eastAsia" w:ascii="宋体" w:hAnsi="宋体" w:eastAsia="宋体" w:cs="宋体"/>
          <w:color w:val="auto"/>
          <w:kern w:val="2"/>
          <w:sz w:val="21"/>
          <w:szCs w:val="21"/>
          <w:lang w:val="en-US" w:eastAsia="zh-CN"/>
        </w:rPr>
        <w:t>550</w:t>
      </w:r>
      <w:r>
        <w:rPr>
          <w:rFonts w:hint="eastAsia" w:ascii="宋体" w:hAnsi="宋体" w:eastAsia="宋体" w:cs="宋体"/>
          <w:color w:val="auto"/>
          <w:kern w:val="2"/>
          <w:sz w:val="21"/>
          <w:szCs w:val="21"/>
        </w:rPr>
        <w:t>,</w:t>
      </w:r>
      <w:r>
        <w:rPr>
          <w:rFonts w:hint="eastAsia" w:ascii="宋体" w:hAnsi="宋体" w:eastAsia="宋体" w:cs="宋体"/>
          <w:color w:val="auto"/>
          <w:kern w:val="2"/>
          <w:sz w:val="21"/>
          <w:szCs w:val="21"/>
          <w:lang w:val="en-US" w:eastAsia="zh-CN"/>
        </w:rPr>
        <w:t>000</w:t>
      </w:r>
      <w:r>
        <w:rPr>
          <w:rFonts w:hint="eastAsia" w:ascii="宋体" w:hAnsi="宋体" w:eastAsia="宋体" w:cs="宋体"/>
          <w:color w:val="auto"/>
          <w:kern w:val="2"/>
          <w:sz w:val="21"/>
          <w:szCs w:val="21"/>
        </w:rPr>
        <w:t>.00元</w:t>
      </w:r>
    </w:p>
    <w:p w14:paraId="3BF2FF75">
      <w:pPr>
        <w:pStyle w:val="32"/>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840" w:firstLineChars="400"/>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合同包最高限价：</w:t>
      </w:r>
      <w:r>
        <w:rPr>
          <w:rFonts w:hint="eastAsia" w:ascii="宋体" w:hAnsi="宋体" w:eastAsia="宋体" w:cs="宋体"/>
          <w:color w:val="auto"/>
          <w:kern w:val="2"/>
          <w:sz w:val="21"/>
          <w:szCs w:val="21"/>
          <w:lang w:val="en-US" w:eastAsia="zh-CN"/>
        </w:rPr>
        <w:t>550</w:t>
      </w:r>
      <w:r>
        <w:rPr>
          <w:rFonts w:hint="eastAsia" w:ascii="宋体" w:hAnsi="宋体" w:eastAsia="宋体" w:cs="宋体"/>
          <w:color w:val="auto"/>
          <w:kern w:val="2"/>
          <w:sz w:val="21"/>
          <w:szCs w:val="21"/>
        </w:rPr>
        <w:t>,</w:t>
      </w:r>
      <w:r>
        <w:rPr>
          <w:rFonts w:hint="eastAsia" w:ascii="宋体" w:hAnsi="宋体" w:eastAsia="宋体" w:cs="宋体"/>
          <w:color w:val="auto"/>
          <w:kern w:val="2"/>
          <w:sz w:val="21"/>
          <w:szCs w:val="21"/>
          <w:lang w:val="en-US" w:eastAsia="zh-CN"/>
        </w:rPr>
        <w:t>000</w:t>
      </w:r>
      <w:r>
        <w:rPr>
          <w:rFonts w:hint="eastAsia" w:ascii="宋体" w:hAnsi="宋体" w:eastAsia="宋体" w:cs="宋体"/>
          <w:color w:val="auto"/>
          <w:kern w:val="2"/>
          <w:sz w:val="21"/>
          <w:szCs w:val="21"/>
        </w:rPr>
        <w:t>.00元</w:t>
      </w:r>
    </w:p>
    <w:tbl>
      <w:tblPr>
        <w:tblStyle w:val="36"/>
        <w:tblW w:w="5025" w:type="pct"/>
        <w:tblCellSpacing w:w="0" w:type="dxa"/>
        <w:tblInd w:w="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959"/>
        <w:gridCol w:w="1624"/>
        <w:gridCol w:w="2010"/>
        <w:gridCol w:w="1041"/>
        <w:gridCol w:w="1562"/>
        <w:gridCol w:w="1150"/>
        <w:gridCol w:w="1031"/>
      </w:tblGrid>
      <w:tr w14:paraId="4A694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77" w:hRule="atLeast"/>
          <w:tblHeader/>
          <w:tblCellSpacing w:w="0" w:type="dxa"/>
        </w:trPr>
        <w:tc>
          <w:tcPr>
            <w:tcW w:w="959" w:type="dxa"/>
            <w:tcBorders>
              <w:tl2br w:val="nil"/>
              <w:tr2bl w:val="nil"/>
            </w:tcBorders>
            <w:shd w:val="clear" w:color="auto" w:fill="auto"/>
            <w:tcMar>
              <w:top w:w="75" w:type="dxa"/>
              <w:left w:w="120" w:type="dxa"/>
              <w:bottom w:w="75" w:type="dxa"/>
              <w:right w:w="120" w:type="dxa"/>
            </w:tcMar>
            <w:vAlign w:val="center"/>
          </w:tcPr>
          <w:p w14:paraId="0A94876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品目号</w:t>
            </w:r>
          </w:p>
        </w:tc>
        <w:tc>
          <w:tcPr>
            <w:tcW w:w="1624" w:type="dxa"/>
            <w:tcBorders>
              <w:tl2br w:val="nil"/>
              <w:tr2bl w:val="nil"/>
            </w:tcBorders>
            <w:shd w:val="clear" w:color="auto" w:fill="auto"/>
            <w:tcMar>
              <w:top w:w="75" w:type="dxa"/>
              <w:left w:w="120" w:type="dxa"/>
              <w:bottom w:w="75" w:type="dxa"/>
              <w:right w:w="120" w:type="dxa"/>
            </w:tcMar>
            <w:vAlign w:val="center"/>
          </w:tcPr>
          <w:p w14:paraId="33334C2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FF0000"/>
                <w:sz w:val="21"/>
                <w:szCs w:val="21"/>
              </w:rPr>
            </w:pPr>
            <w:r>
              <w:rPr>
                <w:rFonts w:hint="eastAsia" w:ascii="宋体" w:hAnsi="宋体" w:eastAsia="宋体" w:cs="宋体"/>
                <w:b w:val="0"/>
                <w:bCs w:val="0"/>
                <w:color w:val="FF0000"/>
                <w:sz w:val="21"/>
                <w:szCs w:val="21"/>
              </w:rPr>
              <w:t>品目名称</w:t>
            </w:r>
          </w:p>
        </w:tc>
        <w:tc>
          <w:tcPr>
            <w:tcW w:w="2010" w:type="dxa"/>
            <w:tcBorders>
              <w:tl2br w:val="nil"/>
              <w:tr2bl w:val="nil"/>
            </w:tcBorders>
            <w:shd w:val="clear" w:color="auto" w:fill="auto"/>
            <w:tcMar>
              <w:top w:w="75" w:type="dxa"/>
              <w:left w:w="120" w:type="dxa"/>
              <w:bottom w:w="75" w:type="dxa"/>
              <w:right w:w="120" w:type="dxa"/>
            </w:tcMar>
            <w:vAlign w:val="center"/>
          </w:tcPr>
          <w:p w14:paraId="0745F9A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采购标的</w:t>
            </w:r>
          </w:p>
        </w:tc>
        <w:tc>
          <w:tcPr>
            <w:tcW w:w="1041" w:type="dxa"/>
            <w:tcBorders>
              <w:tl2br w:val="nil"/>
              <w:tr2bl w:val="nil"/>
            </w:tcBorders>
            <w:shd w:val="clear" w:color="auto" w:fill="auto"/>
            <w:tcMar>
              <w:top w:w="75" w:type="dxa"/>
              <w:left w:w="120" w:type="dxa"/>
              <w:bottom w:w="75" w:type="dxa"/>
              <w:right w:w="120" w:type="dxa"/>
            </w:tcMar>
            <w:vAlign w:val="center"/>
          </w:tcPr>
          <w:p w14:paraId="26B2523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数量</w:t>
            </w:r>
          </w:p>
          <w:p w14:paraId="0FE2601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（单位）</w:t>
            </w:r>
          </w:p>
        </w:tc>
        <w:tc>
          <w:tcPr>
            <w:tcW w:w="1562" w:type="dxa"/>
            <w:tcBorders>
              <w:tl2br w:val="nil"/>
              <w:tr2bl w:val="nil"/>
            </w:tcBorders>
            <w:shd w:val="clear" w:color="auto" w:fill="auto"/>
            <w:tcMar>
              <w:top w:w="75" w:type="dxa"/>
              <w:left w:w="120" w:type="dxa"/>
              <w:bottom w:w="75" w:type="dxa"/>
              <w:right w:w="120" w:type="dxa"/>
            </w:tcMar>
            <w:vAlign w:val="center"/>
          </w:tcPr>
          <w:p w14:paraId="058A2CF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技术规格、参数及要求</w:t>
            </w:r>
          </w:p>
        </w:tc>
        <w:tc>
          <w:tcPr>
            <w:tcW w:w="1150" w:type="dxa"/>
            <w:tcBorders>
              <w:tl2br w:val="nil"/>
              <w:tr2bl w:val="nil"/>
            </w:tcBorders>
            <w:shd w:val="clear" w:color="auto" w:fill="auto"/>
            <w:tcMar>
              <w:top w:w="75" w:type="dxa"/>
              <w:left w:w="120" w:type="dxa"/>
              <w:bottom w:w="75" w:type="dxa"/>
              <w:right w:w="120" w:type="dxa"/>
            </w:tcMar>
            <w:vAlign w:val="center"/>
          </w:tcPr>
          <w:p w14:paraId="24C2750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品目预算(元)</w:t>
            </w:r>
          </w:p>
        </w:tc>
        <w:tc>
          <w:tcPr>
            <w:tcW w:w="1031" w:type="dxa"/>
            <w:tcBorders>
              <w:tl2br w:val="nil"/>
              <w:tr2bl w:val="nil"/>
            </w:tcBorders>
            <w:shd w:val="clear" w:color="auto" w:fill="auto"/>
            <w:tcMar>
              <w:top w:w="75" w:type="dxa"/>
              <w:left w:w="120" w:type="dxa"/>
              <w:bottom w:w="75" w:type="dxa"/>
              <w:right w:w="120" w:type="dxa"/>
            </w:tcMar>
            <w:vAlign w:val="center"/>
          </w:tcPr>
          <w:p w14:paraId="13FD309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最高限价(元)</w:t>
            </w:r>
          </w:p>
        </w:tc>
      </w:tr>
      <w:tr w14:paraId="1DE8F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41" w:hRule="atLeast"/>
          <w:tblCellSpacing w:w="0" w:type="dxa"/>
        </w:trPr>
        <w:tc>
          <w:tcPr>
            <w:tcW w:w="959" w:type="dxa"/>
            <w:tcBorders>
              <w:tl2br w:val="nil"/>
              <w:tr2bl w:val="nil"/>
            </w:tcBorders>
            <w:shd w:val="clear" w:color="auto" w:fill="auto"/>
            <w:tcMar>
              <w:top w:w="75" w:type="dxa"/>
              <w:left w:w="120" w:type="dxa"/>
              <w:bottom w:w="75" w:type="dxa"/>
              <w:right w:w="120" w:type="dxa"/>
            </w:tcMar>
            <w:vAlign w:val="center"/>
          </w:tcPr>
          <w:p w14:paraId="623427E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1-1</w:t>
            </w:r>
          </w:p>
        </w:tc>
        <w:tc>
          <w:tcPr>
            <w:tcW w:w="1624" w:type="dxa"/>
            <w:tcBorders>
              <w:tl2br w:val="nil"/>
              <w:tr2bl w:val="nil"/>
            </w:tcBorders>
            <w:shd w:val="clear" w:color="auto" w:fill="auto"/>
            <w:tcMar>
              <w:top w:w="75" w:type="dxa"/>
              <w:left w:w="120" w:type="dxa"/>
              <w:bottom w:w="75" w:type="dxa"/>
              <w:right w:w="120" w:type="dxa"/>
            </w:tcMar>
            <w:vAlign w:val="center"/>
          </w:tcPr>
          <w:p w14:paraId="6B2C65C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b w:val="0"/>
                <w:bCs w:val="0"/>
                <w:color w:val="FF0000"/>
                <w:sz w:val="21"/>
                <w:szCs w:val="21"/>
                <w:lang w:val="en-US" w:eastAsia="zh-CN"/>
              </w:rPr>
            </w:pPr>
            <w:r>
              <w:rPr>
                <w:rFonts w:hint="eastAsia" w:ascii="宋体" w:hAnsi="宋体" w:eastAsia="宋体" w:cs="宋体"/>
                <w:b w:val="0"/>
                <w:bCs w:val="0"/>
                <w:color w:val="FF0000"/>
                <w:sz w:val="21"/>
                <w:szCs w:val="21"/>
                <w:lang w:eastAsia="zh-CN"/>
              </w:rPr>
              <w:t>视频监控</w:t>
            </w:r>
            <w:r>
              <w:rPr>
                <w:rFonts w:hint="eastAsia" w:ascii="宋体" w:hAnsi="宋体" w:cs="宋体"/>
                <w:b w:val="0"/>
                <w:bCs w:val="0"/>
                <w:color w:val="FF0000"/>
                <w:sz w:val="21"/>
                <w:szCs w:val="21"/>
                <w:lang w:val="en-US" w:eastAsia="zh-CN"/>
              </w:rPr>
              <w:t>设备</w:t>
            </w:r>
          </w:p>
        </w:tc>
        <w:tc>
          <w:tcPr>
            <w:tcW w:w="2010" w:type="dxa"/>
            <w:tcBorders>
              <w:tl2br w:val="nil"/>
              <w:tr2bl w:val="nil"/>
            </w:tcBorders>
            <w:shd w:val="clear" w:color="auto" w:fill="auto"/>
            <w:tcMar>
              <w:top w:w="75" w:type="dxa"/>
              <w:left w:w="120" w:type="dxa"/>
              <w:bottom w:w="75" w:type="dxa"/>
              <w:right w:w="120" w:type="dxa"/>
            </w:tcMar>
            <w:vAlign w:val="center"/>
          </w:tcPr>
          <w:p w14:paraId="3C01FA40">
            <w:pPr>
              <w:pStyle w:val="32"/>
              <w:keepNext w:val="0"/>
              <w:keepLines w:val="0"/>
              <w:pageBreakBefore w:val="0"/>
              <w:kinsoku/>
              <w:wordWrap/>
              <w:overflowPunct/>
              <w:topLinePunct w:val="0"/>
              <w:autoSpaceDE/>
              <w:autoSpaceDN/>
              <w:bidi w:val="0"/>
              <w:adjustRightInd/>
              <w:snapToGrid/>
              <w:spacing w:before="0" w:beforeAutospacing="0" w:after="0" w:afterAutospacing="0" w:line="360" w:lineRule="exact"/>
              <w:textAlignment w:val="auto"/>
              <w:rPr>
                <w:rFonts w:hint="eastAsia" w:ascii="宋体" w:hAnsi="宋体" w:eastAsia="宋体" w:cs="宋体"/>
                <w:b w:val="0"/>
                <w:bCs w:val="0"/>
                <w:color w:val="auto"/>
                <w:kern w:val="2"/>
                <w:sz w:val="21"/>
                <w:szCs w:val="21"/>
                <w:lang w:eastAsia="zh-CN"/>
              </w:rPr>
            </w:pPr>
            <w:r>
              <w:rPr>
                <w:rFonts w:hint="eastAsia" w:ascii="宋体" w:hAnsi="宋体" w:eastAsia="宋体" w:cs="宋体"/>
                <w:b w:val="0"/>
                <w:bCs w:val="0"/>
                <w:color w:val="auto"/>
                <w:kern w:val="2"/>
                <w:sz w:val="21"/>
                <w:szCs w:val="21"/>
                <w:lang w:eastAsia="zh-CN"/>
              </w:rPr>
              <w:t>视频监控系统采购</w:t>
            </w:r>
          </w:p>
        </w:tc>
        <w:tc>
          <w:tcPr>
            <w:tcW w:w="1041" w:type="dxa"/>
            <w:tcBorders>
              <w:tl2br w:val="nil"/>
              <w:tr2bl w:val="nil"/>
            </w:tcBorders>
            <w:shd w:val="clear" w:color="auto" w:fill="auto"/>
            <w:tcMar>
              <w:top w:w="75" w:type="dxa"/>
              <w:left w:w="120" w:type="dxa"/>
              <w:bottom w:w="75" w:type="dxa"/>
              <w:right w:w="120" w:type="dxa"/>
            </w:tcMar>
            <w:vAlign w:val="center"/>
          </w:tcPr>
          <w:p w14:paraId="6CCC0D93">
            <w:pPr>
              <w:pStyle w:val="32"/>
              <w:keepNext w:val="0"/>
              <w:keepLines w:val="0"/>
              <w:pageBreakBefore w:val="0"/>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宋体" w:hAnsi="宋体" w:eastAsia="宋体" w:cs="宋体"/>
                <w:b w:val="0"/>
                <w:bCs w:val="0"/>
                <w:color w:val="auto"/>
                <w:kern w:val="2"/>
                <w:sz w:val="21"/>
                <w:szCs w:val="21"/>
                <w:lang w:eastAsia="zh-CN"/>
              </w:rPr>
            </w:pPr>
            <w:r>
              <w:rPr>
                <w:rFonts w:hint="eastAsia" w:ascii="宋体" w:hAnsi="宋体" w:eastAsia="宋体" w:cs="宋体"/>
                <w:b w:val="0"/>
                <w:bCs w:val="0"/>
                <w:color w:val="auto"/>
                <w:kern w:val="2"/>
                <w:sz w:val="21"/>
                <w:szCs w:val="21"/>
              </w:rPr>
              <w:t>1</w:t>
            </w:r>
            <w:r>
              <w:rPr>
                <w:rFonts w:hint="eastAsia" w:ascii="宋体" w:hAnsi="宋体" w:eastAsia="宋体" w:cs="宋体"/>
                <w:b w:val="0"/>
                <w:bCs w:val="0"/>
                <w:color w:val="auto"/>
                <w:kern w:val="2"/>
                <w:sz w:val="21"/>
                <w:szCs w:val="21"/>
                <w:lang w:eastAsia="zh-CN"/>
              </w:rPr>
              <w:t>（项）</w:t>
            </w:r>
          </w:p>
        </w:tc>
        <w:tc>
          <w:tcPr>
            <w:tcW w:w="1562" w:type="dxa"/>
            <w:tcBorders>
              <w:tl2br w:val="nil"/>
              <w:tr2bl w:val="nil"/>
            </w:tcBorders>
            <w:shd w:val="clear" w:color="auto" w:fill="auto"/>
            <w:tcMar>
              <w:top w:w="75" w:type="dxa"/>
              <w:left w:w="120" w:type="dxa"/>
              <w:bottom w:w="75" w:type="dxa"/>
              <w:right w:w="120" w:type="dxa"/>
            </w:tcMar>
            <w:vAlign w:val="center"/>
          </w:tcPr>
          <w:p w14:paraId="56C0025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详见招标文件</w:t>
            </w:r>
          </w:p>
        </w:tc>
        <w:tc>
          <w:tcPr>
            <w:tcW w:w="1150" w:type="dxa"/>
            <w:tcBorders>
              <w:tl2br w:val="nil"/>
              <w:tr2bl w:val="nil"/>
            </w:tcBorders>
            <w:shd w:val="clear" w:color="auto" w:fill="auto"/>
            <w:tcMar>
              <w:top w:w="75" w:type="dxa"/>
              <w:left w:w="120" w:type="dxa"/>
              <w:bottom w:w="75" w:type="dxa"/>
              <w:right w:w="120" w:type="dxa"/>
            </w:tcMar>
            <w:vAlign w:val="center"/>
          </w:tcPr>
          <w:p w14:paraId="4AA9F7F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550,000.00</w:t>
            </w:r>
          </w:p>
        </w:tc>
        <w:tc>
          <w:tcPr>
            <w:tcW w:w="1031" w:type="dxa"/>
            <w:tcBorders>
              <w:tl2br w:val="nil"/>
              <w:tr2bl w:val="nil"/>
            </w:tcBorders>
            <w:shd w:val="clear" w:color="auto" w:fill="auto"/>
            <w:tcMar>
              <w:top w:w="75" w:type="dxa"/>
              <w:left w:w="120" w:type="dxa"/>
              <w:bottom w:w="75" w:type="dxa"/>
              <w:right w:w="120" w:type="dxa"/>
            </w:tcMar>
            <w:vAlign w:val="center"/>
          </w:tcPr>
          <w:p w14:paraId="021BBC5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550,000.00</w:t>
            </w:r>
          </w:p>
        </w:tc>
      </w:tr>
    </w:tbl>
    <w:p w14:paraId="4ED60ACD">
      <w:pPr>
        <w:pStyle w:val="32"/>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840" w:firstLineChars="400"/>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本合同包不接受联合体投标</w:t>
      </w:r>
    </w:p>
    <w:p w14:paraId="6998433D">
      <w:pPr>
        <w:pStyle w:val="32"/>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840" w:firstLineChars="400"/>
        <w:textAlignment w:val="auto"/>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rPr>
        <w:t>合同履行期限：</w:t>
      </w:r>
      <w:r>
        <w:rPr>
          <w:rFonts w:hint="eastAsia" w:ascii="宋体" w:hAnsi="宋体" w:eastAsia="宋体" w:cs="宋体"/>
          <w:color w:val="auto"/>
          <w:kern w:val="2"/>
          <w:sz w:val="21"/>
          <w:szCs w:val="21"/>
          <w:lang w:val="en-US" w:eastAsia="zh-CN"/>
        </w:rPr>
        <w:t>合同签订后30日历日内</w:t>
      </w:r>
    </w:p>
    <w:p w14:paraId="2166AB35">
      <w:pPr>
        <w:pStyle w:val="32"/>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840" w:firstLineChars="400"/>
        <w:textAlignment w:val="auto"/>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rPr>
        <w:t>合同包</w:t>
      </w:r>
      <w:r>
        <w:rPr>
          <w:rFonts w:hint="eastAsia" w:ascii="宋体" w:hAnsi="宋体" w:eastAsia="宋体" w:cs="宋体"/>
          <w:color w:val="auto"/>
          <w:kern w:val="2"/>
          <w:sz w:val="21"/>
          <w:szCs w:val="21"/>
          <w:lang w:val="en-US" w:eastAsia="zh-CN"/>
        </w:rPr>
        <w:t>2</w:t>
      </w:r>
      <w:r>
        <w:rPr>
          <w:rFonts w:hint="eastAsia" w:ascii="宋体" w:hAnsi="宋体" w:eastAsia="宋体" w:cs="宋体"/>
          <w:color w:val="auto"/>
          <w:kern w:val="2"/>
          <w:sz w:val="21"/>
          <w:szCs w:val="21"/>
        </w:rPr>
        <w:t>(</w:t>
      </w:r>
      <w:r>
        <w:rPr>
          <w:rFonts w:hint="eastAsia" w:ascii="宋体" w:hAnsi="宋体" w:eastAsia="宋体" w:cs="宋体"/>
          <w:color w:val="auto"/>
          <w:kern w:val="2"/>
          <w:sz w:val="21"/>
          <w:szCs w:val="21"/>
          <w:lang w:eastAsia="zh-CN"/>
        </w:rPr>
        <w:t>泾阳崇实中学学生公寓空调采购项目</w:t>
      </w:r>
      <w:r>
        <w:rPr>
          <w:rFonts w:hint="eastAsia" w:ascii="宋体" w:hAnsi="宋体" w:eastAsia="宋体" w:cs="宋体"/>
          <w:color w:val="auto"/>
          <w:kern w:val="2"/>
          <w:sz w:val="21"/>
          <w:szCs w:val="21"/>
        </w:rPr>
        <w:t>)</w:t>
      </w:r>
      <w:r>
        <w:rPr>
          <w:rFonts w:hint="eastAsia" w:ascii="宋体" w:hAnsi="宋体" w:eastAsia="宋体" w:cs="宋体"/>
          <w:color w:val="auto"/>
          <w:kern w:val="2"/>
          <w:sz w:val="21"/>
          <w:szCs w:val="21"/>
          <w:lang w:eastAsia="zh-CN"/>
        </w:rPr>
        <w:t>：</w:t>
      </w:r>
    </w:p>
    <w:p w14:paraId="6E861105">
      <w:pPr>
        <w:pStyle w:val="32"/>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840" w:firstLineChars="400"/>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合同包预算金额：</w:t>
      </w:r>
      <w:r>
        <w:rPr>
          <w:rFonts w:hint="eastAsia" w:ascii="宋体" w:hAnsi="宋体" w:eastAsia="宋体" w:cs="宋体"/>
          <w:color w:val="auto"/>
          <w:kern w:val="2"/>
          <w:sz w:val="21"/>
          <w:szCs w:val="21"/>
          <w:lang w:val="en-US" w:eastAsia="zh-CN"/>
        </w:rPr>
        <w:t>500</w:t>
      </w:r>
      <w:r>
        <w:rPr>
          <w:rFonts w:hint="eastAsia" w:ascii="宋体" w:hAnsi="宋体" w:eastAsia="宋体" w:cs="宋体"/>
          <w:color w:val="auto"/>
          <w:kern w:val="2"/>
          <w:sz w:val="21"/>
          <w:szCs w:val="21"/>
        </w:rPr>
        <w:t>,</w:t>
      </w:r>
      <w:r>
        <w:rPr>
          <w:rFonts w:hint="eastAsia" w:ascii="宋体" w:hAnsi="宋体" w:eastAsia="宋体" w:cs="宋体"/>
          <w:color w:val="auto"/>
          <w:kern w:val="2"/>
          <w:sz w:val="21"/>
          <w:szCs w:val="21"/>
          <w:lang w:val="en-US" w:eastAsia="zh-CN"/>
        </w:rPr>
        <w:t>00</w:t>
      </w:r>
      <w:r>
        <w:rPr>
          <w:rFonts w:hint="eastAsia" w:ascii="宋体" w:hAnsi="宋体" w:eastAsia="宋体" w:cs="宋体"/>
          <w:color w:val="auto"/>
          <w:kern w:val="2"/>
          <w:sz w:val="21"/>
          <w:szCs w:val="21"/>
        </w:rPr>
        <w:t>0.00元</w:t>
      </w:r>
    </w:p>
    <w:p w14:paraId="4C506A0A">
      <w:pPr>
        <w:pStyle w:val="32"/>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840" w:firstLineChars="400"/>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合同包最高限价：</w:t>
      </w:r>
      <w:r>
        <w:rPr>
          <w:rFonts w:hint="eastAsia" w:ascii="宋体" w:hAnsi="宋体" w:eastAsia="宋体" w:cs="宋体"/>
          <w:color w:val="auto"/>
          <w:kern w:val="2"/>
          <w:sz w:val="21"/>
          <w:szCs w:val="21"/>
          <w:lang w:val="en-US" w:eastAsia="zh-CN"/>
        </w:rPr>
        <w:t>500</w:t>
      </w:r>
      <w:r>
        <w:rPr>
          <w:rFonts w:hint="eastAsia" w:ascii="宋体" w:hAnsi="宋体" w:eastAsia="宋体" w:cs="宋体"/>
          <w:color w:val="auto"/>
          <w:kern w:val="2"/>
          <w:sz w:val="21"/>
          <w:szCs w:val="21"/>
        </w:rPr>
        <w:t>,</w:t>
      </w:r>
      <w:r>
        <w:rPr>
          <w:rFonts w:hint="eastAsia" w:ascii="宋体" w:hAnsi="宋体" w:eastAsia="宋体" w:cs="宋体"/>
          <w:color w:val="auto"/>
          <w:kern w:val="2"/>
          <w:sz w:val="21"/>
          <w:szCs w:val="21"/>
          <w:lang w:val="en-US" w:eastAsia="zh-CN"/>
        </w:rPr>
        <w:t>00</w:t>
      </w:r>
      <w:r>
        <w:rPr>
          <w:rFonts w:hint="eastAsia" w:ascii="宋体" w:hAnsi="宋体" w:eastAsia="宋体" w:cs="宋体"/>
          <w:color w:val="auto"/>
          <w:kern w:val="2"/>
          <w:sz w:val="21"/>
          <w:szCs w:val="21"/>
        </w:rPr>
        <w:t>0.00元</w:t>
      </w:r>
    </w:p>
    <w:tbl>
      <w:tblPr>
        <w:tblStyle w:val="36"/>
        <w:tblW w:w="5025" w:type="pct"/>
        <w:tblCellSpacing w:w="0" w:type="dxa"/>
        <w:tblInd w:w="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959"/>
        <w:gridCol w:w="1624"/>
        <w:gridCol w:w="1905"/>
        <w:gridCol w:w="1146"/>
        <w:gridCol w:w="1562"/>
        <w:gridCol w:w="1150"/>
        <w:gridCol w:w="1031"/>
      </w:tblGrid>
      <w:tr w14:paraId="4FDD8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77" w:hRule="atLeast"/>
          <w:tblHeader/>
          <w:tblCellSpacing w:w="0" w:type="dxa"/>
        </w:trPr>
        <w:tc>
          <w:tcPr>
            <w:tcW w:w="959" w:type="dxa"/>
            <w:tcBorders>
              <w:tl2br w:val="nil"/>
              <w:tr2bl w:val="nil"/>
            </w:tcBorders>
            <w:shd w:val="clear" w:color="auto" w:fill="auto"/>
            <w:tcMar>
              <w:top w:w="75" w:type="dxa"/>
              <w:left w:w="120" w:type="dxa"/>
              <w:bottom w:w="75" w:type="dxa"/>
              <w:right w:w="120" w:type="dxa"/>
            </w:tcMar>
            <w:vAlign w:val="center"/>
          </w:tcPr>
          <w:p w14:paraId="4E0D81A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品目号</w:t>
            </w:r>
          </w:p>
        </w:tc>
        <w:tc>
          <w:tcPr>
            <w:tcW w:w="1624" w:type="dxa"/>
            <w:tcBorders>
              <w:tl2br w:val="nil"/>
              <w:tr2bl w:val="nil"/>
            </w:tcBorders>
            <w:shd w:val="clear" w:color="auto" w:fill="auto"/>
            <w:tcMar>
              <w:top w:w="75" w:type="dxa"/>
              <w:left w:w="120" w:type="dxa"/>
              <w:bottom w:w="75" w:type="dxa"/>
              <w:right w:w="120" w:type="dxa"/>
            </w:tcMar>
            <w:vAlign w:val="center"/>
          </w:tcPr>
          <w:p w14:paraId="320441A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FF0000"/>
                <w:sz w:val="21"/>
                <w:szCs w:val="21"/>
              </w:rPr>
            </w:pPr>
            <w:r>
              <w:rPr>
                <w:rFonts w:hint="eastAsia" w:ascii="宋体" w:hAnsi="宋体" w:eastAsia="宋体" w:cs="宋体"/>
                <w:b/>
                <w:bCs/>
                <w:color w:val="FF0000"/>
                <w:sz w:val="21"/>
                <w:szCs w:val="21"/>
              </w:rPr>
              <w:t>品目名称</w:t>
            </w:r>
          </w:p>
        </w:tc>
        <w:tc>
          <w:tcPr>
            <w:tcW w:w="1905" w:type="dxa"/>
            <w:tcBorders>
              <w:tl2br w:val="nil"/>
              <w:tr2bl w:val="nil"/>
            </w:tcBorders>
            <w:shd w:val="clear" w:color="auto" w:fill="auto"/>
            <w:tcMar>
              <w:top w:w="75" w:type="dxa"/>
              <w:left w:w="120" w:type="dxa"/>
              <w:bottom w:w="75" w:type="dxa"/>
              <w:right w:w="120" w:type="dxa"/>
            </w:tcMar>
            <w:vAlign w:val="center"/>
          </w:tcPr>
          <w:p w14:paraId="3BDF15F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采购标的</w:t>
            </w:r>
          </w:p>
        </w:tc>
        <w:tc>
          <w:tcPr>
            <w:tcW w:w="1146" w:type="dxa"/>
            <w:tcBorders>
              <w:tl2br w:val="nil"/>
              <w:tr2bl w:val="nil"/>
            </w:tcBorders>
            <w:shd w:val="clear" w:color="auto" w:fill="auto"/>
            <w:tcMar>
              <w:top w:w="75" w:type="dxa"/>
              <w:left w:w="120" w:type="dxa"/>
              <w:bottom w:w="75" w:type="dxa"/>
              <w:right w:w="120" w:type="dxa"/>
            </w:tcMar>
            <w:vAlign w:val="center"/>
          </w:tcPr>
          <w:p w14:paraId="5AD2931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数量</w:t>
            </w:r>
          </w:p>
          <w:p w14:paraId="0A3668B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（单位）</w:t>
            </w:r>
          </w:p>
        </w:tc>
        <w:tc>
          <w:tcPr>
            <w:tcW w:w="1562" w:type="dxa"/>
            <w:tcBorders>
              <w:tl2br w:val="nil"/>
              <w:tr2bl w:val="nil"/>
            </w:tcBorders>
            <w:shd w:val="clear" w:color="auto" w:fill="auto"/>
            <w:tcMar>
              <w:top w:w="75" w:type="dxa"/>
              <w:left w:w="120" w:type="dxa"/>
              <w:bottom w:w="75" w:type="dxa"/>
              <w:right w:w="120" w:type="dxa"/>
            </w:tcMar>
            <w:vAlign w:val="center"/>
          </w:tcPr>
          <w:p w14:paraId="29695B2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技术规格、参数及要求</w:t>
            </w:r>
          </w:p>
        </w:tc>
        <w:tc>
          <w:tcPr>
            <w:tcW w:w="1150" w:type="dxa"/>
            <w:tcBorders>
              <w:tl2br w:val="nil"/>
              <w:tr2bl w:val="nil"/>
            </w:tcBorders>
            <w:shd w:val="clear" w:color="auto" w:fill="auto"/>
            <w:tcMar>
              <w:top w:w="75" w:type="dxa"/>
              <w:left w:w="120" w:type="dxa"/>
              <w:bottom w:w="75" w:type="dxa"/>
              <w:right w:w="120" w:type="dxa"/>
            </w:tcMar>
            <w:vAlign w:val="center"/>
          </w:tcPr>
          <w:p w14:paraId="14F75D5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品目预算(元)</w:t>
            </w:r>
          </w:p>
        </w:tc>
        <w:tc>
          <w:tcPr>
            <w:tcW w:w="1031" w:type="dxa"/>
            <w:tcBorders>
              <w:tl2br w:val="nil"/>
              <w:tr2bl w:val="nil"/>
            </w:tcBorders>
            <w:shd w:val="clear" w:color="auto" w:fill="auto"/>
            <w:tcMar>
              <w:top w:w="75" w:type="dxa"/>
              <w:left w:w="120" w:type="dxa"/>
              <w:bottom w:w="75" w:type="dxa"/>
              <w:right w:w="120" w:type="dxa"/>
            </w:tcMar>
            <w:vAlign w:val="center"/>
          </w:tcPr>
          <w:p w14:paraId="6C89855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最高限价(元)</w:t>
            </w:r>
          </w:p>
        </w:tc>
      </w:tr>
      <w:tr w14:paraId="25C4C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41" w:hRule="atLeast"/>
          <w:tblCellSpacing w:w="0" w:type="dxa"/>
        </w:trPr>
        <w:tc>
          <w:tcPr>
            <w:tcW w:w="959" w:type="dxa"/>
            <w:tcBorders>
              <w:tl2br w:val="nil"/>
              <w:tr2bl w:val="nil"/>
            </w:tcBorders>
            <w:shd w:val="clear" w:color="auto" w:fill="auto"/>
            <w:tcMar>
              <w:top w:w="75" w:type="dxa"/>
              <w:left w:w="120" w:type="dxa"/>
              <w:bottom w:w="75" w:type="dxa"/>
              <w:right w:w="120" w:type="dxa"/>
            </w:tcMar>
            <w:vAlign w:val="center"/>
          </w:tcPr>
          <w:p w14:paraId="15F5369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1-1</w:t>
            </w:r>
          </w:p>
        </w:tc>
        <w:tc>
          <w:tcPr>
            <w:tcW w:w="1624" w:type="dxa"/>
            <w:tcBorders>
              <w:tl2br w:val="nil"/>
              <w:tr2bl w:val="nil"/>
            </w:tcBorders>
            <w:shd w:val="clear" w:color="auto" w:fill="auto"/>
            <w:tcMar>
              <w:top w:w="75" w:type="dxa"/>
              <w:left w:w="120" w:type="dxa"/>
              <w:bottom w:w="75" w:type="dxa"/>
              <w:right w:w="120" w:type="dxa"/>
            </w:tcMar>
            <w:vAlign w:val="center"/>
          </w:tcPr>
          <w:p w14:paraId="0F3E899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FF0000"/>
                <w:sz w:val="21"/>
                <w:szCs w:val="21"/>
                <w:lang w:eastAsia="zh-CN"/>
              </w:rPr>
            </w:pPr>
            <w:r>
              <w:rPr>
                <w:rFonts w:hint="eastAsia" w:ascii="宋体" w:hAnsi="宋体" w:eastAsia="宋体" w:cs="宋体"/>
                <w:color w:val="FF0000"/>
                <w:sz w:val="21"/>
                <w:szCs w:val="21"/>
                <w:lang w:eastAsia="zh-CN"/>
              </w:rPr>
              <w:t>空调机</w:t>
            </w:r>
          </w:p>
        </w:tc>
        <w:tc>
          <w:tcPr>
            <w:tcW w:w="1905" w:type="dxa"/>
            <w:tcBorders>
              <w:tl2br w:val="nil"/>
              <w:tr2bl w:val="nil"/>
            </w:tcBorders>
            <w:shd w:val="clear" w:color="auto" w:fill="auto"/>
            <w:tcMar>
              <w:top w:w="75" w:type="dxa"/>
              <w:left w:w="120" w:type="dxa"/>
              <w:bottom w:w="75" w:type="dxa"/>
              <w:right w:w="120" w:type="dxa"/>
            </w:tcMar>
            <w:vAlign w:val="center"/>
          </w:tcPr>
          <w:p w14:paraId="174AEC0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学生公寓空调采购</w:t>
            </w:r>
          </w:p>
        </w:tc>
        <w:tc>
          <w:tcPr>
            <w:tcW w:w="1146" w:type="dxa"/>
            <w:tcBorders>
              <w:tl2br w:val="nil"/>
              <w:tr2bl w:val="nil"/>
            </w:tcBorders>
            <w:shd w:val="clear" w:color="auto" w:fill="auto"/>
            <w:tcMar>
              <w:top w:w="75" w:type="dxa"/>
              <w:left w:w="120" w:type="dxa"/>
              <w:bottom w:w="75" w:type="dxa"/>
              <w:right w:w="120" w:type="dxa"/>
            </w:tcMar>
            <w:vAlign w:val="center"/>
          </w:tcPr>
          <w:p w14:paraId="57FDD2B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w:t>
            </w:r>
            <w:r>
              <w:rPr>
                <w:rFonts w:hint="eastAsia" w:ascii="宋体" w:hAnsi="宋体" w:eastAsia="宋体" w:cs="宋体"/>
                <w:color w:val="auto"/>
                <w:sz w:val="21"/>
                <w:szCs w:val="21"/>
                <w:lang w:eastAsia="zh-CN"/>
              </w:rPr>
              <w:t>（项）</w:t>
            </w:r>
          </w:p>
        </w:tc>
        <w:tc>
          <w:tcPr>
            <w:tcW w:w="1562" w:type="dxa"/>
            <w:tcBorders>
              <w:tl2br w:val="nil"/>
              <w:tr2bl w:val="nil"/>
            </w:tcBorders>
            <w:shd w:val="clear" w:color="auto" w:fill="auto"/>
            <w:tcMar>
              <w:top w:w="75" w:type="dxa"/>
              <w:left w:w="120" w:type="dxa"/>
              <w:bottom w:w="75" w:type="dxa"/>
              <w:right w:w="120" w:type="dxa"/>
            </w:tcMar>
            <w:vAlign w:val="center"/>
          </w:tcPr>
          <w:p w14:paraId="5AC3536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详见招标文件</w:t>
            </w:r>
          </w:p>
        </w:tc>
        <w:tc>
          <w:tcPr>
            <w:tcW w:w="1150" w:type="dxa"/>
            <w:tcBorders>
              <w:tl2br w:val="nil"/>
              <w:tr2bl w:val="nil"/>
            </w:tcBorders>
            <w:shd w:val="clear" w:color="auto" w:fill="auto"/>
            <w:tcMar>
              <w:top w:w="75" w:type="dxa"/>
              <w:left w:w="120" w:type="dxa"/>
              <w:bottom w:w="75" w:type="dxa"/>
              <w:right w:w="120" w:type="dxa"/>
            </w:tcMar>
            <w:vAlign w:val="center"/>
          </w:tcPr>
          <w:p w14:paraId="1169C3A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500,000.00</w:t>
            </w:r>
          </w:p>
        </w:tc>
        <w:tc>
          <w:tcPr>
            <w:tcW w:w="1031" w:type="dxa"/>
            <w:tcBorders>
              <w:tl2br w:val="nil"/>
              <w:tr2bl w:val="nil"/>
            </w:tcBorders>
            <w:shd w:val="clear" w:color="auto" w:fill="auto"/>
            <w:tcMar>
              <w:top w:w="75" w:type="dxa"/>
              <w:left w:w="120" w:type="dxa"/>
              <w:bottom w:w="75" w:type="dxa"/>
              <w:right w:w="120" w:type="dxa"/>
            </w:tcMar>
            <w:vAlign w:val="center"/>
          </w:tcPr>
          <w:p w14:paraId="6424D53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500,000.00</w:t>
            </w:r>
          </w:p>
        </w:tc>
      </w:tr>
    </w:tbl>
    <w:p w14:paraId="7811FBFC">
      <w:pPr>
        <w:pStyle w:val="32"/>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840" w:firstLineChars="400"/>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本合同包不接受联合体投标</w:t>
      </w:r>
    </w:p>
    <w:p w14:paraId="7F4919EE">
      <w:pPr>
        <w:pStyle w:val="32"/>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840" w:firstLineChars="400"/>
        <w:textAlignment w:val="auto"/>
        <w:rPr>
          <w:rFonts w:hint="eastAsia" w:ascii="宋体" w:hAnsi="宋体" w:eastAsia="宋体" w:cs="宋体"/>
          <w:sz w:val="21"/>
          <w:szCs w:val="21"/>
          <w:lang w:eastAsia="zh-CN"/>
        </w:rPr>
      </w:pPr>
      <w:r>
        <w:rPr>
          <w:rFonts w:hint="eastAsia" w:ascii="宋体" w:hAnsi="宋体" w:eastAsia="宋体" w:cs="宋体"/>
          <w:color w:val="auto"/>
          <w:kern w:val="2"/>
          <w:sz w:val="21"/>
          <w:szCs w:val="21"/>
        </w:rPr>
        <w:t>合同履行期限：</w:t>
      </w:r>
      <w:r>
        <w:rPr>
          <w:rFonts w:hint="eastAsia" w:ascii="宋体" w:hAnsi="宋体" w:eastAsia="宋体" w:cs="宋体"/>
          <w:color w:val="auto"/>
          <w:kern w:val="2"/>
          <w:sz w:val="21"/>
          <w:szCs w:val="21"/>
          <w:lang w:val="en-US" w:eastAsia="zh-CN"/>
        </w:rPr>
        <w:t>合同签订后30日历日内</w:t>
      </w:r>
    </w:p>
    <w:p w14:paraId="2D67FDE8">
      <w:pPr>
        <w:pStyle w:val="6"/>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二、申请人的资格要求：</w:t>
      </w:r>
    </w:p>
    <w:p w14:paraId="3750D163">
      <w:pPr>
        <w:pStyle w:val="32"/>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20" w:firstLineChars="200"/>
        <w:textAlignment w:val="auto"/>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rPr>
        <w:t>1.满足《中华人民共和国政府釆购法》第二十二条规定</w:t>
      </w:r>
      <w:r>
        <w:rPr>
          <w:rFonts w:hint="eastAsia" w:ascii="宋体" w:hAnsi="宋体" w:eastAsia="宋体" w:cs="宋体"/>
          <w:color w:val="auto"/>
          <w:kern w:val="2"/>
          <w:sz w:val="21"/>
          <w:szCs w:val="21"/>
          <w:lang w:eastAsia="zh-CN"/>
        </w:rPr>
        <w:t>；</w:t>
      </w:r>
    </w:p>
    <w:p w14:paraId="1A613231">
      <w:pPr>
        <w:pStyle w:val="32"/>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20" w:firstLineChars="200"/>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2.落实政府采购政策需满足的资格要求：</w:t>
      </w:r>
    </w:p>
    <w:p w14:paraId="6779372D">
      <w:pPr>
        <w:pStyle w:val="32"/>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20" w:firstLineChars="200"/>
        <w:textAlignment w:val="auto"/>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rPr>
        <w:t>合同包1(</w:t>
      </w:r>
      <w:r>
        <w:rPr>
          <w:rFonts w:hint="eastAsia" w:ascii="宋体" w:hAnsi="宋体" w:eastAsia="宋体" w:cs="宋体"/>
          <w:color w:val="auto"/>
          <w:kern w:val="2"/>
          <w:sz w:val="21"/>
          <w:szCs w:val="21"/>
          <w:lang w:eastAsia="zh-CN"/>
        </w:rPr>
        <w:t>泾阳崇实中学视频监控系统采购项目</w:t>
      </w:r>
      <w:r>
        <w:rPr>
          <w:rFonts w:hint="eastAsia" w:ascii="宋体" w:hAnsi="宋体" w:eastAsia="宋体" w:cs="宋体"/>
          <w:color w:val="auto"/>
          <w:kern w:val="2"/>
          <w:sz w:val="21"/>
          <w:szCs w:val="21"/>
        </w:rPr>
        <w:t>)落实政府采购政策需满足的资格要求如下</w:t>
      </w: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highlight w:val="none"/>
          <w:lang w:eastAsia="zh-CN"/>
        </w:rPr>
        <w:t>本项目</w:t>
      </w:r>
      <w:r>
        <w:rPr>
          <w:rFonts w:hint="eastAsia" w:cs="宋体"/>
          <w:color w:val="auto"/>
          <w:kern w:val="2"/>
          <w:sz w:val="21"/>
          <w:szCs w:val="21"/>
          <w:highlight w:val="none"/>
          <w:lang w:val="en-US" w:eastAsia="zh-CN"/>
        </w:rPr>
        <w:t>不</w:t>
      </w:r>
      <w:r>
        <w:rPr>
          <w:rFonts w:hint="eastAsia" w:ascii="宋体" w:hAnsi="宋体" w:eastAsia="宋体" w:cs="宋体"/>
          <w:color w:val="auto"/>
          <w:kern w:val="2"/>
          <w:sz w:val="21"/>
          <w:szCs w:val="21"/>
          <w:highlight w:val="none"/>
          <w:lang w:eastAsia="zh-CN"/>
        </w:rPr>
        <w:t>专门面向中小企业采购。</w:t>
      </w:r>
    </w:p>
    <w:p w14:paraId="0B5498D5">
      <w:pPr>
        <w:pStyle w:val="32"/>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20" w:firstLineChars="200"/>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合同包</w:t>
      </w:r>
      <w:r>
        <w:rPr>
          <w:rFonts w:hint="eastAsia" w:ascii="宋体" w:hAnsi="宋体" w:eastAsia="宋体" w:cs="宋体"/>
          <w:color w:val="auto"/>
          <w:kern w:val="2"/>
          <w:sz w:val="21"/>
          <w:szCs w:val="21"/>
          <w:lang w:val="en-US" w:eastAsia="zh-CN"/>
        </w:rPr>
        <w:t>2</w:t>
      </w:r>
      <w:r>
        <w:rPr>
          <w:rFonts w:hint="eastAsia" w:ascii="宋体" w:hAnsi="宋体" w:eastAsia="宋体" w:cs="宋体"/>
          <w:color w:val="auto"/>
          <w:kern w:val="2"/>
          <w:sz w:val="21"/>
          <w:szCs w:val="21"/>
        </w:rPr>
        <w:t>(</w:t>
      </w:r>
      <w:r>
        <w:rPr>
          <w:rFonts w:hint="eastAsia" w:ascii="宋体" w:hAnsi="宋体" w:eastAsia="宋体" w:cs="宋体"/>
          <w:color w:val="auto"/>
          <w:kern w:val="2"/>
          <w:sz w:val="21"/>
          <w:szCs w:val="21"/>
          <w:lang w:eastAsia="zh-CN"/>
        </w:rPr>
        <w:t>泾阳崇实中学学生公寓空调采购项目</w:t>
      </w:r>
      <w:r>
        <w:rPr>
          <w:rFonts w:hint="eastAsia" w:ascii="宋体" w:hAnsi="宋体" w:eastAsia="宋体" w:cs="宋体"/>
          <w:color w:val="auto"/>
          <w:kern w:val="2"/>
          <w:sz w:val="21"/>
          <w:szCs w:val="21"/>
        </w:rPr>
        <w:t>)落实政府采购政策需满足的资格要求如下</w:t>
      </w: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highlight w:val="none"/>
          <w:lang w:eastAsia="zh-CN"/>
        </w:rPr>
        <w:t>本项目</w:t>
      </w:r>
      <w:r>
        <w:rPr>
          <w:rFonts w:hint="eastAsia" w:cs="宋体"/>
          <w:color w:val="auto"/>
          <w:kern w:val="2"/>
          <w:sz w:val="21"/>
          <w:szCs w:val="21"/>
          <w:highlight w:val="none"/>
          <w:lang w:val="en-US" w:eastAsia="zh-CN"/>
        </w:rPr>
        <w:t>不</w:t>
      </w:r>
      <w:r>
        <w:rPr>
          <w:rFonts w:hint="eastAsia" w:ascii="宋体" w:hAnsi="宋体" w:eastAsia="宋体" w:cs="宋体"/>
          <w:color w:val="auto"/>
          <w:kern w:val="2"/>
          <w:sz w:val="21"/>
          <w:szCs w:val="21"/>
          <w:highlight w:val="none"/>
          <w:lang w:eastAsia="zh-CN"/>
        </w:rPr>
        <w:t>专门面向中小企业采购。</w:t>
      </w:r>
    </w:p>
    <w:p w14:paraId="33771A8D">
      <w:pPr>
        <w:pStyle w:val="32"/>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20" w:firstLineChars="200"/>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3.本项目的特定资格要求：</w:t>
      </w:r>
    </w:p>
    <w:p w14:paraId="7C71FA6E">
      <w:pPr>
        <w:pStyle w:val="32"/>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20" w:firstLineChars="200"/>
        <w:textAlignment w:val="auto"/>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rPr>
        <w:t>合同包1(</w:t>
      </w:r>
      <w:r>
        <w:rPr>
          <w:rFonts w:hint="eastAsia" w:ascii="宋体" w:hAnsi="宋体" w:eastAsia="宋体" w:cs="宋体"/>
          <w:color w:val="auto"/>
          <w:kern w:val="2"/>
          <w:sz w:val="21"/>
          <w:szCs w:val="21"/>
          <w:lang w:eastAsia="zh-CN"/>
        </w:rPr>
        <w:t>泾阳崇实中学视频监控系统采购项目</w:t>
      </w:r>
      <w:r>
        <w:rPr>
          <w:rFonts w:hint="eastAsia" w:ascii="宋体" w:hAnsi="宋体" w:eastAsia="宋体" w:cs="宋体"/>
          <w:color w:val="auto"/>
          <w:kern w:val="2"/>
          <w:sz w:val="21"/>
          <w:szCs w:val="21"/>
        </w:rPr>
        <w:t>)特定资格要求如下</w:t>
      </w:r>
      <w:r>
        <w:rPr>
          <w:rFonts w:hint="eastAsia" w:ascii="宋体" w:hAnsi="宋体" w:eastAsia="宋体" w:cs="宋体"/>
          <w:color w:val="auto"/>
          <w:kern w:val="2"/>
          <w:sz w:val="21"/>
          <w:szCs w:val="21"/>
          <w:lang w:eastAsia="zh-CN"/>
        </w:rPr>
        <w:t>：</w:t>
      </w:r>
    </w:p>
    <w:p w14:paraId="2E8FAEEC">
      <w:pPr>
        <w:pStyle w:val="16"/>
        <w:keepNext w:val="0"/>
        <w:keepLines w:val="0"/>
        <w:pageBreakBefore w:val="0"/>
        <w:widowControl w:val="0"/>
        <w:numPr>
          <w:ilvl w:val="0"/>
          <w:numId w:val="1"/>
        </w:numPr>
        <w:kinsoku/>
        <w:wordWrap/>
        <w:overflowPunct/>
        <w:topLinePunct w:val="0"/>
        <w:autoSpaceDE/>
        <w:autoSpaceDN/>
        <w:bidi w:val="0"/>
        <w:adjustRightInd/>
        <w:snapToGrid/>
        <w:spacing w:line="360" w:lineRule="exact"/>
        <w:ind w:left="0" w:leftChars="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lang w:val="en-US" w:eastAsia="zh-CN" w:bidi="ar-SA"/>
        </w:rPr>
        <w:t>供应商应具有独立承担民事责任的能力的企业法人、事业法人或其他组织或自然人，并出具合法有效的营业执照或事业单位法人证书等国家规定的相关证明</w:t>
      </w:r>
      <w:r>
        <w:rPr>
          <w:rFonts w:hint="eastAsia" w:ascii="宋体" w:hAnsi="宋体" w:eastAsia="宋体" w:cs="宋体"/>
          <w:color w:val="auto"/>
          <w:sz w:val="21"/>
          <w:szCs w:val="21"/>
          <w:highlight w:val="none"/>
          <w:lang w:val="en-US" w:eastAsia="zh-CN"/>
        </w:rPr>
        <w:t>；</w:t>
      </w:r>
    </w:p>
    <w:p w14:paraId="484029F3">
      <w:pPr>
        <w:pStyle w:val="16"/>
        <w:keepNext w:val="0"/>
        <w:keepLines w:val="0"/>
        <w:pageBreakBefore w:val="0"/>
        <w:widowControl w:val="0"/>
        <w:numPr>
          <w:ilvl w:val="0"/>
          <w:numId w:val="1"/>
        </w:numPr>
        <w:kinsoku/>
        <w:wordWrap/>
        <w:overflowPunct/>
        <w:topLinePunct w:val="0"/>
        <w:autoSpaceDE/>
        <w:autoSpaceDN/>
        <w:bidi w:val="0"/>
        <w:adjustRightInd/>
        <w:snapToGrid/>
        <w:spacing w:line="360" w:lineRule="exact"/>
        <w:ind w:left="0" w:leftChars="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财务状况报告：提供具有财务审计资质单位出具的2023年-2024年任意一年年度财务报告（成立时间至开标时间不足一年的可提供成立后任意时段的资产负债表）或开标前六个月内其基本账户银行出具的资信证明（附开户许可证或基本账户信息表）或政府采购信用担保机构出具的投标担保函；</w:t>
      </w:r>
    </w:p>
    <w:p w14:paraId="083AD02E">
      <w:pPr>
        <w:pStyle w:val="16"/>
        <w:keepNext w:val="0"/>
        <w:keepLines w:val="0"/>
        <w:pageBreakBefore w:val="0"/>
        <w:widowControl w:val="0"/>
        <w:numPr>
          <w:ilvl w:val="0"/>
          <w:numId w:val="1"/>
        </w:numPr>
        <w:kinsoku/>
        <w:wordWrap/>
        <w:overflowPunct/>
        <w:topLinePunct w:val="0"/>
        <w:autoSpaceDE/>
        <w:autoSpaceDN/>
        <w:bidi w:val="0"/>
        <w:adjustRightInd/>
        <w:snapToGrid/>
        <w:spacing w:line="360" w:lineRule="exact"/>
        <w:ind w:left="0" w:leftChars="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税收缴纳证明：提供2024年7月至今任意一个月已缴纳完税凭证或税务机关开具的完税证明（时间以税款所属日期为准、税种须包含增值税或企业所得税）；依法免税或无须缴纳税收的投标人应提供相关文件证明； </w:t>
      </w:r>
    </w:p>
    <w:p w14:paraId="454EC85E">
      <w:pPr>
        <w:pStyle w:val="16"/>
        <w:keepNext w:val="0"/>
        <w:keepLines w:val="0"/>
        <w:pageBreakBefore w:val="0"/>
        <w:widowControl w:val="0"/>
        <w:numPr>
          <w:ilvl w:val="0"/>
          <w:numId w:val="1"/>
        </w:numPr>
        <w:kinsoku/>
        <w:wordWrap/>
        <w:overflowPunct/>
        <w:topLinePunct w:val="0"/>
        <w:autoSpaceDE/>
        <w:autoSpaceDN/>
        <w:bidi w:val="0"/>
        <w:adjustRightInd/>
        <w:snapToGrid/>
        <w:spacing w:line="360" w:lineRule="exact"/>
        <w:ind w:left="0" w:leftChars="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社会保障资金缴纳证明：提供2024年7月至今任意一个月已缴纳的社会保障资金缴存单据或社保机构开具的社会保险参保缴费情况证明，依法不需要缴纳社会保障资金的投标人应提供相关证明；</w:t>
      </w:r>
    </w:p>
    <w:p w14:paraId="77DB0769">
      <w:pPr>
        <w:pStyle w:val="16"/>
        <w:keepNext w:val="0"/>
        <w:keepLines w:val="0"/>
        <w:pageBreakBefore w:val="0"/>
        <w:widowControl w:val="0"/>
        <w:numPr>
          <w:ilvl w:val="0"/>
          <w:numId w:val="1"/>
        </w:numPr>
        <w:kinsoku/>
        <w:wordWrap/>
        <w:overflowPunct/>
        <w:topLinePunct w:val="0"/>
        <w:autoSpaceDE/>
        <w:autoSpaceDN/>
        <w:bidi w:val="0"/>
        <w:adjustRightInd/>
        <w:snapToGrid/>
        <w:spacing w:line="360" w:lineRule="exact"/>
        <w:ind w:left="0" w:leftChars="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具备履行合同所必需的设备和专业技术能力的证明材料(由供应商根据项目需求提供说明材料或者承诺)；</w:t>
      </w:r>
    </w:p>
    <w:p w14:paraId="52778C83">
      <w:pPr>
        <w:pStyle w:val="16"/>
        <w:keepNext w:val="0"/>
        <w:keepLines w:val="0"/>
        <w:pageBreakBefore w:val="0"/>
        <w:widowControl w:val="0"/>
        <w:numPr>
          <w:ilvl w:val="0"/>
          <w:numId w:val="1"/>
        </w:numPr>
        <w:kinsoku/>
        <w:wordWrap/>
        <w:overflowPunct/>
        <w:topLinePunct w:val="0"/>
        <w:autoSpaceDE/>
        <w:autoSpaceDN/>
        <w:bidi w:val="0"/>
        <w:adjustRightInd/>
        <w:snapToGrid/>
        <w:spacing w:line="360" w:lineRule="exact"/>
        <w:ind w:left="0" w:leftChars="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提供参加政府采购活动前三年内在经营活动中没有重大违法记录的书面声明；</w:t>
      </w:r>
    </w:p>
    <w:p w14:paraId="7D91431E">
      <w:pPr>
        <w:pStyle w:val="16"/>
        <w:keepNext w:val="0"/>
        <w:keepLines w:val="0"/>
        <w:pageBreakBefore w:val="0"/>
        <w:widowControl w:val="0"/>
        <w:numPr>
          <w:ilvl w:val="0"/>
          <w:numId w:val="1"/>
        </w:numPr>
        <w:kinsoku/>
        <w:wordWrap/>
        <w:overflowPunct/>
        <w:topLinePunct w:val="0"/>
        <w:autoSpaceDE/>
        <w:autoSpaceDN/>
        <w:bidi w:val="0"/>
        <w:adjustRightInd/>
        <w:snapToGrid/>
        <w:spacing w:line="360" w:lineRule="exact"/>
        <w:ind w:left="0" w:leftChars="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应授权合法的人员参加投标全过程，其中法定代表人直接参加投标的，须出具法定代表人身份证明、法人身份证原件及复印件；法定代表人授权代表参加投标的，须出具法定代表人授权书、授权代表身份证原件及复印件；</w:t>
      </w:r>
    </w:p>
    <w:p w14:paraId="7A2B92C2">
      <w:pPr>
        <w:pStyle w:val="16"/>
        <w:keepNext w:val="0"/>
        <w:keepLines w:val="0"/>
        <w:pageBreakBefore w:val="0"/>
        <w:widowControl w:val="0"/>
        <w:numPr>
          <w:ilvl w:val="0"/>
          <w:numId w:val="1"/>
        </w:numPr>
        <w:kinsoku/>
        <w:wordWrap/>
        <w:overflowPunct/>
        <w:topLinePunct w:val="0"/>
        <w:autoSpaceDE/>
        <w:autoSpaceDN/>
        <w:bidi w:val="0"/>
        <w:adjustRightInd/>
        <w:snapToGrid/>
        <w:spacing w:line="360" w:lineRule="exact"/>
        <w:ind w:left="0" w:leftChars="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lang w:val="en-US" w:eastAsia="zh-CN" w:bidi="ar-SA"/>
        </w:rPr>
        <w:t>供应商不得在“中国执行信息公开网”网站（http://zxgk.court.gov.cn/shixin/）被列为失信被执行人，“信用中国”网站（www.creditchina.gov.cn）被列为税收违法黑名单，中国政府采购网（www.ccgp.gov.cn）被列为政府采购严重违法失信行为记录名单</w:t>
      </w:r>
      <w:r>
        <w:rPr>
          <w:rFonts w:hint="eastAsia" w:ascii="宋体" w:hAnsi="宋体" w:eastAsia="宋体" w:cs="宋体"/>
          <w:color w:val="auto"/>
          <w:sz w:val="21"/>
          <w:szCs w:val="21"/>
          <w:highlight w:val="none"/>
          <w:lang w:val="en-US" w:eastAsia="zh-CN"/>
        </w:rPr>
        <w:t>；</w:t>
      </w:r>
    </w:p>
    <w:p w14:paraId="4392EDB2">
      <w:pPr>
        <w:pStyle w:val="16"/>
        <w:keepNext w:val="0"/>
        <w:keepLines w:val="0"/>
        <w:pageBreakBefore w:val="0"/>
        <w:widowControl w:val="0"/>
        <w:numPr>
          <w:ilvl w:val="0"/>
          <w:numId w:val="1"/>
        </w:numPr>
        <w:kinsoku/>
        <w:wordWrap/>
        <w:overflowPunct/>
        <w:topLinePunct w:val="0"/>
        <w:autoSpaceDE/>
        <w:autoSpaceDN/>
        <w:bidi w:val="0"/>
        <w:adjustRightInd/>
        <w:snapToGrid/>
        <w:spacing w:line="360" w:lineRule="exact"/>
        <w:ind w:left="0" w:leftChars="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bidi="ar"/>
        </w:rPr>
        <w:t>与招标人存在利害关系可能影响招标公正性的单位，不得参加投标、单位负责人为同一人或存在控股、管理关系的不同单位，不得参加同一标段投标，否则，相关投标均无效；</w:t>
      </w:r>
    </w:p>
    <w:p w14:paraId="09A63239">
      <w:pPr>
        <w:pStyle w:val="16"/>
        <w:keepNext w:val="0"/>
        <w:keepLines w:val="0"/>
        <w:pageBreakBefore w:val="0"/>
        <w:widowControl w:val="0"/>
        <w:numPr>
          <w:ilvl w:val="0"/>
          <w:numId w:val="1"/>
        </w:numPr>
        <w:kinsoku/>
        <w:wordWrap/>
        <w:overflowPunct/>
        <w:topLinePunct w:val="0"/>
        <w:autoSpaceDE/>
        <w:autoSpaceDN/>
        <w:bidi w:val="0"/>
        <w:adjustRightInd/>
        <w:snapToGrid/>
        <w:spacing w:line="360" w:lineRule="exact"/>
        <w:ind w:left="0" w:leftChars="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bidi="ar"/>
        </w:rPr>
        <w:t>本次招标不接受联合体投标</w:t>
      </w:r>
      <w:r>
        <w:rPr>
          <w:rFonts w:hint="eastAsia" w:ascii="宋体" w:hAnsi="宋体" w:eastAsia="宋体" w:cs="宋体"/>
          <w:color w:val="auto"/>
          <w:sz w:val="21"/>
          <w:szCs w:val="21"/>
          <w:highlight w:val="none"/>
          <w:lang w:val="en-US" w:eastAsia="zh-CN"/>
        </w:rPr>
        <w:t>。</w:t>
      </w:r>
    </w:p>
    <w:p w14:paraId="24CD170D">
      <w:pPr>
        <w:pStyle w:val="32"/>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20" w:firstLineChars="200"/>
        <w:textAlignment w:val="auto"/>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rPr>
        <w:t>合同包</w:t>
      </w:r>
      <w:r>
        <w:rPr>
          <w:rFonts w:hint="eastAsia" w:ascii="宋体" w:hAnsi="宋体" w:eastAsia="宋体" w:cs="宋体"/>
          <w:color w:val="auto"/>
          <w:kern w:val="2"/>
          <w:sz w:val="21"/>
          <w:szCs w:val="21"/>
          <w:lang w:val="en-US" w:eastAsia="zh-CN"/>
        </w:rPr>
        <w:t>2</w:t>
      </w:r>
      <w:r>
        <w:rPr>
          <w:rFonts w:hint="eastAsia" w:ascii="宋体" w:hAnsi="宋体" w:eastAsia="宋体" w:cs="宋体"/>
          <w:color w:val="auto"/>
          <w:kern w:val="2"/>
          <w:sz w:val="21"/>
          <w:szCs w:val="21"/>
        </w:rPr>
        <w:t>(</w:t>
      </w:r>
      <w:r>
        <w:rPr>
          <w:rFonts w:hint="eastAsia" w:ascii="宋体" w:hAnsi="宋体" w:eastAsia="宋体" w:cs="宋体"/>
          <w:color w:val="auto"/>
          <w:kern w:val="2"/>
          <w:sz w:val="21"/>
          <w:szCs w:val="21"/>
          <w:lang w:eastAsia="zh-CN"/>
        </w:rPr>
        <w:t>泾阳崇实中学学生公寓空调采购项目</w:t>
      </w:r>
      <w:r>
        <w:rPr>
          <w:rFonts w:hint="eastAsia" w:ascii="宋体" w:hAnsi="宋体" w:eastAsia="宋体" w:cs="宋体"/>
          <w:color w:val="auto"/>
          <w:kern w:val="2"/>
          <w:sz w:val="21"/>
          <w:szCs w:val="21"/>
        </w:rPr>
        <w:t>)特定资格要求如下</w:t>
      </w:r>
      <w:r>
        <w:rPr>
          <w:rFonts w:hint="eastAsia" w:ascii="宋体" w:hAnsi="宋体" w:eastAsia="宋体" w:cs="宋体"/>
          <w:color w:val="auto"/>
          <w:kern w:val="2"/>
          <w:sz w:val="21"/>
          <w:szCs w:val="21"/>
          <w:lang w:eastAsia="zh-CN"/>
        </w:rPr>
        <w:t>：</w:t>
      </w:r>
    </w:p>
    <w:p w14:paraId="71B94840">
      <w:pPr>
        <w:pStyle w:val="16"/>
        <w:keepNext w:val="0"/>
        <w:keepLines w:val="0"/>
        <w:pageBreakBefore w:val="0"/>
        <w:widowControl w:val="0"/>
        <w:numPr>
          <w:ilvl w:val="0"/>
          <w:numId w:val="2"/>
        </w:numPr>
        <w:kinsoku/>
        <w:wordWrap/>
        <w:overflowPunct/>
        <w:topLinePunct w:val="0"/>
        <w:autoSpaceDE/>
        <w:autoSpaceDN/>
        <w:bidi w:val="0"/>
        <w:adjustRightInd/>
        <w:snapToGrid/>
        <w:spacing w:line="360" w:lineRule="exact"/>
        <w:ind w:left="-60" w:leftChars="0" w:firstLine="48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lang w:val="en-US" w:eastAsia="zh-CN" w:bidi="ar-SA"/>
        </w:rPr>
        <w:t>供应商应具有独立承担民事责任的能力的企业法人、事业法人或其他组织或自然人，并出具合法有效的营业执照或事业单位法人证书等国家规定的相关证明</w:t>
      </w:r>
      <w:r>
        <w:rPr>
          <w:rFonts w:hint="eastAsia" w:ascii="宋体" w:hAnsi="宋体" w:eastAsia="宋体" w:cs="宋体"/>
          <w:color w:val="auto"/>
          <w:sz w:val="21"/>
          <w:szCs w:val="21"/>
          <w:highlight w:val="none"/>
          <w:lang w:val="en-US" w:eastAsia="zh-CN"/>
        </w:rPr>
        <w:t>；</w:t>
      </w:r>
    </w:p>
    <w:p w14:paraId="3E39A209">
      <w:pPr>
        <w:pStyle w:val="16"/>
        <w:keepNext w:val="0"/>
        <w:keepLines w:val="0"/>
        <w:pageBreakBefore w:val="0"/>
        <w:widowControl w:val="0"/>
        <w:numPr>
          <w:ilvl w:val="0"/>
          <w:numId w:val="2"/>
        </w:numPr>
        <w:kinsoku/>
        <w:wordWrap/>
        <w:overflowPunct/>
        <w:topLinePunct w:val="0"/>
        <w:autoSpaceDE/>
        <w:autoSpaceDN/>
        <w:bidi w:val="0"/>
        <w:adjustRightInd/>
        <w:snapToGrid/>
        <w:spacing w:line="360" w:lineRule="exact"/>
        <w:ind w:left="-60" w:leftChars="0" w:firstLine="48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财务状况报告：提供具有财务审计资质单位出具的2023年-2024年任意一年年度财务报告（成立时间至开标时间不足一年的可提供成立后任意时段的资产负债表）或开标前六个月内其基本账户银行出具的资信证明（附开户许可证或基本账户信息表）或政府采购信用担保机构出具的投标担保函；</w:t>
      </w:r>
    </w:p>
    <w:p w14:paraId="380CF43A">
      <w:pPr>
        <w:pStyle w:val="16"/>
        <w:keepNext w:val="0"/>
        <w:keepLines w:val="0"/>
        <w:pageBreakBefore w:val="0"/>
        <w:widowControl w:val="0"/>
        <w:numPr>
          <w:ilvl w:val="0"/>
          <w:numId w:val="2"/>
        </w:numPr>
        <w:kinsoku/>
        <w:wordWrap/>
        <w:overflowPunct/>
        <w:topLinePunct w:val="0"/>
        <w:autoSpaceDE/>
        <w:autoSpaceDN/>
        <w:bidi w:val="0"/>
        <w:adjustRightInd/>
        <w:snapToGrid/>
        <w:spacing w:line="360" w:lineRule="exact"/>
        <w:ind w:left="-60" w:leftChars="0" w:firstLine="48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税收缴纳证明：提供2024年7月至今任意一个月已缴纳完税凭证或税务机关开具的完税证明（时间以税款所属日期为准、税种须包含增值税或企业所得税）；依法免税或无须缴纳税收的投标人应提供相关文件证明； </w:t>
      </w:r>
    </w:p>
    <w:p w14:paraId="649CF77B">
      <w:pPr>
        <w:pStyle w:val="16"/>
        <w:keepNext w:val="0"/>
        <w:keepLines w:val="0"/>
        <w:pageBreakBefore w:val="0"/>
        <w:widowControl w:val="0"/>
        <w:numPr>
          <w:ilvl w:val="0"/>
          <w:numId w:val="2"/>
        </w:numPr>
        <w:kinsoku/>
        <w:wordWrap/>
        <w:overflowPunct/>
        <w:topLinePunct w:val="0"/>
        <w:autoSpaceDE/>
        <w:autoSpaceDN/>
        <w:bidi w:val="0"/>
        <w:adjustRightInd/>
        <w:snapToGrid/>
        <w:spacing w:line="360" w:lineRule="exact"/>
        <w:ind w:left="-60" w:leftChars="0" w:firstLine="48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社会保障资金缴纳证明：提供2024年7月至今任意一个月已缴纳的社会保障资金缴存单据或社保机构开具的社会保险参保缴费情况证明，依法不需要缴纳社会保障资金的投标人应提供相关证明；</w:t>
      </w:r>
    </w:p>
    <w:p w14:paraId="4C559778">
      <w:pPr>
        <w:pStyle w:val="16"/>
        <w:keepNext w:val="0"/>
        <w:keepLines w:val="0"/>
        <w:pageBreakBefore w:val="0"/>
        <w:widowControl w:val="0"/>
        <w:numPr>
          <w:ilvl w:val="0"/>
          <w:numId w:val="2"/>
        </w:numPr>
        <w:kinsoku/>
        <w:wordWrap/>
        <w:overflowPunct/>
        <w:topLinePunct w:val="0"/>
        <w:autoSpaceDE/>
        <w:autoSpaceDN/>
        <w:bidi w:val="0"/>
        <w:adjustRightInd/>
        <w:snapToGrid/>
        <w:spacing w:line="360" w:lineRule="exact"/>
        <w:ind w:left="-60" w:leftChars="0" w:firstLine="48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具备履行合同所必需的设备和专业技术能力的证明材料(由供应商根据项目需求提供说明材料或者承诺)；</w:t>
      </w:r>
    </w:p>
    <w:p w14:paraId="07DE5E20">
      <w:pPr>
        <w:pStyle w:val="16"/>
        <w:keepNext w:val="0"/>
        <w:keepLines w:val="0"/>
        <w:pageBreakBefore w:val="0"/>
        <w:widowControl w:val="0"/>
        <w:numPr>
          <w:ilvl w:val="0"/>
          <w:numId w:val="2"/>
        </w:numPr>
        <w:kinsoku/>
        <w:wordWrap/>
        <w:overflowPunct/>
        <w:topLinePunct w:val="0"/>
        <w:autoSpaceDE/>
        <w:autoSpaceDN/>
        <w:bidi w:val="0"/>
        <w:adjustRightInd/>
        <w:snapToGrid/>
        <w:spacing w:line="360" w:lineRule="exact"/>
        <w:ind w:left="-60" w:leftChars="0" w:firstLine="48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提供参加政府采购活动前三年内在经营活动中没有重大违法记录的书面声明；</w:t>
      </w:r>
    </w:p>
    <w:p w14:paraId="7B0C61E4">
      <w:pPr>
        <w:pStyle w:val="16"/>
        <w:keepNext w:val="0"/>
        <w:keepLines w:val="0"/>
        <w:pageBreakBefore w:val="0"/>
        <w:widowControl w:val="0"/>
        <w:numPr>
          <w:ilvl w:val="0"/>
          <w:numId w:val="2"/>
        </w:numPr>
        <w:kinsoku/>
        <w:wordWrap/>
        <w:overflowPunct/>
        <w:topLinePunct w:val="0"/>
        <w:autoSpaceDE/>
        <w:autoSpaceDN/>
        <w:bidi w:val="0"/>
        <w:adjustRightInd/>
        <w:snapToGrid/>
        <w:spacing w:line="360" w:lineRule="exact"/>
        <w:ind w:left="-60" w:leftChars="0" w:firstLine="48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应授权合法的人员参加投标全过程，其中法定代表人直接参加投标的，须出具法定代表人身份证明、法人身份证原件及复印件；法定代表人授权代表参加投标的，须出具法定代表人授权书、授权代表身份证原件及复印件；</w:t>
      </w:r>
    </w:p>
    <w:p w14:paraId="392AE034">
      <w:pPr>
        <w:pStyle w:val="16"/>
        <w:keepNext w:val="0"/>
        <w:keepLines w:val="0"/>
        <w:pageBreakBefore w:val="0"/>
        <w:widowControl w:val="0"/>
        <w:numPr>
          <w:ilvl w:val="0"/>
          <w:numId w:val="2"/>
        </w:numPr>
        <w:kinsoku/>
        <w:wordWrap/>
        <w:overflowPunct/>
        <w:topLinePunct w:val="0"/>
        <w:autoSpaceDE/>
        <w:autoSpaceDN/>
        <w:bidi w:val="0"/>
        <w:adjustRightInd/>
        <w:snapToGrid/>
        <w:spacing w:line="360" w:lineRule="exact"/>
        <w:ind w:left="-60" w:leftChars="0" w:firstLine="48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lang w:val="en-US" w:eastAsia="zh-CN" w:bidi="ar-SA"/>
        </w:rPr>
        <w:t>供应商不得在“中国执行信息公开网”网站（http://zxgk.court.gov.cn/shixin/）被列为失信被执行人，“信用中国”网站（www.creditchina.gov.cn）被列为重大税收违法失信主体名单，中国政府采购网（www.ccgp.gov.cn）被列为政府采购严重违法失信行为记录名单</w:t>
      </w:r>
      <w:r>
        <w:rPr>
          <w:rFonts w:hint="eastAsia" w:ascii="宋体" w:hAnsi="宋体" w:eastAsia="宋体" w:cs="宋体"/>
          <w:color w:val="auto"/>
          <w:sz w:val="21"/>
          <w:szCs w:val="21"/>
          <w:highlight w:val="none"/>
          <w:lang w:val="en-US" w:eastAsia="zh-CN"/>
        </w:rPr>
        <w:t>；</w:t>
      </w:r>
    </w:p>
    <w:p w14:paraId="3C849995">
      <w:pPr>
        <w:pStyle w:val="16"/>
        <w:keepNext w:val="0"/>
        <w:keepLines w:val="0"/>
        <w:pageBreakBefore w:val="0"/>
        <w:widowControl w:val="0"/>
        <w:numPr>
          <w:ilvl w:val="0"/>
          <w:numId w:val="2"/>
        </w:numPr>
        <w:kinsoku/>
        <w:wordWrap/>
        <w:overflowPunct/>
        <w:topLinePunct w:val="0"/>
        <w:autoSpaceDE/>
        <w:autoSpaceDN/>
        <w:bidi w:val="0"/>
        <w:adjustRightInd/>
        <w:snapToGrid/>
        <w:spacing w:line="360" w:lineRule="exact"/>
        <w:ind w:left="-60" w:leftChars="0" w:firstLine="480" w:firstLineChars="0"/>
        <w:jc w:val="both"/>
        <w:textAlignment w:val="auto"/>
        <w:rPr>
          <w:rFonts w:hint="eastAsia" w:ascii="宋体" w:hAnsi="宋体" w:eastAsia="宋体" w:cs="宋体"/>
          <w:b w:val="0"/>
          <w:bCs w:val="0"/>
          <w:color w:val="auto"/>
          <w:sz w:val="21"/>
          <w:szCs w:val="21"/>
          <w:highlight w:val="none"/>
          <w:lang w:val="en-US" w:eastAsia="zh-CN" w:bidi="ar"/>
        </w:rPr>
      </w:pPr>
      <w:r>
        <w:rPr>
          <w:rFonts w:hint="eastAsia" w:ascii="宋体" w:hAnsi="宋体" w:eastAsia="宋体" w:cs="宋体"/>
          <w:b w:val="0"/>
          <w:bCs w:val="0"/>
          <w:color w:val="auto"/>
          <w:sz w:val="21"/>
          <w:szCs w:val="21"/>
          <w:highlight w:val="none"/>
          <w:lang w:bidi="ar"/>
        </w:rPr>
        <w:t>与招标人存在利害关系可能影响招标公正性的单位，不得参加投标、单位负责人为同一人或存在控股、管理关系的不同单位，不得参加同一标段投标，否则，相关投标均无效；</w:t>
      </w:r>
    </w:p>
    <w:p w14:paraId="217A13C8">
      <w:pPr>
        <w:pStyle w:val="16"/>
        <w:keepNext w:val="0"/>
        <w:keepLines w:val="0"/>
        <w:pageBreakBefore w:val="0"/>
        <w:widowControl w:val="0"/>
        <w:numPr>
          <w:ilvl w:val="0"/>
          <w:numId w:val="2"/>
        </w:numPr>
        <w:kinsoku/>
        <w:wordWrap/>
        <w:overflowPunct/>
        <w:topLinePunct w:val="0"/>
        <w:autoSpaceDE/>
        <w:autoSpaceDN/>
        <w:bidi w:val="0"/>
        <w:adjustRightInd/>
        <w:snapToGrid/>
        <w:spacing w:line="360" w:lineRule="exact"/>
        <w:ind w:left="-60" w:leftChars="0" w:firstLine="480" w:firstLineChars="0"/>
        <w:jc w:val="both"/>
        <w:textAlignment w:val="auto"/>
        <w:rPr>
          <w:rFonts w:hint="eastAsia" w:ascii="宋体" w:hAnsi="宋体" w:eastAsia="宋体" w:cs="宋体"/>
          <w:b w:val="0"/>
          <w:bCs w:val="0"/>
          <w:color w:val="auto"/>
          <w:sz w:val="21"/>
          <w:szCs w:val="21"/>
          <w:highlight w:val="none"/>
          <w:lang w:val="en-US" w:eastAsia="zh-CN" w:bidi="ar"/>
        </w:rPr>
      </w:pPr>
      <w:r>
        <w:rPr>
          <w:rFonts w:hint="eastAsia" w:ascii="宋体" w:hAnsi="宋体" w:eastAsia="宋体" w:cs="宋体"/>
          <w:b w:val="0"/>
          <w:bCs w:val="0"/>
          <w:color w:val="auto"/>
          <w:sz w:val="21"/>
          <w:szCs w:val="21"/>
          <w:highlight w:val="none"/>
          <w:lang w:bidi="ar"/>
        </w:rPr>
        <w:t>本次招标不接受联合体投标</w:t>
      </w:r>
      <w:r>
        <w:rPr>
          <w:rFonts w:hint="eastAsia" w:ascii="宋体" w:hAnsi="宋体" w:eastAsia="宋体" w:cs="宋体"/>
          <w:b w:val="0"/>
          <w:bCs w:val="0"/>
          <w:color w:val="auto"/>
          <w:sz w:val="21"/>
          <w:szCs w:val="21"/>
          <w:highlight w:val="none"/>
          <w:lang w:val="en-US" w:eastAsia="zh-CN" w:bidi="ar"/>
        </w:rPr>
        <w:t>。</w:t>
      </w:r>
    </w:p>
    <w:p w14:paraId="175D0E78">
      <w:pPr>
        <w:pStyle w:val="6"/>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三、获取招标文件</w:t>
      </w:r>
    </w:p>
    <w:p w14:paraId="3EACDD71">
      <w:pPr>
        <w:pStyle w:val="32"/>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20" w:firstLineChars="200"/>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时间：</w:t>
      </w:r>
      <w:r>
        <w:rPr>
          <w:rFonts w:hint="eastAsia" w:ascii="宋体" w:hAnsi="宋体" w:eastAsia="宋体" w:cs="宋体"/>
          <w:color w:val="FF0000"/>
          <w:kern w:val="2"/>
          <w:sz w:val="21"/>
          <w:szCs w:val="21"/>
        </w:rPr>
        <w:t>202</w:t>
      </w:r>
      <w:r>
        <w:rPr>
          <w:rFonts w:hint="eastAsia" w:ascii="宋体" w:hAnsi="宋体" w:eastAsia="宋体" w:cs="宋体"/>
          <w:color w:val="FF0000"/>
          <w:kern w:val="2"/>
          <w:sz w:val="21"/>
          <w:szCs w:val="21"/>
          <w:lang w:val="en-US" w:eastAsia="zh-CN"/>
        </w:rPr>
        <w:t>5</w:t>
      </w:r>
      <w:r>
        <w:rPr>
          <w:rFonts w:hint="eastAsia" w:ascii="宋体" w:hAnsi="宋体" w:eastAsia="宋体" w:cs="宋体"/>
          <w:color w:val="FF0000"/>
          <w:kern w:val="2"/>
          <w:sz w:val="21"/>
          <w:szCs w:val="21"/>
        </w:rPr>
        <w:t>年</w:t>
      </w:r>
      <w:r>
        <w:rPr>
          <w:rFonts w:hint="eastAsia" w:ascii="宋体" w:hAnsi="宋体" w:eastAsia="宋体" w:cs="宋体"/>
          <w:color w:val="FF0000"/>
          <w:kern w:val="2"/>
          <w:sz w:val="21"/>
          <w:szCs w:val="21"/>
          <w:lang w:val="en-US" w:eastAsia="zh-CN"/>
        </w:rPr>
        <w:t>07</w:t>
      </w:r>
      <w:r>
        <w:rPr>
          <w:rFonts w:hint="eastAsia" w:ascii="宋体" w:hAnsi="宋体" w:eastAsia="宋体" w:cs="宋体"/>
          <w:color w:val="FF0000"/>
          <w:kern w:val="2"/>
          <w:sz w:val="21"/>
          <w:szCs w:val="21"/>
        </w:rPr>
        <w:t>月</w:t>
      </w:r>
      <w:r>
        <w:rPr>
          <w:rFonts w:hint="eastAsia" w:cs="宋体"/>
          <w:color w:val="FF0000"/>
          <w:kern w:val="2"/>
          <w:sz w:val="21"/>
          <w:szCs w:val="21"/>
          <w:lang w:val="en-US" w:eastAsia="zh-CN"/>
        </w:rPr>
        <w:t>16</w:t>
      </w:r>
      <w:r>
        <w:rPr>
          <w:rFonts w:hint="eastAsia" w:ascii="宋体" w:hAnsi="宋体" w:eastAsia="宋体" w:cs="宋体"/>
          <w:color w:val="FF0000"/>
          <w:kern w:val="2"/>
          <w:sz w:val="21"/>
          <w:szCs w:val="21"/>
        </w:rPr>
        <w:t>日至202</w:t>
      </w:r>
      <w:r>
        <w:rPr>
          <w:rFonts w:hint="eastAsia" w:ascii="宋体" w:hAnsi="宋体" w:eastAsia="宋体" w:cs="宋体"/>
          <w:color w:val="FF0000"/>
          <w:kern w:val="2"/>
          <w:sz w:val="21"/>
          <w:szCs w:val="21"/>
          <w:lang w:val="en-US" w:eastAsia="zh-CN"/>
        </w:rPr>
        <w:t>5</w:t>
      </w:r>
      <w:r>
        <w:rPr>
          <w:rFonts w:hint="eastAsia" w:ascii="宋体" w:hAnsi="宋体" w:eastAsia="宋体" w:cs="宋体"/>
          <w:color w:val="FF0000"/>
          <w:kern w:val="2"/>
          <w:sz w:val="21"/>
          <w:szCs w:val="21"/>
        </w:rPr>
        <w:t>年</w:t>
      </w:r>
      <w:r>
        <w:rPr>
          <w:rFonts w:hint="eastAsia" w:ascii="宋体" w:hAnsi="宋体" w:eastAsia="宋体" w:cs="宋体"/>
          <w:color w:val="FF0000"/>
          <w:kern w:val="2"/>
          <w:sz w:val="21"/>
          <w:szCs w:val="21"/>
          <w:lang w:val="en-US" w:eastAsia="zh-CN"/>
        </w:rPr>
        <w:t>07</w:t>
      </w:r>
      <w:r>
        <w:rPr>
          <w:rFonts w:hint="eastAsia" w:ascii="宋体" w:hAnsi="宋体" w:eastAsia="宋体" w:cs="宋体"/>
          <w:color w:val="FF0000"/>
          <w:kern w:val="2"/>
          <w:sz w:val="21"/>
          <w:szCs w:val="21"/>
        </w:rPr>
        <w:t>月</w:t>
      </w:r>
      <w:r>
        <w:rPr>
          <w:rFonts w:hint="eastAsia" w:cs="宋体"/>
          <w:color w:val="FF0000"/>
          <w:kern w:val="2"/>
          <w:sz w:val="21"/>
          <w:szCs w:val="21"/>
          <w:lang w:val="en-US" w:eastAsia="zh-CN"/>
        </w:rPr>
        <w:t>23</w:t>
      </w:r>
      <w:r>
        <w:rPr>
          <w:rFonts w:hint="eastAsia" w:ascii="宋体" w:hAnsi="宋体" w:eastAsia="宋体" w:cs="宋体"/>
          <w:color w:val="FF0000"/>
          <w:kern w:val="2"/>
          <w:sz w:val="21"/>
          <w:szCs w:val="21"/>
        </w:rPr>
        <w:t>日</w:t>
      </w:r>
      <w:r>
        <w:rPr>
          <w:rFonts w:hint="eastAsia" w:ascii="宋体" w:hAnsi="宋体" w:eastAsia="宋体" w:cs="宋体"/>
          <w:color w:val="auto"/>
          <w:kern w:val="2"/>
          <w:sz w:val="21"/>
          <w:szCs w:val="21"/>
        </w:rPr>
        <w:t>，每天上午09</w:t>
      </w: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rPr>
        <w:t>00</w:t>
      </w: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rPr>
        <w:t>00至12</w:t>
      </w: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rPr>
        <w:t>00</w:t>
      </w: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rPr>
        <w:t>00 ，下午</w:t>
      </w:r>
      <w:r>
        <w:rPr>
          <w:rFonts w:hint="eastAsia" w:ascii="宋体" w:hAnsi="宋体" w:eastAsia="宋体" w:cs="宋体"/>
          <w:color w:val="auto"/>
          <w:kern w:val="2"/>
          <w:sz w:val="21"/>
          <w:szCs w:val="21"/>
          <w:lang w:val="en-US" w:eastAsia="zh-CN"/>
        </w:rPr>
        <w:t>14</w:t>
      </w: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lang w:val="en-US" w:eastAsia="zh-CN"/>
        </w:rPr>
        <w:t>30</w:t>
      </w: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rPr>
        <w:t>00至17</w:t>
      </w: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lang w:val="en-US" w:eastAsia="zh-CN"/>
        </w:rPr>
        <w:t>00</w:t>
      </w: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rPr>
        <w:t>00（北京时间,法定节假日除外）</w:t>
      </w:r>
    </w:p>
    <w:p w14:paraId="5501A756">
      <w:pPr>
        <w:pStyle w:val="32"/>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20" w:firstLineChars="200"/>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rPr>
        <w:t>途径</w:t>
      </w:r>
      <w:r>
        <w:rPr>
          <w:rFonts w:hint="eastAsia" w:ascii="宋体" w:hAnsi="宋体" w:eastAsia="宋体" w:cs="宋体"/>
          <w:color w:val="auto"/>
          <w:kern w:val="2"/>
          <w:sz w:val="21"/>
          <w:szCs w:val="21"/>
        </w:rPr>
        <w:t>：泾阳县中心街402号财政局院内泾阳县政府采购中心</w:t>
      </w:r>
    </w:p>
    <w:p w14:paraId="43D4367A">
      <w:pPr>
        <w:pStyle w:val="32"/>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20" w:firstLineChars="200"/>
        <w:textAlignment w:val="auto"/>
        <w:rPr>
          <w:rFonts w:hint="eastAsia" w:ascii="宋体" w:hAnsi="宋体" w:eastAsia="宋体" w:cs="宋体"/>
          <w:color w:val="auto"/>
          <w:kern w:val="2"/>
          <w:sz w:val="21"/>
          <w:szCs w:val="21"/>
          <w:lang w:val="en-US"/>
        </w:rPr>
      </w:pPr>
      <w:r>
        <w:rPr>
          <w:rFonts w:hint="eastAsia" w:ascii="宋体" w:hAnsi="宋体" w:eastAsia="宋体" w:cs="宋体"/>
          <w:color w:val="auto"/>
          <w:kern w:val="2"/>
          <w:sz w:val="21"/>
          <w:szCs w:val="21"/>
        </w:rPr>
        <w:t>方式：</w:t>
      </w:r>
      <w:r>
        <w:rPr>
          <w:rFonts w:hint="eastAsia" w:ascii="宋体" w:hAnsi="宋体" w:eastAsia="宋体" w:cs="宋体"/>
          <w:color w:val="auto"/>
          <w:kern w:val="2"/>
          <w:sz w:val="21"/>
          <w:szCs w:val="21"/>
          <w:lang w:val="en-US" w:eastAsia="zh-CN"/>
        </w:rPr>
        <w:t>现场获取</w:t>
      </w:r>
    </w:p>
    <w:p w14:paraId="33478217">
      <w:pPr>
        <w:pStyle w:val="32"/>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20" w:firstLineChars="200"/>
        <w:textAlignment w:val="auto"/>
        <w:rPr>
          <w:rFonts w:hint="eastAsia" w:ascii="宋体" w:hAnsi="宋体" w:eastAsia="宋体" w:cs="宋体"/>
          <w:color w:val="auto"/>
          <w:kern w:val="2"/>
          <w:sz w:val="21"/>
          <w:szCs w:val="21"/>
          <w:lang w:val="en-US"/>
        </w:rPr>
      </w:pPr>
      <w:r>
        <w:rPr>
          <w:rFonts w:hint="eastAsia" w:ascii="宋体" w:hAnsi="宋体" w:eastAsia="宋体" w:cs="宋体"/>
          <w:color w:val="auto"/>
          <w:kern w:val="2"/>
          <w:sz w:val="21"/>
          <w:szCs w:val="21"/>
        </w:rPr>
        <w:t>售价：</w:t>
      </w:r>
      <w:r>
        <w:rPr>
          <w:rFonts w:hint="eastAsia" w:ascii="宋体" w:hAnsi="宋体" w:eastAsia="宋体" w:cs="宋体"/>
          <w:color w:val="auto"/>
          <w:kern w:val="2"/>
          <w:sz w:val="21"/>
          <w:szCs w:val="21"/>
          <w:lang w:val="en-US" w:eastAsia="zh-CN"/>
        </w:rPr>
        <w:t>0元</w:t>
      </w:r>
    </w:p>
    <w:p w14:paraId="31F54794">
      <w:pPr>
        <w:pStyle w:val="6"/>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四、提交投标文件截止时间、开标时间和地点</w:t>
      </w:r>
    </w:p>
    <w:p w14:paraId="50275D03">
      <w:pPr>
        <w:pStyle w:val="32"/>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20" w:firstLineChars="200"/>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时间：</w:t>
      </w:r>
      <w:r>
        <w:rPr>
          <w:rFonts w:hint="eastAsia" w:ascii="宋体" w:hAnsi="宋体" w:eastAsia="宋体" w:cs="宋体"/>
          <w:color w:val="FF0000"/>
          <w:kern w:val="2"/>
          <w:sz w:val="21"/>
          <w:szCs w:val="21"/>
        </w:rPr>
        <w:t>202</w:t>
      </w:r>
      <w:r>
        <w:rPr>
          <w:rFonts w:hint="eastAsia" w:ascii="宋体" w:hAnsi="宋体" w:eastAsia="宋体" w:cs="宋体"/>
          <w:color w:val="FF0000"/>
          <w:kern w:val="2"/>
          <w:sz w:val="21"/>
          <w:szCs w:val="21"/>
          <w:lang w:val="en-US" w:eastAsia="zh-CN"/>
        </w:rPr>
        <w:t>5</w:t>
      </w:r>
      <w:r>
        <w:rPr>
          <w:rFonts w:hint="eastAsia" w:ascii="宋体" w:hAnsi="宋体" w:eastAsia="宋体" w:cs="宋体"/>
          <w:color w:val="FF0000"/>
          <w:kern w:val="2"/>
          <w:sz w:val="21"/>
          <w:szCs w:val="21"/>
        </w:rPr>
        <w:t>年</w:t>
      </w:r>
      <w:r>
        <w:rPr>
          <w:rFonts w:hint="eastAsia" w:ascii="宋体" w:hAnsi="宋体" w:eastAsia="宋体" w:cs="宋体"/>
          <w:color w:val="FF0000"/>
          <w:kern w:val="2"/>
          <w:sz w:val="21"/>
          <w:szCs w:val="21"/>
          <w:lang w:val="en-US" w:eastAsia="zh-CN"/>
        </w:rPr>
        <w:t>08</w:t>
      </w:r>
      <w:r>
        <w:rPr>
          <w:rFonts w:hint="eastAsia" w:ascii="宋体" w:hAnsi="宋体" w:eastAsia="宋体" w:cs="宋体"/>
          <w:color w:val="FF0000"/>
          <w:kern w:val="2"/>
          <w:sz w:val="21"/>
          <w:szCs w:val="21"/>
        </w:rPr>
        <w:t>月</w:t>
      </w:r>
      <w:r>
        <w:rPr>
          <w:rFonts w:hint="eastAsia" w:cs="宋体"/>
          <w:color w:val="FF0000"/>
          <w:kern w:val="2"/>
          <w:sz w:val="21"/>
          <w:szCs w:val="21"/>
          <w:lang w:val="en-US" w:eastAsia="zh-CN"/>
        </w:rPr>
        <w:t>06</w:t>
      </w:r>
      <w:r>
        <w:rPr>
          <w:rFonts w:hint="eastAsia" w:ascii="宋体" w:hAnsi="宋体" w:eastAsia="宋体" w:cs="宋体"/>
          <w:color w:val="FF0000"/>
          <w:kern w:val="2"/>
          <w:sz w:val="21"/>
          <w:szCs w:val="21"/>
        </w:rPr>
        <w:t>日</w:t>
      </w:r>
      <w:r>
        <w:rPr>
          <w:rFonts w:hint="eastAsia" w:cs="宋体"/>
          <w:color w:val="FF0000"/>
          <w:kern w:val="2"/>
          <w:sz w:val="21"/>
          <w:szCs w:val="21"/>
          <w:lang w:val="en-US" w:eastAsia="zh-CN"/>
        </w:rPr>
        <w:t>09</w:t>
      </w:r>
      <w:r>
        <w:rPr>
          <w:rFonts w:hint="eastAsia" w:ascii="宋体" w:hAnsi="宋体" w:eastAsia="宋体" w:cs="宋体"/>
          <w:color w:val="FF0000"/>
          <w:kern w:val="2"/>
          <w:sz w:val="21"/>
          <w:szCs w:val="21"/>
        </w:rPr>
        <w:t>时</w:t>
      </w:r>
      <w:r>
        <w:rPr>
          <w:rFonts w:hint="eastAsia" w:ascii="宋体" w:hAnsi="宋体" w:eastAsia="宋体" w:cs="宋体"/>
          <w:color w:val="FF0000"/>
          <w:kern w:val="2"/>
          <w:sz w:val="21"/>
          <w:szCs w:val="21"/>
          <w:lang w:val="en-US" w:eastAsia="zh-CN"/>
        </w:rPr>
        <w:t>30</w:t>
      </w:r>
      <w:r>
        <w:rPr>
          <w:rFonts w:hint="eastAsia" w:ascii="宋体" w:hAnsi="宋体" w:eastAsia="宋体" w:cs="宋体"/>
          <w:color w:val="FF0000"/>
          <w:kern w:val="2"/>
          <w:sz w:val="21"/>
          <w:szCs w:val="21"/>
        </w:rPr>
        <w:t>分00秒</w:t>
      </w:r>
      <w:r>
        <w:rPr>
          <w:rFonts w:hint="eastAsia" w:ascii="宋体" w:hAnsi="宋体" w:eastAsia="宋体" w:cs="宋体"/>
          <w:color w:val="auto"/>
          <w:kern w:val="2"/>
          <w:sz w:val="21"/>
          <w:szCs w:val="21"/>
        </w:rPr>
        <w:t>（北京时间）</w:t>
      </w:r>
    </w:p>
    <w:p w14:paraId="71230ED3">
      <w:pPr>
        <w:pStyle w:val="32"/>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20" w:firstLineChars="200"/>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提交投标文件地点：泾阳县中心街402号财政局院内泾阳县政府采购中心</w:t>
      </w:r>
    </w:p>
    <w:p w14:paraId="1FDE4FC9">
      <w:pPr>
        <w:pStyle w:val="32"/>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20" w:firstLineChars="200"/>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开标地点：泾阳县中心街402号财政局院内泾阳县政府采购中心</w:t>
      </w:r>
    </w:p>
    <w:p w14:paraId="40A15AE9">
      <w:pPr>
        <w:pStyle w:val="6"/>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五</w:t>
      </w:r>
      <w:r>
        <w:rPr>
          <w:rFonts w:hint="eastAsia" w:ascii="宋体" w:hAnsi="宋体" w:eastAsia="宋体" w:cs="宋体"/>
          <w:b/>
          <w:bCs/>
          <w:color w:val="auto"/>
          <w:sz w:val="21"/>
          <w:szCs w:val="21"/>
        </w:rPr>
        <w:t>、公告期限</w:t>
      </w:r>
    </w:p>
    <w:p w14:paraId="721B83AA">
      <w:pPr>
        <w:pStyle w:val="32"/>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20" w:firstLineChars="200"/>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自本公告发布之日起5个工作日。</w:t>
      </w:r>
    </w:p>
    <w:p w14:paraId="3F09AB13">
      <w:pPr>
        <w:pStyle w:val="6"/>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六</w:t>
      </w:r>
      <w:r>
        <w:rPr>
          <w:rFonts w:hint="eastAsia" w:ascii="宋体" w:hAnsi="宋体" w:eastAsia="宋体" w:cs="宋体"/>
          <w:b/>
          <w:bCs/>
          <w:color w:val="auto"/>
          <w:sz w:val="21"/>
          <w:szCs w:val="21"/>
        </w:rPr>
        <w:t>、其他补充事宜</w:t>
      </w:r>
    </w:p>
    <w:p w14:paraId="2E85DD27">
      <w:pPr>
        <w:pStyle w:val="32"/>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20" w:firstLineChars="200"/>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1.潜在供应商获取采购文件时，请于</w:t>
      </w:r>
      <w:r>
        <w:rPr>
          <w:rFonts w:hint="eastAsia" w:ascii="宋体" w:hAnsi="宋体" w:eastAsia="宋体" w:cs="宋体"/>
          <w:color w:val="FF0000"/>
          <w:kern w:val="2"/>
          <w:sz w:val="21"/>
          <w:szCs w:val="21"/>
        </w:rPr>
        <w:t>202</w:t>
      </w:r>
      <w:r>
        <w:rPr>
          <w:rFonts w:hint="eastAsia" w:ascii="宋体" w:hAnsi="宋体" w:eastAsia="宋体" w:cs="宋体"/>
          <w:color w:val="FF0000"/>
          <w:kern w:val="2"/>
          <w:sz w:val="21"/>
          <w:szCs w:val="21"/>
          <w:lang w:val="en-US" w:eastAsia="zh-CN"/>
        </w:rPr>
        <w:t>5</w:t>
      </w:r>
      <w:r>
        <w:rPr>
          <w:rFonts w:hint="eastAsia" w:ascii="宋体" w:hAnsi="宋体" w:eastAsia="宋体" w:cs="宋体"/>
          <w:color w:val="FF0000"/>
          <w:kern w:val="2"/>
          <w:sz w:val="21"/>
          <w:szCs w:val="21"/>
        </w:rPr>
        <w:t>年</w:t>
      </w:r>
      <w:r>
        <w:rPr>
          <w:rFonts w:hint="eastAsia" w:ascii="宋体" w:hAnsi="宋体" w:eastAsia="宋体" w:cs="宋体"/>
          <w:color w:val="FF0000"/>
          <w:kern w:val="2"/>
          <w:sz w:val="21"/>
          <w:szCs w:val="21"/>
          <w:lang w:val="en-US" w:eastAsia="zh-CN"/>
        </w:rPr>
        <w:t>07</w:t>
      </w:r>
      <w:r>
        <w:rPr>
          <w:rFonts w:hint="eastAsia" w:ascii="宋体" w:hAnsi="宋体" w:eastAsia="宋体" w:cs="宋体"/>
          <w:color w:val="FF0000"/>
          <w:kern w:val="2"/>
          <w:sz w:val="21"/>
          <w:szCs w:val="21"/>
        </w:rPr>
        <w:t>月</w:t>
      </w:r>
      <w:r>
        <w:rPr>
          <w:rFonts w:hint="eastAsia" w:cs="宋体"/>
          <w:color w:val="FF0000"/>
          <w:kern w:val="2"/>
          <w:sz w:val="21"/>
          <w:szCs w:val="21"/>
          <w:lang w:val="en-US" w:eastAsia="zh-CN"/>
        </w:rPr>
        <w:t>16</w:t>
      </w:r>
      <w:r>
        <w:rPr>
          <w:rFonts w:hint="eastAsia" w:ascii="宋体" w:hAnsi="宋体" w:eastAsia="宋体" w:cs="宋体"/>
          <w:color w:val="FF0000"/>
          <w:kern w:val="2"/>
          <w:sz w:val="21"/>
          <w:szCs w:val="21"/>
        </w:rPr>
        <w:t>日至202</w:t>
      </w:r>
      <w:r>
        <w:rPr>
          <w:rFonts w:hint="eastAsia" w:ascii="宋体" w:hAnsi="宋体" w:eastAsia="宋体" w:cs="宋体"/>
          <w:color w:val="FF0000"/>
          <w:kern w:val="2"/>
          <w:sz w:val="21"/>
          <w:szCs w:val="21"/>
          <w:lang w:val="en-US" w:eastAsia="zh-CN"/>
        </w:rPr>
        <w:t>5</w:t>
      </w:r>
      <w:r>
        <w:rPr>
          <w:rFonts w:hint="eastAsia" w:ascii="宋体" w:hAnsi="宋体" w:eastAsia="宋体" w:cs="宋体"/>
          <w:color w:val="FF0000"/>
          <w:kern w:val="2"/>
          <w:sz w:val="21"/>
          <w:szCs w:val="21"/>
        </w:rPr>
        <w:t>年</w:t>
      </w:r>
      <w:r>
        <w:rPr>
          <w:rFonts w:hint="eastAsia" w:ascii="宋体" w:hAnsi="宋体" w:eastAsia="宋体" w:cs="宋体"/>
          <w:color w:val="FF0000"/>
          <w:kern w:val="2"/>
          <w:sz w:val="21"/>
          <w:szCs w:val="21"/>
          <w:lang w:val="en-US" w:eastAsia="zh-CN"/>
        </w:rPr>
        <w:t>07</w:t>
      </w:r>
      <w:r>
        <w:rPr>
          <w:rFonts w:hint="eastAsia" w:ascii="宋体" w:hAnsi="宋体" w:eastAsia="宋体" w:cs="宋体"/>
          <w:color w:val="FF0000"/>
          <w:kern w:val="2"/>
          <w:sz w:val="21"/>
          <w:szCs w:val="21"/>
        </w:rPr>
        <w:t>月</w:t>
      </w:r>
      <w:r>
        <w:rPr>
          <w:rFonts w:hint="eastAsia" w:cs="宋体"/>
          <w:color w:val="FF0000"/>
          <w:kern w:val="2"/>
          <w:sz w:val="21"/>
          <w:szCs w:val="21"/>
          <w:lang w:val="en-US" w:eastAsia="zh-CN"/>
        </w:rPr>
        <w:t>23</w:t>
      </w:r>
      <w:r>
        <w:rPr>
          <w:rFonts w:hint="eastAsia" w:ascii="宋体" w:hAnsi="宋体" w:eastAsia="宋体" w:cs="宋体"/>
          <w:color w:val="FF0000"/>
          <w:kern w:val="2"/>
          <w:sz w:val="21"/>
          <w:szCs w:val="21"/>
        </w:rPr>
        <w:t>日</w:t>
      </w:r>
      <w:r>
        <w:rPr>
          <w:rFonts w:hint="eastAsia" w:ascii="宋体" w:hAnsi="宋体" w:eastAsia="宋体" w:cs="宋体"/>
          <w:color w:val="auto"/>
          <w:kern w:val="2"/>
          <w:sz w:val="21"/>
          <w:szCs w:val="21"/>
        </w:rPr>
        <w:t>，每天上午9</w:t>
      </w: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rPr>
        <w:t>00-1</w:t>
      </w:r>
      <w:r>
        <w:rPr>
          <w:rFonts w:hint="eastAsia" w:ascii="宋体" w:hAnsi="宋体" w:eastAsia="宋体" w:cs="宋体"/>
          <w:color w:val="auto"/>
          <w:kern w:val="2"/>
          <w:sz w:val="21"/>
          <w:szCs w:val="21"/>
          <w:lang w:val="en-US" w:eastAsia="zh-CN"/>
        </w:rPr>
        <w:t>2</w:t>
      </w: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lang w:val="en-US" w:eastAsia="zh-CN"/>
        </w:rPr>
        <w:t>0</w:t>
      </w:r>
      <w:r>
        <w:rPr>
          <w:rFonts w:hint="eastAsia" w:ascii="宋体" w:hAnsi="宋体" w:eastAsia="宋体" w:cs="宋体"/>
          <w:color w:val="auto"/>
          <w:kern w:val="2"/>
          <w:sz w:val="21"/>
          <w:szCs w:val="21"/>
        </w:rPr>
        <w:t>0，下午14</w:t>
      </w: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lang w:val="en-US" w:eastAsia="zh-CN"/>
        </w:rPr>
        <w:t>3</w:t>
      </w:r>
      <w:r>
        <w:rPr>
          <w:rFonts w:hint="eastAsia" w:ascii="宋体" w:hAnsi="宋体" w:eastAsia="宋体" w:cs="宋体"/>
          <w:color w:val="auto"/>
          <w:kern w:val="2"/>
          <w:sz w:val="21"/>
          <w:szCs w:val="21"/>
        </w:rPr>
        <w:t>0-17</w:t>
      </w: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lang w:val="en-US" w:eastAsia="zh-CN"/>
        </w:rPr>
        <w:t>0</w:t>
      </w:r>
      <w:r>
        <w:rPr>
          <w:rFonts w:hint="eastAsia" w:ascii="宋体" w:hAnsi="宋体" w:eastAsia="宋体" w:cs="宋体"/>
          <w:color w:val="auto"/>
          <w:kern w:val="2"/>
          <w:sz w:val="21"/>
          <w:szCs w:val="21"/>
        </w:rPr>
        <w:t>0（法定节假日除外），</w:t>
      </w:r>
      <w:r>
        <w:rPr>
          <w:rFonts w:hint="eastAsia" w:ascii="宋体" w:hAnsi="宋体" w:eastAsia="宋体" w:cs="宋体"/>
          <w:color w:val="auto"/>
          <w:kern w:val="2"/>
          <w:sz w:val="21"/>
          <w:szCs w:val="21"/>
          <w:lang w:val="en-US" w:eastAsia="zh-CN"/>
        </w:rPr>
        <w:t>携带</w:t>
      </w:r>
      <w:r>
        <w:rPr>
          <w:rFonts w:hint="eastAsia" w:ascii="宋体" w:hAnsi="宋体" w:eastAsia="宋体" w:cs="宋体"/>
          <w:color w:val="auto"/>
          <w:kern w:val="2"/>
          <w:sz w:val="21"/>
          <w:szCs w:val="21"/>
        </w:rPr>
        <w:t>供应商出具的</w:t>
      </w:r>
      <w:r>
        <w:rPr>
          <w:rFonts w:hint="eastAsia" w:ascii="宋体" w:hAnsi="宋体" w:eastAsia="宋体" w:cs="宋体"/>
          <w:color w:val="auto"/>
          <w:kern w:val="2"/>
          <w:sz w:val="21"/>
          <w:szCs w:val="21"/>
          <w:lang w:val="en-US" w:eastAsia="zh-CN"/>
        </w:rPr>
        <w:t>有效的</w:t>
      </w:r>
      <w:r>
        <w:rPr>
          <w:rFonts w:hint="eastAsia" w:ascii="宋体" w:hAnsi="宋体" w:eastAsia="宋体" w:cs="宋体"/>
          <w:color w:val="auto"/>
          <w:kern w:val="2"/>
          <w:sz w:val="21"/>
          <w:szCs w:val="21"/>
        </w:rPr>
        <w:t>单位介绍信及经办人身份证复印件加盖公章</w:t>
      </w:r>
      <w:r>
        <w:rPr>
          <w:rFonts w:hint="eastAsia" w:ascii="宋体" w:hAnsi="宋体" w:eastAsia="宋体" w:cs="宋体"/>
          <w:color w:val="auto"/>
          <w:kern w:val="2"/>
          <w:sz w:val="21"/>
          <w:szCs w:val="21"/>
          <w:lang w:val="en-US" w:eastAsia="zh-CN"/>
        </w:rPr>
        <w:t>至泾阳县中心街402号财政局院内泾阳县政府采购中心</w:t>
      </w: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rPr>
        <w:t>现场领取采购文件，不提供邮寄；电子文件通过U盘拷贝或QQ 邮箱发送。</w:t>
      </w:r>
    </w:p>
    <w:p w14:paraId="1FA49A16">
      <w:pPr>
        <w:pStyle w:val="32"/>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20" w:firstLineChars="200"/>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2.请潜在供应商务必按照《陕西省财政厅关于政府采购供应商注册登记有关事项的通知》要求，通过陕西省政府采购网（http://www.ccgp-shaanxi.gov.cn/）进行陕西政府采购统一身份认证注册登记。</w:t>
      </w:r>
    </w:p>
    <w:p w14:paraId="050A5CD3">
      <w:pPr>
        <w:pStyle w:val="32"/>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20" w:firstLineChars="200"/>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3.本项目需要落实的政府采购政策：</w:t>
      </w:r>
    </w:p>
    <w:p w14:paraId="3E4D003E">
      <w:pPr>
        <w:pStyle w:val="32"/>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20" w:firstLineChars="200"/>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（1）《政府采购促进中小企业发展管理办法》（财库〔2020〕46号）；</w:t>
      </w:r>
    </w:p>
    <w:p w14:paraId="25DDA825">
      <w:pPr>
        <w:pStyle w:val="32"/>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20" w:firstLineChars="200"/>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（2）《财政部司法部关于政府采购支持监狱企业发展有关问题的通知》（财库〔2014〕68号）；</w:t>
      </w:r>
    </w:p>
    <w:p w14:paraId="60053F5D">
      <w:pPr>
        <w:pStyle w:val="32"/>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20" w:firstLineChars="200"/>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（3）《国务院办公厅关于建立政府强制采购节能产品制度的通知》（国办发〔2007〕51号）；</w:t>
      </w:r>
    </w:p>
    <w:p w14:paraId="3DC91F8A">
      <w:pPr>
        <w:pStyle w:val="32"/>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20" w:firstLineChars="200"/>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（4）《环境标志产品政府采购实施的意见》（财库〔2006〕90号）；</w:t>
      </w:r>
    </w:p>
    <w:p w14:paraId="6B82AE4B">
      <w:pPr>
        <w:pStyle w:val="32"/>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20" w:firstLineChars="200"/>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（5）《关于促进残疾人就业政府采购政策的通知》（财库〔2017〕141号）；</w:t>
      </w:r>
    </w:p>
    <w:p w14:paraId="68F1CA79">
      <w:pPr>
        <w:pStyle w:val="32"/>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20" w:firstLineChars="200"/>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（6）《财政部国家发展改革委关于印发〈节能产品政府采购实施意见〉的通知》（财库〔2004〕185号）；</w:t>
      </w:r>
    </w:p>
    <w:p w14:paraId="3DE49C65">
      <w:pPr>
        <w:pStyle w:val="32"/>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20" w:firstLineChars="200"/>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（7）《财政部发展改革委生态环境部市场监管总局关于调整优化节能产品、环境标志产品政府采购执行机制的通知》（财库〔2019〕9号）；</w:t>
      </w:r>
    </w:p>
    <w:p w14:paraId="030E1426">
      <w:pPr>
        <w:pStyle w:val="32"/>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20" w:firstLineChars="200"/>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（8）《关于印发环境标志产品政府采购品目清单的通知》（财库〔2019〕18号）；</w:t>
      </w:r>
    </w:p>
    <w:p w14:paraId="0D6D65F5">
      <w:pPr>
        <w:pStyle w:val="32"/>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20" w:firstLineChars="200"/>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（9）《关于印发节能产品政府采购品目清单的通知》（财库〔2019〕19号）；</w:t>
      </w:r>
    </w:p>
    <w:p w14:paraId="1B049A83">
      <w:pPr>
        <w:pStyle w:val="32"/>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20" w:firstLineChars="200"/>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（10）《关于运用政府采购政策支持乡村产业振兴的通知》（财库〔2021〕19号）；</w:t>
      </w:r>
    </w:p>
    <w:p w14:paraId="589674F3">
      <w:pPr>
        <w:pStyle w:val="32"/>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20" w:firstLineChars="200"/>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（11）《陕西省中小企业政府采购信用融资办法》（陕财办采〔2018〕23号）；</w:t>
      </w:r>
    </w:p>
    <w:p w14:paraId="46CC2EB6">
      <w:pPr>
        <w:pStyle w:val="32"/>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20" w:firstLineChars="200"/>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（12）《陕西省财政厅关于加快推进我省中小企业政府采购信用融资工作的通知》（陕财办采〔2020〕15号）；</w:t>
      </w:r>
    </w:p>
    <w:p w14:paraId="1DDF8860">
      <w:pPr>
        <w:pStyle w:val="32"/>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20" w:firstLineChars="200"/>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（13）《财政部关于在政府采购活动中查询及使用信用记录有关问题的通知》（财库〔2016〕125号）；</w:t>
      </w:r>
    </w:p>
    <w:p w14:paraId="1F87064A">
      <w:pPr>
        <w:pStyle w:val="32"/>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20" w:firstLineChars="200"/>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（14）《财政部关于进一步加大政府采购支持中小企业力度的通知》（财库〔2022〕19号）；</w:t>
      </w:r>
    </w:p>
    <w:p w14:paraId="07D2C66F">
      <w:pPr>
        <w:pStyle w:val="32"/>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20" w:firstLineChars="200"/>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w:t>
      </w:r>
      <w:r>
        <w:rPr>
          <w:rFonts w:hint="eastAsia" w:ascii="宋体" w:hAnsi="宋体" w:eastAsia="宋体" w:cs="宋体"/>
          <w:color w:val="auto"/>
          <w:kern w:val="2"/>
          <w:sz w:val="21"/>
          <w:szCs w:val="21"/>
          <w:lang w:val="en-US" w:eastAsia="zh-CN"/>
        </w:rPr>
        <w:t>5</w:t>
      </w:r>
      <w:r>
        <w:rPr>
          <w:rFonts w:hint="eastAsia" w:ascii="宋体" w:hAnsi="宋体" w:eastAsia="宋体" w:cs="宋体"/>
          <w:color w:val="auto"/>
          <w:kern w:val="2"/>
          <w:sz w:val="21"/>
          <w:szCs w:val="21"/>
        </w:rPr>
        <w:t>）其他落实的政府采购政策。若享受以上政策优惠的企业，需提供相应声明函或品目清单范围内产品的有效认证证书。</w:t>
      </w:r>
    </w:p>
    <w:p w14:paraId="28E78F1E">
      <w:pPr>
        <w:pStyle w:val="6"/>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七</w:t>
      </w:r>
      <w:r>
        <w:rPr>
          <w:rFonts w:hint="eastAsia" w:ascii="宋体" w:hAnsi="宋体" w:eastAsia="宋体" w:cs="宋体"/>
          <w:b/>
          <w:bCs/>
          <w:color w:val="auto"/>
          <w:sz w:val="21"/>
          <w:szCs w:val="21"/>
        </w:rPr>
        <w:t>、凡对本次</w:t>
      </w:r>
      <w:r>
        <w:rPr>
          <w:rFonts w:hint="eastAsia" w:ascii="宋体" w:hAnsi="宋体" w:eastAsia="宋体" w:cs="宋体"/>
          <w:b/>
          <w:bCs/>
          <w:color w:val="auto"/>
          <w:sz w:val="21"/>
          <w:szCs w:val="21"/>
          <w:lang w:val="en-US" w:eastAsia="zh-CN"/>
        </w:rPr>
        <w:t>招标</w:t>
      </w:r>
      <w:r>
        <w:rPr>
          <w:rFonts w:hint="eastAsia" w:ascii="宋体" w:hAnsi="宋体" w:eastAsia="宋体" w:cs="宋体"/>
          <w:b/>
          <w:bCs/>
          <w:color w:val="auto"/>
          <w:sz w:val="21"/>
          <w:szCs w:val="21"/>
        </w:rPr>
        <w:t>提出询问，请按以下方式联系。</w:t>
      </w:r>
    </w:p>
    <w:p w14:paraId="56A354A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20" w:firstLineChars="200"/>
        <w:jc w:val="left"/>
        <w:textAlignment w:val="baseline"/>
        <w:rPr>
          <w:rFonts w:hint="eastAsia" w:ascii="宋体" w:hAnsi="宋体" w:eastAsia="宋体" w:cs="宋体"/>
          <w:b w:val="0"/>
          <w:bCs w:val="0"/>
          <w:color w:val="auto"/>
          <w:sz w:val="21"/>
          <w:szCs w:val="21"/>
        </w:rPr>
      </w:pPr>
      <w:r>
        <w:rPr>
          <w:rFonts w:hint="eastAsia" w:ascii="宋体" w:hAnsi="宋体" w:eastAsia="宋体" w:cs="宋体"/>
          <w:b w:val="0"/>
          <w:bCs w:val="0"/>
          <w:i w:val="0"/>
          <w:iCs w:val="0"/>
          <w:caps w:val="0"/>
          <w:color w:val="auto"/>
          <w:spacing w:val="0"/>
          <w:sz w:val="21"/>
          <w:szCs w:val="21"/>
          <w:shd w:val="clear" w:fill="FFFFFF"/>
          <w:vertAlign w:val="baseline"/>
        </w:rPr>
        <w:t>1.采购人信息</w:t>
      </w:r>
    </w:p>
    <w:p w14:paraId="39B3589A">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20" w:firstLineChars="200"/>
        <w:jc w:val="both"/>
        <w:textAlignment w:val="baseline"/>
        <w:rPr>
          <w:rFonts w:hint="eastAsia" w:ascii="宋体" w:hAnsi="宋体" w:eastAsia="宋体" w:cs="宋体"/>
          <w:color w:val="auto"/>
          <w:sz w:val="21"/>
          <w:szCs w:val="21"/>
          <w:lang w:val="en-US" w:eastAsia="zh-CN"/>
        </w:rPr>
      </w:pPr>
      <w:r>
        <w:rPr>
          <w:rFonts w:hint="eastAsia" w:ascii="宋体" w:hAnsi="宋体" w:eastAsia="宋体" w:cs="宋体"/>
          <w:i w:val="0"/>
          <w:iCs w:val="0"/>
          <w:caps w:val="0"/>
          <w:color w:val="auto"/>
          <w:spacing w:val="0"/>
          <w:sz w:val="21"/>
          <w:szCs w:val="21"/>
          <w:shd w:val="clear" w:fill="FFFFFF"/>
          <w:vertAlign w:val="baseline"/>
        </w:rPr>
        <w:t>名称：</w:t>
      </w:r>
      <w:r>
        <w:rPr>
          <w:rFonts w:hint="eastAsia" w:ascii="宋体" w:hAnsi="宋体" w:eastAsia="宋体" w:cs="宋体"/>
          <w:i w:val="0"/>
          <w:iCs w:val="0"/>
          <w:caps w:val="0"/>
          <w:color w:val="auto"/>
          <w:spacing w:val="0"/>
          <w:sz w:val="21"/>
          <w:szCs w:val="21"/>
          <w:shd w:val="clear" w:fill="FFFFFF"/>
          <w:vertAlign w:val="baseline"/>
          <w:lang w:eastAsia="zh-CN"/>
        </w:rPr>
        <w:t>泾阳崇实中学</w:t>
      </w:r>
    </w:p>
    <w:p w14:paraId="26F93037">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20" w:firstLineChars="200"/>
        <w:jc w:val="both"/>
        <w:textAlignment w:val="baseline"/>
        <w:rPr>
          <w:rFonts w:hint="eastAsia" w:ascii="宋体" w:hAnsi="宋体" w:eastAsia="宋体" w:cs="宋体"/>
          <w:color w:val="FF0000"/>
          <w:sz w:val="21"/>
          <w:szCs w:val="21"/>
          <w:lang w:val="en-US" w:eastAsia="zh-CN"/>
        </w:rPr>
      </w:pPr>
      <w:r>
        <w:rPr>
          <w:rFonts w:hint="eastAsia" w:ascii="宋体" w:hAnsi="宋体" w:eastAsia="宋体" w:cs="宋体"/>
          <w:i w:val="0"/>
          <w:iCs w:val="0"/>
          <w:caps w:val="0"/>
          <w:color w:val="FF0000"/>
          <w:spacing w:val="0"/>
          <w:sz w:val="21"/>
          <w:szCs w:val="21"/>
          <w:shd w:val="clear" w:fill="FFFFFF"/>
          <w:vertAlign w:val="baseline"/>
        </w:rPr>
        <w:t>地址：</w:t>
      </w:r>
      <w:r>
        <w:rPr>
          <w:rFonts w:hint="eastAsia" w:ascii="宋体" w:hAnsi="宋体" w:eastAsia="宋体" w:cs="宋体"/>
          <w:color w:val="FF0000"/>
          <w:sz w:val="21"/>
          <w:szCs w:val="21"/>
        </w:rPr>
        <w:t>咸阳市泾阳县泾干街道先锋大街西</w:t>
      </w:r>
      <w:r>
        <w:rPr>
          <w:rFonts w:hint="eastAsia" w:cs="宋体"/>
          <w:color w:val="FF0000"/>
          <w:sz w:val="21"/>
          <w:szCs w:val="21"/>
          <w:lang w:val="en-US" w:eastAsia="zh-CN"/>
        </w:rPr>
        <w:t>侧</w:t>
      </w:r>
    </w:p>
    <w:p w14:paraId="682D63F7">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20" w:firstLineChars="200"/>
        <w:jc w:val="both"/>
        <w:textAlignment w:val="baseline"/>
        <w:rPr>
          <w:rFonts w:hint="default" w:ascii="宋体" w:hAnsi="宋体" w:eastAsia="宋体" w:cs="宋体"/>
          <w:color w:val="FF0000"/>
          <w:sz w:val="21"/>
          <w:szCs w:val="21"/>
          <w:lang w:val="en-US" w:eastAsia="zh-CN"/>
        </w:rPr>
      </w:pPr>
      <w:r>
        <w:rPr>
          <w:rFonts w:hint="eastAsia" w:ascii="宋体" w:hAnsi="宋体" w:eastAsia="宋体" w:cs="宋体"/>
          <w:i w:val="0"/>
          <w:iCs w:val="0"/>
          <w:caps w:val="0"/>
          <w:color w:val="FF0000"/>
          <w:spacing w:val="0"/>
          <w:sz w:val="21"/>
          <w:szCs w:val="21"/>
          <w:shd w:val="clear" w:fill="FFFFFF"/>
          <w:vertAlign w:val="baseline"/>
        </w:rPr>
        <w:t>联系方式：</w:t>
      </w:r>
      <w:r>
        <w:rPr>
          <w:rFonts w:hint="eastAsia" w:ascii="宋体" w:hAnsi="宋体" w:eastAsia="宋体" w:cs="宋体"/>
          <w:i w:val="0"/>
          <w:iCs w:val="0"/>
          <w:caps w:val="0"/>
          <w:color w:val="FF0000"/>
          <w:spacing w:val="0"/>
          <w:sz w:val="21"/>
          <w:szCs w:val="21"/>
          <w:shd w:val="clear" w:fill="FFFFFF"/>
          <w:vertAlign w:val="baseline"/>
          <w:lang w:val="en-US" w:eastAsia="zh-CN"/>
        </w:rPr>
        <w:t>15667254325</w:t>
      </w:r>
    </w:p>
    <w:p w14:paraId="1A8A170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20" w:firstLineChars="200"/>
        <w:jc w:val="left"/>
        <w:textAlignment w:val="baseline"/>
        <w:rPr>
          <w:rFonts w:hint="eastAsia" w:ascii="宋体" w:hAnsi="宋体" w:eastAsia="宋体" w:cs="宋体"/>
          <w:b w:val="0"/>
          <w:bCs w:val="0"/>
          <w:color w:val="auto"/>
          <w:sz w:val="21"/>
          <w:szCs w:val="21"/>
        </w:rPr>
      </w:pPr>
      <w:r>
        <w:rPr>
          <w:rFonts w:hint="eastAsia" w:ascii="宋体" w:hAnsi="宋体" w:eastAsia="宋体" w:cs="宋体"/>
          <w:b w:val="0"/>
          <w:bCs w:val="0"/>
          <w:i w:val="0"/>
          <w:iCs w:val="0"/>
          <w:caps w:val="0"/>
          <w:color w:val="auto"/>
          <w:spacing w:val="0"/>
          <w:sz w:val="21"/>
          <w:szCs w:val="21"/>
          <w:shd w:val="clear" w:fill="FFFFFF"/>
          <w:vertAlign w:val="baseline"/>
        </w:rPr>
        <w:t>2.</w:t>
      </w:r>
      <w:r>
        <w:rPr>
          <w:rFonts w:hint="eastAsia" w:ascii="宋体" w:hAnsi="宋体" w:eastAsia="宋体" w:cs="宋体"/>
          <w:b w:val="0"/>
          <w:bCs w:val="0"/>
          <w:i w:val="0"/>
          <w:iCs w:val="0"/>
          <w:caps w:val="0"/>
          <w:color w:val="auto"/>
          <w:spacing w:val="0"/>
          <w:sz w:val="21"/>
          <w:szCs w:val="21"/>
          <w:shd w:val="clear" w:fill="FFFFFF"/>
          <w:vertAlign w:val="baseline"/>
          <w:lang w:eastAsia="zh-CN"/>
        </w:rPr>
        <w:t>采购代理机构</w:t>
      </w:r>
      <w:r>
        <w:rPr>
          <w:rFonts w:hint="eastAsia" w:ascii="宋体" w:hAnsi="宋体" w:eastAsia="宋体" w:cs="宋体"/>
          <w:b w:val="0"/>
          <w:bCs w:val="0"/>
          <w:i w:val="0"/>
          <w:iCs w:val="0"/>
          <w:caps w:val="0"/>
          <w:color w:val="auto"/>
          <w:spacing w:val="0"/>
          <w:sz w:val="21"/>
          <w:szCs w:val="21"/>
          <w:shd w:val="clear" w:fill="FFFFFF"/>
          <w:vertAlign w:val="baseline"/>
        </w:rPr>
        <w:t>信息</w:t>
      </w:r>
    </w:p>
    <w:p w14:paraId="6AD2FC89">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20" w:firstLineChars="200"/>
        <w:jc w:val="both"/>
        <w:textAlignment w:val="baseline"/>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vertAlign w:val="baseline"/>
        </w:rPr>
        <w:t>名称：泾阳县政府采购中心</w:t>
      </w:r>
    </w:p>
    <w:p w14:paraId="6703D832">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20" w:firstLineChars="200"/>
        <w:jc w:val="both"/>
        <w:textAlignment w:val="baseline"/>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vertAlign w:val="baseline"/>
        </w:rPr>
        <w:t>地址：咸阳市泾阳县中心街402号</w:t>
      </w:r>
    </w:p>
    <w:p w14:paraId="048CC195">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20" w:firstLineChars="200"/>
        <w:jc w:val="both"/>
        <w:textAlignment w:val="baseline"/>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vertAlign w:val="baseline"/>
        </w:rPr>
        <w:t>联系方式：029-36223975</w:t>
      </w:r>
    </w:p>
    <w:p w14:paraId="708DA1A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20" w:firstLineChars="200"/>
        <w:jc w:val="left"/>
        <w:textAlignment w:val="baseline"/>
        <w:rPr>
          <w:rFonts w:hint="eastAsia" w:ascii="宋体" w:hAnsi="宋体" w:eastAsia="宋体" w:cs="宋体"/>
          <w:b w:val="0"/>
          <w:bCs w:val="0"/>
          <w:color w:val="auto"/>
          <w:sz w:val="21"/>
          <w:szCs w:val="21"/>
        </w:rPr>
      </w:pPr>
      <w:r>
        <w:rPr>
          <w:rFonts w:hint="eastAsia" w:ascii="宋体" w:hAnsi="宋体" w:eastAsia="宋体" w:cs="宋体"/>
          <w:b w:val="0"/>
          <w:bCs w:val="0"/>
          <w:i w:val="0"/>
          <w:iCs w:val="0"/>
          <w:caps w:val="0"/>
          <w:color w:val="auto"/>
          <w:spacing w:val="0"/>
          <w:sz w:val="21"/>
          <w:szCs w:val="21"/>
          <w:shd w:val="clear" w:fill="FFFFFF"/>
          <w:vertAlign w:val="baseline"/>
        </w:rPr>
        <w:t>3.项目联系方式</w:t>
      </w:r>
    </w:p>
    <w:p w14:paraId="48ED75B3">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20" w:firstLineChars="200"/>
        <w:jc w:val="both"/>
        <w:textAlignment w:val="baseline"/>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vertAlign w:val="baseline"/>
        </w:rPr>
        <w:t>项目联系人：</w:t>
      </w:r>
      <w:r>
        <w:rPr>
          <w:rFonts w:hint="eastAsia" w:ascii="宋体" w:hAnsi="宋体" w:eastAsia="宋体" w:cs="宋体"/>
          <w:i w:val="0"/>
          <w:iCs w:val="0"/>
          <w:caps w:val="0"/>
          <w:color w:val="auto"/>
          <w:spacing w:val="0"/>
          <w:sz w:val="21"/>
          <w:szCs w:val="21"/>
          <w:shd w:val="clear" w:fill="FFFFFF"/>
          <w:vertAlign w:val="baseline"/>
          <w:lang w:eastAsia="zh-CN"/>
        </w:rPr>
        <w:t>赵</w:t>
      </w:r>
      <w:r>
        <w:rPr>
          <w:rFonts w:hint="eastAsia" w:ascii="宋体" w:hAnsi="宋体" w:eastAsia="宋体" w:cs="宋体"/>
          <w:i w:val="0"/>
          <w:iCs w:val="0"/>
          <w:caps w:val="0"/>
          <w:color w:val="auto"/>
          <w:spacing w:val="0"/>
          <w:sz w:val="21"/>
          <w:szCs w:val="21"/>
          <w:shd w:val="clear" w:fill="FFFFFF"/>
          <w:vertAlign w:val="baseline"/>
        </w:rPr>
        <w:t>工</w:t>
      </w:r>
    </w:p>
    <w:p w14:paraId="105BC82E">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20" w:firstLineChars="200"/>
        <w:jc w:val="both"/>
        <w:textAlignment w:val="baseline"/>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vertAlign w:val="baseline"/>
        </w:rPr>
        <w:t>电话：029-36223975</w:t>
      </w:r>
    </w:p>
    <w:p w14:paraId="255CDA9E">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20" w:firstLineChars="200"/>
        <w:jc w:val="right"/>
        <w:textAlignment w:val="baseline"/>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vertAlign w:val="baseline"/>
        </w:rPr>
        <w:t>泾阳县政府采购中心</w:t>
      </w:r>
    </w:p>
    <w:p w14:paraId="25A5727C">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20" w:firstLineChars="200"/>
        <w:jc w:val="right"/>
        <w:textAlignment w:val="baseline"/>
        <w:rPr>
          <w:rFonts w:hint="eastAsia" w:ascii="宋体" w:hAnsi="宋体" w:eastAsia="宋体" w:cs="宋体"/>
          <w:i w:val="0"/>
          <w:iCs w:val="0"/>
          <w:caps w:val="0"/>
          <w:color w:val="FF0000"/>
          <w:spacing w:val="0"/>
          <w:sz w:val="21"/>
          <w:szCs w:val="21"/>
          <w:shd w:val="clear" w:fill="FFFFFF"/>
          <w:vertAlign w:val="baseline"/>
        </w:rPr>
        <w:sectPr>
          <w:footerReference r:id="rId12" w:type="first"/>
          <w:footerReference r:id="rId11" w:type="default"/>
          <w:pgSz w:w="11906" w:h="16838"/>
          <w:pgMar w:top="1418" w:right="1418" w:bottom="1418" w:left="1418" w:header="851" w:footer="992" w:gutter="0"/>
          <w:pgBorders>
            <w:top w:val="none" w:sz="0" w:space="0"/>
            <w:left w:val="none" w:sz="0" w:space="0"/>
            <w:bottom w:val="none" w:sz="0" w:space="0"/>
            <w:right w:val="none" w:sz="0" w:space="0"/>
          </w:pgBorders>
          <w:pgNumType w:fmt="decimal" w:start="1"/>
          <w:cols w:space="425" w:num="1"/>
          <w:titlePg/>
          <w:docGrid w:linePitch="312" w:charSpace="0"/>
        </w:sectPr>
      </w:pPr>
      <w:r>
        <w:rPr>
          <w:rFonts w:hint="eastAsia" w:ascii="宋体" w:hAnsi="宋体" w:eastAsia="宋体" w:cs="宋体"/>
          <w:i w:val="0"/>
          <w:iCs w:val="0"/>
          <w:caps w:val="0"/>
          <w:color w:val="FF0000"/>
          <w:spacing w:val="0"/>
          <w:sz w:val="21"/>
          <w:szCs w:val="21"/>
          <w:shd w:val="clear" w:fill="FFFFFF"/>
          <w:vertAlign w:val="baseline"/>
        </w:rPr>
        <w:t>202</w:t>
      </w:r>
      <w:r>
        <w:rPr>
          <w:rFonts w:hint="eastAsia" w:ascii="宋体" w:hAnsi="宋体" w:eastAsia="宋体" w:cs="宋体"/>
          <w:i w:val="0"/>
          <w:iCs w:val="0"/>
          <w:caps w:val="0"/>
          <w:color w:val="FF0000"/>
          <w:spacing w:val="0"/>
          <w:sz w:val="21"/>
          <w:szCs w:val="21"/>
          <w:shd w:val="clear" w:fill="FFFFFF"/>
          <w:vertAlign w:val="baseline"/>
          <w:lang w:val="en-US" w:eastAsia="zh-CN"/>
        </w:rPr>
        <w:t>5</w:t>
      </w:r>
      <w:r>
        <w:rPr>
          <w:rFonts w:hint="eastAsia" w:ascii="宋体" w:hAnsi="宋体" w:eastAsia="宋体" w:cs="宋体"/>
          <w:i w:val="0"/>
          <w:iCs w:val="0"/>
          <w:caps w:val="0"/>
          <w:color w:val="FF0000"/>
          <w:spacing w:val="0"/>
          <w:sz w:val="21"/>
          <w:szCs w:val="21"/>
          <w:shd w:val="clear" w:fill="FFFFFF"/>
          <w:vertAlign w:val="baseline"/>
        </w:rPr>
        <w:t>年</w:t>
      </w:r>
      <w:r>
        <w:rPr>
          <w:rFonts w:hint="eastAsia" w:ascii="宋体" w:hAnsi="宋体" w:eastAsia="宋体" w:cs="宋体"/>
          <w:i w:val="0"/>
          <w:iCs w:val="0"/>
          <w:caps w:val="0"/>
          <w:color w:val="FF0000"/>
          <w:spacing w:val="0"/>
          <w:sz w:val="21"/>
          <w:szCs w:val="21"/>
          <w:shd w:val="clear" w:fill="FFFFFF"/>
          <w:vertAlign w:val="baseline"/>
          <w:lang w:val="en-US" w:eastAsia="zh-CN"/>
        </w:rPr>
        <w:t>07</w:t>
      </w:r>
      <w:r>
        <w:rPr>
          <w:rFonts w:hint="eastAsia" w:ascii="宋体" w:hAnsi="宋体" w:eastAsia="宋体" w:cs="宋体"/>
          <w:i w:val="0"/>
          <w:iCs w:val="0"/>
          <w:caps w:val="0"/>
          <w:color w:val="FF0000"/>
          <w:spacing w:val="0"/>
          <w:sz w:val="21"/>
          <w:szCs w:val="21"/>
          <w:shd w:val="clear" w:fill="FFFFFF"/>
          <w:vertAlign w:val="baseline"/>
        </w:rPr>
        <w:t>月</w:t>
      </w:r>
      <w:r>
        <w:rPr>
          <w:rFonts w:hint="eastAsia" w:cs="宋体"/>
          <w:i w:val="0"/>
          <w:iCs w:val="0"/>
          <w:caps w:val="0"/>
          <w:color w:val="FF0000"/>
          <w:spacing w:val="0"/>
          <w:sz w:val="21"/>
          <w:szCs w:val="21"/>
          <w:shd w:val="clear" w:fill="FFFFFF"/>
          <w:vertAlign w:val="baseline"/>
          <w:lang w:val="en-US" w:eastAsia="zh-CN"/>
        </w:rPr>
        <w:t>16</w:t>
      </w:r>
      <w:r>
        <w:rPr>
          <w:rFonts w:hint="eastAsia" w:ascii="宋体" w:hAnsi="宋体" w:eastAsia="宋体" w:cs="宋体"/>
          <w:i w:val="0"/>
          <w:iCs w:val="0"/>
          <w:caps w:val="0"/>
          <w:color w:val="FF0000"/>
          <w:spacing w:val="0"/>
          <w:sz w:val="21"/>
          <w:szCs w:val="21"/>
          <w:shd w:val="clear" w:fill="FFFFFF"/>
          <w:vertAlign w:val="baseline"/>
        </w:rPr>
        <w:t>日</w:t>
      </w:r>
    </w:p>
    <w:bookmarkEnd w:id="1"/>
    <w:bookmarkEnd w:id="2"/>
    <w:p w14:paraId="0C9EE5AE">
      <w:pPr>
        <w:pStyle w:val="2"/>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8"/>
          <w:szCs w:val="28"/>
          <w:lang w:val="zh-CN"/>
        </w:rPr>
      </w:pPr>
      <w:bookmarkStart w:id="3" w:name="_Toc2426"/>
      <w:r>
        <w:rPr>
          <w:rFonts w:hint="eastAsia" w:ascii="宋体" w:hAnsi="宋体" w:eastAsia="宋体" w:cs="宋体"/>
          <w:b/>
          <w:bCs/>
          <w:color w:val="auto"/>
          <w:sz w:val="28"/>
          <w:szCs w:val="28"/>
          <w:lang w:val="en-US" w:eastAsia="zh-CN"/>
        </w:rPr>
        <w:t>第二章</w:t>
      </w:r>
      <w:r>
        <w:rPr>
          <w:rFonts w:hint="eastAsia" w:ascii="宋体" w:hAnsi="宋体" w:eastAsia="宋体" w:cs="宋体"/>
          <w:b/>
          <w:bCs/>
          <w:color w:val="auto"/>
          <w:sz w:val="28"/>
          <w:szCs w:val="28"/>
          <w:lang w:val="zh-CN"/>
        </w:rPr>
        <w:t xml:space="preserve">   </w:t>
      </w:r>
      <w:bookmarkEnd w:id="3"/>
      <w:r>
        <w:rPr>
          <w:rFonts w:hint="eastAsia" w:ascii="宋体" w:hAnsi="宋体" w:eastAsia="宋体" w:cs="宋体"/>
          <w:b/>
          <w:bCs/>
          <w:color w:val="auto"/>
          <w:sz w:val="28"/>
          <w:szCs w:val="28"/>
          <w:lang w:val="zh-CN" w:eastAsia="zh-CN"/>
        </w:rPr>
        <w:t>供应商须知前附表</w:t>
      </w:r>
    </w:p>
    <w:tbl>
      <w:tblPr>
        <w:tblStyle w:val="36"/>
        <w:tblW w:w="1026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56"/>
        <w:gridCol w:w="2002"/>
        <w:gridCol w:w="7504"/>
      </w:tblGrid>
      <w:tr w14:paraId="39E05F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7" w:hRule="atLeast"/>
          <w:tblHeader/>
          <w:jc w:val="center"/>
        </w:trPr>
        <w:tc>
          <w:tcPr>
            <w:tcW w:w="756" w:type="dxa"/>
            <w:vAlign w:val="center"/>
          </w:tcPr>
          <w:p w14:paraId="22E10A5F">
            <w:pPr>
              <w:pStyle w:val="121"/>
              <w:keepNext w:val="0"/>
              <w:keepLines w:val="0"/>
              <w:pageBreakBefore w:val="0"/>
              <w:kinsoku/>
              <w:wordWrap/>
              <w:overflowPunct/>
              <w:topLinePunct w:val="0"/>
              <w:bidi w:val="0"/>
              <w:snapToGrid/>
              <w:spacing w:line="360" w:lineRule="exact"/>
              <w:ind w:left="9"/>
              <w:jc w:val="center"/>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序号</w:t>
            </w:r>
          </w:p>
        </w:tc>
        <w:tc>
          <w:tcPr>
            <w:tcW w:w="2002" w:type="dxa"/>
            <w:vAlign w:val="center"/>
          </w:tcPr>
          <w:p w14:paraId="7C8CC963">
            <w:pPr>
              <w:pStyle w:val="121"/>
              <w:keepNext w:val="0"/>
              <w:keepLines w:val="0"/>
              <w:pageBreakBefore w:val="0"/>
              <w:kinsoku/>
              <w:wordWrap/>
              <w:overflowPunct/>
              <w:topLinePunct w:val="0"/>
              <w:bidi w:val="0"/>
              <w:snapToGrid/>
              <w:spacing w:line="360" w:lineRule="exact"/>
              <w:ind w:left="-114"/>
              <w:jc w:val="center"/>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 xml:space="preserve">条款名称 </w:t>
            </w:r>
          </w:p>
        </w:tc>
        <w:tc>
          <w:tcPr>
            <w:tcW w:w="7504" w:type="dxa"/>
            <w:vAlign w:val="center"/>
          </w:tcPr>
          <w:p w14:paraId="590482C0">
            <w:pPr>
              <w:pStyle w:val="121"/>
              <w:keepNext w:val="0"/>
              <w:keepLines w:val="0"/>
              <w:pageBreakBefore w:val="0"/>
              <w:kinsoku/>
              <w:wordWrap/>
              <w:overflowPunct/>
              <w:topLinePunct w:val="0"/>
              <w:bidi w:val="0"/>
              <w:snapToGrid/>
              <w:spacing w:line="360" w:lineRule="exact"/>
              <w:jc w:val="center"/>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说明和要求</w:t>
            </w:r>
          </w:p>
        </w:tc>
      </w:tr>
      <w:tr w14:paraId="616C16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756" w:type="dxa"/>
            <w:vAlign w:val="center"/>
          </w:tcPr>
          <w:p w14:paraId="3401614E">
            <w:pPr>
              <w:pStyle w:val="121"/>
              <w:keepNext w:val="0"/>
              <w:keepLines w:val="0"/>
              <w:pageBreakBefore w:val="0"/>
              <w:kinsoku/>
              <w:wordWrap/>
              <w:overflowPunct/>
              <w:topLinePunct w:val="0"/>
              <w:bidi w:val="0"/>
              <w:snapToGrid/>
              <w:spacing w:line="360" w:lineRule="exact"/>
              <w:jc w:val="center"/>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1</w:t>
            </w:r>
          </w:p>
        </w:tc>
        <w:tc>
          <w:tcPr>
            <w:tcW w:w="2002" w:type="dxa"/>
            <w:vAlign w:val="center"/>
          </w:tcPr>
          <w:p w14:paraId="4D4BCCFF">
            <w:pPr>
              <w:pStyle w:val="121"/>
              <w:keepNext w:val="0"/>
              <w:keepLines w:val="0"/>
              <w:pageBreakBefore w:val="0"/>
              <w:kinsoku/>
              <w:wordWrap/>
              <w:overflowPunct/>
              <w:topLinePunct w:val="0"/>
              <w:bidi w:val="0"/>
              <w:snapToGrid/>
              <w:spacing w:line="360" w:lineRule="exact"/>
              <w:jc w:val="center"/>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采购人</w:t>
            </w:r>
          </w:p>
        </w:tc>
        <w:tc>
          <w:tcPr>
            <w:tcW w:w="7504" w:type="dxa"/>
            <w:vAlign w:val="center"/>
          </w:tcPr>
          <w:p w14:paraId="625D1F93">
            <w:pPr>
              <w:keepNext w:val="0"/>
              <w:keepLines w:val="0"/>
              <w:pageBreakBefore w:val="0"/>
              <w:kinsoku/>
              <w:wordWrap/>
              <w:overflowPunct/>
              <w:topLinePunct w:val="0"/>
              <w:bidi w:val="0"/>
              <w:snapToGrid/>
              <w:spacing w:line="36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名</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称：</w:t>
            </w:r>
            <w:r>
              <w:rPr>
                <w:rFonts w:hint="eastAsia" w:ascii="宋体" w:hAnsi="宋体" w:eastAsia="宋体" w:cs="宋体"/>
                <w:color w:val="auto"/>
                <w:sz w:val="21"/>
                <w:szCs w:val="21"/>
                <w:lang w:eastAsia="zh-CN"/>
              </w:rPr>
              <w:t>泾阳崇实中学</w:t>
            </w:r>
          </w:p>
          <w:p w14:paraId="478D5F7E">
            <w:pPr>
              <w:keepNext w:val="0"/>
              <w:keepLines w:val="0"/>
              <w:pageBreakBefore w:val="0"/>
              <w:kinsoku/>
              <w:wordWrap/>
              <w:overflowPunct/>
              <w:topLinePunct w:val="0"/>
              <w:bidi w:val="0"/>
              <w:snapToGrid/>
              <w:spacing w:line="360" w:lineRule="exact"/>
              <w:textAlignment w:val="auto"/>
              <w:rPr>
                <w:rFonts w:hint="eastAsia" w:ascii="宋体" w:hAnsi="宋体" w:eastAsia="宋体" w:cs="宋体"/>
                <w:color w:val="FF0000"/>
                <w:sz w:val="21"/>
                <w:szCs w:val="21"/>
                <w:lang w:val="en-US" w:eastAsia="zh-CN"/>
              </w:rPr>
            </w:pPr>
            <w:r>
              <w:rPr>
                <w:rFonts w:hint="eastAsia" w:ascii="宋体" w:hAnsi="宋体" w:eastAsia="宋体" w:cs="宋体"/>
                <w:color w:val="FF0000"/>
                <w:sz w:val="21"/>
                <w:szCs w:val="21"/>
              </w:rPr>
              <w:t>地</w:t>
            </w:r>
            <w:r>
              <w:rPr>
                <w:rFonts w:hint="eastAsia" w:ascii="宋体" w:hAnsi="宋体" w:eastAsia="宋体" w:cs="宋体"/>
                <w:color w:val="FF0000"/>
                <w:sz w:val="21"/>
                <w:szCs w:val="21"/>
                <w:lang w:val="en-US" w:eastAsia="zh-CN"/>
              </w:rPr>
              <w:t xml:space="preserve">  </w:t>
            </w:r>
            <w:r>
              <w:rPr>
                <w:rFonts w:hint="eastAsia" w:ascii="宋体" w:hAnsi="宋体" w:eastAsia="宋体" w:cs="宋体"/>
                <w:color w:val="FF0000"/>
                <w:sz w:val="21"/>
                <w:szCs w:val="21"/>
              </w:rPr>
              <w:t>址：咸阳市泾阳县泾干街道先锋大街西</w:t>
            </w:r>
            <w:r>
              <w:rPr>
                <w:rFonts w:hint="eastAsia" w:ascii="宋体" w:hAnsi="宋体" w:cs="宋体"/>
                <w:color w:val="FF0000"/>
                <w:sz w:val="21"/>
                <w:szCs w:val="21"/>
                <w:lang w:val="en-US" w:eastAsia="zh-CN"/>
              </w:rPr>
              <w:t>侧</w:t>
            </w:r>
          </w:p>
          <w:p w14:paraId="11B8680D">
            <w:pPr>
              <w:keepNext w:val="0"/>
              <w:keepLines w:val="0"/>
              <w:pageBreakBefore w:val="0"/>
              <w:kinsoku/>
              <w:wordWrap/>
              <w:overflowPunct/>
              <w:topLinePunct w:val="0"/>
              <w:bidi w:val="0"/>
              <w:snapToGrid/>
              <w:spacing w:line="360" w:lineRule="exact"/>
              <w:textAlignment w:val="auto"/>
              <w:rPr>
                <w:rFonts w:hint="eastAsia" w:ascii="宋体" w:hAnsi="宋体" w:eastAsia="宋体" w:cs="宋体"/>
                <w:color w:val="FF0000"/>
                <w:sz w:val="21"/>
                <w:szCs w:val="21"/>
                <w:lang w:val="en-US" w:eastAsia="zh-CN"/>
              </w:rPr>
            </w:pPr>
            <w:r>
              <w:rPr>
                <w:rFonts w:hint="eastAsia" w:ascii="宋体" w:hAnsi="宋体" w:eastAsia="宋体" w:cs="宋体"/>
                <w:color w:val="FF0000"/>
                <w:sz w:val="21"/>
                <w:szCs w:val="21"/>
              </w:rPr>
              <w:t>联系人：</w:t>
            </w:r>
            <w:r>
              <w:rPr>
                <w:rFonts w:hint="eastAsia" w:ascii="宋体" w:hAnsi="宋体" w:eastAsia="宋体" w:cs="宋体"/>
                <w:color w:val="FF0000"/>
                <w:sz w:val="21"/>
                <w:szCs w:val="21"/>
                <w:lang w:val="en-US" w:eastAsia="zh-CN"/>
              </w:rPr>
              <w:t>姚刚</w:t>
            </w:r>
          </w:p>
          <w:p w14:paraId="20C175DF">
            <w:pPr>
              <w:keepNext w:val="0"/>
              <w:keepLines w:val="0"/>
              <w:pageBreakBefore w:val="0"/>
              <w:kinsoku/>
              <w:wordWrap/>
              <w:overflowPunct/>
              <w:topLinePunct w:val="0"/>
              <w:bidi w:val="0"/>
              <w:snapToGrid/>
              <w:spacing w:line="360" w:lineRule="exact"/>
              <w:textAlignment w:val="auto"/>
              <w:rPr>
                <w:rFonts w:hint="eastAsia" w:ascii="宋体" w:hAnsi="宋体" w:eastAsia="宋体" w:cs="宋体"/>
                <w:color w:val="auto"/>
                <w:sz w:val="21"/>
                <w:szCs w:val="21"/>
              </w:rPr>
            </w:pPr>
            <w:r>
              <w:rPr>
                <w:rFonts w:hint="eastAsia" w:ascii="宋体" w:hAnsi="宋体" w:eastAsia="宋体" w:cs="宋体"/>
                <w:color w:val="FF0000"/>
                <w:sz w:val="21"/>
                <w:szCs w:val="21"/>
              </w:rPr>
              <w:t>电</w:t>
            </w:r>
            <w:r>
              <w:rPr>
                <w:rFonts w:hint="eastAsia" w:ascii="宋体" w:hAnsi="宋体" w:eastAsia="宋体" w:cs="宋体"/>
                <w:color w:val="FF0000"/>
                <w:sz w:val="21"/>
                <w:szCs w:val="21"/>
                <w:lang w:val="en-US" w:eastAsia="zh-CN"/>
              </w:rPr>
              <w:t xml:space="preserve">  </w:t>
            </w:r>
            <w:r>
              <w:rPr>
                <w:rFonts w:hint="eastAsia" w:ascii="宋体" w:hAnsi="宋体" w:eastAsia="宋体" w:cs="宋体"/>
                <w:color w:val="FF0000"/>
                <w:sz w:val="21"/>
                <w:szCs w:val="21"/>
              </w:rPr>
              <w:t>话：</w:t>
            </w:r>
            <w:r>
              <w:rPr>
                <w:rFonts w:hint="eastAsia" w:ascii="宋体" w:hAnsi="宋体" w:eastAsia="宋体" w:cs="宋体"/>
                <w:i w:val="0"/>
                <w:iCs w:val="0"/>
                <w:caps w:val="0"/>
                <w:color w:val="FF0000"/>
                <w:spacing w:val="0"/>
                <w:sz w:val="21"/>
                <w:szCs w:val="21"/>
                <w:shd w:val="clear" w:fill="FFFFFF"/>
                <w:vertAlign w:val="baseline"/>
                <w:lang w:val="en-US" w:eastAsia="zh-CN"/>
              </w:rPr>
              <w:t>15667254325</w:t>
            </w:r>
          </w:p>
        </w:tc>
      </w:tr>
      <w:tr w14:paraId="716981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6" w:type="dxa"/>
            <w:vAlign w:val="center"/>
          </w:tcPr>
          <w:p w14:paraId="2C328727">
            <w:pPr>
              <w:pStyle w:val="121"/>
              <w:keepNext w:val="0"/>
              <w:keepLines w:val="0"/>
              <w:pageBreakBefore w:val="0"/>
              <w:kinsoku/>
              <w:wordWrap/>
              <w:overflowPunct/>
              <w:topLinePunct w:val="0"/>
              <w:bidi w:val="0"/>
              <w:snapToGrid/>
              <w:spacing w:line="360" w:lineRule="exact"/>
              <w:jc w:val="center"/>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2</w:t>
            </w:r>
          </w:p>
        </w:tc>
        <w:tc>
          <w:tcPr>
            <w:tcW w:w="2002" w:type="dxa"/>
            <w:vAlign w:val="center"/>
          </w:tcPr>
          <w:p w14:paraId="493A0AB1">
            <w:pPr>
              <w:pStyle w:val="121"/>
              <w:keepNext w:val="0"/>
              <w:keepLines w:val="0"/>
              <w:pageBreakBefore w:val="0"/>
              <w:kinsoku/>
              <w:wordWrap/>
              <w:overflowPunct/>
              <w:topLinePunct w:val="0"/>
              <w:bidi w:val="0"/>
              <w:snapToGrid/>
              <w:spacing w:line="360" w:lineRule="exact"/>
              <w:ind w:left="38"/>
              <w:jc w:val="center"/>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采购代理机构</w:t>
            </w:r>
          </w:p>
        </w:tc>
        <w:tc>
          <w:tcPr>
            <w:tcW w:w="7504" w:type="dxa"/>
            <w:vAlign w:val="center"/>
          </w:tcPr>
          <w:p w14:paraId="125CE9BF">
            <w:pPr>
              <w:keepNext w:val="0"/>
              <w:keepLines w:val="0"/>
              <w:pageBreakBefore w:val="0"/>
              <w:kinsoku/>
              <w:wordWrap/>
              <w:overflowPunct/>
              <w:topLinePunct w:val="0"/>
              <w:bidi w:val="0"/>
              <w:snapToGrid/>
              <w:spacing w:line="36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名  称</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泾阳县政府采购中心</w:t>
            </w:r>
          </w:p>
          <w:p w14:paraId="3619EA0D">
            <w:pPr>
              <w:keepNext w:val="0"/>
              <w:keepLines w:val="0"/>
              <w:pageBreakBefore w:val="0"/>
              <w:kinsoku/>
              <w:wordWrap/>
              <w:overflowPunct/>
              <w:topLinePunct w:val="0"/>
              <w:bidi w:val="0"/>
              <w:snapToGrid/>
              <w:spacing w:line="36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地  址</w:t>
            </w:r>
            <w:r>
              <w:rPr>
                <w:rFonts w:hint="eastAsia" w:ascii="宋体" w:hAnsi="宋体" w:eastAsia="宋体" w:cs="宋体"/>
                <w:color w:val="auto"/>
                <w:sz w:val="21"/>
                <w:szCs w:val="21"/>
                <w:lang w:eastAsia="zh-CN"/>
              </w:rPr>
              <w:t>：</w:t>
            </w:r>
            <w:r>
              <w:rPr>
                <w:rFonts w:hint="eastAsia" w:ascii="宋体" w:hAnsi="宋体" w:eastAsia="宋体" w:cs="宋体"/>
                <w:b w:val="0"/>
                <w:bCs/>
                <w:color w:val="auto"/>
                <w:sz w:val="21"/>
                <w:szCs w:val="21"/>
              </w:rPr>
              <w:t>咸阳市泾阳县中心街402号</w:t>
            </w:r>
          </w:p>
          <w:p w14:paraId="4FD96178">
            <w:pPr>
              <w:keepNext w:val="0"/>
              <w:keepLines w:val="0"/>
              <w:pageBreakBefore w:val="0"/>
              <w:kinsoku/>
              <w:wordWrap/>
              <w:overflowPunct/>
              <w:topLinePunct w:val="0"/>
              <w:bidi w:val="0"/>
              <w:snapToGrid/>
              <w:spacing w:line="36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联系人</w:t>
            </w:r>
            <w:r>
              <w:rPr>
                <w:rFonts w:hint="eastAsia" w:ascii="宋体" w:hAnsi="宋体" w:eastAsia="宋体" w:cs="宋体"/>
                <w:color w:val="auto"/>
                <w:sz w:val="21"/>
                <w:szCs w:val="21"/>
                <w:lang w:eastAsia="zh-CN"/>
              </w:rPr>
              <w:t>：赵工</w:t>
            </w:r>
          </w:p>
          <w:p w14:paraId="4C727AEF">
            <w:pPr>
              <w:keepNext w:val="0"/>
              <w:keepLines w:val="0"/>
              <w:pageBreakBefore w:val="0"/>
              <w:kinsoku/>
              <w:wordWrap/>
              <w:overflowPunct/>
              <w:topLinePunct w:val="0"/>
              <w:bidi w:val="0"/>
              <w:snapToGrid/>
              <w:spacing w:line="36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电 </w:t>
            </w:r>
            <w:r>
              <w:rPr>
                <w:rFonts w:hint="eastAsia" w:ascii="宋体" w:hAnsi="宋体" w:eastAsia="宋体" w:cs="宋体"/>
                <w:b w:val="0"/>
                <w:bCs/>
                <w:color w:val="auto"/>
                <w:sz w:val="21"/>
                <w:szCs w:val="21"/>
                <w:lang w:val="en-US" w:eastAsia="zh-CN"/>
              </w:rPr>
              <w:t xml:space="preserve"> 话</w:t>
            </w:r>
            <w:r>
              <w:rPr>
                <w:rFonts w:hint="eastAsia" w:ascii="宋体" w:hAnsi="宋体" w:eastAsia="宋体" w:cs="宋体"/>
                <w:color w:val="auto"/>
                <w:sz w:val="21"/>
                <w:szCs w:val="21"/>
                <w:lang w:eastAsia="zh-CN"/>
              </w:rPr>
              <w:t>：</w:t>
            </w:r>
            <w:r>
              <w:rPr>
                <w:rFonts w:hint="eastAsia" w:ascii="宋体" w:hAnsi="宋体" w:eastAsia="宋体" w:cs="宋体"/>
                <w:b w:val="0"/>
                <w:bCs/>
                <w:color w:val="auto"/>
                <w:sz w:val="21"/>
                <w:szCs w:val="21"/>
                <w:lang w:val="en-US" w:eastAsia="zh-CN"/>
              </w:rPr>
              <w:t>029-36223975</w:t>
            </w:r>
          </w:p>
        </w:tc>
      </w:tr>
      <w:tr w14:paraId="3FEDCD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6" w:type="dxa"/>
            <w:vAlign w:val="center"/>
          </w:tcPr>
          <w:p w14:paraId="113D74A8">
            <w:pPr>
              <w:pStyle w:val="121"/>
              <w:keepNext w:val="0"/>
              <w:keepLines w:val="0"/>
              <w:pageBreakBefore w:val="0"/>
              <w:kinsoku/>
              <w:wordWrap/>
              <w:overflowPunct/>
              <w:topLinePunct w:val="0"/>
              <w:bidi w:val="0"/>
              <w:snapToGrid/>
              <w:spacing w:line="360" w:lineRule="exact"/>
              <w:jc w:val="center"/>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3</w:t>
            </w:r>
          </w:p>
        </w:tc>
        <w:tc>
          <w:tcPr>
            <w:tcW w:w="2002" w:type="dxa"/>
            <w:vAlign w:val="center"/>
          </w:tcPr>
          <w:p w14:paraId="6BBA1185">
            <w:pPr>
              <w:pStyle w:val="121"/>
              <w:keepNext w:val="0"/>
              <w:keepLines w:val="0"/>
              <w:pageBreakBefore w:val="0"/>
              <w:kinsoku/>
              <w:wordWrap/>
              <w:overflowPunct/>
              <w:topLinePunct w:val="0"/>
              <w:bidi w:val="0"/>
              <w:snapToGrid/>
              <w:spacing w:line="360" w:lineRule="exact"/>
              <w:ind w:left="38"/>
              <w:jc w:val="center"/>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项目名称</w:t>
            </w:r>
          </w:p>
        </w:tc>
        <w:tc>
          <w:tcPr>
            <w:tcW w:w="7504" w:type="dxa"/>
            <w:vAlign w:val="center"/>
          </w:tcPr>
          <w:p w14:paraId="686FB2F9">
            <w:pPr>
              <w:keepNext w:val="0"/>
              <w:keepLines w:val="0"/>
              <w:pageBreakBefore w:val="0"/>
              <w:kinsoku/>
              <w:wordWrap/>
              <w:overflowPunct/>
              <w:topLinePunct w:val="0"/>
              <w:bidi w:val="0"/>
              <w:snapToGrid/>
              <w:spacing w:line="36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泾阳崇实中学设备采购项目</w:t>
            </w:r>
          </w:p>
        </w:tc>
      </w:tr>
      <w:tr w14:paraId="1B216E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6" w:type="dxa"/>
            <w:vAlign w:val="center"/>
          </w:tcPr>
          <w:p w14:paraId="64DF437D">
            <w:pPr>
              <w:pStyle w:val="121"/>
              <w:keepNext w:val="0"/>
              <w:keepLines w:val="0"/>
              <w:pageBreakBefore w:val="0"/>
              <w:kinsoku/>
              <w:wordWrap/>
              <w:overflowPunct/>
              <w:topLinePunct w:val="0"/>
              <w:bidi w:val="0"/>
              <w:snapToGrid/>
              <w:spacing w:line="360" w:lineRule="exact"/>
              <w:jc w:val="center"/>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4</w:t>
            </w:r>
          </w:p>
        </w:tc>
        <w:tc>
          <w:tcPr>
            <w:tcW w:w="2002" w:type="dxa"/>
            <w:vAlign w:val="center"/>
          </w:tcPr>
          <w:p w14:paraId="7AC93E15">
            <w:pPr>
              <w:pStyle w:val="121"/>
              <w:keepNext w:val="0"/>
              <w:keepLines w:val="0"/>
              <w:pageBreakBefore w:val="0"/>
              <w:kinsoku/>
              <w:wordWrap/>
              <w:overflowPunct/>
              <w:topLinePunct w:val="0"/>
              <w:bidi w:val="0"/>
              <w:snapToGrid/>
              <w:spacing w:line="360" w:lineRule="exact"/>
              <w:ind w:left="38"/>
              <w:jc w:val="center"/>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项目编号</w:t>
            </w:r>
          </w:p>
        </w:tc>
        <w:tc>
          <w:tcPr>
            <w:tcW w:w="7504" w:type="dxa"/>
            <w:vAlign w:val="center"/>
          </w:tcPr>
          <w:p w14:paraId="6447C9CC">
            <w:pPr>
              <w:keepNext w:val="0"/>
              <w:keepLines w:val="0"/>
              <w:pageBreakBefore w:val="0"/>
              <w:kinsoku/>
              <w:wordWrap/>
              <w:overflowPunct/>
              <w:topLinePunct w:val="0"/>
              <w:bidi w:val="0"/>
              <w:snapToGrid/>
              <w:spacing w:line="360" w:lineRule="exact"/>
              <w:textAlignment w:val="auto"/>
              <w:rPr>
                <w:rFonts w:hint="eastAsia" w:ascii="宋体" w:hAnsi="宋体" w:eastAsia="宋体" w:cs="宋体"/>
                <w:color w:val="auto"/>
                <w:sz w:val="21"/>
                <w:szCs w:val="21"/>
                <w:lang w:eastAsia="zh-CN"/>
              </w:rPr>
            </w:pPr>
            <w:r>
              <w:rPr>
                <w:rFonts w:hint="eastAsia" w:ascii="宋体" w:hAnsi="宋体" w:cs="宋体"/>
                <w:color w:val="auto"/>
                <w:sz w:val="21"/>
                <w:szCs w:val="21"/>
                <w:lang w:eastAsia="zh-CN"/>
              </w:rPr>
              <w:t>ZFCG-泾阳县-2025-00008</w:t>
            </w:r>
          </w:p>
        </w:tc>
      </w:tr>
      <w:tr w14:paraId="1C92D8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6" w:type="dxa"/>
            <w:vAlign w:val="center"/>
          </w:tcPr>
          <w:p w14:paraId="4E3DBFC7">
            <w:pPr>
              <w:pStyle w:val="121"/>
              <w:keepNext w:val="0"/>
              <w:keepLines w:val="0"/>
              <w:pageBreakBefore w:val="0"/>
              <w:kinsoku/>
              <w:wordWrap/>
              <w:overflowPunct/>
              <w:topLinePunct w:val="0"/>
              <w:bidi w:val="0"/>
              <w:snapToGrid/>
              <w:spacing w:line="360" w:lineRule="exact"/>
              <w:jc w:val="center"/>
              <w:textAlignment w:val="auto"/>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lang w:val="en-US" w:eastAsia="zh-CN"/>
              </w:rPr>
              <w:t>5</w:t>
            </w:r>
          </w:p>
        </w:tc>
        <w:tc>
          <w:tcPr>
            <w:tcW w:w="2002" w:type="dxa"/>
            <w:vAlign w:val="center"/>
          </w:tcPr>
          <w:p w14:paraId="391BBCF7">
            <w:pPr>
              <w:pStyle w:val="121"/>
              <w:keepNext w:val="0"/>
              <w:keepLines w:val="0"/>
              <w:pageBreakBefore w:val="0"/>
              <w:kinsoku/>
              <w:wordWrap/>
              <w:overflowPunct/>
              <w:topLinePunct w:val="0"/>
              <w:bidi w:val="0"/>
              <w:snapToGrid/>
              <w:spacing w:line="360" w:lineRule="exact"/>
              <w:ind w:left="38"/>
              <w:jc w:val="center"/>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采购内容</w:t>
            </w:r>
          </w:p>
        </w:tc>
        <w:tc>
          <w:tcPr>
            <w:tcW w:w="7504" w:type="dxa"/>
            <w:vAlign w:val="center"/>
          </w:tcPr>
          <w:p w14:paraId="118E66AF">
            <w:pPr>
              <w:pStyle w:val="121"/>
              <w:keepNext w:val="0"/>
              <w:keepLines w:val="0"/>
              <w:pageBreakBefore w:val="0"/>
              <w:kinsoku/>
              <w:wordWrap/>
              <w:overflowPunct/>
              <w:topLinePunct w:val="0"/>
              <w:bidi w:val="0"/>
              <w:snapToGrid/>
              <w:spacing w:line="360" w:lineRule="exac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包1：</w:t>
            </w:r>
            <w:r>
              <w:rPr>
                <w:rFonts w:hint="eastAsia" w:ascii="宋体" w:hAnsi="宋体" w:eastAsia="宋体" w:cs="宋体"/>
                <w:color w:val="auto"/>
                <w:kern w:val="2"/>
                <w:sz w:val="21"/>
                <w:szCs w:val="21"/>
                <w:lang w:eastAsia="zh-CN"/>
              </w:rPr>
              <w:t>视频监控系统采购</w:t>
            </w:r>
            <w:r>
              <w:rPr>
                <w:rFonts w:hint="eastAsia" w:ascii="宋体" w:hAnsi="宋体" w:eastAsia="宋体" w:cs="宋体"/>
                <w:color w:val="auto"/>
                <w:kern w:val="2"/>
                <w:sz w:val="21"/>
                <w:szCs w:val="21"/>
                <w:lang w:val="en-US" w:eastAsia="zh-CN" w:bidi="ar-SA"/>
              </w:rPr>
              <w:t>，内容详见招标文件。</w:t>
            </w:r>
          </w:p>
          <w:p w14:paraId="65C285D8">
            <w:pPr>
              <w:pStyle w:val="121"/>
              <w:keepNext w:val="0"/>
              <w:keepLines w:val="0"/>
              <w:pageBreakBefore w:val="0"/>
              <w:kinsoku/>
              <w:wordWrap/>
              <w:overflowPunct/>
              <w:topLinePunct w:val="0"/>
              <w:bidi w:val="0"/>
              <w:snapToGrid/>
              <w:spacing w:line="360" w:lineRule="exac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包2：</w:t>
            </w:r>
            <w:r>
              <w:rPr>
                <w:rFonts w:hint="eastAsia" w:ascii="宋体" w:hAnsi="宋体" w:eastAsia="宋体" w:cs="宋体"/>
                <w:color w:val="auto"/>
                <w:sz w:val="21"/>
                <w:szCs w:val="21"/>
                <w:lang w:eastAsia="zh-CN"/>
              </w:rPr>
              <w:t>学生公寓空调采购</w:t>
            </w:r>
            <w:r>
              <w:rPr>
                <w:rFonts w:hint="eastAsia" w:ascii="宋体" w:hAnsi="宋体" w:eastAsia="宋体" w:cs="宋体"/>
                <w:color w:val="auto"/>
                <w:kern w:val="2"/>
                <w:sz w:val="21"/>
                <w:szCs w:val="21"/>
                <w:lang w:val="en-US" w:eastAsia="zh-CN" w:bidi="ar-SA"/>
              </w:rPr>
              <w:t>，内容详见招标文件。</w:t>
            </w:r>
          </w:p>
        </w:tc>
      </w:tr>
      <w:tr w14:paraId="27DE18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756" w:type="dxa"/>
            <w:vAlign w:val="center"/>
          </w:tcPr>
          <w:p w14:paraId="670B660D">
            <w:pPr>
              <w:pStyle w:val="121"/>
              <w:keepNext w:val="0"/>
              <w:keepLines w:val="0"/>
              <w:pageBreakBefore w:val="0"/>
              <w:kinsoku/>
              <w:wordWrap/>
              <w:overflowPunct/>
              <w:topLinePunct w:val="0"/>
              <w:bidi w:val="0"/>
              <w:snapToGrid/>
              <w:spacing w:line="36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w:t>
            </w:r>
          </w:p>
        </w:tc>
        <w:tc>
          <w:tcPr>
            <w:tcW w:w="2002" w:type="dxa"/>
            <w:vAlign w:val="center"/>
          </w:tcPr>
          <w:p w14:paraId="4B2D48DD">
            <w:pPr>
              <w:pStyle w:val="121"/>
              <w:keepNext w:val="0"/>
              <w:keepLines w:val="0"/>
              <w:pageBreakBefore w:val="0"/>
              <w:kinsoku/>
              <w:wordWrap/>
              <w:overflowPunct/>
              <w:topLinePunct w:val="0"/>
              <w:bidi w:val="0"/>
              <w:snapToGrid/>
              <w:spacing w:line="360" w:lineRule="exact"/>
              <w:ind w:left="96" w:left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交货期</w:t>
            </w:r>
          </w:p>
        </w:tc>
        <w:tc>
          <w:tcPr>
            <w:tcW w:w="7504" w:type="dxa"/>
            <w:vAlign w:val="center"/>
          </w:tcPr>
          <w:p w14:paraId="6D081DFC">
            <w:pPr>
              <w:pStyle w:val="121"/>
              <w:keepNext w:val="0"/>
              <w:keepLines w:val="0"/>
              <w:pageBreakBefore w:val="0"/>
              <w:kinsoku/>
              <w:wordWrap/>
              <w:overflowPunct/>
              <w:topLinePunct w:val="0"/>
              <w:bidi w:val="0"/>
              <w:snapToGrid/>
              <w:spacing w:line="360" w:lineRule="exact"/>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合同签订后30日历日。</w:t>
            </w:r>
          </w:p>
        </w:tc>
      </w:tr>
      <w:tr w14:paraId="28C6BD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tc>
          <w:tcPr>
            <w:tcW w:w="756" w:type="dxa"/>
            <w:vAlign w:val="center"/>
          </w:tcPr>
          <w:p w14:paraId="308C72FF">
            <w:pPr>
              <w:pStyle w:val="121"/>
              <w:keepNext w:val="0"/>
              <w:keepLines w:val="0"/>
              <w:pageBreakBefore w:val="0"/>
              <w:kinsoku/>
              <w:wordWrap/>
              <w:overflowPunct/>
              <w:topLinePunct w:val="0"/>
              <w:bidi w:val="0"/>
              <w:snapToGrid/>
              <w:spacing w:line="360" w:lineRule="exact"/>
              <w:jc w:val="center"/>
              <w:textAlignment w:val="auto"/>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lang w:val="en-US" w:eastAsia="zh-CN"/>
              </w:rPr>
              <w:t>7</w:t>
            </w:r>
          </w:p>
        </w:tc>
        <w:tc>
          <w:tcPr>
            <w:tcW w:w="2002" w:type="dxa"/>
            <w:vAlign w:val="center"/>
          </w:tcPr>
          <w:p w14:paraId="5EA94B8E">
            <w:pPr>
              <w:pStyle w:val="121"/>
              <w:keepNext w:val="0"/>
              <w:keepLines w:val="0"/>
              <w:pageBreakBefore w:val="0"/>
              <w:kinsoku/>
              <w:wordWrap/>
              <w:overflowPunct/>
              <w:topLinePunct w:val="0"/>
              <w:bidi w:val="0"/>
              <w:snapToGrid/>
              <w:spacing w:line="360" w:lineRule="exact"/>
              <w:ind w:left="96"/>
              <w:jc w:val="center"/>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质量要求、验收标准</w:t>
            </w:r>
          </w:p>
        </w:tc>
        <w:tc>
          <w:tcPr>
            <w:tcW w:w="7504" w:type="dxa"/>
            <w:vAlign w:val="center"/>
          </w:tcPr>
          <w:p w14:paraId="019BA052">
            <w:pPr>
              <w:keepNext w:val="0"/>
              <w:keepLines w:val="0"/>
              <w:pageBreakBefore w:val="0"/>
              <w:kinsoku/>
              <w:wordWrap/>
              <w:overflowPunct/>
              <w:topLinePunct w:val="0"/>
              <w:bidi w:val="0"/>
              <w:snapToGrid/>
              <w:spacing w:line="36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质量要求：达到国家现行技术标准。</w:t>
            </w:r>
          </w:p>
          <w:p w14:paraId="1BD3D3DD">
            <w:pPr>
              <w:keepNext w:val="0"/>
              <w:keepLines w:val="0"/>
              <w:pageBreakBefore w:val="0"/>
              <w:kinsoku/>
              <w:wordWrap/>
              <w:overflowPunct/>
              <w:topLinePunct w:val="0"/>
              <w:bidi w:val="0"/>
              <w:snapToGrid/>
              <w:spacing w:line="36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验收标准：国家标准、行业标准、企业标准。</w:t>
            </w:r>
          </w:p>
        </w:tc>
      </w:tr>
      <w:tr w14:paraId="734517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756" w:type="dxa"/>
            <w:vAlign w:val="center"/>
          </w:tcPr>
          <w:p w14:paraId="0DC8382A">
            <w:pPr>
              <w:pStyle w:val="121"/>
              <w:keepNext w:val="0"/>
              <w:keepLines w:val="0"/>
              <w:pageBreakBefore w:val="0"/>
              <w:kinsoku/>
              <w:wordWrap/>
              <w:overflowPunct/>
              <w:topLinePunct w:val="0"/>
              <w:bidi w:val="0"/>
              <w:snapToGrid/>
              <w:spacing w:line="36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w:t>
            </w:r>
          </w:p>
        </w:tc>
        <w:tc>
          <w:tcPr>
            <w:tcW w:w="2002" w:type="dxa"/>
            <w:vAlign w:val="center"/>
          </w:tcPr>
          <w:p w14:paraId="3E1975EF">
            <w:pPr>
              <w:keepNext w:val="0"/>
              <w:keepLines w:val="0"/>
              <w:pageBreakBefore w:val="0"/>
              <w:kinsoku/>
              <w:wordWrap/>
              <w:overflowPunct/>
              <w:topLinePunct w:val="0"/>
              <w:autoSpaceDE/>
              <w:autoSpaceDN/>
              <w:bidi w:val="0"/>
              <w:adjustRightInd/>
              <w:snapToGrid/>
              <w:spacing w:line="360" w:lineRule="exact"/>
              <w:ind w:right="0" w:right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lang w:val="en-US" w:eastAsia="zh-CN"/>
              </w:rPr>
              <w:t>获取</w:t>
            </w:r>
          </w:p>
        </w:tc>
        <w:tc>
          <w:tcPr>
            <w:tcW w:w="7504" w:type="dxa"/>
            <w:vAlign w:val="center"/>
          </w:tcPr>
          <w:p w14:paraId="2B3B3FE7">
            <w:pPr>
              <w:pStyle w:val="128"/>
              <w:keepNext w:val="0"/>
              <w:keepLines w:val="0"/>
              <w:pageBreakBefore w:val="0"/>
              <w:kinsoku/>
              <w:wordWrap/>
              <w:overflowPunct/>
              <w:topLinePunct w:val="0"/>
              <w:autoSpaceDE/>
              <w:autoSpaceDN/>
              <w:bidi w:val="0"/>
              <w:adjustRightInd/>
              <w:snapToGrid/>
              <w:spacing w:line="360" w:lineRule="exact"/>
              <w:ind w:right="0" w:righ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w w:val="100"/>
                <w:sz w:val="21"/>
                <w:szCs w:val="21"/>
                <w:highlight w:val="none"/>
                <w:lang w:val="en-US" w:eastAsia="zh-CN"/>
              </w:rPr>
              <w:t>获取</w:t>
            </w:r>
            <w:r>
              <w:rPr>
                <w:rFonts w:hint="eastAsia" w:ascii="宋体" w:hAnsi="宋体" w:eastAsia="宋体" w:cs="宋体"/>
                <w:color w:val="auto"/>
                <w:spacing w:val="-6"/>
                <w:w w:val="100"/>
                <w:sz w:val="21"/>
                <w:szCs w:val="21"/>
                <w:highlight w:val="none"/>
              </w:rPr>
              <w:t>时间：</w:t>
            </w:r>
            <w:r>
              <w:rPr>
                <w:rFonts w:hint="eastAsia" w:ascii="宋体" w:hAnsi="宋体" w:eastAsia="宋体" w:cs="宋体"/>
                <w:color w:val="FF0000"/>
                <w:spacing w:val="-6"/>
                <w:w w:val="100"/>
                <w:sz w:val="21"/>
                <w:szCs w:val="21"/>
                <w:highlight w:val="none"/>
              </w:rPr>
              <w:t>202</w:t>
            </w:r>
            <w:r>
              <w:rPr>
                <w:rFonts w:hint="eastAsia" w:ascii="宋体" w:hAnsi="宋体" w:eastAsia="宋体" w:cs="宋体"/>
                <w:color w:val="FF0000"/>
                <w:spacing w:val="-6"/>
                <w:w w:val="100"/>
                <w:sz w:val="21"/>
                <w:szCs w:val="21"/>
                <w:highlight w:val="none"/>
                <w:lang w:val="en-US" w:eastAsia="zh-CN"/>
              </w:rPr>
              <w:t>5</w:t>
            </w:r>
            <w:r>
              <w:rPr>
                <w:rFonts w:hint="eastAsia" w:ascii="宋体" w:hAnsi="宋体" w:eastAsia="宋体" w:cs="宋体"/>
                <w:color w:val="FF0000"/>
                <w:spacing w:val="-6"/>
                <w:w w:val="100"/>
                <w:sz w:val="21"/>
                <w:szCs w:val="21"/>
                <w:highlight w:val="none"/>
              </w:rPr>
              <w:t>年</w:t>
            </w:r>
            <w:r>
              <w:rPr>
                <w:rFonts w:hint="eastAsia" w:ascii="宋体" w:hAnsi="宋体" w:eastAsia="宋体" w:cs="宋体"/>
                <w:color w:val="FF0000"/>
                <w:spacing w:val="-6"/>
                <w:w w:val="100"/>
                <w:sz w:val="21"/>
                <w:szCs w:val="21"/>
                <w:highlight w:val="none"/>
                <w:lang w:val="en-US" w:eastAsia="zh-CN"/>
              </w:rPr>
              <w:t>07</w:t>
            </w:r>
            <w:r>
              <w:rPr>
                <w:rFonts w:hint="eastAsia" w:ascii="宋体" w:hAnsi="宋体" w:eastAsia="宋体" w:cs="宋体"/>
                <w:color w:val="FF0000"/>
                <w:spacing w:val="-6"/>
                <w:w w:val="100"/>
                <w:sz w:val="21"/>
                <w:szCs w:val="21"/>
                <w:highlight w:val="none"/>
              </w:rPr>
              <w:t>月</w:t>
            </w:r>
            <w:r>
              <w:rPr>
                <w:rFonts w:hint="eastAsia" w:ascii="宋体" w:hAnsi="宋体" w:cs="宋体"/>
                <w:color w:val="FF0000"/>
                <w:spacing w:val="-6"/>
                <w:w w:val="100"/>
                <w:sz w:val="21"/>
                <w:szCs w:val="21"/>
                <w:highlight w:val="none"/>
                <w:lang w:val="en-US" w:eastAsia="zh-CN"/>
              </w:rPr>
              <w:t>16</w:t>
            </w:r>
            <w:r>
              <w:rPr>
                <w:rFonts w:hint="eastAsia" w:ascii="宋体" w:hAnsi="宋体" w:eastAsia="宋体" w:cs="宋体"/>
                <w:color w:val="FF0000"/>
                <w:spacing w:val="-6"/>
                <w:w w:val="100"/>
                <w:sz w:val="21"/>
                <w:szCs w:val="21"/>
                <w:highlight w:val="none"/>
              </w:rPr>
              <w:t>日至202</w:t>
            </w:r>
            <w:r>
              <w:rPr>
                <w:rFonts w:hint="eastAsia" w:ascii="宋体" w:hAnsi="宋体" w:eastAsia="宋体" w:cs="宋体"/>
                <w:color w:val="FF0000"/>
                <w:spacing w:val="-6"/>
                <w:w w:val="100"/>
                <w:sz w:val="21"/>
                <w:szCs w:val="21"/>
                <w:highlight w:val="none"/>
                <w:lang w:val="en-US" w:eastAsia="zh-CN"/>
              </w:rPr>
              <w:t>5</w:t>
            </w:r>
            <w:r>
              <w:rPr>
                <w:rFonts w:hint="eastAsia" w:ascii="宋体" w:hAnsi="宋体" w:eastAsia="宋体" w:cs="宋体"/>
                <w:color w:val="FF0000"/>
                <w:spacing w:val="-6"/>
                <w:w w:val="100"/>
                <w:sz w:val="21"/>
                <w:szCs w:val="21"/>
                <w:highlight w:val="none"/>
              </w:rPr>
              <w:t>年</w:t>
            </w:r>
            <w:r>
              <w:rPr>
                <w:rFonts w:hint="eastAsia" w:ascii="宋体" w:hAnsi="宋体" w:eastAsia="宋体" w:cs="宋体"/>
                <w:color w:val="FF0000"/>
                <w:spacing w:val="-6"/>
                <w:w w:val="100"/>
                <w:sz w:val="21"/>
                <w:szCs w:val="21"/>
                <w:highlight w:val="none"/>
                <w:lang w:val="en-US" w:eastAsia="zh-CN"/>
              </w:rPr>
              <w:t>07</w:t>
            </w:r>
            <w:r>
              <w:rPr>
                <w:rFonts w:hint="eastAsia" w:ascii="宋体" w:hAnsi="宋体" w:eastAsia="宋体" w:cs="宋体"/>
                <w:color w:val="FF0000"/>
                <w:spacing w:val="-6"/>
                <w:w w:val="100"/>
                <w:sz w:val="21"/>
                <w:szCs w:val="21"/>
                <w:highlight w:val="none"/>
              </w:rPr>
              <w:t>月</w:t>
            </w:r>
            <w:r>
              <w:rPr>
                <w:rFonts w:hint="eastAsia" w:ascii="宋体" w:hAnsi="宋体" w:cs="宋体"/>
                <w:color w:val="FF0000"/>
                <w:spacing w:val="-6"/>
                <w:w w:val="100"/>
                <w:sz w:val="21"/>
                <w:szCs w:val="21"/>
                <w:highlight w:val="none"/>
                <w:lang w:val="en-US" w:eastAsia="zh-CN"/>
              </w:rPr>
              <w:t>23</w:t>
            </w:r>
            <w:r>
              <w:rPr>
                <w:rFonts w:hint="eastAsia" w:ascii="宋体" w:hAnsi="宋体" w:eastAsia="宋体" w:cs="宋体"/>
                <w:color w:val="FF0000"/>
                <w:spacing w:val="-6"/>
                <w:w w:val="100"/>
                <w:sz w:val="21"/>
                <w:szCs w:val="21"/>
                <w:highlight w:val="none"/>
              </w:rPr>
              <w:t>日（</w:t>
            </w:r>
            <w:r>
              <w:rPr>
                <w:rFonts w:hint="eastAsia" w:ascii="宋体" w:hAnsi="宋体" w:eastAsia="宋体" w:cs="宋体"/>
                <w:color w:val="auto"/>
                <w:spacing w:val="-6"/>
                <w:w w:val="100"/>
                <w:sz w:val="21"/>
                <w:szCs w:val="21"/>
                <w:highlight w:val="none"/>
              </w:rPr>
              <w:t>上午9：00-1</w:t>
            </w:r>
            <w:r>
              <w:rPr>
                <w:rFonts w:hint="eastAsia" w:ascii="宋体" w:hAnsi="宋体" w:eastAsia="宋体" w:cs="宋体"/>
                <w:color w:val="auto"/>
                <w:spacing w:val="-6"/>
                <w:w w:val="100"/>
                <w:sz w:val="21"/>
                <w:szCs w:val="21"/>
                <w:highlight w:val="none"/>
                <w:lang w:val="en-US" w:eastAsia="zh-CN"/>
              </w:rPr>
              <w:t>2</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lang w:val="en-US" w:eastAsia="zh-CN"/>
              </w:rPr>
              <w:t>0</w:t>
            </w:r>
            <w:r>
              <w:rPr>
                <w:rFonts w:hint="eastAsia" w:ascii="宋体" w:hAnsi="宋体" w:eastAsia="宋体" w:cs="宋体"/>
                <w:color w:val="auto"/>
                <w:spacing w:val="-6"/>
                <w:w w:val="100"/>
                <w:sz w:val="21"/>
                <w:szCs w:val="21"/>
                <w:highlight w:val="none"/>
              </w:rPr>
              <w:t>0，下午14</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00-17</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00）。</w:t>
            </w:r>
          </w:p>
          <w:p w14:paraId="056B4BD2">
            <w:pPr>
              <w:keepNext w:val="0"/>
              <w:keepLines w:val="0"/>
              <w:pageBreakBefore w:val="0"/>
              <w:kinsoku/>
              <w:wordWrap/>
              <w:overflowPunct/>
              <w:topLinePunct w:val="0"/>
              <w:autoSpaceDE/>
              <w:autoSpaceDN/>
              <w:bidi w:val="0"/>
              <w:adjustRightInd/>
              <w:snapToGrid/>
              <w:spacing w:line="360" w:lineRule="exact"/>
              <w:ind w:right="0" w:rightChars="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highlight w:val="none"/>
                <w:lang w:val="en-US" w:eastAsia="zh-CN"/>
              </w:rPr>
              <w:t>获取</w:t>
            </w:r>
            <w:r>
              <w:rPr>
                <w:rFonts w:hint="eastAsia" w:ascii="宋体" w:hAnsi="宋体" w:eastAsia="宋体" w:cs="宋体"/>
                <w:color w:val="auto"/>
                <w:sz w:val="21"/>
                <w:szCs w:val="21"/>
                <w:highlight w:val="none"/>
              </w:rPr>
              <w:t>地点：泾阳县中心街402号财政局院内泾阳县政府采购中心</w:t>
            </w:r>
          </w:p>
        </w:tc>
      </w:tr>
      <w:tr w14:paraId="280498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6" w:type="dxa"/>
            <w:vAlign w:val="center"/>
          </w:tcPr>
          <w:p w14:paraId="35A5C361">
            <w:pPr>
              <w:pStyle w:val="121"/>
              <w:keepNext w:val="0"/>
              <w:keepLines w:val="0"/>
              <w:pageBreakBefore w:val="0"/>
              <w:kinsoku/>
              <w:wordWrap/>
              <w:overflowPunct/>
              <w:topLinePunct w:val="0"/>
              <w:bidi w:val="0"/>
              <w:snapToGrid/>
              <w:spacing w:line="36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w:t>
            </w:r>
          </w:p>
        </w:tc>
        <w:tc>
          <w:tcPr>
            <w:tcW w:w="2002" w:type="dxa"/>
            <w:vAlign w:val="center"/>
          </w:tcPr>
          <w:p w14:paraId="6009FECA">
            <w:pPr>
              <w:pStyle w:val="121"/>
              <w:keepNext w:val="0"/>
              <w:keepLines w:val="0"/>
              <w:pageBreakBefore w:val="0"/>
              <w:kinsoku/>
              <w:wordWrap/>
              <w:overflowPunct/>
              <w:topLinePunct w:val="0"/>
              <w:bidi w:val="0"/>
              <w:snapToGrid/>
              <w:spacing w:line="360" w:lineRule="exact"/>
              <w:ind w:left="235" w:leftChars="0"/>
              <w:jc w:val="center"/>
              <w:textAlignment w:val="auto"/>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lang w:val="zh-CN"/>
              </w:rPr>
              <w:t>联合体</w:t>
            </w:r>
            <w:r>
              <w:rPr>
                <w:rFonts w:hint="eastAsia" w:ascii="宋体" w:hAnsi="宋体" w:eastAsia="宋体" w:cs="宋体"/>
                <w:color w:val="auto"/>
                <w:sz w:val="21"/>
                <w:szCs w:val="21"/>
                <w:lang w:val="en-US" w:eastAsia="zh-CN"/>
              </w:rPr>
              <w:t>投标</w:t>
            </w:r>
          </w:p>
        </w:tc>
        <w:tc>
          <w:tcPr>
            <w:tcW w:w="7504" w:type="dxa"/>
            <w:vAlign w:val="center"/>
          </w:tcPr>
          <w:p w14:paraId="0A8DF548">
            <w:pPr>
              <w:keepNext w:val="0"/>
              <w:keepLines w:val="0"/>
              <w:pageBreakBefore w:val="0"/>
              <w:kinsoku/>
              <w:wordWrap/>
              <w:overflowPunct/>
              <w:topLinePunct w:val="0"/>
              <w:bidi w:val="0"/>
              <w:snapToGrid/>
              <w:spacing w:line="36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不接受</w:t>
            </w:r>
          </w:p>
        </w:tc>
      </w:tr>
      <w:tr w14:paraId="20CF03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0" w:hRule="atLeast"/>
          <w:jc w:val="center"/>
        </w:trPr>
        <w:tc>
          <w:tcPr>
            <w:tcW w:w="756" w:type="dxa"/>
            <w:vAlign w:val="center"/>
          </w:tcPr>
          <w:p w14:paraId="57E82F2A">
            <w:pPr>
              <w:pStyle w:val="121"/>
              <w:keepNext w:val="0"/>
              <w:keepLines w:val="0"/>
              <w:pageBreakBefore w:val="0"/>
              <w:kinsoku/>
              <w:wordWrap/>
              <w:overflowPunct/>
              <w:topLinePunct w:val="0"/>
              <w:bidi w:val="0"/>
              <w:snapToGrid/>
              <w:spacing w:line="36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w:t>
            </w:r>
          </w:p>
        </w:tc>
        <w:tc>
          <w:tcPr>
            <w:tcW w:w="2002" w:type="dxa"/>
            <w:vAlign w:val="center"/>
          </w:tcPr>
          <w:p w14:paraId="6E343651">
            <w:pPr>
              <w:pStyle w:val="121"/>
              <w:keepNext w:val="0"/>
              <w:keepLines w:val="0"/>
              <w:pageBreakBefore w:val="0"/>
              <w:kinsoku/>
              <w:wordWrap/>
              <w:overflowPunct/>
              <w:topLinePunct w:val="0"/>
              <w:bidi w:val="0"/>
              <w:snapToGrid/>
              <w:spacing w:line="360" w:lineRule="exact"/>
              <w:jc w:val="center"/>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考察现场、标前答疑会</w:t>
            </w:r>
          </w:p>
        </w:tc>
        <w:tc>
          <w:tcPr>
            <w:tcW w:w="7504" w:type="dxa"/>
            <w:vAlign w:val="center"/>
          </w:tcPr>
          <w:p w14:paraId="27DFFFE8">
            <w:pPr>
              <w:keepNext w:val="0"/>
              <w:keepLines w:val="0"/>
              <w:pageBreakBefore w:val="0"/>
              <w:kinsoku/>
              <w:wordWrap/>
              <w:overflowPunct/>
              <w:topLinePunct w:val="0"/>
              <w:bidi w:val="0"/>
              <w:snapToGrid/>
              <w:spacing w:line="36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不组织</w:t>
            </w:r>
          </w:p>
        </w:tc>
      </w:tr>
      <w:tr w14:paraId="4F8B38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756" w:type="dxa"/>
            <w:vAlign w:val="center"/>
          </w:tcPr>
          <w:p w14:paraId="189E99C0">
            <w:pPr>
              <w:pStyle w:val="121"/>
              <w:keepNext w:val="0"/>
              <w:keepLines w:val="0"/>
              <w:pageBreakBefore w:val="0"/>
              <w:kinsoku/>
              <w:wordWrap/>
              <w:overflowPunct/>
              <w:topLinePunct w:val="0"/>
              <w:bidi w:val="0"/>
              <w:snapToGrid/>
              <w:spacing w:line="36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w:t>
            </w:r>
          </w:p>
        </w:tc>
        <w:tc>
          <w:tcPr>
            <w:tcW w:w="2002" w:type="dxa"/>
            <w:vAlign w:val="center"/>
          </w:tcPr>
          <w:p w14:paraId="76EF682E">
            <w:pPr>
              <w:pStyle w:val="121"/>
              <w:keepNext w:val="0"/>
              <w:keepLines w:val="0"/>
              <w:pageBreakBefore w:val="0"/>
              <w:kinsoku/>
              <w:wordWrap/>
              <w:overflowPunct/>
              <w:topLinePunct w:val="0"/>
              <w:bidi w:val="0"/>
              <w:snapToGrid/>
              <w:spacing w:line="360" w:lineRule="exact"/>
              <w:ind w:left="52"/>
              <w:jc w:val="center"/>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构成招标文件的其他文件</w:t>
            </w:r>
          </w:p>
        </w:tc>
        <w:tc>
          <w:tcPr>
            <w:tcW w:w="7504" w:type="dxa"/>
            <w:vAlign w:val="center"/>
          </w:tcPr>
          <w:p w14:paraId="672BDA60">
            <w:pPr>
              <w:keepNext w:val="0"/>
              <w:keepLines w:val="0"/>
              <w:pageBreakBefore w:val="0"/>
              <w:kinsoku/>
              <w:wordWrap/>
              <w:overflowPunct/>
              <w:topLinePunct w:val="0"/>
              <w:bidi w:val="0"/>
              <w:snapToGrid/>
              <w:spacing w:line="36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招标文件</w:t>
            </w:r>
            <w:r>
              <w:rPr>
                <w:rFonts w:hint="eastAsia" w:ascii="宋体" w:hAnsi="宋体" w:eastAsia="宋体" w:cs="宋体"/>
                <w:color w:val="auto"/>
                <w:sz w:val="21"/>
                <w:szCs w:val="21"/>
              </w:rPr>
              <w:t>的澄清、修改书及有关补充通知为</w:t>
            </w:r>
            <w:r>
              <w:rPr>
                <w:rFonts w:hint="eastAsia" w:ascii="宋体" w:hAnsi="宋体" w:eastAsia="宋体" w:cs="宋体"/>
                <w:color w:val="auto"/>
                <w:sz w:val="21"/>
                <w:szCs w:val="21"/>
                <w:lang w:eastAsia="zh-CN"/>
              </w:rPr>
              <w:t>招标文件</w:t>
            </w:r>
            <w:r>
              <w:rPr>
                <w:rFonts w:hint="eastAsia" w:ascii="宋体" w:hAnsi="宋体" w:eastAsia="宋体" w:cs="宋体"/>
                <w:color w:val="auto"/>
                <w:sz w:val="21"/>
                <w:szCs w:val="21"/>
              </w:rPr>
              <w:t>的有效组成部分。</w:t>
            </w:r>
          </w:p>
        </w:tc>
      </w:tr>
      <w:tr w14:paraId="389C02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56" w:type="dxa"/>
            <w:vAlign w:val="center"/>
          </w:tcPr>
          <w:p w14:paraId="476ED135">
            <w:pPr>
              <w:pStyle w:val="121"/>
              <w:keepNext w:val="0"/>
              <w:keepLines w:val="0"/>
              <w:pageBreakBefore w:val="0"/>
              <w:kinsoku/>
              <w:wordWrap/>
              <w:overflowPunct/>
              <w:topLinePunct w:val="0"/>
              <w:bidi w:val="0"/>
              <w:snapToGrid/>
              <w:spacing w:line="36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w:t>
            </w:r>
          </w:p>
        </w:tc>
        <w:tc>
          <w:tcPr>
            <w:tcW w:w="2002" w:type="dxa"/>
            <w:vAlign w:val="center"/>
          </w:tcPr>
          <w:p w14:paraId="1690D168">
            <w:pPr>
              <w:pStyle w:val="128"/>
              <w:keepNext w:val="0"/>
              <w:keepLines w:val="0"/>
              <w:pageBreakBefore w:val="0"/>
              <w:kinsoku/>
              <w:wordWrap/>
              <w:overflowPunct/>
              <w:topLinePunct w:val="0"/>
              <w:autoSpaceDE/>
              <w:autoSpaceDN/>
              <w:bidi w:val="0"/>
              <w:adjustRightInd/>
              <w:snapToGrid/>
              <w:spacing w:line="360" w:lineRule="exact"/>
              <w:ind w:right="0" w:rightChars="0"/>
              <w:jc w:val="center"/>
              <w:textAlignment w:val="auto"/>
              <w:rPr>
                <w:rFonts w:hint="eastAsia" w:ascii="宋体" w:hAnsi="宋体" w:eastAsia="宋体" w:cs="宋体"/>
                <w:color w:val="auto"/>
                <w:kern w:val="2"/>
                <w:sz w:val="21"/>
                <w:szCs w:val="21"/>
                <w:lang w:val="en-US" w:eastAsia="zh-CN"/>
              </w:rPr>
            </w:pPr>
            <w:r>
              <w:rPr>
                <w:rFonts w:hint="eastAsia" w:ascii="宋体" w:hAnsi="宋体" w:eastAsia="宋体" w:cs="宋体"/>
                <w:color w:val="auto"/>
                <w:sz w:val="21"/>
                <w:szCs w:val="21"/>
                <w:highlight w:val="none"/>
                <w:lang w:val="en-US" w:eastAsia="zh-CN"/>
              </w:rPr>
              <w:t>投标文件</w:t>
            </w:r>
            <w:r>
              <w:rPr>
                <w:rFonts w:hint="eastAsia" w:ascii="宋体" w:hAnsi="宋体" w:eastAsia="宋体" w:cs="宋体"/>
                <w:color w:val="auto"/>
                <w:sz w:val="21"/>
                <w:szCs w:val="21"/>
                <w:highlight w:val="none"/>
              </w:rPr>
              <w:t>递交截止时间和地点</w:t>
            </w:r>
          </w:p>
        </w:tc>
        <w:tc>
          <w:tcPr>
            <w:tcW w:w="7504" w:type="dxa"/>
            <w:vAlign w:val="center"/>
          </w:tcPr>
          <w:p w14:paraId="03CD9C4A">
            <w:pPr>
              <w:keepNext w:val="0"/>
              <w:keepLines w:val="0"/>
              <w:pageBreakBefore w:val="0"/>
              <w:kinsoku/>
              <w:wordWrap/>
              <w:overflowPunct/>
              <w:topLinePunct w:val="0"/>
              <w:autoSpaceDE/>
              <w:autoSpaceDN/>
              <w:bidi w:val="0"/>
              <w:adjustRightInd/>
              <w:snapToGrid/>
              <w:spacing w:line="360" w:lineRule="exact"/>
              <w:ind w:right="0" w:rightChars="0"/>
              <w:textAlignment w:val="auto"/>
              <w:rPr>
                <w:rFonts w:hint="eastAsia" w:ascii="宋体" w:hAnsi="宋体" w:eastAsia="宋体" w:cs="宋体"/>
                <w:color w:val="FF0000"/>
                <w:sz w:val="21"/>
                <w:szCs w:val="21"/>
                <w:highlight w:val="none"/>
              </w:rPr>
            </w:pPr>
            <w:r>
              <w:rPr>
                <w:rFonts w:hint="eastAsia" w:ascii="宋体" w:hAnsi="宋体" w:eastAsia="宋体" w:cs="宋体"/>
                <w:color w:val="FF0000"/>
                <w:sz w:val="21"/>
                <w:szCs w:val="21"/>
                <w:highlight w:val="none"/>
              </w:rPr>
              <w:t>1.</w:t>
            </w:r>
            <w:r>
              <w:rPr>
                <w:rFonts w:hint="eastAsia" w:ascii="宋体" w:hAnsi="宋体" w:eastAsia="宋体" w:cs="宋体"/>
                <w:color w:val="FF0000"/>
                <w:sz w:val="21"/>
                <w:szCs w:val="21"/>
                <w:highlight w:val="none"/>
                <w:lang w:val="en-US" w:eastAsia="zh-CN"/>
              </w:rPr>
              <w:t>投标文件</w:t>
            </w:r>
            <w:r>
              <w:rPr>
                <w:rFonts w:hint="eastAsia" w:ascii="宋体" w:hAnsi="宋体" w:eastAsia="宋体" w:cs="宋体"/>
                <w:color w:val="FF0000"/>
                <w:sz w:val="21"/>
                <w:szCs w:val="21"/>
                <w:highlight w:val="none"/>
              </w:rPr>
              <w:t>截止时间：2025年0</w:t>
            </w:r>
            <w:r>
              <w:rPr>
                <w:rFonts w:hint="eastAsia" w:ascii="宋体" w:hAnsi="宋体" w:eastAsia="宋体" w:cs="宋体"/>
                <w:color w:val="FF0000"/>
                <w:sz w:val="21"/>
                <w:szCs w:val="21"/>
                <w:highlight w:val="none"/>
                <w:lang w:val="en-US" w:eastAsia="zh-CN"/>
              </w:rPr>
              <w:t>8</w:t>
            </w:r>
            <w:r>
              <w:rPr>
                <w:rFonts w:hint="eastAsia" w:ascii="宋体" w:hAnsi="宋体" w:eastAsia="宋体" w:cs="宋体"/>
                <w:color w:val="FF0000"/>
                <w:sz w:val="21"/>
                <w:szCs w:val="21"/>
                <w:highlight w:val="none"/>
              </w:rPr>
              <w:t>月</w:t>
            </w:r>
            <w:r>
              <w:rPr>
                <w:rFonts w:hint="eastAsia" w:ascii="宋体" w:hAnsi="宋体" w:cs="宋体"/>
                <w:color w:val="FF0000"/>
                <w:sz w:val="21"/>
                <w:szCs w:val="21"/>
                <w:highlight w:val="none"/>
                <w:lang w:val="en-US" w:eastAsia="zh-CN"/>
              </w:rPr>
              <w:t>06</w:t>
            </w:r>
            <w:r>
              <w:rPr>
                <w:rFonts w:hint="eastAsia" w:ascii="宋体" w:hAnsi="宋体" w:eastAsia="宋体" w:cs="宋体"/>
                <w:color w:val="FF0000"/>
                <w:sz w:val="21"/>
                <w:szCs w:val="21"/>
                <w:highlight w:val="none"/>
              </w:rPr>
              <w:t>日</w:t>
            </w:r>
            <w:r>
              <w:rPr>
                <w:rFonts w:hint="eastAsia" w:ascii="宋体" w:hAnsi="宋体" w:cs="宋体"/>
                <w:color w:val="FF0000"/>
                <w:sz w:val="21"/>
                <w:szCs w:val="21"/>
                <w:highlight w:val="none"/>
                <w:lang w:val="en-US" w:eastAsia="zh-CN"/>
              </w:rPr>
              <w:t>09</w:t>
            </w:r>
            <w:r>
              <w:rPr>
                <w:rFonts w:hint="eastAsia" w:ascii="宋体" w:hAnsi="宋体" w:eastAsia="宋体" w:cs="宋体"/>
                <w:color w:val="FF0000"/>
                <w:sz w:val="21"/>
                <w:szCs w:val="21"/>
                <w:highlight w:val="none"/>
              </w:rPr>
              <w:t>:</w:t>
            </w:r>
            <w:r>
              <w:rPr>
                <w:rFonts w:hint="eastAsia" w:ascii="宋体" w:hAnsi="宋体" w:eastAsia="宋体" w:cs="宋体"/>
                <w:color w:val="FF0000"/>
                <w:sz w:val="21"/>
                <w:szCs w:val="21"/>
                <w:highlight w:val="none"/>
                <w:lang w:val="en-US" w:eastAsia="zh-CN"/>
              </w:rPr>
              <w:t>30</w:t>
            </w:r>
            <w:r>
              <w:rPr>
                <w:rFonts w:hint="eastAsia" w:ascii="宋体" w:hAnsi="宋体" w:eastAsia="宋体" w:cs="宋体"/>
                <w:color w:val="FF0000"/>
                <w:sz w:val="21"/>
                <w:szCs w:val="21"/>
                <w:highlight w:val="none"/>
              </w:rPr>
              <w:t>（北京时间）</w:t>
            </w:r>
          </w:p>
          <w:p w14:paraId="7F359A33">
            <w:pPr>
              <w:keepNext w:val="0"/>
              <w:keepLines w:val="0"/>
              <w:pageBreakBefore w:val="0"/>
              <w:kinsoku/>
              <w:wordWrap/>
              <w:overflowPunct/>
              <w:topLinePunct w:val="0"/>
              <w:autoSpaceDE/>
              <w:autoSpaceDN/>
              <w:bidi w:val="0"/>
              <w:adjustRightInd/>
              <w:snapToGrid/>
              <w:spacing w:line="360" w:lineRule="exact"/>
              <w:ind w:right="0" w:rightChars="0"/>
              <w:textAlignment w:val="auto"/>
              <w:rPr>
                <w:rFonts w:hint="eastAsia" w:ascii="宋体" w:hAnsi="宋体" w:eastAsia="宋体" w:cs="宋体"/>
                <w:color w:val="FF0000"/>
                <w:sz w:val="21"/>
                <w:szCs w:val="21"/>
                <w:highlight w:val="none"/>
              </w:rPr>
            </w:pPr>
            <w:r>
              <w:rPr>
                <w:rFonts w:hint="eastAsia" w:ascii="宋体" w:hAnsi="宋体" w:eastAsia="宋体" w:cs="宋体"/>
                <w:color w:val="FF0000"/>
                <w:sz w:val="21"/>
                <w:szCs w:val="21"/>
                <w:highlight w:val="none"/>
              </w:rPr>
              <w:t>2.</w:t>
            </w:r>
            <w:r>
              <w:rPr>
                <w:rFonts w:hint="eastAsia" w:ascii="宋体" w:hAnsi="宋体" w:eastAsia="宋体" w:cs="宋体"/>
                <w:color w:val="FF0000"/>
                <w:sz w:val="21"/>
                <w:szCs w:val="21"/>
                <w:highlight w:val="none"/>
                <w:lang w:val="en-US" w:eastAsia="zh-CN"/>
              </w:rPr>
              <w:t>开标</w:t>
            </w:r>
            <w:r>
              <w:rPr>
                <w:rFonts w:hint="eastAsia" w:ascii="宋体" w:hAnsi="宋体" w:eastAsia="宋体" w:cs="宋体"/>
                <w:color w:val="FF0000"/>
                <w:sz w:val="21"/>
                <w:szCs w:val="21"/>
                <w:highlight w:val="none"/>
              </w:rPr>
              <w:t>时间：2025年0</w:t>
            </w:r>
            <w:r>
              <w:rPr>
                <w:rFonts w:hint="eastAsia" w:ascii="宋体" w:hAnsi="宋体" w:eastAsia="宋体" w:cs="宋体"/>
                <w:color w:val="FF0000"/>
                <w:sz w:val="21"/>
                <w:szCs w:val="21"/>
                <w:highlight w:val="none"/>
                <w:lang w:val="en-US" w:eastAsia="zh-CN"/>
              </w:rPr>
              <w:t>8</w:t>
            </w:r>
            <w:r>
              <w:rPr>
                <w:rFonts w:hint="eastAsia" w:ascii="宋体" w:hAnsi="宋体" w:eastAsia="宋体" w:cs="宋体"/>
                <w:color w:val="FF0000"/>
                <w:sz w:val="21"/>
                <w:szCs w:val="21"/>
                <w:highlight w:val="none"/>
              </w:rPr>
              <w:t>月</w:t>
            </w:r>
            <w:r>
              <w:rPr>
                <w:rFonts w:hint="eastAsia" w:ascii="宋体" w:hAnsi="宋体" w:cs="宋体"/>
                <w:color w:val="FF0000"/>
                <w:sz w:val="21"/>
                <w:szCs w:val="21"/>
                <w:highlight w:val="none"/>
                <w:lang w:val="en-US" w:eastAsia="zh-CN"/>
              </w:rPr>
              <w:t>06</w:t>
            </w:r>
            <w:r>
              <w:rPr>
                <w:rFonts w:hint="eastAsia" w:ascii="宋体" w:hAnsi="宋体" w:eastAsia="宋体" w:cs="宋体"/>
                <w:color w:val="FF0000"/>
                <w:sz w:val="21"/>
                <w:szCs w:val="21"/>
                <w:highlight w:val="none"/>
              </w:rPr>
              <w:t>日</w:t>
            </w:r>
            <w:r>
              <w:rPr>
                <w:rFonts w:hint="eastAsia" w:ascii="宋体" w:hAnsi="宋体" w:cs="宋体"/>
                <w:color w:val="FF0000"/>
                <w:sz w:val="21"/>
                <w:szCs w:val="21"/>
                <w:highlight w:val="none"/>
                <w:lang w:val="en-US" w:eastAsia="zh-CN"/>
              </w:rPr>
              <w:t>09</w:t>
            </w:r>
            <w:r>
              <w:rPr>
                <w:rFonts w:hint="eastAsia" w:ascii="宋体" w:hAnsi="宋体" w:eastAsia="宋体" w:cs="宋体"/>
                <w:color w:val="FF0000"/>
                <w:sz w:val="21"/>
                <w:szCs w:val="21"/>
                <w:highlight w:val="none"/>
              </w:rPr>
              <w:t>:</w:t>
            </w:r>
            <w:r>
              <w:rPr>
                <w:rFonts w:hint="eastAsia" w:ascii="宋体" w:hAnsi="宋体" w:eastAsia="宋体" w:cs="宋体"/>
                <w:color w:val="FF0000"/>
                <w:sz w:val="21"/>
                <w:szCs w:val="21"/>
                <w:highlight w:val="none"/>
                <w:lang w:val="en-US" w:eastAsia="zh-CN"/>
              </w:rPr>
              <w:t>30</w:t>
            </w:r>
            <w:r>
              <w:rPr>
                <w:rFonts w:hint="eastAsia" w:ascii="宋体" w:hAnsi="宋体" w:eastAsia="宋体" w:cs="宋体"/>
                <w:color w:val="FF0000"/>
                <w:sz w:val="21"/>
                <w:szCs w:val="21"/>
                <w:highlight w:val="none"/>
              </w:rPr>
              <w:t>（北京时间）</w:t>
            </w:r>
          </w:p>
          <w:p w14:paraId="1591CF63">
            <w:pPr>
              <w:keepNext w:val="0"/>
              <w:keepLines w:val="0"/>
              <w:pageBreakBefore w:val="0"/>
              <w:kinsoku/>
              <w:wordWrap/>
              <w:overflowPunct/>
              <w:topLinePunct w:val="0"/>
              <w:autoSpaceDE/>
              <w:autoSpaceDN/>
              <w:bidi w:val="0"/>
              <w:adjustRightInd/>
              <w:snapToGrid/>
              <w:spacing w:line="360" w:lineRule="exact"/>
              <w:ind w:right="0" w:rightChars="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开标</w:t>
            </w:r>
            <w:r>
              <w:rPr>
                <w:rFonts w:hint="eastAsia" w:ascii="宋体" w:hAnsi="宋体" w:eastAsia="宋体" w:cs="宋体"/>
                <w:color w:val="auto"/>
                <w:sz w:val="21"/>
                <w:szCs w:val="21"/>
                <w:highlight w:val="none"/>
              </w:rPr>
              <w:t>地点：</w:t>
            </w:r>
            <w:r>
              <w:rPr>
                <w:rFonts w:hint="eastAsia" w:ascii="宋体" w:hAnsi="宋体" w:eastAsia="宋体" w:cs="宋体"/>
                <w:color w:val="auto"/>
                <w:sz w:val="21"/>
                <w:szCs w:val="21"/>
                <w:highlight w:val="none"/>
                <w:lang w:val="en-US" w:eastAsia="zh-CN"/>
              </w:rPr>
              <w:t>泾阳县中心街402号财政局院内泾阳县政府采购中心</w:t>
            </w:r>
          </w:p>
        </w:tc>
      </w:tr>
      <w:tr w14:paraId="79D421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56" w:type="dxa"/>
            <w:vAlign w:val="center"/>
          </w:tcPr>
          <w:p w14:paraId="68E098C6">
            <w:pPr>
              <w:pStyle w:val="121"/>
              <w:keepNext w:val="0"/>
              <w:keepLines w:val="0"/>
              <w:pageBreakBefore w:val="0"/>
              <w:kinsoku/>
              <w:wordWrap/>
              <w:overflowPunct/>
              <w:topLinePunct w:val="0"/>
              <w:bidi w:val="0"/>
              <w:snapToGrid/>
              <w:spacing w:line="36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13</w:t>
            </w:r>
          </w:p>
        </w:tc>
        <w:tc>
          <w:tcPr>
            <w:tcW w:w="2002" w:type="dxa"/>
            <w:vAlign w:val="center"/>
          </w:tcPr>
          <w:p w14:paraId="48545513">
            <w:pPr>
              <w:pStyle w:val="121"/>
              <w:keepNext w:val="0"/>
              <w:keepLines w:val="0"/>
              <w:pageBreakBefore w:val="0"/>
              <w:kinsoku/>
              <w:wordWrap/>
              <w:overflowPunct/>
              <w:topLinePunct w:val="0"/>
              <w:bidi w:val="0"/>
              <w:snapToGrid/>
              <w:spacing w:line="360" w:lineRule="exact"/>
              <w:ind w:left="33"/>
              <w:jc w:val="center"/>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en-US" w:eastAsia="zh-CN"/>
              </w:rPr>
              <w:t>投标</w:t>
            </w:r>
            <w:r>
              <w:rPr>
                <w:rFonts w:hint="eastAsia" w:ascii="宋体" w:hAnsi="宋体" w:eastAsia="宋体" w:cs="宋体"/>
                <w:color w:val="auto"/>
                <w:sz w:val="21"/>
                <w:szCs w:val="21"/>
                <w:lang w:val="zh-CN"/>
              </w:rPr>
              <w:t>有效期</w:t>
            </w:r>
          </w:p>
        </w:tc>
        <w:tc>
          <w:tcPr>
            <w:tcW w:w="7504" w:type="dxa"/>
            <w:vAlign w:val="center"/>
          </w:tcPr>
          <w:p w14:paraId="499F4AAC">
            <w:pPr>
              <w:keepNext w:val="0"/>
              <w:keepLines w:val="0"/>
              <w:pageBreakBefore w:val="0"/>
              <w:kinsoku/>
              <w:wordWrap/>
              <w:overflowPunct/>
              <w:topLinePunct w:val="0"/>
              <w:bidi w:val="0"/>
              <w:snapToGrid/>
              <w:spacing w:line="36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从</w:t>
            </w:r>
            <w:r>
              <w:rPr>
                <w:rFonts w:hint="eastAsia" w:ascii="宋体" w:hAnsi="宋体" w:eastAsia="宋体" w:cs="宋体"/>
                <w:color w:val="auto"/>
                <w:sz w:val="21"/>
                <w:szCs w:val="21"/>
                <w:lang w:val="en-US" w:eastAsia="zh-CN"/>
              </w:rPr>
              <w:t>投标</w:t>
            </w:r>
            <w:r>
              <w:rPr>
                <w:rFonts w:hint="eastAsia" w:ascii="宋体" w:hAnsi="宋体" w:eastAsia="宋体" w:cs="宋体"/>
                <w:color w:val="auto"/>
                <w:sz w:val="21"/>
                <w:szCs w:val="21"/>
              </w:rPr>
              <w:t>截止日起90日历天。</w:t>
            </w:r>
          </w:p>
        </w:tc>
      </w:tr>
      <w:tr w14:paraId="36D60E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756" w:type="dxa"/>
            <w:vAlign w:val="center"/>
          </w:tcPr>
          <w:p w14:paraId="4228D4A2">
            <w:pPr>
              <w:pStyle w:val="121"/>
              <w:keepNext w:val="0"/>
              <w:keepLines w:val="0"/>
              <w:pageBreakBefore w:val="0"/>
              <w:kinsoku/>
              <w:wordWrap/>
              <w:overflowPunct/>
              <w:topLinePunct w:val="0"/>
              <w:bidi w:val="0"/>
              <w:snapToGrid/>
              <w:spacing w:line="360" w:lineRule="exact"/>
              <w:jc w:val="center"/>
              <w:textAlignment w:val="auto"/>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rPr>
              <w:t>1</w:t>
            </w:r>
            <w:r>
              <w:rPr>
                <w:rFonts w:hint="eastAsia" w:ascii="宋体" w:hAnsi="宋体" w:eastAsia="宋体" w:cs="宋体"/>
                <w:color w:val="auto"/>
                <w:kern w:val="2"/>
                <w:sz w:val="21"/>
                <w:szCs w:val="21"/>
                <w:lang w:val="en-US" w:eastAsia="zh-CN"/>
              </w:rPr>
              <w:t>4</w:t>
            </w:r>
          </w:p>
        </w:tc>
        <w:tc>
          <w:tcPr>
            <w:tcW w:w="2002" w:type="dxa"/>
            <w:vAlign w:val="center"/>
          </w:tcPr>
          <w:p w14:paraId="24F250CA">
            <w:pPr>
              <w:pStyle w:val="121"/>
              <w:keepNext w:val="0"/>
              <w:keepLines w:val="0"/>
              <w:pageBreakBefore w:val="0"/>
              <w:kinsoku/>
              <w:wordWrap/>
              <w:overflowPunct/>
              <w:topLinePunct w:val="0"/>
              <w:bidi w:val="0"/>
              <w:snapToGrid/>
              <w:spacing w:line="360" w:lineRule="exact"/>
              <w:jc w:val="center"/>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签字盖章</w:t>
            </w:r>
          </w:p>
        </w:tc>
        <w:tc>
          <w:tcPr>
            <w:tcW w:w="7504" w:type="dxa"/>
            <w:vAlign w:val="center"/>
          </w:tcPr>
          <w:p w14:paraId="42C9B9C9">
            <w:pPr>
              <w:keepNext w:val="0"/>
              <w:keepLines w:val="0"/>
              <w:pageBreakBefore w:val="0"/>
              <w:kinsoku/>
              <w:wordWrap/>
              <w:overflowPunct/>
              <w:topLinePunct w:val="0"/>
              <w:bidi w:val="0"/>
              <w:snapToGrid/>
              <w:spacing w:line="36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供应商必须按照</w:t>
            </w:r>
            <w:r>
              <w:rPr>
                <w:rFonts w:hint="eastAsia" w:ascii="宋体" w:hAnsi="宋体" w:eastAsia="宋体" w:cs="宋体"/>
                <w:color w:val="auto"/>
                <w:sz w:val="21"/>
                <w:szCs w:val="21"/>
                <w:lang w:eastAsia="zh-CN"/>
              </w:rPr>
              <w:t>招标文件</w:t>
            </w:r>
            <w:r>
              <w:rPr>
                <w:rFonts w:hint="eastAsia" w:ascii="宋体" w:hAnsi="宋体" w:eastAsia="宋体" w:cs="宋体"/>
                <w:color w:val="auto"/>
                <w:sz w:val="21"/>
                <w:szCs w:val="21"/>
              </w:rPr>
              <w:t>的规定和要求签字、盖章。</w:t>
            </w:r>
          </w:p>
        </w:tc>
      </w:tr>
      <w:tr w14:paraId="61A128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756" w:type="dxa"/>
            <w:vAlign w:val="center"/>
          </w:tcPr>
          <w:p w14:paraId="47B35EEC">
            <w:pPr>
              <w:pStyle w:val="121"/>
              <w:keepNext w:val="0"/>
              <w:keepLines w:val="0"/>
              <w:pageBreakBefore w:val="0"/>
              <w:kinsoku/>
              <w:wordWrap/>
              <w:overflowPunct/>
              <w:topLinePunct w:val="0"/>
              <w:bidi w:val="0"/>
              <w:snapToGrid/>
              <w:spacing w:line="360" w:lineRule="exact"/>
              <w:jc w:val="center"/>
              <w:textAlignment w:val="auto"/>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lang w:val="zh-CN"/>
              </w:rPr>
              <w:t>1</w:t>
            </w:r>
            <w:r>
              <w:rPr>
                <w:rFonts w:hint="eastAsia" w:ascii="宋体" w:hAnsi="宋体" w:eastAsia="宋体" w:cs="宋体"/>
                <w:color w:val="auto"/>
                <w:sz w:val="21"/>
                <w:szCs w:val="21"/>
                <w:lang w:val="en-US" w:eastAsia="zh-CN"/>
              </w:rPr>
              <w:t>5</w:t>
            </w:r>
          </w:p>
        </w:tc>
        <w:tc>
          <w:tcPr>
            <w:tcW w:w="2002" w:type="dxa"/>
            <w:vAlign w:val="center"/>
          </w:tcPr>
          <w:p w14:paraId="22A78C31">
            <w:pPr>
              <w:pStyle w:val="121"/>
              <w:keepNext w:val="0"/>
              <w:keepLines w:val="0"/>
              <w:pageBreakBefore w:val="0"/>
              <w:kinsoku/>
              <w:wordWrap/>
              <w:overflowPunct/>
              <w:topLinePunct w:val="0"/>
              <w:bidi w:val="0"/>
              <w:snapToGrid/>
              <w:spacing w:line="360" w:lineRule="exact"/>
              <w:jc w:val="center"/>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投标文件的装订、数量</w:t>
            </w:r>
          </w:p>
        </w:tc>
        <w:tc>
          <w:tcPr>
            <w:tcW w:w="7504" w:type="dxa"/>
            <w:vAlign w:val="center"/>
          </w:tcPr>
          <w:p w14:paraId="7999A054">
            <w:pPr>
              <w:keepNext w:val="0"/>
              <w:keepLines w:val="0"/>
              <w:pageBreakBefore w:val="0"/>
              <w:kinsoku/>
              <w:wordWrap/>
              <w:overflowPunct/>
              <w:topLinePunct w:val="0"/>
              <w:bidi w:val="0"/>
              <w:snapToGrid/>
              <w:spacing w:line="3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投标文件</w:t>
            </w:r>
            <w:r>
              <w:rPr>
                <w:rFonts w:hint="eastAsia" w:ascii="宋体" w:hAnsi="宋体" w:eastAsia="宋体" w:cs="宋体"/>
                <w:color w:val="auto"/>
                <w:sz w:val="21"/>
                <w:szCs w:val="21"/>
                <w:highlight w:val="none"/>
              </w:rPr>
              <w:t>一律采用书籍（胶装）方式装订。</w:t>
            </w:r>
            <w:r>
              <w:rPr>
                <w:rFonts w:hint="eastAsia" w:ascii="宋体" w:hAnsi="宋体" w:eastAsia="宋体" w:cs="宋体"/>
                <w:b/>
                <w:bCs/>
                <w:color w:val="auto"/>
                <w:sz w:val="21"/>
                <w:szCs w:val="21"/>
                <w:highlight w:val="none"/>
                <w:lang w:val="en-US" w:eastAsia="zh-CN"/>
              </w:rPr>
              <w:t>投标文件</w:t>
            </w:r>
            <w:r>
              <w:rPr>
                <w:rFonts w:hint="eastAsia" w:ascii="宋体" w:hAnsi="宋体" w:eastAsia="宋体" w:cs="宋体"/>
                <w:b/>
                <w:bCs/>
                <w:color w:val="auto"/>
                <w:sz w:val="21"/>
                <w:szCs w:val="21"/>
                <w:highlight w:val="none"/>
              </w:rPr>
              <w:t>正本壹份、副本</w:t>
            </w:r>
            <w:r>
              <w:rPr>
                <w:rFonts w:hint="eastAsia" w:ascii="宋体" w:hAnsi="宋体" w:eastAsia="宋体" w:cs="宋体"/>
                <w:b/>
                <w:bCs/>
                <w:color w:val="auto"/>
                <w:sz w:val="21"/>
                <w:szCs w:val="21"/>
                <w:highlight w:val="none"/>
                <w:lang w:val="en-US" w:eastAsia="zh-CN"/>
              </w:rPr>
              <w:t>贰</w:t>
            </w:r>
            <w:r>
              <w:rPr>
                <w:rFonts w:hint="eastAsia" w:ascii="宋体" w:hAnsi="宋体" w:eastAsia="宋体" w:cs="宋体"/>
                <w:b/>
                <w:bCs/>
                <w:color w:val="auto"/>
                <w:sz w:val="21"/>
                <w:szCs w:val="21"/>
                <w:highlight w:val="none"/>
              </w:rPr>
              <w:t>份，</w:t>
            </w:r>
            <w:r>
              <w:rPr>
                <w:rFonts w:hint="eastAsia" w:ascii="宋体" w:hAnsi="宋体" w:eastAsia="宋体" w:cs="宋体"/>
                <w:b/>
                <w:bCs/>
                <w:color w:val="auto"/>
                <w:sz w:val="21"/>
                <w:szCs w:val="21"/>
                <w:highlight w:val="none"/>
                <w:lang w:val="en-US" w:eastAsia="zh-CN"/>
              </w:rPr>
              <w:t>电子版（U盘）贰份</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开标一览表</w:t>
            </w:r>
            <w:r>
              <w:rPr>
                <w:rFonts w:hint="eastAsia" w:ascii="宋体" w:hAnsi="宋体" w:eastAsia="宋体" w:cs="宋体"/>
                <w:b/>
                <w:bCs/>
                <w:color w:val="auto"/>
                <w:sz w:val="21"/>
                <w:szCs w:val="21"/>
                <w:highlight w:val="none"/>
              </w:rPr>
              <w:t>壹份。</w:t>
            </w:r>
            <w:r>
              <w:rPr>
                <w:rFonts w:hint="eastAsia" w:ascii="宋体" w:hAnsi="宋体" w:eastAsia="宋体" w:cs="宋体"/>
                <w:color w:val="auto"/>
                <w:sz w:val="21"/>
                <w:szCs w:val="21"/>
                <w:highlight w:val="none"/>
              </w:rPr>
              <w:t>供应商应将</w:t>
            </w:r>
            <w:r>
              <w:rPr>
                <w:rFonts w:hint="eastAsia" w:ascii="宋体" w:hAnsi="宋体" w:eastAsia="宋体" w:cs="宋体"/>
                <w:color w:val="auto"/>
                <w:sz w:val="21"/>
                <w:szCs w:val="21"/>
                <w:highlight w:val="none"/>
                <w:lang w:val="en-US" w:eastAsia="zh-CN"/>
              </w:rPr>
              <w:t>投标文件</w:t>
            </w:r>
            <w:r>
              <w:rPr>
                <w:rFonts w:hint="eastAsia" w:ascii="宋体" w:hAnsi="宋体" w:eastAsia="宋体" w:cs="宋体"/>
                <w:color w:val="auto"/>
                <w:sz w:val="21"/>
                <w:szCs w:val="21"/>
                <w:highlight w:val="none"/>
              </w:rPr>
              <w:t>的正本、所有副本</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开标一览表和</w:t>
            </w:r>
            <w:r>
              <w:rPr>
                <w:rFonts w:hint="eastAsia" w:ascii="宋体" w:hAnsi="宋体" w:eastAsia="宋体" w:cs="宋体"/>
                <w:color w:val="auto"/>
                <w:sz w:val="21"/>
                <w:szCs w:val="21"/>
                <w:highlight w:val="none"/>
              </w:rPr>
              <w:t>电子版文件，用单独的封袋分别密封（封袋不得有破损），在封袋上标明“正本”、“副本”</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“电子版”</w:t>
            </w:r>
            <w:r>
              <w:rPr>
                <w:rFonts w:hint="eastAsia" w:ascii="宋体" w:hAnsi="宋体" w:eastAsia="宋体" w:cs="宋体"/>
                <w:color w:val="auto"/>
                <w:sz w:val="21"/>
                <w:szCs w:val="21"/>
                <w:highlight w:val="none"/>
                <w:lang w:val="en-US" w:eastAsia="zh-CN"/>
              </w:rPr>
              <w:t>和“开标一览表”</w:t>
            </w:r>
            <w:r>
              <w:rPr>
                <w:rFonts w:hint="eastAsia" w:ascii="宋体" w:hAnsi="宋体" w:eastAsia="宋体" w:cs="宋体"/>
                <w:color w:val="auto"/>
                <w:sz w:val="21"/>
                <w:szCs w:val="21"/>
                <w:highlight w:val="none"/>
              </w:rPr>
              <w:t>字样，封袋封口处应加贴封条密封，并在封线处加盖公章（骑缝章）。</w:t>
            </w:r>
          </w:p>
          <w:p w14:paraId="1F496F87">
            <w:pPr>
              <w:keepNext w:val="0"/>
              <w:keepLines w:val="0"/>
              <w:pageBreakBefore w:val="0"/>
              <w:kinsoku/>
              <w:wordWrap/>
              <w:overflowPunct/>
              <w:topLinePunct w:val="0"/>
              <w:bidi w:val="0"/>
              <w:snapToGrid/>
              <w:spacing w:line="360" w:lineRule="exact"/>
              <w:textAlignment w:val="auto"/>
              <w:rPr>
                <w:rFonts w:hint="eastAsia" w:ascii="宋体" w:hAnsi="宋体" w:eastAsia="宋体" w:cs="宋体"/>
                <w:color w:val="auto"/>
                <w:sz w:val="21"/>
                <w:szCs w:val="21"/>
              </w:rPr>
            </w:pPr>
            <w:r>
              <w:rPr>
                <w:rFonts w:hint="eastAsia" w:ascii="宋体" w:hAnsi="宋体" w:eastAsia="宋体" w:cs="宋体"/>
                <w:b/>
                <w:color w:val="auto"/>
                <w:sz w:val="21"/>
                <w:szCs w:val="21"/>
                <w:highlight w:val="none"/>
              </w:rPr>
              <w:t>对未按</w:t>
            </w:r>
            <w:r>
              <w:rPr>
                <w:rFonts w:hint="eastAsia" w:ascii="宋体" w:hAnsi="宋体" w:eastAsia="宋体" w:cs="宋体"/>
                <w:b/>
                <w:color w:val="auto"/>
                <w:sz w:val="21"/>
                <w:szCs w:val="21"/>
                <w:highlight w:val="none"/>
                <w:lang w:eastAsia="zh-CN"/>
              </w:rPr>
              <w:t>招标文件</w:t>
            </w:r>
            <w:r>
              <w:rPr>
                <w:rFonts w:hint="eastAsia" w:ascii="宋体" w:hAnsi="宋体" w:eastAsia="宋体" w:cs="宋体"/>
                <w:b/>
                <w:color w:val="auto"/>
                <w:sz w:val="21"/>
                <w:szCs w:val="21"/>
                <w:highlight w:val="none"/>
              </w:rPr>
              <w:t>要求方式装订和递交的</w:t>
            </w:r>
            <w:r>
              <w:rPr>
                <w:rFonts w:hint="eastAsia" w:ascii="宋体" w:hAnsi="宋体" w:eastAsia="宋体" w:cs="宋体"/>
                <w:b/>
                <w:color w:val="auto"/>
                <w:sz w:val="21"/>
                <w:szCs w:val="21"/>
                <w:highlight w:val="none"/>
                <w:lang w:eastAsia="zh-CN"/>
              </w:rPr>
              <w:t>投标文件</w:t>
            </w:r>
            <w:r>
              <w:rPr>
                <w:rFonts w:hint="eastAsia" w:ascii="宋体" w:hAnsi="宋体" w:eastAsia="宋体" w:cs="宋体"/>
                <w:b/>
                <w:color w:val="auto"/>
                <w:sz w:val="21"/>
                <w:szCs w:val="21"/>
                <w:highlight w:val="none"/>
              </w:rPr>
              <w:t>，将作为无效文件处理。</w:t>
            </w:r>
          </w:p>
        </w:tc>
      </w:tr>
      <w:tr w14:paraId="3A8171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756" w:type="dxa"/>
            <w:vAlign w:val="center"/>
          </w:tcPr>
          <w:p w14:paraId="23495EA5">
            <w:pPr>
              <w:pStyle w:val="121"/>
              <w:keepNext w:val="0"/>
              <w:keepLines w:val="0"/>
              <w:pageBreakBefore w:val="0"/>
              <w:kinsoku/>
              <w:wordWrap/>
              <w:overflowPunct/>
              <w:topLinePunct w:val="0"/>
              <w:bidi w:val="0"/>
              <w:snapToGrid/>
              <w:spacing w:line="36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16</w:t>
            </w:r>
          </w:p>
        </w:tc>
        <w:tc>
          <w:tcPr>
            <w:tcW w:w="2002" w:type="dxa"/>
            <w:vAlign w:val="center"/>
          </w:tcPr>
          <w:p w14:paraId="3BAB0262">
            <w:pPr>
              <w:keepNext w:val="0"/>
              <w:keepLines w:val="0"/>
              <w:pageBreakBefore w:val="0"/>
              <w:kinsoku/>
              <w:wordWrap/>
              <w:overflowPunct/>
              <w:topLinePunct w:val="0"/>
              <w:autoSpaceDE/>
              <w:autoSpaceDN/>
              <w:bidi w:val="0"/>
              <w:adjustRightInd/>
              <w:snapToGrid/>
              <w:spacing w:line="360" w:lineRule="exact"/>
              <w:ind w:right="0" w:rightChars="0"/>
              <w:jc w:val="center"/>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highlight w:val="none"/>
              </w:rPr>
              <w:t>封套上写明</w:t>
            </w:r>
          </w:p>
        </w:tc>
        <w:tc>
          <w:tcPr>
            <w:tcW w:w="7504" w:type="dxa"/>
            <w:vAlign w:val="center"/>
          </w:tcPr>
          <w:p w14:paraId="2AA7858B">
            <w:pPr>
              <w:pStyle w:val="128"/>
              <w:keepNext w:val="0"/>
              <w:keepLines w:val="0"/>
              <w:pageBreakBefore w:val="0"/>
              <w:kinsoku/>
              <w:wordWrap/>
              <w:overflowPunct/>
              <w:topLinePunct w:val="0"/>
              <w:autoSpaceDE/>
              <w:autoSpaceDN/>
              <w:bidi w:val="0"/>
              <w:adjustRightInd/>
              <w:snapToGrid/>
              <w:spacing w:line="360" w:lineRule="exact"/>
              <w:ind w:right="0" w:righ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p w14:paraId="280D8923">
            <w:pPr>
              <w:pStyle w:val="128"/>
              <w:keepNext w:val="0"/>
              <w:keepLines w:val="0"/>
              <w:pageBreakBefore w:val="0"/>
              <w:kinsoku/>
              <w:wordWrap/>
              <w:overflowPunct/>
              <w:topLinePunct w:val="0"/>
              <w:autoSpaceDE/>
              <w:autoSpaceDN/>
              <w:bidi w:val="0"/>
              <w:adjustRightInd/>
              <w:snapToGrid/>
              <w:spacing w:line="360" w:lineRule="exact"/>
              <w:ind w:right="0" w:righ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项目编号：</w:t>
            </w:r>
          </w:p>
          <w:p w14:paraId="7DFCBD85">
            <w:pPr>
              <w:pStyle w:val="128"/>
              <w:keepNext w:val="0"/>
              <w:keepLines w:val="0"/>
              <w:pageBreakBefore w:val="0"/>
              <w:kinsoku/>
              <w:wordWrap/>
              <w:overflowPunct/>
              <w:topLinePunct w:val="0"/>
              <w:autoSpaceDE/>
              <w:autoSpaceDN/>
              <w:bidi w:val="0"/>
              <w:adjustRightInd/>
              <w:snapToGrid/>
              <w:spacing w:line="360" w:lineRule="exact"/>
              <w:ind w:right="0" w:righ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供应商名称：</w:t>
            </w:r>
          </w:p>
          <w:p w14:paraId="5D3DE347">
            <w:pPr>
              <w:pStyle w:val="128"/>
              <w:keepNext w:val="0"/>
              <w:keepLines w:val="0"/>
              <w:pageBreakBefore w:val="0"/>
              <w:kinsoku/>
              <w:wordWrap/>
              <w:overflowPunct/>
              <w:topLinePunct w:val="0"/>
              <w:autoSpaceDE/>
              <w:autoSpaceDN/>
              <w:bidi w:val="0"/>
              <w:adjustRightInd/>
              <w:snapToGrid/>
              <w:spacing w:line="360" w:lineRule="exact"/>
              <w:ind w:right="0" w:right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在202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分前“不得开启”字样</w:t>
            </w:r>
          </w:p>
        </w:tc>
      </w:tr>
      <w:tr w14:paraId="6AD579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756" w:type="dxa"/>
            <w:vAlign w:val="center"/>
          </w:tcPr>
          <w:p w14:paraId="4A2E8F09">
            <w:pPr>
              <w:pStyle w:val="121"/>
              <w:keepNext w:val="0"/>
              <w:keepLines w:val="0"/>
              <w:pageBreakBefore w:val="0"/>
              <w:kinsoku/>
              <w:wordWrap/>
              <w:overflowPunct/>
              <w:topLinePunct w:val="0"/>
              <w:bidi w:val="0"/>
              <w:snapToGrid/>
              <w:spacing w:line="36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17</w:t>
            </w:r>
          </w:p>
        </w:tc>
        <w:tc>
          <w:tcPr>
            <w:tcW w:w="2002" w:type="dxa"/>
            <w:vAlign w:val="center"/>
          </w:tcPr>
          <w:p w14:paraId="639681B2">
            <w:pPr>
              <w:keepNext w:val="0"/>
              <w:keepLines w:val="0"/>
              <w:pageBreakBefore w:val="0"/>
              <w:kinsoku/>
              <w:wordWrap/>
              <w:overflowPunct/>
              <w:topLinePunct w:val="0"/>
              <w:autoSpaceDE/>
              <w:autoSpaceDN/>
              <w:bidi w:val="0"/>
              <w:adjustRightInd/>
              <w:snapToGrid/>
              <w:spacing w:line="360" w:lineRule="exact"/>
              <w:ind w:right="0" w:righ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资格要求</w:t>
            </w:r>
          </w:p>
          <w:p w14:paraId="03A0C73D">
            <w:pPr>
              <w:keepNext w:val="0"/>
              <w:keepLines w:val="0"/>
              <w:pageBreakBefore w:val="0"/>
              <w:kinsoku/>
              <w:wordWrap/>
              <w:overflowPunct/>
              <w:topLinePunct w:val="0"/>
              <w:autoSpaceDE/>
              <w:autoSpaceDN/>
              <w:bidi w:val="0"/>
              <w:adjustRightInd/>
              <w:snapToGrid/>
              <w:spacing w:line="360" w:lineRule="exact"/>
              <w:ind w:right="0" w:righ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（包1、包2）</w:t>
            </w:r>
          </w:p>
        </w:tc>
        <w:tc>
          <w:tcPr>
            <w:tcW w:w="7504" w:type="dxa"/>
            <w:vAlign w:val="center"/>
          </w:tcPr>
          <w:p w14:paraId="7772AC95">
            <w:pPr>
              <w:pStyle w:val="32"/>
              <w:keepNext w:val="0"/>
              <w:keepLines w:val="0"/>
              <w:pageBreakBefore w:val="0"/>
              <w:kinsoku/>
              <w:wordWrap/>
              <w:overflowPunct/>
              <w:topLinePunct w:val="0"/>
              <w:autoSpaceDE/>
              <w:autoSpaceDN/>
              <w:bidi w:val="0"/>
              <w:adjustRightInd/>
              <w:snapToGrid/>
              <w:spacing w:before="0" w:beforeAutospacing="0" w:after="0" w:afterAutospacing="0" w:line="360" w:lineRule="exact"/>
              <w:textAlignment w:val="auto"/>
              <w:rPr>
                <w:rFonts w:hint="eastAsia" w:ascii="宋体" w:hAnsi="宋体" w:eastAsia="宋体" w:cs="宋体"/>
                <w:b/>
                <w:bCs/>
                <w:color w:val="auto"/>
                <w:kern w:val="2"/>
                <w:sz w:val="21"/>
                <w:szCs w:val="21"/>
                <w:lang w:eastAsia="zh-CN"/>
              </w:rPr>
            </w:pPr>
            <w:r>
              <w:rPr>
                <w:rFonts w:hint="eastAsia" w:ascii="宋体" w:hAnsi="宋体" w:eastAsia="宋体" w:cs="宋体"/>
                <w:b/>
                <w:bCs/>
                <w:color w:val="auto"/>
                <w:kern w:val="2"/>
                <w:sz w:val="21"/>
                <w:szCs w:val="21"/>
              </w:rPr>
              <w:t>1、满足《中华人民共和国政府采购法》第二十二条规定</w:t>
            </w:r>
            <w:r>
              <w:rPr>
                <w:rFonts w:hint="eastAsia" w:ascii="宋体" w:hAnsi="宋体" w:eastAsia="宋体" w:cs="宋体"/>
                <w:b/>
                <w:bCs/>
                <w:color w:val="auto"/>
                <w:kern w:val="2"/>
                <w:sz w:val="21"/>
                <w:szCs w:val="21"/>
                <w:lang w:eastAsia="zh-CN"/>
              </w:rPr>
              <w:t>：</w:t>
            </w:r>
          </w:p>
          <w:p w14:paraId="7E0E58E5">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val="0"/>
                <w:bCs w:val="0"/>
                <w:color w:val="auto"/>
                <w:sz w:val="21"/>
                <w:szCs w:val="21"/>
                <w:highlight w:val="none"/>
                <w:lang w:bidi="ar"/>
              </w:rPr>
            </w:pPr>
            <w:r>
              <w:rPr>
                <w:rFonts w:hint="eastAsia" w:ascii="宋体" w:hAnsi="宋体" w:eastAsia="宋体" w:cs="宋体"/>
                <w:b w:val="0"/>
                <w:bCs w:val="0"/>
                <w:color w:val="auto"/>
                <w:sz w:val="21"/>
                <w:szCs w:val="21"/>
                <w:highlight w:val="none"/>
                <w:lang w:eastAsia="zh-CN" w:bidi="ar"/>
              </w:rPr>
              <w:t>（</w:t>
            </w:r>
            <w:r>
              <w:rPr>
                <w:rFonts w:hint="eastAsia" w:ascii="宋体" w:hAnsi="宋体" w:eastAsia="宋体" w:cs="宋体"/>
                <w:b w:val="0"/>
                <w:bCs w:val="0"/>
                <w:color w:val="auto"/>
                <w:sz w:val="21"/>
                <w:szCs w:val="21"/>
                <w:highlight w:val="none"/>
                <w:lang w:val="en-US" w:eastAsia="zh-CN" w:bidi="ar"/>
              </w:rPr>
              <w:t>1</w:t>
            </w:r>
            <w:r>
              <w:rPr>
                <w:rFonts w:hint="eastAsia" w:ascii="宋体" w:hAnsi="宋体" w:eastAsia="宋体" w:cs="宋体"/>
                <w:b w:val="0"/>
                <w:bCs w:val="0"/>
                <w:color w:val="auto"/>
                <w:sz w:val="21"/>
                <w:szCs w:val="21"/>
                <w:highlight w:val="none"/>
                <w:lang w:eastAsia="zh-CN" w:bidi="ar"/>
              </w:rPr>
              <w:t>）</w:t>
            </w:r>
            <w:r>
              <w:rPr>
                <w:rFonts w:hint="eastAsia" w:ascii="宋体" w:hAnsi="宋体" w:eastAsia="宋体" w:cs="宋体"/>
                <w:kern w:val="0"/>
                <w:sz w:val="21"/>
                <w:szCs w:val="21"/>
                <w:lang w:val="en-US" w:eastAsia="zh-CN" w:bidi="ar-SA"/>
              </w:rPr>
              <w:t>供应商应具有独立承担民事责任的能力的企业法人、事业法人或其他组织或自然人，并出具合法有效的营业执照或事业单位法人证书等国家规定的相关证明</w:t>
            </w:r>
            <w:r>
              <w:rPr>
                <w:rFonts w:hint="eastAsia" w:ascii="宋体" w:hAnsi="宋体" w:eastAsia="宋体" w:cs="宋体"/>
                <w:b w:val="0"/>
                <w:bCs w:val="0"/>
                <w:color w:val="auto"/>
                <w:sz w:val="21"/>
                <w:szCs w:val="21"/>
                <w:highlight w:val="none"/>
                <w:lang w:bidi="ar"/>
              </w:rPr>
              <w:t>；</w:t>
            </w:r>
          </w:p>
          <w:p w14:paraId="1DA3D66C">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val="0"/>
                <w:bCs w:val="0"/>
                <w:color w:val="auto"/>
                <w:sz w:val="21"/>
                <w:szCs w:val="21"/>
                <w:highlight w:val="none"/>
                <w:lang w:bidi="ar"/>
              </w:rPr>
            </w:pPr>
            <w:r>
              <w:rPr>
                <w:rFonts w:hint="eastAsia" w:ascii="宋体" w:hAnsi="宋体" w:eastAsia="宋体" w:cs="宋体"/>
                <w:b w:val="0"/>
                <w:bCs w:val="0"/>
                <w:color w:val="auto"/>
                <w:sz w:val="21"/>
                <w:szCs w:val="21"/>
                <w:highlight w:val="none"/>
                <w:lang w:eastAsia="zh-CN" w:bidi="ar"/>
              </w:rPr>
              <w:t>（</w:t>
            </w:r>
            <w:r>
              <w:rPr>
                <w:rFonts w:hint="eastAsia" w:ascii="宋体" w:hAnsi="宋体" w:eastAsia="宋体" w:cs="宋体"/>
                <w:b w:val="0"/>
                <w:bCs w:val="0"/>
                <w:color w:val="auto"/>
                <w:sz w:val="21"/>
                <w:szCs w:val="21"/>
                <w:highlight w:val="none"/>
                <w:lang w:val="en-US" w:eastAsia="zh-CN" w:bidi="ar"/>
              </w:rPr>
              <w:t>2</w:t>
            </w:r>
            <w:r>
              <w:rPr>
                <w:rFonts w:hint="eastAsia" w:ascii="宋体" w:hAnsi="宋体" w:eastAsia="宋体" w:cs="宋体"/>
                <w:b w:val="0"/>
                <w:bCs w:val="0"/>
                <w:color w:val="auto"/>
                <w:sz w:val="21"/>
                <w:szCs w:val="21"/>
                <w:highlight w:val="none"/>
                <w:lang w:eastAsia="zh-CN" w:bidi="ar"/>
              </w:rPr>
              <w:t>）</w:t>
            </w:r>
            <w:r>
              <w:rPr>
                <w:rFonts w:hint="eastAsia" w:ascii="宋体" w:hAnsi="宋体" w:eastAsia="宋体" w:cs="宋体"/>
                <w:i w:val="0"/>
                <w:iCs w:val="0"/>
                <w:caps w:val="0"/>
                <w:color w:val="auto"/>
                <w:spacing w:val="0"/>
                <w:sz w:val="21"/>
                <w:szCs w:val="21"/>
                <w:shd w:val="clear" w:fill="FFFFFF"/>
                <w:vertAlign w:val="baseline"/>
              </w:rPr>
              <w:t>财务状况报告：提供具有财务审计资质单位出具的202</w:t>
            </w:r>
            <w:r>
              <w:rPr>
                <w:rFonts w:hint="eastAsia" w:ascii="宋体" w:hAnsi="宋体" w:eastAsia="宋体" w:cs="宋体"/>
                <w:i w:val="0"/>
                <w:iCs w:val="0"/>
                <w:caps w:val="0"/>
                <w:color w:val="auto"/>
                <w:spacing w:val="0"/>
                <w:sz w:val="21"/>
                <w:szCs w:val="21"/>
                <w:shd w:val="clear" w:fill="FFFFFF"/>
                <w:vertAlign w:val="baseline"/>
                <w:lang w:val="en-US" w:eastAsia="zh-CN"/>
              </w:rPr>
              <w:t>3</w:t>
            </w:r>
            <w:r>
              <w:rPr>
                <w:rFonts w:hint="eastAsia" w:ascii="宋体" w:hAnsi="宋体" w:eastAsia="宋体" w:cs="宋体"/>
                <w:i w:val="0"/>
                <w:iCs w:val="0"/>
                <w:caps w:val="0"/>
                <w:color w:val="auto"/>
                <w:spacing w:val="0"/>
                <w:sz w:val="21"/>
                <w:szCs w:val="21"/>
                <w:shd w:val="clear" w:fill="FFFFFF"/>
                <w:vertAlign w:val="baseline"/>
              </w:rPr>
              <w:t>年</w:t>
            </w:r>
            <w:r>
              <w:rPr>
                <w:rFonts w:hint="eastAsia" w:ascii="宋体" w:hAnsi="宋体" w:eastAsia="宋体" w:cs="宋体"/>
                <w:i w:val="0"/>
                <w:iCs w:val="0"/>
                <w:caps w:val="0"/>
                <w:color w:val="auto"/>
                <w:spacing w:val="0"/>
                <w:sz w:val="21"/>
                <w:szCs w:val="21"/>
                <w:shd w:val="clear" w:fill="FFFFFF"/>
                <w:vertAlign w:val="baseline"/>
                <w:lang w:val="en-US" w:eastAsia="zh-CN"/>
              </w:rPr>
              <w:t>-2024年任意一</w:t>
            </w:r>
            <w:r>
              <w:rPr>
                <w:rFonts w:hint="eastAsia" w:ascii="宋体" w:hAnsi="宋体" w:eastAsia="宋体" w:cs="宋体"/>
                <w:i w:val="0"/>
                <w:iCs w:val="0"/>
                <w:caps w:val="0"/>
                <w:color w:val="auto"/>
                <w:spacing w:val="0"/>
                <w:sz w:val="21"/>
                <w:szCs w:val="21"/>
                <w:shd w:val="clear" w:fill="FFFFFF"/>
                <w:vertAlign w:val="baseline"/>
              </w:rPr>
              <w:t>年</w:t>
            </w:r>
            <w:r>
              <w:rPr>
                <w:rFonts w:hint="eastAsia" w:ascii="宋体" w:hAnsi="宋体" w:eastAsia="宋体" w:cs="宋体"/>
                <w:i w:val="0"/>
                <w:iCs w:val="0"/>
                <w:caps w:val="0"/>
                <w:color w:val="auto"/>
                <w:spacing w:val="0"/>
                <w:sz w:val="21"/>
                <w:szCs w:val="21"/>
                <w:shd w:val="clear" w:fill="FFFFFF"/>
                <w:vertAlign w:val="baseline"/>
                <w:lang w:val="en-US" w:eastAsia="zh-CN"/>
              </w:rPr>
              <w:t>年</w:t>
            </w:r>
            <w:r>
              <w:rPr>
                <w:rFonts w:hint="eastAsia" w:ascii="宋体" w:hAnsi="宋体" w:eastAsia="宋体" w:cs="宋体"/>
                <w:i w:val="0"/>
                <w:iCs w:val="0"/>
                <w:caps w:val="0"/>
                <w:color w:val="auto"/>
                <w:spacing w:val="0"/>
                <w:sz w:val="21"/>
                <w:szCs w:val="21"/>
                <w:shd w:val="clear" w:fill="FFFFFF"/>
                <w:vertAlign w:val="baseline"/>
              </w:rPr>
              <w:t>度财务报告（成立时间至开标时间不足一年的可提供成立后任意时段的资产负债表）或开标前六个月内其基本账户银行出具的资信证明（附开户许可证</w:t>
            </w:r>
            <w:r>
              <w:rPr>
                <w:rFonts w:hint="eastAsia" w:ascii="宋体" w:hAnsi="宋体" w:eastAsia="宋体" w:cs="宋体"/>
                <w:i w:val="0"/>
                <w:iCs w:val="0"/>
                <w:caps w:val="0"/>
                <w:color w:val="auto"/>
                <w:spacing w:val="0"/>
                <w:sz w:val="21"/>
                <w:szCs w:val="21"/>
                <w:shd w:val="clear" w:fill="FFFFFF"/>
                <w:vertAlign w:val="baseline"/>
                <w:lang w:val="en-US" w:eastAsia="zh-CN"/>
              </w:rPr>
              <w:t>或基本账户信息表</w:t>
            </w:r>
            <w:r>
              <w:rPr>
                <w:rFonts w:hint="eastAsia" w:ascii="宋体" w:hAnsi="宋体" w:eastAsia="宋体" w:cs="宋体"/>
                <w:i w:val="0"/>
                <w:iCs w:val="0"/>
                <w:caps w:val="0"/>
                <w:color w:val="auto"/>
                <w:spacing w:val="0"/>
                <w:sz w:val="21"/>
                <w:szCs w:val="21"/>
                <w:shd w:val="clear" w:fill="FFFFFF"/>
                <w:vertAlign w:val="baseline"/>
              </w:rPr>
              <w:t>）或政府采购信用担保机构出具的投标担保函</w:t>
            </w:r>
            <w:r>
              <w:rPr>
                <w:rFonts w:hint="eastAsia" w:ascii="宋体" w:hAnsi="宋体" w:eastAsia="宋体" w:cs="宋体"/>
                <w:b w:val="0"/>
                <w:bCs w:val="0"/>
                <w:color w:val="auto"/>
                <w:sz w:val="21"/>
                <w:szCs w:val="21"/>
                <w:highlight w:val="none"/>
                <w:lang w:bidi="ar"/>
              </w:rPr>
              <w:t>；</w:t>
            </w:r>
          </w:p>
          <w:p w14:paraId="6BF107E9">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val="0"/>
                <w:bCs w:val="0"/>
                <w:color w:val="auto"/>
                <w:sz w:val="21"/>
                <w:szCs w:val="21"/>
                <w:highlight w:val="none"/>
                <w:lang w:val="en-US" w:eastAsia="zh-CN" w:bidi="ar"/>
              </w:rPr>
            </w:pPr>
            <w:r>
              <w:rPr>
                <w:rFonts w:hint="eastAsia" w:ascii="宋体" w:hAnsi="宋体" w:eastAsia="宋体" w:cs="宋体"/>
                <w:b w:val="0"/>
                <w:bCs w:val="0"/>
                <w:color w:val="auto"/>
                <w:sz w:val="21"/>
                <w:szCs w:val="21"/>
                <w:highlight w:val="none"/>
                <w:lang w:eastAsia="zh-CN" w:bidi="ar"/>
              </w:rPr>
              <w:t>（</w:t>
            </w:r>
            <w:r>
              <w:rPr>
                <w:rFonts w:hint="eastAsia" w:ascii="宋体" w:hAnsi="宋体" w:eastAsia="宋体" w:cs="宋体"/>
                <w:b w:val="0"/>
                <w:bCs w:val="0"/>
                <w:color w:val="auto"/>
                <w:sz w:val="21"/>
                <w:szCs w:val="21"/>
                <w:highlight w:val="none"/>
                <w:lang w:val="en-US" w:eastAsia="zh-CN" w:bidi="ar"/>
              </w:rPr>
              <w:t>3</w:t>
            </w:r>
            <w:r>
              <w:rPr>
                <w:rFonts w:hint="eastAsia" w:ascii="宋体" w:hAnsi="宋体" w:eastAsia="宋体" w:cs="宋体"/>
                <w:b w:val="0"/>
                <w:bCs w:val="0"/>
                <w:color w:val="auto"/>
                <w:sz w:val="21"/>
                <w:szCs w:val="21"/>
                <w:highlight w:val="none"/>
                <w:lang w:eastAsia="zh-CN" w:bidi="ar"/>
              </w:rPr>
              <w:t>）</w:t>
            </w:r>
            <w:r>
              <w:rPr>
                <w:rFonts w:hint="eastAsia" w:ascii="宋体" w:hAnsi="宋体" w:eastAsia="宋体" w:cs="宋体"/>
                <w:b w:val="0"/>
                <w:bCs w:val="0"/>
                <w:color w:val="auto"/>
                <w:sz w:val="21"/>
                <w:szCs w:val="21"/>
                <w:highlight w:val="none"/>
                <w:lang w:val="en-US" w:eastAsia="zh-CN" w:bidi="ar"/>
              </w:rPr>
              <w:t xml:space="preserve">税收缴纳证明：提供2024年7月至今任意一个月已缴纳完税凭证或税务机关开具的完税证明（时间以税款所属日期为准、税种须包含增值税或企业所得税）；依法免税或无须缴纳税收的投标人应提供相关文件证明； </w:t>
            </w:r>
          </w:p>
          <w:p w14:paraId="2C5F078F">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val="0"/>
                <w:bCs w:val="0"/>
                <w:color w:val="auto"/>
                <w:sz w:val="21"/>
                <w:szCs w:val="21"/>
                <w:highlight w:val="none"/>
                <w:lang w:val="en-US" w:eastAsia="zh-CN" w:bidi="ar"/>
              </w:rPr>
            </w:pPr>
            <w:r>
              <w:rPr>
                <w:rFonts w:hint="eastAsia" w:ascii="宋体" w:hAnsi="宋体" w:eastAsia="宋体" w:cs="宋体"/>
                <w:b w:val="0"/>
                <w:bCs w:val="0"/>
                <w:color w:val="auto"/>
                <w:sz w:val="21"/>
                <w:szCs w:val="21"/>
                <w:highlight w:val="none"/>
                <w:lang w:val="en-US" w:eastAsia="zh-CN" w:bidi="ar"/>
              </w:rPr>
              <w:t>（4）社会保障资金缴纳证明：提供2024年</w:t>
            </w:r>
            <w:r>
              <w:rPr>
                <w:rFonts w:hint="eastAsia" w:ascii="宋体" w:hAnsi="宋体" w:cs="宋体"/>
                <w:b w:val="0"/>
                <w:bCs w:val="0"/>
                <w:color w:val="auto"/>
                <w:sz w:val="21"/>
                <w:szCs w:val="21"/>
                <w:highlight w:val="none"/>
                <w:lang w:val="en-US" w:eastAsia="zh-CN" w:bidi="ar"/>
              </w:rPr>
              <w:t>07</w:t>
            </w:r>
            <w:r>
              <w:rPr>
                <w:rFonts w:hint="eastAsia" w:ascii="宋体" w:hAnsi="宋体" w:eastAsia="宋体" w:cs="宋体"/>
                <w:b w:val="0"/>
                <w:bCs w:val="0"/>
                <w:color w:val="auto"/>
                <w:sz w:val="21"/>
                <w:szCs w:val="21"/>
                <w:highlight w:val="none"/>
                <w:lang w:val="en-US" w:eastAsia="zh-CN" w:bidi="ar"/>
              </w:rPr>
              <w:t>月至今任意一个月已缴纳的社会保障资金缴存单据或社保机构开具的社会保险参保缴费情况证明，依法不需要缴纳社会保障资金的投标人应提供相关证明；</w:t>
            </w:r>
          </w:p>
          <w:p w14:paraId="1FAE386E">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val="0"/>
                <w:bCs w:val="0"/>
                <w:color w:val="auto"/>
                <w:sz w:val="21"/>
                <w:szCs w:val="21"/>
                <w:highlight w:val="none"/>
                <w:lang w:bidi="ar"/>
              </w:rPr>
            </w:pPr>
            <w:r>
              <w:rPr>
                <w:rFonts w:hint="eastAsia" w:ascii="宋体" w:hAnsi="宋体" w:eastAsia="宋体" w:cs="宋体"/>
                <w:b w:val="0"/>
                <w:bCs w:val="0"/>
                <w:color w:val="auto"/>
                <w:sz w:val="21"/>
                <w:szCs w:val="21"/>
                <w:highlight w:val="none"/>
                <w:lang w:eastAsia="zh-CN" w:bidi="ar"/>
              </w:rPr>
              <w:t>（</w:t>
            </w:r>
            <w:r>
              <w:rPr>
                <w:rFonts w:hint="eastAsia" w:ascii="宋体" w:hAnsi="宋体" w:eastAsia="宋体" w:cs="宋体"/>
                <w:b w:val="0"/>
                <w:bCs w:val="0"/>
                <w:color w:val="auto"/>
                <w:sz w:val="21"/>
                <w:szCs w:val="21"/>
                <w:highlight w:val="none"/>
                <w:lang w:val="en-US" w:eastAsia="zh-CN" w:bidi="ar"/>
              </w:rPr>
              <w:t>5</w:t>
            </w:r>
            <w:r>
              <w:rPr>
                <w:rFonts w:hint="eastAsia" w:ascii="宋体" w:hAnsi="宋体" w:eastAsia="宋体" w:cs="宋体"/>
                <w:b w:val="0"/>
                <w:bCs w:val="0"/>
                <w:color w:val="auto"/>
                <w:sz w:val="21"/>
                <w:szCs w:val="21"/>
                <w:highlight w:val="none"/>
                <w:lang w:eastAsia="zh-CN" w:bidi="ar"/>
              </w:rPr>
              <w:t>）</w:t>
            </w:r>
            <w:r>
              <w:rPr>
                <w:rFonts w:hint="eastAsia" w:ascii="宋体" w:hAnsi="宋体" w:eastAsia="宋体" w:cs="宋体"/>
                <w:i w:val="0"/>
                <w:iCs w:val="0"/>
                <w:caps w:val="0"/>
                <w:color w:val="auto"/>
                <w:spacing w:val="0"/>
                <w:sz w:val="21"/>
                <w:szCs w:val="21"/>
                <w:shd w:val="clear" w:fill="FFFFFF"/>
                <w:vertAlign w:val="baseline"/>
              </w:rPr>
              <w:t>具备履行合同所必需的设备和专业技术能力的证明材料(由供应商根据项目需求提供说明材料或者承诺)</w:t>
            </w:r>
            <w:r>
              <w:rPr>
                <w:rFonts w:hint="eastAsia" w:ascii="宋体" w:hAnsi="宋体" w:eastAsia="宋体" w:cs="宋体"/>
                <w:b w:val="0"/>
                <w:bCs w:val="0"/>
                <w:color w:val="auto"/>
                <w:sz w:val="21"/>
                <w:szCs w:val="21"/>
                <w:highlight w:val="none"/>
                <w:lang w:bidi="ar"/>
              </w:rPr>
              <w:t>；</w:t>
            </w:r>
          </w:p>
          <w:p w14:paraId="69E1120F">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val="0"/>
                <w:bCs w:val="0"/>
                <w:color w:val="auto"/>
                <w:sz w:val="21"/>
                <w:szCs w:val="21"/>
                <w:highlight w:val="none"/>
                <w:lang w:bidi="ar"/>
              </w:rPr>
            </w:pPr>
            <w:r>
              <w:rPr>
                <w:rFonts w:hint="eastAsia" w:ascii="宋体" w:hAnsi="宋体" w:eastAsia="宋体" w:cs="宋体"/>
                <w:b w:val="0"/>
                <w:bCs w:val="0"/>
                <w:color w:val="auto"/>
                <w:sz w:val="21"/>
                <w:szCs w:val="21"/>
                <w:highlight w:val="none"/>
                <w:lang w:eastAsia="zh-CN" w:bidi="ar"/>
              </w:rPr>
              <w:t>（</w:t>
            </w:r>
            <w:r>
              <w:rPr>
                <w:rFonts w:hint="eastAsia" w:ascii="宋体" w:hAnsi="宋体" w:eastAsia="宋体" w:cs="宋体"/>
                <w:b w:val="0"/>
                <w:bCs w:val="0"/>
                <w:color w:val="auto"/>
                <w:sz w:val="21"/>
                <w:szCs w:val="21"/>
                <w:highlight w:val="none"/>
                <w:lang w:val="en-US" w:eastAsia="zh-CN" w:bidi="ar"/>
              </w:rPr>
              <w:t>6</w:t>
            </w:r>
            <w:r>
              <w:rPr>
                <w:rFonts w:hint="eastAsia" w:ascii="宋体" w:hAnsi="宋体" w:eastAsia="宋体" w:cs="宋体"/>
                <w:b w:val="0"/>
                <w:bCs w:val="0"/>
                <w:color w:val="auto"/>
                <w:sz w:val="21"/>
                <w:szCs w:val="21"/>
                <w:highlight w:val="none"/>
                <w:lang w:eastAsia="zh-CN" w:bidi="ar"/>
              </w:rPr>
              <w:t>）</w:t>
            </w:r>
            <w:r>
              <w:rPr>
                <w:rFonts w:hint="eastAsia" w:ascii="宋体" w:hAnsi="宋体" w:eastAsia="宋体" w:cs="宋体"/>
                <w:i w:val="0"/>
                <w:iCs w:val="0"/>
                <w:caps w:val="0"/>
                <w:color w:val="auto"/>
                <w:spacing w:val="0"/>
                <w:sz w:val="21"/>
                <w:szCs w:val="21"/>
                <w:shd w:val="clear" w:fill="FFFFFF"/>
                <w:vertAlign w:val="baseline"/>
              </w:rPr>
              <w:t>提供参加政府采购活动前三年内在经营活动中没有重大违法记录的书面声明</w:t>
            </w:r>
            <w:r>
              <w:rPr>
                <w:rFonts w:hint="eastAsia" w:ascii="宋体" w:hAnsi="宋体" w:eastAsia="宋体" w:cs="宋体"/>
                <w:b w:val="0"/>
                <w:bCs w:val="0"/>
                <w:color w:val="auto"/>
                <w:sz w:val="21"/>
                <w:szCs w:val="21"/>
                <w:highlight w:val="none"/>
                <w:lang w:bidi="ar"/>
              </w:rPr>
              <w:t>；</w:t>
            </w:r>
          </w:p>
          <w:p w14:paraId="6D9CB455">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2、落实政府采购政策需满足的资格要求：本项目</w:t>
            </w:r>
            <w:r>
              <w:rPr>
                <w:rFonts w:hint="eastAsia" w:ascii="宋体" w:hAnsi="宋体" w:cs="宋体"/>
                <w:b/>
                <w:bCs/>
                <w:color w:val="auto"/>
                <w:kern w:val="2"/>
                <w:sz w:val="21"/>
                <w:szCs w:val="21"/>
                <w:lang w:val="en-US" w:eastAsia="zh-CN" w:bidi="ar-SA"/>
              </w:rPr>
              <w:t>不</w:t>
            </w:r>
            <w:r>
              <w:rPr>
                <w:rFonts w:hint="eastAsia" w:ascii="宋体" w:hAnsi="宋体" w:eastAsia="宋体" w:cs="宋体"/>
                <w:b/>
                <w:bCs/>
                <w:color w:val="auto"/>
                <w:kern w:val="2"/>
                <w:sz w:val="21"/>
                <w:szCs w:val="21"/>
                <w:lang w:val="en-US" w:eastAsia="zh-CN" w:bidi="ar-SA"/>
              </w:rPr>
              <w:t>专门面向中小企业采购。</w:t>
            </w:r>
          </w:p>
          <w:p w14:paraId="5267A460">
            <w:pPr>
              <w:pStyle w:val="16"/>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lang w:val="en-US" w:eastAsia="zh-CN"/>
              </w:rPr>
            </w:pPr>
            <w:r>
              <w:rPr>
                <w:rFonts w:hint="eastAsia" w:ascii="宋体" w:hAnsi="宋体" w:eastAsia="宋体" w:cs="宋体"/>
                <w:b/>
                <w:bCs/>
                <w:color w:val="auto"/>
                <w:kern w:val="2"/>
                <w:sz w:val="21"/>
                <w:szCs w:val="21"/>
                <w:lang w:val="en-US" w:eastAsia="zh-CN" w:bidi="ar-SA"/>
              </w:rPr>
              <w:t>3、本项目的特定资格要求：</w:t>
            </w:r>
          </w:p>
          <w:p w14:paraId="078869CA">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val="0"/>
                <w:bCs w:val="0"/>
                <w:color w:val="auto"/>
                <w:sz w:val="21"/>
                <w:szCs w:val="21"/>
                <w:highlight w:val="none"/>
                <w:lang w:bidi="ar"/>
              </w:rPr>
            </w:pPr>
            <w:r>
              <w:rPr>
                <w:rFonts w:hint="eastAsia" w:ascii="宋体" w:hAnsi="宋体" w:eastAsia="宋体" w:cs="宋体"/>
                <w:b w:val="0"/>
                <w:bCs w:val="0"/>
                <w:color w:val="auto"/>
                <w:sz w:val="21"/>
                <w:szCs w:val="21"/>
                <w:highlight w:val="none"/>
                <w:lang w:eastAsia="zh-CN" w:bidi="ar"/>
              </w:rPr>
              <w:t>（</w:t>
            </w:r>
            <w:r>
              <w:rPr>
                <w:rFonts w:hint="eastAsia" w:ascii="宋体" w:hAnsi="宋体" w:eastAsia="宋体" w:cs="宋体"/>
                <w:b w:val="0"/>
                <w:bCs w:val="0"/>
                <w:color w:val="auto"/>
                <w:sz w:val="21"/>
                <w:szCs w:val="21"/>
                <w:highlight w:val="none"/>
                <w:lang w:val="en-US" w:eastAsia="zh-CN" w:bidi="ar"/>
              </w:rPr>
              <w:t>1</w:t>
            </w:r>
            <w:r>
              <w:rPr>
                <w:rFonts w:hint="eastAsia" w:ascii="宋体" w:hAnsi="宋体" w:eastAsia="宋体" w:cs="宋体"/>
                <w:b w:val="0"/>
                <w:bCs w:val="0"/>
                <w:color w:val="auto"/>
                <w:sz w:val="21"/>
                <w:szCs w:val="21"/>
                <w:highlight w:val="none"/>
                <w:lang w:eastAsia="zh-CN" w:bidi="ar"/>
              </w:rPr>
              <w:t>）</w:t>
            </w:r>
            <w:r>
              <w:rPr>
                <w:rFonts w:hint="eastAsia" w:ascii="宋体" w:hAnsi="宋体" w:eastAsia="宋体" w:cs="宋体"/>
                <w:color w:val="auto"/>
                <w:sz w:val="21"/>
                <w:szCs w:val="21"/>
                <w:highlight w:val="none"/>
                <w:lang w:val="en-US" w:eastAsia="zh-CN"/>
              </w:rPr>
              <w:t>供应商应授权合法的人员参加投标全过程，其中法定代表人直接参加投标的，须出具法定代表人身份证明、法人身份证原件及复印件；法定代表人授权代表参加投标的，须出具法定代表人授权书、授权代表身份证原件及复印件</w:t>
            </w:r>
            <w:r>
              <w:rPr>
                <w:rFonts w:hint="eastAsia" w:ascii="宋体" w:hAnsi="宋体" w:eastAsia="宋体" w:cs="宋体"/>
                <w:b w:val="0"/>
                <w:bCs w:val="0"/>
                <w:color w:val="auto"/>
                <w:sz w:val="21"/>
                <w:szCs w:val="21"/>
                <w:highlight w:val="none"/>
                <w:lang w:bidi="ar"/>
              </w:rPr>
              <w:t>；</w:t>
            </w:r>
          </w:p>
          <w:p w14:paraId="01BEA2C0">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val="0"/>
                <w:bCs w:val="0"/>
                <w:color w:val="auto"/>
                <w:sz w:val="21"/>
                <w:szCs w:val="21"/>
                <w:highlight w:val="none"/>
                <w:lang w:eastAsia="zh-CN" w:bidi="ar"/>
              </w:rPr>
            </w:pPr>
            <w:r>
              <w:rPr>
                <w:rFonts w:hint="eastAsia" w:ascii="宋体" w:hAnsi="宋体" w:eastAsia="宋体" w:cs="宋体"/>
                <w:b w:val="0"/>
                <w:bCs w:val="0"/>
                <w:color w:val="auto"/>
                <w:sz w:val="21"/>
                <w:szCs w:val="21"/>
                <w:highlight w:val="none"/>
                <w:lang w:eastAsia="zh-CN" w:bidi="ar"/>
              </w:rPr>
              <w:t>（</w:t>
            </w:r>
            <w:r>
              <w:rPr>
                <w:rFonts w:hint="eastAsia" w:ascii="宋体" w:hAnsi="宋体" w:eastAsia="宋体" w:cs="宋体"/>
                <w:b w:val="0"/>
                <w:bCs w:val="0"/>
                <w:color w:val="auto"/>
                <w:sz w:val="21"/>
                <w:szCs w:val="21"/>
                <w:highlight w:val="none"/>
                <w:lang w:val="en-US" w:eastAsia="zh-CN" w:bidi="ar"/>
              </w:rPr>
              <w:t>2</w:t>
            </w:r>
            <w:r>
              <w:rPr>
                <w:rFonts w:hint="eastAsia" w:ascii="宋体" w:hAnsi="宋体" w:eastAsia="宋体" w:cs="宋体"/>
                <w:b w:val="0"/>
                <w:bCs w:val="0"/>
                <w:color w:val="auto"/>
                <w:sz w:val="21"/>
                <w:szCs w:val="21"/>
                <w:highlight w:val="none"/>
                <w:lang w:eastAsia="zh-CN" w:bidi="ar"/>
              </w:rPr>
              <w:t>）</w:t>
            </w:r>
            <w:r>
              <w:rPr>
                <w:rFonts w:hint="eastAsia" w:ascii="宋体" w:hAnsi="宋体" w:eastAsia="宋体" w:cs="宋体"/>
                <w:kern w:val="0"/>
                <w:sz w:val="21"/>
                <w:szCs w:val="21"/>
                <w:lang w:val="en-US" w:eastAsia="zh-CN" w:bidi="ar-SA"/>
              </w:rPr>
              <w:t>供应商不得在“中国执行信息公开网”网站（http://zxgk.court.gov.cn/shixin/）被列为失信被执行人，“信用中国”网站（www.creditchina.gov.cn）被列为重大税收违法失信主体名单，中国政府采购网（www.ccgp.gov.cn）被列为政府采购严重违法失信行为记录名单；</w:t>
            </w:r>
          </w:p>
          <w:p w14:paraId="5957B925">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val="0"/>
                <w:bCs w:val="0"/>
                <w:color w:val="auto"/>
                <w:sz w:val="21"/>
                <w:szCs w:val="21"/>
                <w:highlight w:val="none"/>
                <w:lang w:bidi="ar"/>
              </w:rPr>
            </w:pPr>
            <w:r>
              <w:rPr>
                <w:rFonts w:hint="eastAsia" w:ascii="宋体" w:hAnsi="宋体" w:eastAsia="宋体" w:cs="宋体"/>
                <w:b w:val="0"/>
                <w:bCs w:val="0"/>
                <w:color w:val="auto"/>
                <w:sz w:val="21"/>
                <w:szCs w:val="21"/>
                <w:highlight w:val="none"/>
                <w:lang w:eastAsia="zh-CN" w:bidi="ar"/>
              </w:rPr>
              <w:t>（</w:t>
            </w:r>
            <w:r>
              <w:rPr>
                <w:rFonts w:hint="eastAsia" w:ascii="宋体" w:hAnsi="宋体" w:eastAsia="宋体" w:cs="宋体"/>
                <w:b w:val="0"/>
                <w:bCs w:val="0"/>
                <w:color w:val="auto"/>
                <w:sz w:val="21"/>
                <w:szCs w:val="21"/>
                <w:highlight w:val="none"/>
                <w:lang w:val="en-US" w:eastAsia="zh-CN" w:bidi="ar"/>
              </w:rPr>
              <w:t>3</w:t>
            </w:r>
            <w:r>
              <w:rPr>
                <w:rFonts w:hint="eastAsia" w:ascii="宋体" w:hAnsi="宋体" w:eastAsia="宋体" w:cs="宋体"/>
                <w:b w:val="0"/>
                <w:bCs w:val="0"/>
                <w:color w:val="auto"/>
                <w:sz w:val="21"/>
                <w:szCs w:val="21"/>
                <w:highlight w:val="none"/>
                <w:lang w:eastAsia="zh-CN" w:bidi="ar"/>
              </w:rPr>
              <w:t>）</w:t>
            </w:r>
            <w:r>
              <w:rPr>
                <w:rFonts w:hint="eastAsia" w:ascii="宋体" w:hAnsi="宋体" w:eastAsia="宋体" w:cs="宋体"/>
                <w:b w:val="0"/>
                <w:bCs w:val="0"/>
                <w:color w:val="auto"/>
                <w:sz w:val="21"/>
                <w:szCs w:val="21"/>
                <w:highlight w:val="none"/>
                <w:lang w:bidi="ar"/>
              </w:rPr>
              <w:t>与招标人存在利害关系可能影响招标公正性的单位，不得参加投标、单位负责人为同一人或存在控股、管理关系的不同单位，不得参加同一标段投标，否则，相关投标均无效；</w:t>
            </w:r>
          </w:p>
          <w:p w14:paraId="459C5001">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val="0"/>
                <w:bCs w:val="0"/>
                <w:color w:val="auto"/>
                <w:sz w:val="21"/>
                <w:szCs w:val="21"/>
                <w:highlight w:val="none"/>
                <w:lang w:bidi="ar"/>
              </w:rPr>
            </w:pPr>
            <w:r>
              <w:rPr>
                <w:rFonts w:hint="eastAsia" w:ascii="宋体" w:hAnsi="宋体" w:eastAsia="宋体" w:cs="宋体"/>
                <w:b w:val="0"/>
                <w:bCs w:val="0"/>
                <w:color w:val="auto"/>
                <w:sz w:val="21"/>
                <w:szCs w:val="21"/>
                <w:highlight w:val="none"/>
                <w:lang w:eastAsia="zh-CN" w:bidi="ar"/>
              </w:rPr>
              <w:t>（</w:t>
            </w:r>
            <w:r>
              <w:rPr>
                <w:rFonts w:hint="eastAsia" w:ascii="宋体" w:hAnsi="宋体" w:eastAsia="宋体" w:cs="宋体"/>
                <w:b w:val="0"/>
                <w:bCs w:val="0"/>
                <w:color w:val="auto"/>
                <w:sz w:val="21"/>
                <w:szCs w:val="21"/>
                <w:highlight w:val="none"/>
                <w:lang w:val="en-US" w:eastAsia="zh-CN" w:bidi="ar"/>
              </w:rPr>
              <w:t>4</w:t>
            </w:r>
            <w:r>
              <w:rPr>
                <w:rFonts w:hint="eastAsia" w:ascii="宋体" w:hAnsi="宋体" w:eastAsia="宋体" w:cs="宋体"/>
                <w:b w:val="0"/>
                <w:bCs w:val="0"/>
                <w:color w:val="auto"/>
                <w:sz w:val="21"/>
                <w:szCs w:val="21"/>
                <w:highlight w:val="none"/>
                <w:lang w:eastAsia="zh-CN" w:bidi="ar"/>
              </w:rPr>
              <w:t>）</w:t>
            </w:r>
            <w:r>
              <w:rPr>
                <w:rFonts w:hint="eastAsia" w:ascii="宋体" w:hAnsi="宋体" w:eastAsia="宋体" w:cs="宋体"/>
                <w:b w:val="0"/>
                <w:bCs w:val="0"/>
                <w:color w:val="auto"/>
                <w:sz w:val="21"/>
                <w:szCs w:val="21"/>
                <w:highlight w:val="none"/>
                <w:lang w:bidi="ar"/>
              </w:rPr>
              <w:t>本次招标不接受联合体投标。</w:t>
            </w:r>
          </w:p>
          <w:p w14:paraId="7D63B4DF">
            <w:pPr>
              <w:pStyle w:val="16"/>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宋体" w:hAnsi="宋体" w:eastAsia="宋体" w:cs="宋体"/>
                <w:b/>
                <w:bCs/>
                <w:color w:val="auto"/>
                <w:sz w:val="21"/>
                <w:szCs w:val="21"/>
                <w:highlight w:val="none"/>
                <w:lang w:bidi="ar"/>
              </w:rPr>
            </w:pPr>
            <w:r>
              <w:rPr>
                <w:rFonts w:hint="eastAsia" w:ascii="宋体" w:hAnsi="宋体" w:eastAsia="宋体" w:cs="宋体"/>
                <w:b/>
                <w:bCs/>
                <w:color w:val="auto"/>
                <w:sz w:val="21"/>
                <w:szCs w:val="21"/>
                <w:highlight w:val="none"/>
                <w:lang w:bidi="ar"/>
              </w:rPr>
              <w:t>以上为必备资质，缺一项或某项达不到要求，按无效文件处理。资格审查时以</w:t>
            </w:r>
            <w:r>
              <w:rPr>
                <w:rFonts w:hint="eastAsia" w:ascii="宋体" w:hAnsi="宋体" w:eastAsia="宋体" w:cs="宋体"/>
                <w:b/>
                <w:bCs/>
                <w:color w:val="auto"/>
                <w:sz w:val="21"/>
                <w:szCs w:val="21"/>
                <w:highlight w:val="none"/>
                <w:lang w:eastAsia="zh-CN" w:bidi="ar"/>
              </w:rPr>
              <w:t>投标文件</w:t>
            </w:r>
            <w:r>
              <w:rPr>
                <w:rFonts w:hint="eastAsia" w:ascii="宋体" w:hAnsi="宋体" w:eastAsia="宋体" w:cs="宋体"/>
                <w:b/>
                <w:bCs/>
                <w:color w:val="auto"/>
                <w:sz w:val="21"/>
                <w:szCs w:val="21"/>
                <w:highlight w:val="none"/>
                <w:lang w:bidi="ar"/>
              </w:rPr>
              <w:t>中所附证明材料为准，原件备查。</w:t>
            </w:r>
          </w:p>
          <w:p w14:paraId="55343433">
            <w:pPr>
              <w:pStyle w:val="16"/>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宋体" w:hAnsi="宋体" w:eastAsia="宋体" w:cs="宋体"/>
                <w:b/>
                <w:bCs/>
                <w:color w:val="auto"/>
                <w:sz w:val="21"/>
                <w:szCs w:val="21"/>
                <w:highlight w:val="none"/>
                <w:lang w:bidi="ar"/>
              </w:rPr>
            </w:pPr>
            <w:r>
              <w:rPr>
                <w:rFonts w:hint="eastAsia" w:ascii="宋体" w:hAnsi="宋体" w:eastAsia="宋体" w:cs="宋体"/>
                <w:b/>
                <w:bCs/>
                <w:color w:val="auto"/>
                <w:sz w:val="21"/>
                <w:szCs w:val="21"/>
                <w:highlight w:val="none"/>
                <w:lang w:bidi="ar"/>
              </w:rPr>
              <w:t>未注明要求原件的资格证明文件，在</w:t>
            </w:r>
            <w:r>
              <w:rPr>
                <w:rFonts w:hint="eastAsia" w:ascii="宋体" w:hAnsi="宋体" w:eastAsia="宋体" w:cs="宋体"/>
                <w:b/>
                <w:bCs/>
                <w:color w:val="auto"/>
                <w:sz w:val="21"/>
                <w:szCs w:val="21"/>
                <w:highlight w:val="none"/>
                <w:lang w:val="en-US" w:eastAsia="zh-CN" w:bidi="ar"/>
              </w:rPr>
              <w:t>评审期间的</w:t>
            </w:r>
            <w:r>
              <w:rPr>
                <w:rFonts w:hint="eastAsia" w:ascii="宋体" w:hAnsi="宋体" w:eastAsia="宋体" w:cs="宋体"/>
                <w:b/>
                <w:bCs/>
                <w:color w:val="auto"/>
                <w:sz w:val="21"/>
                <w:szCs w:val="21"/>
                <w:highlight w:val="none"/>
                <w:lang w:bidi="ar"/>
              </w:rPr>
              <w:t>任何时间，</w:t>
            </w:r>
            <w:r>
              <w:rPr>
                <w:rFonts w:hint="eastAsia" w:ascii="宋体" w:hAnsi="宋体" w:eastAsia="宋体" w:cs="宋体"/>
                <w:b/>
                <w:bCs/>
                <w:color w:val="auto"/>
                <w:sz w:val="21"/>
                <w:szCs w:val="21"/>
                <w:highlight w:val="none"/>
                <w:lang w:eastAsia="zh-CN" w:bidi="ar"/>
              </w:rPr>
              <w:t>评标委员会</w:t>
            </w:r>
            <w:r>
              <w:rPr>
                <w:rFonts w:hint="eastAsia" w:ascii="宋体" w:hAnsi="宋体" w:eastAsia="宋体" w:cs="宋体"/>
                <w:b/>
                <w:bCs/>
                <w:color w:val="auto"/>
                <w:sz w:val="21"/>
                <w:szCs w:val="21"/>
                <w:highlight w:val="none"/>
                <w:lang w:bidi="ar"/>
              </w:rPr>
              <w:t>都有权随时要求审查原件，如果不能按规定时间提供，按无效</w:t>
            </w:r>
            <w:r>
              <w:rPr>
                <w:rFonts w:hint="eastAsia" w:ascii="宋体" w:hAnsi="宋体" w:eastAsia="宋体" w:cs="宋体"/>
                <w:b/>
                <w:bCs/>
                <w:color w:val="auto"/>
                <w:sz w:val="21"/>
                <w:szCs w:val="21"/>
                <w:highlight w:val="none"/>
                <w:lang w:val="en-US" w:eastAsia="zh-CN" w:bidi="ar"/>
              </w:rPr>
              <w:t>投标</w:t>
            </w:r>
            <w:r>
              <w:rPr>
                <w:rFonts w:hint="eastAsia" w:ascii="宋体" w:hAnsi="宋体" w:eastAsia="宋体" w:cs="宋体"/>
                <w:b/>
                <w:bCs/>
                <w:color w:val="auto"/>
                <w:sz w:val="21"/>
                <w:szCs w:val="21"/>
                <w:highlight w:val="none"/>
                <w:lang w:bidi="ar"/>
              </w:rPr>
              <w:t>处理。</w:t>
            </w:r>
          </w:p>
          <w:p w14:paraId="6E4978F2">
            <w:pPr>
              <w:pStyle w:val="16"/>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宋体" w:hAnsi="宋体" w:eastAsia="宋体" w:cs="宋体"/>
                <w:b/>
                <w:bCs/>
                <w:color w:val="auto"/>
                <w:sz w:val="21"/>
                <w:szCs w:val="21"/>
                <w:highlight w:val="none"/>
                <w:lang w:bidi="ar"/>
              </w:rPr>
            </w:pPr>
            <w:r>
              <w:rPr>
                <w:rFonts w:hint="eastAsia" w:ascii="宋体" w:hAnsi="宋体" w:eastAsia="宋体" w:cs="宋体"/>
                <w:b/>
                <w:bCs/>
                <w:color w:val="auto"/>
                <w:sz w:val="21"/>
                <w:szCs w:val="21"/>
                <w:highlight w:val="none"/>
                <w:lang w:bidi="ar"/>
              </w:rPr>
              <w:t>备注：</w:t>
            </w:r>
          </w:p>
          <w:p w14:paraId="7AA56658">
            <w:pPr>
              <w:pStyle w:val="16"/>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宋体" w:hAnsi="宋体" w:eastAsia="宋体" w:cs="宋体"/>
                <w:b/>
                <w:bCs/>
                <w:color w:val="auto"/>
                <w:sz w:val="21"/>
                <w:szCs w:val="21"/>
                <w:highlight w:val="none"/>
                <w:lang w:bidi="ar"/>
              </w:rPr>
            </w:pPr>
            <w:r>
              <w:rPr>
                <w:rFonts w:hint="eastAsia" w:ascii="宋体" w:hAnsi="宋体" w:eastAsia="宋体" w:cs="宋体"/>
                <w:b/>
                <w:bCs/>
                <w:color w:val="auto"/>
                <w:sz w:val="21"/>
                <w:szCs w:val="21"/>
                <w:highlight w:val="none"/>
                <w:lang w:bidi="ar"/>
              </w:rPr>
              <w:t>1、分支机构参与投标时，</w:t>
            </w:r>
            <w:r>
              <w:rPr>
                <w:rFonts w:hint="eastAsia" w:ascii="宋体" w:hAnsi="宋体" w:eastAsia="宋体" w:cs="宋体"/>
                <w:b/>
                <w:bCs/>
                <w:color w:val="auto"/>
                <w:sz w:val="21"/>
                <w:szCs w:val="21"/>
                <w:highlight w:val="none"/>
                <w:lang w:eastAsia="zh-CN" w:bidi="ar"/>
              </w:rPr>
              <w:t>投标文件</w:t>
            </w:r>
            <w:r>
              <w:rPr>
                <w:rFonts w:hint="eastAsia" w:ascii="宋体" w:hAnsi="宋体" w:eastAsia="宋体" w:cs="宋体"/>
                <w:b/>
                <w:bCs/>
                <w:color w:val="auto"/>
                <w:sz w:val="21"/>
                <w:szCs w:val="21"/>
                <w:highlight w:val="none"/>
                <w:lang w:bidi="ar"/>
              </w:rPr>
              <w:t>中应附法人出具的授权书。法人只能授权一家分支机构参与投标，且不能与分支机构同时参与投标。须提供分支机构符合资格要求的证明文件。</w:t>
            </w:r>
          </w:p>
          <w:p w14:paraId="13A28A1C">
            <w:pPr>
              <w:pStyle w:val="16"/>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宋体" w:hAnsi="宋体" w:eastAsia="宋体" w:cs="宋体"/>
                <w:sz w:val="21"/>
                <w:szCs w:val="21"/>
              </w:rPr>
            </w:pPr>
            <w:r>
              <w:rPr>
                <w:rFonts w:hint="eastAsia" w:ascii="宋体" w:hAnsi="宋体" w:eastAsia="宋体" w:cs="宋体"/>
                <w:b/>
                <w:bCs/>
                <w:color w:val="auto"/>
                <w:sz w:val="21"/>
                <w:szCs w:val="21"/>
                <w:highlight w:val="none"/>
                <w:lang w:bidi="ar"/>
              </w:rPr>
              <w:t>2、依法免税或不需要缴纳社会保障资金的供应商须提供相应证明文件；事业单位法人可不提供财务状况报告和社会保障资金缴纳证明。</w:t>
            </w:r>
          </w:p>
        </w:tc>
      </w:tr>
      <w:tr w14:paraId="6C2A3F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756" w:type="dxa"/>
            <w:vAlign w:val="center"/>
          </w:tcPr>
          <w:p w14:paraId="36F8A899">
            <w:pPr>
              <w:pStyle w:val="121"/>
              <w:keepNext w:val="0"/>
              <w:keepLines w:val="0"/>
              <w:pageBreakBefore w:val="0"/>
              <w:kinsoku/>
              <w:wordWrap/>
              <w:overflowPunct/>
              <w:topLinePunct w:val="0"/>
              <w:bidi w:val="0"/>
              <w:snapToGrid/>
              <w:spacing w:line="36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18</w:t>
            </w:r>
          </w:p>
        </w:tc>
        <w:tc>
          <w:tcPr>
            <w:tcW w:w="2002" w:type="dxa"/>
            <w:vAlign w:val="center"/>
          </w:tcPr>
          <w:p w14:paraId="205596A0">
            <w:pPr>
              <w:keepNext w:val="0"/>
              <w:keepLines w:val="0"/>
              <w:pageBreakBefore w:val="0"/>
              <w:kinsoku/>
              <w:wordWrap/>
              <w:overflowPunct/>
              <w:topLinePunct w:val="0"/>
              <w:bidi w:val="0"/>
              <w:snapToGrid/>
              <w:spacing w:line="36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投标</w:t>
            </w:r>
            <w:r>
              <w:rPr>
                <w:rFonts w:hint="eastAsia" w:ascii="宋体" w:hAnsi="宋体" w:eastAsia="宋体" w:cs="宋体"/>
                <w:color w:val="auto"/>
                <w:sz w:val="21"/>
                <w:szCs w:val="21"/>
              </w:rPr>
              <w:t>保证金</w:t>
            </w:r>
          </w:p>
        </w:tc>
        <w:tc>
          <w:tcPr>
            <w:tcW w:w="7504" w:type="dxa"/>
            <w:vAlign w:val="center"/>
          </w:tcPr>
          <w:p w14:paraId="4780F05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无</w:t>
            </w:r>
          </w:p>
        </w:tc>
      </w:tr>
      <w:tr w14:paraId="37901A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0" w:hRule="atLeast"/>
          <w:jc w:val="center"/>
        </w:trPr>
        <w:tc>
          <w:tcPr>
            <w:tcW w:w="756" w:type="dxa"/>
            <w:vAlign w:val="center"/>
          </w:tcPr>
          <w:p w14:paraId="12FF09A2">
            <w:pPr>
              <w:pStyle w:val="121"/>
              <w:keepNext w:val="0"/>
              <w:keepLines w:val="0"/>
              <w:pageBreakBefore w:val="0"/>
              <w:kinsoku/>
              <w:wordWrap/>
              <w:overflowPunct/>
              <w:topLinePunct w:val="0"/>
              <w:bidi w:val="0"/>
              <w:snapToGrid/>
              <w:spacing w:line="36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19</w:t>
            </w:r>
          </w:p>
        </w:tc>
        <w:tc>
          <w:tcPr>
            <w:tcW w:w="2002" w:type="dxa"/>
            <w:vAlign w:val="center"/>
          </w:tcPr>
          <w:p w14:paraId="3DD1D097">
            <w:pPr>
              <w:keepNext w:val="0"/>
              <w:keepLines w:val="0"/>
              <w:pageBreakBefore w:val="0"/>
              <w:kinsoku/>
              <w:wordWrap/>
              <w:overflowPunct/>
              <w:topLinePunct w:val="0"/>
              <w:bidi w:val="0"/>
              <w:snapToGrid/>
              <w:spacing w:line="36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履约保证金</w:t>
            </w:r>
          </w:p>
        </w:tc>
        <w:tc>
          <w:tcPr>
            <w:tcW w:w="7504" w:type="dxa"/>
            <w:vAlign w:val="center"/>
          </w:tcPr>
          <w:p w14:paraId="2F8C5A6A">
            <w:pPr>
              <w:keepNext w:val="0"/>
              <w:keepLines w:val="0"/>
              <w:pageBreakBefore w:val="0"/>
              <w:kinsoku/>
              <w:wordWrap/>
              <w:overflowPunct/>
              <w:topLinePunct w:val="0"/>
              <w:bidi w:val="0"/>
              <w:snapToGrid/>
              <w:spacing w:line="360" w:lineRule="exact"/>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无</w:t>
            </w:r>
          </w:p>
        </w:tc>
      </w:tr>
      <w:tr w14:paraId="146BE0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6" w:type="dxa"/>
            <w:vAlign w:val="center"/>
          </w:tcPr>
          <w:p w14:paraId="5D02B0AD">
            <w:pPr>
              <w:pStyle w:val="121"/>
              <w:keepNext w:val="0"/>
              <w:keepLines w:val="0"/>
              <w:pageBreakBefore w:val="0"/>
              <w:kinsoku/>
              <w:wordWrap/>
              <w:overflowPunct/>
              <w:topLinePunct w:val="0"/>
              <w:bidi w:val="0"/>
              <w:snapToGrid/>
              <w:spacing w:line="36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w:t>
            </w:r>
          </w:p>
        </w:tc>
        <w:tc>
          <w:tcPr>
            <w:tcW w:w="2002" w:type="dxa"/>
            <w:vAlign w:val="center"/>
          </w:tcPr>
          <w:p w14:paraId="30859FE0">
            <w:pPr>
              <w:keepNext w:val="0"/>
              <w:keepLines w:val="0"/>
              <w:pageBreakBefore w:val="0"/>
              <w:kinsoku/>
              <w:wordWrap/>
              <w:overflowPunct/>
              <w:topLinePunct w:val="0"/>
              <w:bidi w:val="0"/>
              <w:snapToGrid/>
              <w:spacing w:line="36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招标代理服务费</w:t>
            </w:r>
          </w:p>
        </w:tc>
        <w:tc>
          <w:tcPr>
            <w:tcW w:w="7504" w:type="dxa"/>
            <w:vAlign w:val="center"/>
          </w:tcPr>
          <w:p w14:paraId="4506979D">
            <w:pPr>
              <w:keepNext w:val="0"/>
              <w:keepLines w:val="0"/>
              <w:pageBreakBefore w:val="0"/>
              <w:numPr>
                <w:ilvl w:val="0"/>
                <w:numId w:val="0"/>
              </w:numPr>
              <w:kinsoku/>
              <w:wordWrap/>
              <w:overflowPunct/>
              <w:topLinePunct w:val="0"/>
              <w:bidi w:val="0"/>
              <w:snapToGrid/>
              <w:spacing w:line="360" w:lineRule="exact"/>
              <w:ind w:left="0" w:leftChars="0" w:firstLine="0" w:firstLine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无</w:t>
            </w:r>
          </w:p>
        </w:tc>
      </w:tr>
      <w:tr w14:paraId="0F37D7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62" w:hRule="atLeast"/>
          <w:jc w:val="center"/>
        </w:trPr>
        <w:tc>
          <w:tcPr>
            <w:tcW w:w="756" w:type="dxa"/>
            <w:vAlign w:val="center"/>
          </w:tcPr>
          <w:p w14:paraId="3FB72EEF">
            <w:pPr>
              <w:pStyle w:val="121"/>
              <w:keepNext w:val="0"/>
              <w:keepLines w:val="0"/>
              <w:pageBreakBefore w:val="0"/>
              <w:kinsoku/>
              <w:wordWrap/>
              <w:overflowPunct/>
              <w:topLinePunct w:val="0"/>
              <w:bidi w:val="0"/>
              <w:snapToGrid/>
              <w:spacing w:line="36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21</w:t>
            </w:r>
          </w:p>
        </w:tc>
        <w:tc>
          <w:tcPr>
            <w:tcW w:w="2002" w:type="dxa"/>
            <w:vAlign w:val="center"/>
          </w:tcPr>
          <w:p w14:paraId="437C3ECC">
            <w:pPr>
              <w:pStyle w:val="121"/>
              <w:keepNext w:val="0"/>
              <w:keepLines w:val="0"/>
              <w:pageBreakBefore w:val="0"/>
              <w:kinsoku/>
              <w:wordWrap/>
              <w:overflowPunct/>
              <w:topLinePunct w:val="0"/>
              <w:bidi w:val="0"/>
              <w:snapToGrid/>
              <w:spacing w:line="36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知识产权</w:t>
            </w:r>
          </w:p>
        </w:tc>
        <w:tc>
          <w:tcPr>
            <w:tcW w:w="7504" w:type="dxa"/>
            <w:vAlign w:val="center"/>
          </w:tcPr>
          <w:p w14:paraId="3824BED1">
            <w:pPr>
              <w:pStyle w:val="121"/>
              <w:keepNext w:val="0"/>
              <w:keepLines w:val="0"/>
              <w:pageBreakBefore w:val="0"/>
              <w:kinsoku/>
              <w:wordWrap/>
              <w:overflowPunct/>
              <w:topLinePunct w:val="0"/>
              <w:bidi w:val="0"/>
              <w:snapToGrid/>
              <w:spacing w:line="360" w:lineRule="exact"/>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供应商应对所供服务具有或已取得合法知识产权，供应商应保证所供服务不会出现因第三方提出侵犯其专利权、商标权或其它知识产权而引发法律或经济纠纷，否则由供应商负责解决并承担全部责任；如因此影响到采购人的正常使用，采购人有权单方解除本合同，供应商应无条件向采购人退回已收取的全部合同价款。</w:t>
            </w:r>
          </w:p>
        </w:tc>
      </w:tr>
      <w:tr w14:paraId="4A33C8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6" w:type="dxa"/>
            <w:vAlign w:val="center"/>
          </w:tcPr>
          <w:p w14:paraId="7B03D576">
            <w:pPr>
              <w:pStyle w:val="121"/>
              <w:keepNext w:val="0"/>
              <w:keepLines w:val="0"/>
              <w:pageBreakBefore w:val="0"/>
              <w:kinsoku/>
              <w:wordWrap/>
              <w:overflowPunct/>
              <w:topLinePunct w:val="0"/>
              <w:bidi w:val="0"/>
              <w:snapToGrid/>
              <w:spacing w:line="36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22</w:t>
            </w:r>
          </w:p>
        </w:tc>
        <w:tc>
          <w:tcPr>
            <w:tcW w:w="2002" w:type="dxa"/>
            <w:vAlign w:val="center"/>
          </w:tcPr>
          <w:p w14:paraId="6C183131">
            <w:pPr>
              <w:keepNext w:val="0"/>
              <w:keepLines w:val="0"/>
              <w:pageBreakBefore w:val="0"/>
              <w:kinsoku/>
              <w:wordWrap/>
              <w:overflowPunct/>
              <w:topLinePunct w:val="0"/>
              <w:bidi w:val="0"/>
              <w:snapToGrid/>
              <w:spacing w:line="36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信用担保及信用融资</w:t>
            </w:r>
          </w:p>
        </w:tc>
        <w:tc>
          <w:tcPr>
            <w:tcW w:w="7504" w:type="dxa"/>
            <w:vAlign w:val="center"/>
          </w:tcPr>
          <w:p w14:paraId="45E44FE6">
            <w:pPr>
              <w:keepNext w:val="0"/>
              <w:keepLines w:val="0"/>
              <w:pageBreakBefore w:val="0"/>
              <w:kinsoku/>
              <w:wordWrap/>
              <w:overflowPunct/>
              <w:topLinePunct w:val="0"/>
              <w:bidi w:val="0"/>
              <w:snapToGrid/>
              <w:spacing w:line="360" w:lineRule="exact"/>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根据陕西省财政厅关于印发《陕西省中小企业政府采购信用融资办法》（陕财办采〔2018〕23号）和《陕西省财政厅关于加快推进我省中小企业政府采购信用融资工作的通知》（陕财办采〔2020〕15号）文件精神，有融资需求的供应商可根据自身情况，在陕西省政府采购信用融资平台（含各市分平台）自主选择金融机构及其融资产品，凭政府采购中标（成交）通知书或政府采购合同向金融机构提出融资申请。</w:t>
            </w:r>
          </w:p>
        </w:tc>
      </w:tr>
      <w:tr w14:paraId="565128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56" w:type="dxa"/>
            <w:vAlign w:val="center"/>
          </w:tcPr>
          <w:p w14:paraId="36E46126">
            <w:pPr>
              <w:pStyle w:val="121"/>
              <w:keepNext w:val="0"/>
              <w:keepLines w:val="0"/>
              <w:pageBreakBefore w:val="0"/>
              <w:kinsoku/>
              <w:wordWrap/>
              <w:overflowPunct/>
              <w:topLinePunct w:val="0"/>
              <w:bidi w:val="0"/>
              <w:snapToGrid/>
              <w:spacing w:line="36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23</w:t>
            </w:r>
          </w:p>
        </w:tc>
        <w:tc>
          <w:tcPr>
            <w:tcW w:w="2002" w:type="dxa"/>
            <w:vAlign w:val="center"/>
          </w:tcPr>
          <w:p w14:paraId="408CA1D9">
            <w:pPr>
              <w:keepNext w:val="0"/>
              <w:keepLines w:val="0"/>
              <w:pageBreakBefore w:val="0"/>
              <w:kinsoku/>
              <w:wordWrap/>
              <w:overflowPunct/>
              <w:topLinePunct w:val="0"/>
              <w:autoSpaceDE w:val="0"/>
              <w:autoSpaceDN w:val="0"/>
              <w:bidi w:val="0"/>
              <w:adjustRightInd w:val="0"/>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color w:val="auto"/>
                <w:kern w:val="0"/>
                <w:sz w:val="21"/>
                <w:szCs w:val="21"/>
              </w:rPr>
              <w:t>采购标的对应的中小企业划分标准所属行业</w:t>
            </w:r>
          </w:p>
        </w:tc>
        <w:tc>
          <w:tcPr>
            <w:tcW w:w="7504" w:type="dxa"/>
            <w:vAlign w:val="center"/>
          </w:tcPr>
          <w:p w14:paraId="617E139D">
            <w:pPr>
              <w:pStyle w:val="22"/>
              <w:keepNext w:val="0"/>
              <w:keepLines w:val="0"/>
              <w:pageBreakBefore w:val="0"/>
              <w:kinsoku/>
              <w:wordWrap/>
              <w:overflowPunct/>
              <w:topLinePunct w:val="0"/>
              <w:bidi w:val="0"/>
              <w:snapToGrid/>
              <w:spacing w:line="360" w:lineRule="exact"/>
              <w:ind w:left="0" w:leftChars="0"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工业</w:t>
            </w:r>
          </w:p>
        </w:tc>
      </w:tr>
      <w:tr w14:paraId="786A57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6" w:type="dxa"/>
            <w:vAlign w:val="center"/>
          </w:tcPr>
          <w:p w14:paraId="528D6E75">
            <w:pPr>
              <w:pStyle w:val="121"/>
              <w:keepNext w:val="0"/>
              <w:keepLines w:val="0"/>
              <w:pageBreakBefore w:val="0"/>
              <w:kinsoku/>
              <w:wordWrap/>
              <w:overflowPunct/>
              <w:topLinePunct w:val="0"/>
              <w:bidi w:val="0"/>
              <w:snapToGrid/>
              <w:spacing w:line="36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24</w:t>
            </w:r>
          </w:p>
        </w:tc>
        <w:tc>
          <w:tcPr>
            <w:tcW w:w="2002" w:type="dxa"/>
            <w:vAlign w:val="center"/>
          </w:tcPr>
          <w:p w14:paraId="4793D2C1">
            <w:pPr>
              <w:keepNext w:val="0"/>
              <w:keepLines w:val="0"/>
              <w:pageBreakBefore w:val="0"/>
              <w:kinsoku/>
              <w:wordWrap/>
              <w:overflowPunct/>
              <w:topLinePunct w:val="0"/>
              <w:autoSpaceDE w:val="0"/>
              <w:autoSpaceDN w:val="0"/>
              <w:bidi w:val="0"/>
              <w:adjustRightInd w:val="0"/>
              <w:snapToGrid/>
              <w:spacing w:line="360" w:lineRule="exact"/>
              <w:jc w:val="center"/>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本项目属性</w:t>
            </w:r>
          </w:p>
        </w:tc>
        <w:tc>
          <w:tcPr>
            <w:tcW w:w="7504" w:type="dxa"/>
            <w:vAlign w:val="center"/>
          </w:tcPr>
          <w:p w14:paraId="02A6C021">
            <w:pPr>
              <w:keepNext w:val="0"/>
              <w:keepLines w:val="0"/>
              <w:pageBreakBefore w:val="0"/>
              <w:kinsoku/>
              <w:wordWrap/>
              <w:overflowPunct/>
              <w:topLinePunct w:val="0"/>
              <w:autoSpaceDE w:val="0"/>
              <w:autoSpaceDN w:val="0"/>
              <w:bidi w:val="0"/>
              <w:adjustRightInd w:val="0"/>
              <w:snapToGrid/>
              <w:spacing w:line="360" w:lineRule="exact"/>
              <w:jc w:val="both"/>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货物</w:t>
            </w:r>
          </w:p>
        </w:tc>
      </w:tr>
      <w:tr w14:paraId="1D6993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6" w:type="dxa"/>
            <w:vAlign w:val="center"/>
          </w:tcPr>
          <w:p w14:paraId="4425DE07">
            <w:pPr>
              <w:pStyle w:val="121"/>
              <w:keepNext w:val="0"/>
              <w:keepLines w:val="0"/>
              <w:pageBreakBefore w:val="0"/>
              <w:kinsoku/>
              <w:wordWrap/>
              <w:overflowPunct/>
              <w:topLinePunct w:val="0"/>
              <w:bidi w:val="0"/>
              <w:snapToGrid/>
              <w:spacing w:line="36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25</w:t>
            </w:r>
          </w:p>
        </w:tc>
        <w:tc>
          <w:tcPr>
            <w:tcW w:w="2002" w:type="dxa"/>
            <w:vAlign w:val="center"/>
          </w:tcPr>
          <w:p w14:paraId="7908BA76">
            <w:pPr>
              <w:pStyle w:val="121"/>
              <w:keepNext w:val="0"/>
              <w:keepLines w:val="0"/>
              <w:pageBreakBefore w:val="0"/>
              <w:kinsoku/>
              <w:wordWrap/>
              <w:overflowPunct/>
              <w:topLinePunct w:val="0"/>
              <w:bidi w:val="0"/>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投标文件和证明资料签字、盖章要求</w:t>
            </w:r>
          </w:p>
        </w:tc>
        <w:tc>
          <w:tcPr>
            <w:tcW w:w="7504" w:type="dxa"/>
            <w:vAlign w:val="center"/>
          </w:tcPr>
          <w:p w14:paraId="32500FFE">
            <w:pPr>
              <w:pStyle w:val="121"/>
              <w:keepNext w:val="0"/>
              <w:keepLines w:val="0"/>
              <w:pageBreakBefore w:val="0"/>
              <w:kinsoku/>
              <w:wordWrap/>
              <w:overflowPunct/>
              <w:topLinePunct w:val="0"/>
              <w:bidi w:val="0"/>
              <w:snapToGrid/>
              <w:spacing w:line="360" w:lineRule="exact"/>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1、按第八章投标文件格式中要求签字和盖章；</w:t>
            </w:r>
          </w:p>
          <w:p w14:paraId="45FDE50E">
            <w:pPr>
              <w:pStyle w:val="121"/>
              <w:keepNext w:val="0"/>
              <w:keepLines w:val="0"/>
              <w:pageBreakBefore w:val="0"/>
              <w:kinsoku/>
              <w:wordWrap/>
              <w:overflowPunct/>
              <w:topLinePunct w:val="0"/>
              <w:bidi w:val="0"/>
              <w:snapToGrid/>
              <w:spacing w:line="360" w:lineRule="exact"/>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2、证明资料复印件、扫描件加盖投标人公章；</w:t>
            </w:r>
          </w:p>
        </w:tc>
      </w:tr>
    </w:tbl>
    <w:p w14:paraId="1C577709">
      <w:pPr>
        <w:autoSpaceDE w:val="0"/>
        <w:autoSpaceDN w:val="0"/>
        <w:adjustRightInd w:val="0"/>
        <w:spacing w:line="360" w:lineRule="auto"/>
        <w:jc w:val="center"/>
        <w:rPr>
          <w:rFonts w:hint="eastAsia" w:ascii="宋体" w:hAnsi="宋体" w:eastAsia="宋体" w:cs="宋体"/>
          <w:color w:val="auto"/>
          <w:sz w:val="28"/>
          <w:szCs w:val="28"/>
        </w:rPr>
        <w:sectPr>
          <w:pgSz w:w="11906" w:h="16838"/>
          <w:pgMar w:top="1418" w:right="1418" w:bottom="1418" w:left="1418" w:header="851" w:footer="992" w:gutter="0"/>
          <w:pgBorders>
            <w:top w:val="none" w:sz="0" w:space="0"/>
            <w:left w:val="none" w:sz="0" w:space="0"/>
            <w:bottom w:val="none" w:sz="0" w:space="0"/>
            <w:right w:val="none" w:sz="0" w:space="0"/>
          </w:pgBorders>
          <w:pgNumType w:fmt="decimal"/>
          <w:cols w:space="425" w:num="1"/>
          <w:titlePg/>
          <w:docGrid w:linePitch="312" w:charSpace="0"/>
        </w:sectPr>
      </w:pPr>
    </w:p>
    <w:p w14:paraId="0DA3B4D5">
      <w:pPr>
        <w:pStyle w:val="2"/>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8"/>
          <w:szCs w:val="28"/>
          <w:lang w:val="zh-CN" w:eastAsia="zh-CN"/>
        </w:rPr>
      </w:pPr>
      <w:bookmarkStart w:id="4" w:name="_Toc14602"/>
      <w:r>
        <w:rPr>
          <w:rFonts w:hint="eastAsia" w:ascii="宋体" w:hAnsi="宋体" w:eastAsia="宋体" w:cs="宋体"/>
          <w:b/>
          <w:bCs/>
          <w:color w:val="auto"/>
          <w:sz w:val="28"/>
          <w:szCs w:val="28"/>
          <w:lang w:val="zh-CN" w:eastAsia="zh-CN"/>
        </w:rPr>
        <w:t>第三</w:t>
      </w:r>
      <w:r>
        <w:rPr>
          <w:rFonts w:hint="eastAsia" w:ascii="宋体" w:hAnsi="宋体" w:eastAsia="宋体" w:cs="宋体"/>
          <w:b/>
          <w:bCs/>
          <w:color w:val="auto"/>
          <w:sz w:val="28"/>
          <w:szCs w:val="28"/>
          <w:lang w:val="en-US" w:eastAsia="zh-CN"/>
        </w:rPr>
        <w:t>章</w:t>
      </w:r>
      <w:r>
        <w:rPr>
          <w:rFonts w:hint="eastAsia" w:ascii="宋体" w:hAnsi="宋体" w:eastAsia="宋体" w:cs="宋体"/>
          <w:b/>
          <w:bCs/>
          <w:color w:val="auto"/>
          <w:sz w:val="28"/>
          <w:szCs w:val="28"/>
          <w:lang w:val="zh-CN" w:eastAsia="zh-CN"/>
        </w:rPr>
        <w:t xml:space="preserve"> 供应商须知</w:t>
      </w:r>
      <w:bookmarkEnd w:id="4"/>
    </w:p>
    <w:p w14:paraId="62D69DBA">
      <w:pPr>
        <w:keepNext w:val="0"/>
        <w:keepLines w:val="0"/>
        <w:pageBreakBefore w:val="0"/>
        <w:widowControl w:val="0"/>
        <w:kinsoku/>
        <w:wordWrap/>
        <w:overflowPunct/>
        <w:topLinePunct w:val="0"/>
        <w:autoSpaceDE w:val="0"/>
        <w:autoSpaceDN w:val="0"/>
        <w:bidi w:val="0"/>
        <w:adjustRightInd w:val="0"/>
        <w:snapToGrid/>
        <w:spacing w:line="360" w:lineRule="exact"/>
        <w:ind w:firstLine="422" w:firstLineChars="200"/>
        <w:jc w:val="center"/>
        <w:textAlignment w:val="auto"/>
        <w:rPr>
          <w:rFonts w:hint="eastAsia" w:ascii="宋体" w:hAnsi="宋体" w:eastAsia="宋体" w:cs="宋体"/>
          <w:b/>
          <w:color w:val="auto"/>
          <w:sz w:val="21"/>
          <w:szCs w:val="21"/>
          <w:lang w:val="zh-CN"/>
        </w:rPr>
      </w:pPr>
      <w:r>
        <w:rPr>
          <w:rFonts w:hint="eastAsia" w:ascii="宋体" w:hAnsi="宋体" w:eastAsia="宋体" w:cs="宋体"/>
          <w:b/>
          <w:color w:val="auto"/>
          <w:sz w:val="21"/>
          <w:szCs w:val="21"/>
          <w:lang w:val="en-US" w:eastAsia="zh-CN"/>
        </w:rPr>
        <w:t>A</w:t>
      </w:r>
      <w:r>
        <w:rPr>
          <w:rFonts w:hint="eastAsia" w:ascii="宋体" w:hAnsi="宋体" w:eastAsia="宋体" w:cs="宋体"/>
          <w:b/>
          <w:color w:val="auto"/>
          <w:sz w:val="21"/>
          <w:szCs w:val="21"/>
          <w:lang w:val="zh-CN"/>
        </w:rPr>
        <w:t>、总则</w:t>
      </w:r>
    </w:p>
    <w:p w14:paraId="2D2ACE7B">
      <w:pPr>
        <w:keepNext w:val="0"/>
        <w:keepLines w:val="0"/>
        <w:pageBreakBefore w:val="0"/>
        <w:widowControl w:val="0"/>
        <w:kinsoku/>
        <w:wordWrap/>
        <w:overflowPunct/>
        <w:topLinePunct w:val="0"/>
        <w:autoSpaceDE w:val="0"/>
        <w:autoSpaceDN w:val="0"/>
        <w:bidi w:val="0"/>
        <w:adjustRightInd w:val="0"/>
        <w:snapToGrid/>
        <w:spacing w:line="360" w:lineRule="exact"/>
        <w:ind w:left="0" w:leftChars="0" w:firstLine="422" w:firstLineChars="200"/>
        <w:textAlignment w:val="auto"/>
        <w:rPr>
          <w:rFonts w:hint="eastAsia" w:ascii="宋体" w:hAnsi="宋体" w:eastAsia="宋体" w:cs="宋体"/>
          <w:b/>
          <w:color w:val="auto"/>
          <w:sz w:val="21"/>
          <w:szCs w:val="21"/>
          <w:lang w:val="zh-CN"/>
        </w:rPr>
      </w:pPr>
      <w:r>
        <w:rPr>
          <w:rFonts w:hint="eastAsia" w:ascii="宋体" w:hAnsi="宋体" w:eastAsia="宋体" w:cs="宋体"/>
          <w:b/>
          <w:color w:val="auto"/>
          <w:sz w:val="21"/>
          <w:szCs w:val="21"/>
          <w:lang w:val="en-US" w:eastAsia="zh-CN"/>
        </w:rPr>
        <w:t>1、</w:t>
      </w:r>
      <w:r>
        <w:rPr>
          <w:rFonts w:hint="eastAsia" w:ascii="宋体" w:hAnsi="宋体" w:eastAsia="宋体" w:cs="宋体"/>
          <w:b/>
          <w:color w:val="auto"/>
          <w:sz w:val="21"/>
          <w:szCs w:val="21"/>
          <w:lang w:val="zh-CN"/>
        </w:rPr>
        <w:t>适用范围</w:t>
      </w:r>
    </w:p>
    <w:p w14:paraId="71568974">
      <w:pPr>
        <w:keepNext w:val="0"/>
        <w:keepLines w:val="0"/>
        <w:pageBreakBefore w:val="0"/>
        <w:widowControl w:val="0"/>
        <w:kinsoku/>
        <w:wordWrap/>
        <w:overflowPunct/>
        <w:topLinePunct w:val="0"/>
        <w:autoSpaceDE w:val="0"/>
        <w:autoSpaceDN w:val="0"/>
        <w:bidi w:val="0"/>
        <w:adjustRightInd w:val="0"/>
        <w:snapToGrid/>
        <w:spacing w:line="360" w:lineRule="exact"/>
        <w:ind w:left="0" w:leftChars="0" w:firstLine="420" w:firstLineChars="200"/>
        <w:textAlignment w:val="auto"/>
        <w:rPr>
          <w:rFonts w:hint="eastAsia" w:ascii="宋体" w:hAnsi="宋体" w:eastAsia="宋体" w:cs="宋体"/>
          <w:b w:val="0"/>
          <w:bCs/>
          <w:color w:val="auto"/>
          <w:sz w:val="21"/>
          <w:szCs w:val="21"/>
          <w:lang w:val="zh-CN"/>
        </w:rPr>
      </w:pPr>
      <w:r>
        <w:rPr>
          <w:rFonts w:hint="eastAsia" w:ascii="宋体" w:hAnsi="宋体" w:eastAsia="宋体" w:cs="宋体"/>
          <w:b w:val="0"/>
          <w:bCs/>
          <w:color w:val="auto"/>
          <w:sz w:val="21"/>
          <w:szCs w:val="21"/>
          <w:lang w:val="en-US" w:eastAsia="zh-CN"/>
        </w:rPr>
        <w:t>1.1、</w:t>
      </w:r>
      <w:r>
        <w:rPr>
          <w:rFonts w:hint="eastAsia" w:ascii="宋体" w:hAnsi="宋体" w:eastAsia="宋体" w:cs="宋体"/>
          <w:b w:val="0"/>
          <w:bCs/>
          <w:color w:val="auto"/>
          <w:sz w:val="21"/>
          <w:szCs w:val="21"/>
          <w:lang w:val="zh-CN"/>
        </w:rPr>
        <w:t>本招标文件仅适用于本采购公告中所叙述项目的采购。</w:t>
      </w:r>
    </w:p>
    <w:p w14:paraId="44FD2115">
      <w:pPr>
        <w:keepNext w:val="0"/>
        <w:keepLines w:val="0"/>
        <w:pageBreakBefore w:val="0"/>
        <w:widowControl w:val="0"/>
        <w:kinsoku/>
        <w:wordWrap/>
        <w:overflowPunct/>
        <w:topLinePunct w:val="0"/>
        <w:autoSpaceDE w:val="0"/>
        <w:autoSpaceDN w:val="0"/>
        <w:bidi w:val="0"/>
        <w:adjustRightInd w:val="0"/>
        <w:snapToGrid/>
        <w:spacing w:line="360" w:lineRule="exact"/>
        <w:ind w:left="0" w:leftChars="0" w:firstLine="420" w:firstLineChars="200"/>
        <w:textAlignment w:val="auto"/>
        <w:rPr>
          <w:rFonts w:hint="eastAsia" w:ascii="宋体" w:hAnsi="宋体" w:eastAsia="宋体" w:cs="宋体"/>
          <w:b w:val="0"/>
          <w:bCs/>
          <w:color w:val="auto"/>
          <w:sz w:val="21"/>
          <w:szCs w:val="21"/>
          <w:lang w:val="zh-CN"/>
        </w:rPr>
      </w:pPr>
      <w:r>
        <w:rPr>
          <w:rFonts w:hint="eastAsia" w:ascii="宋体" w:hAnsi="宋体" w:eastAsia="宋体" w:cs="宋体"/>
          <w:b w:val="0"/>
          <w:bCs/>
          <w:color w:val="auto"/>
          <w:sz w:val="21"/>
          <w:szCs w:val="21"/>
          <w:lang w:val="en-US" w:eastAsia="zh-CN"/>
        </w:rPr>
        <w:t>1.2、</w:t>
      </w:r>
      <w:r>
        <w:rPr>
          <w:rFonts w:hint="eastAsia" w:ascii="宋体" w:hAnsi="宋体" w:eastAsia="宋体" w:cs="宋体"/>
          <w:b w:val="0"/>
          <w:bCs/>
          <w:color w:val="auto"/>
          <w:sz w:val="21"/>
          <w:szCs w:val="21"/>
          <w:lang w:val="zh-CN"/>
        </w:rPr>
        <w:t>本次采购属政府采购，采购人，采购代理机构、供应商、评标委员会的相关行为均受《中华人民共和国政府采购法》、财政部规章及政府采购项目所在地有关法规、规章的约束，其权利受到上述法律法规的保护。</w:t>
      </w:r>
    </w:p>
    <w:p w14:paraId="793F5B24">
      <w:pPr>
        <w:keepNext w:val="0"/>
        <w:keepLines w:val="0"/>
        <w:pageBreakBefore w:val="0"/>
        <w:widowControl w:val="0"/>
        <w:kinsoku/>
        <w:wordWrap/>
        <w:overflowPunct/>
        <w:topLinePunct w:val="0"/>
        <w:autoSpaceDE w:val="0"/>
        <w:autoSpaceDN w:val="0"/>
        <w:bidi w:val="0"/>
        <w:adjustRightInd w:val="0"/>
        <w:snapToGrid/>
        <w:spacing w:line="360" w:lineRule="exact"/>
        <w:ind w:left="0" w:leftChars="0" w:firstLine="422" w:firstLineChars="200"/>
        <w:textAlignment w:val="auto"/>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2</w:t>
      </w:r>
      <w:r>
        <w:rPr>
          <w:rFonts w:hint="eastAsia" w:ascii="宋体" w:hAnsi="宋体" w:eastAsia="宋体" w:cs="宋体"/>
          <w:b/>
          <w:color w:val="auto"/>
          <w:sz w:val="21"/>
          <w:szCs w:val="21"/>
          <w:lang w:val="zh-CN"/>
        </w:rPr>
        <w:t>、</w:t>
      </w:r>
      <w:r>
        <w:rPr>
          <w:rFonts w:hint="eastAsia" w:ascii="宋体" w:hAnsi="宋体" w:eastAsia="宋体" w:cs="宋体"/>
          <w:b/>
          <w:color w:val="auto"/>
          <w:sz w:val="21"/>
          <w:szCs w:val="21"/>
          <w:lang w:val="en-US" w:eastAsia="zh-CN"/>
        </w:rPr>
        <w:t>资金来源</w:t>
      </w:r>
    </w:p>
    <w:p w14:paraId="1F50C609">
      <w:pPr>
        <w:keepNext w:val="0"/>
        <w:keepLines w:val="0"/>
        <w:pageBreakBefore w:val="0"/>
        <w:widowControl w:val="0"/>
        <w:kinsoku/>
        <w:wordWrap/>
        <w:overflowPunct/>
        <w:topLinePunct w:val="0"/>
        <w:autoSpaceDE w:val="0"/>
        <w:autoSpaceDN w:val="0"/>
        <w:bidi w:val="0"/>
        <w:adjustRightInd w:val="0"/>
        <w:snapToGrid/>
        <w:spacing w:line="360" w:lineRule="exact"/>
        <w:ind w:left="0" w:leftChars="0" w:firstLine="420" w:firstLineChars="200"/>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本次招标所签合同使用财政资金支付，资金已落实到位。</w:t>
      </w:r>
    </w:p>
    <w:p w14:paraId="220FB82F">
      <w:pPr>
        <w:keepNext w:val="0"/>
        <w:keepLines w:val="0"/>
        <w:pageBreakBefore w:val="0"/>
        <w:widowControl w:val="0"/>
        <w:kinsoku/>
        <w:wordWrap/>
        <w:overflowPunct/>
        <w:topLinePunct w:val="0"/>
        <w:autoSpaceDE w:val="0"/>
        <w:autoSpaceDN w:val="0"/>
        <w:bidi w:val="0"/>
        <w:adjustRightInd w:val="0"/>
        <w:snapToGrid/>
        <w:spacing w:line="360" w:lineRule="exact"/>
        <w:ind w:left="0" w:leftChars="0" w:firstLine="422" w:firstLineChars="200"/>
        <w:textAlignment w:val="auto"/>
        <w:rPr>
          <w:rFonts w:hint="eastAsia" w:ascii="宋体" w:hAnsi="宋体" w:eastAsia="宋体" w:cs="宋体"/>
          <w:b/>
          <w:color w:val="auto"/>
          <w:sz w:val="21"/>
          <w:szCs w:val="21"/>
          <w:lang w:val="zh-CN"/>
        </w:rPr>
      </w:pPr>
      <w:r>
        <w:rPr>
          <w:rFonts w:hint="eastAsia" w:ascii="宋体" w:hAnsi="宋体" w:eastAsia="宋体" w:cs="宋体"/>
          <w:b/>
          <w:color w:val="auto"/>
          <w:sz w:val="21"/>
          <w:szCs w:val="21"/>
          <w:lang w:val="en-US" w:eastAsia="zh-CN"/>
        </w:rPr>
        <w:t>3</w:t>
      </w:r>
      <w:r>
        <w:rPr>
          <w:rFonts w:hint="eastAsia" w:ascii="宋体" w:hAnsi="宋体" w:eastAsia="宋体" w:cs="宋体"/>
          <w:b/>
          <w:color w:val="auto"/>
          <w:sz w:val="21"/>
          <w:szCs w:val="21"/>
          <w:lang w:val="zh-CN"/>
        </w:rPr>
        <w:t>、说明</w:t>
      </w:r>
    </w:p>
    <w:p w14:paraId="40FEAD7F">
      <w:pPr>
        <w:keepNext w:val="0"/>
        <w:keepLines w:val="0"/>
        <w:pageBreakBefore w:val="0"/>
        <w:widowControl w:val="0"/>
        <w:kinsoku/>
        <w:wordWrap/>
        <w:overflowPunct/>
        <w:topLinePunct w:val="0"/>
        <w:autoSpaceDE w:val="0"/>
        <w:autoSpaceDN w:val="0"/>
        <w:bidi w:val="0"/>
        <w:adjustRightInd w:val="0"/>
        <w:snapToGrid/>
        <w:spacing w:line="360" w:lineRule="exact"/>
        <w:ind w:left="0" w:leftChars="0" w:firstLine="420" w:firstLineChars="200"/>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lang w:val="zh-CN"/>
        </w:rPr>
        <w:t>1、采 购</w:t>
      </w:r>
      <w:r>
        <w:rPr>
          <w:rFonts w:hint="eastAsia" w:ascii="宋体" w:hAnsi="宋体" w:eastAsia="宋体" w:cs="宋体"/>
          <w:color w:val="auto"/>
          <w:sz w:val="21"/>
          <w:szCs w:val="21"/>
          <w:highlight w:val="none"/>
          <w:lang w:val="zh-CN"/>
        </w:rPr>
        <w:t xml:space="preserve"> 人：泾阳崇实中学</w:t>
      </w:r>
    </w:p>
    <w:p w14:paraId="4B33CDF4">
      <w:pPr>
        <w:keepNext w:val="0"/>
        <w:keepLines w:val="0"/>
        <w:pageBreakBefore w:val="0"/>
        <w:widowControl w:val="0"/>
        <w:kinsoku/>
        <w:wordWrap/>
        <w:overflowPunct/>
        <w:topLinePunct w:val="0"/>
        <w:autoSpaceDE w:val="0"/>
        <w:autoSpaceDN w:val="0"/>
        <w:bidi w:val="0"/>
        <w:adjustRightInd w:val="0"/>
        <w:snapToGrid/>
        <w:spacing w:line="36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lang w:val="zh-CN"/>
        </w:rPr>
        <w:t>2、监督机构：</w:t>
      </w:r>
      <w:r>
        <w:rPr>
          <w:rFonts w:hint="eastAsia" w:ascii="宋体" w:hAnsi="宋体" w:eastAsia="宋体" w:cs="宋体"/>
          <w:color w:val="auto"/>
          <w:sz w:val="21"/>
          <w:szCs w:val="21"/>
          <w:highlight w:val="none"/>
          <w:lang w:val="zh-CN" w:eastAsia="zh-CN"/>
        </w:rPr>
        <w:t>泾阳县</w:t>
      </w:r>
      <w:r>
        <w:rPr>
          <w:rFonts w:hint="eastAsia" w:ascii="宋体" w:hAnsi="宋体" w:eastAsia="宋体" w:cs="宋体"/>
          <w:color w:val="auto"/>
          <w:sz w:val="21"/>
          <w:szCs w:val="21"/>
          <w:lang w:val="en-US" w:eastAsia="zh-CN"/>
        </w:rPr>
        <w:t>财政局</w:t>
      </w:r>
      <w:r>
        <w:rPr>
          <w:rFonts w:hint="eastAsia" w:ascii="宋体" w:hAnsi="宋体" w:eastAsia="宋体" w:cs="宋体"/>
          <w:color w:val="auto"/>
          <w:sz w:val="21"/>
          <w:szCs w:val="21"/>
          <w:highlight w:val="none"/>
          <w:lang w:val="zh-CN"/>
        </w:rPr>
        <w:t xml:space="preserve"> </w:t>
      </w:r>
    </w:p>
    <w:p w14:paraId="0540C2DA">
      <w:pPr>
        <w:keepNext w:val="0"/>
        <w:keepLines w:val="0"/>
        <w:pageBreakBefore w:val="0"/>
        <w:widowControl w:val="0"/>
        <w:kinsoku/>
        <w:wordWrap/>
        <w:overflowPunct/>
        <w:topLinePunct w:val="0"/>
        <w:autoSpaceDE w:val="0"/>
        <w:autoSpaceDN w:val="0"/>
        <w:bidi w:val="0"/>
        <w:adjustRightInd w:val="0"/>
        <w:snapToGrid/>
        <w:spacing w:line="360" w:lineRule="exact"/>
        <w:ind w:left="0" w:lef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3.3</w:t>
      </w:r>
      <w:r>
        <w:rPr>
          <w:rFonts w:hint="eastAsia" w:ascii="宋体" w:hAnsi="宋体" w:eastAsia="宋体" w:cs="宋体"/>
          <w:color w:val="auto"/>
          <w:sz w:val="21"/>
          <w:szCs w:val="21"/>
          <w:highlight w:val="none"/>
          <w:lang w:val="zh-CN"/>
        </w:rPr>
        <w:t xml:space="preserve">、采购代理机构：泾阳县政府采购中心 </w:t>
      </w:r>
    </w:p>
    <w:p w14:paraId="3ED24A8B">
      <w:pPr>
        <w:keepNext w:val="0"/>
        <w:keepLines w:val="0"/>
        <w:pageBreakBefore w:val="0"/>
        <w:widowControl w:val="0"/>
        <w:kinsoku/>
        <w:wordWrap/>
        <w:overflowPunct/>
        <w:topLinePunct w:val="0"/>
        <w:autoSpaceDE w:val="0"/>
        <w:autoSpaceDN w:val="0"/>
        <w:bidi w:val="0"/>
        <w:adjustRightInd w:val="0"/>
        <w:snapToGrid/>
        <w:spacing w:line="360" w:lineRule="exact"/>
        <w:ind w:left="0" w:leftChars="0"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en-US" w:eastAsia="zh-CN"/>
        </w:rPr>
        <w:t>3.4</w:t>
      </w:r>
      <w:r>
        <w:rPr>
          <w:rFonts w:hint="eastAsia" w:ascii="宋体" w:hAnsi="宋体" w:eastAsia="宋体" w:cs="宋体"/>
          <w:color w:val="auto"/>
          <w:sz w:val="21"/>
          <w:szCs w:val="21"/>
          <w:lang w:val="zh-CN"/>
        </w:rPr>
        <w:t>、供应商：响应</w:t>
      </w:r>
      <w:r>
        <w:rPr>
          <w:rFonts w:hint="eastAsia" w:ascii="宋体" w:hAnsi="宋体" w:eastAsia="宋体" w:cs="宋体"/>
          <w:color w:val="auto"/>
          <w:sz w:val="21"/>
          <w:szCs w:val="21"/>
          <w:lang w:val="en-US" w:eastAsia="zh-CN"/>
        </w:rPr>
        <w:t>投标</w:t>
      </w:r>
      <w:r>
        <w:rPr>
          <w:rFonts w:hint="eastAsia" w:ascii="宋体" w:hAnsi="宋体" w:eastAsia="宋体" w:cs="宋体"/>
          <w:color w:val="auto"/>
          <w:sz w:val="21"/>
          <w:szCs w:val="21"/>
          <w:lang w:val="zh-CN"/>
        </w:rPr>
        <w:t>并且符合招标文件规定资格条件和参加</w:t>
      </w:r>
      <w:r>
        <w:rPr>
          <w:rFonts w:hint="eastAsia" w:ascii="宋体" w:hAnsi="宋体" w:eastAsia="宋体" w:cs="宋体"/>
          <w:color w:val="auto"/>
          <w:sz w:val="21"/>
          <w:szCs w:val="21"/>
          <w:lang w:val="en-US" w:eastAsia="zh-CN"/>
        </w:rPr>
        <w:t>投标</w:t>
      </w:r>
      <w:r>
        <w:rPr>
          <w:rFonts w:hint="eastAsia" w:ascii="宋体" w:hAnsi="宋体" w:eastAsia="宋体" w:cs="宋体"/>
          <w:color w:val="auto"/>
          <w:sz w:val="21"/>
          <w:szCs w:val="21"/>
          <w:lang w:val="zh-CN"/>
        </w:rPr>
        <w:t>竞争的法人或其他组织或自然人。</w:t>
      </w:r>
    </w:p>
    <w:p w14:paraId="25A787D5">
      <w:pPr>
        <w:keepNext w:val="0"/>
        <w:keepLines w:val="0"/>
        <w:pageBreakBefore w:val="0"/>
        <w:widowControl w:val="0"/>
        <w:kinsoku/>
        <w:wordWrap/>
        <w:overflowPunct/>
        <w:topLinePunct w:val="0"/>
        <w:autoSpaceDE w:val="0"/>
        <w:autoSpaceDN w:val="0"/>
        <w:bidi w:val="0"/>
        <w:adjustRightInd w:val="0"/>
        <w:snapToGrid/>
        <w:spacing w:line="360" w:lineRule="exact"/>
        <w:ind w:left="0"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3.5、招标文件：由采购人或采购代理机构发出的文本、文件，包括全部章节和附件及答疑会议纪要。</w:t>
      </w:r>
    </w:p>
    <w:p w14:paraId="463EEB32">
      <w:pPr>
        <w:keepNext w:val="0"/>
        <w:keepLines w:val="0"/>
        <w:pageBreakBefore w:val="0"/>
        <w:widowControl w:val="0"/>
        <w:kinsoku/>
        <w:wordWrap/>
        <w:overflowPunct/>
        <w:topLinePunct w:val="0"/>
        <w:autoSpaceDE w:val="0"/>
        <w:autoSpaceDN w:val="0"/>
        <w:bidi w:val="0"/>
        <w:adjustRightInd w:val="0"/>
        <w:snapToGrid/>
        <w:spacing w:line="360" w:lineRule="exact"/>
        <w:ind w:left="0"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3.6、投标文件：供应商根据本招标文件向采购人提交的全部文件。</w:t>
      </w:r>
    </w:p>
    <w:p w14:paraId="7D22D4AD">
      <w:pPr>
        <w:keepNext w:val="0"/>
        <w:keepLines w:val="0"/>
        <w:pageBreakBefore w:val="0"/>
        <w:widowControl w:val="0"/>
        <w:kinsoku/>
        <w:wordWrap/>
        <w:overflowPunct/>
        <w:topLinePunct w:val="0"/>
        <w:autoSpaceDE w:val="0"/>
        <w:autoSpaceDN w:val="0"/>
        <w:bidi w:val="0"/>
        <w:adjustRightInd w:val="0"/>
        <w:snapToGrid/>
        <w:spacing w:line="360" w:lineRule="exact"/>
        <w:ind w:left="0"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3.7、书面形式：任何手写、打印或印刷的各种函件，包括电传、电报、电子邮件等。</w:t>
      </w:r>
    </w:p>
    <w:p w14:paraId="01B0499A">
      <w:pPr>
        <w:keepNext w:val="0"/>
        <w:keepLines w:val="0"/>
        <w:pageBreakBefore w:val="0"/>
        <w:widowControl w:val="0"/>
        <w:kinsoku/>
        <w:wordWrap/>
        <w:overflowPunct/>
        <w:topLinePunct w:val="0"/>
        <w:autoSpaceDE w:val="0"/>
        <w:autoSpaceDN w:val="0"/>
        <w:bidi w:val="0"/>
        <w:adjustRightInd w:val="0"/>
        <w:snapToGrid/>
        <w:spacing w:line="360" w:lineRule="exact"/>
        <w:ind w:left="0" w:leftChars="0" w:firstLine="422" w:firstLineChars="200"/>
        <w:textAlignment w:val="auto"/>
        <w:rPr>
          <w:rFonts w:hint="eastAsia" w:ascii="宋体" w:hAnsi="宋体" w:eastAsia="宋体" w:cs="宋体"/>
          <w:b/>
          <w:bCs/>
          <w:color w:val="auto"/>
          <w:sz w:val="21"/>
          <w:szCs w:val="21"/>
          <w:lang w:val="zh-CN"/>
        </w:rPr>
      </w:pPr>
      <w:r>
        <w:rPr>
          <w:rFonts w:hint="eastAsia" w:ascii="宋体" w:hAnsi="宋体" w:eastAsia="宋体" w:cs="宋体"/>
          <w:b/>
          <w:bCs/>
          <w:color w:val="auto"/>
          <w:sz w:val="21"/>
          <w:szCs w:val="21"/>
          <w:lang w:val="en-US" w:eastAsia="zh-CN"/>
        </w:rPr>
        <w:t>4、投标</w:t>
      </w:r>
      <w:r>
        <w:rPr>
          <w:rFonts w:hint="eastAsia" w:ascii="宋体" w:hAnsi="宋体" w:eastAsia="宋体" w:cs="宋体"/>
          <w:b/>
          <w:bCs/>
          <w:color w:val="auto"/>
          <w:sz w:val="21"/>
          <w:szCs w:val="21"/>
          <w:lang w:val="zh-CN"/>
        </w:rPr>
        <w:t>费用</w:t>
      </w:r>
    </w:p>
    <w:p w14:paraId="069F5A00">
      <w:pPr>
        <w:keepNext w:val="0"/>
        <w:keepLines w:val="0"/>
        <w:pageBreakBefore w:val="0"/>
        <w:widowControl w:val="0"/>
        <w:kinsoku/>
        <w:wordWrap/>
        <w:overflowPunct/>
        <w:topLinePunct w:val="0"/>
        <w:autoSpaceDE w:val="0"/>
        <w:autoSpaceDN w:val="0"/>
        <w:bidi w:val="0"/>
        <w:adjustRightInd w:val="0"/>
        <w:snapToGrid/>
        <w:spacing w:line="360" w:lineRule="exact"/>
        <w:ind w:left="0" w:leftChars="0"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无论</w:t>
      </w:r>
      <w:r>
        <w:rPr>
          <w:rFonts w:hint="eastAsia" w:ascii="宋体" w:hAnsi="宋体" w:eastAsia="宋体" w:cs="宋体"/>
          <w:color w:val="auto"/>
          <w:sz w:val="21"/>
          <w:szCs w:val="21"/>
          <w:lang w:val="zh-CN" w:eastAsia="zh-CN"/>
        </w:rPr>
        <w:t>投标</w:t>
      </w:r>
      <w:r>
        <w:rPr>
          <w:rFonts w:hint="eastAsia" w:ascii="宋体" w:hAnsi="宋体" w:eastAsia="宋体" w:cs="宋体"/>
          <w:color w:val="auto"/>
          <w:sz w:val="21"/>
          <w:szCs w:val="21"/>
          <w:lang w:val="zh-CN"/>
        </w:rPr>
        <w:t>结果如何，供应商自行承担与参加</w:t>
      </w:r>
      <w:r>
        <w:rPr>
          <w:rFonts w:hint="eastAsia" w:ascii="宋体" w:hAnsi="宋体" w:eastAsia="宋体" w:cs="宋体"/>
          <w:color w:val="auto"/>
          <w:sz w:val="21"/>
          <w:szCs w:val="21"/>
          <w:lang w:val="en-US" w:eastAsia="zh-CN"/>
        </w:rPr>
        <w:t>投标</w:t>
      </w:r>
      <w:r>
        <w:rPr>
          <w:rFonts w:hint="eastAsia" w:ascii="宋体" w:hAnsi="宋体" w:eastAsia="宋体" w:cs="宋体"/>
          <w:color w:val="auto"/>
          <w:sz w:val="21"/>
          <w:szCs w:val="21"/>
          <w:lang w:val="zh-CN"/>
        </w:rPr>
        <w:t>活动有关的全部费用。</w:t>
      </w:r>
    </w:p>
    <w:p w14:paraId="31085D24">
      <w:pPr>
        <w:keepNext w:val="0"/>
        <w:keepLines w:val="0"/>
        <w:pageBreakBefore w:val="0"/>
        <w:widowControl w:val="0"/>
        <w:kinsoku/>
        <w:wordWrap/>
        <w:overflowPunct/>
        <w:topLinePunct w:val="0"/>
        <w:autoSpaceDE w:val="0"/>
        <w:autoSpaceDN w:val="0"/>
        <w:bidi w:val="0"/>
        <w:adjustRightInd w:val="0"/>
        <w:snapToGrid/>
        <w:spacing w:line="360" w:lineRule="exact"/>
        <w:ind w:left="0" w:leftChars="0" w:firstLine="422" w:firstLineChars="200"/>
        <w:textAlignment w:val="auto"/>
        <w:rPr>
          <w:rFonts w:hint="eastAsia" w:ascii="宋体" w:hAnsi="宋体" w:eastAsia="宋体" w:cs="宋体"/>
          <w:b/>
          <w:bCs/>
          <w:color w:val="auto"/>
          <w:sz w:val="21"/>
          <w:szCs w:val="21"/>
          <w:lang w:val="zh-CN"/>
        </w:rPr>
      </w:pPr>
      <w:r>
        <w:rPr>
          <w:rFonts w:hint="eastAsia" w:ascii="宋体" w:hAnsi="宋体" w:eastAsia="宋体" w:cs="宋体"/>
          <w:b/>
          <w:bCs/>
          <w:color w:val="auto"/>
          <w:sz w:val="21"/>
          <w:szCs w:val="21"/>
          <w:lang w:val="en-US" w:eastAsia="zh-CN"/>
        </w:rPr>
        <w:t>5、</w:t>
      </w:r>
      <w:r>
        <w:rPr>
          <w:rFonts w:hint="eastAsia" w:ascii="宋体" w:hAnsi="宋体" w:eastAsia="宋体" w:cs="宋体"/>
          <w:b/>
          <w:bCs/>
          <w:color w:val="auto"/>
          <w:sz w:val="21"/>
          <w:szCs w:val="21"/>
          <w:lang w:val="zh-CN"/>
        </w:rPr>
        <w:t>合格的供应商</w:t>
      </w:r>
    </w:p>
    <w:p w14:paraId="0403AA73">
      <w:pPr>
        <w:keepNext w:val="0"/>
        <w:keepLines w:val="0"/>
        <w:pageBreakBefore w:val="0"/>
        <w:widowControl w:val="0"/>
        <w:kinsoku/>
        <w:wordWrap/>
        <w:overflowPunct/>
        <w:topLinePunct w:val="0"/>
        <w:autoSpaceDE w:val="0"/>
        <w:autoSpaceDN w:val="0"/>
        <w:bidi w:val="0"/>
        <w:adjustRightInd w:val="0"/>
        <w:snapToGrid/>
        <w:spacing w:line="3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lang w:val="zh-CN"/>
        </w:rPr>
        <w:t>.1、《中华人民共和国政府采购法》第二十二条第一款规定的供应商基本资格条件:</w:t>
      </w:r>
    </w:p>
    <w:p w14:paraId="566EA17A">
      <w:pPr>
        <w:keepNext w:val="0"/>
        <w:keepLines w:val="0"/>
        <w:pageBreakBefore w:val="0"/>
        <w:widowControl w:val="0"/>
        <w:kinsoku/>
        <w:wordWrap/>
        <w:overflowPunct/>
        <w:topLinePunct w:val="0"/>
        <w:autoSpaceDE w:val="0"/>
        <w:autoSpaceDN w:val="0"/>
        <w:bidi w:val="0"/>
        <w:adjustRightInd w:val="0"/>
        <w:snapToGrid/>
        <w:spacing w:line="3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en-US" w:eastAsia="zh-CN"/>
        </w:rPr>
        <w:t>5.1.1、</w:t>
      </w:r>
      <w:r>
        <w:rPr>
          <w:rFonts w:hint="eastAsia" w:ascii="宋体" w:hAnsi="宋体" w:eastAsia="宋体" w:cs="宋体"/>
          <w:color w:val="auto"/>
          <w:sz w:val="21"/>
          <w:szCs w:val="21"/>
          <w:lang w:val="zh-CN"/>
        </w:rPr>
        <w:t>具有独立承担民事责任的能力；</w:t>
      </w:r>
    </w:p>
    <w:p w14:paraId="1DAC9E08">
      <w:pPr>
        <w:keepNext w:val="0"/>
        <w:keepLines w:val="0"/>
        <w:pageBreakBefore w:val="0"/>
        <w:widowControl w:val="0"/>
        <w:kinsoku/>
        <w:wordWrap/>
        <w:overflowPunct/>
        <w:topLinePunct w:val="0"/>
        <w:autoSpaceDE w:val="0"/>
        <w:autoSpaceDN w:val="0"/>
        <w:bidi w:val="0"/>
        <w:adjustRightInd w:val="0"/>
        <w:snapToGrid/>
        <w:spacing w:line="3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en-US" w:eastAsia="zh-CN"/>
        </w:rPr>
        <w:t>5.1.2、</w:t>
      </w:r>
      <w:r>
        <w:rPr>
          <w:rFonts w:hint="eastAsia" w:ascii="宋体" w:hAnsi="宋体" w:eastAsia="宋体" w:cs="宋体"/>
          <w:color w:val="auto"/>
          <w:sz w:val="21"/>
          <w:szCs w:val="21"/>
          <w:lang w:val="zh-CN"/>
        </w:rPr>
        <w:t>具有良好的商业信誉和健全的财务会计制度；</w:t>
      </w:r>
    </w:p>
    <w:p w14:paraId="0681F53E">
      <w:pPr>
        <w:keepNext w:val="0"/>
        <w:keepLines w:val="0"/>
        <w:pageBreakBefore w:val="0"/>
        <w:widowControl w:val="0"/>
        <w:kinsoku/>
        <w:wordWrap/>
        <w:overflowPunct/>
        <w:topLinePunct w:val="0"/>
        <w:autoSpaceDE w:val="0"/>
        <w:autoSpaceDN w:val="0"/>
        <w:bidi w:val="0"/>
        <w:adjustRightInd w:val="0"/>
        <w:snapToGrid/>
        <w:spacing w:line="3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en-US" w:eastAsia="zh-CN"/>
        </w:rPr>
        <w:t>5.1.3、</w:t>
      </w:r>
      <w:r>
        <w:rPr>
          <w:rFonts w:hint="eastAsia" w:ascii="宋体" w:hAnsi="宋体" w:eastAsia="宋体" w:cs="宋体"/>
          <w:color w:val="auto"/>
          <w:sz w:val="21"/>
          <w:szCs w:val="21"/>
          <w:lang w:val="zh-CN"/>
        </w:rPr>
        <w:t>具有履行合同所必需的设备和专业技术能力；</w:t>
      </w:r>
    </w:p>
    <w:p w14:paraId="3AC8893E">
      <w:pPr>
        <w:keepNext w:val="0"/>
        <w:keepLines w:val="0"/>
        <w:pageBreakBefore w:val="0"/>
        <w:widowControl w:val="0"/>
        <w:kinsoku/>
        <w:wordWrap/>
        <w:overflowPunct/>
        <w:topLinePunct w:val="0"/>
        <w:autoSpaceDE w:val="0"/>
        <w:autoSpaceDN w:val="0"/>
        <w:bidi w:val="0"/>
        <w:adjustRightInd w:val="0"/>
        <w:snapToGrid/>
        <w:spacing w:line="3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en-US" w:eastAsia="zh-CN"/>
        </w:rPr>
        <w:t>5.1.4、</w:t>
      </w:r>
      <w:r>
        <w:rPr>
          <w:rFonts w:hint="eastAsia" w:ascii="宋体" w:hAnsi="宋体" w:eastAsia="宋体" w:cs="宋体"/>
          <w:color w:val="auto"/>
          <w:sz w:val="21"/>
          <w:szCs w:val="21"/>
          <w:lang w:val="zh-CN"/>
        </w:rPr>
        <w:t>有依法缴纳税收和社会保障资金的良好记录；</w:t>
      </w:r>
    </w:p>
    <w:p w14:paraId="643B0F25">
      <w:pPr>
        <w:keepNext w:val="0"/>
        <w:keepLines w:val="0"/>
        <w:pageBreakBefore w:val="0"/>
        <w:widowControl w:val="0"/>
        <w:kinsoku/>
        <w:wordWrap/>
        <w:overflowPunct/>
        <w:topLinePunct w:val="0"/>
        <w:autoSpaceDE w:val="0"/>
        <w:autoSpaceDN w:val="0"/>
        <w:bidi w:val="0"/>
        <w:adjustRightInd w:val="0"/>
        <w:snapToGrid/>
        <w:spacing w:line="3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en-US" w:eastAsia="zh-CN"/>
        </w:rPr>
        <w:t>5.1.5、</w:t>
      </w:r>
      <w:r>
        <w:rPr>
          <w:rFonts w:hint="eastAsia" w:ascii="宋体" w:hAnsi="宋体" w:eastAsia="宋体" w:cs="宋体"/>
          <w:color w:val="auto"/>
          <w:sz w:val="21"/>
          <w:szCs w:val="21"/>
          <w:lang w:val="zh-CN"/>
        </w:rPr>
        <w:t>参加政府采购活动前三年内，在经营活动中没有重大违法记录；</w:t>
      </w:r>
    </w:p>
    <w:p w14:paraId="5D93A0CE">
      <w:pPr>
        <w:keepNext w:val="0"/>
        <w:keepLines w:val="0"/>
        <w:pageBreakBefore w:val="0"/>
        <w:widowControl w:val="0"/>
        <w:kinsoku/>
        <w:wordWrap/>
        <w:overflowPunct/>
        <w:topLinePunct w:val="0"/>
        <w:autoSpaceDE w:val="0"/>
        <w:autoSpaceDN w:val="0"/>
        <w:bidi w:val="0"/>
        <w:adjustRightInd w:val="0"/>
        <w:snapToGrid/>
        <w:spacing w:line="3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en-US" w:eastAsia="zh-CN"/>
        </w:rPr>
        <w:t>5.1.6、</w:t>
      </w:r>
      <w:r>
        <w:rPr>
          <w:rFonts w:hint="eastAsia" w:ascii="宋体" w:hAnsi="宋体" w:eastAsia="宋体" w:cs="宋体"/>
          <w:color w:val="auto"/>
          <w:sz w:val="21"/>
          <w:szCs w:val="21"/>
          <w:lang w:val="zh-CN"/>
        </w:rPr>
        <w:t>法律、行政法规规定的其他条件。</w:t>
      </w:r>
    </w:p>
    <w:p w14:paraId="65D5A994">
      <w:pPr>
        <w:keepNext w:val="0"/>
        <w:keepLines w:val="0"/>
        <w:pageBreakBefore w:val="0"/>
        <w:widowControl w:val="0"/>
        <w:kinsoku/>
        <w:wordWrap/>
        <w:overflowPunct/>
        <w:topLinePunct w:val="0"/>
        <w:autoSpaceDE w:val="0"/>
        <w:autoSpaceDN w:val="0"/>
        <w:bidi w:val="0"/>
        <w:adjustRightInd w:val="0"/>
        <w:snapToGrid/>
        <w:spacing w:line="3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lang w:val="zh-CN"/>
        </w:rPr>
        <w:t>.2、根据本次采购项目的要求，规定的供应商特殊条件（见</w:t>
      </w:r>
      <w:r>
        <w:rPr>
          <w:rFonts w:hint="eastAsia" w:ascii="宋体" w:hAnsi="宋体" w:eastAsia="宋体" w:cs="宋体"/>
          <w:color w:val="auto"/>
          <w:sz w:val="21"/>
          <w:szCs w:val="21"/>
          <w:lang w:val="zh-CN" w:eastAsia="zh-CN"/>
        </w:rPr>
        <w:t>供应商须知前附表</w:t>
      </w:r>
      <w:r>
        <w:rPr>
          <w:rFonts w:hint="eastAsia" w:ascii="宋体" w:hAnsi="宋体" w:eastAsia="宋体" w:cs="宋体"/>
          <w:color w:val="auto"/>
          <w:sz w:val="21"/>
          <w:szCs w:val="21"/>
          <w:lang w:val="zh-CN"/>
        </w:rPr>
        <w:t>）。</w:t>
      </w:r>
    </w:p>
    <w:p w14:paraId="1CA9574D">
      <w:pPr>
        <w:keepNext w:val="0"/>
        <w:keepLines w:val="0"/>
        <w:pageBreakBefore w:val="0"/>
        <w:widowControl w:val="0"/>
        <w:kinsoku/>
        <w:wordWrap/>
        <w:overflowPunct/>
        <w:topLinePunct w:val="0"/>
        <w:autoSpaceDE w:val="0"/>
        <w:autoSpaceDN w:val="0"/>
        <w:bidi w:val="0"/>
        <w:adjustRightInd w:val="0"/>
        <w:snapToGrid/>
        <w:spacing w:line="3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lang w:val="zh-CN"/>
        </w:rPr>
        <w:t>.3、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否则均为无效</w:t>
      </w:r>
      <w:r>
        <w:rPr>
          <w:rFonts w:hint="eastAsia" w:ascii="宋体" w:hAnsi="宋体" w:eastAsia="宋体" w:cs="宋体"/>
          <w:color w:val="auto"/>
          <w:sz w:val="21"/>
          <w:szCs w:val="21"/>
          <w:lang w:val="en-US" w:eastAsia="zh-CN"/>
        </w:rPr>
        <w:t>投标</w:t>
      </w:r>
      <w:r>
        <w:rPr>
          <w:rFonts w:hint="eastAsia" w:ascii="宋体" w:hAnsi="宋体" w:eastAsia="宋体" w:cs="宋体"/>
          <w:color w:val="auto"/>
          <w:sz w:val="21"/>
          <w:szCs w:val="21"/>
          <w:lang w:val="zh-CN"/>
        </w:rPr>
        <w:t>。</w:t>
      </w:r>
    </w:p>
    <w:p w14:paraId="23498898">
      <w:pPr>
        <w:keepNext w:val="0"/>
        <w:keepLines w:val="0"/>
        <w:pageBreakBefore w:val="0"/>
        <w:widowControl w:val="0"/>
        <w:kinsoku/>
        <w:wordWrap/>
        <w:overflowPunct/>
        <w:topLinePunct w:val="0"/>
        <w:autoSpaceDE w:val="0"/>
        <w:autoSpaceDN w:val="0"/>
        <w:bidi w:val="0"/>
        <w:adjustRightInd w:val="0"/>
        <w:snapToGrid/>
        <w:spacing w:line="3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lang w:val="zh-CN"/>
        </w:rPr>
        <w:t>.4、供应商不得直接或间接地与采购人或采购代理机构有任何关联，亦不得是采购人或采购代理机构的附属机构。如果供应商在</w:t>
      </w:r>
      <w:r>
        <w:rPr>
          <w:rFonts w:hint="eastAsia" w:ascii="宋体" w:hAnsi="宋体" w:eastAsia="宋体" w:cs="宋体"/>
          <w:color w:val="auto"/>
          <w:sz w:val="21"/>
          <w:szCs w:val="21"/>
          <w:lang w:val="en-US" w:eastAsia="zh-CN"/>
        </w:rPr>
        <w:t>投标</w:t>
      </w:r>
      <w:r>
        <w:rPr>
          <w:rFonts w:hint="eastAsia" w:ascii="宋体" w:hAnsi="宋体" w:eastAsia="宋体" w:cs="宋体"/>
          <w:color w:val="auto"/>
          <w:sz w:val="21"/>
          <w:szCs w:val="21"/>
          <w:lang w:val="zh-CN"/>
        </w:rPr>
        <w:t>中隐瞒了上述关系，一经证实，则该</w:t>
      </w:r>
      <w:r>
        <w:rPr>
          <w:rFonts w:hint="eastAsia" w:ascii="宋体" w:hAnsi="宋体" w:eastAsia="宋体" w:cs="宋体"/>
          <w:color w:val="auto"/>
          <w:sz w:val="21"/>
          <w:szCs w:val="21"/>
          <w:lang w:val="en-US" w:eastAsia="zh-CN"/>
        </w:rPr>
        <w:t>投标</w:t>
      </w:r>
      <w:r>
        <w:rPr>
          <w:rFonts w:hint="eastAsia" w:ascii="宋体" w:hAnsi="宋体" w:eastAsia="宋体" w:cs="宋体"/>
          <w:color w:val="auto"/>
          <w:sz w:val="21"/>
          <w:szCs w:val="21"/>
          <w:lang w:val="zh-CN"/>
        </w:rPr>
        <w:t>无效。</w:t>
      </w:r>
    </w:p>
    <w:p w14:paraId="48A2D45A">
      <w:pPr>
        <w:keepNext w:val="0"/>
        <w:keepLines w:val="0"/>
        <w:pageBreakBefore w:val="0"/>
        <w:widowControl w:val="0"/>
        <w:kinsoku/>
        <w:wordWrap/>
        <w:overflowPunct/>
        <w:topLinePunct w:val="0"/>
        <w:autoSpaceDE w:val="0"/>
        <w:autoSpaceDN w:val="0"/>
        <w:bidi w:val="0"/>
        <w:adjustRightInd w:val="0"/>
        <w:snapToGrid/>
        <w:spacing w:line="3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lang w:val="zh-CN"/>
        </w:rPr>
        <w:t>.5、供应商必须在</w:t>
      </w:r>
      <w:r>
        <w:rPr>
          <w:rFonts w:hint="eastAsia" w:ascii="宋体" w:hAnsi="宋体" w:eastAsia="宋体" w:cs="宋体"/>
          <w:color w:val="auto"/>
          <w:sz w:val="21"/>
          <w:szCs w:val="21"/>
          <w:lang w:val="en-US" w:eastAsia="zh-CN"/>
        </w:rPr>
        <w:t>泾阳县政府采购中心</w:t>
      </w:r>
      <w:r>
        <w:rPr>
          <w:rFonts w:hint="eastAsia" w:ascii="宋体" w:hAnsi="宋体" w:eastAsia="宋体" w:cs="宋体"/>
          <w:color w:val="auto"/>
          <w:sz w:val="21"/>
          <w:szCs w:val="21"/>
        </w:rPr>
        <w:t>报名并领取</w:t>
      </w:r>
      <w:r>
        <w:rPr>
          <w:rFonts w:hint="eastAsia" w:ascii="宋体" w:hAnsi="宋体" w:eastAsia="宋体" w:cs="宋体"/>
          <w:color w:val="auto"/>
          <w:sz w:val="21"/>
          <w:szCs w:val="21"/>
          <w:lang w:val="zh-CN"/>
        </w:rPr>
        <w:t>招标文件，方可参加</w:t>
      </w:r>
      <w:r>
        <w:rPr>
          <w:rFonts w:hint="eastAsia" w:ascii="宋体" w:hAnsi="宋体" w:eastAsia="宋体" w:cs="宋体"/>
          <w:color w:val="auto"/>
          <w:sz w:val="21"/>
          <w:szCs w:val="21"/>
          <w:lang w:val="en-US" w:eastAsia="zh-CN"/>
        </w:rPr>
        <w:t>投标</w:t>
      </w:r>
      <w:r>
        <w:rPr>
          <w:rFonts w:hint="eastAsia" w:ascii="宋体" w:hAnsi="宋体" w:eastAsia="宋体" w:cs="宋体"/>
          <w:color w:val="auto"/>
          <w:sz w:val="21"/>
          <w:szCs w:val="21"/>
          <w:lang w:val="zh-CN"/>
        </w:rPr>
        <w:t>。</w:t>
      </w:r>
    </w:p>
    <w:p w14:paraId="06C322CB">
      <w:pPr>
        <w:keepNext w:val="0"/>
        <w:keepLines w:val="0"/>
        <w:pageBreakBefore w:val="0"/>
        <w:widowControl w:val="0"/>
        <w:kinsoku/>
        <w:wordWrap/>
        <w:overflowPunct/>
        <w:topLinePunct w:val="0"/>
        <w:autoSpaceDE w:val="0"/>
        <w:autoSpaceDN w:val="0"/>
        <w:bidi w:val="0"/>
        <w:adjustRightInd w:val="0"/>
        <w:snapToGrid/>
        <w:spacing w:line="3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lang w:val="zh-CN"/>
        </w:rPr>
        <w:t>.6、联合体</w:t>
      </w:r>
      <w:r>
        <w:rPr>
          <w:rFonts w:hint="eastAsia" w:ascii="宋体" w:hAnsi="宋体" w:eastAsia="宋体" w:cs="宋体"/>
          <w:color w:val="auto"/>
          <w:sz w:val="21"/>
          <w:szCs w:val="21"/>
          <w:lang w:val="en-US" w:eastAsia="zh-CN"/>
        </w:rPr>
        <w:t>投标</w:t>
      </w:r>
      <w:r>
        <w:rPr>
          <w:rFonts w:hint="eastAsia" w:ascii="宋体" w:hAnsi="宋体" w:eastAsia="宋体" w:cs="宋体"/>
          <w:color w:val="auto"/>
          <w:sz w:val="21"/>
          <w:szCs w:val="21"/>
          <w:lang w:val="zh-CN"/>
        </w:rPr>
        <w:t>：不</w:t>
      </w:r>
      <w:r>
        <w:rPr>
          <w:rFonts w:hint="eastAsia" w:ascii="宋体" w:hAnsi="宋体" w:eastAsia="宋体" w:cs="宋体"/>
          <w:color w:val="auto"/>
          <w:sz w:val="21"/>
          <w:szCs w:val="21"/>
          <w:lang w:val="en-US" w:eastAsia="zh-CN"/>
        </w:rPr>
        <w:t>允许</w:t>
      </w:r>
      <w:r>
        <w:rPr>
          <w:rFonts w:hint="eastAsia" w:ascii="宋体" w:hAnsi="宋体" w:eastAsia="宋体" w:cs="宋体"/>
          <w:color w:val="auto"/>
          <w:sz w:val="21"/>
          <w:szCs w:val="21"/>
          <w:lang w:val="zh-CN"/>
        </w:rPr>
        <w:t>联合体</w:t>
      </w:r>
      <w:r>
        <w:rPr>
          <w:rFonts w:hint="eastAsia" w:ascii="宋体" w:hAnsi="宋体" w:eastAsia="宋体" w:cs="宋体"/>
          <w:color w:val="auto"/>
          <w:sz w:val="21"/>
          <w:szCs w:val="21"/>
          <w:lang w:val="en-US" w:eastAsia="zh-CN"/>
        </w:rPr>
        <w:t>投标</w:t>
      </w:r>
      <w:r>
        <w:rPr>
          <w:rFonts w:hint="eastAsia" w:ascii="宋体" w:hAnsi="宋体" w:eastAsia="宋体" w:cs="宋体"/>
          <w:color w:val="auto"/>
          <w:sz w:val="21"/>
          <w:szCs w:val="21"/>
          <w:lang w:val="zh-CN"/>
        </w:rPr>
        <w:t>。</w:t>
      </w:r>
    </w:p>
    <w:p w14:paraId="397E2DB8">
      <w:pPr>
        <w:keepNext w:val="0"/>
        <w:keepLines w:val="0"/>
        <w:pageBreakBefore w:val="0"/>
        <w:widowControl w:val="0"/>
        <w:kinsoku/>
        <w:wordWrap/>
        <w:overflowPunct/>
        <w:topLinePunct w:val="0"/>
        <w:autoSpaceDE w:val="0"/>
        <w:autoSpaceDN w:val="0"/>
        <w:bidi w:val="0"/>
        <w:adjustRightInd w:val="0"/>
        <w:snapToGrid/>
        <w:spacing w:line="360" w:lineRule="exact"/>
        <w:ind w:left="0" w:leftChars="0" w:firstLine="422" w:firstLineChars="200"/>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6、供应商信用记录查询及使用</w:t>
      </w:r>
    </w:p>
    <w:p w14:paraId="3EBA260E">
      <w:pPr>
        <w:keepNext w:val="0"/>
        <w:keepLines w:val="0"/>
        <w:pageBreakBefore w:val="0"/>
        <w:widowControl w:val="0"/>
        <w:kinsoku/>
        <w:wordWrap/>
        <w:overflowPunct/>
        <w:topLinePunct w:val="0"/>
        <w:autoSpaceDE w:val="0"/>
        <w:autoSpaceDN w:val="0"/>
        <w:bidi w:val="0"/>
        <w:adjustRightInd w:val="0"/>
        <w:snapToGrid/>
        <w:spacing w:line="360" w:lineRule="exact"/>
        <w:ind w:left="0"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6.1、</w:t>
      </w:r>
      <w:r>
        <w:rPr>
          <w:rFonts w:hint="eastAsia" w:ascii="宋体" w:hAnsi="宋体" w:eastAsia="宋体" w:cs="宋体"/>
          <w:color w:val="auto"/>
          <w:kern w:val="0"/>
          <w:sz w:val="21"/>
          <w:szCs w:val="21"/>
          <w:lang w:val="en-US" w:eastAsia="zh-CN" w:bidi="ar-SA"/>
        </w:rPr>
        <w:t>“中国执行信息公开网”网站、</w:t>
      </w:r>
      <w:r>
        <w:rPr>
          <w:rFonts w:hint="eastAsia" w:ascii="宋体" w:hAnsi="宋体" w:eastAsia="宋体" w:cs="宋体"/>
          <w:color w:val="auto"/>
          <w:sz w:val="21"/>
          <w:szCs w:val="21"/>
          <w:lang w:val="en-US" w:eastAsia="zh-CN"/>
        </w:rPr>
        <w:t>“信用中国”网站（www.creditchina.gov.cn）和“中国政府采购网”（ccgp.gov.cn）为供应商信用信息查询渠道，如果供应商被查实在投标文件递交截止时间前已列入失信被执行人、重大税收违法案件当事人名单、政府采购严重违法失信行为记录名单及其他不符合《中华人民共和国政府采购法》第二十二条规定的，其投标文件无效。</w:t>
      </w:r>
    </w:p>
    <w:p w14:paraId="0FA5C55E">
      <w:pPr>
        <w:keepNext w:val="0"/>
        <w:keepLines w:val="0"/>
        <w:pageBreakBefore w:val="0"/>
        <w:widowControl w:val="0"/>
        <w:kinsoku/>
        <w:wordWrap/>
        <w:overflowPunct/>
        <w:topLinePunct w:val="0"/>
        <w:autoSpaceDE w:val="0"/>
        <w:autoSpaceDN w:val="0"/>
        <w:bidi w:val="0"/>
        <w:adjustRightInd w:val="0"/>
        <w:snapToGrid/>
        <w:spacing w:line="360" w:lineRule="exact"/>
        <w:ind w:left="0"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6.2、供应商在参加政府采购活动前3年内因违法经营被禁止在一定期限内参加政府采购活动，期限届满的，可以参加政府采购活动的，但供应商应提供相关证明材料。</w:t>
      </w:r>
    </w:p>
    <w:p w14:paraId="5537F348">
      <w:pPr>
        <w:keepNext w:val="0"/>
        <w:keepLines w:val="0"/>
        <w:pageBreakBefore w:val="0"/>
        <w:widowControl w:val="0"/>
        <w:kinsoku/>
        <w:wordWrap/>
        <w:overflowPunct/>
        <w:topLinePunct w:val="0"/>
        <w:autoSpaceDE w:val="0"/>
        <w:autoSpaceDN w:val="0"/>
        <w:bidi w:val="0"/>
        <w:adjustRightInd w:val="0"/>
        <w:snapToGrid/>
        <w:spacing w:line="360" w:lineRule="exact"/>
        <w:ind w:left="0"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6.3、供应商信用记录及企业基本信息查询的时间段为“招标公告发布之日（含当日）至提交投标文件截止之日（含当日）”。</w:t>
      </w:r>
    </w:p>
    <w:p w14:paraId="718BFB45">
      <w:pPr>
        <w:keepNext w:val="0"/>
        <w:keepLines w:val="0"/>
        <w:pageBreakBefore w:val="0"/>
        <w:widowControl w:val="0"/>
        <w:kinsoku/>
        <w:wordWrap/>
        <w:overflowPunct/>
        <w:topLinePunct w:val="0"/>
        <w:autoSpaceDE w:val="0"/>
        <w:autoSpaceDN w:val="0"/>
        <w:bidi w:val="0"/>
        <w:adjustRightInd w:val="0"/>
        <w:snapToGrid/>
        <w:spacing w:line="360" w:lineRule="exact"/>
        <w:ind w:left="0"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6.4、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6DF4EDEF">
      <w:pPr>
        <w:keepNext w:val="0"/>
        <w:keepLines w:val="0"/>
        <w:pageBreakBefore w:val="0"/>
        <w:widowControl w:val="0"/>
        <w:kinsoku/>
        <w:wordWrap/>
        <w:overflowPunct/>
        <w:topLinePunct w:val="0"/>
        <w:autoSpaceDE w:val="0"/>
        <w:autoSpaceDN w:val="0"/>
        <w:bidi w:val="0"/>
        <w:adjustRightInd w:val="0"/>
        <w:snapToGrid/>
        <w:spacing w:line="360" w:lineRule="exact"/>
        <w:ind w:left="0" w:leftChars="0" w:firstLine="422" w:firstLineChars="200"/>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注：若供应商在失信行为记录名单中，则其投标文件无效。打印查询记录作为证据留存。</w:t>
      </w:r>
    </w:p>
    <w:p w14:paraId="248E6222">
      <w:pPr>
        <w:keepNext w:val="0"/>
        <w:keepLines w:val="0"/>
        <w:pageBreakBefore w:val="0"/>
        <w:widowControl w:val="0"/>
        <w:kinsoku/>
        <w:wordWrap/>
        <w:overflowPunct/>
        <w:topLinePunct w:val="0"/>
        <w:autoSpaceDE w:val="0"/>
        <w:autoSpaceDN w:val="0"/>
        <w:bidi w:val="0"/>
        <w:adjustRightInd w:val="0"/>
        <w:snapToGrid/>
        <w:spacing w:line="360" w:lineRule="exact"/>
        <w:ind w:left="0" w:leftChars="0"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7、投标文件内容的真实性要求</w:t>
      </w:r>
    </w:p>
    <w:p w14:paraId="32E5EB97">
      <w:pPr>
        <w:keepNext w:val="0"/>
        <w:keepLines w:val="0"/>
        <w:pageBreakBefore w:val="0"/>
        <w:widowControl w:val="0"/>
        <w:kinsoku/>
        <w:wordWrap/>
        <w:overflowPunct/>
        <w:topLinePunct w:val="0"/>
        <w:autoSpaceDE w:val="0"/>
        <w:autoSpaceDN w:val="0"/>
        <w:bidi w:val="0"/>
        <w:adjustRightInd w:val="0"/>
        <w:snapToGrid/>
        <w:spacing w:line="3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应保证其投标文件中所提供的所有有关投标的资料、信息是真实的、并且来源于合法的渠道。因投标文件中所提供的有关投标的资料、信息不真实、或者其来源不合法而导致的所有法律责任，由供应商自行承担。</w:t>
      </w:r>
    </w:p>
    <w:p w14:paraId="3C4CF003">
      <w:pPr>
        <w:keepNext w:val="0"/>
        <w:keepLines w:val="0"/>
        <w:pageBreakBefore w:val="0"/>
        <w:widowControl w:val="0"/>
        <w:kinsoku/>
        <w:wordWrap/>
        <w:overflowPunct/>
        <w:topLinePunct w:val="0"/>
        <w:autoSpaceDE w:val="0"/>
        <w:autoSpaceDN w:val="0"/>
        <w:bidi w:val="0"/>
        <w:adjustRightInd w:val="0"/>
        <w:spacing w:line="360" w:lineRule="exact"/>
        <w:ind w:left="0" w:leftChars="0" w:firstLine="422" w:firstLineChars="200"/>
        <w:jc w:val="center"/>
        <w:textAlignment w:val="auto"/>
        <w:rPr>
          <w:rFonts w:hint="eastAsia" w:ascii="宋体" w:hAnsi="宋体" w:eastAsia="宋体" w:cs="宋体"/>
          <w:b/>
          <w:color w:val="auto"/>
          <w:sz w:val="21"/>
          <w:szCs w:val="21"/>
          <w:lang w:val="zh-CN"/>
        </w:rPr>
      </w:pPr>
      <w:r>
        <w:rPr>
          <w:rFonts w:hint="eastAsia" w:ascii="宋体" w:hAnsi="宋体" w:eastAsia="宋体" w:cs="宋体"/>
          <w:b/>
          <w:color w:val="auto"/>
          <w:sz w:val="21"/>
          <w:szCs w:val="21"/>
          <w:lang w:val="en-US" w:eastAsia="zh-CN"/>
        </w:rPr>
        <w:t>B</w:t>
      </w:r>
      <w:r>
        <w:rPr>
          <w:rFonts w:hint="eastAsia" w:ascii="宋体" w:hAnsi="宋体" w:eastAsia="宋体" w:cs="宋体"/>
          <w:b/>
          <w:color w:val="auto"/>
          <w:sz w:val="21"/>
          <w:szCs w:val="21"/>
          <w:lang w:val="zh-CN"/>
        </w:rPr>
        <w:t>、招标文件</w:t>
      </w:r>
    </w:p>
    <w:p w14:paraId="3F85C542">
      <w:pPr>
        <w:keepNext w:val="0"/>
        <w:keepLines w:val="0"/>
        <w:pageBreakBefore w:val="0"/>
        <w:widowControl w:val="0"/>
        <w:kinsoku/>
        <w:wordWrap/>
        <w:overflowPunct/>
        <w:topLinePunct w:val="0"/>
        <w:bidi w:val="0"/>
        <w:snapToGrid w:val="0"/>
        <w:spacing w:line="360" w:lineRule="exact"/>
        <w:ind w:left="0" w:leftChars="0" w:firstLine="422" w:firstLineChars="200"/>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1、招标文件的构成</w:t>
      </w:r>
    </w:p>
    <w:p w14:paraId="39C50EBF">
      <w:pPr>
        <w:keepNext w:val="0"/>
        <w:keepLines w:val="0"/>
        <w:pageBreakBefore w:val="0"/>
        <w:widowControl w:val="0"/>
        <w:kinsoku/>
        <w:wordWrap/>
        <w:overflowPunct/>
        <w:topLinePunct w:val="0"/>
        <w:bidi w:val="0"/>
        <w:snapToGrid w:val="0"/>
        <w:spacing w:line="36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lang w:val="en-US" w:eastAsia="zh-CN"/>
        </w:rPr>
        <w:t>1.1</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招标文件</w:t>
      </w:r>
      <w:r>
        <w:rPr>
          <w:rFonts w:hint="eastAsia" w:ascii="宋体" w:hAnsi="宋体" w:eastAsia="宋体" w:cs="宋体"/>
          <w:color w:val="auto"/>
          <w:sz w:val="21"/>
          <w:szCs w:val="21"/>
        </w:rPr>
        <w:t>组成：</w:t>
      </w:r>
      <w:r>
        <w:rPr>
          <w:rFonts w:hint="eastAsia" w:ascii="宋体" w:hAnsi="宋体" w:eastAsia="宋体" w:cs="宋体"/>
          <w:color w:val="auto"/>
          <w:sz w:val="21"/>
          <w:szCs w:val="21"/>
          <w:lang w:eastAsia="zh-CN"/>
        </w:rPr>
        <w:t>招标文件</w:t>
      </w:r>
      <w:r>
        <w:rPr>
          <w:rFonts w:hint="eastAsia" w:ascii="宋体" w:hAnsi="宋体" w:eastAsia="宋体" w:cs="宋体"/>
          <w:color w:val="auto"/>
          <w:sz w:val="21"/>
          <w:szCs w:val="21"/>
        </w:rPr>
        <w:t>是根据本项目的特点和需求编制，包括以下内容</w:t>
      </w:r>
      <w:r>
        <w:rPr>
          <w:rFonts w:hint="eastAsia" w:ascii="宋体" w:hAnsi="宋体" w:eastAsia="宋体" w:cs="宋体"/>
          <w:color w:val="auto"/>
          <w:sz w:val="21"/>
          <w:szCs w:val="21"/>
          <w:highlight w:val="none"/>
        </w:rPr>
        <w:t>：</w:t>
      </w:r>
    </w:p>
    <w:p w14:paraId="3196CADB">
      <w:pPr>
        <w:keepNext w:val="0"/>
        <w:keepLines w:val="0"/>
        <w:pageBreakBefore w:val="0"/>
        <w:widowControl w:val="0"/>
        <w:kinsoku/>
        <w:wordWrap/>
        <w:overflowPunct/>
        <w:topLinePunct w:val="0"/>
        <w:bidi w:val="0"/>
        <w:snapToGrid w:val="0"/>
        <w:spacing w:line="36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rPr>
        <w:t>第一章</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公告</w:t>
      </w:r>
    </w:p>
    <w:p w14:paraId="06750D1E">
      <w:pPr>
        <w:keepNext w:val="0"/>
        <w:keepLines w:val="0"/>
        <w:pageBreakBefore w:val="0"/>
        <w:widowControl w:val="0"/>
        <w:kinsoku/>
        <w:wordWrap/>
        <w:overflowPunct/>
        <w:topLinePunct w:val="0"/>
        <w:bidi w:val="0"/>
        <w:snapToGrid w:val="0"/>
        <w:spacing w:line="3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rPr>
        <w:t>第</w:t>
      </w:r>
      <w:r>
        <w:rPr>
          <w:rFonts w:hint="eastAsia" w:ascii="宋体" w:hAnsi="宋体" w:eastAsia="宋体" w:cs="宋体"/>
          <w:color w:val="auto"/>
          <w:sz w:val="21"/>
          <w:szCs w:val="21"/>
          <w:lang w:val="en-US" w:eastAsia="zh-CN"/>
        </w:rPr>
        <w:t>二</w:t>
      </w:r>
      <w:r>
        <w:rPr>
          <w:rFonts w:hint="eastAsia" w:ascii="宋体" w:hAnsi="宋体" w:eastAsia="宋体" w:cs="宋体"/>
          <w:color w:val="auto"/>
          <w:sz w:val="21"/>
          <w:szCs w:val="21"/>
        </w:rPr>
        <w:t>章</w:t>
      </w:r>
      <w:r>
        <w:rPr>
          <w:rFonts w:hint="eastAsia" w:ascii="宋体" w:hAnsi="宋体" w:eastAsia="宋体" w:cs="宋体"/>
          <w:color w:val="auto"/>
          <w:sz w:val="21"/>
          <w:szCs w:val="21"/>
          <w:highlight w:val="none"/>
          <w:lang w:val="en-US" w:eastAsia="zh-CN"/>
        </w:rPr>
        <w:t xml:space="preserve"> 供应商须知前附表</w:t>
      </w:r>
    </w:p>
    <w:p w14:paraId="35CFC6B4">
      <w:pPr>
        <w:keepNext w:val="0"/>
        <w:keepLines w:val="0"/>
        <w:pageBreakBefore w:val="0"/>
        <w:widowControl w:val="0"/>
        <w:kinsoku/>
        <w:wordWrap/>
        <w:overflowPunct/>
        <w:topLinePunct w:val="0"/>
        <w:bidi w:val="0"/>
        <w:snapToGrid w:val="0"/>
        <w:spacing w:line="3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rPr>
        <w:t>第</w:t>
      </w:r>
      <w:r>
        <w:rPr>
          <w:rFonts w:hint="eastAsia" w:ascii="宋体" w:hAnsi="宋体" w:eastAsia="宋体" w:cs="宋体"/>
          <w:color w:val="auto"/>
          <w:sz w:val="21"/>
          <w:szCs w:val="21"/>
          <w:lang w:val="en-US" w:eastAsia="zh-CN"/>
        </w:rPr>
        <w:t>三</w:t>
      </w:r>
      <w:r>
        <w:rPr>
          <w:rFonts w:hint="eastAsia" w:ascii="宋体" w:hAnsi="宋体" w:eastAsia="宋体" w:cs="宋体"/>
          <w:color w:val="auto"/>
          <w:sz w:val="21"/>
          <w:szCs w:val="21"/>
        </w:rPr>
        <w:t>章</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highlight w:val="none"/>
          <w:lang w:val="en-US" w:eastAsia="zh-CN"/>
        </w:rPr>
        <w:t>供应商须知</w:t>
      </w:r>
    </w:p>
    <w:p w14:paraId="32CD9D10">
      <w:pPr>
        <w:keepNext w:val="0"/>
        <w:keepLines w:val="0"/>
        <w:pageBreakBefore w:val="0"/>
        <w:widowControl w:val="0"/>
        <w:kinsoku/>
        <w:wordWrap/>
        <w:overflowPunct/>
        <w:topLinePunct w:val="0"/>
        <w:bidi w:val="0"/>
        <w:snapToGrid w:val="0"/>
        <w:spacing w:line="360" w:lineRule="exact"/>
        <w:ind w:left="0"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第</w:t>
      </w:r>
      <w:r>
        <w:rPr>
          <w:rFonts w:hint="eastAsia" w:ascii="宋体" w:hAnsi="宋体" w:eastAsia="宋体" w:cs="宋体"/>
          <w:color w:val="auto"/>
          <w:sz w:val="21"/>
          <w:szCs w:val="21"/>
          <w:lang w:val="en-US" w:eastAsia="zh-CN"/>
        </w:rPr>
        <w:t>四</w:t>
      </w:r>
      <w:r>
        <w:rPr>
          <w:rFonts w:hint="eastAsia" w:ascii="宋体" w:hAnsi="宋体" w:eastAsia="宋体" w:cs="宋体"/>
          <w:color w:val="auto"/>
          <w:sz w:val="21"/>
          <w:szCs w:val="21"/>
        </w:rPr>
        <w:t>章</w:t>
      </w:r>
      <w:r>
        <w:rPr>
          <w:rFonts w:hint="eastAsia" w:ascii="宋体" w:hAnsi="宋体" w:eastAsia="宋体" w:cs="宋体"/>
          <w:color w:val="auto"/>
          <w:sz w:val="21"/>
          <w:szCs w:val="21"/>
          <w:lang w:val="en-US" w:eastAsia="zh-CN"/>
        </w:rPr>
        <w:t xml:space="preserve"> 评审办法</w:t>
      </w:r>
    </w:p>
    <w:p w14:paraId="569C00F0">
      <w:pPr>
        <w:keepNext w:val="0"/>
        <w:keepLines w:val="0"/>
        <w:pageBreakBefore w:val="0"/>
        <w:widowControl w:val="0"/>
        <w:kinsoku/>
        <w:wordWrap/>
        <w:overflowPunct/>
        <w:topLinePunct w:val="0"/>
        <w:bidi w:val="0"/>
        <w:snapToGrid w:val="0"/>
        <w:spacing w:line="3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rPr>
        <w:t>第</w:t>
      </w:r>
      <w:r>
        <w:rPr>
          <w:rFonts w:hint="eastAsia" w:ascii="宋体" w:hAnsi="宋体" w:eastAsia="宋体" w:cs="宋体"/>
          <w:color w:val="auto"/>
          <w:sz w:val="21"/>
          <w:szCs w:val="21"/>
          <w:lang w:val="en-US" w:eastAsia="zh-CN"/>
        </w:rPr>
        <w:t>五</w:t>
      </w:r>
      <w:r>
        <w:rPr>
          <w:rFonts w:hint="eastAsia" w:ascii="宋体" w:hAnsi="宋体" w:eastAsia="宋体" w:cs="宋体"/>
          <w:color w:val="auto"/>
          <w:sz w:val="21"/>
          <w:szCs w:val="21"/>
        </w:rPr>
        <w:t>章</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highlight w:val="none"/>
          <w:lang w:val="en-US" w:eastAsia="zh-CN"/>
        </w:rPr>
        <w:t>采购内容及要求</w:t>
      </w:r>
    </w:p>
    <w:p w14:paraId="2A71F0F7">
      <w:pPr>
        <w:keepNext w:val="0"/>
        <w:keepLines w:val="0"/>
        <w:pageBreakBefore w:val="0"/>
        <w:widowControl w:val="0"/>
        <w:kinsoku/>
        <w:wordWrap/>
        <w:overflowPunct/>
        <w:topLinePunct w:val="0"/>
        <w:bidi w:val="0"/>
        <w:snapToGrid w:val="0"/>
        <w:spacing w:line="360" w:lineRule="exact"/>
        <w:ind w:left="0" w:leftChars="0" w:firstLine="420" w:firstLineChars="200"/>
        <w:textAlignment w:val="auto"/>
        <w:rPr>
          <w:rFonts w:hint="eastAsia" w:ascii="宋体" w:hAnsi="宋体" w:eastAsia="宋体" w:cs="宋体"/>
          <w:sz w:val="21"/>
          <w:szCs w:val="21"/>
          <w:lang w:val="en-US"/>
        </w:rPr>
      </w:pPr>
      <w:r>
        <w:rPr>
          <w:rFonts w:hint="eastAsia" w:ascii="宋体" w:hAnsi="宋体" w:eastAsia="宋体" w:cs="宋体"/>
          <w:color w:val="auto"/>
          <w:sz w:val="21"/>
          <w:szCs w:val="21"/>
        </w:rPr>
        <w:t>第</w:t>
      </w:r>
      <w:r>
        <w:rPr>
          <w:rFonts w:hint="eastAsia" w:ascii="宋体" w:hAnsi="宋体" w:eastAsia="宋体" w:cs="宋体"/>
          <w:color w:val="auto"/>
          <w:sz w:val="21"/>
          <w:szCs w:val="21"/>
          <w:lang w:val="en-US" w:eastAsia="zh-CN"/>
        </w:rPr>
        <w:t>六</w:t>
      </w:r>
      <w:r>
        <w:rPr>
          <w:rFonts w:hint="eastAsia" w:ascii="宋体" w:hAnsi="宋体" w:eastAsia="宋体" w:cs="宋体"/>
          <w:color w:val="auto"/>
          <w:sz w:val="21"/>
          <w:szCs w:val="21"/>
        </w:rPr>
        <w:t>章</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highlight w:val="none"/>
          <w:lang w:val="en-US" w:eastAsia="zh-CN"/>
        </w:rPr>
        <w:t>商务条款</w:t>
      </w:r>
    </w:p>
    <w:p w14:paraId="39BBE07A">
      <w:pPr>
        <w:keepNext w:val="0"/>
        <w:keepLines w:val="0"/>
        <w:pageBreakBefore w:val="0"/>
        <w:widowControl w:val="0"/>
        <w:kinsoku/>
        <w:wordWrap/>
        <w:overflowPunct/>
        <w:topLinePunct w:val="0"/>
        <w:bidi w:val="0"/>
        <w:snapToGrid w:val="0"/>
        <w:spacing w:line="3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rPr>
        <w:t>第</w:t>
      </w:r>
      <w:r>
        <w:rPr>
          <w:rFonts w:hint="eastAsia" w:ascii="宋体" w:hAnsi="宋体" w:eastAsia="宋体" w:cs="宋体"/>
          <w:color w:val="auto"/>
          <w:sz w:val="21"/>
          <w:szCs w:val="21"/>
          <w:lang w:val="en-US" w:eastAsia="zh-CN"/>
        </w:rPr>
        <w:t>七</w:t>
      </w:r>
      <w:r>
        <w:rPr>
          <w:rFonts w:hint="eastAsia" w:ascii="宋体" w:hAnsi="宋体" w:eastAsia="宋体" w:cs="宋体"/>
          <w:color w:val="auto"/>
          <w:sz w:val="21"/>
          <w:szCs w:val="21"/>
        </w:rPr>
        <w:t>章</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highlight w:val="none"/>
        </w:rPr>
        <w:t>合同</w:t>
      </w:r>
      <w:r>
        <w:rPr>
          <w:rFonts w:hint="eastAsia" w:ascii="宋体" w:hAnsi="宋体" w:eastAsia="宋体" w:cs="宋体"/>
          <w:color w:val="auto"/>
          <w:sz w:val="21"/>
          <w:szCs w:val="21"/>
          <w:highlight w:val="none"/>
          <w:lang w:val="en-US" w:eastAsia="zh-CN"/>
        </w:rPr>
        <w:t>协议书</w:t>
      </w:r>
    </w:p>
    <w:p w14:paraId="4CC9F219">
      <w:pPr>
        <w:keepNext w:val="0"/>
        <w:keepLines w:val="0"/>
        <w:pageBreakBefore w:val="0"/>
        <w:widowControl w:val="0"/>
        <w:kinsoku/>
        <w:wordWrap/>
        <w:overflowPunct/>
        <w:topLinePunct w:val="0"/>
        <w:bidi w:val="0"/>
        <w:snapToGrid w:val="0"/>
        <w:spacing w:line="36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rPr>
        <w:t>第</w:t>
      </w:r>
      <w:r>
        <w:rPr>
          <w:rFonts w:hint="eastAsia" w:ascii="宋体" w:hAnsi="宋体" w:eastAsia="宋体" w:cs="宋体"/>
          <w:color w:val="auto"/>
          <w:sz w:val="21"/>
          <w:szCs w:val="21"/>
          <w:lang w:val="en-US" w:eastAsia="zh-CN"/>
        </w:rPr>
        <w:t>八</w:t>
      </w:r>
      <w:r>
        <w:rPr>
          <w:rFonts w:hint="eastAsia" w:ascii="宋体" w:hAnsi="宋体" w:eastAsia="宋体" w:cs="宋体"/>
          <w:color w:val="auto"/>
          <w:sz w:val="21"/>
          <w:szCs w:val="21"/>
        </w:rPr>
        <w:t>章</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格式</w:t>
      </w:r>
    </w:p>
    <w:p w14:paraId="6E510A54">
      <w:pPr>
        <w:keepNext w:val="0"/>
        <w:keepLines w:val="0"/>
        <w:pageBreakBefore w:val="0"/>
        <w:widowControl w:val="0"/>
        <w:kinsoku/>
        <w:wordWrap/>
        <w:overflowPunct/>
        <w:topLinePunct w:val="0"/>
        <w:autoSpaceDE w:val="0"/>
        <w:autoSpaceDN w:val="0"/>
        <w:bidi w:val="0"/>
        <w:adjustRightInd w:val="0"/>
        <w:spacing w:line="360" w:lineRule="exact"/>
        <w:ind w:left="0" w:leftChars="0" w:firstLine="420" w:firstLineChars="200"/>
        <w:textAlignment w:val="auto"/>
        <w:rPr>
          <w:rFonts w:hint="eastAsia" w:ascii="宋体" w:hAnsi="宋体" w:eastAsia="宋体" w:cs="宋体"/>
          <w:b w:val="0"/>
          <w:bCs w:val="0"/>
          <w:color w:val="auto"/>
          <w:sz w:val="21"/>
          <w:szCs w:val="21"/>
          <w:lang w:val="zh-CN"/>
        </w:rPr>
      </w:pPr>
      <w:r>
        <w:rPr>
          <w:rFonts w:hint="eastAsia" w:ascii="宋体" w:hAnsi="宋体" w:eastAsia="宋体" w:cs="宋体"/>
          <w:b w:val="0"/>
          <w:bCs w:val="0"/>
          <w:color w:val="auto"/>
          <w:sz w:val="21"/>
          <w:szCs w:val="21"/>
          <w:lang w:val="en-US" w:eastAsia="zh-CN"/>
        </w:rPr>
        <w:t>1.</w:t>
      </w:r>
      <w:r>
        <w:rPr>
          <w:rFonts w:hint="eastAsia" w:ascii="宋体" w:hAnsi="宋体" w:eastAsia="宋体" w:cs="宋体"/>
          <w:b w:val="0"/>
          <w:bCs w:val="0"/>
          <w:color w:val="auto"/>
          <w:sz w:val="21"/>
          <w:szCs w:val="21"/>
          <w:lang w:val="zh-CN"/>
        </w:rPr>
        <w:t>2、</w:t>
      </w:r>
      <w:r>
        <w:rPr>
          <w:rFonts w:hint="eastAsia" w:ascii="宋体" w:hAnsi="宋体" w:eastAsia="宋体" w:cs="宋体"/>
          <w:b w:val="0"/>
          <w:bCs w:val="0"/>
          <w:color w:val="auto"/>
          <w:sz w:val="21"/>
          <w:szCs w:val="21"/>
          <w:lang w:val="en-US" w:eastAsia="zh-CN"/>
        </w:rPr>
        <w:t>投标</w:t>
      </w:r>
      <w:r>
        <w:rPr>
          <w:rFonts w:hint="eastAsia" w:ascii="宋体" w:hAnsi="宋体" w:eastAsia="宋体" w:cs="宋体"/>
          <w:b w:val="0"/>
          <w:bCs w:val="0"/>
          <w:color w:val="auto"/>
          <w:sz w:val="21"/>
          <w:szCs w:val="21"/>
          <w:lang w:val="zh-CN"/>
        </w:rPr>
        <w:t>供应商应详细阅读招标文件的全部内容。不按招标文件要求提供的投标文件和资料可能导致响应无效。</w:t>
      </w:r>
    </w:p>
    <w:p w14:paraId="5306C319">
      <w:pPr>
        <w:keepNext w:val="0"/>
        <w:keepLines w:val="0"/>
        <w:pageBreakBefore w:val="0"/>
        <w:widowControl w:val="0"/>
        <w:kinsoku/>
        <w:wordWrap/>
        <w:overflowPunct/>
        <w:topLinePunct w:val="0"/>
        <w:bidi w:val="0"/>
        <w:snapToGrid w:val="0"/>
        <w:spacing w:line="360" w:lineRule="exact"/>
        <w:ind w:left="0" w:leftChars="0" w:firstLine="422" w:firstLineChars="200"/>
        <w:textAlignment w:val="auto"/>
        <w:rPr>
          <w:rFonts w:hint="eastAsia" w:ascii="宋体" w:hAnsi="宋体" w:eastAsia="宋体" w:cs="宋体"/>
          <w:b/>
          <w:bCs/>
          <w:color w:val="auto"/>
          <w:sz w:val="21"/>
          <w:szCs w:val="21"/>
          <w:lang w:val="zh-CN" w:eastAsia="zh-CN"/>
        </w:rPr>
      </w:pPr>
      <w:r>
        <w:rPr>
          <w:rFonts w:hint="eastAsia" w:ascii="宋体" w:hAnsi="宋体" w:eastAsia="宋体" w:cs="宋体"/>
          <w:b/>
          <w:bCs/>
          <w:color w:val="auto"/>
          <w:sz w:val="21"/>
          <w:szCs w:val="21"/>
          <w:lang w:val="en-US" w:eastAsia="zh-CN"/>
        </w:rPr>
        <w:t>2</w:t>
      </w:r>
      <w:r>
        <w:rPr>
          <w:rFonts w:hint="eastAsia" w:ascii="宋体" w:hAnsi="宋体" w:eastAsia="宋体" w:cs="宋体"/>
          <w:b/>
          <w:bCs/>
          <w:color w:val="auto"/>
          <w:sz w:val="21"/>
          <w:szCs w:val="21"/>
          <w:lang w:val="zh-CN" w:eastAsia="zh-CN"/>
        </w:rPr>
        <w:t>、招标文件的澄清或修改</w:t>
      </w:r>
    </w:p>
    <w:p w14:paraId="2A8D7475">
      <w:pPr>
        <w:keepNext w:val="0"/>
        <w:keepLines w:val="0"/>
        <w:pageBreakBefore w:val="0"/>
        <w:widowControl w:val="0"/>
        <w:kinsoku/>
        <w:wordWrap/>
        <w:overflowPunct/>
        <w:topLinePunct w:val="0"/>
        <w:bidi w:val="0"/>
        <w:snapToGrid w:val="0"/>
        <w:spacing w:line="360" w:lineRule="exact"/>
        <w:ind w:left="0"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val="zh-CN" w:eastAsia="zh-CN"/>
        </w:rPr>
        <w:t>.</w:t>
      </w:r>
      <w:r>
        <w:rPr>
          <w:rFonts w:hint="eastAsia" w:ascii="宋体" w:hAnsi="宋体" w:eastAsia="宋体" w:cs="宋体"/>
          <w:color w:val="auto"/>
          <w:sz w:val="21"/>
          <w:szCs w:val="21"/>
          <w:lang w:val="en-US" w:eastAsia="zh-CN"/>
        </w:rPr>
        <w:t>1、在投标截止时间前，采购代理机构无论出于何种原因，可以对招标文件进行澄清或者修改。</w:t>
      </w:r>
    </w:p>
    <w:p w14:paraId="7F57B1F9">
      <w:pPr>
        <w:keepNext w:val="0"/>
        <w:keepLines w:val="0"/>
        <w:pageBreakBefore w:val="0"/>
        <w:widowControl w:val="0"/>
        <w:kinsoku/>
        <w:wordWrap/>
        <w:overflowPunct/>
        <w:topLinePunct w:val="0"/>
        <w:bidi w:val="0"/>
        <w:snapToGrid w:val="0"/>
        <w:spacing w:line="360" w:lineRule="exact"/>
        <w:ind w:left="0" w:leftChars="0" w:firstLine="420" w:firstLineChars="200"/>
        <w:textAlignment w:val="auto"/>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lang w:val="en-US" w:eastAsia="zh-CN"/>
        </w:rPr>
        <w:t>2.2、</w:t>
      </w:r>
      <w:r>
        <w:rPr>
          <w:rFonts w:hint="eastAsia" w:ascii="宋体" w:hAnsi="宋体" w:eastAsia="宋体" w:cs="宋体"/>
          <w:color w:val="auto"/>
          <w:sz w:val="21"/>
          <w:szCs w:val="21"/>
          <w:lang w:val="zh-CN" w:eastAsia="zh-CN"/>
        </w:rPr>
        <w:t>采购代理机构对已发出的招标文件进行必要的澄清或者修改的，</w:t>
      </w:r>
      <w:r>
        <w:rPr>
          <w:rFonts w:hint="eastAsia" w:ascii="宋体" w:hAnsi="宋体" w:eastAsia="宋体" w:cs="宋体"/>
          <w:color w:val="auto"/>
          <w:sz w:val="21"/>
          <w:szCs w:val="21"/>
          <w:lang w:val="en-US" w:eastAsia="zh-CN"/>
        </w:rPr>
        <w:t>澄清或者修改的内容可能影响投标文件编制的，</w:t>
      </w:r>
      <w:r>
        <w:rPr>
          <w:rFonts w:hint="eastAsia" w:ascii="宋体" w:hAnsi="宋体" w:eastAsia="宋体" w:cs="宋体"/>
          <w:color w:val="auto"/>
          <w:sz w:val="21"/>
          <w:szCs w:val="21"/>
          <w:lang w:val="zh-CN" w:eastAsia="zh-CN"/>
        </w:rPr>
        <w:t>应在招标文件要求提交投标文件截止时间十五日前，不足十五日应延长至十五日。澄清或者修改内容在政府采购发布媒体上发布更正公告，并以书面形式通知所有招标文件收受人，且作为招标文件的组成部分。</w:t>
      </w:r>
    </w:p>
    <w:p w14:paraId="2A04D685">
      <w:pPr>
        <w:keepNext w:val="0"/>
        <w:keepLines w:val="0"/>
        <w:pageBreakBefore w:val="0"/>
        <w:widowControl w:val="0"/>
        <w:kinsoku/>
        <w:wordWrap/>
        <w:overflowPunct/>
        <w:topLinePunct w:val="0"/>
        <w:bidi w:val="0"/>
        <w:snapToGrid w:val="0"/>
        <w:spacing w:line="360" w:lineRule="exact"/>
        <w:ind w:left="0" w:leftChars="0" w:firstLine="420" w:firstLineChars="200"/>
        <w:textAlignment w:val="auto"/>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val="zh-CN" w:eastAsia="zh-CN"/>
        </w:rPr>
        <w:t>.</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lang w:val="zh-CN" w:eastAsia="zh-CN"/>
        </w:rPr>
        <w:t>、任何要求对招标文件进行澄清的供应商，在获取招标文件之日起7个工作日内按招标文件中的联系方式，以书面形式通知采购代理机构，采购代理机构以书面形式予以答复。供应商收到后澄清或修改文件后24小时内，以书面形式确认收到该文件。</w:t>
      </w:r>
    </w:p>
    <w:p w14:paraId="0CBB108A">
      <w:pPr>
        <w:keepNext w:val="0"/>
        <w:keepLines w:val="0"/>
        <w:pageBreakBefore w:val="0"/>
        <w:widowControl w:val="0"/>
        <w:kinsoku/>
        <w:wordWrap/>
        <w:overflowPunct/>
        <w:topLinePunct w:val="0"/>
        <w:bidi w:val="0"/>
        <w:snapToGrid w:val="0"/>
        <w:spacing w:line="360" w:lineRule="exact"/>
        <w:ind w:left="0"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2.4、招标文件的澄清或修改内容均以书面形式明确的内容为准。当招标文件的澄清、修改、补充等在同一内容的表述上不一致时，以最后发出的书面文件为准。所有补充文件将作为招标文件的组成部分，对所有供应商具有约束力。</w:t>
      </w:r>
    </w:p>
    <w:p w14:paraId="1EA8945F">
      <w:pPr>
        <w:keepNext w:val="0"/>
        <w:keepLines w:val="0"/>
        <w:pageBreakBefore w:val="0"/>
        <w:widowControl w:val="0"/>
        <w:kinsoku/>
        <w:wordWrap/>
        <w:overflowPunct/>
        <w:topLinePunct w:val="0"/>
        <w:bidi w:val="0"/>
        <w:snapToGrid w:val="0"/>
        <w:spacing w:line="360" w:lineRule="exact"/>
        <w:ind w:left="0"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2.5、供应商若对招标文件有任何疑问，可以以书面形式向采购代理机构提出询问。否则，视为同意招标文件的一切条款和要求并承担由此引起的一切法律责任。凡因供应商对招标文件阅读不深、理解不透、误解、疏漏、或因市场行情了解不清造成的后果和风险均由供应商自负。</w:t>
      </w:r>
    </w:p>
    <w:p w14:paraId="7AD911E5">
      <w:pPr>
        <w:keepNext w:val="0"/>
        <w:keepLines w:val="0"/>
        <w:pageBreakBefore w:val="0"/>
        <w:widowControl w:val="0"/>
        <w:kinsoku/>
        <w:wordWrap/>
        <w:overflowPunct/>
        <w:topLinePunct w:val="0"/>
        <w:bidi w:val="0"/>
        <w:snapToGrid w:val="0"/>
        <w:spacing w:line="360" w:lineRule="exact"/>
        <w:ind w:left="0" w:leftChars="0" w:firstLine="420" w:firstLineChars="200"/>
        <w:textAlignment w:val="auto"/>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val="zh-CN" w:eastAsia="zh-CN"/>
        </w:rPr>
        <w:t>.</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lang w:val="zh-CN" w:eastAsia="zh-CN"/>
        </w:rPr>
        <w:t>、招标文件的解释权归采购代理机构所有。如发现招标文件内容中与现行的法律法规不相符合的情况，以现行的法律法规为准；招标文件中某个或多个条款依我国法律、法规被认定为非法、无效或不可执行的,该无效条款的无效、失效和不可执行,不影响亦不损害其他条款的有效性、生效性和可执行性。</w:t>
      </w:r>
    </w:p>
    <w:p w14:paraId="7B50C3C5">
      <w:pPr>
        <w:keepNext w:val="0"/>
        <w:keepLines w:val="0"/>
        <w:pageBreakBefore w:val="0"/>
        <w:widowControl w:val="0"/>
        <w:kinsoku/>
        <w:wordWrap/>
        <w:overflowPunct/>
        <w:topLinePunct w:val="0"/>
        <w:autoSpaceDE w:val="0"/>
        <w:autoSpaceDN w:val="0"/>
        <w:bidi w:val="0"/>
        <w:adjustRightInd w:val="0"/>
        <w:spacing w:line="360" w:lineRule="exact"/>
        <w:ind w:left="0" w:leftChars="0" w:firstLine="422" w:firstLineChars="200"/>
        <w:textAlignment w:val="auto"/>
        <w:rPr>
          <w:rFonts w:hint="eastAsia" w:ascii="宋体" w:hAnsi="宋体" w:eastAsia="宋体" w:cs="宋体"/>
          <w:b/>
          <w:bCs w:val="0"/>
          <w:color w:val="auto"/>
          <w:sz w:val="21"/>
          <w:szCs w:val="21"/>
          <w:lang w:val="zh-CN"/>
        </w:rPr>
      </w:pPr>
      <w:r>
        <w:rPr>
          <w:rFonts w:hint="eastAsia" w:ascii="宋体" w:hAnsi="宋体" w:eastAsia="宋体" w:cs="宋体"/>
          <w:b/>
          <w:bCs w:val="0"/>
          <w:color w:val="auto"/>
          <w:sz w:val="21"/>
          <w:szCs w:val="21"/>
          <w:lang w:val="en-US" w:eastAsia="zh-CN"/>
        </w:rPr>
        <w:t>3、</w:t>
      </w:r>
      <w:r>
        <w:rPr>
          <w:rFonts w:hint="eastAsia" w:ascii="宋体" w:hAnsi="宋体" w:eastAsia="宋体" w:cs="宋体"/>
          <w:b/>
          <w:bCs w:val="0"/>
          <w:color w:val="auto"/>
          <w:sz w:val="21"/>
          <w:szCs w:val="21"/>
          <w:lang w:val="zh-CN"/>
        </w:rPr>
        <w:t>备选</w:t>
      </w:r>
      <w:r>
        <w:rPr>
          <w:rFonts w:hint="eastAsia" w:ascii="宋体" w:hAnsi="宋体" w:eastAsia="宋体" w:cs="宋体"/>
          <w:b/>
          <w:bCs w:val="0"/>
          <w:color w:val="auto"/>
          <w:sz w:val="21"/>
          <w:szCs w:val="21"/>
          <w:lang w:val="en-US" w:eastAsia="zh-CN"/>
        </w:rPr>
        <w:t>投标</w:t>
      </w:r>
      <w:r>
        <w:rPr>
          <w:rFonts w:hint="eastAsia" w:ascii="宋体" w:hAnsi="宋体" w:eastAsia="宋体" w:cs="宋体"/>
          <w:b/>
          <w:bCs w:val="0"/>
          <w:color w:val="auto"/>
          <w:sz w:val="21"/>
          <w:szCs w:val="21"/>
          <w:lang w:val="zh-CN"/>
        </w:rPr>
        <w:t>方案</w:t>
      </w:r>
    </w:p>
    <w:p w14:paraId="74AD6968">
      <w:pPr>
        <w:keepNext w:val="0"/>
        <w:keepLines w:val="0"/>
        <w:pageBreakBefore w:val="0"/>
        <w:widowControl w:val="0"/>
        <w:kinsoku/>
        <w:wordWrap/>
        <w:overflowPunct/>
        <w:topLinePunct w:val="0"/>
        <w:autoSpaceDE w:val="0"/>
        <w:autoSpaceDN w:val="0"/>
        <w:bidi w:val="0"/>
        <w:adjustRightInd w:val="0"/>
        <w:spacing w:line="360" w:lineRule="exact"/>
        <w:ind w:left="0" w:leftChars="0"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b w:val="0"/>
          <w:bCs/>
          <w:color w:val="auto"/>
          <w:sz w:val="21"/>
          <w:szCs w:val="21"/>
          <w:lang w:val="zh-CN"/>
        </w:rPr>
        <w:t>本项目不得提供备选方案。</w:t>
      </w:r>
    </w:p>
    <w:p w14:paraId="44238269">
      <w:pPr>
        <w:keepNext w:val="0"/>
        <w:keepLines w:val="0"/>
        <w:pageBreakBefore w:val="0"/>
        <w:widowControl w:val="0"/>
        <w:kinsoku/>
        <w:wordWrap/>
        <w:overflowPunct/>
        <w:topLinePunct w:val="0"/>
        <w:autoSpaceDE w:val="0"/>
        <w:autoSpaceDN w:val="0"/>
        <w:bidi w:val="0"/>
        <w:adjustRightInd w:val="0"/>
        <w:spacing w:line="360" w:lineRule="exact"/>
        <w:ind w:left="0" w:leftChars="0" w:firstLine="422" w:firstLineChars="200"/>
        <w:jc w:val="center"/>
        <w:textAlignment w:val="auto"/>
        <w:rPr>
          <w:rFonts w:hint="eastAsia" w:ascii="宋体" w:hAnsi="宋体" w:eastAsia="宋体" w:cs="宋体"/>
          <w:b/>
          <w:color w:val="auto"/>
          <w:sz w:val="21"/>
          <w:szCs w:val="21"/>
          <w:lang w:val="zh-CN" w:eastAsia="zh-CN"/>
        </w:rPr>
      </w:pPr>
      <w:r>
        <w:rPr>
          <w:rFonts w:hint="eastAsia" w:ascii="宋体" w:hAnsi="宋体" w:eastAsia="宋体" w:cs="宋体"/>
          <w:b/>
          <w:color w:val="auto"/>
          <w:sz w:val="21"/>
          <w:szCs w:val="21"/>
          <w:lang w:val="en-US" w:eastAsia="zh-CN"/>
        </w:rPr>
        <w:t>C、</w:t>
      </w:r>
      <w:r>
        <w:rPr>
          <w:rFonts w:hint="eastAsia" w:ascii="宋体" w:hAnsi="宋体" w:eastAsia="宋体" w:cs="宋体"/>
          <w:b/>
          <w:color w:val="auto"/>
          <w:sz w:val="21"/>
          <w:szCs w:val="21"/>
          <w:lang w:val="zh-CN" w:eastAsia="zh-CN"/>
        </w:rPr>
        <w:t>投标文件</w:t>
      </w:r>
    </w:p>
    <w:p w14:paraId="244B7CDE">
      <w:pPr>
        <w:keepLines w:val="0"/>
        <w:pageBreakBefore w:val="0"/>
        <w:widowControl w:val="0"/>
        <w:kinsoku/>
        <w:wordWrap/>
        <w:overflowPunct/>
        <w:topLinePunct w:val="0"/>
        <w:autoSpaceDE w:val="0"/>
        <w:autoSpaceDN w:val="0"/>
        <w:bidi w:val="0"/>
        <w:adjustRightInd w:val="0"/>
        <w:snapToGrid/>
        <w:spacing w:line="360" w:lineRule="exact"/>
        <w:ind w:firstLine="422" w:firstLineChars="200"/>
        <w:textAlignment w:val="auto"/>
        <w:rPr>
          <w:rFonts w:hint="eastAsia"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1、</w:t>
      </w:r>
      <w:r>
        <w:rPr>
          <w:rFonts w:hint="eastAsia" w:ascii="宋体" w:hAnsi="宋体" w:eastAsia="宋体" w:cs="宋体"/>
          <w:b/>
          <w:bCs w:val="0"/>
          <w:color w:val="auto"/>
          <w:sz w:val="21"/>
          <w:szCs w:val="21"/>
          <w:lang w:val="zh-CN"/>
        </w:rPr>
        <w:t>投标文件</w:t>
      </w:r>
      <w:r>
        <w:rPr>
          <w:rFonts w:hint="eastAsia" w:ascii="宋体" w:hAnsi="宋体" w:eastAsia="宋体" w:cs="宋体"/>
          <w:b/>
          <w:bCs w:val="0"/>
          <w:color w:val="auto"/>
          <w:sz w:val="21"/>
          <w:szCs w:val="21"/>
          <w:lang w:val="en-US" w:eastAsia="zh-CN"/>
        </w:rPr>
        <w:t>编制的原则</w:t>
      </w:r>
    </w:p>
    <w:p w14:paraId="7FA22F44">
      <w:pPr>
        <w:keepLines w:val="0"/>
        <w:pageBreakBefore w:val="0"/>
        <w:widowControl w:val="0"/>
        <w:kinsoku/>
        <w:wordWrap/>
        <w:overflowPunct/>
        <w:topLinePunct w:val="0"/>
        <w:autoSpaceDE w:val="0"/>
        <w:autoSpaceDN w:val="0"/>
        <w:bidi w:val="0"/>
        <w:adjustRightInd w:val="0"/>
        <w:snapToGrid/>
        <w:spacing w:line="360" w:lineRule="exact"/>
        <w:ind w:firstLine="420" w:firstLineChars="200"/>
        <w:textAlignment w:val="auto"/>
        <w:rPr>
          <w:rFonts w:hint="eastAsia" w:ascii="宋体" w:hAnsi="宋体" w:eastAsia="宋体" w:cs="宋体"/>
          <w:b w:val="0"/>
          <w:bCs/>
          <w:color w:val="auto"/>
          <w:sz w:val="21"/>
          <w:szCs w:val="21"/>
          <w:lang w:val="zh-CN"/>
        </w:rPr>
      </w:pPr>
      <w:r>
        <w:rPr>
          <w:rFonts w:hint="eastAsia" w:ascii="宋体" w:hAnsi="宋体" w:eastAsia="宋体" w:cs="宋体"/>
          <w:b w:val="0"/>
          <w:bCs/>
          <w:color w:val="auto"/>
          <w:sz w:val="21"/>
          <w:szCs w:val="21"/>
          <w:lang w:val="en-US" w:eastAsia="zh-CN"/>
        </w:rPr>
        <w:t>1.1、供应商应在认真阅读招标文件所有内容的基础上，按照招标文件的要求编制完整的投标文件。</w:t>
      </w:r>
      <w:r>
        <w:rPr>
          <w:rFonts w:hint="eastAsia" w:ascii="宋体" w:hAnsi="宋体" w:eastAsia="宋体" w:cs="宋体"/>
          <w:b w:val="0"/>
          <w:bCs/>
          <w:color w:val="auto"/>
          <w:sz w:val="21"/>
          <w:szCs w:val="21"/>
          <w:lang w:val="zh-CN"/>
        </w:rPr>
        <w:t>投标文件参考给定格式编制，对招标文件要求做出实质性响应。供应商可根据情况自行扩展，但不得随意删减格式要求内容。</w:t>
      </w:r>
    </w:p>
    <w:p w14:paraId="7AFE9368">
      <w:pPr>
        <w:keepLines w:val="0"/>
        <w:pageBreakBefore w:val="0"/>
        <w:widowControl w:val="0"/>
        <w:kinsoku/>
        <w:wordWrap/>
        <w:overflowPunct/>
        <w:topLinePunct w:val="0"/>
        <w:autoSpaceDE w:val="0"/>
        <w:autoSpaceDN w:val="0"/>
        <w:bidi w:val="0"/>
        <w:adjustRightInd w:val="0"/>
        <w:snapToGrid/>
        <w:spacing w:line="360" w:lineRule="exact"/>
        <w:ind w:firstLine="420" w:firstLineChars="200"/>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1.2、供应商必须保证投标文件所提供的全部资料真实可靠，并接受对其中任何资料进一步审查的要求。</w:t>
      </w:r>
    </w:p>
    <w:p w14:paraId="33A9249B">
      <w:pPr>
        <w:keepLines w:val="0"/>
        <w:pageBreakBefore w:val="0"/>
        <w:widowControl w:val="0"/>
        <w:kinsoku/>
        <w:wordWrap/>
        <w:overflowPunct/>
        <w:topLinePunct w:val="0"/>
        <w:autoSpaceDE w:val="0"/>
        <w:autoSpaceDN w:val="0"/>
        <w:bidi w:val="0"/>
        <w:adjustRightInd w:val="0"/>
        <w:snapToGrid/>
        <w:spacing w:line="360" w:lineRule="exact"/>
        <w:ind w:firstLine="420" w:firstLineChars="200"/>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1.3、投标文件须对招标文件中的内容做出实质性和完整的响应，否则其投标将被拒绝。</w:t>
      </w:r>
    </w:p>
    <w:p w14:paraId="753AC7B1">
      <w:pPr>
        <w:keepLines w:val="0"/>
        <w:pageBreakBefore w:val="0"/>
        <w:widowControl w:val="0"/>
        <w:kinsoku/>
        <w:wordWrap/>
        <w:overflowPunct/>
        <w:topLinePunct w:val="0"/>
        <w:autoSpaceDE w:val="0"/>
        <w:autoSpaceDN w:val="0"/>
        <w:bidi w:val="0"/>
        <w:adjustRightInd w:val="0"/>
        <w:snapToGrid/>
        <w:spacing w:line="360" w:lineRule="exact"/>
        <w:ind w:firstLine="422" w:firstLineChars="200"/>
        <w:textAlignment w:val="auto"/>
        <w:rPr>
          <w:rFonts w:hint="eastAsia" w:ascii="宋体" w:hAnsi="宋体" w:eastAsia="宋体" w:cs="宋体"/>
          <w:b/>
          <w:color w:val="auto"/>
          <w:sz w:val="21"/>
          <w:szCs w:val="21"/>
        </w:rPr>
      </w:pPr>
      <w:r>
        <w:rPr>
          <w:rFonts w:hint="eastAsia" w:ascii="宋体" w:hAnsi="宋体" w:eastAsia="宋体" w:cs="宋体"/>
          <w:b/>
          <w:bCs w:val="0"/>
          <w:color w:val="auto"/>
          <w:sz w:val="21"/>
          <w:szCs w:val="21"/>
          <w:lang w:val="en-US" w:eastAsia="zh-CN"/>
        </w:rPr>
        <w:t>2、</w:t>
      </w:r>
      <w:r>
        <w:rPr>
          <w:rFonts w:hint="eastAsia" w:ascii="宋体" w:hAnsi="宋体" w:eastAsia="宋体" w:cs="宋体"/>
          <w:b/>
          <w:bCs w:val="0"/>
          <w:color w:val="auto"/>
          <w:sz w:val="21"/>
          <w:szCs w:val="21"/>
          <w:highlight w:val="none"/>
          <w:lang w:val="zh-CN"/>
        </w:rPr>
        <w:t>投标文件</w:t>
      </w:r>
      <w:r>
        <w:rPr>
          <w:rFonts w:hint="eastAsia" w:ascii="宋体" w:hAnsi="宋体" w:eastAsia="宋体" w:cs="宋体"/>
          <w:b/>
          <w:color w:val="auto"/>
          <w:sz w:val="21"/>
          <w:szCs w:val="21"/>
        </w:rPr>
        <w:t>的式样</w:t>
      </w:r>
    </w:p>
    <w:p w14:paraId="0E83FED0">
      <w:pPr>
        <w:keepLines w:val="0"/>
        <w:pageBreakBefore w:val="0"/>
        <w:widowControl w:val="0"/>
        <w:kinsoku/>
        <w:wordWrap/>
        <w:overflowPunct/>
        <w:topLinePunct w:val="0"/>
        <w:autoSpaceDE w:val="0"/>
        <w:autoSpaceDN w:val="0"/>
        <w:bidi w:val="0"/>
        <w:adjustRightInd w:val="0"/>
        <w:snapToGrid/>
        <w:spacing w:line="360" w:lineRule="exact"/>
        <w:ind w:firstLine="420" w:firstLineChars="200"/>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2.1、语言</w:t>
      </w:r>
    </w:p>
    <w:p w14:paraId="3C288DB5">
      <w:pPr>
        <w:keepLines w:val="0"/>
        <w:pageBreakBefore w:val="0"/>
        <w:widowControl w:val="0"/>
        <w:kinsoku/>
        <w:wordWrap/>
        <w:overflowPunct/>
        <w:topLinePunct w:val="0"/>
        <w:autoSpaceDE w:val="0"/>
        <w:autoSpaceDN w:val="0"/>
        <w:bidi w:val="0"/>
        <w:adjustRightInd w:val="0"/>
        <w:spacing w:line="360" w:lineRule="exact"/>
        <w:ind w:firstLine="420" w:firstLineChars="200"/>
        <w:textAlignment w:val="auto"/>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采购活动的所有文件、资料、函电文字均使用简体中文，确需提交用其他语言形成的资料，必须翻译成简体中文，如有差异，以简体中文为准。</w:t>
      </w:r>
    </w:p>
    <w:p w14:paraId="5CFD2895">
      <w:pPr>
        <w:keepLines w:val="0"/>
        <w:pageBreakBefore w:val="0"/>
        <w:widowControl w:val="0"/>
        <w:kinsoku/>
        <w:wordWrap/>
        <w:overflowPunct/>
        <w:topLinePunct w:val="0"/>
        <w:autoSpaceDE w:val="0"/>
        <w:autoSpaceDN w:val="0"/>
        <w:bidi w:val="0"/>
        <w:adjustRightInd w:val="0"/>
        <w:snapToGrid/>
        <w:spacing w:line="360" w:lineRule="exact"/>
        <w:ind w:firstLine="420" w:firstLineChars="200"/>
        <w:textAlignment w:val="auto"/>
        <w:rPr>
          <w:rFonts w:hint="eastAsia" w:ascii="宋体" w:hAnsi="宋体" w:eastAsia="宋体" w:cs="宋体"/>
          <w:b w:val="0"/>
          <w:bCs/>
          <w:color w:val="auto"/>
          <w:sz w:val="21"/>
          <w:szCs w:val="21"/>
          <w:lang w:val="zh-CN" w:eastAsia="zh-CN"/>
        </w:rPr>
      </w:pPr>
      <w:r>
        <w:rPr>
          <w:rFonts w:hint="eastAsia" w:ascii="宋体" w:hAnsi="宋体" w:eastAsia="宋体" w:cs="宋体"/>
          <w:b w:val="0"/>
          <w:bCs/>
          <w:color w:val="auto"/>
          <w:sz w:val="21"/>
          <w:szCs w:val="21"/>
          <w:lang w:val="en-US" w:eastAsia="zh-CN"/>
        </w:rPr>
        <w:t>2.2、</w:t>
      </w:r>
      <w:r>
        <w:rPr>
          <w:rFonts w:hint="eastAsia" w:ascii="宋体" w:hAnsi="宋体" w:eastAsia="宋体" w:cs="宋体"/>
          <w:b w:val="0"/>
          <w:bCs/>
          <w:color w:val="auto"/>
          <w:sz w:val="21"/>
          <w:szCs w:val="21"/>
          <w:lang w:val="zh-CN" w:eastAsia="zh-CN"/>
        </w:rPr>
        <w:t>投标文件计量单位</w:t>
      </w:r>
    </w:p>
    <w:p w14:paraId="17B5D0C1">
      <w:pPr>
        <w:keepLines w:val="0"/>
        <w:pageBreakBefore w:val="0"/>
        <w:widowControl w:val="0"/>
        <w:kinsoku/>
        <w:wordWrap/>
        <w:overflowPunct/>
        <w:topLinePunct w:val="0"/>
        <w:autoSpaceDE w:val="0"/>
        <w:autoSpaceDN w:val="0"/>
        <w:bidi w:val="0"/>
        <w:adjustRightInd w:val="0"/>
        <w:spacing w:line="360" w:lineRule="exact"/>
        <w:ind w:firstLine="420" w:firstLineChars="200"/>
        <w:textAlignment w:val="auto"/>
        <w:rPr>
          <w:rFonts w:hint="eastAsia" w:ascii="宋体" w:hAnsi="宋体" w:eastAsia="宋体" w:cs="宋体"/>
          <w:bCs/>
          <w:color w:val="auto"/>
          <w:sz w:val="21"/>
          <w:szCs w:val="21"/>
          <w:lang w:val="zh-CN"/>
        </w:rPr>
      </w:pPr>
      <w:r>
        <w:rPr>
          <w:rFonts w:hint="eastAsia" w:ascii="宋体" w:hAnsi="宋体" w:eastAsia="宋体" w:cs="宋体"/>
          <w:bCs/>
          <w:color w:val="auto"/>
          <w:sz w:val="21"/>
          <w:szCs w:val="21"/>
          <w:lang w:val="zh-CN"/>
        </w:rPr>
        <w:t>投标文件中所使用的计量单位，除有特殊要求外，均采用国家法定计量单位。</w:t>
      </w:r>
    </w:p>
    <w:p w14:paraId="190EB5BE">
      <w:pPr>
        <w:keepLines w:val="0"/>
        <w:pageBreakBefore w:val="0"/>
        <w:widowControl w:val="0"/>
        <w:numPr>
          <w:ilvl w:val="0"/>
          <w:numId w:val="3"/>
        </w:numPr>
        <w:kinsoku/>
        <w:wordWrap/>
        <w:overflowPunct/>
        <w:topLinePunct w:val="0"/>
        <w:autoSpaceDE w:val="0"/>
        <w:autoSpaceDN w:val="0"/>
        <w:bidi w:val="0"/>
        <w:adjustRightInd w:val="0"/>
        <w:snapToGrid/>
        <w:spacing w:line="360" w:lineRule="exact"/>
        <w:ind w:firstLine="422" w:firstLineChars="200"/>
        <w:textAlignment w:val="auto"/>
        <w:rPr>
          <w:rFonts w:hint="eastAsia" w:ascii="宋体" w:hAnsi="宋体" w:eastAsia="宋体" w:cs="宋体"/>
          <w:b/>
          <w:bCs w:val="0"/>
          <w:color w:val="auto"/>
          <w:sz w:val="21"/>
          <w:szCs w:val="21"/>
          <w:lang w:val="zh-CN"/>
        </w:rPr>
      </w:pPr>
      <w:r>
        <w:rPr>
          <w:rFonts w:hint="eastAsia" w:ascii="宋体" w:hAnsi="宋体" w:eastAsia="宋体" w:cs="宋体"/>
          <w:b/>
          <w:bCs w:val="0"/>
          <w:color w:val="auto"/>
          <w:sz w:val="21"/>
          <w:szCs w:val="21"/>
          <w:lang w:val="zh-CN"/>
        </w:rPr>
        <w:t>投标文件的组成</w:t>
      </w:r>
    </w:p>
    <w:p w14:paraId="670C2E76">
      <w:pPr>
        <w:keepLines w:val="0"/>
        <w:pageBreakBefore w:val="0"/>
        <w:widowControl w:val="0"/>
        <w:kinsoku/>
        <w:wordWrap/>
        <w:overflowPunct/>
        <w:topLinePunct w:val="0"/>
        <w:autoSpaceDE w:val="0"/>
        <w:autoSpaceDN w:val="0"/>
        <w:bidi w:val="0"/>
        <w:adjustRightInd w:val="0"/>
        <w:snapToGrid/>
        <w:spacing w:line="360" w:lineRule="exact"/>
        <w:ind w:firstLine="420" w:firstLineChars="200"/>
        <w:textAlignment w:val="auto"/>
        <w:rPr>
          <w:rFonts w:hint="eastAsia" w:ascii="宋体" w:hAnsi="宋体" w:eastAsia="宋体" w:cs="宋体"/>
          <w:b w:val="0"/>
          <w:bCs/>
          <w:color w:val="auto"/>
          <w:sz w:val="21"/>
          <w:szCs w:val="21"/>
          <w:lang w:val="zh-CN" w:eastAsia="zh-CN"/>
        </w:rPr>
      </w:pPr>
      <w:r>
        <w:rPr>
          <w:rFonts w:hint="eastAsia" w:ascii="宋体" w:hAnsi="宋体" w:eastAsia="宋体" w:cs="宋体"/>
          <w:b w:val="0"/>
          <w:bCs/>
          <w:color w:val="auto"/>
          <w:sz w:val="21"/>
          <w:szCs w:val="21"/>
          <w:lang w:val="en-US" w:eastAsia="zh-CN"/>
        </w:rPr>
        <w:t>3.1、</w:t>
      </w:r>
      <w:r>
        <w:rPr>
          <w:rFonts w:hint="eastAsia" w:ascii="宋体" w:hAnsi="宋体" w:eastAsia="宋体" w:cs="宋体"/>
          <w:b w:val="0"/>
          <w:bCs/>
          <w:color w:val="auto"/>
          <w:sz w:val="21"/>
          <w:szCs w:val="21"/>
          <w:lang w:val="zh-CN" w:eastAsia="zh-CN"/>
        </w:rPr>
        <w:t>投标文件的组成包含：</w:t>
      </w:r>
    </w:p>
    <w:p w14:paraId="05FD1888">
      <w:pPr>
        <w:keepLines w:val="0"/>
        <w:pageBreakBefore w:val="0"/>
        <w:widowControl w:val="0"/>
        <w:kinsoku/>
        <w:wordWrap/>
        <w:overflowPunct/>
        <w:topLinePunct w:val="0"/>
        <w:autoSpaceDE w:val="0"/>
        <w:autoSpaceDN w:val="0"/>
        <w:bidi w:val="0"/>
        <w:adjustRightInd w:val="0"/>
        <w:snapToGrid/>
        <w:spacing w:line="360" w:lineRule="exact"/>
        <w:ind w:firstLine="420" w:firstLineChars="200"/>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第一部分 投标函</w:t>
      </w:r>
    </w:p>
    <w:p w14:paraId="490F1B91">
      <w:pPr>
        <w:keepLines w:val="0"/>
        <w:pageBreakBefore w:val="0"/>
        <w:widowControl w:val="0"/>
        <w:kinsoku/>
        <w:wordWrap/>
        <w:overflowPunct/>
        <w:topLinePunct w:val="0"/>
        <w:autoSpaceDE w:val="0"/>
        <w:autoSpaceDN w:val="0"/>
        <w:bidi w:val="0"/>
        <w:adjustRightInd w:val="0"/>
        <w:snapToGrid/>
        <w:spacing w:line="360" w:lineRule="exact"/>
        <w:ind w:firstLine="420" w:firstLineChars="200"/>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第二部分 开标一览表</w:t>
      </w:r>
    </w:p>
    <w:p w14:paraId="227BD00F">
      <w:pPr>
        <w:keepLines w:val="0"/>
        <w:pageBreakBefore w:val="0"/>
        <w:widowControl w:val="0"/>
        <w:kinsoku/>
        <w:wordWrap/>
        <w:overflowPunct/>
        <w:topLinePunct w:val="0"/>
        <w:autoSpaceDE w:val="0"/>
        <w:autoSpaceDN w:val="0"/>
        <w:bidi w:val="0"/>
        <w:adjustRightInd w:val="0"/>
        <w:snapToGrid/>
        <w:spacing w:line="360" w:lineRule="exact"/>
        <w:ind w:firstLine="420" w:firstLineChars="200"/>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第三部分 分项报价表</w:t>
      </w:r>
    </w:p>
    <w:p w14:paraId="466736A4">
      <w:pPr>
        <w:keepLines w:val="0"/>
        <w:pageBreakBefore w:val="0"/>
        <w:widowControl w:val="0"/>
        <w:kinsoku/>
        <w:wordWrap/>
        <w:overflowPunct/>
        <w:topLinePunct w:val="0"/>
        <w:autoSpaceDE w:val="0"/>
        <w:autoSpaceDN w:val="0"/>
        <w:bidi w:val="0"/>
        <w:adjustRightInd w:val="0"/>
        <w:snapToGrid/>
        <w:spacing w:line="360" w:lineRule="exact"/>
        <w:ind w:firstLine="420" w:firstLineChars="200"/>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第四部分 货物说明一览表</w:t>
      </w:r>
    </w:p>
    <w:p w14:paraId="6AE51C9F">
      <w:pPr>
        <w:keepLines w:val="0"/>
        <w:pageBreakBefore w:val="0"/>
        <w:widowControl w:val="0"/>
        <w:kinsoku/>
        <w:wordWrap/>
        <w:overflowPunct/>
        <w:topLinePunct w:val="0"/>
        <w:autoSpaceDE w:val="0"/>
        <w:autoSpaceDN w:val="0"/>
        <w:bidi w:val="0"/>
        <w:adjustRightInd w:val="0"/>
        <w:snapToGrid/>
        <w:spacing w:line="360" w:lineRule="exact"/>
        <w:ind w:firstLine="420" w:firstLineChars="200"/>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第五部分 备选产品配件报价表</w:t>
      </w:r>
    </w:p>
    <w:p w14:paraId="39010D94">
      <w:pPr>
        <w:keepLines w:val="0"/>
        <w:pageBreakBefore w:val="0"/>
        <w:widowControl w:val="0"/>
        <w:kinsoku/>
        <w:wordWrap/>
        <w:overflowPunct/>
        <w:topLinePunct w:val="0"/>
        <w:autoSpaceDE w:val="0"/>
        <w:autoSpaceDN w:val="0"/>
        <w:bidi w:val="0"/>
        <w:adjustRightInd w:val="0"/>
        <w:snapToGrid/>
        <w:spacing w:line="360" w:lineRule="exact"/>
        <w:ind w:firstLine="420" w:firstLineChars="200"/>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第六部分 偏离表</w:t>
      </w:r>
    </w:p>
    <w:p w14:paraId="27B69620">
      <w:pPr>
        <w:keepLines w:val="0"/>
        <w:pageBreakBefore w:val="0"/>
        <w:widowControl w:val="0"/>
        <w:kinsoku/>
        <w:wordWrap/>
        <w:overflowPunct/>
        <w:topLinePunct w:val="0"/>
        <w:autoSpaceDE w:val="0"/>
        <w:autoSpaceDN w:val="0"/>
        <w:bidi w:val="0"/>
        <w:adjustRightInd w:val="0"/>
        <w:snapToGrid/>
        <w:spacing w:line="360" w:lineRule="exact"/>
        <w:ind w:firstLine="420" w:firstLineChars="200"/>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第七部分 投标方案</w:t>
      </w:r>
    </w:p>
    <w:p w14:paraId="15632249">
      <w:pPr>
        <w:keepLines w:val="0"/>
        <w:pageBreakBefore w:val="0"/>
        <w:widowControl w:val="0"/>
        <w:kinsoku/>
        <w:wordWrap/>
        <w:overflowPunct/>
        <w:topLinePunct w:val="0"/>
        <w:autoSpaceDE w:val="0"/>
        <w:autoSpaceDN w:val="0"/>
        <w:bidi w:val="0"/>
        <w:adjustRightInd w:val="0"/>
        <w:snapToGrid/>
        <w:spacing w:line="360" w:lineRule="exact"/>
        <w:ind w:firstLine="420" w:firstLineChars="200"/>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第八部分 供应商资质证明文件</w:t>
      </w:r>
    </w:p>
    <w:p w14:paraId="278C4BF5">
      <w:pPr>
        <w:keepLines w:val="0"/>
        <w:pageBreakBefore w:val="0"/>
        <w:widowControl w:val="0"/>
        <w:kinsoku/>
        <w:wordWrap/>
        <w:overflowPunct/>
        <w:topLinePunct w:val="0"/>
        <w:autoSpaceDE w:val="0"/>
        <w:autoSpaceDN w:val="0"/>
        <w:bidi w:val="0"/>
        <w:adjustRightInd w:val="0"/>
        <w:snapToGrid/>
        <w:spacing w:line="360" w:lineRule="exact"/>
        <w:ind w:firstLine="420" w:firstLineChars="200"/>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第九部分 供应商书面声明</w:t>
      </w:r>
    </w:p>
    <w:p w14:paraId="3B523616">
      <w:pPr>
        <w:keepLines w:val="0"/>
        <w:pageBreakBefore w:val="0"/>
        <w:widowControl w:val="0"/>
        <w:kinsoku/>
        <w:wordWrap/>
        <w:overflowPunct/>
        <w:topLinePunct w:val="0"/>
        <w:autoSpaceDE w:val="0"/>
        <w:autoSpaceDN w:val="0"/>
        <w:bidi w:val="0"/>
        <w:adjustRightInd w:val="0"/>
        <w:snapToGrid/>
        <w:spacing w:line="360" w:lineRule="exact"/>
        <w:ind w:firstLine="420" w:firstLineChars="200"/>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第十部分 其他资料</w:t>
      </w:r>
    </w:p>
    <w:p w14:paraId="73A5A913">
      <w:pPr>
        <w:keepLines w:val="0"/>
        <w:pageBreakBefore w:val="0"/>
        <w:widowControl w:val="0"/>
        <w:kinsoku/>
        <w:wordWrap/>
        <w:overflowPunct/>
        <w:topLinePunct w:val="0"/>
        <w:autoSpaceDE w:val="0"/>
        <w:autoSpaceDN w:val="0"/>
        <w:bidi w:val="0"/>
        <w:adjustRightInd w:val="0"/>
        <w:snapToGrid/>
        <w:spacing w:line="360" w:lineRule="exact"/>
        <w:ind w:firstLine="420" w:firstLineChars="200"/>
        <w:textAlignment w:val="auto"/>
        <w:rPr>
          <w:rFonts w:hint="eastAsia" w:ascii="宋体" w:hAnsi="宋体" w:eastAsia="宋体" w:cs="宋体"/>
          <w:b w:val="0"/>
          <w:bCs/>
          <w:color w:val="auto"/>
          <w:sz w:val="21"/>
          <w:szCs w:val="21"/>
          <w:lang w:val="zh-CN"/>
        </w:rPr>
      </w:pPr>
      <w:r>
        <w:rPr>
          <w:rFonts w:hint="eastAsia" w:ascii="宋体" w:hAnsi="宋体" w:eastAsia="宋体" w:cs="宋体"/>
          <w:b w:val="0"/>
          <w:bCs/>
          <w:color w:val="auto"/>
          <w:sz w:val="21"/>
          <w:szCs w:val="21"/>
          <w:lang w:val="en-US" w:eastAsia="zh-CN"/>
        </w:rPr>
        <w:t>3</w:t>
      </w:r>
      <w:r>
        <w:rPr>
          <w:rFonts w:hint="eastAsia" w:ascii="宋体" w:hAnsi="宋体" w:eastAsia="宋体" w:cs="宋体"/>
          <w:b w:val="0"/>
          <w:bCs/>
          <w:color w:val="auto"/>
          <w:sz w:val="21"/>
          <w:szCs w:val="21"/>
          <w:lang w:val="zh-CN"/>
        </w:rPr>
        <w:t>.2、投标文件中</w:t>
      </w:r>
      <w:r>
        <w:rPr>
          <w:rFonts w:hint="eastAsia" w:ascii="宋体" w:hAnsi="宋体" w:eastAsia="宋体" w:cs="宋体"/>
          <w:b w:val="0"/>
          <w:bCs/>
          <w:color w:val="auto"/>
          <w:sz w:val="21"/>
          <w:szCs w:val="21"/>
          <w:lang w:val="en-US" w:eastAsia="zh-CN"/>
        </w:rPr>
        <w:t>投标函</w:t>
      </w:r>
      <w:r>
        <w:rPr>
          <w:rFonts w:hint="eastAsia" w:ascii="宋体" w:hAnsi="宋体" w:eastAsia="宋体" w:cs="宋体"/>
          <w:b w:val="0"/>
          <w:bCs/>
          <w:color w:val="auto"/>
          <w:sz w:val="21"/>
          <w:szCs w:val="21"/>
          <w:lang w:val="zh-CN"/>
        </w:rPr>
        <w:t>内容与</w:t>
      </w:r>
      <w:r>
        <w:rPr>
          <w:rFonts w:hint="eastAsia" w:ascii="宋体" w:hAnsi="宋体" w:eastAsia="宋体" w:cs="宋体"/>
          <w:b w:val="0"/>
          <w:bCs/>
          <w:color w:val="auto"/>
          <w:sz w:val="21"/>
          <w:szCs w:val="21"/>
          <w:lang w:val="en-US" w:eastAsia="zh-CN"/>
        </w:rPr>
        <w:t>开标一览表</w:t>
      </w:r>
      <w:r>
        <w:rPr>
          <w:rFonts w:hint="eastAsia" w:ascii="宋体" w:hAnsi="宋体" w:eastAsia="宋体" w:cs="宋体"/>
          <w:b w:val="0"/>
          <w:bCs/>
          <w:color w:val="auto"/>
          <w:sz w:val="21"/>
          <w:szCs w:val="21"/>
          <w:lang w:val="zh-CN"/>
        </w:rPr>
        <w:t>内容不一致的，以</w:t>
      </w:r>
      <w:r>
        <w:rPr>
          <w:rFonts w:hint="eastAsia" w:ascii="宋体" w:hAnsi="宋体" w:eastAsia="宋体" w:cs="宋体"/>
          <w:b w:val="0"/>
          <w:bCs/>
          <w:color w:val="auto"/>
          <w:sz w:val="21"/>
          <w:szCs w:val="21"/>
          <w:lang w:val="en-US" w:eastAsia="zh-CN"/>
        </w:rPr>
        <w:t>开标一览表</w:t>
      </w:r>
      <w:r>
        <w:rPr>
          <w:rFonts w:hint="eastAsia" w:ascii="宋体" w:hAnsi="宋体" w:eastAsia="宋体" w:cs="宋体"/>
          <w:b w:val="0"/>
          <w:bCs/>
          <w:color w:val="auto"/>
          <w:sz w:val="21"/>
          <w:szCs w:val="21"/>
          <w:lang w:val="zh-CN"/>
        </w:rPr>
        <w:t>为准。</w:t>
      </w:r>
    </w:p>
    <w:p w14:paraId="51E6B2FC">
      <w:pPr>
        <w:keepLines w:val="0"/>
        <w:pageBreakBefore w:val="0"/>
        <w:widowControl w:val="0"/>
        <w:kinsoku/>
        <w:wordWrap/>
        <w:overflowPunct/>
        <w:topLinePunct w:val="0"/>
        <w:autoSpaceDE w:val="0"/>
        <w:autoSpaceDN w:val="0"/>
        <w:bidi w:val="0"/>
        <w:adjustRightInd w:val="0"/>
        <w:snapToGrid/>
        <w:spacing w:line="360" w:lineRule="exact"/>
        <w:ind w:firstLine="420" w:firstLineChars="200"/>
        <w:textAlignment w:val="auto"/>
        <w:rPr>
          <w:rFonts w:hint="eastAsia" w:ascii="宋体" w:hAnsi="宋体" w:eastAsia="宋体" w:cs="宋体"/>
          <w:bCs/>
          <w:color w:val="auto"/>
          <w:sz w:val="21"/>
          <w:szCs w:val="21"/>
          <w:lang w:val="zh-CN"/>
        </w:rPr>
      </w:pPr>
      <w:r>
        <w:rPr>
          <w:rFonts w:hint="eastAsia" w:ascii="宋体" w:hAnsi="宋体" w:eastAsia="宋体" w:cs="宋体"/>
          <w:bCs/>
          <w:color w:val="auto"/>
          <w:sz w:val="21"/>
          <w:szCs w:val="21"/>
          <w:lang w:val="en-US" w:eastAsia="zh-CN"/>
        </w:rPr>
        <w:t>3</w:t>
      </w:r>
      <w:r>
        <w:rPr>
          <w:rFonts w:hint="eastAsia" w:ascii="宋体" w:hAnsi="宋体" w:eastAsia="宋体" w:cs="宋体"/>
          <w:bCs/>
          <w:color w:val="auto"/>
          <w:sz w:val="21"/>
          <w:szCs w:val="21"/>
        </w:rPr>
        <w:t>.3、</w:t>
      </w:r>
      <w:r>
        <w:rPr>
          <w:rFonts w:hint="eastAsia" w:ascii="宋体" w:hAnsi="宋体" w:eastAsia="宋体" w:cs="宋体"/>
          <w:bCs/>
          <w:color w:val="auto"/>
          <w:sz w:val="21"/>
          <w:szCs w:val="21"/>
          <w:lang w:val="zh-CN"/>
        </w:rPr>
        <w:t>本次</w:t>
      </w:r>
      <w:r>
        <w:rPr>
          <w:rFonts w:hint="eastAsia" w:ascii="宋体" w:hAnsi="宋体" w:eastAsia="宋体" w:cs="宋体"/>
          <w:bCs/>
          <w:color w:val="auto"/>
          <w:sz w:val="21"/>
          <w:szCs w:val="21"/>
          <w:lang w:val="en-US" w:eastAsia="zh-CN"/>
        </w:rPr>
        <w:t>投标</w:t>
      </w:r>
      <w:r>
        <w:rPr>
          <w:rFonts w:hint="eastAsia" w:ascii="宋体" w:hAnsi="宋体" w:eastAsia="宋体" w:cs="宋体"/>
          <w:bCs/>
          <w:color w:val="auto"/>
          <w:sz w:val="21"/>
          <w:szCs w:val="21"/>
          <w:lang w:val="zh-CN"/>
        </w:rPr>
        <w:t>的最小单元为“包号”，供应商可根据自身的资质情况和经营范围对本次项目进行</w:t>
      </w:r>
      <w:r>
        <w:rPr>
          <w:rFonts w:hint="eastAsia" w:ascii="宋体" w:hAnsi="宋体" w:eastAsia="宋体" w:cs="宋体"/>
          <w:bCs/>
          <w:color w:val="auto"/>
          <w:sz w:val="21"/>
          <w:szCs w:val="21"/>
          <w:lang w:val="en-US" w:eastAsia="zh-CN"/>
        </w:rPr>
        <w:t>投标</w:t>
      </w:r>
      <w:r>
        <w:rPr>
          <w:rFonts w:hint="eastAsia" w:ascii="宋体" w:hAnsi="宋体" w:eastAsia="宋体" w:cs="宋体"/>
          <w:bCs/>
          <w:color w:val="auto"/>
          <w:sz w:val="21"/>
          <w:szCs w:val="21"/>
          <w:lang w:val="zh-CN"/>
        </w:rPr>
        <w:t>，不得将其子目再行分解或只对本次项目中的品目进行不完全</w:t>
      </w:r>
      <w:r>
        <w:rPr>
          <w:rFonts w:hint="eastAsia" w:ascii="宋体" w:hAnsi="宋体" w:eastAsia="宋体" w:cs="宋体"/>
          <w:bCs/>
          <w:color w:val="auto"/>
          <w:sz w:val="21"/>
          <w:szCs w:val="21"/>
          <w:lang w:val="en-US" w:eastAsia="zh-CN"/>
        </w:rPr>
        <w:t>投标</w:t>
      </w:r>
      <w:r>
        <w:rPr>
          <w:rFonts w:hint="eastAsia" w:ascii="宋体" w:hAnsi="宋体" w:eastAsia="宋体" w:cs="宋体"/>
          <w:bCs/>
          <w:color w:val="auto"/>
          <w:sz w:val="21"/>
          <w:szCs w:val="21"/>
          <w:lang w:val="zh-CN"/>
        </w:rPr>
        <w:t>，任何不完全的响应将会被拒绝。</w:t>
      </w:r>
    </w:p>
    <w:p w14:paraId="65AEFA1C">
      <w:pPr>
        <w:keepLines w:val="0"/>
        <w:pageBreakBefore w:val="0"/>
        <w:widowControl w:val="0"/>
        <w:kinsoku/>
        <w:wordWrap/>
        <w:overflowPunct/>
        <w:topLinePunct w:val="0"/>
        <w:autoSpaceDE w:val="0"/>
        <w:autoSpaceDN w:val="0"/>
        <w:bidi w:val="0"/>
        <w:adjustRightInd w:val="0"/>
        <w:spacing w:line="360" w:lineRule="exact"/>
        <w:ind w:firstLine="573"/>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lang w:val="en-US" w:eastAsia="zh-CN"/>
        </w:rPr>
        <w:t>4</w:t>
      </w:r>
      <w:r>
        <w:rPr>
          <w:rFonts w:hint="eastAsia" w:ascii="宋体" w:hAnsi="宋体" w:eastAsia="宋体" w:cs="宋体"/>
          <w:b/>
          <w:color w:val="auto"/>
          <w:sz w:val="21"/>
          <w:szCs w:val="21"/>
        </w:rPr>
        <w:t>、</w:t>
      </w:r>
      <w:r>
        <w:rPr>
          <w:rFonts w:hint="eastAsia" w:ascii="宋体" w:hAnsi="宋体" w:eastAsia="宋体" w:cs="宋体"/>
          <w:b/>
          <w:color w:val="auto"/>
          <w:sz w:val="21"/>
          <w:szCs w:val="21"/>
          <w:lang w:eastAsia="zh-CN"/>
        </w:rPr>
        <w:t>投标文件</w:t>
      </w:r>
      <w:r>
        <w:rPr>
          <w:rFonts w:hint="eastAsia" w:ascii="宋体" w:hAnsi="宋体" w:eastAsia="宋体" w:cs="宋体"/>
          <w:b/>
          <w:color w:val="auto"/>
          <w:sz w:val="21"/>
          <w:szCs w:val="21"/>
        </w:rPr>
        <w:t xml:space="preserve">格式 </w:t>
      </w:r>
    </w:p>
    <w:p w14:paraId="60AC562A">
      <w:pPr>
        <w:keepLines w:val="0"/>
        <w:pageBreakBefore w:val="0"/>
        <w:widowControl w:val="0"/>
        <w:kinsoku/>
        <w:wordWrap/>
        <w:overflowPunct/>
        <w:topLinePunct w:val="0"/>
        <w:autoSpaceDE w:val="0"/>
        <w:autoSpaceDN w:val="0"/>
        <w:bidi w:val="0"/>
        <w:adjustRightInd w:val="0"/>
        <w:spacing w:line="360" w:lineRule="exact"/>
        <w:ind w:firstLine="573"/>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4</w:t>
      </w:r>
      <w:r>
        <w:rPr>
          <w:rFonts w:hint="eastAsia" w:ascii="宋体" w:hAnsi="宋体" w:eastAsia="宋体" w:cs="宋体"/>
          <w:bCs/>
          <w:color w:val="auto"/>
          <w:sz w:val="21"/>
          <w:szCs w:val="21"/>
        </w:rPr>
        <w:t>.1、供应商应按照</w:t>
      </w:r>
      <w:r>
        <w:rPr>
          <w:rFonts w:hint="eastAsia" w:ascii="宋体" w:hAnsi="宋体" w:eastAsia="宋体" w:cs="宋体"/>
          <w:bCs/>
          <w:color w:val="auto"/>
          <w:sz w:val="21"/>
          <w:szCs w:val="21"/>
          <w:lang w:eastAsia="zh-CN"/>
        </w:rPr>
        <w:t>招标文件</w:t>
      </w:r>
      <w:r>
        <w:rPr>
          <w:rFonts w:hint="eastAsia" w:ascii="宋体" w:hAnsi="宋体" w:eastAsia="宋体" w:cs="宋体"/>
          <w:bCs/>
          <w:color w:val="auto"/>
          <w:sz w:val="21"/>
          <w:szCs w:val="21"/>
        </w:rPr>
        <w:t>中第</w:t>
      </w:r>
      <w:r>
        <w:rPr>
          <w:rFonts w:hint="eastAsia" w:ascii="宋体" w:hAnsi="宋体" w:eastAsia="宋体" w:cs="宋体"/>
          <w:bCs/>
          <w:color w:val="auto"/>
          <w:sz w:val="21"/>
          <w:szCs w:val="21"/>
          <w:lang w:val="en-US" w:eastAsia="zh-CN"/>
        </w:rPr>
        <w:t>八</w:t>
      </w:r>
      <w:r>
        <w:rPr>
          <w:rFonts w:hint="eastAsia" w:ascii="宋体" w:hAnsi="宋体" w:eastAsia="宋体" w:cs="宋体"/>
          <w:bCs/>
          <w:color w:val="auto"/>
          <w:sz w:val="21"/>
          <w:szCs w:val="21"/>
        </w:rPr>
        <w:t>章“</w:t>
      </w:r>
      <w:r>
        <w:rPr>
          <w:rFonts w:hint="eastAsia" w:ascii="宋体" w:hAnsi="宋体" w:eastAsia="宋体" w:cs="宋体"/>
          <w:bCs/>
          <w:color w:val="auto"/>
          <w:sz w:val="21"/>
          <w:szCs w:val="21"/>
          <w:lang w:val="zh-CN"/>
        </w:rPr>
        <w:t>投标文件格式</w:t>
      </w:r>
      <w:r>
        <w:rPr>
          <w:rFonts w:hint="eastAsia" w:ascii="宋体" w:hAnsi="宋体" w:eastAsia="宋体" w:cs="宋体"/>
          <w:bCs/>
          <w:color w:val="auto"/>
          <w:sz w:val="21"/>
          <w:szCs w:val="21"/>
        </w:rPr>
        <w:t>”所提供的格式和要求制作</w:t>
      </w:r>
      <w:r>
        <w:rPr>
          <w:rFonts w:hint="eastAsia" w:ascii="宋体" w:hAnsi="宋体" w:eastAsia="宋体" w:cs="宋体"/>
          <w:bCs/>
          <w:color w:val="auto"/>
          <w:sz w:val="21"/>
          <w:szCs w:val="21"/>
          <w:lang w:eastAsia="zh-CN"/>
        </w:rPr>
        <w:t>投标文件</w:t>
      </w:r>
      <w:r>
        <w:rPr>
          <w:rFonts w:hint="eastAsia" w:ascii="宋体" w:hAnsi="宋体" w:eastAsia="宋体" w:cs="宋体"/>
          <w:bCs/>
          <w:color w:val="auto"/>
          <w:sz w:val="21"/>
          <w:szCs w:val="21"/>
        </w:rPr>
        <w:t>，明确表达</w:t>
      </w:r>
      <w:r>
        <w:rPr>
          <w:rFonts w:hint="eastAsia" w:ascii="宋体" w:hAnsi="宋体" w:eastAsia="宋体" w:cs="宋体"/>
          <w:bCs/>
          <w:color w:val="auto"/>
          <w:sz w:val="21"/>
          <w:szCs w:val="21"/>
          <w:lang w:val="en-US" w:eastAsia="zh-CN"/>
        </w:rPr>
        <w:t>投标</w:t>
      </w:r>
      <w:r>
        <w:rPr>
          <w:rFonts w:hint="eastAsia" w:ascii="宋体" w:hAnsi="宋体" w:eastAsia="宋体" w:cs="宋体"/>
          <w:bCs/>
          <w:color w:val="auto"/>
          <w:sz w:val="21"/>
          <w:szCs w:val="21"/>
        </w:rPr>
        <w:t>意愿，详细说明</w:t>
      </w:r>
      <w:r>
        <w:rPr>
          <w:rFonts w:hint="eastAsia" w:ascii="宋体" w:hAnsi="宋体" w:eastAsia="宋体" w:cs="宋体"/>
          <w:bCs/>
          <w:color w:val="auto"/>
          <w:sz w:val="21"/>
          <w:szCs w:val="21"/>
          <w:lang w:val="en-US" w:eastAsia="zh-CN"/>
        </w:rPr>
        <w:t>投标</w:t>
      </w:r>
      <w:r>
        <w:rPr>
          <w:rFonts w:hint="eastAsia" w:ascii="宋体" w:hAnsi="宋体" w:eastAsia="宋体" w:cs="宋体"/>
          <w:bCs/>
          <w:color w:val="auto"/>
          <w:sz w:val="21"/>
          <w:szCs w:val="21"/>
        </w:rPr>
        <w:t>方案、承诺及价格。</w:t>
      </w:r>
    </w:p>
    <w:p w14:paraId="681651A7">
      <w:pPr>
        <w:keepNext w:val="0"/>
        <w:keepLines w:val="0"/>
        <w:pageBreakBefore w:val="0"/>
        <w:widowControl w:val="0"/>
        <w:kinsoku/>
        <w:wordWrap/>
        <w:overflowPunct/>
        <w:topLinePunct w:val="0"/>
        <w:autoSpaceDE w:val="0"/>
        <w:autoSpaceDN w:val="0"/>
        <w:bidi w:val="0"/>
        <w:adjustRightInd w:val="0"/>
        <w:snapToGrid/>
        <w:spacing w:line="360" w:lineRule="exact"/>
        <w:ind w:firstLine="420" w:firstLineChars="200"/>
        <w:textAlignment w:val="auto"/>
        <w:rPr>
          <w:rFonts w:hint="eastAsia" w:ascii="宋体" w:hAnsi="宋体" w:eastAsia="宋体" w:cs="宋体"/>
          <w:b/>
          <w:color w:val="auto"/>
          <w:sz w:val="21"/>
          <w:szCs w:val="21"/>
        </w:rPr>
      </w:pPr>
      <w:r>
        <w:rPr>
          <w:rFonts w:hint="eastAsia" w:ascii="宋体" w:hAnsi="宋体" w:eastAsia="宋体" w:cs="宋体"/>
          <w:bCs/>
          <w:color w:val="auto"/>
          <w:sz w:val="21"/>
          <w:szCs w:val="21"/>
          <w:lang w:val="en-US" w:eastAsia="zh-CN"/>
        </w:rPr>
        <w:t>4</w:t>
      </w:r>
      <w:r>
        <w:rPr>
          <w:rFonts w:hint="eastAsia" w:ascii="宋体" w:hAnsi="宋体" w:eastAsia="宋体" w:cs="宋体"/>
          <w:bCs/>
          <w:color w:val="auto"/>
          <w:sz w:val="21"/>
          <w:szCs w:val="21"/>
        </w:rPr>
        <w:t>.2、按</w:t>
      </w:r>
      <w:r>
        <w:rPr>
          <w:rFonts w:hint="eastAsia" w:ascii="宋体" w:hAnsi="宋体" w:eastAsia="宋体" w:cs="宋体"/>
          <w:bCs/>
          <w:color w:val="auto"/>
          <w:sz w:val="21"/>
          <w:szCs w:val="21"/>
          <w:lang w:eastAsia="zh-CN"/>
        </w:rPr>
        <w:t>招标文件</w:t>
      </w:r>
      <w:r>
        <w:rPr>
          <w:rFonts w:hint="eastAsia" w:ascii="宋体" w:hAnsi="宋体" w:eastAsia="宋体" w:cs="宋体"/>
          <w:bCs/>
          <w:color w:val="auto"/>
          <w:sz w:val="21"/>
          <w:szCs w:val="21"/>
        </w:rPr>
        <w:t>第五章</w:t>
      </w:r>
      <w:r>
        <w:rPr>
          <w:rFonts w:hint="eastAsia" w:ascii="宋体" w:hAnsi="宋体" w:eastAsia="宋体" w:cs="宋体"/>
          <w:bCs/>
          <w:color w:val="auto"/>
          <w:sz w:val="21"/>
          <w:szCs w:val="21"/>
          <w:highlight w:val="none"/>
        </w:rPr>
        <w:t xml:space="preserve"> 采购内容及要求和第</w:t>
      </w:r>
      <w:r>
        <w:rPr>
          <w:rFonts w:hint="eastAsia" w:ascii="宋体" w:hAnsi="宋体" w:eastAsia="宋体" w:cs="宋体"/>
          <w:bCs/>
          <w:color w:val="auto"/>
          <w:sz w:val="21"/>
          <w:szCs w:val="21"/>
          <w:highlight w:val="none"/>
          <w:lang w:val="en-US" w:eastAsia="zh-CN"/>
        </w:rPr>
        <w:t>八</w:t>
      </w:r>
      <w:r>
        <w:rPr>
          <w:rFonts w:hint="eastAsia" w:ascii="宋体" w:hAnsi="宋体" w:eastAsia="宋体" w:cs="宋体"/>
          <w:bCs/>
          <w:color w:val="auto"/>
          <w:sz w:val="21"/>
          <w:szCs w:val="21"/>
          <w:highlight w:val="none"/>
        </w:rPr>
        <w:t>章提供的格式和要求编</w:t>
      </w:r>
      <w:r>
        <w:rPr>
          <w:rFonts w:hint="eastAsia" w:ascii="宋体" w:hAnsi="宋体" w:eastAsia="宋体" w:cs="宋体"/>
          <w:bCs/>
          <w:color w:val="auto"/>
          <w:sz w:val="21"/>
          <w:szCs w:val="21"/>
        </w:rPr>
        <w:t>写其</w:t>
      </w:r>
      <w:r>
        <w:rPr>
          <w:rFonts w:hint="eastAsia" w:ascii="宋体" w:hAnsi="宋体" w:eastAsia="宋体" w:cs="宋体"/>
          <w:bCs/>
          <w:color w:val="auto"/>
          <w:sz w:val="21"/>
          <w:szCs w:val="21"/>
          <w:lang w:eastAsia="zh-CN"/>
        </w:rPr>
        <w:t>投标文件</w:t>
      </w:r>
      <w:r>
        <w:rPr>
          <w:rFonts w:hint="eastAsia" w:ascii="宋体" w:hAnsi="宋体" w:eastAsia="宋体" w:cs="宋体"/>
          <w:bCs/>
          <w:color w:val="auto"/>
          <w:sz w:val="21"/>
          <w:szCs w:val="21"/>
        </w:rPr>
        <w:t>，供应商不得缺少或留空任何</w:t>
      </w:r>
      <w:r>
        <w:rPr>
          <w:rFonts w:hint="eastAsia" w:ascii="宋体" w:hAnsi="宋体" w:eastAsia="宋体" w:cs="宋体"/>
          <w:bCs/>
          <w:color w:val="auto"/>
          <w:sz w:val="21"/>
          <w:szCs w:val="21"/>
          <w:lang w:eastAsia="zh-CN"/>
        </w:rPr>
        <w:t>招标文件</w:t>
      </w:r>
      <w:r>
        <w:rPr>
          <w:rFonts w:hint="eastAsia" w:ascii="宋体" w:hAnsi="宋体" w:eastAsia="宋体" w:cs="宋体"/>
          <w:bCs/>
          <w:color w:val="auto"/>
          <w:sz w:val="21"/>
          <w:szCs w:val="21"/>
        </w:rPr>
        <w:t>要求填写的表格或提交的资料。</w:t>
      </w:r>
    </w:p>
    <w:p w14:paraId="052D5C95">
      <w:pPr>
        <w:keepNext w:val="0"/>
        <w:keepLines w:val="0"/>
        <w:pageBreakBefore w:val="0"/>
        <w:widowControl w:val="0"/>
        <w:kinsoku/>
        <w:wordWrap/>
        <w:overflowPunct/>
        <w:topLinePunct w:val="0"/>
        <w:autoSpaceDE w:val="0"/>
        <w:autoSpaceDN w:val="0"/>
        <w:bidi w:val="0"/>
        <w:adjustRightInd w:val="0"/>
        <w:snapToGrid/>
        <w:spacing w:line="360" w:lineRule="exact"/>
        <w:ind w:firstLine="422" w:firstLineChars="200"/>
        <w:textAlignment w:val="auto"/>
        <w:rPr>
          <w:rFonts w:hint="eastAsia" w:ascii="宋体" w:hAnsi="宋体" w:eastAsia="宋体" w:cs="宋体"/>
          <w:b/>
          <w:color w:val="auto"/>
          <w:sz w:val="21"/>
          <w:szCs w:val="21"/>
          <w:lang w:val="zh-CN"/>
        </w:rPr>
      </w:pPr>
      <w:r>
        <w:rPr>
          <w:rFonts w:hint="eastAsia" w:ascii="宋体" w:hAnsi="宋体" w:eastAsia="宋体" w:cs="宋体"/>
          <w:b/>
          <w:color w:val="auto"/>
          <w:sz w:val="21"/>
          <w:szCs w:val="21"/>
          <w:lang w:val="en-US" w:eastAsia="zh-CN"/>
        </w:rPr>
        <w:t>5</w:t>
      </w:r>
      <w:r>
        <w:rPr>
          <w:rFonts w:hint="eastAsia" w:ascii="宋体" w:hAnsi="宋体" w:eastAsia="宋体" w:cs="宋体"/>
          <w:b/>
          <w:color w:val="auto"/>
          <w:sz w:val="21"/>
          <w:szCs w:val="21"/>
        </w:rPr>
        <w:t>、</w:t>
      </w:r>
      <w:r>
        <w:rPr>
          <w:rFonts w:hint="eastAsia" w:ascii="宋体" w:hAnsi="宋体" w:eastAsia="宋体" w:cs="宋体"/>
          <w:b/>
          <w:color w:val="auto"/>
          <w:sz w:val="21"/>
          <w:szCs w:val="21"/>
          <w:lang w:val="en-US" w:eastAsia="zh-CN"/>
        </w:rPr>
        <w:t>投标</w:t>
      </w:r>
      <w:r>
        <w:rPr>
          <w:rFonts w:hint="eastAsia" w:ascii="宋体" w:hAnsi="宋体" w:eastAsia="宋体" w:cs="宋体"/>
          <w:b/>
          <w:color w:val="auto"/>
          <w:sz w:val="21"/>
          <w:szCs w:val="21"/>
          <w:lang w:val="zh-CN"/>
        </w:rPr>
        <w:t>报价</w:t>
      </w:r>
    </w:p>
    <w:p w14:paraId="7EB06476">
      <w:pPr>
        <w:keepLines w:val="0"/>
        <w:pageBreakBefore w:val="0"/>
        <w:widowControl w:val="0"/>
        <w:kinsoku/>
        <w:wordWrap/>
        <w:overflowPunct/>
        <w:topLinePunct w:val="0"/>
        <w:autoSpaceDE w:val="0"/>
        <w:autoSpaceDN w:val="0"/>
        <w:bidi w:val="0"/>
        <w:adjustRightInd w:val="0"/>
        <w:snapToGrid/>
        <w:spacing w:line="360" w:lineRule="exact"/>
        <w:ind w:firstLine="420" w:firstLineChars="200"/>
        <w:textAlignment w:val="auto"/>
        <w:rPr>
          <w:rFonts w:hint="eastAsia" w:ascii="宋体" w:hAnsi="宋体" w:eastAsia="宋体" w:cs="宋体"/>
          <w:bCs/>
          <w:color w:val="auto"/>
          <w:sz w:val="21"/>
          <w:szCs w:val="21"/>
          <w:lang w:val="zh-CN"/>
        </w:rPr>
      </w:pPr>
      <w:r>
        <w:rPr>
          <w:rFonts w:hint="eastAsia" w:ascii="宋体" w:hAnsi="宋体" w:eastAsia="宋体" w:cs="宋体"/>
          <w:bCs/>
          <w:color w:val="auto"/>
          <w:sz w:val="21"/>
          <w:szCs w:val="21"/>
          <w:lang w:val="en-US" w:eastAsia="zh-CN"/>
        </w:rPr>
        <w:t>5.1</w:t>
      </w:r>
      <w:r>
        <w:rPr>
          <w:rFonts w:hint="eastAsia" w:ascii="宋体" w:hAnsi="宋体" w:eastAsia="宋体" w:cs="宋体"/>
          <w:bCs/>
          <w:color w:val="auto"/>
          <w:sz w:val="21"/>
          <w:szCs w:val="21"/>
          <w:lang w:val="zh-CN" w:eastAsia="zh-CN"/>
        </w:rPr>
        <w:t>、</w:t>
      </w:r>
      <w:r>
        <w:rPr>
          <w:rFonts w:hint="eastAsia" w:ascii="宋体" w:hAnsi="宋体" w:eastAsia="宋体" w:cs="宋体"/>
          <w:bCs/>
          <w:color w:val="auto"/>
          <w:sz w:val="21"/>
          <w:szCs w:val="21"/>
          <w:lang w:val="zh-CN"/>
        </w:rPr>
        <w:t>供应商依据</w:t>
      </w:r>
      <w:r>
        <w:rPr>
          <w:rFonts w:hint="eastAsia" w:ascii="宋体" w:hAnsi="宋体" w:eastAsia="宋体" w:cs="宋体"/>
          <w:bCs/>
          <w:color w:val="auto"/>
          <w:sz w:val="21"/>
          <w:szCs w:val="21"/>
          <w:lang w:val="en-US" w:eastAsia="zh-CN"/>
        </w:rPr>
        <w:t>招标</w:t>
      </w:r>
      <w:r>
        <w:rPr>
          <w:rFonts w:hint="eastAsia" w:ascii="宋体" w:hAnsi="宋体" w:eastAsia="宋体" w:cs="宋体"/>
          <w:bCs/>
          <w:color w:val="auto"/>
          <w:sz w:val="21"/>
          <w:szCs w:val="21"/>
          <w:lang w:val="zh-CN"/>
        </w:rPr>
        <w:t>文件给定的资料及现行规范的相应规定，在充分考虑</w:t>
      </w:r>
      <w:r>
        <w:rPr>
          <w:rFonts w:hint="eastAsia" w:ascii="宋体" w:hAnsi="宋体" w:eastAsia="宋体" w:cs="宋体"/>
          <w:bCs/>
          <w:color w:val="auto"/>
          <w:sz w:val="21"/>
          <w:szCs w:val="21"/>
        </w:rPr>
        <w:t>项目</w:t>
      </w:r>
      <w:r>
        <w:rPr>
          <w:rFonts w:hint="eastAsia" w:ascii="宋体" w:hAnsi="宋体" w:eastAsia="宋体" w:cs="宋体"/>
          <w:bCs/>
          <w:color w:val="auto"/>
          <w:sz w:val="21"/>
          <w:szCs w:val="21"/>
          <w:lang w:val="zh-CN"/>
        </w:rPr>
        <w:t>的实际工作内容、工作量、技术含量、难易程度、复杂性等因素的基础上以总价形式进行报价</w:t>
      </w:r>
      <w:r>
        <w:rPr>
          <w:rFonts w:hint="eastAsia" w:ascii="宋体" w:hAnsi="宋体" w:eastAsia="宋体" w:cs="宋体"/>
          <w:bCs/>
          <w:color w:val="auto"/>
          <w:sz w:val="21"/>
          <w:szCs w:val="21"/>
        </w:rPr>
        <w:t>。</w:t>
      </w:r>
      <w:r>
        <w:rPr>
          <w:rFonts w:hint="eastAsia" w:ascii="宋体" w:hAnsi="宋体" w:eastAsia="宋体" w:cs="宋体"/>
          <w:bCs/>
          <w:color w:val="auto"/>
          <w:sz w:val="21"/>
          <w:szCs w:val="21"/>
          <w:lang w:val="zh-CN"/>
        </w:rPr>
        <w:t>任何错报、漏报由供应商自行负责。投标报价表中标明本次服务价格，任何有选择的报价将不予接受，按无效投标处理。</w:t>
      </w:r>
    </w:p>
    <w:p w14:paraId="75B70C2E">
      <w:pPr>
        <w:keepNext w:val="0"/>
        <w:keepLines w:val="0"/>
        <w:pageBreakBefore w:val="0"/>
        <w:widowControl w:val="0"/>
        <w:kinsoku/>
        <w:wordWrap/>
        <w:overflowPunct/>
        <w:topLinePunct w:val="0"/>
        <w:autoSpaceDE w:val="0"/>
        <w:autoSpaceDN w:val="0"/>
        <w:bidi w:val="0"/>
        <w:adjustRightInd w:val="0"/>
        <w:snapToGrid/>
        <w:spacing w:line="360" w:lineRule="exact"/>
        <w:ind w:firstLine="420" w:firstLineChars="200"/>
        <w:textAlignment w:val="auto"/>
        <w:rPr>
          <w:rFonts w:hint="eastAsia" w:ascii="宋体" w:hAnsi="宋体" w:eastAsia="宋体" w:cs="宋体"/>
          <w:bCs/>
          <w:color w:val="auto"/>
          <w:sz w:val="21"/>
          <w:szCs w:val="21"/>
          <w:lang w:val="zh-CN" w:eastAsia="zh-CN"/>
        </w:rPr>
      </w:pPr>
      <w:r>
        <w:rPr>
          <w:rFonts w:hint="eastAsia" w:ascii="宋体" w:hAnsi="宋体" w:eastAsia="宋体" w:cs="宋体"/>
          <w:bCs/>
          <w:color w:val="auto"/>
          <w:sz w:val="21"/>
          <w:szCs w:val="21"/>
          <w:lang w:val="en-US" w:eastAsia="zh-CN"/>
        </w:rPr>
        <w:t>5.2</w:t>
      </w:r>
      <w:r>
        <w:rPr>
          <w:rFonts w:hint="eastAsia" w:ascii="宋体" w:hAnsi="宋体" w:eastAsia="宋体" w:cs="宋体"/>
          <w:bCs/>
          <w:color w:val="auto"/>
          <w:sz w:val="21"/>
          <w:szCs w:val="21"/>
          <w:lang w:val="zh-CN" w:eastAsia="zh-CN"/>
        </w:rPr>
        <w:t>、凡因供应商对</w:t>
      </w:r>
      <w:r>
        <w:rPr>
          <w:rFonts w:hint="eastAsia" w:ascii="宋体" w:hAnsi="宋体" w:eastAsia="宋体" w:cs="宋体"/>
          <w:bCs/>
          <w:color w:val="auto"/>
          <w:sz w:val="21"/>
          <w:szCs w:val="21"/>
          <w:lang w:val="en-US" w:eastAsia="zh-CN"/>
        </w:rPr>
        <w:t>招标</w:t>
      </w:r>
      <w:r>
        <w:rPr>
          <w:rFonts w:hint="eastAsia" w:ascii="宋体" w:hAnsi="宋体" w:eastAsia="宋体" w:cs="宋体"/>
          <w:bCs/>
          <w:color w:val="auto"/>
          <w:sz w:val="21"/>
          <w:szCs w:val="21"/>
          <w:lang w:val="zh-CN" w:eastAsia="zh-CN"/>
        </w:rPr>
        <w:t>文件阅读不深、</w:t>
      </w:r>
      <w:r>
        <w:rPr>
          <w:rFonts w:hint="eastAsia" w:ascii="宋体" w:hAnsi="宋体" w:eastAsia="宋体" w:cs="宋体"/>
          <w:bCs/>
          <w:color w:val="auto"/>
          <w:sz w:val="21"/>
          <w:szCs w:val="21"/>
          <w:lang w:val="en-US" w:eastAsia="zh-CN"/>
        </w:rPr>
        <w:t>理解不透、</w:t>
      </w:r>
      <w:r>
        <w:rPr>
          <w:rFonts w:hint="eastAsia" w:ascii="宋体" w:hAnsi="宋体" w:eastAsia="宋体" w:cs="宋体"/>
          <w:bCs/>
          <w:color w:val="auto"/>
          <w:sz w:val="21"/>
          <w:szCs w:val="21"/>
          <w:lang w:val="zh-CN" w:eastAsia="zh-CN"/>
        </w:rPr>
        <w:t>误解、疏漏、</w:t>
      </w:r>
      <w:r>
        <w:rPr>
          <w:rFonts w:hint="eastAsia" w:ascii="宋体" w:hAnsi="宋体" w:eastAsia="宋体" w:cs="宋体"/>
          <w:bCs/>
          <w:color w:val="auto"/>
          <w:sz w:val="21"/>
          <w:szCs w:val="21"/>
          <w:lang w:val="en-US" w:eastAsia="zh-CN"/>
        </w:rPr>
        <w:t>或因市场行情了解不清造成的后果和风险均由供应商自负。</w:t>
      </w:r>
    </w:p>
    <w:p w14:paraId="678F013F">
      <w:pPr>
        <w:keepNext w:val="0"/>
        <w:keepLines w:val="0"/>
        <w:pageBreakBefore w:val="0"/>
        <w:widowControl w:val="0"/>
        <w:kinsoku/>
        <w:wordWrap/>
        <w:overflowPunct/>
        <w:topLinePunct w:val="0"/>
        <w:autoSpaceDE w:val="0"/>
        <w:autoSpaceDN w:val="0"/>
        <w:bidi w:val="0"/>
        <w:adjustRightInd w:val="0"/>
        <w:snapToGrid/>
        <w:spacing w:line="360" w:lineRule="exact"/>
        <w:ind w:firstLine="420" w:firstLineChars="200"/>
        <w:textAlignment w:val="auto"/>
        <w:rPr>
          <w:rFonts w:hint="eastAsia" w:ascii="宋体" w:hAnsi="宋体" w:eastAsia="宋体" w:cs="宋体"/>
          <w:bCs/>
          <w:color w:val="auto"/>
          <w:sz w:val="21"/>
          <w:szCs w:val="21"/>
          <w:lang w:val="zh-CN" w:eastAsia="zh-CN"/>
        </w:rPr>
      </w:pPr>
      <w:r>
        <w:rPr>
          <w:rFonts w:hint="eastAsia" w:ascii="宋体" w:hAnsi="宋体" w:eastAsia="宋体" w:cs="宋体"/>
          <w:bCs/>
          <w:color w:val="auto"/>
          <w:sz w:val="21"/>
          <w:szCs w:val="21"/>
          <w:lang w:val="en-US" w:eastAsia="zh-CN"/>
        </w:rPr>
        <w:t>5.3</w:t>
      </w:r>
      <w:r>
        <w:rPr>
          <w:rFonts w:hint="eastAsia" w:ascii="宋体" w:hAnsi="宋体" w:eastAsia="宋体" w:cs="宋体"/>
          <w:bCs/>
          <w:color w:val="auto"/>
          <w:sz w:val="21"/>
          <w:szCs w:val="21"/>
          <w:lang w:val="zh-CN" w:eastAsia="zh-CN"/>
        </w:rPr>
        <w:t>、</w:t>
      </w:r>
      <w:r>
        <w:rPr>
          <w:rFonts w:hint="eastAsia" w:ascii="宋体" w:hAnsi="宋体" w:eastAsia="宋体" w:cs="宋体"/>
          <w:bCs/>
          <w:color w:val="auto"/>
          <w:sz w:val="21"/>
          <w:szCs w:val="21"/>
          <w:lang w:val="en-US" w:eastAsia="zh-CN"/>
        </w:rPr>
        <w:t>投标</w:t>
      </w:r>
      <w:r>
        <w:rPr>
          <w:rFonts w:hint="eastAsia" w:ascii="宋体" w:hAnsi="宋体" w:eastAsia="宋体" w:cs="宋体"/>
          <w:bCs/>
          <w:color w:val="auto"/>
          <w:sz w:val="21"/>
          <w:szCs w:val="21"/>
          <w:lang w:val="zh-CN" w:eastAsia="zh-CN"/>
        </w:rPr>
        <w:t>报价不因市场因素、政府政策调整、费率调整和税收变化等而作任何调整，</w:t>
      </w:r>
      <w:r>
        <w:rPr>
          <w:rFonts w:hint="eastAsia" w:ascii="宋体" w:hAnsi="宋体" w:eastAsia="宋体" w:cs="宋体"/>
          <w:bCs/>
          <w:color w:val="auto"/>
          <w:sz w:val="21"/>
          <w:szCs w:val="21"/>
          <w:lang w:val="en-US" w:eastAsia="zh-CN"/>
        </w:rPr>
        <w:t>投标</w:t>
      </w:r>
      <w:r>
        <w:rPr>
          <w:rFonts w:hint="eastAsia" w:ascii="宋体" w:hAnsi="宋体" w:eastAsia="宋体" w:cs="宋体"/>
          <w:bCs/>
          <w:color w:val="auto"/>
          <w:sz w:val="21"/>
          <w:szCs w:val="21"/>
          <w:lang w:val="zh-CN" w:eastAsia="zh-CN"/>
        </w:rPr>
        <w:t>单位应充分考虑到各种风险因素。</w:t>
      </w:r>
    </w:p>
    <w:p w14:paraId="51A895F1">
      <w:pPr>
        <w:keepNext w:val="0"/>
        <w:keepLines w:val="0"/>
        <w:pageBreakBefore w:val="0"/>
        <w:widowControl w:val="0"/>
        <w:kinsoku/>
        <w:wordWrap/>
        <w:overflowPunct/>
        <w:topLinePunct w:val="0"/>
        <w:autoSpaceDE w:val="0"/>
        <w:autoSpaceDN w:val="0"/>
        <w:bidi w:val="0"/>
        <w:adjustRightInd w:val="0"/>
        <w:snapToGrid/>
        <w:spacing w:line="360" w:lineRule="exact"/>
        <w:ind w:firstLine="420" w:firstLineChars="200"/>
        <w:textAlignment w:val="auto"/>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5.4</w:t>
      </w:r>
      <w:r>
        <w:rPr>
          <w:rFonts w:hint="eastAsia" w:ascii="宋体" w:hAnsi="宋体" w:eastAsia="宋体" w:cs="宋体"/>
          <w:bCs/>
          <w:color w:val="auto"/>
          <w:sz w:val="21"/>
          <w:szCs w:val="21"/>
          <w:lang w:val="zh-CN" w:eastAsia="zh-CN"/>
        </w:rPr>
        <w:t>、</w:t>
      </w:r>
      <w:r>
        <w:rPr>
          <w:rFonts w:hint="eastAsia" w:ascii="宋体" w:hAnsi="宋体" w:eastAsia="宋体" w:cs="宋体"/>
          <w:bCs/>
          <w:color w:val="auto"/>
          <w:sz w:val="21"/>
          <w:szCs w:val="21"/>
          <w:lang w:val="en-US" w:eastAsia="zh-CN"/>
        </w:rPr>
        <w:t>投标报价货币：人民币，单位:元。</w:t>
      </w:r>
    </w:p>
    <w:p w14:paraId="16A1129B">
      <w:pPr>
        <w:keepNext w:val="0"/>
        <w:keepLines w:val="0"/>
        <w:pageBreakBefore w:val="0"/>
        <w:widowControl w:val="0"/>
        <w:kinsoku/>
        <w:wordWrap/>
        <w:overflowPunct/>
        <w:topLinePunct w:val="0"/>
        <w:autoSpaceDE w:val="0"/>
        <w:autoSpaceDN w:val="0"/>
        <w:bidi w:val="0"/>
        <w:adjustRightInd w:val="0"/>
        <w:snapToGrid/>
        <w:spacing w:line="360" w:lineRule="exact"/>
        <w:ind w:firstLine="420" w:firstLineChars="200"/>
        <w:textAlignment w:val="auto"/>
        <w:rPr>
          <w:rFonts w:hint="eastAsia" w:ascii="宋体" w:hAnsi="宋体" w:eastAsia="宋体" w:cs="宋体"/>
          <w:bCs/>
          <w:color w:val="auto"/>
          <w:sz w:val="21"/>
          <w:szCs w:val="21"/>
          <w:lang w:val="zh-CN" w:eastAsia="zh-CN"/>
        </w:rPr>
      </w:pPr>
      <w:r>
        <w:rPr>
          <w:rFonts w:hint="eastAsia" w:ascii="宋体" w:hAnsi="宋体" w:eastAsia="宋体" w:cs="宋体"/>
          <w:bCs/>
          <w:color w:val="auto"/>
          <w:sz w:val="21"/>
          <w:szCs w:val="21"/>
          <w:lang w:val="en-US" w:eastAsia="zh-CN"/>
        </w:rPr>
        <w:t>5.5、</w:t>
      </w:r>
      <w:r>
        <w:rPr>
          <w:rFonts w:hint="eastAsia" w:ascii="宋体" w:hAnsi="宋体" w:eastAsia="宋体" w:cs="宋体"/>
          <w:bCs/>
          <w:color w:val="auto"/>
          <w:sz w:val="21"/>
          <w:szCs w:val="21"/>
          <w:lang w:val="zh-CN" w:eastAsia="zh-CN"/>
        </w:rPr>
        <w:t>供应商不得以低于成本的报价参加投标。若评标委员会认为某个供应商的报价明显低于其他通过符合性审查的供应商的报价，有可能影响产品质量或者不能诚信履约的，应当要求其在投标现场合理的时间内提供书面说明，必要时提交相关证明材料；供应商不能证明其报价合理性的，评标委员会应将其作为无效投标处理。</w:t>
      </w:r>
    </w:p>
    <w:p w14:paraId="18D0CBE5">
      <w:pPr>
        <w:keepNext w:val="0"/>
        <w:keepLines w:val="0"/>
        <w:pageBreakBefore w:val="0"/>
        <w:widowControl w:val="0"/>
        <w:kinsoku/>
        <w:wordWrap/>
        <w:overflowPunct/>
        <w:topLinePunct w:val="0"/>
        <w:autoSpaceDE w:val="0"/>
        <w:autoSpaceDN w:val="0"/>
        <w:bidi w:val="0"/>
        <w:adjustRightInd w:val="0"/>
        <w:snapToGrid/>
        <w:spacing w:line="360" w:lineRule="exact"/>
        <w:ind w:firstLine="420" w:firstLineChars="200"/>
        <w:textAlignment w:val="auto"/>
        <w:rPr>
          <w:rFonts w:hint="eastAsia" w:ascii="宋体" w:hAnsi="宋体" w:eastAsia="宋体" w:cs="宋体"/>
          <w:bCs/>
          <w:color w:val="auto"/>
          <w:sz w:val="21"/>
          <w:szCs w:val="21"/>
          <w:lang w:val="zh-CN" w:eastAsia="zh-CN"/>
        </w:rPr>
      </w:pPr>
      <w:r>
        <w:rPr>
          <w:rFonts w:hint="eastAsia" w:ascii="宋体" w:hAnsi="宋体" w:eastAsia="宋体" w:cs="宋体"/>
          <w:bCs/>
          <w:color w:val="auto"/>
          <w:sz w:val="21"/>
          <w:szCs w:val="21"/>
          <w:lang w:val="en-US" w:eastAsia="zh-CN"/>
        </w:rPr>
        <w:t>5.6</w:t>
      </w:r>
      <w:r>
        <w:rPr>
          <w:rFonts w:hint="eastAsia" w:ascii="宋体" w:hAnsi="宋体" w:eastAsia="宋体" w:cs="宋体"/>
          <w:bCs/>
          <w:color w:val="auto"/>
          <w:sz w:val="21"/>
          <w:szCs w:val="21"/>
          <w:lang w:val="zh-CN" w:eastAsia="zh-CN"/>
        </w:rPr>
        <w:t>、报价超出</w:t>
      </w:r>
      <w:r>
        <w:rPr>
          <w:rFonts w:hint="eastAsia" w:ascii="宋体" w:hAnsi="宋体" w:eastAsia="宋体" w:cs="宋体"/>
          <w:bCs/>
          <w:color w:val="auto"/>
          <w:sz w:val="21"/>
          <w:szCs w:val="21"/>
          <w:lang w:val="en-US" w:eastAsia="zh-CN"/>
        </w:rPr>
        <w:t>最高限价</w:t>
      </w:r>
      <w:r>
        <w:rPr>
          <w:rFonts w:hint="eastAsia" w:ascii="宋体" w:hAnsi="宋体" w:eastAsia="宋体" w:cs="宋体"/>
          <w:bCs/>
          <w:color w:val="auto"/>
          <w:sz w:val="21"/>
          <w:szCs w:val="21"/>
          <w:lang w:val="zh-CN" w:eastAsia="zh-CN"/>
        </w:rPr>
        <w:t>的供应商不进入下一步投标程序。</w:t>
      </w:r>
    </w:p>
    <w:p w14:paraId="3F33D3A9">
      <w:pPr>
        <w:keepNext w:val="0"/>
        <w:keepLines w:val="0"/>
        <w:pageBreakBefore w:val="0"/>
        <w:widowControl w:val="0"/>
        <w:kinsoku/>
        <w:wordWrap/>
        <w:overflowPunct/>
        <w:topLinePunct w:val="0"/>
        <w:autoSpaceDE w:val="0"/>
        <w:autoSpaceDN w:val="0"/>
        <w:bidi w:val="0"/>
        <w:adjustRightInd w:val="0"/>
        <w:snapToGrid/>
        <w:spacing w:line="360" w:lineRule="exact"/>
        <w:ind w:firstLine="422" w:firstLineChars="200"/>
        <w:textAlignment w:val="auto"/>
        <w:rPr>
          <w:rFonts w:hint="eastAsia" w:ascii="宋体" w:hAnsi="宋体" w:eastAsia="宋体" w:cs="宋体"/>
          <w:b/>
          <w:color w:val="auto"/>
          <w:sz w:val="21"/>
          <w:szCs w:val="21"/>
          <w:lang w:val="zh-CN"/>
        </w:rPr>
      </w:pPr>
      <w:r>
        <w:rPr>
          <w:rFonts w:hint="eastAsia" w:ascii="宋体" w:hAnsi="宋体" w:eastAsia="宋体" w:cs="宋体"/>
          <w:b/>
          <w:color w:val="auto"/>
          <w:sz w:val="21"/>
          <w:szCs w:val="21"/>
          <w:lang w:val="en-US" w:eastAsia="zh-CN"/>
        </w:rPr>
        <w:t>6</w:t>
      </w:r>
      <w:r>
        <w:rPr>
          <w:rFonts w:hint="eastAsia" w:ascii="宋体" w:hAnsi="宋体" w:eastAsia="宋体" w:cs="宋体"/>
          <w:b/>
          <w:color w:val="auto"/>
          <w:sz w:val="21"/>
          <w:szCs w:val="21"/>
          <w:lang w:val="zh-CN"/>
        </w:rPr>
        <w:t>、保证金</w:t>
      </w:r>
    </w:p>
    <w:p w14:paraId="134EA329">
      <w:pPr>
        <w:keepNext w:val="0"/>
        <w:keepLines w:val="0"/>
        <w:pageBreakBefore w:val="0"/>
        <w:widowControl w:val="0"/>
        <w:kinsoku/>
        <w:wordWrap/>
        <w:overflowPunct/>
        <w:topLinePunct w:val="0"/>
        <w:autoSpaceDE w:val="0"/>
        <w:autoSpaceDN w:val="0"/>
        <w:bidi w:val="0"/>
        <w:adjustRightInd w:val="0"/>
        <w:snapToGrid/>
        <w:spacing w:line="360" w:lineRule="exact"/>
        <w:ind w:firstLine="420" w:firstLineChars="200"/>
        <w:textAlignment w:val="auto"/>
        <w:rPr>
          <w:rFonts w:hint="eastAsia" w:ascii="宋体" w:hAnsi="宋体" w:eastAsia="宋体" w:cs="宋体"/>
          <w:b w:val="0"/>
          <w:bCs w:val="0"/>
          <w:color w:val="auto"/>
          <w:sz w:val="21"/>
          <w:szCs w:val="21"/>
          <w:lang w:val="zh-CN"/>
        </w:rPr>
      </w:pPr>
      <w:r>
        <w:rPr>
          <w:rFonts w:hint="eastAsia" w:ascii="宋体" w:hAnsi="宋体" w:eastAsia="宋体" w:cs="宋体"/>
          <w:b w:val="0"/>
          <w:bCs w:val="0"/>
          <w:color w:val="auto"/>
          <w:sz w:val="21"/>
          <w:szCs w:val="21"/>
          <w:lang w:val="en-US" w:eastAsia="zh-CN"/>
        </w:rPr>
        <w:t>6.1、投标保证金：</w:t>
      </w:r>
      <w:r>
        <w:rPr>
          <w:rFonts w:hint="eastAsia" w:ascii="宋体" w:hAnsi="宋体" w:eastAsia="宋体" w:cs="宋体"/>
          <w:b w:val="0"/>
          <w:bCs w:val="0"/>
          <w:color w:val="auto"/>
          <w:sz w:val="21"/>
          <w:szCs w:val="21"/>
          <w:lang w:val="zh-CN"/>
        </w:rPr>
        <w:t>本项目无</w:t>
      </w:r>
      <w:r>
        <w:rPr>
          <w:rFonts w:hint="eastAsia" w:ascii="宋体" w:hAnsi="宋体" w:eastAsia="宋体" w:cs="宋体"/>
          <w:b w:val="0"/>
          <w:bCs w:val="0"/>
          <w:color w:val="auto"/>
          <w:sz w:val="21"/>
          <w:szCs w:val="21"/>
          <w:lang w:val="en-US" w:eastAsia="zh-CN"/>
        </w:rPr>
        <w:t>投标</w:t>
      </w:r>
      <w:r>
        <w:rPr>
          <w:rFonts w:hint="eastAsia" w:ascii="宋体" w:hAnsi="宋体" w:eastAsia="宋体" w:cs="宋体"/>
          <w:b w:val="0"/>
          <w:bCs w:val="0"/>
          <w:color w:val="auto"/>
          <w:sz w:val="21"/>
          <w:szCs w:val="21"/>
          <w:lang w:val="zh-CN"/>
        </w:rPr>
        <w:t>保证金。</w:t>
      </w:r>
    </w:p>
    <w:p w14:paraId="1474929F">
      <w:pPr>
        <w:keepNext w:val="0"/>
        <w:keepLines w:val="0"/>
        <w:pageBreakBefore w:val="0"/>
        <w:widowControl w:val="0"/>
        <w:kinsoku/>
        <w:wordWrap/>
        <w:overflowPunct/>
        <w:topLinePunct w:val="0"/>
        <w:autoSpaceDE w:val="0"/>
        <w:autoSpaceDN w:val="0"/>
        <w:bidi w:val="0"/>
        <w:adjustRightInd w:val="0"/>
        <w:snapToGrid/>
        <w:spacing w:line="360" w:lineRule="exact"/>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6.2、履约保证金：</w:t>
      </w:r>
      <w:r>
        <w:rPr>
          <w:rFonts w:hint="eastAsia" w:ascii="宋体" w:hAnsi="宋体" w:eastAsia="宋体" w:cs="宋体"/>
          <w:b w:val="0"/>
          <w:bCs w:val="0"/>
          <w:color w:val="auto"/>
          <w:sz w:val="21"/>
          <w:szCs w:val="21"/>
          <w:lang w:val="zh-CN"/>
        </w:rPr>
        <w:t>本项目无</w:t>
      </w:r>
      <w:r>
        <w:rPr>
          <w:rFonts w:hint="eastAsia" w:ascii="宋体" w:hAnsi="宋体" w:eastAsia="宋体" w:cs="宋体"/>
          <w:b w:val="0"/>
          <w:bCs w:val="0"/>
          <w:color w:val="auto"/>
          <w:sz w:val="21"/>
          <w:szCs w:val="21"/>
          <w:lang w:val="en-US" w:eastAsia="zh-CN"/>
        </w:rPr>
        <w:t>履约</w:t>
      </w:r>
      <w:r>
        <w:rPr>
          <w:rFonts w:hint="eastAsia" w:ascii="宋体" w:hAnsi="宋体" w:eastAsia="宋体" w:cs="宋体"/>
          <w:b w:val="0"/>
          <w:bCs w:val="0"/>
          <w:color w:val="auto"/>
          <w:sz w:val="21"/>
          <w:szCs w:val="21"/>
          <w:lang w:val="zh-CN"/>
        </w:rPr>
        <w:t>保证金。</w:t>
      </w:r>
    </w:p>
    <w:p w14:paraId="1A489FA7">
      <w:pPr>
        <w:keepLines w:val="0"/>
        <w:pageBreakBefore w:val="0"/>
        <w:widowControl w:val="0"/>
        <w:kinsoku/>
        <w:wordWrap/>
        <w:overflowPunct/>
        <w:topLinePunct w:val="0"/>
        <w:autoSpaceDE w:val="0"/>
        <w:autoSpaceDN w:val="0"/>
        <w:bidi w:val="0"/>
        <w:adjustRightInd w:val="0"/>
        <w:snapToGrid/>
        <w:spacing w:line="360" w:lineRule="exact"/>
        <w:ind w:firstLine="422" w:firstLineChars="200"/>
        <w:textAlignment w:val="auto"/>
        <w:rPr>
          <w:rFonts w:hint="eastAsia" w:ascii="宋体" w:hAnsi="宋体" w:eastAsia="宋体" w:cs="宋体"/>
          <w:b/>
          <w:color w:val="auto"/>
          <w:sz w:val="21"/>
          <w:szCs w:val="21"/>
          <w:lang w:eastAsia="zh-CN"/>
        </w:rPr>
      </w:pPr>
      <w:r>
        <w:rPr>
          <w:rFonts w:hint="eastAsia" w:ascii="宋体" w:hAnsi="宋体" w:eastAsia="宋体" w:cs="宋体"/>
          <w:b/>
          <w:color w:val="auto"/>
          <w:sz w:val="21"/>
          <w:szCs w:val="21"/>
          <w:lang w:val="en-US" w:eastAsia="zh-CN"/>
        </w:rPr>
        <w:t>7</w:t>
      </w:r>
      <w:r>
        <w:rPr>
          <w:rFonts w:hint="eastAsia" w:ascii="宋体" w:hAnsi="宋体" w:eastAsia="宋体" w:cs="宋体"/>
          <w:b/>
          <w:color w:val="auto"/>
          <w:sz w:val="21"/>
          <w:szCs w:val="21"/>
          <w:lang w:val="zh-CN"/>
        </w:rPr>
        <w:t>、</w:t>
      </w:r>
      <w:r>
        <w:rPr>
          <w:rFonts w:hint="eastAsia" w:ascii="宋体" w:hAnsi="宋体" w:eastAsia="宋体" w:cs="宋体"/>
          <w:b/>
          <w:color w:val="auto"/>
          <w:sz w:val="21"/>
          <w:szCs w:val="21"/>
          <w:lang w:eastAsia="zh-CN"/>
        </w:rPr>
        <w:t>投标有效期</w:t>
      </w:r>
    </w:p>
    <w:p w14:paraId="763E339E">
      <w:pPr>
        <w:keepLines w:val="0"/>
        <w:pageBreakBefore w:val="0"/>
        <w:widowControl w:val="0"/>
        <w:kinsoku/>
        <w:wordWrap/>
        <w:overflowPunct/>
        <w:topLinePunct w:val="0"/>
        <w:autoSpaceDE w:val="0"/>
        <w:autoSpaceDN w:val="0"/>
        <w:bidi w:val="0"/>
        <w:adjustRightInd w:val="0"/>
        <w:snapToGrid/>
        <w:spacing w:line="3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en-US" w:eastAsia="zh-CN"/>
        </w:rPr>
        <w:t>7.1、</w:t>
      </w:r>
      <w:r>
        <w:rPr>
          <w:rFonts w:hint="eastAsia" w:ascii="宋体" w:hAnsi="宋体" w:eastAsia="宋体" w:cs="宋体"/>
          <w:color w:val="auto"/>
          <w:sz w:val="21"/>
          <w:szCs w:val="21"/>
          <w:lang w:val="zh-CN"/>
        </w:rPr>
        <w:t>投标有效期见供应商须知前附表。投标有效期短于此规定期限的</w:t>
      </w:r>
      <w:r>
        <w:rPr>
          <w:rFonts w:hint="eastAsia" w:ascii="宋体" w:hAnsi="宋体" w:eastAsia="宋体" w:cs="宋体"/>
          <w:color w:val="auto"/>
          <w:sz w:val="21"/>
          <w:szCs w:val="21"/>
          <w:lang w:val="en-US" w:eastAsia="zh-CN"/>
        </w:rPr>
        <w:t>投标</w:t>
      </w:r>
      <w:r>
        <w:rPr>
          <w:rFonts w:hint="eastAsia" w:ascii="宋体" w:hAnsi="宋体" w:eastAsia="宋体" w:cs="宋体"/>
          <w:color w:val="auto"/>
          <w:sz w:val="21"/>
          <w:szCs w:val="21"/>
          <w:lang w:val="zh-CN"/>
        </w:rPr>
        <w:t>，将按无效</w:t>
      </w:r>
      <w:r>
        <w:rPr>
          <w:rFonts w:hint="eastAsia" w:ascii="宋体" w:hAnsi="宋体" w:eastAsia="宋体" w:cs="宋体"/>
          <w:color w:val="auto"/>
          <w:sz w:val="21"/>
          <w:szCs w:val="21"/>
          <w:lang w:val="en-US" w:eastAsia="zh-CN"/>
        </w:rPr>
        <w:t>投标</w:t>
      </w:r>
      <w:r>
        <w:rPr>
          <w:rFonts w:hint="eastAsia" w:ascii="宋体" w:hAnsi="宋体" w:eastAsia="宋体" w:cs="宋体"/>
          <w:color w:val="auto"/>
          <w:sz w:val="21"/>
          <w:szCs w:val="21"/>
          <w:lang w:val="zh-CN"/>
        </w:rPr>
        <w:t>处理。</w:t>
      </w:r>
    </w:p>
    <w:p w14:paraId="3558E510">
      <w:pPr>
        <w:keepLines w:val="0"/>
        <w:pageBreakBefore w:val="0"/>
        <w:widowControl w:val="0"/>
        <w:kinsoku/>
        <w:wordWrap/>
        <w:overflowPunct/>
        <w:topLinePunct w:val="0"/>
        <w:autoSpaceDE w:val="0"/>
        <w:autoSpaceDN w:val="0"/>
        <w:bidi w:val="0"/>
        <w:adjustRightInd w:val="0"/>
        <w:snapToGrid/>
        <w:spacing w:line="360" w:lineRule="exact"/>
        <w:ind w:firstLine="420" w:firstLineChars="200"/>
        <w:textAlignment w:val="auto"/>
        <w:rPr>
          <w:rFonts w:hint="eastAsia" w:ascii="宋体" w:hAnsi="宋体" w:eastAsia="宋体" w:cs="宋体"/>
          <w:b/>
          <w:color w:val="auto"/>
          <w:sz w:val="21"/>
          <w:szCs w:val="21"/>
          <w:lang w:val="zh-CN"/>
        </w:rPr>
      </w:pPr>
      <w:r>
        <w:rPr>
          <w:rFonts w:hint="eastAsia" w:ascii="宋体" w:hAnsi="宋体" w:eastAsia="宋体" w:cs="宋体"/>
          <w:color w:val="auto"/>
          <w:sz w:val="21"/>
          <w:szCs w:val="21"/>
          <w:lang w:val="en-US" w:eastAsia="zh-CN"/>
        </w:rPr>
        <w:t>7.2、</w:t>
      </w:r>
      <w:r>
        <w:rPr>
          <w:rFonts w:hint="eastAsia" w:ascii="宋体" w:hAnsi="宋体" w:eastAsia="宋体" w:cs="宋体"/>
          <w:color w:val="auto"/>
          <w:sz w:val="21"/>
          <w:szCs w:val="21"/>
        </w:rPr>
        <w:t>在特殊情况下，在原</w:t>
      </w:r>
      <w:r>
        <w:rPr>
          <w:rFonts w:hint="eastAsia" w:ascii="宋体" w:hAnsi="宋体" w:eastAsia="宋体" w:cs="宋体"/>
          <w:color w:val="auto"/>
          <w:sz w:val="21"/>
          <w:szCs w:val="21"/>
          <w:lang w:eastAsia="zh-CN"/>
        </w:rPr>
        <w:t>投标</w:t>
      </w:r>
      <w:r>
        <w:rPr>
          <w:rFonts w:hint="eastAsia" w:ascii="宋体" w:hAnsi="宋体" w:eastAsia="宋体" w:cs="宋体"/>
          <w:color w:val="auto"/>
          <w:sz w:val="21"/>
          <w:szCs w:val="21"/>
        </w:rPr>
        <w:t>有效期期满之前，采购代理机构可向供应商提出延长</w:t>
      </w:r>
      <w:r>
        <w:rPr>
          <w:rFonts w:hint="eastAsia" w:ascii="宋体" w:hAnsi="宋体" w:eastAsia="宋体" w:cs="宋体"/>
          <w:color w:val="auto"/>
          <w:sz w:val="21"/>
          <w:szCs w:val="21"/>
          <w:lang w:eastAsia="zh-CN"/>
        </w:rPr>
        <w:t>投标</w:t>
      </w:r>
      <w:r>
        <w:rPr>
          <w:rFonts w:hint="eastAsia" w:ascii="宋体" w:hAnsi="宋体" w:eastAsia="宋体" w:cs="宋体"/>
          <w:color w:val="auto"/>
          <w:sz w:val="21"/>
          <w:szCs w:val="21"/>
        </w:rPr>
        <w:t>有效期的要求。这种要求与答复均应以书面的形式。供应商可以拒绝采购代理机构的这种要求。同意延长的供应商既不能要求也不允许修改其</w:t>
      </w:r>
      <w:r>
        <w:rPr>
          <w:rFonts w:hint="eastAsia" w:ascii="宋体" w:hAnsi="宋体" w:eastAsia="宋体" w:cs="宋体"/>
          <w:color w:val="auto"/>
          <w:sz w:val="21"/>
          <w:szCs w:val="21"/>
          <w:lang w:eastAsia="zh-CN"/>
        </w:rPr>
        <w:t>投标文件</w:t>
      </w:r>
      <w:r>
        <w:rPr>
          <w:rFonts w:hint="eastAsia" w:ascii="宋体" w:hAnsi="宋体" w:eastAsia="宋体" w:cs="宋体"/>
          <w:color w:val="auto"/>
          <w:sz w:val="21"/>
          <w:szCs w:val="21"/>
        </w:rPr>
        <w:t>。</w:t>
      </w:r>
    </w:p>
    <w:p w14:paraId="2C523B84">
      <w:pPr>
        <w:keepLines w:val="0"/>
        <w:pageBreakBefore w:val="0"/>
        <w:widowControl w:val="0"/>
        <w:kinsoku/>
        <w:wordWrap/>
        <w:overflowPunct/>
        <w:topLinePunct w:val="0"/>
        <w:autoSpaceDE w:val="0"/>
        <w:autoSpaceDN w:val="0"/>
        <w:bidi w:val="0"/>
        <w:adjustRightInd w:val="0"/>
        <w:snapToGrid/>
        <w:spacing w:line="360" w:lineRule="exact"/>
        <w:ind w:firstLine="422" w:firstLineChars="200"/>
        <w:textAlignment w:val="auto"/>
        <w:rPr>
          <w:rFonts w:hint="eastAsia" w:ascii="宋体" w:hAnsi="宋体" w:eastAsia="宋体" w:cs="宋体"/>
          <w:color w:val="auto"/>
          <w:sz w:val="21"/>
          <w:szCs w:val="21"/>
          <w:lang w:val="zh-CN"/>
        </w:rPr>
      </w:pPr>
      <w:r>
        <w:rPr>
          <w:rFonts w:hint="eastAsia" w:ascii="宋体" w:hAnsi="宋体" w:eastAsia="宋体" w:cs="宋体"/>
          <w:b/>
          <w:color w:val="auto"/>
          <w:sz w:val="21"/>
          <w:szCs w:val="21"/>
          <w:lang w:val="en-US" w:eastAsia="zh-CN"/>
        </w:rPr>
        <w:t>7.3、</w:t>
      </w:r>
      <w:r>
        <w:rPr>
          <w:rFonts w:hint="eastAsia" w:ascii="宋体" w:hAnsi="宋体" w:eastAsia="宋体" w:cs="宋体"/>
          <w:b/>
          <w:color w:val="auto"/>
          <w:sz w:val="21"/>
          <w:szCs w:val="21"/>
          <w:lang w:val="zh-CN"/>
        </w:rPr>
        <w:t>投标文件有效期为自</w:t>
      </w:r>
      <w:r>
        <w:rPr>
          <w:rFonts w:hint="eastAsia" w:ascii="宋体" w:hAnsi="宋体" w:eastAsia="宋体" w:cs="宋体"/>
          <w:b/>
          <w:color w:val="auto"/>
          <w:sz w:val="21"/>
          <w:szCs w:val="21"/>
          <w:lang w:val="en-US" w:eastAsia="zh-CN"/>
        </w:rPr>
        <w:t>投标</w:t>
      </w:r>
      <w:r>
        <w:rPr>
          <w:rFonts w:hint="eastAsia" w:ascii="宋体" w:hAnsi="宋体" w:eastAsia="宋体" w:cs="宋体"/>
          <w:b/>
          <w:color w:val="auto"/>
          <w:sz w:val="21"/>
          <w:szCs w:val="21"/>
          <w:lang w:val="zh-CN"/>
        </w:rPr>
        <w:t>截止日起90日历天，中标人的投标文件有效期自动延长至合同执行完毕。</w:t>
      </w:r>
    </w:p>
    <w:p w14:paraId="65903F28">
      <w:pPr>
        <w:keepLines w:val="0"/>
        <w:pageBreakBefore w:val="0"/>
        <w:widowControl w:val="0"/>
        <w:kinsoku/>
        <w:wordWrap/>
        <w:overflowPunct/>
        <w:topLinePunct w:val="0"/>
        <w:autoSpaceDE w:val="0"/>
        <w:autoSpaceDN w:val="0"/>
        <w:bidi w:val="0"/>
        <w:adjustRightInd w:val="0"/>
        <w:snapToGrid/>
        <w:spacing w:line="360" w:lineRule="exact"/>
        <w:ind w:firstLine="422" w:firstLineChars="20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lang w:val="en-US" w:eastAsia="zh-CN"/>
        </w:rPr>
        <w:t>8</w:t>
      </w:r>
      <w:r>
        <w:rPr>
          <w:rFonts w:hint="eastAsia" w:ascii="宋体" w:hAnsi="宋体" w:eastAsia="宋体" w:cs="宋体"/>
          <w:b/>
          <w:color w:val="auto"/>
          <w:sz w:val="21"/>
          <w:szCs w:val="21"/>
          <w:lang w:val="zh-CN"/>
        </w:rPr>
        <w:t>、投标文件的式样和签署</w:t>
      </w:r>
    </w:p>
    <w:p w14:paraId="666F2E1C">
      <w:pPr>
        <w:keepLines w:val="0"/>
        <w:pageBreakBefore w:val="0"/>
        <w:widowControl w:val="0"/>
        <w:kinsoku/>
        <w:wordWrap/>
        <w:overflowPunct/>
        <w:topLinePunct w:val="0"/>
        <w:autoSpaceDE w:val="0"/>
        <w:autoSpaceDN w:val="0"/>
        <w:bidi w:val="0"/>
        <w:adjustRightInd w:val="0"/>
        <w:snapToGrid/>
        <w:spacing w:line="3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lang w:val="zh-CN"/>
        </w:rPr>
        <w:t>1、供应商应填写全称，同时加盖供应商单位印章。</w:t>
      </w:r>
    </w:p>
    <w:p w14:paraId="1EF48050">
      <w:pPr>
        <w:keepLines w:val="0"/>
        <w:pageBreakBefore w:val="0"/>
        <w:widowControl w:val="0"/>
        <w:kinsoku/>
        <w:wordWrap/>
        <w:overflowPunct/>
        <w:topLinePunct w:val="0"/>
        <w:autoSpaceDE w:val="0"/>
        <w:autoSpaceDN w:val="0"/>
        <w:bidi w:val="0"/>
        <w:adjustRightInd w:val="0"/>
        <w:snapToGrid/>
        <w:spacing w:line="3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en-US" w:eastAsia="zh-CN"/>
        </w:rPr>
        <w:t>8.2、投标文件中需签字的地方按招标文件要求签字，需盖章的地方按招标文件要求盖章。</w:t>
      </w:r>
    </w:p>
    <w:p w14:paraId="4DB55450">
      <w:pPr>
        <w:keepLines w:val="0"/>
        <w:pageBreakBefore w:val="0"/>
        <w:widowControl w:val="0"/>
        <w:kinsoku/>
        <w:wordWrap/>
        <w:overflowPunct/>
        <w:topLinePunct w:val="0"/>
        <w:autoSpaceDE w:val="0"/>
        <w:autoSpaceDN w:val="0"/>
        <w:bidi w:val="0"/>
        <w:adjustRightInd w:val="0"/>
        <w:snapToGrid/>
        <w:spacing w:line="3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en-US" w:eastAsia="zh-CN"/>
        </w:rPr>
        <w:t>8.3</w:t>
      </w:r>
      <w:r>
        <w:rPr>
          <w:rFonts w:hint="eastAsia" w:ascii="宋体" w:hAnsi="宋体" w:eastAsia="宋体" w:cs="宋体"/>
          <w:color w:val="auto"/>
          <w:sz w:val="21"/>
          <w:szCs w:val="21"/>
          <w:lang w:val="zh-CN"/>
        </w:rPr>
        <w:t>、供应商在投标文件中指定的页面落款处，必须按招标文件要求加盖印章或签字；</w:t>
      </w:r>
    </w:p>
    <w:p w14:paraId="576DB548">
      <w:pPr>
        <w:keepLines w:val="0"/>
        <w:pageBreakBefore w:val="0"/>
        <w:widowControl w:val="0"/>
        <w:kinsoku/>
        <w:wordWrap/>
        <w:overflowPunct/>
        <w:topLinePunct w:val="0"/>
        <w:autoSpaceDE w:val="0"/>
        <w:autoSpaceDN w:val="0"/>
        <w:bidi w:val="0"/>
        <w:adjustRightInd w:val="0"/>
        <w:snapToGrid/>
        <w:spacing w:line="360" w:lineRule="exact"/>
        <w:ind w:firstLine="422" w:firstLineChars="200"/>
        <w:textAlignment w:val="auto"/>
        <w:rPr>
          <w:rFonts w:hint="eastAsia" w:ascii="宋体" w:hAnsi="宋体" w:eastAsia="宋体" w:cs="宋体"/>
          <w:color w:val="auto"/>
          <w:sz w:val="21"/>
          <w:szCs w:val="21"/>
          <w:lang w:val="zh-CN"/>
        </w:rPr>
      </w:pPr>
      <w:r>
        <w:rPr>
          <w:rFonts w:hint="eastAsia" w:ascii="宋体" w:hAnsi="宋体" w:eastAsia="宋体" w:cs="宋体"/>
          <w:b/>
          <w:bCs/>
          <w:color w:val="auto"/>
          <w:sz w:val="21"/>
          <w:szCs w:val="21"/>
          <w:lang w:val="en-US" w:eastAsia="zh-CN"/>
        </w:rPr>
        <w:t>8.4、</w:t>
      </w:r>
      <w:r>
        <w:rPr>
          <w:rFonts w:hint="eastAsia" w:ascii="宋体" w:hAnsi="宋体" w:eastAsia="宋体" w:cs="宋体"/>
          <w:b/>
          <w:bCs/>
          <w:color w:val="auto"/>
          <w:kern w:val="1"/>
          <w:sz w:val="21"/>
          <w:szCs w:val="21"/>
          <w:highlight w:val="none"/>
          <w:lang w:eastAsia="zh-CN"/>
        </w:rPr>
        <w:t>投标文件</w:t>
      </w:r>
      <w:r>
        <w:rPr>
          <w:rFonts w:hint="eastAsia" w:ascii="宋体" w:hAnsi="宋体" w:eastAsia="宋体" w:cs="宋体"/>
          <w:b/>
          <w:color w:val="auto"/>
          <w:kern w:val="1"/>
          <w:sz w:val="21"/>
          <w:szCs w:val="21"/>
        </w:rPr>
        <w:t>（正本1份、副本</w:t>
      </w:r>
      <w:r>
        <w:rPr>
          <w:rFonts w:hint="eastAsia" w:ascii="宋体" w:hAnsi="宋体" w:eastAsia="宋体" w:cs="宋体"/>
          <w:b/>
          <w:color w:val="auto"/>
          <w:kern w:val="1"/>
          <w:sz w:val="21"/>
          <w:szCs w:val="21"/>
          <w:lang w:val="en-US" w:eastAsia="zh-CN"/>
        </w:rPr>
        <w:t>2</w:t>
      </w:r>
      <w:r>
        <w:rPr>
          <w:rFonts w:hint="eastAsia" w:ascii="宋体" w:hAnsi="宋体" w:eastAsia="宋体" w:cs="宋体"/>
          <w:b/>
          <w:color w:val="auto"/>
          <w:kern w:val="1"/>
          <w:sz w:val="21"/>
          <w:szCs w:val="21"/>
        </w:rPr>
        <w:t>份、电子文件U盘2份</w:t>
      </w:r>
      <w:r>
        <w:rPr>
          <w:rFonts w:hint="eastAsia" w:ascii="宋体" w:hAnsi="宋体" w:eastAsia="宋体" w:cs="宋体"/>
          <w:b/>
          <w:color w:val="auto"/>
          <w:kern w:val="1"/>
          <w:sz w:val="21"/>
          <w:szCs w:val="21"/>
          <w:lang w:eastAsia="zh-CN"/>
        </w:rPr>
        <w:t>、</w:t>
      </w:r>
      <w:r>
        <w:rPr>
          <w:rFonts w:hint="eastAsia" w:ascii="宋体" w:hAnsi="宋体" w:eastAsia="宋体" w:cs="宋体"/>
          <w:b/>
          <w:color w:val="auto"/>
          <w:kern w:val="1"/>
          <w:sz w:val="21"/>
          <w:szCs w:val="21"/>
          <w:lang w:val="en-US" w:eastAsia="zh-CN"/>
        </w:rPr>
        <w:t>开标一览表1份</w:t>
      </w:r>
      <w:r>
        <w:rPr>
          <w:rFonts w:hint="eastAsia" w:ascii="宋体" w:hAnsi="宋体" w:eastAsia="宋体" w:cs="宋体"/>
          <w:b/>
          <w:color w:val="auto"/>
          <w:kern w:val="1"/>
          <w:sz w:val="21"/>
          <w:szCs w:val="21"/>
        </w:rPr>
        <w:t>）</w:t>
      </w:r>
      <w:r>
        <w:rPr>
          <w:rFonts w:hint="eastAsia" w:ascii="宋体" w:hAnsi="宋体" w:eastAsia="宋体" w:cs="宋体"/>
          <w:color w:val="auto"/>
          <w:kern w:val="1"/>
          <w:sz w:val="21"/>
          <w:szCs w:val="21"/>
          <w:highlight w:val="none"/>
        </w:rPr>
        <w:t>，正、副本须用A4幅面纸张打印或用不褪色的蓝（黑）墨水填写，并清楚标明“正本”“副本”字样，并各自装订成册。副本可以为正本的复印件</w:t>
      </w:r>
      <w:r>
        <w:rPr>
          <w:rFonts w:hint="eastAsia" w:ascii="宋体" w:hAnsi="宋体" w:eastAsia="宋体" w:cs="宋体"/>
          <w:color w:val="auto"/>
          <w:kern w:val="1"/>
          <w:sz w:val="21"/>
          <w:szCs w:val="21"/>
          <w:highlight w:val="none"/>
          <w:lang w:eastAsia="zh-CN"/>
        </w:rPr>
        <w:t>，</w:t>
      </w:r>
      <w:r>
        <w:rPr>
          <w:rFonts w:hint="eastAsia" w:ascii="宋体" w:hAnsi="宋体" w:eastAsia="宋体" w:cs="宋体"/>
          <w:color w:val="auto"/>
          <w:kern w:val="1"/>
          <w:sz w:val="21"/>
          <w:szCs w:val="21"/>
          <w:highlight w:val="none"/>
          <w:lang w:val="en-US" w:eastAsia="zh-CN"/>
        </w:rPr>
        <w:t>但签字盖章处需加盖单位红色印章</w:t>
      </w:r>
      <w:r>
        <w:rPr>
          <w:rFonts w:hint="eastAsia" w:ascii="宋体" w:hAnsi="宋体" w:eastAsia="宋体" w:cs="宋体"/>
          <w:color w:val="auto"/>
          <w:kern w:val="1"/>
          <w:sz w:val="21"/>
          <w:szCs w:val="21"/>
          <w:highlight w:val="none"/>
        </w:rPr>
        <w:t>。如果正本与副本不符，以正本为准。</w:t>
      </w:r>
    </w:p>
    <w:p w14:paraId="5FB32B77">
      <w:pPr>
        <w:keepLines w:val="0"/>
        <w:pageBreakBefore w:val="0"/>
        <w:widowControl w:val="0"/>
        <w:kinsoku/>
        <w:wordWrap/>
        <w:overflowPunct/>
        <w:topLinePunct w:val="0"/>
        <w:autoSpaceDE w:val="0"/>
        <w:autoSpaceDN w:val="0"/>
        <w:bidi w:val="0"/>
        <w:adjustRightInd w:val="0"/>
        <w:snapToGrid/>
        <w:spacing w:line="3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8.5、</w:t>
      </w:r>
      <w:r>
        <w:rPr>
          <w:rFonts w:hint="eastAsia" w:ascii="宋体" w:hAnsi="宋体" w:eastAsia="宋体" w:cs="宋体"/>
          <w:b/>
          <w:bCs/>
          <w:color w:val="auto"/>
          <w:sz w:val="21"/>
          <w:szCs w:val="21"/>
          <w:lang w:val="zh-CN"/>
        </w:rPr>
        <w:t>电子文件制作要求，电子文件与纸质正本投标文件的内容应保持一致，具有同等法律效力，包含PDF格式和WORD格式，采用PDF格式的，有盖章和签字的文字页、证件等扫描文件一起编辑到PDF格式文件中，尤其是有盖章和签字的页不能遗漏，采用U盘刻录。</w:t>
      </w:r>
    </w:p>
    <w:p w14:paraId="00BCA3DF">
      <w:pPr>
        <w:keepLines w:val="0"/>
        <w:pageBreakBefore w:val="0"/>
        <w:widowControl w:val="0"/>
        <w:kinsoku/>
        <w:wordWrap/>
        <w:overflowPunct/>
        <w:topLinePunct w:val="0"/>
        <w:autoSpaceDE w:val="0"/>
        <w:autoSpaceDN w:val="0"/>
        <w:bidi w:val="0"/>
        <w:adjustRightInd w:val="0"/>
        <w:snapToGrid/>
        <w:spacing w:line="3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en-US" w:eastAsia="zh-CN"/>
        </w:rPr>
        <w:t>8.6、</w:t>
      </w:r>
      <w:r>
        <w:rPr>
          <w:rFonts w:hint="eastAsia" w:ascii="宋体" w:hAnsi="宋体" w:eastAsia="宋体" w:cs="宋体"/>
          <w:color w:val="auto"/>
          <w:sz w:val="21"/>
          <w:szCs w:val="21"/>
          <w:lang w:val="zh-CN"/>
        </w:rPr>
        <w:t>投标文件除各供应商对错处做必要修改外，不得行间插字、涂改和增删，如有修改错漏处，必须由供应商法定代表人（或其委托代理人）签字或盖章。</w:t>
      </w:r>
    </w:p>
    <w:p w14:paraId="3B7E2CC0">
      <w:pPr>
        <w:keepLines w:val="0"/>
        <w:pageBreakBefore w:val="0"/>
        <w:widowControl w:val="0"/>
        <w:kinsoku/>
        <w:wordWrap/>
        <w:overflowPunct/>
        <w:topLinePunct w:val="0"/>
        <w:autoSpaceDE w:val="0"/>
        <w:autoSpaceDN w:val="0"/>
        <w:bidi w:val="0"/>
        <w:adjustRightInd w:val="0"/>
        <w:snapToGrid/>
        <w:spacing w:line="3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en-US" w:eastAsia="zh-CN"/>
        </w:rPr>
        <w:t>8.7、</w:t>
      </w:r>
      <w:r>
        <w:rPr>
          <w:rFonts w:hint="eastAsia" w:ascii="宋体" w:hAnsi="宋体" w:eastAsia="宋体" w:cs="宋体"/>
          <w:color w:val="auto"/>
          <w:sz w:val="21"/>
          <w:szCs w:val="21"/>
          <w:lang w:val="zh-CN"/>
        </w:rPr>
        <w:t>因字迹潦草或表达不清所引起的后果由供应商负责。</w:t>
      </w:r>
    </w:p>
    <w:p w14:paraId="5E122BE9">
      <w:pPr>
        <w:keepLines w:val="0"/>
        <w:pageBreakBefore w:val="0"/>
        <w:widowControl w:val="0"/>
        <w:kinsoku/>
        <w:wordWrap/>
        <w:overflowPunct/>
        <w:topLinePunct w:val="0"/>
        <w:autoSpaceDE w:val="0"/>
        <w:autoSpaceDN w:val="0"/>
        <w:bidi w:val="0"/>
        <w:adjustRightInd w:val="0"/>
        <w:snapToGrid/>
        <w:spacing w:line="360" w:lineRule="exact"/>
        <w:ind w:firstLine="422" w:firstLineChars="200"/>
        <w:textAlignment w:val="auto"/>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9、踏勘和投标预备会</w:t>
      </w:r>
    </w:p>
    <w:p w14:paraId="6EDAB37D">
      <w:pPr>
        <w:keepLines w:val="0"/>
        <w:pageBreakBefore w:val="0"/>
        <w:widowControl w:val="0"/>
        <w:kinsoku/>
        <w:wordWrap/>
        <w:overflowPunct/>
        <w:topLinePunct w:val="0"/>
        <w:autoSpaceDE w:val="0"/>
        <w:autoSpaceDN w:val="0"/>
        <w:bidi w:val="0"/>
        <w:adjustRightInd w:val="0"/>
        <w:snapToGrid/>
        <w:spacing w:line="360" w:lineRule="exact"/>
        <w:ind w:firstLine="420" w:firstLineChars="200"/>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9.1、本项目不组织统一踏勘。</w:t>
      </w:r>
    </w:p>
    <w:p w14:paraId="4C038FA5">
      <w:pPr>
        <w:keepLines w:val="0"/>
        <w:pageBreakBefore w:val="0"/>
        <w:widowControl w:val="0"/>
        <w:kinsoku/>
        <w:wordWrap/>
        <w:overflowPunct/>
        <w:topLinePunct w:val="0"/>
        <w:autoSpaceDE w:val="0"/>
        <w:autoSpaceDN w:val="0"/>
        <w:bidi w:val="0"/>
        <w:adjustRightInd w:val="0"/>
        <w:snapToGrid/>
        <w:spacing w:line="360" w:lineRule="exact"/>
        <w:ind w:firstLine="420" w:firstLineChars="200"/>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9.2、本项目不召开投标预备会，供应商如有疑问，请以书面形式在规定时间内提交至代理机构。</w:t>
      </w:r>
    </w:p>
    <w:p w14:paraId="5B802C27">
      <w:pPr>
        <w:pStyle w:val="3"/>
        <w:keepLines w:val="0"/>
        <w:pageBreakBefore w:val="0"/>
        <w:widowControl w:val="0"/>
        <w:tabs>
          <w:tab w:val="left" w:pos="576"/>
        </w:tabs>
        <w:kinsoku/>
        <w:wordWrap/>
        <w:overflowPunct/>
        <w:topLinePunct w:val="0"/>
        <w:autoSpaceDE/>
        <w:autoSpaceDN/>
        <w:bidi w:val="0"/>
        <w:spacing w:before="0" w:after="0" w:line="360" w:lineRule="exact"/>
        <w:ind w:left="0" w:leftChars="0"/>
        <w:jc w:val="center"/>
        <w:textAlignment w:val="auto"/>
        <w:rPr>
          <w:rFonts w:hint="eastAsia" w:ascii="宋体" w:hAnsi="宋体" w:eastAsia="宋体" w:cs="宋体"/>
          <w:color w:val="auto"/>
          <w:sz w:val="21"/>
          <w:szCs w:val="21"/>
          <w:lang w:val="en-US" w:eastAsia="zh-CN"/>
        </w:rPr>
      </w:pPr>
      <w:bookmarkStart w:id="5" w:name="_Toc13486"/>
      <w:bookmarkStart w:id="6" w:name="_Toc17826"/>
      <w:bookmarkStart w:id="7" w:name="_Toc22633"/>
      <w:bookmarkStart w:id="8" w:name="_Toc7524491"/>
      <w:bookmarkStart w:id="9" w:name="_Toc23618"/>
      <w:bookmarkStart w:id="10" w:name="_Toc392236633"/>
      <w:bookmarkStart w:id="11" w:name="_Toc29488"/>
      <w:bookmarkStart w:id="12" w:name="_Toc10117"/>
      <w:bookmarkStart w:id="13" w:name="_Toc386965846"/>
      <w:bookmarkStart w:id="14" w:name="_Toc233435938"/>
      <w:bookmarkStart w:id="15" w:name="_Toc5363"/>
      <w:r>
        <w:rPr>
          <w:rFonts w:hint="eastAsia" w:ascii="宋体" w:hAnsi="宋体" w:eastAsia="宋体" w:cs="宋体"/>
          <w:b/>
          <w:color w:val="auto"/>
          <w:kern w:val="2"/>
          <w:sz w:val="21"/>
          <w:szCs w:val="21"/>
          <w:lang w:val="zh-CN" w:eastAsia="zh-CN" w:bidi="ar-SA"/>
        </w:rPr>
        <w:t>D、投标文件的递交</w:t>
      </w:r>
      <w:bookmarkEnd w:id="5"/>
      <w:bookmarkEnd w:id="6"/>
      <w:bookmarkEnd w:id="7"/>
      <w:bookmarkEnd w:id="8"/>
      <w:bookmarkEnd w:id="9"/>
      <w:bookmarkEnd w:id="10"/>
      <w:bookmarkEnd w:id="11"/>
      <w:bookmarkEnd w:id="12"/>
      <w:bookmarkEnd w:id="13"/>
      <w:bookmarkEnd w:id="14"/>
      <w:bookmarkEnd w:id="15"/>
    </w:p>
    <w:p w14:paraId="2882F890">
      <w:pPr>
        <w:keepNext w:val="0"/>
        <w:keepLines w:val="0"/>
        <w:pageBreakBefore w:val="0"/>
        <w:widowControl w:val="0"/>
        <w:kinsoku/>
        <w:wordWrap/>
        <w:overflowPunct/>
        <w:topLinePunct w:val="0"/>
        <w:autoSpaceDE w:val="0"/>
        <w:autoSpaceDN w:val="0"/>
        <w:bidi w:val="0"/>
        <w:adjustRightInd w:val="0"/>
        <w:snapToGrid/>
        <w:spacing w:line="360" w:lineRule="exact"/>
        <w:ind w:firstLine="422" w:firstLineChars="200"/>
        <w:textAlignment w:val="auto"/>
        <w:rPr>
          <w:rFonts w:hint="eastAsia" w:ascii="宋体" w:hAnsi="宋体" w:eastAsia="宋体" w:cs="宋体"/>
          <w:b w:val="0"/>
          <w:bCs/>
          <w:color w:val="auto"/>
          <w:sz w:val="21"/>
          <w:szCs w:val="21"/>
          <w:lang w:val="zh-CN"/>
        </w:rPr>
      </w:pPr>
      <w:r>
        <w:rPr>
          <w:rFonts w:hint="eastAsia" w:ascii="宋体" w:hAnsi="宋体" w:eastAsia="宋体" w:cs="宋体"/>
          <w:b/>
          <w:color w:val="auto"/>
          <w:sz w:val="21"/>
          <w:szCs w:val="21"/>
          <w:lang w:val="en-US" w:eastAsia="zh-CN"/>
        </w:rPr>
        <w:t>1</w:t>
      </w:r>
      <w:r>
        <w:rPr>
          <w:rFonts w:hint="eastAsia" w:ascii="宋体" w:hAnsi="宋体" w:eastAsia="宋体" w:cs="宋体"/>
          <w:b/>
          <w:color w:val="auto"/>
          <w:sz w:val="21"/>
          <w:szCs w:val="21"/>
          <w:lang w:val="zh-CN"/>
        </w:rPr>
        <w:t>、</w:t>
      </w:r>
      <w:r>
        <w:rPr>
          <w:rFonts w:hint="eastAsia" w:ascii="宋体" w:hAnsi="宋体" w:eastAsia="宋体" w:cs="宋体"/>
          <w:b/>
          <w:bCs w:val="0"/>
          <w:color w:val="auto"/>
          <w:sz w:val="21"/>
          <w:szCs w:val="21"/>
          <w:lang w:val="zh-CN"/>
        </w:rPr>
        <w:t>投标文件的密封、标记及递交</w:t>
      </w:r>
    </w:p>
    <w:p w14:paraId="26A40EEF">
      <w:pPr>
        <w:keepNext w:val="0"/>
        <w:keepLines w:val="0"/>
        <w:pageBreakBefore w:val="0"/>
        <w:widowControl w:val="0"/>
        <w:kinsoku/>
        <w:wordWrap/>
        <w:overflowPunct/>
        <w:topLinePunct w:val="0"/>
        <w:autoSpaceDE w:val="0"/>
        <w:autoSpaceDN w:val="0"/>
        <w:bidi w:val="0"/>
        <w:adjustRightInd w:val="0"/>
        <w:snapToGrid/>
        <w:spacing w:line="360" w:lineRule="exact"/>
        <w:ind w:firstLine="420" w:firstLineChars="200"/>
        <w:textAlignment w:val="auto"/>
        <w:rPr>
          <w:rFonts w:hint="eastAsia" w:ascii="宋体" w:hAnsi="宋体" w:eastAsia="宋体" w:cs="宋体"/>
          <w:b w:val="0"/>
          <w:bCs/>
          <w:color w:val="auto"/>
          <w:sz w:val="21"/>
          <w:szCs w:val="21"/>
          <w:lang w:val="zh-CN"/>
        </w:rPr>
      </w:pPr>
      <w:r>
        <w:rPr>
          <w:rFonts w:hint="eastAsia" w:ascii="宋体" w:hAnsi="宋体" w:eastAsia="宋体" w:cs="宋体"/>
          <w:b w:val="0"/>
          <w:bCs/>
          <w:color w:val="auto"/>
          <w:sz w:val="21"/>
          <w:szCs w:val="21"/>
          <w:lang w:val="zh-CN"/>
        </w:rPr>
        <w:t>1.1</w:t>
      </w:r>
      <w:r>
        <w:rPr>
          <w:rFonts w:hint="eastAsia" w:ascii="宋体"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zh-CN"/>
        </w:rPr>
        <w:t>投标文件应密封在密封袋内。正本单独密封在一个密封袋内，所有副本密封在一个密封袋内，</w:t>
      </w:r>
      <w:r>
        <w:rPr>
          <w:rFonts w:hint="eastAsia" w:ascii="宋体" w:hAnsi="宋体" w:eastAsia="宋体" w:cs="宋体"/>
          <w:b w:val="0"/>
          <w:bCs/>
          <w:color w:val="auto"/>
          <w:sz w:val="21"/>
          <w:szCs w:val="21"/>
          <w:lang w:val="en-US" w:eastAsia="zh-CN"/>
        </w:rPr>
        <w:t>电子版文件</w:t>
      </w:r>
      <w:r>
        <w:rPr>
          <w:rFonts w:hint="eastAsia" w:ascii="宋体" w:hAnsi="宋体" w:eastAsia="宋体" w:cs="宋体"/>
          <w:b w:val="0"/>
          <w:bCs/>
          <w:color w:val="auto"/>
          <w:sz w:val="21"/>
          <w:szCs w:val="21"/>
          <w:lang w:val="zh-CN"/>
        </w:rPr>
        <w:t>单独密封在一个密封袋内</w:t>
      </w:r>
      <w:r>
        <w:rPr>
          <w:rFonts w:hint="eastAsia" w:ascii="宋体"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zh-CN"/>
        </w:rPr>
        <w:t>封袋封口处应加贴封条密封，并在封线处加盖公章（骑缝章）。</w:t>
      </w:r>
    </w:p>
    <w:p w14:paraId="5433D10E">
      <w:pPr>
        <w:keepNext w:val="0"/>
        <w:keepLines w:val="0"/>
        <w:pageBreakBefore w:val="0"/>
        <w:widowControl w:val="0"/>
        <w:kinsoku/>
        <w:wordWrap/>
        <w:overflowPunct/>
        <w:topLinePunct w:val="0"/>
        <w:autoSpaceDE w:val="0"/>
        <w:autoSpaceDN w:val="0"/>
        <w:bidi w:val="0"/>
        <w:adjustRightInd w:val="0"/>
        <w:snapToGrid/>
        <w:spacing w:line="360" w:lineRule="exact"/>
        <w:ind w:firstLine="420" w:firstLineChars="200"/>
        <w:textAlignment w:val="auto"/>
        <w:rPr>
          <w:rFonts w:hint="eastAsia" w:ascii="宋体" w:hAnsi="宋体" w:eastAsia="宋体" w:cs="宋体"/>
          <w:b w:val="0"/>
          <w:bCs/>
          <w:color w:val="auto"/>
          <w:sz w:val="21"/>
          <w:szCs w:val="21"/>
          <w:lang w:val="zh-CN"/>
        </w:rPr>
      </w:pPr>
      <w:r>
        <w:rPr>
          <w:rFonts w:hint="eastAsia" w:ascii="宋体" w:hAnsi="宋体" w:eastAsia="宋体" w:cs="宋体"/>
          <w:b w:val="0"/>
          <w:bCs/>
          <w:color w:val="auto"/>
          <w:sz w:val="21"/>
          <w:szCs w:val="21"/>
          <w:lang w:val="zh-CN"/>
        </w:rPr>
        <w:t>1.2</w:t>
      </w:r>
      <w:r>
        <w:rPr>
          <w:rFonts w:hint="eastAsia" w:ascii="宋体"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zh-CN"/>
        </w:rPr>
        <w:t>封皮上写明：</w:t>
      </w:r>
    </w:p>
    <w:p w14:paraId="4A206C33">
      <w:pPr>
        <w:keepNext w:val="0"/>
        <w:keepLines w:val="0"/>
        <w:pageBreakBefore w:val="0"/>
        <w:widowControl w:val="0"/>
        <w:kinsoku/>
        <w:wordWrap/>
        <w:overflowPunct/>
        <w:topLinePunct w:val="0"/>
        <w:autoSpaceDE w:val="0"/>
        <w:autoSpaceDN w:val="0"/>
        <w:bidi w:val="0"/>
        <w:adjustRightInd w:val="0"/>
        <w:snapToGrid/>
        <w:spacing w:line="3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项目名称：</w:t>
      </w:r>
    </w:p>
    <w:p w14:paraId="53FB4AED">
      <w:pPr>
        <w:keepNext w:val="0"/>
        <w:keepLines w:val="0"/>
        <w:pageBreakBefore w:val="0"/>
        <w:widowControl w:val="0"/>
        <w:kinsoku/>
        <w:wordWrap/>
        <w:overflowPunct/>
        <w:topLinePunct w:val="0"/>
        <w:autoSpaceDE w:val="0"/>
        <w:autoSpaceDN w:val="0"/>
        <w:bidi w:val="0"/>
        <w:adjustRightInd w:val="0"/>
        <w:snapToGrid/>
        <w:spacing w:line="3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项目编号：</w:t>
      </w:r>
    </w:p>
    <w:p w14:paraId="70BA39F8">
      <w:pPr>
        <w:keepNext w:val="0"/>
        <w:keepLines w:val="0"/>
        <w:pageBreakBefore w:val="0"/>
        <w:widowControl w:val="0"/>
        <w:kinsoku/>
        <w:wordWrap/>
        <w:overflowPunct/>
        <w:topLinePunct w:val="0"/>
        <w:autoSpaceDE w:val="0"/>
        <w:autoSpaceDN w:val="0"/>
        <w:bidi w:val="0"/>
        <w:adjustRightInd w:val="0"/>
        <w:snapToGrid/>
        <w:spacing w:line="3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供应商名称：</w:t>
      </w:r>
    </w:p>
    <w:p w14:paraId="31463028">
      <w:pPr>
        <w:keepNext w:val="0"/>
        <w:keepLines w:val="0"/>
        <w:pageBreakBefore w:val="0"/>
        <w:widowControl w:val="0"/>
        <w:kinsoku/>
        <w:wordWrap/>
        <w:overflowPunct/>
        <w:topLinePunct w:val="0"/>
        <w:autoSpaceDE w:val="0"/>
        <w:autoSpaceDN w:val="0"/>
        <w:bidi w:val="0"/>
        <w:adjustRightInd w:val="0"/>
        <w:snapToGrid/>
        <w:spacing w:line="3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投标文件在202</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lang w:val="zh-CN"/>
        </w:rPr>
        <w:t>年  月  日  时  分前“不得开启”字样</w:t>
      </w:r>
    </w:p>
    <w:p w14:paraId="151D422A">
      <w:pPr>
        <w:keepNext w:val="0"/>
        <w:keepLines w:val="0"/>
        <w:pageBreakBefore w:val="0"/>
        <w:widowControl w:val="0"/>
        <w:kinsoku/>
        <w:wordWrap/>
        <w:overflowPunct/>
        <w:topLinePunct w:val="0"/>
        <w:autoSpaceDE w:val="0"/>
        <w:autoSpaceDN w:val="0"/>
        <w:bidi w:val="0"/>
        <w:adjustRightInd w:val="0"/>
        <w:snapToGrid/>
        <w:spacing w:line="3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en-US" w:eastAsia="zh-CN"/>
        </w:rPr>
        <w:t>1.3</w:t>
      </w:r>
      <w:r>
        <w:rPr>
          <w:rFonts w:hint="eastAsia" w:ascii="宋体" w:hAnsi="宋体" w:eastAsia="宋体" w:cs="宋体"/>
          <w:color w:val="auto"/>
          <w:sz w:val="21"/>
          <w:szCs w:val="21"/>
          <w:lang w:val="zh-CN"/>
        </w:rPr>
        <w:t>、投标文件必须密封递交。对封装材料及样式不作特别规定，但供应商应当保证其封装的可靠性，不致因搬运、堆放等原因散开。所有密封袋/箱和投标文件封面须标明项目名称、采购项目编号、供应商名称及“正本”、“副本”</w:t>
      </w:r>
      <w:r>
        <w:rPr>
          <w:rFonts w:hint="eastAsia" w:ascii="宋体" w:hAnsi="宋体" w:eastAsia="宋体" w:cs="宋体"/>
          <w:color w:val="auto"/>
          <w:sz w:val="21"/>
          <w:szCs w:val="21"/>
          <w:lang w:val="en-US" w:eastAsia="zh-CN"/>
        </w:rPr>
        <w:t>或“电子文件”等</w:t>
      </w:r>
      <w:r>
        <w:rPr>
          <w:rFonts w:hint="eastAsia" w:ascii="宋体" w:hAnsi="宋体" w:eastAsia="宋体" w:cs="宋体"/>
          <w:color w:val="auto"/>
          <w:sz w:val="21"/>
          <w:szCs w:val="21"/>
          <w:lang w:val="zh-CN"/>
        </w:rPr>
        <w:t>字样。</w:t>
      </w:r>
    </w:p>
    <w:p w14:paraId="27414719">
      <w:pPr>
        <w:keepNext w:val="0"/>
        <w:keepLines w:val="0"/>
        <w:pageBreakBefore w:val="0"/>
        <w:widowControl w:val="0"/>
        <w:kinsoku/>
        <w:wordWrap/>
        <w:overflowPunct/>
        <w:topLinePunct w:val="0"/>
        <w:autoSpaceDE w:val="0"/>
        <w:autoSpaceDN w:val="0"/>
        <w:bidi w:val="0"/>
        <w:adjustRightInd w:val="0"/>
        <w:snapToGrid/>
        <w:spacing w:line="3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en-US" w:eastAsia="zh-CN"/>
        </w:rPr>
        <w:t>1.4、</w:t>
      </w:r>
      <w:r>
        <w:rPr>
          <w:rFonts w:hint="eastAsia" w:ascii="宋体" w:hAnsi="宋体" w:eastAsia="宋体" w:cs="宋体"/>
          <w:color w:val="auto"/>
          <w:sz w:val="21"/>
          <w:szCs w:val="21"/>
          <w:lang w:val="zh-CN"/>
        </w:rPr>
        <w:t>投标文件未按要求密封和加写标记，采购代理机构应当拒收；采购代理机构对误投或过早启封的投标文件概不负责。</w:t>
      </w:r>
    </w:p>
    <w:p w14:paraId="4A49BA6F">
      <w:pPr>
        <w:keepLines w:val="0"/>
        <w:pageBreakBefore w:val="0"/>
        <w:widowControl w:val="0"/>
        <w:kinsoku/>
        <w:wordWrap/>
        <w:overflowPunct/>
        <w:topLinePunct w:val="0"/>
        <w:autoSpaceDE w:val="0"/>
        <w:autoSpaceDN w:val="0"/>
        <w:bidi w:val="0"/>
        <w:adjustRightInd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1.5、供应商应按照</w:t>
      </w:r>
      <w:r>
        <w:rPr>
          <w:rFonts w:hint="eastAsia" w:ascii="宋体" w:hAnsi="宋体" w:eastAsia="宋体" w:cs="宋体"/>
          <w:color w:val="auto"/>
          <w:sz w:val="21"/>
          <w:szCs w:val="21"/>
          <w:lang w:val="en-US" w:eastAsia="zh-CN"/>
        </w:rPr>
        <w:t>招标文件</w:t>
      </w:r>
      <w:r>
        <w:rPr>
          <w:rFonts w:hint="eastAsia" w:ascii="宋体" w:hAnsi="宋体" w:eastAsia="宋体" w:cs="宋体"/>
          <w:color w:val="auto"/>
          <w:sz w:val="21"/>
          <w:szCs w:val="21"/>
        </w:rPr>
        <w:t>中规定的时间、地点，在规定的</w:t>
      </w:r>
      <w:r>
        <w:rPr>
          <w:rFonts w:hint="eastAsia" w:ascii="宋体" w:hAnsi="宋体" w:eastAsia="宋体" w:cs="宋体"/>
          <w:color w:val="auto"/>
          <w:sz w:val="21"/>
          <w:szCs w:val="21"/>
          <w:lang w:eastAsia="zh-CN"/>
        </w:rPr>
        <w:t>投标文件</w:t>
      </w:r>
      <w:r>
        <w:rPr>
          <w:rFonts w:hint="eastAsia" w:ascii="宋体" w:hAnsi="宋体" w:eastAsia="宋体" w:cs="宋体"/>
          <w:color w:val="auto"/>
          <w:sz w:val="21"/>
          <w:szCs w:val="21"/>
        </w:rPr>
        <w:t>递交截止时间前将全部</w:t>
      </w:r>
      <w:r>
        <w:rPr>
          <w:rFonts w:hint="eastAsia" w:ascii="宋体" w:hAnsi="宋体" w:eastAsia="宋体" w:cs="宋体"/>
          <w:color w:val="auto"/>
          <w:sz w:val="21"/>
          <w:szCs w:val="21"/>
          <w:lang w:eastAsia="zh-CN"/>
        </w:rPr>
        <w:t>投标文件</w:t>
      </w:r>
      <w:r>
        <w:rPr>
          <w:rFonts w:hint="eastAsia" w:ascii="宋体" w:hAnsi="宋体" w:eastAsia="宋体" w:cs="宋体"/>
          <w:color w:val="auto"/>
          <w:sz w:val="21"/>
          <w:szCs w:val="21"/>
        </w:rPr>
        <w:t>和</w:t>
      </w:r>
      <w:r>
        <w:rPr>
          <w:rFonts w:hint="eastAsia" w:ascii="宋体" w:hAnsi="宋体" w:eastAsia="宋体" w:cs="宋体"/>
          <w:color w:val="auto"/>
          <w:sz w:val="21"/>
          <w:szCs w:val="21"/>
          <w:lang w:val="en-US" w:eastAsia="zh-CN"/>
        </w:rPr>
        <w:t>投标</w:t>
      </w:r>
      <w:r>
        <w:rPr>
          <w:rFonts w:hint="eastAsia" w:ascii="宋体" w:hAnsi="宋体" w:eastAsia="宋体" w:cs="宋体"/>
          <w:color w:val="auto"/>
          <w:sz w:val="21"/>
          <w:szCs w:val="21"/>
        </w:rPr>
        <w:t>资料递交至采购代理机构接收人处。</w:t>
      </w:r>
    </w:p>
    <w:p w14:paraId="6EA0373C">
      <w:pPr>
        <w:keepLines w:val="0"/>
        <w:pageBreakBefore w:val="0"/>
        <w:widowControl w:val="0"/>
        <w:kinsoku/>
        <w:wordWrap/>
        <w:overflowPunct/>
        <w:topLinePunct w:val="0"/>
        <w:autoSpaceDE w:val="0"/>
        <w:autoSpaceDN w:val="0"/>
        <w:bidi w:val="0"/>
        <w:adjustRightInd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1.6、采购代理机构在</w:t>
      </w:r>
      <w:r>
        <w:rPr>
          <w:rFonts w:hint="eastAsia" w:ascii="宋体" w:hAnsi="宋体" w:eastAsia="宋体" w:cs="宋体"/>
          <w:color w:val="auto"/>
          <w:sz w:val="21"/>
          <w:szCs w:val="21"/>
          <w:lang w:eastAsia="zh-CN"/>
        </w:rPr>
        <w:t>招标文件</w:t>
      </w:r>
      <w:r>
        <w:rPr>
          <w:rFonts w:hint="eastAsia" w:ascii="宋体" w:hAnsi="宋体" w:eastAsia="宋体" w:cs="宋体"/>
          <w:color w:val="auto"/>
          <w:sz w:val="21"/>
          <w:szCs w:val="21"/>
        </w:rPr>
        <w:t>规定的</w:t>
      </w:r>
      <w:r>
        <w:rPr>
          <w:rFonts w:hint="eastAsia" w:ascii="宋体" w:hAnsi="宋体" w:eastAsia="宋体" w:cs="宋体"/>
          <w:color w:val="auto"/>
          <w:sz w:val="21"/>
          <w:szCs w:val="21"/>
          <w:lang w:eastAsia="zh-CN"/>
        </w:rPr>
        <w:t>投标文件</w:t>
      </w:r>
      <w:r>
        <w:rPr>
          <w:rFonts w:hint="eastAsia" w:ascii="宋体" w:hAnsi="宋体" w:eastAsia="宋体" w:cs="宋体"/>
          <w:color w:val="auto"/>
          <w:sz w:val="21"/>
          <w:szCs w:val="21"/>
        </w:rPr>
        <w:t>递交截止时间前，只负责</w:t>
      </w:r>
      <w:r>
        <w:rPr>
          <w:rFonts w:hint="eastAsia" w:ascii="宋体" w:hAnsi="宋体" w:eastAsia="宋体" w:cs="宋体"/>
          <w:color w:val="auto"/>
          <w:sz w:val="21"/>
          <w:szCs w:val="21"/>
          <w:lang w:eastAsia="zh-CN"/>
        </w:rPr>
        <w:t>投标文件</w:t>
      </w:r>
      <w:r>
        <w:rPr>
          <w:rFonts w:hint="eastAsia" w:ascii="宋体" w:hAnsi="宋体" w:eastAsia="宋体" w:cs="宋体"/>
          <w:color w:val="auto"/>
          <w:sz w:val="21"/>
          <w:szCs w:val="21"/>
        </w:rPr>
        <w:t>的接收、清点、造册登记工作，并请递交人签字确认，对其有效性不负任何责任。</w:t>
      </w:r>
    </w:p>
    <w:p w14:paraId="4423D9E1">
      <w:pPr>
        <w:keepLines w:val="0"/>
        <w:pageBreakBefore w:val="0"/>
        <w:widowControl w:val="0"/>
        <w:kinsoku/>
        <w:wordWrap/>
        <w:overflowPunct/>
        <w:topLinePunct w:val="0"/>
        <w:autoSpaceDE w:val="0"/>
        <w:autoSpaceDN w:val="0"/>
        <w:bidi w:val="0"/>
        <w:adjustRightInd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1.7、无论供应商成交与否，其</w:t>
      </w:r>
      <w:r>
        <w:rPr>
          <w:rFonts w:hint="eastAsia" w:ascii="宋体" w:hAnsi="宋体" w:eastAsia="宋体" w:cs="宋体"/>
          <w:color w:val="auto"/>
          <w:sz w:val="21"/>
          <w:szCs w:val="21"/>
          <w:lang w:eastAsia="zh-CN"/>
        </w:rPr>
        <w:t>投标文件</w:t>
      </w:r>
      <w:r>
        <w:rPr>
          <w:rFonts w:hint="eastAsia" w:ascii="宋体" w:hAnsi="宋体" w:eastAsia="宋体" w:cs="宋体"/>
          <w:color w:val="auto"/>
          <w:sz w:val="21"/>
          <w:szCs w:val="21"/>
        </w:rPr>
        <w:t>恕不退还。</w:t>
      </w:r>
    </w:p>
    <w:p w14:paraId="5E5975C0">
      <w:pPr>
        <w:keepNext w:val="0"/>
        <w:keepLines w:val="0"/>
        <w:pageBreakBefore w:val="0"/>
        <w:widowControl w:val="0"/>
        <w:kinsoku/>
        <w:wordWrap/>
        <w:overflowPunct/>
        <w:topLinePunct w:val="0"/>
        <w:autoSpaceDE w:val="0"/>
        <w:autoSpaceDN w:val="0"/>
        <w:bidi w:val="0"/>
        <w:adjustRightInd w:val="0"/>
        <w:snapToGrid/>
        <w:spacing w:line="360" w:lineRule="exact"/>
        <w:ind w:firstLine="422" w:firstLineChars="200"/>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2、投标截止时间</w:t>
      </w:r>
    </w:p>
    <w:p w14:paraId="2DBAE19B">
      <w:pPr>
        <w:keepNext w:val="0"/>
        <w:keepLines w:val="0"/>
        <w:pageBreakBefore w:val="0"/>
        <w:widowControl w:val="0"/>
        <w:kinsoku/>
        <w:wordWrap/>
        <w:overflowPunct/>
        <w:topLinePunct w:val="0"/>
        <w:autoSpaceDE w:val="0"/>
        <w:autoSpaceDN w:val="0"/>
        <w:bidi w:val="0"/>
        <w:adjustRightInd w:val="0"/>
        <w:snapToGrid/>
        <w:spacing w:line="3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2.1、所有投标文件都必须按“招标公告”中规定的统一递交投标文件时间送达“招标公告”中规定的递交地址。</w:t>
      </w:r>
    </w:p>
    <w:p w14:paraId="435620C0">
      <w:pPr>
        <w:keepNext w:val="0"/>
        <w:keepLines w:val="0"/>
        <w:pageBreakBefore w:val="0"/>
        <w:widowControl w:val="0"/>
        <w:kinsoku/>
        <w:wordWrap/>
        <w:overflowPunct/>
        <w:topLinePunct w:val="0"/>
        <w:autoSpaceDE w:val="0"/>
        <w:autoSpaceDN w:val="0"/>
        <w:bidi w:val="0"/>
        <w:adjustRightInd w:val="0"/>
        <w:snapToGrid/>
        <w:spacing w:line="3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2.2、出现因招标文件的修改推迟投标截止日期时，则按修改通知规定的时间递交。</w:t>
      </w:r>
    </w:p>
    <w:p w14:paraId="62C996CC">
      <w:pPr>
        <w:keepNext w:val="0"/>
        <w:keepLines w:val="0"/>
        <w:pageBreakBefore w:val="0"/>
        <w:widowControl w:val="0"/>
        <w:kinsoku/>
        <w:wordWrap/>
        <w:overflowPunct/>
        <w:topLinePunct w:val="0"/>
        <w:autoSpaceDE w:val="0"/>
        <w:autoSpaceDN w:val="0"/>
        <w:bidi w:val="0"/>
        <w:adjustRightInd w:val="0"/>
        <w:snapToGrid/>
        <w:spacing w:line="3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2.3、在投标文件递交截止时间之后递交的任何投标文件及资料将被拒绝接收。</w:t>
      </w:r>
    </w:p>
    <w:p w14:paraId="756CB67A">
      <w:pPr>
        <w:keepNext w:val="0"/>
        <w:keepLines w:val="0"/>
        <w:pageBreakBefore w:val="0"/>
        <w:widowControl w:val="0"/>
        <w:kinsoku/>
        <w:wordWrap/>
        <w:overflowPunct/>
        <w:topLinePunct w:val="0"/>
        <w:autoSpaceDE w:val="0"/>
        <w:autoSpaceDN w:val="0"/>
        <w:bidi w:val="0"/>
        <w:adjustRightInd w:val="0"/>
        <w:snapToGrid/>
        <w:spacing w:line="3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2.4、拒绝接受以电报、电话、传真、电子邮件形式的投标。</w:t>
      </w:r>
    </w:p>
    <w:p w14:paraId="70AE575A">
      <w:pPr>
        <w:keepNext w:val="0"/>
        <w:keepLines w:val="0"/>
        <w:pageBreakBefore w:val="0"/>
        <w:widowControl w:val="0"/>
        <w:kinsoku/>
        <w:wordWrap/>
        <w:overflowPunct/>
        <w:topLinePunct w:val="0"/>
        <w:autoSpaceDE w:val="0"/>
        <w:autoSpaceDN w:val="0"/>
        <w:bidi w:val="0"/>
        <w:adjustRightInd w:val="0"/>
        <w:snapToGrid/>
        <w:spacing w:line="360" w:lineRule="exact"/>
        <w:ind w:firstLine="422" w:firstLineChars="200"/>
        <w:textAlignment w:val="auto"/>
        <w:rPr>
          <w:rFonts w:hint="eastAsia" w:ascii="宋体" w:hAnsi="宋体" w:eastAsia="宋体" w:cs="宋体"/>
          <w:b/>
          <w:bCs/>
          <w:color w:val="auto"/>
          <w:sz w:val="21"/>
          <w:szCs w:val="21"/>
          <w:lang w:val="zh-CN"/>
        </w:rPr>
      </w:pPr>
      <w:r>
        <w:rPr>
          <w:rFonts w:hint="eastAsia" w:ascii="宋体" w:hAnsi="宋体" w:eastAsia="宋体" w:cs="宋体"/>
          <w:b/>
          <w:bCs/>
          <w:color w:val="auto"/>
          <w:sz w:val="21"/>
          <w:szCs w:val="21"/>
          <w:lang w:val="en-US" w:eastAsia="zh-CN"/>
        </w:rPr>
        <w:t>3</w:t>
      </w:r>
      <w:r>
        <w:rPr>
          <w:rFonts w:hint="eastAsia" w:ascii="宋体" w:hAnsi="宋体" w:eastAsia="宋体" w:cs="宋体"/>
          <w:b/>
          <w:bCs/>
          <w:color w:val="auto"/>
          <w:sz w:val="21"/>
          <w:szCs w:val="21"/>
          <w:lang w:val="zh-CN"/>
        </w:rPr>
        <w:t>、</w:t>
      </w:r>
      <w:r>
        <w:rPr>
          <w:rFonts w:hint="eastAsia" w:ascii="宋体" w:hAnsi="宋体" w:eastAsia="宋体" w:cs="宋体"/>
          <w:b/>
          <w:color w:val="auto"/>
          <w:kern w:val="1"/>
          <w:sz w:val="21"/>
          <w:szCs w:val="21"/>
          <w:highlight w:val="none"/>
          <w:lang w:eastAsia="zh-CN"/>
        </w:rPr>
        <w:t>投标文件</w:t>
      </w:r>
      <w:r>
        <w:rPr>
          <w:rFonts w:hint="eastAsia" w:ascii="宋体" w:hAnsi="宋体" w:eastAsia="宋体" w:cs="宋体"/>
          <w:b/>
          <w:color w:val="auto"/>
          <w:kern w:val="1"/>
          <w:sz w:val="21"/>
          <w:szCs w:val="21"/>
          <w:highlight w:val="none"/>
        </w:rPr>
        <w:t>的修改、撤回和撤销</w:t>
      </w:r>
    </w:p>
    <w:p w14:paraId="5C0C1B19">
      <w:pPr>
        <w:keepNext w:val="0"/>
        <w:keepLines w:val="0"/>
        <w:pageBreakBefore w:val="0"/>
        <w:widowControl w:val="0"/>
        <w:kinsoku/>
        <w:wordWrap/>
        <w:overflowPunct/>
        <w:topLinePunct w:val="0"/>
        <w:autoSpaceDE w:val="0"/>
        <w:autoSpaceDN w:val="0"/>
        <w:bidi w:val="0"/>
        <w:adjustRightInd w:val="0"/>
        <w:snapToGrid/>
        <w:spacing w:line="3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en-US" w:eastAsia="zh-CN"/>
        </w:rPr>
        <w:t>3.1</w:t>
      </w:r>
      <w:r>
        <w:rPr>
          <w:rFonts w:hint="eastAsia" w:ascii="宋体" w:hAnsi="宋体" w:eastAsia="宋体" w:cs="宋体"/>
          <w:color w:val="auto"/>
          <w:sz w:val="21"/>
          <w:szCs w:val="21"/>
          <w:lang w:val="zh-CN"/>
        </w:rPr>
        <w:t>、</w:t>
      </w:r>
      <w:r>
        <w:rPr>
          <w:rFonts w:hint="eastAsia" w:ascii="宋体" w:hAnsi="宋体" w:eastAsia="宋体" w:cs="宋体"/>
          <w:color w:val="auto"/>
          <w:sz w:val="21"/>
          <w:szCs w:val="21"/>
        </w:rPr>
        <w:t>在提交</w:t>
      </w:r>
      <w:r>
        <w:rPr>
          <w:rFonts w:hint="eastAsia" w:ascii="宋体" w:hAnsi="宋体" w:eastAsia="宋体" w:cs="宋体"/>
          <w:color w:val="auto"/>
          <w:sz w:val="21"/>
          <w:szCs w:val="21"/>
          <w:lang w:eastAsia="zh-CN"/>
        </w:rPr>
        <w:t>投标文件</w:t>
      </w:r>
      <w:r>
        <w:rPr>
          <w:rFonts w:hint="eastAsia" w:ascii="宋体" w:hAnsi="宋体" w:eastAsia="宋体" w:cs="宋体"/>
          <w:color w:val="auto"/>
          <w:sz w:val="21"/>
          <w:szCs w:val="21"/>
        </w:rPr>
        <w:t>截止时间前，</w:t>
      </w:r>
      <w:r>
        <w:rPr>
          <w:rFonts w:hint="eastAsia" w:ascii="宋体" w:hAnsi="宋体" w:eastAsia="宋体" w:cs="宋体"/>
          <w:color w:val="auto"/>
          <w:sz w:val="21"/>
          <w:szCs w:val="21"/>
          <w:lang w:val="zh-CN"/>
        </w:rPr>
        <w:t>供应商可以对所提交的投标文件进行补充、修改或者撤回，并书面通知采购代理机构。补充、修改的内容应当按招标文件要求签署、盖章，并作为投标文件的组成部分。</w:t>
      </w:r>
      <w:r>
        <w:rPr>
          <w:rFonts w:hint="eastAsia" w:ascii="宋体" w:hAnsi="宋体" w:eastAsia="宋体" w:cs="宋体"/>
          <w:color w:val="auto"/>
          <w:sz w:val="21"/>
          <w:szCs w:val="21"/>
        </w:rPr>
        <w:t>修改或撤回的内容应按采购文件的规定编制、密封、标记和发送，并在</w:t>
      </w:r>
      <w:r>
        <w:rPr>
          <w:rFonts w:hint="eastAsia" w:ascii="宋体" w:hAnsi="宋体" w:eastAsia="宋体" w:cs="宋体"/>
          <w:color w:val="auto"/>
          <w:sz w:val="21"/>
          <w:szCs w:val="21"/>
          <w:lang w:eastAsia="zh-CN"/>
        </w:rPr>
        <w:t>投标文件</w:t>
      </w:r>
      <w:r>
        <w:rPr>
          <w:rFonts w:hint="eastAsia" w:ascii="宋体" w:hAnsi="宋体" w:eastAsia="宋体" w:cs="宋体"/>
          <w:color w:val="auto"/>
          <w:sz w:val="21"/>
          <w:szCs w:val="21"/>
        </w:rPr>
        <w:t>的扉页上加注“修改”或“撤回”字样。</w:t>
      </w:r>
      <w:r>
        <w:rPr>
          <w:rFonts w:hint="eastAsia" w:ascii="宋体" w:hAnsi="宋体" w:eastAsia="宋体" w:cs="宋体"/>
          <w:color w:val="auto"/>
          <w:sz w:val="21"/>
          <w:szCs w:val="21"/>
          <w:lang w:val="zh-CN"/>
        </w:rPr>
        <w:t>补充、修改的内容与投标文件不一致的，以补充、修改的内容为准。</w:t>
      </w:r>
    </w:p>
    <w:p w14:paraId="327DAFBB">
      <w:pPr>
        <w:keepNext w:val="0"/>
        <w:keepLines w:val="0"/>
        <w:pageBreakBefore w:val="0"/>
        <w:widowControl w:val="0"/>
        <w:kinsoku/>
        <w:wordWrap/>
        <w:overflowPunct/>
        <w:topLinePunct w:val="0"/>
        <w:autoSpaceDE w:val="0"/>
        <w:autoSpaceDN w:val="0"/>
        <w:bidi w:val="0"/>
        <w:adjustRightInd w:val="0"/>
        <w:snapToGrid/>
        <w:spacing w:line="3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en-US" w:eastAsia="zh-CN"/>
        </w:rPr>
        <w:t>3.2</w:t>
      </w:r>
      <w:r>
        <w:rPr>
          <w:rFonts w:hint="eastAsia" w:ascii="宋体" w:hAnsi="宋体" w:eastAsia="宋体" w:cs="宋体"/>
          <w:color w:val="auto"/>
          <w:sz w:val="21"/>
          <w:szCs w:val="21"/>
          <w:lang w:val="zh-CN"/>
        </w:rPr>
        <w:t>、投标文件提交截止时间后，供应商不得对其投标文件做任何修改。</w:t>
      </w:r>
    </w:p>
    <w:p w14:paraId="06B614F9">
      <w:pPr>
        <w:keepNext w:val="0"/>
        <w:keepLines w:val="0"/>
        <w:pageBreakBefore w:val="0"/>
        <w:widowControl w:val="0"/>
        <w:kinsoku/>
        <w:wordWrap/>
        <w:overflowPunct/>
        <w:topLinePunct w:val="0"/>
        <w:autoSpaceDE w:val="0"/>
        <w:autoSpaceDN w:val="0"/>
        <w:bidi w:val="0"/>
        <w:adjustRightInd w:val="0"/>
        <w:snapToGrid/>
        <w:spacing w:line="360" w:lineRule="exact"/>
        <w:ind w:firstLine="420" w:firstLineChars="200"/>
        <w:textAlignment w:val="auto"/>
        <w:rPr>
          <w:rFonts w:hint="eastAsia" w:ascii="宋体" w:hAnsi="宋体" w:eastAsia="宋体" w:cs="宋体"/>
          <w:b/>
          <w:color w:val="auto"/>
          <w:sz w:val="21"/>
          <w:szCs w:val="21"/>
          <w:lang w:val="zh-CN"/>
        </w:rPr>
      </w:pPr>
      <w:r>
        <w:rPr>
          <w:rFonts w:hint="eastAsia" w:ascii="宋体" w:hAnsi="宋体" w:eastAsia="宋体" w:cs="宋体"/>
          <w:color w:val="auto"/>
          <w:sz w:val="21"/>
          <w:szCs w:val="21"/>
          <w:lang w:val="en-US" w:eastAsia="zh-CN"/>
        </w:rPr>
        <w:t>3.3</w:t>
      </w:r>
      <w:r>
        <w:rPr>
          <w:rFonts w:hint="eastAsia" w:ascii="宋体" w:hAnsi="宋体" w:eastAsia="宋体" w:cs="宋体"/>
          <w:color w:val="auto"/>
          <w:sz w:val="21"/>
          <w:szCs w:val="21"/>
          <w:lang w:val="zh-CN" w:eastAsia="zh-CN"/>
        </w:rPr>
        <w:t>、在投标文件提交截止时间后到招标文件规定的响应有效期满期间，供应商不得撤回其投标文件，否则，其保证金将</w:t>
      </w:r>
      <w:r>
        <w:rPr>
          <w:rFonts w:hint="eastAsia" w:ascii="宋体" w:hAnsi="宋体" w:eastAsia="宋体" w:cs="宋体"/>
          <w:color w:val="auto"/>
          <w:sz w:val="21"/>
          <w:szCs w:val="21"/>
          <w:lang w:val="en-US" w:eastAsia="zh-CN"/>
        </w:rPr>
        <w:t>不</w:t>
      </w:r>
      <w:r>
        <w:rPr>
          <w:rFonts w:hint="eastAsia" w:ascii="宋体" w:hAnsi="宋体" w:eastAsia="宋体" w:cs="宋体"/>
          <w:color w:val="auto"/>
          <w:sz w:val="21"/>
          <w:szCs w:val="21"/>
          <w:lang w:val="zh-CN" w:eastAsia="zh-CN"/>
        </w:rPr>
        <w:t>予退还</w:t>
      </w:r>
      <w:r>
        <w:rPr>
          <w:rFonts w:hint="eastAsia" w:ascii="宋体" w:hAnsi="宋体" w:eastAsia="宋体" w:cs="宋体"/>
          <w:color w:val="auto"/>
          <w:sz w:val="21"/>
          <w:szCs w:val="21"/>
          <w:lang w:val="en-US" w:eastAsia="zh-CN"/>
        </w:rPr>
        <w:t>，同时，还应按政府采购的有关规定处罚。</w:t>
      </w:r>
    </w:p>
    <w:p w14:paraId="391999D6">
      <w:pPr>
        <w:pStyle w:val="3"/>
        <w:keepLines w:val="0"/>
        <w:pageBreakBefore w:val="0"/>
        <w:widowControl w:val="0"/>
        <w:tabs>
          <w:tab w:val="left" w:pos="576"/>
        </w:tabs>
        <w:kinsoku/>
        <w:wordWrap/>
        <w:overflowPunct/>
        <w:topLinePunct w:val="0"/>
        <w:autoSpaceDE/>
        <w:autoSpaceDN/>
        <w:bidi w:val="0"/>
        <w:spacing w:before="0" w:after="0" w:line="360" w:lineRule="exact"/>
        <w:ind w:left="0" w:leftChars="0"/>
        <w:jc w:val="center"/>
        <w:textAlignment w:val="auto"/>
        <w:rPr>
          <w:rFonts w:hint="eastAsia" w:ascii="宋体" w:hAnsi="宋体" w:eastAsia="宋体" w:cs="宋体"/>
          <w:b/>
          <w:color w:val="auto"/>
          <w:kern w:val="2"/>
          <w:sz w:val="21"/>
          <w:szCs w:val="21"/>
          <w:lang w:val="zh-CN" w:eastAsia="zh-CN" w:bidi="ar-SA"/>
        </w:rPr>
      </w:pPr>
      <w:r>
        <w:rPr>
          <w:rFonts w:hint="eastAsia" w:ascii="宋体" w:hAnsi="宋体" w:eastAsia="宋体" w:cs="宋体"/>
          <w:b/>
          <w:color w:val="auto"/>
          <w:kern w:val="2"/>
          <w:sz w:val="21"/>
          <w:szCs w:val="21"/>
          <w:lang w:val="zh-CN" w:eastAsia="zh-CN" w:bidi="ar-SA"/>
        </w:rPr>
        <w:t>E、</w:t>
      </w:r>
      <w:r>
        <w:rPr>
          <w:rFonts w:hint="eastAsia" w:ascii="宋体" w:hAnsi="宋体" w:eastAsia="宋体" w:cs="宋体"/>
          <w:b/>
          <w:color w:val="auto"/>
          <w:kern w:val="2"/>
          <w:sz w:val="21"/>
          <w:szCs w:val="21"/>
          <w:lang w:val="en-US" w:eastAsia="zh-CN" w:bidi="ar-SA"/>
        </w:rPr>
        <w:t>开标</w:t>
      </w:r>
      <w:r>
        <w:rPr>
          <w:rFonts w:hint="eastAsia" w:ascii="宋体" w:hAnsi="宋体" w:eastAsia="宋体" w:cs="宋体"/>
          <w:b/>
          <w:color w:val="auto"/>
          <w:kern w:val="2"/>
          <w:sz w:val="21"/>
          <w:szCs w:val="21"/>
          <w:lang w:val="zh-CN" w:eastAsia="zh-CN" w:bidi="ar-SA"/>
        </w:rPr>
        <w:t>及评审</w:t>
      </w:r>
    </w:p>
    <w:p w14:paraId="33D45324">
      <w:pPr>
        <w:keepNext w:val="0"/>
        <w:keepLines w:val="0"/>
        <w:pageBreakBefore w:val="0"/>
        <w:widowControl w:val="0"/>
        <w:kinsoku/>
        <w:wordWrap/>
        <w:overflowPunct/>
        <w:topLinePunct w:val="0"/>
        <w:autoSpaceDE w:val="0"/>
        <w:autoSpaceDN w:val="0"/>
        <w:bidi w:val="0"/>
        <w:adjustRightInd w:val="0"/>
        <w:snapToGrid/>
        <w:spacing w:line="360" w:lineRule="exact"/>
        <w:ind w:firstLine="422" w:firstLineChars="200"/>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1、开标</w:t>
      </w:r>
    </w:p>
    <w:p w14:paraId="61865F7E">
      <w:pPr>
        <w:keepNext w:val="0"/>
        <w:keepLines w:val="0"/>
        <w:pageBreakBefore w:val="0"/>
        <w:widowControl w:val="0"/>
        <w:kinsoku/>
        <w:wordWrap/>
        <w:overflowPunct/>
        <w:topLinePunct w:val="0"/>
        <w:autoSpaceDE w:val="0"/>
        <w:autoSpaceDN w:val="0"/>
        <w:bidi w:val="0"/>
        <w:adjustRightInd w:val="0"/>
        <w:snapToGrid/>
        <w:spacing w:line="3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1.1、采购代理机构按招标文件规定的时间、地点组织开标。</w:t>
      </w:r>
    </w:p>
    <w:p w14:paraId="1B8ECFE6">
      <w:pPr>
        <w:keepNext w:val="0"/>
        <w:keepLines w:val="0"/>
        <w:pageBreakBefore w:val="0"/>
        <w:widowControl w:val="0"/>
        <w:kinsoku/>
        <w:wordWrap/>
        <w:overflowPunct/>
        <w:topLinePunct w:val="0"/>
        <w:autoSpaceDE w:val="0"/>
        <w:autoSpaceDN w:val="0"/>
        <w:bidi w:val="0"/>
        <w:adjustRightInd w:val="0"/>
        <w:snapToGrid/>
        <w:spacing w:line="3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1.2、开标大会由采购代理机构主持，采购人代表、供应商等相关人员参加。</w:t>
      </w:r>
    </w:p>
    <w:p w14:paraId="680DB64E">
      <w:pPr>
        <w:keepNext w:val="0"/>
        <w:keepLines w:val="0"/>
        <w:pageBreakBefore w:val="0"/>
        <w:widowControl w:val="0"/>
        <w:kinsoku/>
        <w:wordWrap/>
        <w:overflowPunct/>
        <w:topLinePunct w:val="0"/>
        <w:autoSpaceDE w:val="0"/>
        <w:autoSpaceDN w:val="0"/>
        <w:bidi w:val="0"/>
        <w:adjustRightInd w:val="0"/>
        <w:snapToGrid/>
        <w:spacing w:line="3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1.3、供应商应派法定代表人或者授权代表出席开标会，参加开标的代表应签名报到，以证明其出席。供应商的法定代表人或授权代表未出席开标会的，视为其认同开标结果。</w:t>
      </w:r>
    </w:p>
    <w:p w14:paraId="320F530B">
      <w:pPr>
        <w:keepNext w:val="0"/>
        <w:keepLines w:val="0"/>
        <w:pageBreakBefore w:val="0"/>
        <w:widowControl w:val="0"/>
        <w:kinsoku/>
        <w:wordWrap/>
        <w:overflowPunct/>
        <w:topLinePunct w:val="0"/>
        <w:autoSpaceDE w:val="0"/>
        <w:autoSpaceDN w:val="0"/>
        <w:bidi w:val="0"/>
        <w:adjustRightInd w:val="0"/>
        <w:snapToGrid/>
        <w:spacing w:line="3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1.4、开标大会程序：</w:t>
      </w:r>
    </w:p>
    <w:p w14:paraId="3EC45109">
      <w:pPr>
        <w:keepNext w:val="0"/>
        <w:keepLines w:val="0"/>
        <w:pageBreakBefore w:val="0"/>
        <w:widowControl w:val="0"/>
        <w:kinsoku/>
        <w:wordWrap/>
        <w:overflowPunct/>
        <w:topLinePunct w:val="0"/>
        <w:autoSpaceDE w:val="0"/>
        <w:autoSpaceDN w:val="0"/>
        <w:bidi w:val="0"/>
        <w:adjustRightInd w:val="0"/>
        <w:snapToGrid/>
        <w:spacing w:line="3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1.4.1、宣布开标大会开始并致辞。</w:t>
      </w:r>
    </w:p>
    <w:p w14:paraId="2FF48149">
      <w:pPr>
        <w:keepNext w:val="0"/>
        <w:keepLines w:val="0"/>
        <w:pageBreakBefore w:val="0"/>
        <w:widowControl w:val="0"/>
        <w:kinsoku/>
        <w:wordWrap/>
        <w:overflowPunct/>
        <w:topLinePunct w:val="0"/>
        <w:autoSpaceDE w:val="0"/>
        <w:autoSpaceDN w:val="0"/>
        <w:bidi w:val="0"/>
        <w:adjustRightInd w:val="0"/>
        <w:snapToGrid/>
        <w:spacing w:line="3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1.4.2、宣布会场纪律和有关注意事项。</w:t>
      </w:r>
    </w:p>
    <w:p w14:paraId="1A93AEB6">
      <w:pPr>
        <w:keepNext w:val="0"/>
        <w:keepLines w:val="0"/>
        <w:pageBreakBefore w:val="0"/>
        <w:widowControl w:val="0"/>
        <w:kinsoku/>
        <w:wordWrap/>
        <w:overflowPunct/>
        <w:topLinePunct w:val="0"/>
        <w:autoSpaceDE w:val="0"/>
        <w:autoSpaceDN w:val="0"/>
        <w:bidi w:val="0"/>
        <w:adjustRightInd w:val="0"/>
        <w:snapToGrid/>
        <w:spacing w:line="3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1.4.3、宣布参加开标大会的现场监督人员和主持人、唱标、会议记录等招标工作人员，根据“供应商签到表”宣布参加投标的供应商名单。</w:t>
      </w:r>
    </w:p>
    <w:p w14:paraId="4DE44E8E">
      <w:pPr>
        <w:keepNext w:val="0"/>
        <w:keepLines w:val="0"/>
        <w:pageBreakBefore w:val="0"/>
        <w:widowControl w:val="0"/>
        <w:kinsoku/>
        <w:wordWrap/>
        <w:overflowPunct/>
        <w:topLinePunct w:val="0"/>
        <w:autoSpaceDE w:val="0"/>
        <w:autoSpaceDN w:val="0"/>
        <w:bidi w:val="0"/>
        <w:adjustRightInd w:val="0"/>
        <w:snapToGrid/>
        <w:spacing w:line="3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1.4.4、宣布检查投标文件的密封情况。由投标人或其推荐的代表与监督管理机构共同检查投标密封情况，经检查无误后，签字确认。</w:t>
      </w:r>
    </w:p>
    <w:p w14:paraId="492CA29B">
      <w:pPr>
        <w:keepNext w:val="0"/>
        <w:keepLines w:val="0"/>
        <w:pageBreakBefore w:val="0"/>
        <w:widowControl w:val="0"/>
        <w:kinsoku/>
        <w:wordWrap/>
        <w:overflowPunct/>
        <w:topLinePunct w:val="0"/>
        <w:autoSpaceDE w:val="0"/>
        <w:autoSpaceDN w:val="0"/>
        <w:bidi w:val="0"/>
        <w:adjustRightInd w:val="0"/>
        <w:snapToGrid/>
        <w:spacing w:line="3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1.4.5、开标唱标。对投标文件的密封确认无误后，由采购代理机构工作人员按照顺序，以公开唱标的形式将开标一览表的内容公布，无异议后，由投标人法定代表人（或被授权代表人）和监督人签字确认。开标过程由采购代理机构指定专人记录。</w:t>
      </w:r>
    </w:p>
    <w:p w14:paraId="77B03F4C">
      <w:pPr>
        <w:keepNext w:val="0"/>
        <w:keepLines w:val="0"/>
        <w:pageBreakBefore w:val="0"/>
        <w:widowControl w:val="0"/>
        <w:kinsoku/>
        <w:wordWrap/>
        <w:overflowPunct/>
        <w:topLinePunct w:val="0"/>
        <w:autoSpaceDE w:val="0"/>
        <w:autoSpaceDN w:val="0"/>
        <w:bidi w:val="0"/>
        <w:adjustRightInd w:val="0"/>
        <w:snapToGrid/>
        <w:spacing w:line="3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1.4.6、公开开标后，直到向中标的投标人授予合同为止，凡审查、澄清、评价和比较投标的有关资料及被授标意见等内容，评标委员会成员均不得向投标人及与评标无关的其他人透露</w:t>
      </w:r>
    </w:p>
    <w:p w14:paraId="5C535C8F">
      <w:pPr>
        <w:keepNext w:val="0"/>
        <w:keepLines w:val="0"/>
        <w:pageBreakBefore w:val="0"/>
        <w:widowControl w:val="0"/>
        <w:kinsoku/>
        <w:wordWrap/>
        <w:overflowPunct/>
        <w:topLinePunct w:val="0"/>
        <w:autoSpaceDE w:val="0"/>
        <w:autoSpaceDN w:val="0"/>
        <w:bidi w:val="0"/>
        <w:adjustRightInd w:val="0"/>
        <w:snapToGrid/>
        <w:spacing w:line="3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1.4.7、宣布开标会结束。</w:t>
      </w:r>
    </w:p>
    <w:p w14:paraId="5BFE84A4">
      <w:pPr>
        <w:keepNext w:val="0"/>
        <w:keepLines w:val="0"/>
        <w:pageBreakBefore w:val="0"/>
        <w:widowControl w:val="0"/>
        <w:kinsoku/>
        <w:wordWrap/>
        <w:overflowPunct/>
        <w:topLinePunct w:val="0"/>
        <w:autoSpaceDE w:val="0"/>
        <w:autoSpaceDN w:val="0"/>
        <w:bidi w:val="0"/>
        <w:adjustRightInd w:val="0"/>
        <w:snapToGrid/>
        <w:spacing w:line="360" w:lineRule="exact"/>
        <w:ind w:firstLine="422" w:firstLineChars="200"/>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lang w:val="en-US" w:eastAsia="zh-CN"/>
        </w:rPr>
        <w:t>2</w:t>
      </w:r>
      <w:r>
        <w:rPr>
          <w:rFonts w:hint="eastAsia" w:ascii="宋体" w:hAnsi="宋体" w:eastAsia="宋体" w:cs="宋体"/>
          <w:b/>
          <w:bCs/>
          <w:color w:val="auto"/>
          <w:sz w:val="21"/>
          <w:szCs w:val="21"/>
        </w:rPr>
        <w:t>、评审程序</w:t>
      </w:r>
    </w:p>
    <w:p w14:paraId="7839B549">
      <w:pPr>
        <w:keepNext w:val="0"/>
        <w:keepLines w:val="0"/>
        <w:pageBreakBefore w:val="0"/>
        <w:widowControl w:val="0"/>
        <w:kinsoku/>
        <w:wordWrap/>
        <w:overflowPunct/>
        <w:topLinePunct w:val="0"/>
        <w:autoSpaceDE w:val="0"/>
        <w:autoSpaceDN w:val="0"/>
        <w:bidi w:val="0"/>
        <w:adjustRightInd w:val="0"/>
        <w:snapToGrid/>
        <w:spacing w:line="3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按照投标文件初审、澄清有关问题、比较与评标、推荐中标候选人名单的工作程序进行评标。在上一步评标中被认定为无效投标者，不进入下一步的评标。</w:t>
      </w:r>
    </w:p>
    <w:p w14:paraId="281E476D">
      <w:pPr>
        <w:keepNext w:val="0"/>
        <w:keepLines w:val="0"/>
        <w:pageBreakBefore w:val="0"/>
        <w:widowControl w:val="0"/>
        <w:kinsoku/>
        <w:wordWrap/>
        <w:overflowPunct/>
        <w:topLinePunct w:val="0"/>
        <w:autoSpaceDE w:val="0"/>
        <w:autoSpaceDN w:val="0"/>
        <w:bidi w:val="0"/>
        <w:adjustRightInd w:val="0"/>
        <w:snapToGrid/>
        <w:spacing w:line="360" w:lineRule="exact"/>
        <w:ind w:firstLine="422" w:firstLineChars="200"/>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3、评审组织及评审原则</w:t>
      </w:r>
    </w:p>
    <w:p w14:paraId="21903B23">
      <w:pPr>
        <w:keepNext w:val="0"/>
        <w:keepLines w:val="0"/>
        <w:pageBreakBefore w:val="0"/>
        <w:widowControl w:val="0"/>
        <w:kinsoku/>
        <w:wordWrap/>
        <w:overflowPunct/>
        <w:topLinePunct w:val="0"/>
        <w:autoSpaceDE w:val="0"/>
        <w:autoSpaceDN w:val="0"/>
        <w:bidi w:val="0"/>
        <w:adjustRightInd w:val="0"/>
        <w:snapToGrid/>
        <w:spacing w:line="36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.1、</w:t>
      </w:r>
      <w:r>
        <w:rPr>
          <w:rFonts w:hint="eastAsia" w:ascii="宋体" w:hAnsi="宋体" w:eastAsia="宋体" w:cs="宋体"/>
          <w:color w:val="auto"/>
          <w:sz w:val="21"/>
          <w:szCs w:val="21"/>
          <w:lang w:val="zh-CN"/>
        </w:rPr>
        <w:t>根据《中华人民共和国政府采购法》及实施条例等法律规章，</w:t>
      </w:r>
      <w:r>
        <w:rPr>
          <w:rFonts w:hint="eastAsia" w:ascii="宋体" w:hAnsi="宋体" w:eastAsia="宋体" w:cs="宋体"/>
          <w:color w:val="auto"/>
          <w:sz w:val="21"/>
          <w:szCs w:val="21"/>
        </w:rPr>
        <w:t>依法组建评标委员会。评标委员会由采购人代表和</w:t>
      </w:r>
      <w:r>
        <w:rPr>
          <w:rFonts w:hint="eastAsia" w:ascii="宋体" w:hAnsi="宋体" w:eastAsia="宋体" w:cs="宋体"/>
          <w:color w:val="auto"/>
          <w:sz w:val="21"/>
          <w:szCs w:val="21"/>
          <w:lang w:eastAsia="zh-CN"/>
        </w:rPr>
        <w:t>评标</w:t>
      </w:r>
      <w:r>
        <w:rPr>
          <w:rFonts w:hint="eastAsia" w:ascii="宋体" w:hAnsi="宋体" w:eastAsia="宋体" w:cs="宋体"/>
          <w:color w:val="auto"/>
          <w:sz w:val="21"/>
          <w:szCs w:val="21"/>
        </w:rPr>
        <w:t>专家组成，成员人数应当为5人以上单数，其中采购人代表须持有授权书。评标委员会按照招标文件规定的</w:t>
      </w:r>
      <w:r>
        <w:rPr>
          <w:rFonts w:hint="eastAsia" w:ascii="宋体" w:hAnsi="宋体" w:eastAsia="宋体" w:cs="宋体"/>
          <w:color w:val="auto"/>
          <w:sz w:val="21"/>
          <w:szCs w:val="21"/>
          <w:lang w:eastAsia="zh-CN"/>
        </w:rPr>
        <w:t>评标</w:t>
      </w:r>
      <w:r>
        <w:rPr>
          <w:rFonts w:hint="eastAsia" w:ascii="宋体" w:hAnsi="宋体" w:eastAsia="宋体" w:cs="宋体"/>
          <w:color w:val="auto"/>
          <w:sz w:val="21"/>
          <w:szCs w:val="21"/>
        </w:rPr>
        <w:t>方法独立进行</w:t>
      </w:r>
      <w:r>
        <w:rPr>
          <w:rFonts w:hint="eastAsia" w:ascii="宋体" w:hAnsi="宋体" w:eastAsia="宋体" w:cs="宋体"/>
          <w:color w:val="auto"/>
          <w:sz w:val="21"/>
          <w:szCs w:val="21"/>
          <w:lang w:eastAsia="zh-CN"/>
        </w:rPr>
        <w:t>评标</w:t>
      </w:r>
      <w:r>
        <w:rPr>
          <w:rFonts w:hint="eastAsia" w:ascii="宋体" w:hAnsi="宋体" w:eastAsia="宋体" w:cs="宋体"/>
          <w:color w:val="auto"/>
          <w:sz w:val="21"/>
          <w:szCs w:val="21"/>
        </w:rPr>
        <w:t>工作。</w:t>
      </w:r>
    </w:p>
    <w:p w14:paraId="1E6FE12F">
      <w:pPr>
        <w:keepNext w:val="0"/>
        <w:keepLines w:val="0"/>
        <w:pageBreakBefore w:val="0"/>
        <w:widowControl w:val="0"/>
        <w:kinsoku/>
        <w:wordWrap/>
        <w:overflowPunct/>
        <w:topLinePunct w:val="0"/>
        <w:autoSpaceDE w:val="0"/>
        <w:autoSpaceDN w:val="0"/>
        <w:bidi w:val="0"/>
        <w:adjustRightInd w:val="0"/>
        <w:snapToGrid/>
        <w:spacing w:line="36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.2、招标文件和投标文件是</w:t>
      </w:r>
      <w:r>
        <w:rPr>
          <w:rFonts w:hint="eastAsia" w:ascii="宋体" w:hAnsi="宋体" w:eastAsia="宋体" w:cs="宋体"/>
          <w:color w:val="auto"/>
          <w:sz w:val="21"/>
          <w:szCs w:val="21"/>
          <w:lang w:eastAsia="zh-CN"/>
        </w:rPr>
        <w:t>评标</w:t>
      </w:r>
      <w:r>
        <w:rPr>
          <w:rFonts w:hint="eastAsia" w:ascii="宋体" w:hAnsi="宋体" w:eastAsia="宋体" w:cs="宋体"/>
          <w:color w:val="auto"/>
          <w:sz w:val="21"/>
          <w:szCs w:val="21"/>
        </w:rPr>
        <w:t>的依据。在</w:t>
      </w:r>
      <w:r>
        <w:rPr>
          <w:rFonts w:hint="eastAsia" w:ascii="宋体" w:hAnsi="宋体" w:eastAsia="宋体" w:cs="宋体"/>
          <w:color w:val="auto"/>
          <w:sz w:val="21"/>
          <w:szCs w:val="21"/>
          <w:lang w:eastAsia="zh-CN"/>
        </w:rPr>
        <w:t>评标</w:t>
      </w:r>
      <w:r>
        <w:rPr>
          <w:rFonts w:hint="eastAsia" w:ascii="宋体" w:hAnsi="宋体" w:eastAsia="宋体" w:cs="宋体"/>
          <w:color w:val="auto"/>
          <w:sz w:val="21"/>
          <w:szCs w:val="21"/>
        </w:rPr>
        <w:t>中，不得改变招标文件中规定的</w:t>
      </w:r>
      <w:r>
        <w:rPr>
          <w:rFonts w:hint="eastAsia" w:ascii="宋体" w:hAnsi="宋体" w:eastAsia="宋体" w:cs="宋体"/>
          <w:color w:val="auto"/>
          <w:sz w:val="21"/>
          <w:szCs w:val="21"/>
          <w:lang w:eastAsia="zh-CN"/>
        </w:rPr>
        <w:t>评标</w:t>
      </w:r>
      <w:r>
        <w:rPr>
          <w:rFonts w:hint="eastAsia" w:ascii="宋体" w:hAnsi="宋体" w:eastAsia="宋体" w:cs="宋体"/>
          <w:color w:val="auto"/>
          <w:sz w:val="21"/>
          <w:szCs w:val="21"/>
        </w:rPr>
        <w:t>标准、方法和成交条件。投标供应商不得在开标后使用任何方式对投标文件的实质性内容做任何更改。</w:t>
      </w:r>
    </w:p>
    <w:p w14:paraId="3EA5070E">
      <w:pPr>
        <w:keepNext w:val="0"/>
        <w:keepLines w:val="0"/>
        <w:pageBreakBefore w:val="0"/>
        <w:widowControl w:val="0"/>
        <w:kinsoku/>
        <w:wordWrap/>
        <w:overflowPunct/>
        <w:topLinePunct w:val="0"/>
        <w:autoSpaceDE w:val="0"/>
        <w:autoSpaceDN w:val="0"/>
        <w:bidi w:val="0"/>
        <w:adjustRightInd w:val="0"/>
        <w:snapToGrid/>
        <w:spacing w:line="36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.3、在</w:t>
      </w:r>
      <w:r>
        <w:rPr>
          <w:rFonts w:hint="eastAsia" w:ascii="宋体" w:hAnsi="宋体" w:eastAsia="宋体" w:cs="宋体"/>
          <w:color w:val="auto"/>
          <w:sz w:val="21"/>
          <w:szCs w:val="21"/>
          <w:lang w:eastAsia="zh-CN"/>
        </w:rPr>
        <w:t>评标</w:t>
      </w:r>
      <w:r>
        <w:rPr>
          <w:rFonts w:hint="eastAsia" w:ascii="宋体" w:hAnsi="宋体" w:eastAsia="宋体" w:cs="宋体"/>
          <w:color w:val="auto"/>
          <w:sz w:val="21"/>
          <w:szCs w:val="21"/>
        </w:rPr>
        <w:t>期间，对投标文件中含义不明确、同类问题表述不一致或者有明显文字和计算错误的内容，评标委员会可以书面形式（由评标委员会专家签字）要求供应商作出必要的澄清、说明或者纠正。供应商的澄清、说明或者补正应当采用书面形式，由其授权的代表签字，并不得超出投标文件的范围或者改变投标文件的实质性内容。</w:t>
      </w:r>
    </w:p>
    <w:p w14:paraId="5E5A560A">
      <w:pPr>
        <w:keepNext w:val="0"/>
        <w:keepLines w:val="0"/>
        <w:pageBreakBefore w:val="0"/>
        <w:widowControl w:val="0"/>
        <w:kinsoku/>
        <w:wordWrap/>
        <w:overflowPunct/>
        <w:topLinePunct w:val="0"/>
        <w:autoSpaceDE w:val="0"/>
        <w:autoSpaceDN w:val="0"/>
        <w:bidi w:val="0"/>
        <w:adjustRightInd w:val="0"/>
        <w:snapToGrid/>
        <w:spacing w:line="360" w:lineRule="exact"/>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.4、如果供应商在澄清规定期限内，未能答复或拒绝答复评标委员会提出的澄清要求，将由评标委员会根据其投标文件按最大风险进行</w:t>
      </w:r>
      <w:r>
        <w:rPr>
          <w:rFonts w:hint="eastAsia" w:ascii="宋体" w:hAnsi="宋体" w:eastAsia="宋体" w:cs="宋体"/>
          <w:color w:val="auto"/>
          <w:sz w:val="21"/>
          <w:szCs w:val="21"/>
          <w:lang w:eastAsia="zh-CN"/>
        </w:rPr>
        <w:t>评标</w:t>
      </w:r>
      <w:r>
        <w:rPr>
          <w:rFonts w:hint="eastAsia" w:ascii="宋体" w:hAnsi="宋体" w:eastAsia="宋体" w:cs="宋体"/>
          <w:color w:val="auto"/>
          <w:sz w:val="21"/>
          <w:szCs w:val="21"/>
        </w:rPr>
        <w:t>。</w:t>
      </w:r>
    </w:p>
    <w:p w14:paraId="593F7826">
      <w:pPr>
        <w:keepNext w:val="0"/>
        <w:keepLines w:val="0"/>
        <w:pageBreakBefore w:val="0"/>
        <w:widowControl w:val="0"/>
        <w:kinsoku/>
        <w:wordWrap/>
        <w:overflowPunct/>
        <w:topLinePunct w:val="0"/>
        <w:autoSpaceDE w:val="0"/>
        <w:autoSpaceDN w:val="0"/>
        <w:bidi w:val="0"/>
        <w:adjustRightInd w:val="0"/>
        <w:snapToGrid/>
        <w:spacing w:line="360" w:lineRule="exact"/>
        <w:ind w:firstLine="422" w:firstLineChars="200"/>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3.5、投标文件的资格性审查</w:t>
      </w:r>
    </w:p>
    <w:p w14:paraId="601D27D1">
      <w:pPr>
        <w:keepNext w:val="0"/>
        <w:keepLines w:val="0"/>
        <w:pageBreakBefore w:val="0"/>
        <w:widowControl w:val="0"/>
        <w:kinsoku/>
        <w:wordWrap/>
        <w:overflowPunct/>
        <w:topLinePunct w:val="0"/>
        <w:autoSpaceDE w:val="0"/>
        <w:autoSpaceDN w:val="0"/>
        <w:bidi w:val="0"/>
        <w:adjustRightInd w:val="0"/>
        <w:snapToGrid/>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开标结束后，</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rPr>
        <w:t>依据法律法规和</w:t>
      </w:r>
      <w:r>
        <w:rPr>
          <w:rFonts w:hint="eastAsia" w:ascii="宋体" w:hAnsi="宋体" w:eastAsia="宋体" w:cs="宋体"/>
          <w:color w:val="auto"/>
          <w:sz w:val="21"/>
          <w:szCs w:val="21"/>
          <w:lang w:eastAsia="zh-CN"/>
        </w:rPr>
        <w:t>招标文件</w:t>
      </w:r>
      <w:r>
        <w:rPr>
          <w:rFonts w:hint="eastAsia" w:ascii="宋体" w:hAnsi="宋体" w:eastAsia="宋体" w:cs="宋体"/>
          <w:color w:val="auto"/>
          <w:sz w:val="21"/>
          <w:szCs w:val="21"/>
        </w:rPr>
        <w:t>的规定，对</w:t>
      </w:r>
      <w:r>
        <w:rPr>
          <w:rFonts w:hint="eastAsia" w:ascii="宋体" w:hAnsi="宋体" w:eastAsia="宋体" w:cs="宋体"/>
          <w:color w:val="auto"/>
          <w:sz w:val="21"/>
          <w:szCs w:val="21"/>
          <w:lang w:eastAsia="zh-CN"/>
        </w:rPr>
        <w:t>投标文件</w:t>
      </w:r>
      <w:r>
        <w:rPr>
          <w:rFonts w:hint="eastAsia" w:ascii="宋体" w:hAnsi="宋体" w:eastAsia="宋体" w:cs="宋体"/>
          <w:color w:val="auto"/>
          <w:sz w:val="21"/>
          <w:szCs w:val="21"/>
        </w:rPr>
        <w:t>中的供应商资格证明文件进行审查，以确定供应商是否具备</w:t>
      </w:r>
      <w:r>
        <w:rPr>
          <w:rFonts w:hint="eastAsia" w:ascii="宋体" w:hAnsi="宋体" w:eastAsia="宋体" w:cs="宋体"/>
          <w:color w:val="auto"/>
          <w:sz w:val="21"/>
          <w:szCs w:val="21"/>
          <w:lang w:val="en-US" w:eastAsia="zh-CN"/>
        </w:rPr>
        <w:t>投标</w:t>
      </w:r>
      <w:r>
        <w:rPr>
          <w:rFonts w:hint="eastAsia" w:ascii="宋体" w:hAnsi="宋体" w:eastAsia="宋体" w:cs="宋体"/>
          <w:color w:val="auto"/>
          <w:sz w:val="21"/>
          <w:szCs w:val="21"/>
        </w:rPr>
        <w:t>资格。</w:t>
      </w:r>
    </w:p>
    <w:p w14:paraId="220FAAA3">
      <w:pPr>
        <w:keepNext w:val="0"/>
        <w:keepLines w:val="0"/>
        <w:pageBreakBefore w:val="0"/>
        <w:widowControl w:val="0"/>
        <w:kinsoku/>
        <w:wordWrap/>
        <w:overflowPunct/>
        <w:topLinePunct w:val="0"/>
        <w:bidi w:val="0"/>
        <w:snapToGrid/>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出现下列情形的，</w:t>
      </w:r>
      <w:r>
        <w:rPr>
          <w:rFonts w:hint="eastAsia" w:ascii="宋体" w:hAnsi="宋体" w:eastAsia="宋体" w:cs="宋体"/>
          <w:color w:val="auto"/>
          <w:sz w:val="21"/>
          <w:szCs w:val="21"/>
          <w:lang w:eastAsia="zh-CN"/>
        </w:rPr>
        <w:t>投标文件</w:t>
      </w:r>
      <w:r>
        <w:rPr>
          <w:rFonts w:hint="eastAsia" w:ascii="宋体" w:hAnsi="宋体" w:eastAsia="宋体" w:cs="宋体"/>
          <w:color w:val="auto"/>
          <w:sz w:val="21"/>
          <w:szCs w:val="21"/>
        </w:rPr>
        <w:t>将被视为无效：</w:t>
      </w:r>
    </w:p>
    <w:p w14:paraId="74923DA5">
      <w:pPr>
        <w:keepNext w:val="0"/>
        <w:keepLines w:val="0"/>
        <w:pageBreakBefore w:val="0"/>
        <w:widowControl w:val="0"/>
        <w:kinsoku/>
        <w:wordWrap/>
        <w:overflowPunct/>
        <w:topLinePunct w:val="0"/>
        <w:bidi w:val="0"/>
        <w:snapToGrid/>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1)不具备</w:t>
      </w:r>
      <w:r>
        <w:rPr>
          <w:rFonts w:hint="eastAsia" w:ascii="宋体" w:hAnsi="宋体" w:eastAsia="宋体" w:cs="宋体"/>
          <w:color w:val="auto"/>
          <w:sz w:val="21"/>
          <w:szCs w:val="21"/>
          <w:lang w:eastAsia="zh-CN"/>
        </w:rPr>
        <w:t>招标文件</w:t>
      </w:r>
      <w:r>
        <w:rPr>
          <w:rFonts w:hint="eastAsia" w:ascii="宋体" w:hAnsi="宋体" w:eastAsia="宋体" w:cs="宋体"/>
          <w:color w:val="auto"/>
          <w:sz w:val="21"/>
          <w:szCs w:val="21"/>
        </w:rPr>
        <w:t>中规定的资格要求的；</w:t>
      </w:r>
    </w:p>
    <w:p w14:paraId="37E39C80">
      <w:pPr>
        <w:keepNext w:val="0"/>
        <w:keepLines w:val="0"/>
        <w:pageBreakBefore w:val="0"/>
        <w:widowControl w:val="0"/>
        <w:kinsoku/>
        <w:wordWrap/>
        <w:overflowPunct/>
        <w:topLinePunct w:val="0"/>
        <w:bidi w:val="0"/>
        <w:snapToGrid/>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2)未按</w:t>
      </w:r>
      <w:r>
        <w:rPr>
          <w:rFonts w:hint="eastAsia" w:ascii="宋体" w:hAnsi="宋体" w:eastAsia="宋体" w:cs="宋体"/>
          <w:color w:val="auto"/>
          <w:sz w:val="21"/>
          <w:szCs w:val="21"/>
          <w:lang w:eastAsia="zh-CN"/>
        </w:rPr>
        <w:t>招标文件</w:t>
      </w:r>
      <w:r>
        <w:rPr>
          <w:rFonts w:hint="eastAsia" w:ascii="宋体" w:hAnsi="宋体" w:eastAsia="宋体" w:cs="宋体"/>
          <w:color w:val="auto"/>
          <w:sz w:val="21"/>
          <w:szCs w:val="21"/>
        </w:rPr>
        <w:t>要求提供资格证明文件，或未按</w:t>
      </w:r>
      <w:r>
        <w:rPr>
          <w:rFonts w:hint="eastAsia" w:ascii="宋体" w:hAnsi="宋体" w:eastAsia="宋体" w:cs="宋体"/>
          <w:color w:val="auto"/>
          <w:sz w:val="21"/>
          <w:szCs w:val="21"/>
          <w:lang w:eastAsia="zh-CN"/>
        </w:rPr>
        <w:t>招标文件</w:t>
      </w:r>
      <w:r>
        <w:rPr>
          <w:rFonts w:hint="eastAsia" w:ascii="宋体" w:hAnsi="宋体" w:eastAsia="宋体" w:cs="宋体"/>
          <w:color w:val="auto"/>
          <w:sz w:val="21"/>
          <w:szCs w:val="21"/>
        </w:rPr>
        <w:t>要求加盖公章的；</w:t>
      </w:r>
    </w:p>
    <w:p w14:paraId="3881976D">
      <w:pPr>
        <w:keepNext w:val="0"/>
        <w:keepLines w:val="0"/>
        <w:pageBreakBefore w:val="0"/>
        <w:widowControl w:val="0"/>
        <w:kinsoku/>
        <w:wordWrap/>
        <w:overflowPunct/>
        <w:topLinePunct w:val="0"/>
        <w:bidi w:val="0"/>
        <w:snapToGrid/>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w:t>
      </w:r>
      <w:r>
        <w:rPr>
          <w:rFonts w:hint="eastAsia" w:ascii="宋体" w:hAnsi="宋体" w:eastAsia="宋体" w:cs="宋体"/>
          <w:color w:val="auto"/>
          <w:sz w:val="21"/>
          <w:szCs w:val="21"/>
          <w:highlight w:val="none"/>
          <w:lang w:val="en-US" w:eastAsia="zh-CN"/>
        </w:rPr>
        <w:t>监标人</w:t>
      </w:r>
      <w:r>
        <w:rPr>
          <w:rFonts w:hint="eastAsia" w:ascii="宋体" w:hAnsi="宋体" w:eastAsia="宋体" w:cs="宋体"/>
          <w:color w:val="auto"/>
          <w:sz w:val="21"/>
          <w:szCs w:val="21"/>
        </w:rPr>
        <w:t>认为供应商的资格证明文件存在疑点，需提供更清晰有效的证明文件，供应商不能在规定时限内提供符合</w:t>
      </w:r>
      <w:r>
        <w:rPr>
          <w:rFonts w:hint="eastAsia" w:ascii="宋体" w:hAnsi="宋体" w:eastAsia="宋体" w:cs="宋体"/>
          <w:color w:val="auto"/>
          <w:sz w:val="21"/>
          <w:szCs w:val="21"/>
          <w:lang w:eastAsia="zh-CN"/>
        </w:rPr>
        <w:t>招标文件</w:t>
      </w:r>
      <w:r>
        <w:rPr>
          <w:rFonts w:hint="eastAsia" w:ascii="宋体" w:hAnsi="宋体" w:eastAsia="宋体" w:cs="宋体"/>
          <w:color w:val="auto"/>
          <w:sz w:val="21"/>
          <w:szCs w:val="21"/>
        </w:rPr>
        <w:t>要求的证明文件的。</w:t>
      </w:r>
    </w:p>
    <w:p w14:paraId="111E4226">
      <w:pPr>
        <w:keepNext w:val="0"/>
        <w:keepLines w:val="0"/>
        <w:pageBreakBefore w:val="0"/>
        <w:widowControl w:val="0"/>
        <w:kinsoku/>
        <w:wordWrap/>
        <w:overflowPunct/>
        <w:topLinePunct w:val="0"/>
        <w:bidi w:val="0"/>
        <w:snapToGrid/>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资格审查结束后，</w:t>
      </w:r>
      <w:r>
        <w:rPr>
          <w:rFonts w:hint="eastAsia" w:ascii="宋体" w:hAnsi="宋体" w:eastAsia="宋体" w:cs="宋体"/>
          <w:color w:val="auto"/>
          <w:sz w:val="21"/>
          <w:szCs w:val="21"/>
          <w:highlight w:val="none"/>
          <w:lang w:val="en-US" w:eastAsia="zh-CN"/>
        </w:rPr>
        <w:t>监标人</w:t>
      </w:r>
      <w:r>
        <w:rPr>
          <w:rFonts w:hint="eastAsia" w:ascii="宋体" w:hAnsi="宋体" w:eastAsia="宋体" w:cs="宋体"/>
          <w:color w:val="auto"/>
          <w:sz w:val="21"/>
          <w:szCs w:val="21"/>
        </w:rPr>
        <w:t>应当对审查结果进行签字确认，并告知有关供应商未通过审查的原因。</w:t>
      </w:r>
    </w:p>
    <w:p w14:paraId="637C099C">
      <w:pPr>
        <w:keepNext w:val="0"/>
        <w:keepLines w:val="0"/>
        <w:pageBreakBefore w:val="0"/>
        <w:widowControl w:val="0"/>
        <w:kinsoku/>
        <w:wordWrap/>
        <w:overflowPunct/>
        <w:topLinePunct w:val="0"/>
        <w:bidi w:val="0"/>
        <w:snapToGrid/>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通过资格审查的供应商不足3家的，不得进行符合性审查，应予以废标。</w:t>
      </w:r>
    </w:p>
    <w:p w14:paraId="4E2DB754">
      <w:pPr>
        <w:keepNext w:val="0"/>
        <w:keepLines w:val="0"/>
        <w:pageBreakBefore w:val="0"/>
        <w:widowControl w:val="0"/>
        <w:kinsoku/>
        <w:wordWrap/>
        <w:overflowPunct/>
        <w:topLinePunct w:val="0"/>
        <w:bidi w:val="0"/>
        <w:snapToGrid/>
        <w:spacing w:line="360" w:lineRule="exact"/>
        <w:ind w:firstLine="422" w:firstLineChars="2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3.6</w:t>
      </w:r>
      <w:r>
        <w:rPr>
          <w:rFonts w:hint="eastAsia" w:ascii="宋体" w:hAnsi="宋体" w:eastAsia="宋体" w:cs="宋体"/>
          <w:b/>
          <w:bCs/>
          <w:color w:val="auto"/>
          <w:sz w:val="21"/>
          <w:szCs w:val="21"/>
        </w:rPr>
        <w:t>、</w:t>
      </w:r>
      <w:r>
        <w:rPr>
          <w:rFonts w:hint="eastAsia" w:ascii="宋体" w:hAnsi="宋体" w:eastAsia="宋体" w:cs="宋体"/>
          <w:b/>
          <w:bCs/>
          <w:color w:val="auto"/>
          <w:sz w:val="21"/>
          <w:szCs w:val="21"/>
          <w:lang w:eastAsia="zh-CN"/>
        </w:rPr>
        <w:t>投标文件</w:t>
      </w:r>
      <w:r>
        <w:rPr>
          <w:rFonts w:hint="eastAsia" w:ascii="宋体" w:hAnsi="宋体" w:eastAsia="宋体" w:cs="宋体"/>
          <w:b/>
          <w:bCs/>
          <w:color w:val="auto"/>
          <w:sz w:val="21"/>
          <w:szCs w:val="21"/>
        </w:rPr>
        <w:t>的符合性审查</w:t>
      </w:r>
    </w:p>
    <w:p w14:paraId="6272E99D">
      <w:pPr>
        <w:keepNext w:val="0"/>
        <w:keepLines w:val="0"/>
        <w:pageBreakBefore w:val="0"/>
        <w:widowControl w:val="0"/>
        <w:kinsoku/>
        <w:wordWrap/>
        <w:overflowPunct/>
        <w:topLinePunct w:val="0"/>
        <w:bidi w:val="0"/>
        <w:snapToGrid/>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评标委员会</w:t>
      </w:r>
      <w:r>
        <w:rPr>
          <w:rFonts w:hint="eastAsia" w:ascii="宋体" w:hAnsi="宋体" w:eastAsia="宋体" w:cs="宋体"/>
          <w:color w:val="auto"/>
          <w:sz w:val="21"/>
          <w:szCs w:val="21"/>
        </w:rPr>
        <w:t>依据</w:t>
      </w:r>
      <w:r>
        <w:rPr>
          <w:rFonts w:hint="eastAsia" w:ascii="宋体" w:hAnsi="宋体" w:eastAsia="宋体" w:cs="宋体"/>
          <w:color w:val="auto"/>
          <w:sz w:val="21"/>
          <w:szCs w:val="21"/>
          <w:lang w:eastAsia="zh-CN"/>
        </w:rPr>
        <w:t>招标文件</w:t>
      </w:r>
      <w:r>
        <w:rPr>
          <w:rFonts w:hint="eastAsia" w:ascii="宋体" w:hAnsi="宋体" w:eastAsia="宋体" w:cs="宋体"/>
          <w:color w:val="auto"/>
          <w:sz w:val="21"/>
          <w:szCs w:val="21"/>
        </w:rPr>
        <w:t>的规定，对</w:t>
      </w:r>
      <w:r>
        <w:rPr>
          <w:rFonts w:hint="eastAsia" w:ascii="宋体" w:hAnsi="宋体" w:eastAsia="宋体" w:cs="宋体"/>
          <w:color w:val="auto"/>
          <w:sz w:val="21"/>
          <w:szCs w:val="21"/>
          <w:lang w:eastAsia="zh-CN"/>
        </w:rPr>
        <w:t>投标文件</w:t>
      </w:r>
      <w:r>
        <w:rPr>
          <w:rFonts w:hint="eastAsia" w:ascii="宋体" w:hAnsi="宋体" w:eastAsia="宋体" w:cs="宋体"/>
          <w:color w:val="auto"/>
          <w:sz w:val="21"/>
          <w:szCs w:val="21"/>
        </w:rPr>
        <w:t>的有效性、完整性和对</w:t>
      </w:r>
      <w:r>
        <w:rPr>
          <w:rFonts w:hint="eastAsia" w:ascii="宋体" w:hAnsi="宋体" w:eastAsia="宋体" w:cs="宋体"/>
          <w:color w:val="auto"/>
          <w:sz w:val="21"/>
          <w:szCs w:val="21"/>
          <w:lang w:eastAsia="zh-CN"/>
        </w:rPr>
        <w:t>招标文件</w:t>
      </w:r>
      <w:r>
        <w:rPr>
          <w:rFonts w:hint="eastAsia" w:ascii="宋体" w:hAnsi="宋体" w:eastAsia="宋体" w:cs="宋体"/>
          <w:color w:val="auto"/>
          <w:sz w:val="21"/>
          <w:szCs w:val="21"/>
        </w:rPr>
        <w:t>的响应程度进行审查，以确定是否对</w:t>
      </w:r>
      <w:r>
        <w:rPr>
          <w:rFonts w:hint="eastAsia" w:ascii="宋体" w:hAnsi="宋体" w:eastAsia="宋体" w:cs="宋体"/>
          <w:color w:val="auto"/>
          <w:sz w:val="21"/>
          <w:szCs w:val="21"/>
          <w:lang w:eastAsia="zh-CN"/>
        </w:rPr>
        <w:t>招标文件</w:t>
      </w:r>
      <w:r>
        <w:rPr>
          <w:rFonts w:hint="eastAsia" w:ascii="宋体" w:hAnsi="宋体" w:eastAsia="宋体" w:cs="宋体"/>
          <w:color w:val="auto"/>
          <w:sz w:val="21"/>
          <w:szCs w:val="21"/>
        </w:rPr>
        <w:t>的全部实质性要求做出响应。</w:t>
      </w:r>
    </w:p>
    <w:p w14:paraId="4173DDBB">
      <w:pPr>
        <w:keepNext w:val="0"/>
        <w:keepLines w:val="0"/>
        <w:pageBreakBefore w:val="0"/>
        <w:widowControl w:val="0"/>
        <w:kinsoku/>
        <w:wordWrap/>
        <w:overflowPunct/>
        <w:topLinePunct w:val="0"/>
        <w:bidi w:val="0"/>
        <w:snapToGrid/>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评标委员会</w:t>
      </w:r>
      <w:r>
        <w:rPr>
          <w:rFonts w:hint="eastAsia" w:ascii="宋体" w:hAnsi="宋体" w:eastAsia="宋体" w:cs="宋体"/>
          <w:color w:val="auto"/>
          <w:sz w:val="21"/>
          <w:szCs w:val="21"/>
        </w:rPr>
        <w:t>要审查每份</w:t>
      </w:r>
      <w:r>
        <w:rPr>
          <w:rFonts w:hint="eastAsia" w:ascii="宋体" w:hAnsi="宋体" w:eastAsia="宋体" w:cs="宋体"/>
          <w:color w:val="auto"/>
          <w:sz w:val="21"/>
          <w:szCs w:val="21"/>
          <w:lang w:eastAsia="zh-CN"/>
        </w:rPr>
        <w:t>投标文件</w:t>
      </w:r>
      <w:r>
        <w:rPr>
          <w:rFonts w:hint="eastAsia" w:ascii="宋体" w:hAnsi="宋体" w:eastAsia="宋体" w:cs="宋体"/>
          <w:color w:val="auto"/>
          <w:sz w:val="21"/>
          <w:szCs w:val="21"/>
        </w:rPr>
        <w:t>是否实质上响应了</w:t>
      </w:r>
      <w:r>
        <w:rPr>
          <w:rFonts w:hint="eastAsia" w:ascii="宋体" w:hAnsi="宋体" w:eastAsia="宋体" w:cs="宋体"/>
          <w:color w:val="auto"/>
          <w:sz w:val="21"/>
          <w:szCs w:val="21"/>
          <w:lang w:eastAsia="zh-CN"/>
        </w:rPr>
        <w:t>招标文件</w:t>
      </w:r>
      <w:r>
        <w:rPr>
          <w:rFonts w:hint="eastAsia" w:ascii="宋体" w:hAnsi="宋体" w:eastAsia="宋体" w:cs="宋体"/>
          <w:color w:val="auto"/>
          <w:sz w:val="21"/>
          <w:szCs w:val="21"/>
        </w:rPr>
        <w:t>的要求。实质上没有响应</w:t>
      </w:r>
      <w:r>
        <w:rPr>
          <w:rFonts w:hint="eastAsia" w:ascii="宋体" w:hAnsi="宋体" w:eastAsia="宋体" w:cs="宋体"/>
          <w:color w:val="auto"/>
          <w:sz w:val="21"/>
          <w:szCs w:val="21"/>
          <w:lang w:eastAsia="zh-CN"/>
        </w:rPr>
        <w:t>招标文件</w:t>
      </w:r>
      <w:r>
        <w:rPr>
          <w:rFonts w:hint="eastAsia" w:ascii="宋体" w:hAnsi="宋体" w:eastAsia="宋体" w:cs="宋体"/>
          <w:color w:val="auto"/>
          <w:sz w:val="21"/>
          <w:szCs w:val="21"/>
        </w:rPr>
        <w:t>要求的</w:t>
      </w:r>
      <w:r>
        <w:rPr>
          <w:rFonts w:hint="eastAsia" w:ascii="宋体" w:hAnsi="宋体" w:eastAsia="宋体" w:cs="宋体"/>
          <w:color w:val="auto"/>
          <w:sz w:val="21"/>
          <w:szCs w:val="21"/>
          <w:lang w:eastAsia="zh-CN"/>
        </w:rPr>
        <w:t>投标文件</w:t>
      </w:r>
      <w:r>
        <w:rPr>
          <w:rFonts w:hint="eastAsia" w:ascii="宋体" w:hAnsi="宋体" w:eastAsia="宋体" w:cs="宋体"/>
          <w:color w:val="auto"/>
          <w:sz w:val="21"/>
          <w:szCs w:val="21"/>
        </w:rPr>
        <w:t>作无效响应处理，</w:t>
      </w:r>
      <w:r>
        <w:rPr>
          <w:rFonts w:hint="eastAsia" w:ascii="宋体" w:hAnsi="宋体" w:eastAsia="宋体" w:cs="宋体"/>
          <w:color w:val="auto"/>
          <w:sz w:val="21"/>
          <w:szCs w:val="21"/>
          <w:lang w:eastAsia="zh-CN"/>
        </w:rPr>
        <w:t>评标委员会</w:t>
      </w:r>
      <w:r>
        <w:rPr>
          <w:rFonts w:hint="eastAsia" w:ascii="宋体" w:hAnsi="宋体" w:eastAsia="宋体" w:cs="宋体"/>
          <w:color w:val="auto"/>
          <w:sz w:val="21"/>
          <w:szCs w:val="21"/>
        </w:rPr>
        <w:t>应告知有关供应商未通过审查的原因。供应商不得通过修正或撤销不符之处而使其成为实质上响应。</w:t>
      </w:r>
    </w:p>
    <w:p w14:paraId="7E658F2D">
      <w:pPr>
        <w:keepNext w:val="0"/>
        <w:keepLines w:val="0"/>
        <w:pageBreakBefore w:val="0"/>
        <w:widowControl w:val="0"/>
        <w:kinsoku/>
        <w:wordWrap/>
        <w:overflowPunct/>
        <w:topLinePunct w:val="0"/>
        <w:autoSpaceDE w:val="0"/>
        <w:autoSpaceDN w:val="0"/>
        <w:bidi w:val="0"/>
        <w:adjustRightInd w:val="0"/>
        <w:snapToGrid w:val="0"/>
        <w:spacing w:line="360" w:lineRule="exact"/>
        <w:ind w:firstLine="422" w:firstLineChars="200"/>
        <w:textAlignment w:val="auto"/>
        <w:rPr>
          <w:rFonts w:hint="eastAsia" w:ascii="宋体" w:hAnsi="宋体" w:eastAsia="宋体" w:cs="宋体"/>
          <w:b/>
          <w:bCs/>
          <w:color w:val="auto"/>
          <w:sz w:val="21"/>
          <w:szCs w:val="21"/>
          <w:lang w:val="zh-CN"/>
        </w:rPr>
      </w:pPr>
      <w:r>
        <w:rPr>
          <w:rFonts w:hint="eastAsia" w:ascii="宋体" w:hAnsi="宋体" w:eastAsia="宋体" w:cs="宋体"/>
          <w:b/>
          <w:bCs/>
          <w:color w:val="auto"/>
          <w:sz w:val="21"/>
          <w:szCs w:val="21"/>
          <w:lang w:val="en-US" w:eastAsia="zh-CN"/>
        </w:rPr>
        <w:t>3.7</w:t>
      </w:r>
      <w:r>
        <w:rPr>
          <w:rFonts w:hint="eastAsia" w:ascii="宋体" w:hAnsi="宋体" w:eastAsia="宋体" w:cs="宋体"/>
          <w:b/>
          <w:bCs/>
          <w:color w:val="auto"/>
          <w:sz w:val="21"/>
          <w:szCs w:val="21"/>
          <w:lang w:val="zh-CN"/>
        </w:rPr>
        <w:t>、</w:t>
      </w:r>
      <w:r>
        <w:rPr>
          <w:rFonts w:hint="eastAsia" w:ascii="宋体" w:hAnsi="宋体" w:eastAsia="宋体" w:cs="宋体"/>
          <w:b/>
          <w:bCs/>
          <w:color w:val="auto"/>
          <w:sz w:val="21"/>
          <w:szCs w:val="21"/>
        </w:rPr>
        <w:t>评审中，</w:t>
      </w:r>
      <w:r>
        <w:rPr>
          <w:rFonts w:hint="eastAsia" w:ascii="宋体" w:hAnsi="宋体" w:eastAsia="宋体" w:cs="宋体"/>
          <w:b/>
          <w:bCs/>
          <w:color w:val="auto"/>
          <w:sz w:val="21"/>
          <w:szCs w:val="21"/>
          <w:lang w:val="zh-CN"/>
        </w:rPr>
        <w:t>投标文件出现下列情况，修正原则为：</w:t>
      </w:r>
    </w:p>
    <w:p w14:paraId="240B7A9A">
      <w:pPr>
        <w:keepNext w:val="0"/>
        <w:keepLines w:val="0"/>
        <w:pageBreakBefore w:val="0"/>
        <w:widowControl w:val="0"/>
        <w:kinsoku/>
        <w:wordWrap/>
        <w:overflowPunct/>
        <w:topLinePunct w:val="0"/>
        <w:autoSpaceDE w:val="0"/>
        <w:autoSpaceDN w:val="0"/>
        <w:bidi w:val="0"/>
        <w:adjustRightInd w:val="0"/>
        <w:snapToGrid w:val="0"/>
        <w:spacing w:line="36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3.7.1、</w:t>
      </w:r>
      <w:r>
        <w:rPr>
          <w:rFonts w:hint="eastAsia" w:ascii="宋体" w:hAnsi="宋体" w:eastAsia="宋体" w:cs="宋体"/>
          <w:color w:val="auto"/>
          <w:sz w:val="21"/>
          <w:szCs w:val="21"/>
          <w:lang w:val="zh-CN"/>
        </w:rPr>
        <w:t>开标一览表内容与投标文件中相应内容不一致的，以开标一览表为准；</w:t>
      </w:r>
    </w:p>
    <w:p w14:paraId="45A861E6">
      <w:pPr>
        <w:keepNext w:val="0"/>
        <w:keepLines w:val="0"/>
        <w:pageBreakBefore w:val="0"/>
        <w:widowControl w:val="0"/>
        <w:kinsoku/>
        <w:wordWrap/>
        <w:overflowPunct/>
        <w:topLinePunct w:val="0"/>
        <w:autoSpaceDE w:val="0"/>
        <w:autoSpaceDN w:val="0"/>
        <w:bidi w:val="0"/>
        <w:adjustRightInd w:val="0"/>
        <w:snapToGrid w:val="0"/>
        <w:spacing w:line="360" w:lineRule="exact"/>
        <w:ind w:left="0" w:leftChars="0"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en-US" w:eastAsia="zh-CN"/>
        </w:rPr>
        <w:t>3.7.2、</w:t>
      </w:r>
      <w:r>
        <w:rPr>
          <w:rFonts w:hint="eastAsia" w:ascii="宋体" w:hAnsi="宋体" w:eastAsia="宋体" w:cs="宋体"/>
          <w:color w:val="auto"/>
          <w:sz w:val="21"/>
          <w:szCs w:val="21"/>
          <w:lang w:val="zh-CN"/>
        </w:rPr>
        <w:t>报价的大写金额和小写金额不一致的，以大写金额为准；</w:t>
      </w:r>
    </w:p>
    <w:p w14:paraId="38263083">
      <w:pPr>
        <w:keepNext w:val="0"/>
        <w:keepLines w:val="0"/>
        <w:pageBreakBefore w:val="0"/>
        <w:widowControl w:val="0"/>
        <w:kinsoku/>
        <w:wordWrap/>
        <w:overflowPunct/>
        <w:topLinePunct w:val="0"/>
        <w:autoSpaceDE w:val="0"/>
        <w:autoSpaceDN w:val="0"/>
        <w:bidi w:val="0"/>
        <w:adjustRightInd w:val="0"/>
        <w:snapToGrid w:val="0"/>
        <w:spacing w:line="360" w:lineRule="exact"/>
        <w:ind w:left="0" w:leftChars="0"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en-US" w:eastAsia="zh-CN"/>
        </w:rPr>
        <w:t>3.7.3、</w:t>
      </w:r>
      <w:r>
        <w:rPr>
          <w:rFonts w:hint="eastAsia" w:ascii="宋体" w:hAnsi="宋体" w:eastAsia="宋体" w:cs="宋体"/>
          <w:color w:val="auto"/>
          <w:sz w:val="21"/>
          <w:szCs w:val="21"/>
          <w:lang w:val="zh-CN"/>
        </w:rPr>
        <w:t>总价金额与按单价汇总金额不一致的，以单价汇总金额为准；</w:t>
      </w:r>
    </w:p>
    <w:p w14:paraId="389D480A">
      <w:pPr>
        <w:keepNext w:val="0"/>
        <w:keepLines w:val="0"/>
        <w:pageBreakBefore w:val="0"/>
        <w:widowControl w:val="0"/>
        <w:kinsoku/>
        <w:wordWrap/>
        <w:overflowPunct/>
        <w:topLinePunct w:val="0"/>
        <w:autoSpaceDE w:val="0"/>
        <w:autoSpaceDN w:val="0"/>
        <w:bidi w:val="0"/>
        <w:adjustRightInd w:val="0"/>
        <w:snapToGrid w:val="0"/>
        <w:spacing w:line="360" w:lineRule="exact"/>
        <w:ind w:left="0" w:leftChars="0"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en-US" w:eastAsia="zh-CN"/>
        </w:rPr>
        <w:t>3.7.4、</w:t>
      </w:r>
      <w:r>
        <w:rPr>
          <w:rFonts w:hint="eastAsia" w:ascii="宋体" w:hAnsi="宋体" w:eastAsia="宋体" w:cs="宋体"/>
          <w:color w:val="auto"/>
          <w:sz w:val="21"/>
          <w:szCs w:val="21"/>
          <w:lang w:val="zh-CN"/>
        </w:rPr>
        <w:t>单价金额小数点有明显错位的，以总价为准，并修改单价；</w:t>
      </w:r>
    </w:p>
    <w:p w14:paraId="5F995C23">
      <w:pPr>
        <w:keepNext w:val="0"/>
        <w:keepLines w:val="0"/>
        <w:pageBreakBefore w:val="0"/>
        <w:widowControl w:val="0"/>
        <w:kinsoku/>
        <w:wordWrap/>
        <w:overflowPunct/>
        <w:topLinePunct w:val="0"/>
        <w:autoSpaceDE w:val="0"/>
        <w:autoSpaceDN w:val="0"/>
        <w:bidi w:val="0"/>
        <w:adjustRightInd w:val="0"/>
        <w:snapToGrid w:val="0"/>
        <w:spacing w:line="360" w:lineRule="exact"/>
        <w:ind w:left="0" w:leftChars="0"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en-US" w:eastAsia="zh-CN"/>
        </w:rPr>
        <w:t>3.7.5、</w:t>
      </w:r>
      <w:r>
        <w:rPr>
          <w:rFonts w:hint="eastAsia" w:ascii="宋体" w:hAnsi="宋体" w:eastAsia="宋体" w:cs="宋体"/>
          <w:color w:val="auto"/>
          <w:sz w:val="21"/>
          <w:szCs w:val="21"/>
          <w:lang w:val="zh-CN"/>
        </w:rPr>
        <w:t>投标文件正本与副本不一致的，以正本为准；</w:t>
      </w:r>
    </w:p>
    <w:p w14:paraId="73D9B2AB">
      <w:pPr>
        <w:keepNext w:val="0"/>
        <w:keepLines w:val="0"/>
        <w:pageBreakBefore w:val="0"/>
        <w:widowControl w:val="0"/>
        <w:kinsoku/>
        <w:wordWrap/>
        <w:overflowPunct/>
        <w:topLinePunct w:val="0"/>
        <w:autoSpaceDE w:val="0"/>
        <w:autoSpaceDN w:val="0"/>
        <w:bidi w:val="0"/>
        <w:adjustRightInd w:val="0"/>
        <w:snapToGrid w:val="0"/>
        <w:spacing w:line="360" w:lineRule="exact"/>
        <w:ind w:left="0" w:leftChars="0"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en-US" w:eastAsia="zh-CN"/>
        </w:rPr>
        <w:t>3.7.6、</w:t>
      </w:r>
      <w:r>
        <w:rPr>
          <w:rFonts w:hint="eastAsia" w:ascii="宋体" w:hAnsi="宋体" w:eastAsia="宋体" w:cs="宋体"/>
          <w:color w:val="auto"/>
          <w:sz w:val="21"/>
          <w:szCs w:val="21"/>
          <w:lang w:val="zh-CN"/>
        </w:rPr>
        <w:t>多处内容交叉不符时，以评标委员会评标结果为准；</w:t>
      </w:r>
    </w:p>
    <w:p w14:paraId="5189337B">
      <w:pPr>
        <w:keepNext w:val="0"/>
        <w:keepLines w:val="0"/>
        <w:pageBreakBefore w:val="0"/>
        <w:widowControl w:val="0"/>
        <w:kinsoku/>
        <w:wordWrap/>
        <w:overflowPunct/>
        <w:topLinePunct w:val="0"/>
        <w:autoSpaceDE w:val="0"/>
        <w:autoSpaceDN w:val="0"/>
        <w:bidi w:val="0"/>
        <w:adjustRightInd w:val="0"/>
        <w:snapToGrid w:val="0"/>
        <w:spacing w:line="360" w:lineRule="exact"/>
        <w:ind w:left="0" w:leftChars="0"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en-US" w:eastAsia="zh-CN"/>
        </w:rPr>
        <w:t>3.7.7、</w:t>
      </w:r>
      <w:r>
        <w:rPr>
          <w:rFonts w:hint="eastAsia" w:ascii="宋体" w:hAnsi="宋体" w:eastAsia="宋体" w:cs="宋体"/>
          <w:color w:val="auto"/>
          <w:sz w:val="21"/>
          <w:szCs w:val="21"/>
          <w:lang w:val="zh-CN"/>
        </w:rPr>
        <w:t>文字与图表不符时，以文字为准；</w:t>
      </w:r>
    </w:p>
    <w:p w14:paraId="2308F7D5">
      <w:pPr>
        <w:keepNext w:val="0"/>
        <w:keepLines w:val="0"/>
        <w:pageBreakBefore w:val="0"/>
        <w:widowControl w:val="0"/>
        <w:kinsoku/>
        <w:wordWrap/>
        <w:overflowPunct/>
        <w:topLinePunct w:val="0"/>
        <w:autoSpaceDE w:val="0"/>
        <w:autoSpaceDN w:val="0"/>
        <w:bidi w:val="0"/>
        <w:adjustRightInd w:val="0"/>
        <w:snapToGrid w:val="0"/>
        <w:spacing w:line="360" w:lineRule="exact"/>
        <w:ind w:left="0" w:leftChars="0"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供应商不同意以上修正，则其投标将被拒绝。供应商同意后，按上述规定修正后的报价对供应商起约束作用。</w:t>
      </w:r>
    </w:p>
    <w:p w14:paraId="2F82084B">
      <w:pPr>
        <w:keepNext w:val="0"/>
        <w:keepLines w:val="0"/>
        <w:pageBreakBefore w:val="0"/>
        <w:widowControl w:val="0"/>
        <w:kinsoku/>
        <w:wordWrap/>
        <w:overflowPunct/>
        <w:topLinePunct w:val="0"/>
        <w:autoSpaceDE w:val="0"/>
        <w:autoSpaceDN w:val="0"/>
        <w:bidi w:val="0"/>
        <w:adjustRightInd w:val="0"/>
        <w:snapToGrid w:val="0"/>
        <w:spacing w:line="360" w:lineRule="exact"/>
        <w:ind w:left="0" w:leftChars="0"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、在详细</w:t>
      </w:r>
      <w:r>
        <w:rPr>
          <w:rFonts w:hint="eastAsia" w:ascii="宋体" w:hAnsi="宋体" w:eastAsia="宋体" w:cs="宋体"/>
          <w:color w:val="auto"/>
          <w:sz w:val="21"/>
          <w:szCs w:val="21"/>
          <w:lang w:eastAsia="zh-CN"/>
        </w:rPr>
        <w:t>评标</w:t>
      </w:r>
      <w:r>
        <w:rPr>
          <w:rFonts w:hint="eastAsia" w:ascii="宋体" w:hAnsi="宋体" w:eastAsia="宋体" w:cs="宋体"/>
          <w:color w:val="auto"/>
          <w:sz w:val="21"/>
          <w:szCs w:val="21"/>
        </w:rPr>
        <w:t>之前，</w:t>
      </w:r>
      <w:r>
        <w:rPr>
          <w:rFonts w:hint="eastAsia" w:ascii="宋体" w:hAnsi="宋体" w:eastAsia="宋体" w:cs="宋体"/>
          <w:color w:val="auto"/>
          <w:sz w:val="21"/>
          <w:szCs w:val="21"/>
          <w:lang w:eastAsia="zh-CN"/>
        </w:rPr>
        <w:t>评标委员会</w:t>
      </w:r>
      <w:r>
        <w:rPr>
          <w:rFonts w:hint="eastAsia" w:ascii="宋体" w:hAnsi="宋体" w:eastAsia="宋体" w:cs="宋体"/>
          <w:color w:val="auto"/>
          <w:sz w:val="21"/>
          <w:szCs w:val="21"/>
        </w:rPr>
        <w:t>要审查每份</w:t>
      </w:r>
      <w:r>
        <w:rPr>
          <w:rFonts w:hint="eastAsia" w:ascii="宋体" w:hAnsi="宋体" w:eastAsia="宋体" w:cs="宋体"/>
          <w:color w:val="auto"/>
          <w:sz w:val="21"/>
          <w:szCs w:val="21"/>
          <w:lang w:eastAsia="zh-CN"/>
        </w:rPr>
        <w:t>投标文件</w:t>
      </w:r>
      <w:r>
        <w:rPr>
          <w:rFonts w:hint="eastAsia" w:ascii="宋体" w:hAnsi="宋体" w:eastAsia="宋体" w:cs="宋体"/>
          <w:color w:val="auto"/>
          <w:sz w:val="21"/>
          <w:szCs w:val="21"/>
        </w:rPr>
        <w:t>是否实质上响应了</w:t>
      </w:r>
      <w:r>
        <w:rPr>
          <w:rFonts w:hint="eastAsia" w:ascii="宋体" w:hAnsi="宋体" w:eastAsia="宋体" w:cs="宋体"/>
          <w:color w:val="auto"/>
          <w:sz w:val="21"/>
          <w:szCs w:val="21"/>
          <w:lang w:eastAsia="zh-CN"/>
        </w:rPr>
        <w:t>招标文件</w:t>
      </w:r>
      <w:r>
        <w:rPr>
          <w:rFonts w:hint="eastAsia" w:ascii="宋体" w:hAnsi="宋体" w:eastAsia="宋体" w:cs="宋体"/>
          <w:color w:val="auto"/>
          <w:sz w:val="21"/>
          <w:szCs w:val="21"/>
        </w:rPr>
        <w:t>的要求。实质上响应的</w:t>
      </w:r>
      <w:r>
        <w:rPr>
          <w:rFonts w:hint="eastAsia" w:ascii="宋体" w:hAnsi="宋体" w:eastAsia="宋体" w:cs="宋体"/>
          <w:color w:val="auto"/>
          <w:sz w:val="21"/>
          <w:szCs w:val="21"/>
          <w:lang w:eastAsia="zh-CN"/>
        </w:rPr>
        <w:t>投标</w:t>
      </w:r>
      <w:r>
        <w:rPr>
          <w:rFonts w:hint="eastAsia" w:ascii="宋体" w:hAnsi="宋体" w:eastAsia="宋体" w:cs="宋体"/>
          <w:color w:val="auto"/>
          <w:sz w:val="21"/>
          <w:szCs w:val="21"/>
        </w:rPr>
        <w:t>应该是与</w:t>
      </w:r>
      <w:r>
        <w:rPr>
          <w:rFonts w:hint="eastAsia" w:ascii="宋体" w:hAnsi="宋体" w:eastAsia="宋体" w:cs="宋体"/>
          <w:color w:val="auto"/>
          <w:sz w:val="21"/>
          <w:szCs w:val="21"/>
          <w:lang w:eastAsia="zh-CN"/>
        </w:rPr>
        <w:t>招标文件</w:t>
      </w:r>
      <w:r>
        <w:rPr>
          <w:rFonts w:hint="eastAsia" w:ascii="宋体" w:hAnsi="宋体" w:eastAsia="宋体" w:cs="宋体"/>
          <w:color w:val="auto"/>
          <w:sz w:val="21"/>
          <w:szCs w:val="21"/>
        </w:rPr>
        <w:t>要求的全部条款、条件和规格参数相符，没有重大偏离的</w:t>
      </w:r>
      <w:r>
        <w:rPr>
          <w:rFonts w:hint="eastAsia" w:ascii="宋体" w:hAnsi="宋体" w:eastAsia="宋体" w:cs="宋体"/>
          <w:color w:val="auto"/>
          <w:sz w:val="21"/>
          <w:szCs w:val="21"/>
          <w:lang w:eastAsia="zh-CN"/>
        </w:rPr>
        <w:t>投标</w:t>
      </w:r>
      <w:r>
        <w:rPr>
          <w:rFonts w:hint="eastAsia" w:ascii="宋体" w:hAnsi="宋体" w:eastAsia="宋体" w:cs="宋体"/>
          <w:color w:val="auto"/>
          <w:sz w:val="21"/>
          <w:szCs w:val="21"/>
        </w:rPr>
        <w:t>。对关键条文的偏离、保留或反对将被认为是实质上的偏离。</w:t>
      </w:r>
      <w:r>
        <w:rPr>
          <w:rFonts w:hint="eastAsia" w:ascii="宋体" w:hAnsi="宋体" w:eastAsia="宋体" w:cs="宋体"/>
          <w:color w:val="auto"/>
          <w:sz w:val="21"/>
          <w:szCs w:val="21"/>
          <w:lang w:eastAsia="zh-CN"/>
        </w:rPr>
        <w:t>评标委员会</w:t>
      </w:r>
      <w:r>
        <w:rPr>
          <w:rFonts w:hint="eastAsia" w:ascii="宋体" w:hAnsi="宋体" w:eastAsia="宋体" w:cs="宋体"/>
          <w:color w:val="auto"/>
          <w:sz w:val="21"/>
          <w:szCs w:val="21"/>
        </w:rPr>
        <w:t>决定</w:t>
      </w:r>
      <w:r>
        <w:rPr>
          <w:rFonts w:hint="eastAsia" w:ascii="宋体" w:hAnsi="宋体" w:eastAsia="宋体" w:cs="宋体"/>
          <w:color w:val="auto"/>
          <w:sz w:val="21"/>
          <w:szCs w:val="21"/>
          <w:lang w:eastAsia="zh-CN"/>
        </w:rPr>
        <w:t>投标</w:t>
      </w:r>
      <w:r>
        <w:rPr>
          <w:rFonts w:hint="eastAsia" w:ascii="宋体" w:hAnsi="宋体" w:eastAsia="宋体" w:cs="宋体"/>
          <w:color w:val="auto"/>
          <w:sz w:val="21"/>
          <w:szCs w:val="21"/>
        </w:rPr>
        <w:t>的响应性只根据</w:t>
      </w:r>
      <w:r>
        <w:rPr>
          <w:rFonts w:hint="eastAsia" w:ascii="宋体" w:hAnsi="宋体" w:eastAsia="宋体" w:cs="宋体"/>
          <w:color w:val="auto"/>
          <w:sz w:val="21"/>
          <w:szCs w:val="21"/>
          <w:lang w:eastAsia="zh-CN"/>
        </w:rPr>
        <w:t>投标文件</w:t>
      </w:r>
      <w:r>
        <w:rPr>
          <w:rFonts w:hint="eastAsia" w:ascii="宋体" w:hAnsi="宋体" w:eastAsia="宋体" w:cs="宋体"/>
          <w:color w:val="auto"/>
          <w:sz w:val="21"/>
          <w:szCs w:val="21"/>
        </w:rPr>
        <w:t>本身的内容，而不寻求外部的证据。</w:t>
      </w:r>
    </w:p>
    <w:p w14:paraId="25D18214">
      <w:pPr>
        <w:keepNext w:val="0"/>
        <w:keepLines w:val="0"/>
        <w:pageBreakBefore w:val="0"/>
        <w:widowControl w:val="0"/>
        <w:kinsoku/>
        <w:wordWrap/>
        <w:overflowPunct/>
        <w:topLinePunct w:val="0"/>
        <w:autoSpaceDE w:val="0"/>
        <w:autoSpaceDN w:val="0"/>
        <w:bidi w:val="0"/>
        <w:adjustRightInd w:val="0"/>
        <w:snapToGrid w:val="0"/>
        <w:spacing w:line="36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9</w:t>
      </w:r>
      <w:r>
        <w:rPr>
          <w:rFonts w:hint="eastAsia" w:ascii="宋体" w:hAnsi="宋体" w:eastAsia="宋体" w:cs="宋体"/>
          <w:color w:val="auto"/>
          <w:sz w:val="21"/>
          <w:szCs w:val="21"/>
        </w:rPr>
        <w:t>、</w:t>
      </w:r>
      <w:r>
        <w:rPr>
          <w:rFonts w:hint="eastAsia" w:ascii="宋体" w:hAnsi="宋体" w:eastAsia="宋体" w:cs="宋体"/>
          <w:color w:val="auto"/>
          <w:sz w:val="21"/>
          <w:szCs w:val="21"/>
          <w:lang w:val="zh-CN"/>
        </w:rPr>
        <w:t xml:space="preserve">凡审查、澄清、评价和比较投标的有关资料及被授标意见等内容，评标委员会成员均不得向供应商及与评标无关的其他人透露。 </w:t>
      </w:r>
    </w:p>
    <w:p w14:paraId="01269743">
      <w:pPr>
        <w:keepNext w:val="0"/>
        <w:keepLines w:val="0"/>
        <w:pageBreakBefore w:val="0"/>
        <w:widowControl w:val="0"/>
        <w:kinsoku/>
        <w:wordWrap/>
        <w:overflowPunct/>
        <w:topLinePunct w:val="0"/>
        <w:autoSpaceDE w:val="0"/>
        <w:autoSpaceDN w:val="0"/>
        <w:bidi w:val="0"/>
        <w:adjustRightInd w:val="0"/>
        <w:snapToGrid w:val="0"/>
        <w:spacing w:line="360" w:lineRule="exact"/>
        <w:ind w:firstLine="422" w:firstLineChars="200"/>
        <w:textAlignment w:val="auto"/>
        <w:rPr>
          <w:rFonts w:hint="eastAsia" w:ascii="宋体" w:hAnsi="宋体" w:eastAsia="宋体" w:cs="宋体"/>
          <w:b/>
          <w:bCs/>
          <w:color w:val="auto"/>
          <w:sz w:val="21"/>
          <w:szCs w:val="21"/>
          <w:lang w:val="zh-CN"/>
        </w:rPr>
      </w:pPr>
      <w:r>
        <w:rPr>
          <w:rFonts w:hint="eastAsia" w:ascii="宋体" w:hAnsi="宋体" w:eastAsia="宋体" w:cs="宋体"/>
          <w:b/>
          <w:bCs/>
          <w:color w:val="auto"/>
          <w:sz w:val="21"/>
          <w:szCs w:val="21"/>
          <w:lang w:val="en-US" w:eastAsia="zh-CN"/>
        </w:rPr>
        <w:t>4</w:t>
      </w:r>
      <w:r>
        <w:rPr>
          <w:rFonts w:hint="eastAsia" w:ascii="宋体" w:hAnsi="宋体" w:eastAsia="宋体" w:cs="宋体"/>
          <w:b/>
          <w:bCs/>
          <w:color w:val="auto"/>
          <w:sz w:val="21"/>
          <w:szCs w:val="21"/>
        </w:rPr>
        <w:t>、</w:t>
      </w:r>
      <w:r>
        <w:rPr>
          <w:rFonts w:hint="eastAsia" w:ascii="宋体" w:hAnsi="宋体" w:eastAsia="宋体" w:cs="宋体"/>
          <w:b/>
          <w:bCs/>
          <w:color w:val="auto"/>
          <w:sz w:val="21"/>
          <w:szCs w:val="21"/>
          <w:lang w:eastAsia="zh-CN"/>
        </w:rPr>
        <w:t>投标文件</w:t>
      </w:r>
      <w:r>
        <w:rPr>
          <w:rFonts w:hint="eastAsia" w:ascii="宋体" w:hAnsi="宋体" w:eastAsia="宋体" w:cs="宋体"/>
          <w:b/>
          <w:bCs/>
          <w:color w:val="auto"/>
          <w:sz w:val="21"/>
          <w:szCs w:val="21"/>
          <w:lang w:val="zh-CN"/>
        </w:rPr>
        <w:t>的详细审查</w:t>
      </w:r>
    </w:p>
    <w:p w14:paraId="50C1A634">
      <w:pPr>
        <w:keepNext w:val="0"/>
        <w:keepLines w:val="0"/>
        <w:pageBreakBefore w:val="0"/>
        <w:widowControl w:val="0"/>
        <w:kinsoku/>
        <w:wordWrap/>
        <w:overflowPunct/>
        <w:topLinePunct w:val="0"/>
        <w:autoSpaceDE w:val="0"/>
        <w:autoSpaceDN w:val="0"/>
        <w:bidi w:val="0"/>
        <w:adjustRightInd w:val="0"/>
        <w:spacing w:line="360" w:lineRule="exact"/>
        <w:ind w:firstLine="420" w:firstLineChars="200"/>
        <w:textAlignment w:val="auto"/>
        <w:rPr>
          <w:rFonts w:hint="eastAsia" w:ascii="宋体" w:hAnsi="宋体" w:eastAsia="宋体" w:cs="宋体"/>
          <w:b w:val="0"/>
          <w:bCs w:val="0"/>
          <w:color w:val="auto"/>
          <w:sz w:val="21"/>
          <w:szCs w:val="21"/>
          <w:lang w:val="zh-CN" w:eastAsia="zh-CN"/>
        </w:rPr>
      </w:pPr>
      <w:r>
        <w:rPr>
          <w:rFonts w:hint="eastAsia" w:ascii="宋体" w:hAnsi="宋体" w:eastAsia="宋体" w:cs="宋体"/>
          <w:b w:val="0"/>
          <w:bCs w:val="0"/>
          <w:color w:val="auto"/>
          <w:sz w:val="21"/>
          <w:szCs w:val="21"/>
          <w:lang w:val="en-US" w:eastAsia="zh-CN"/>
        </w:rPr>
        <w:t>4</w:t>
      </w:r>
      <w:r>
        <w:rPr>
          <w:rFonts w:hint="eastAsia" w:ascii="宋体" w:hAnsi="宋体" w:eastAsia="宋体" w:cs="宋体"/>
          <w:b w:val="0"/>
          <w:bCs w:val="0"/>
          <w:color w:val="auto"/>
          <w:sz w:val="21"/>
          <w:szCs w:val="21"/>
          <w:lang w:val="zh-CN" w:eastAsia="zh-CN"/>
        </w:rPr>
        <w:t>.1、评标委员会采用综合评分法对</w:t>
      </w:r>
      <w:r>
        <w:rPr>
          <w:rFonts w:hint="eastAsia" w:ascii="宋体" w:hAnsi="宋体" w:eastAsia="宋体" w:cs="宋体"/>
          <w:b w:val="0"/>
          <w:bCs w:val="0"/>
          <w:color w:val="auto"/>
          <w:sz w:val="21"/>
          <w:szCs w:val="21"/>
          <w:lang w:val="en-US" w:eastAsia="zh-CN"/>
        </w:rPr>
        <w:t>通过符合性评标的</w:t>
      </w:r>
      <w:r>
        <w:rPr>
          <w:rFonts w:hint="eastAsia" w:ascii="宋体" w:hAnsi="宋体" w:eastAsia="宋体" w:cs="宋体"/>
          <w:b w:val="0"/>
          <w:bCs w:val="0"/>
          <w:color w:val="auto"/>
          <w:sz w:val="21"/>
          <w:szCs w:val="21"/>
          <w:lang w:val="zh-CN" w:eastAsia="zh-CN"/>
        </w:rPr>
        <w:t>供应商的投标文件进行综合评分。</w:t>
      </w:r>
    </w:p>
    <w:p w14:paraId="1E99974E">
      <w:pPr>
        <w:keepNext w:val="0"/>
        <w:keepLines w:val="0"/>
        <w:pageBreakBefore w:val="0"/>
        <w:widowControl w:val="0"/>
        <w:kinsoku/>
        <w:wordWrap/>
        <w:overflowPunct/>
        <w:topLinePunct w:val="0"/>
        <w:autoSpaceDE w:val="0"/>
        <w:autoSpaceDN w:val="0"/>
        <w:bidi w:val="0"/>
        <w:adjustRightInd w:val="0"/>
        <w:spacing w:line="360" w:lineRule="exact"/>
        <w:ind w:firstLine="420" w:firstLineChars="200"/>
        <w:textAlignment w:val="auto"/>
        <w:rPr>
          <w:rFonts w:hint="eastAsia" w:ascii="宋体" w:hAnsi="宋体" w:eastAsia="宋体" w:cs="宋体"/>
          <w:b w:val="0"/>
          <w:bCs w:val="0"/>
          <w:color w:val="auto"/>
          <w:sz w:val="21"/>
          <w:szCs w:val="21"/>
          <w:lang w:val="zh-CN" w:eastAsia="zh-CN"/>
        </w:rPr>
      </w:pPr>
      <w:r>
        <w:rPr>
          <w:rFonts w:hint="eastAsia" w:ascii="宋体" w:hAnsi="宋体" w:eastAsia="宋体" w:cs="宋体"/>
          <w:b w:val="0"/>
          <w:bCs w:val="0"/>
          <w:color w:val="auto"/>
          <w:sz w:val="21"/>
          <w:szCs w:val="21"/>
          <w:lang w:val="en-US" w:eastAsia="zh-CN"/>
        </w:rPr>
        <w:t>4</w:t>
      </w:r>
      <w:r>
        <w:rPr>
          <w:rFonts w:hint="eastAsia" w:ascii="宋体" w:hAnsi="宋体" w:eastAsia="宋体" w:cs="宋体"/>
          <w:b w:val="0"/>
          <w:bCs w:val="0"/>
          <w:color w:val="auto"/>
          <w:sz w:val="21"/>
          <w:szCs w:val="21"/>
          <w:lang w:val="zh-CN" w:eastAsia="zh-CN"/>
        </w:rPr>
        <w:t>.2、综合评分法是指投标文件满足招标文件全部实质性要求且按评标因素的量化指标评标得分最高的供应商为</w:t>
      </w:r>
      <w:r>
        <w:rPr>
          <w:rFonts w:hint="eastAsia" w:ascii="宋体" w:hAnsi="宋体" w:eastAsia="宋体" w:cs="宋体"/>
          <w:b w:val="0"/>
          <w:bCs w:val="0"/>
          <w:color w:val="auto"/>
          <w:sz w:val="21"/>
          <w:szCs w:val="21"/>
          <w:lang w:val="en-US" w:eastAsia="zh-CN"/>
        </w:rPr>
        <w:t>中标</w:t>
      </w:r>
      <w:r>
        <w:rPr>
          <w:rFonts w:hint="eastAsia" w:ascii="宋体" w:hAnsi="宋体" w:eastAsia="宋体" w:cs="宋体"/>
          <w:b w:val="0"/>
          <w:bCs w:val="0"/>
          <w:color w:val="auto"/>
          <w:sz w:val="21"/>
          <w:szCs w:val="21"/>
          <w:lang w:val="zh-CN" w:eastAsia="zh-CN"/>
        </w:rPr>
        <w:t>候选供应商的评标方法。招标文件中没有规定的评标标准不得作为评标依据。</w:t>
      </w:r>
    </w:p>
    <w:p w14:paraId="4CE40421">
      <w:pPr>
        <w:keepNext w:val="0"/>
        <w:keepLines w:val="0"/>
        <w:pageBreakBefore w:val="0"/>
        <w:widowControl w:val="0"/>
        <w:kinsoku/>
        <w:wordWrap/>
        <w:overflowPunct/>
        <w:topLinePunct w:val="0"/>
        <w:autoSpaceDE w:val="0"/>
        <w:autoSpaceDN w:val="0"/>
        <w:bidi w:val="0"/>
        <w:adjustRightInd w:val="0"/>
        <w:spacing w:line="360" w:lineRule="exact"/>
        <w:ind w:firstLine="420" w:firstLineChars="200"/>
        <w:textAlignment w:val="auto"/>
        <w:rPr>
          <w:rFonts w:hint="eastAsia" w:ascii="宋体" w:hAnsi="宋体" w:eastAsia="宋体" w:cs="宋体"/>
          <w:b w:val="0"/>
          <w:bCs w:val="0"/>
          <w:color w:val="auto"/>
          <w:sz w:val="21"/>
          <w:szCs w:val="21"/>
          <w:lang w:val="zh-CN" w:eastAsia="zh-CN"/>
        </w:rPr>
      </w:pPr>
      <w:r>
        <w:rPr>
          <w:rFonts w:hint="eastAsia" w:ascii="宋体" w:hAnsi="宋体" w:eastAsia="宋体" w:cs="宋体"/>
          <w:b w:val="0"/>
          <w:bCs w:val="0"/>
          <w:color w:val="auto"/>
          <w:sz w:val="21"/>
          <w:szCs w:val="21"/>
          <w:lang w:val="en-US" w:eastAsia="zh-CN"/>
        </w:rPr>
        <w:t>4</w:t>
      </w:r>
      <w:r>
        <w:rPr>
          <w:rFonts w:hint="eastAsia" w:ascii="宋体" w:hAnsi="宋体" w:eastAsia="宋体" w:cs="宋体"/>
          <w:b w:val="0"/>
          <w:bCs w:val="0"/>
          <w:color w:val="auto"/>
          <w:sz w:val="21"/>
          <w:szCs w:val="21"/>
          <w:lang w:val="zh-CN" w:eastAsia="zh-CN"/>
        </w:rPr>
        <w:t>.3、评标委员会各成员应独立对每个有效投标文件进行评价、打分，然后汇总每个供应商每项评分因素的得分，并根据综合评分情况，按照评标得分由高到低顺序推荐</w:t>
      </w:r>
      <w:r>
        <w:rPr>
          <w:rFonts w:hint="eastAsia" w:ascii="宋体" w:hAnsi="宋体" w:eastAsia="宋体" w:cs="宋体"/>
          <w:b w:val="0"/>
          <w:bCs w:val="0"/>
          <w:color w:val="auto"/>
          <w:sz w:val="21"/>
          <w:szCs w:val="21"/>
          <w:lang w:val="en-US" w:eastAsia="zh-CN"/>
        </w:rPr>
        <w:t>中标</w:t>
      </w:r>
      <w:r>
        <w:rPr>
          <w:rFonts w:hint="eastAsia" w:ascii="宋体" w:hAnsi="宋体" w:eastAsia="宋体" w:cs="宋体"/>
          <w:b w:val="0"/>
          <w:bCs w:val="0"/>
          <w:color w:val="auto"/>
          <w:sz w:val="21"/>
          <w:szCs w:val="21"/>
          <w:lang w:val="zh-CN" w:eastAsia="zh-CN"/>
        </w:rPr>
        <w:t>候选供应商，并编写</w:t>
      </w:r>
      <w:r>
        <w:rPr>
          <w:rFonts w:hint="eastAsia" w:ascii="宋体" w:hAnsi="宋体" w:eastAsia="宋体" w:cs="宋体"/>
          <w:b w:val="0"/>
          <w:bCs w:val="0"/>
          <w:color w:val="auto"/>
          <w:sz w:val="21"/>
          <w:szCs w:val="21"/>
          <w:lang w:val="en-US" w:eastAsia="zh-CN"/>
        </w:rPr>
        <w:t>评标</w:t>
      </w:r>
      <w:r>
        <w:rPr>
          <w:rFonts w:hint="eastAsia" w:ascii="宋体" w:hAnsi="宋体" w:eastAsia="宋体" w:cs="宋体"/>
          <w:b w:val="0"/>
          <w:bCs w:val="0"/>
          <w:color w:val="auto"/>
          <w:sz w:val="21"/>
          <w:szCs w:val="21"/>
          <w:lang w:val="zh-CN" w:eastAsia="zh-CN"/>
        </w:rPr>
        <w:t>报告。</w:t>
      </w:r>
      <w:r>
        <w:rPr>
          <w:rFonts w:hint="eastAsia" w:ascii="宋体" w:hAnsi="宋体" w:eastAsia="宋体" w:cs="宋体"/>
          <w:b w:val="0"/>
          <w:bCs w:val="0"/>
          <w:color w:val="auto"/>
          <w:sz w:val="21"/>
          <w:szCs w:val="21"/>
          <w:lang w:val="en-US" w:eastAsia="zh-CN"/>
        </w:rPr>
        <w:t>评标得分且投标报价且技术参数得分均相同的，由采购人代表确定排序（采购人代表缺席时，由评标委员会确定排序）。投标文件满足招标文件全部实质性要求且按照评标因素的量化指标评标得分最高的供应商为排名第一的中标供应商。</w:t>
      </w:r>
    </w:p>
    <w:p w14:paraId="6B07FBD4">
      <w:pPr>
        <w:keepNext w:val="0"/>
        <w:keepLines w:val="0"/>
        <w:pageBreakBefore w:val="0"/>
        <w:widowControl w:val="0"/>
        <w:kinsoku/>
        <w:wordWrap/>
        <w:overflowPunct/>
        <w:topLinePunct w:val="0"/>
        <w:autoSpaceDE w:val="0"/>
        <w:autoSpaceDN w:val="0"/>
        <w:bidi w:val="0"/>
        <w:adjustRightInd w:val="0"/>
        <w:spacing w:line="360" w:lineRule="exact"/>
        <w:ind w:firstLine="420" w:firstLineChars="200"/>
        <w:textAlignment w:val="auto"/>
        <w:rPr>
          <w:rFonts w:hint="eastAsia" w:ascii="宋体" w:hAnsi="宋体" w:eastAsia="宋体" w:cs="宋体"/>
          <w:b w:val="0"/>
          <w:bCs w:val="0"/>
          <w:color w:val="auto"/>
          <w:sz w:val="21"/>
          <w:szCs w:val="21"/>
          <w:lang w:val="zh-CN" w:eastAsia="zh-CN"/>
        </w:rPr>
      </w:pPr>
      <w:r>
        <w:rPr>
          <w:rFonts w:hint="eastAsia" w:ascii="宋体" w:hAnsi="宋体" w:eastAsia="宋体" w:cs="宋体"/>
          <w:b w:val="0"/>
          <w:bCs w:val="0"/>
          <w:color w:val="auto"/>
          <w:sz w:val="21"/>
          <w:szCs w:val="21"/>
          <w:lang w:val="en-US" w:eastAsia="zh-CN"/>
        </w:rPr>
        <w:t>4</w:t>
      </w:r>
      <w:r>
        <w:rPr>
          <w:rFonts w:hint="eastAsia" w:ascii="宋体" w:hAnsi="宋体" w:eastAsia="宋体" w:cs="宋体"/>
          <w:b w:val="0"/>
          <w:bCs w:val="0"/>
          <w:color w:val="auto"/>
          <w:sz w:val="21"/>
          <w:szCs w:val="21"/>
          <w:lang w:val="zh-CN" w:eastAsia="zh-CN"/>
        </w:rPr>
        <w:t>.4、</w:t>
      </w:r>
      <w:r>
        <w:rPr>
          <w:rFonts w:hint="eastAsia" w:ascii="宋体" w:hAnsi="宋体" w:eastAsia="宋体" w:cs="宋体"/>
          <w:b w:val="0"/>
          <w:bCs w:val="0"/>
          <w:color w:val="auto"/>
          <w:sz w:val="21"/>
          <w:szCs w:val="21"/>
          <w:lang w:val="en-US" w:eastAsia="zh-CN"/>
        </w:rPr>
        <w:t>评标</w:t>
      </w:r>
      <w:r>
        <w:rPr>
          <w:rFonts w:hint="eastAsia" w:ascii="宋体" w:hAnsi="宋体" w:eastAsia="宋体" w:cs="宋体"/>
          <w:b w:val="0"/>
          <w:bCs w:val="0"/>
          <w:color w:val="auto"/>
          <w:sz w:val="21"/>
          <w:szCs w:val="21"/>
          <w:lang w:val="zh-CN" w:eastAsia="zh-CN"/>
        </w:rPr>
        <w:t>报告应当由评标委员会全体人员签字认可。对</w:t>
      </w:r>
      <w:r>
        <w:rPr>
          <w:rFonts w:hint="eastAsia" w:ascii="宋体" w:hAnsi="宋体" w:eastAsia="宋体" w:cs="宋体"/>
          <w:b w:val="0"/>
          <w:bCs w:val="0"/>
          <w:color w:val="auto"/>
          <w:sz w:val="21"/>
          <w:szCs w:val="21"/>
          <w:lang w:val="en-US" w:eastAsia="zh-CN"/>
        </w:rPr>
        <w:t>评标</w:t>
      </w:r>
      <w:r>
        <w:rPr>
          <w:rFonts w:hint="eastAsia" w:ascii="宋体" w:hAnsi="宋体" w:eastAsia="宋体" w:cs="宋体"/>
          <w:b w:val="0"/>
          <w:bCs w:val="0"/>
          <w:color w:val="auto"/>
          <w:sz w:val="21"/>
          <w:szCs w:val="21"/>
          <w:lang w:val="zh-CN" w:eastAsia="zh-CN"/>
        </w:rPr>
        <w:t>报告有异议的评标委员会成员，应当在报告上签署不同意见并说明理由，由评标委员会书面记录相关情况。评标委员会成员拒绝在报告上签字又不书面说明其不同意见和理由的，视为同意</w:t>
      </w:r>
      <w:r>
        <w:rPr>
          <w:rFonts w:hint="eastAsia" w:ascii="宋体" w:hAnsi="宋体" w:eastAsia="宋体" w:cs="宋体"/>
          <w:b w:val="0"/>
          <w:bCs w:val="0"/>
          <w:color w:val="auto"/>
          <w:sz w:val="21"/>
          <w:szCs w:val="21"/>
          <w:lang w:val="en-US" w:eastAsia="zh-CN"/>
        </w:rPr>
        <w:t>评标</w:t>
      </w:r>
      <w:r>
        <w:rPr>
          <w:rFonts w:hint="eastAsia" w:ascii="宋体" w:hAnsi="宋体" w:eastAsia="宋体" w:cs="宋体"/>
          <w:b w:val="0"/>
          <w:bCs w:val="0"/>
          <w:color w:val="auto"/>
          <w:sz w:val="21"/>
          <w:szCs w:val="21"/>
          <w:lang w:val="zh-CN" w:eastAsia="zh-CN"/>
        </w:rPr>
        <w:t>报告。</w:t>
      </w:r>
    </w:p>
    <w:p w14:paraId="4C6E3541">
      <w:pPr>
        <w:keepNext w:val="0"/>
        <w:keepLines w:val="0"/>
        <w:pageBreakBefore w:val="0"/>
        <w:widowControl w:val="0"/>
        <w:kinsoku/>
        <w:wordWrap/>
        <w:overflowPunct/>
        <w:topLinePunct w:val="0"/>
        <w:autoSpaceDE w:val="0"/>
        <w:autoSpaceDN w:val="0"/>
        <w:bidi w:val="0"/>
        <w:adjustRightInd w:val="0"/>
        <w:spacing w:line="360" w:lineRule="exact"/>
        <w:ind w:firstLine="422" w:firstLineChars="200"/>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5、评审过程的保密</w:t>
      </w:r>
    </w:p>
    <w:p w14:paraId="22F92F03">
      <w:pPr>
        <w:keepNext w:val="0"/>
        <w:keepLines w:val="0"/>
        <w:pageBreakBefore w:val="0"/>
        <w:widowControl w:val="0"/>
        <w:kinsoku/>
        <w:wordWrap/>
        <w:overflowPunct/>
        <w:topLinePunct w:val="0"/>
        <w:autoSpaceDE w:val="0"/>
        <w:autoSpaceDN w:val="0"/>
        <w:bidi w:val="0"/>
        <w:adjustRightInd w:val="0"/>
        <w:spacing w:line="3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评标委员会成员和与评标活动有关的工作人员不得泄露有关投标文件的评标和比较、</w:t>
      </w:r>
      <w:r>
        <w:rPr>
          <w:rFonts w:hint="eastAsia" w:ascii="宋体" w:hAnsi="宋体" w:eastAsia="宋体" w:cs="宋体"/>
          <w:color w:val="auto"/>
          <w:sz w:val="21"/>
          <w:szCs w:val="21"/>
          <w:lang w:val="en-US" w:eastAsia="zh-CN"/>
        </w:rPr>
        <w:t>中标</w:t>
      </w:r>
      <w:r>
        <w:rPr>
          <w:rFonts w:hint="eastAsia" w:ascii="宋体" w:hAnsi="宋体" w:eastAsia="宋体" w:cs="宋体"/>
          <w:color w:val="auto"/>
          <w:sz w:val="21"/>
          <w:szCs w:val="21"/>
          <w:lang w:val="zh-CN"/>
        </w:rPr>
        <w:t>候选人的推荐以及与评标有关的其他情况。</w:t>
      </w:r>
    </w:p>
    <w:p w14:paraId="68D5FFF3">
      <w:pPr>
        <w:keepNext w:val="0"/>
        <w:keepLines w:val="0"/>
        <w:pageBreakBefore w:val="0"/>
        <w:widowControl w:val="0"/>
        <w:kinsoku/>
        <w:wordWrap/>
        <w:overflowPunct/>
        <w:topLinePunct w:val="0"/>
        <w:autoSpaceDE w:val="0"/>
        <w:autoSpaceDN w:val="0"/>
        <w:bidi w:val="0"/>
        <w:adjustRightInd w:val="0"/>
        <w:spacing w:line="360" w:lineRule="exact"/>
        <w:ind w:firstLine="422" w:firstLineChars="200"/>
        <w:textAlignment w:val="auto"/>
        <w:rPr>
          <w:rFonts w:hint="eastAsia" w:ascii="宋体" w:hAnsi="宋体" w:eastAsia="宋体" w:cs="宋体"/>
          <w:b/>
          <w:bCs/>
          <w:color w:val="auto"/>
          <w:sz w:val="21"/>
          <w:szCs w:val="21"/>
          <w:lang w:val="zh-CN"/>
        </w:rPr>
      </w:pPr>
      <w:r>
        <w:rPr>
          <w:rFonts w:hint="eastAsia" w:ascii="宋体" w:hAnsi="宋体" w:eastAsia="宋体" w:cs="宋体"/>
          <w:b/>
          <w:bCs/>
          <w:color w:val="auto"/>
          <w:sz w:val="21"/>
          <w:szCs w:val="21"/>
          <w:lang w:val="en-US" w:eastAsia="zh-CN"/>
        </w:rPr>
        <w:t>6</w:t>
      </w:r>
      <w:r>
        <w:rPr>
          <w:rFonts w:hint="eastAsia" w:ascii="宋体" w:hAnsi="宋体" w:eastAsia="宋体" w:cs="宋体"/>
          <w:b/>
          <w:bCs/>
          <w:color w:val="auto"/>
          <w:sz w:val="21"/>
          <w:szCs w:val="21"/>
          <w:lang w:val="zh-CN"/>
        </w:rPr>
        <w:t>、评标委员会组成及职责</w:t>
      </w:r>
    </w:p>
    <w:p w14:paraId="63D21886">
      <w:pPr>
        <w:keepNext w:val="0"/>
        <w:keepLines w:val="0"/>
        <w:pageBreakBefore w:val="0"/>
        <w:widowControl w:val="0"/>
        <w:kinsoku/>
        <w:wordWrap/>
        <w:overflowPunct/>
        <w:topLinePunct w:val="0"/>
        <w:autoSpaceDE w:val="0"/>
        <w:autoSpaceDN w:val="0"/>
        <w:bidi w:val="0"/>
        <w:adjustRightInd w:val="0"/>
        <w:spacing w:line="360" w:lineRule="exact"/>
        <w:ind w:firstLine="420" w:firstLineChars="200"/>
        <w:textAlignment w:val="auto"/>
        <w:rPr>
          <w:rFonts w:hint="eastAsia" w:ascii="宋体" w:hAnsi="宋体" w:eastAsia="宋体" w:cs="宋体"/>
          <w:b w:val="0"/>
          <w:bCs w:val="0"/>
          <w:color w:val="auto"/>
          <w:sz w:val="21"/>
          <w:szCs w:val="21"/>
          <w:lang w:val="zh-CN" w:eastAsia="zh-CN"/>
        </w:rPr>
      </w:pPr>
      <w:r>
        <w:rPr>
          <w:rFonts w:hint="eastAsia" w:ascii="宋体" w:hAnsi="宋体" w:eastAsia="宋体" w:cs="宋体"/>
          <w:b w:val="0"/>
          <w:bCs w:val="0"/>
          <w:color w:val="auto"/>
          <w:sz w:val="21"/>
          <w:szCs w:val="21"/>
          <w:lang w:val="en-US" w:eastAsia="zh-CN"/>
        </w:rPr>
        <w:t>6.</w:t>
      </w:r>
      <w:r>
        <w:rPr>
          <w:rFonts w:hint="eastAsia" w:ascii="宋体" w:hAnsi="宋体" w:eastAsia="宋体" w:cs="宋体"/>
          <w:b w:val="0"/>
          <w:bCs w:val="0"/>
          <w:color w:val="auto"/>
          <w:sz w:val="21"/>
          <w:szCs w:val="21"/>
          <w:lang w:val="zh-CN" w:eastAsia="zh-CN"/>
        </w:rPr>
        <w:t>1、为确保评标工作公开、公平、公正，依法成立评标委员会。评标委员会由采购人</w:t>
      </w:r>
      <w:r>
        <w:rPr>
          <w:rFonts w:hint="eastAsia" w:ascii="宋体" w:hAnsi="宋体" w:eastAsia="宋体" w:cs="宋体"/>
          <w:b w:val="0"/>
          <w:bCs w:val="0"/>
          <w:color w:val="auto"/>
          <w:sz w:val="21"/>
          <w:szCs w:val="21"/>
          <w:lang w:val="en-US" w:eastAsia="zh-CN"/>
        </w:rPr>
        <w:t>代表</w:t>
      </w:r>
      <w:r>
        <w:rPr>
          <w:rFonts w:hint="eastAsia" w:ascii="宋体" w:hAnsi="宋体" w:eastAsia="宋体" w:cs="宋体"/>
          <w:b w:val="0"/>
          <w:bCs w:val="0"/>
          <w:color w:val="auto"/>
          <w:sz w:val="21"/>
          <w:szCs w:val="21"/>
          <w:lang w:val="zh-CN" w:eastAsia="zh-CN"/>
        </w:rPr>
        <w:t>及和评标专家共</w:t>
      </w:r>
      <w:r>
        <w:rPr>
          <w:rFonts w:hint="eastAsia" w:ascii="宋体" w:hAnsi="宋体" w:eastAsia="宋体" w:cs="宋体"/>
          <w:b w:val="0"/>
          <w:bCs w:val="0"/>
          <w:color w:val="auto"/>
          <w:sz w:val="21"/>
          <w:szCs w:val="21"/>
          <w:lang w:val="en-US" w:eastAsia="zh-CN"/>
        </w:rPr>
        <w:t>5</w:t>
      </w:r>
      <w:r>
        <w:rPr>
          <w:rFonts w:hint="eastAsia" w:ascii="宋体" w:hAnsi="宋体" w:eastAsia="宋体" w:cs="宋体"/>
          <w:b w:val="0"/>
          <w:bCs w:val="0"/>
          <w:color w:val="auto"/>
          <w:sz w:val="21"/>
          <w:szCs w:val="21"/>
          <w:lang w:val="zh-CN" w:eastAsia="zh-CN"/>
        </w:rPr>
        <w:t>人以上单数组成，其中评标专家人数不得不少于评标委员会成员总数的三分之二，评标专家在陕西省政府采购专家库中随机抽取产生。</w:t>
      </w:r>
    </w:p>
    <w:p w14:paraId="7C4EC4C1">
      <w:pPr>
        <w:keepNext w:val="0"/>
        <w:keepLines w:val="0"/>
        <w:pageBreakBefore w:val="0"/>
        <w:widowControl w:val="0"/>
        <w:kinsoku/>
        <w:wordWrap/>
        <w:overflowPunct/>
        <w:topLinePunct w:val="0"/>
        <w:autoSpaceDE w:val="0"/>
        <w:autoSpaceDN w:val="0"/>
        <w:bidi w:val="0"/>
        <w:adjustRightInd w:val="0"/>
        <w:spacing w:line="360" w:lineRule="exact"/>
        <w:ind w:firstLine="420" w:firstLineChars="200"/>
        <w:textAlignment w:val="auto"/>
        <w:rPr>
          <w:rFonts w:hint="eastAsia" w:ascii="宋体" w:hAnsi="宋体" w:eastAsia="宋体" w:cs="宋体"/>
          <w:b w:val="0"/>
          <w:bCs w:val="0"/>
          <w:color w:val="auto"/>
          <w:sz w:val="21"/>
          <w:szCs w:val="21"/>
          <w:lang w:val="zh-CN" w:eastAsia="zh-CN"/>
        </w:rPr>
      </w:pPr>
      <w:r>
        <w:rPr>
          <w:rFonts w:hint="eastAsia" w:ascii="宋体" w:hAnsi="宋体" w:eastAsia="宋体" w:cs="宋体"/>
          <w:b w:val="0"/>
          <w:bCs w:val="0"/>
          <w:color w:val="auto"/>
          <w:sz w:val="21"/>
          <w:szCs w:val="21"/>
          <w:lang w:val="en-US" w:eastAsia="zh-CN"/>
        </w:rPr>
        <w:t>6.</w:t>
      </w:r>
      <w:r>
        <w:rPr>
          <w:rFonts w:hint="eastAsia" w:ascii="宋体" w:hAnsi="宋体" w:eastAsia="宋体" w:cs="宋体"/>
          <w:b w:val="0"/>
          <w:bCs w:val="0"/>
          <w:color w:val="auto"/>
          <w:sz w:val="21"/>
          <w:szCs w:val="21"/>
          <w:lang w:val="zh-CN" w:eastAsia="zh-CN"/>
        </w:rPr>
        <w:t>2、评标委员会负责具体评标事务，并独立履行下列职责：</w:t>
      </w:r>
    </w:p>
    <w:p w14:paraId="257E25AB">
      <w:pPr>
        <w:keepNext w:val="0"/>
        <w:keepLines w:val="0"/>
        <w:pageBreakBefore w:val="0"/>
        <w:widowControl w:val="0"/>
        <w:kinsoku/>
        <w:wordWrap/>
        <w:overflowPunct/>
        <w:topLinePunct w:val="0"/>
        <w:autoSpaceDE w:val="0"/>
        <w:autoSpaceDN w:val="0"/>
        <w:bidi w:val="0"/>
        <w:adjustRightInd w:val="0"/>
        <w:spacing w:line="360" w:lineRule="exact"/>
        <w:ind w:firstLine="420" w:firstLineChars="200"/>
        <w:textAlignment w:val="auto"/>
        <w:rPr>
          <w:rFonts w:hint="eastAsia" w:ascii="宋体" w:hAnsi="宋体" w:eastAsia="宋体" w:cs="宋体"/>
          <w:b w:val="0"/>
          <w:bCs w:val="0"/>
          <w:color w:val="auto"/>
          <w:sz w:val="21"/>
          <w:szCs w:val="21"/>
          <w:lang w:val="zh-CN" w:eastAsia="zh-CN"/>
        </w:rPr>
      </w:pPr>
      <w:r>
        <w:rPr>
          <w:rFonts w:hint="eastAsia" w:ascii="宋体" w:hAnsi="宋体" w:eastAsia="宋体" w:cs="宋体"/>
          <w:b w:val="0"/>
          <w:bCs w:val="0"/>
          <w:color w:val="auto"/>
          <w:sz w:val="21"/>
          <w:szCs w:val="21"/>
          <w:lang w:val="en-US" w:eastAsia="zh-CN"/>
        </w:rPr>
        <w:t>6.</w:t>
      </w:r>
      <w:r>
        <w:rPr>
          <w:rFonts w:hint="eastAsia" w:ascii="宋体" w:hAnsi="宋体" w:eastAsia="宋体" w:cs="宋体"/>
          <w:b w:val="0"/>
          <w:bCs w:val="0"/>
          <w:color w:val="auto"/>
          <w:sz w:val="21"/>
          <w:szCs w:val="21"/>
          <w:lang w:val="zh-CN" w:eastAsia="zh-CN"/>
        </w:rPr>
        <w:t>2</w:t>
      </w:r>
      <w:r>
        <w:rPr>
          <w:rFonts w:hint="eastAsia" w:ascii="宋体" w:hAnsi="宋体" w:eastAsia="宋体" w:cs="宋体"/>
          <w:b w:val="0"/>
          <w:bCs w:val="0"/>
          <w:color w:val="auto"/>
          <w:sz w:val="21"/>
          <w:szCs w:val="21"/>
          <w:lang w:val="en-US" w:eastAsia="zh-CN"/>
        </w:rPr>
        <w:t>.1</w:t>
      </w:r>
      <w:r>
        <w:rPr>
          <w:rFonts w:hint="eastAsia" w:ascii="宋体" w:hAnsi="宋体" w:eastAsia="宋体" w:cs="宋体"/>
          <w:b w:val="0"/>
          <w:bCs w:val="0"/>
          <w:color w:val="auto"/>
          <w:sz w:val="21"/>
          <w:szCs w:val="21"/>
          <w:lang w:val="zh-CN" w:eastAsia="zh-CN"/>
        </w:rPr>
        <w:t>、遵纪守法，客观、公正、廉洁地履行职责，审查投标文件是否符合招标文件的要求，并做出评价；</w:t>
      </w:r>
    </w:p>
    <w:p w14:paraId="3C2EBCFD">
      <w:pPr>
        <w:keepNext w:val="0"/>
        <w:keepLines w:val="0"/>
        <w:pageBreakBefore w:val="0"/>
        <w:widowControl w:val="0"/>
        <w:kinsoku/>
        <w:wordWrap/>
        <w:overflowPunct/>
        <w:topLinePunct w:val="0"/>
        <w:autoSpaceDE w:val="0"/>
        <w:autoSpaceDN w:val="0"/>
        <w:bidi w:val="0"/>
        <w:adjustRightInd w:val="0"/>
        <w:spacing w:line="360" w:lineRule="exact"/>
        <w:ind w:firstLine="420" w:firstLineChars="200"/>
        <w:textAlignment w:val="auto"/>
        <w:rPr>
          <w:rFonts w:hint="eastAsia" w:ascii="宋体" w:hAnsi="宋体" w:eastAsia="宋体" w:cs="宋体"/>
          <w:b w:val="0"/>
          <w:bCs w:val="0"/>
          <w:color w:val="auto"/>
          <w:sz w:val="21"/>
          <w:szCs w:val="21"/>
          <w:lang w:val="zh-CN" w:eastAsia="zh-CN"/>
        </w:rPr>
      </w:pPr>
      <w:r>
        <w:rPr>
          <w:rFonts w:hint="eastAsia" w:ascii="宋体" w:hAnsi="宋体" w:eastAsia="宋体" w:cs="宋体"/>
          <w:b w:val="0"/>
          <w:bCs w:val="0"/>
          <w:color w:val="auto"/>
          <w:sz w:val="21"/>
          <w:szCs w:val="21"/>
          <w:lang w:val="en-US" w:eastAsia="zh-CN"/>
        </w:rPr>
        <w:t>6.</w:t>
      </w:r>
      <w:r>
        <w:rPr>
          <w:rFonts w:hint="eastAsia" w:ascii="宋体" w:hAnsi="宋体" w:eastAsia="宋体" w:cs="宋体"/>
          <w:b w:val="0"/>
          <w:bCs w:val="0"/>
          <w:color w:val="auto"/>
          <w:sz w:val="21"/>
          <w:szCs w:val="21"/>
          <w:lang w:val="zh-CN" w:eastAsia="zh-CN"/>
        </w:rPr>
        <w:t>2</w:t>
      </w:r>
      <w:r>
        <w:rPr>
          <w:rFonts w:hint="eastAsia" w:ascii="宋体" w:hAnsi="宋体" w:eastAsia="宋体" w:cs="宋体"/>
          <w:b w:val="0"/>
          <w:bCs w:val="0"/>
          <w:color w:val="auto"/>
          <w:sz w:val="21"/>
          <w:szCs w:val="21"/>
          <w:lang w:val="en-US" w:eastAsia="zh-CN"/>
        </w:rPr>
        <w:t>.2</w:t>
      </w:r>
      <w:r>
        <w:rPr>
          <w:rFonts w:hint="eastAsia" w:ascii="宋体" w:hAnsi="宋体" w:eastAsia="宋体" w:cs="宋体"/>
          <w:b w:val="0"/>
          <w:bCs w:val="0"/>
          <w:color w:val="auto"/>
          <w:sz w:val="21"/>
          <w:szCs w:val="21"/>
          <w:lang w:val="zh-CN" w:eastAsia="zh-CN"/>
        </w:rPr>
        <w:t>、要求供应商对投标文件有关事项作出解释或者澄清；</w:t>
      </w:r>
    </w:p>
    <w:p w14:paraId="2483330E">
      <w:pPr>
        <w:keepNext w:val="0"/>
        <w:keepLines w:val="0"/>
        <w:pageBreakBefore w:val="0"/>
        <w:widowControl w:val="0"/>
        <w:kinsoku/>
        <w:wordWrap/>
        <w:overflowPunct/>
        <w:topLinePunct w:val="0"/>
        <w:autoSpaceDE w:val="0"/>
        <w:autoSpaceDN w:val="0"/>
        <w:bidi w:val="0"/>
        <w:adjustRightInd w:val="0"/>
        <w:spacing w:line="360" w:lineRule="exact"/>
        <w:ind w:firstLine="420" w:firstLineChars="200"/>
        <w:textAlignment w:val="auto"/>
        <w:rPr>
          <w:rFonts w:hint="eastAsia" w:ascii="宋体" w:hAnsi="宋体" w:eastAsia="宋体" w:cs="宋体"/>
          <w:b w:val="0"/>
          <w:bCs w:val="0"/>
          <w:color w:val="auto"/>
          <w:sz w:val="21"/>
          <w:szCs w:val="21"/>
          <w:lang w:val="zh-CN" w:eastAsia="zh-CN"/>
        </w:rPr>
      </w:pPr>
      <w:r>
        <w:rPr>
          <w:rFonts w:hint="eastAsia" w:ascii="宋体" w:hAnsi="宋体" w:eastAsia="宋体" w:cs="宋体"/>
          <w:b w:val="0"/>
          <w:bCs w:val="0"/>
          <w:color w:val="auto"/>
          <w:sz w:val="21"/>
          <w:szCs w:val="21"/>
          <w:lang w:val="en-US" w:eastAsia="zh-CN"/>
        </w:rPr>
        <w:t>6.</w:t>
      </w:r>
      <w:r>
        <w:rPr>
          <w:rFonts w:hint="eastAsia" w:ascii="宋体" w:hAnsi="宋体" w:eastAsia="宋体" w:cs="宋体"/>
          <w:b w:val="0"/>
          <w:bCs w:val="0"/>
          <w:color w:val="auto"/>
          <w:sz w:val="21"/>
          <w:szCs w:val="21"/>
          <w:lang w:val="zh-CN" w:eastAsia="zh-CN"/>
        </w:rPr>
        <w:t>2</w:t>
      </w:r>
      <w:r>
        <w:rPr>
          <w:rFonts w:hint="eastAsia" w:ascii="宋体" w:hAnsi="宋体" w:eastAsia="宋体" w:cs="宋体"/>
          <w:b w:val="0"/>
          <w:bCs w:val="0"/>
          <w:color w:val="auto"/>
          <w:sz w:val="21"/>
          <w:szCs w:val="21"/>
          <w:lang w:val="en-US" w:eastAsia="zh-CN"/>
        </w:rPr>
        <w:t>.3</w:t>
      </w:r>
      <w:r>
        <w:rPr>
          <w:rFonts w:hint="eastAsia" w:ascii="宋体" w:hAnsi="宋体" w:eastAsia="宋体" w:cs="宋体"/>
          <w:b w:val="0"/>
          <w:bCs w:val="0"/>
          <w:color w:val="auto"/>
          <w:sz w:val="21"/>
          <w:szCs w:val="21"/>
          <w:lang w:val="zh-CN" w:eastAsia="zh-CN"/>
        </w:rPr>
        <w:t>、按照招标文件的要求和</w:t>
      </w:r>
      <w:r>
        <w:rPr>
          <w:rFonts w:hint="eastAsia" w:ascii="宋体" w:hAnsi="宋体" w:eastAsia="宋体" w:cs="宋体"/>
          <w:b w:val="0"/>
          <w:bCs w:val="0"/>
          <w:color w:val="auto"/>
          <w:sz w:val="21"/>
          <w:szCs w:val="21"/>
          <w:lang w:val="en-US" w:eastAsia="zh-CN"/>
        </w:rPr>
        <w:t>评标</w:t>
      </w:r>
      <w:r>
        <w:rPr>
          <w:rFonts w:hint="eastAsia" w:ascii="宋体" w:hAnsi="宋体" w:eastAsia="宋体" w:cs="宋体"/>
          <w:b w:val="0"/>
          <w:bCs w:val="0"/>
          <w:color w:val="auto"/>
          <w:sz w:val="21"/>
          <w:szCs w:val="21"/>
          <w:lang w:val="zh-CN" w:eastAsia="zh-CN"/>
        </w:rPr>
        <w:t>办法进行评标，推荐</w:t>
      </w:r>
      <w:r>
        <w:rPr>
          <w:rFonts w:hint="eastAsia" w:ascii="宋体" w:hAnsi="宋体" w:eastAsia="宋体" w:cs="宋体"/>
          <w:b w:val="0"/>
          <w:bCs w:val="0"/>
          <w:color w:val="auto"/>
          <w:sz w:val="21"/>
          <w:szCs w:val="21"/>
          <w:lang w:val="en-US" w:eastAsia="zh-CN"/>
        </w:rPr>
        <w:t>中标</w:t>
      </w:r>
      <w:r>
        <w:rPr>
          <w:rFonts w:hint="eastAsia" w:ascii="宋体" w:hAnsi="宋体" w:eastAsia="宋体" w:cs="宋体"/>
          <w:b w:val="0"/>
          <w:bCs w:val="0"/>
          <w:color w:val="auto"/>
          <w:sz w:val="21"/>
          <w:szCs w:val="21"/>
          <w:lang w:val="zh-CN" w:eastAsia="zh-CN"/>
        </w:rPr>
        <w:t>候选单位名单，对评标意见承担个人责任；</w:t>
      </w:r>
    </w:p>
    <w:p w14:paraId="473B1A9D">
      <w:pPr>
        <w:keepNext w:val="0"/>
        <w:keepLines w:val="0"/>
        <w:pageBreakBefore w:val="0"/>
        <w:widowControl w:val="0"/>
        <w:kinsoku/>
        <w:wordWrap/>
        <w:overflowPunct/>
        <w:topLinePunct w:val="0"/>
        <w:autoSpaceDE w:val="0"/>
        <w:autoSpaceDN w:val="0"/>
        <w:bidi w:val="0"/>
        <w:adjustRightInd w:val="0"/>
        <w:spacing w:line="360" w:lineRule="exact"/>
        <w:ind w:firstLine="420" w:firstLineChars="200"/>
        <w:textAlignment w:val="auto"/>
        <w:rPr>
          <w:rFonts w:hint="eastAsia" w:ascii="宋体" w:hAnsi="宋体" w:eastAsia="宋体" w:cs="宋体"/>
          <w:b w:val="0"/>
          <w:bCs w:val="0"/>
          <w:color w:val="auto"/>
          <w:sz w:val="21"/>
          <w:szCs w:val="21"/>
          <w:lang w:val="zh-CN" w:eastAsia="zh-CN"/>
        </w:rPr>
      </w:pPr>
      <w:r>
        <w:rPr>
          <w:rFonts w:hint="eastAsia" w:ascii="宋体" w:hAnsi="宋体" w:eastAsia="宋体" w:cs="宋体"/>
          <w:b w:val="0"/>
          <w:bCs w:val="0"/>
          <w:color w:val="auto"/>
          <w:sz w:val="21"/>
          <w:szCs w:val="21"/>
          <w:lang w:val="en-US" w:eastAsia="zh-CN"/>
        </w:rPr>
        <w:t>6.</w:t>
      </w:r>
      <w:r>
        <w:rPr>
          <w:rFonts w:hint="eastAsia" w:ascii="宋体" w:hAnsi="宋体" w:eastAsia="宋体" w:cs="宋体"/>
          <w:b w:val="0"/>
          <w:bCs w:val="0"/>
          <w:color w:val="auto"/>
          <w:sz w:val="21"/>
          <w:szCs w:val="21"/>
          <w:lang w:val="zh-CN" w:eastAsia="zh-CN"/>
        </w:rPr>
        <w:t>2</w:t>
      </w:r>
      <w:r>
        <w:rPr>
          <w:rFonts w:hint="eastAsia" w:ascii="宋体" w:hAnsi="宋体" w:eastAsia="宋体" w:cs="宋体"/>
          <w:b w:val="0"/>
          <w:bCs w:val="0"/>
          <w:color w:val="auto"/>
          <w:sz w:val="21"/>
          <w:szCs w:val="21"/>
          <w:lang w:val="en-US" w:eastAsia="zh-CN"/>
        </w:rPr>
        <w:t>.4</w:t>
      </w:r>
      <w:r>
        <w:rPr>
          <w:rFonts w:hint="eastAsia" w:ascii="宋体" w:hAnsi="宋体" w:eastAsia="宋体" w:cs="宋体"/>
          <w:b w:val="0"/>
          <w:bCs w:val="0"/>
          <w:color w:val="auto"/>
          <w:sz w:val="21"/>
          <w:szCs w:val="21"/>
          <w:lang w:val="zh-CN" w:eastAsia="zh-CN"/>
        </w:rPr>
        <w:t>、对评标过程和结果以及供应商的商业秘密保密；</w:t>
      </w:r>
    </w:p>
    <w:p w14:paraId="2D5A0973">
      <w:pPr>
        <w:keepNext w:val="0"/>
        <w:keepLines w:val="0"/>
        <w:pageBreakBefore w:val="0"/>
        <w:widowControl w:val="0"/>
        <w:kinsoku/>
        <w:wordWrap/>
        <w:overflowPunct/>
        <w:topLinePunct w:val="0"/>
        <w:autoSpaceDE w:val="0"/>
        <w:autoSpaceDN w:val="0"/>
        <w:bidi w:val="0"/>
        <w:adjustRightInd w:val="0"/>
        <w:spacing w:line="360" w:lineRule="exact"/>
        <w:ind w:firstLine="420" w:firstLineChars="200"/>
        <w:textAlignment w:val="auto"/>
        <w:rPr>
          <w:rFonts w:hint="eastAsia" w:ascii="宋体" w:hAnsi="宋体" w:eastAsia="宋体" w:cs="宋体"/>
          <w:b w:val="0"/>
          <w:bCs w:val="0"/>
          <w:color w:val="auto"/>
          <w:sz w:val="21"/>
          <w:szCs w:val="21"/>
          <w:lang w:val="zh-CN" w:eastAsia="zh-CN"/>
        </w:rPr>
      </w:pPr>
      <w:r>
        <w:rPr>
          <w:rFonts w:hint="eastAsia" w:ascii="宋体" w:hAnsi="宋体" w:eastAsia="宋体" w:cs="宋体"/>
          <w:b w:val="0"/>
          <w:bCs w:val="0"/>
          <w:color w:val="auto"/>
          <w:sz w:val="21"/>
          <w:szCs w:val="21"/>
          <w:lang w:val="en-US" w:eastAsia="zh-CN"/>
        </w:rPr>
        <w:t>6.</w:t>
      </w:r>
      <w:r>
        <w:rPr>
          <w:rFonts w:hint="eastAsia" w:ascii="宋体" w:hAnsi="宋体" w:eastAsia="宋体" w:cs="宋体"/>
          <w:b w:val="0"/>
          <w:bCs w:val="0"/>
          <w:color w:val="auto"/>
          <w:sz w:val="21"/>
          <w:szCs w:val="21"/>
          <w:lang w:val="zh-CN" w:eastAsia="zh-CN"/>
        </w:rPr>
        <w:t>2</w:t>
      </w:r>
      <w:r>
        <w:rPr>
          <w:rFonts w:hint="eastAsia" w:ascii="宋体" w:hAnsi="宋体" w:eastAsia="宋体" w:cs="宋体"/>
          <w:b w:val="0"/>
          <w:bCs w:val="0"/>
          <w:color w:val="auto"/>
          <w:sz w:val="21"/>
          <w:szCs w:val="21"/>
          <w:lang w:val="en-US" w:eastAsia="zh-CN"/>
        </w:rPr>
        <w:t>.5</w:t>
      </w:r>
      <w:r>
        <w:rPr>
          <w:rFonts w:hint="eastAsia" w:ascii="宋体" w:hAnsi="宋体" w:eastAsia="宋体" w:cs="宋体"/>
          <w:b w:val="0"/>
          <w:bCs w:val="0"/>
          <w:color w:val="auto"/>
          <w:sz w:val="21"/>
          <w:szCs w:val="21"/>
          <w:lang w:val="zh-CN" w:eastAsia="zh-CN"/>
        </w:rPr>
        <w:t>、参与</w:t>
      </w:r>
      <w:r>
        <w:rPr>
          <w:rFonts w:hint="eastAsia" w:ascii="宋体" w:hAnsi="宋体" w:eastAsia="宋体" w:cs="宋体"/>
          <w:b w:val="0"/>
          <w:bCs w:val="0"/>
          <w:color w:val="auto"/>
          <w:sz w:val="21"/>
          <w:szCs w:val="21"/>
          <w:lang w:val="en-US" w:eastAsia="zh-CN"/>
        </w:rPr>
        <w:t>评标结果</w:t>
      </w:r>
      <w:r>
        <w:rPr>
          <w:rFonts w:hint="eastAsia" w:ascii="宋体" w:hAnsi="宋体" w:eastAsia="宋体" w:cs="宋体"/>
          <w:b w:val="0"/>
          <w:bCs w:val="0"/>
          <w:color w:val="auto"/>
          <w:sz w:val="21"/>
          <w:szCs w:val="21"/>
          <w:lang w:val="zh-CN" w:eastAsia="zh-CN"/>
        </w:rPr>
        <w:t>报告的起草；</w:t>
      </w:r>
    </w:p>
    <w:p w14:paraId="26E72290">
      <w:pPr>
        <w:keepNext w:val="0"/>
        <w:keepLines w:val="0"/>
        <w:pageBreakBefore w:val="0"/>
        <w:widowControl w:val="0"/>
        <w:kinsoku/>
        <w:wordWrap/>
        <w:overflowPunct/>
        <w:topLinePunct w:val="0"/>
        <w:autoSpaceDE w:val="0"/>
        <w:autoSpaceDN w:val="0"/>
        <w:bidi w:val="0"/>
        <w:adjustRightInd w:val="0"/>
        <w:spacing w:line="360" w:lineRule="exact"/>
        <w:ind w:firstLine="420" w:firstLineChars="200"/>
        <w:textAlignment w:val="auto"/>
        <w:rPr>
          <w:rFonts w:hint="eastAsia" w:ascii="宋体" w:hAnsi="宋体" w:eastAsia="宋体" w:cs="宋体"/>
          <w:b w:val="0"/>
          <w:bCs w:val="0"/>
          <w:color w:val="auto"/>
          <w:sz w:val="21"/>
          <w:szCs w:val="21"/>
          <w:lang w:val="zh-CN" w:eastAsia="zh-CN"/>
        </w:rPr>
      </w:pPr>
      <w:r>
        <w:rPr>
          <w:rFonts w:hint="eastAsia" w:ascii="宋体" w:hAnsi="宋体" w:eastAsia="宋体" w:cs="宋体"/>
          <w:b w:val="0"/>
          <w:bCs w:val="0"/>
          <w:color w:val="auto"/>
          <w:sz w:val="21"/>
          <w:szCs w:val="21"/>
          <w:lang w:val="en-US" w:eastAsia="zh-CN"/>
        </w:rPr>
        <w:t>6.</w:t>
      </w:r>
      <w:r>
        <w:rPr>
          <w:rFonts w:hint="eastAsia" w:ascii="宋体" w:hAnsi="宋体" w:eastAsia="宋体" w:cs="宋体"/>
          <w:b w:val="0"/>
          <w:bCs w:val="0"/>
          <w:color w:val="auto"/>
          <w:sz w:val="21"/>
          <w:szCs w:val="21"/>
          <w:lang w:val="zh-CN" w:eastAsia="zh-CN"/>
        </w:rPr>
        <w:t>2</w:t>
      </w:r>
      <w:r>
        <w:rPr>
          <w:rFonts w:hint="eastAsia" w:ascii="宋体" w:hAnsi="宋体" w:eastAsia="宋体" w:cs="宋体"/>
          <w:b w:val="0"/>
          <w:bCs w:val="0"/>
          <w:color w:val="auto"/>
          <w:sz w:val="21"/>
          <w:szCs w:val="21"/>
          <w:lang w:val="en-US" w:eastAsia="zh-CN"/>
        </w:rPr>
        <w:t>.6</w:t>
      </w:r>
      <w:r>
        <w:rPr>
          <w:rFonts w:hint="eastAsia" w:ascii="宋体" w:hAnsi="宋体" w:eastAsia="宋体" w:cs="宋体"/>
          <w:b w:val="0"/>
          <w:bCs w:val="0"/>
          <w:color w:val="auto"/>
          <w:sz w:val="21"/>
          <w:szCs w:val="21"/>
          <w:lang w:val="zh-CN" w:eastAsia="zh-CN"/>
        </w:rPr>
        <w:t>、配合采购代理机构答复供应商提出的质疑；</w:t>
      </w:r>
    </w:p>
    <w:p w14:paraId="3CDBE573">
      <w:pPr>
        <w:keepNext w:val="0"/>
        <w:keepLines w:val="0"/>
        <w:pageBreakBefore w:val="0"/>
        <w:widowControl w:val="0"/>
        <w:kinsoku/>
        <w:wordWrap/>
        <w:overflowPunct/>
        <w:topLinePunct w:val="0"/>
        <w:autoSpaceDE w:val="0"/>
        <w:autoSpaceDN w:val="0"/>
        <w:bidi w:val="0"/>
        <w:adjustRightInd w:val="0"/>
        <w:spacing w:line="360" w:lineRule="exact"/>
        <w:ind w:firstLine="420" w:firstLineChars="200"/>
        <w:textAlignment w:val="auto"/>
        <w:rPr>
          <w:rFonts w:hint="eastAsia" w:ascii="宋体" w:hAnsi="宋体" w:eastAsia="宋体" w:cs="宋体"/>
          <w:b w:val="0"/>
          <w:bCs w:val="0"/>
          <w:color w:val="auto"/>
          <w:sz w:val="21"/>
          <w:szCs w:val="21"/>
          <w:lang w:val="zh-CN" w:eastAsia="zh-CN"/>
        </w:rPr>
      </w:pPr>
      <w:r>
        <w:rPr>
          <w:rFonts w:hint="eastAsia" w:ascii="宋体" w:hAnsi="宋体" w:eastAsia="宋体" w:cs="宋体"/>
          <w:b w:val="0"/>
          <w:bCs w:val="0"/>
          <w:color w:val="auto"/>
          <w:sz w:val="21"/>
          <w:szCs w:val="21"/>
          <w:lang w:val="en-US" w:eastAsia="zh-CN"/>
        </w:rPr>
        <w:t>6.</w:t>
      </w:r>
      <w:r>
        <w:rPr>
          <w:rFonts w:hint="eastAsia" w:ascii="宋体" w:hAnsi="宋体" w:eastAsia="宋体" w:cs="宋体"/>
          <w:b w:val="0"/>
          <w:bCs w:val="0"/>
          <w:color w:val="auto"/>
          <w:sz w:val="21"/>
          <w:szCs w:val="21"/>
          <w:lang w:val="zh-CN" w:eastAsia="zh-CN"/>
        </w:rPr>
        <w:t>2</w:t>
      </w:r>
      <w:r>
        <w:rPr>
          <w:rFonts w:hint="eastAsia" w:ascii="宋体" w:hAnsi="宋体" w:eastAsia="宋体" w:cs="宋体"/>
          <w:b w:val="0"/>
          <w:bCs w:val="0"/>
          <w:color w:val="auto"/>
          <w:sz w:val="21"/>
          <w:szCs w:val="21"/>
          <w:lang w:val="en-US" w:eastAsia="zh-CN"/>
        </w:rPr>
        <w:t>.7</w:t>
      </w:r>
      <w:r>
        <w:rPr>
          <w:rFonts w:hint="eastAsia" w:ascii="宋体" w:hAnsi="宋体" w:eastAsia="宋体" w:cs="宋体"/>
          <w:b w:val="0"/>
          <w:bCs w:val="0"/>
          <w:color w:val="auto"/>
          <w:sz w:val="21"/>
          <w:szCs w:val="21"/>
          <w:lang w:val="zh-CN" w:eastAsia="zh-CN"/>
        </w:rPr>
        <w:t>、配合财政部门的投诉处理工作；</w:t>
      </w:r>
    </w:p>
    <w:p w14:paraId="6412CDB2">
      <w:pPr>
        <w:keepNext w:val="0"/>
        <w:keepLines w:val="0"/>
        <w:pageBreakBefore w:val="0"/>
        <w:widowControl w:val="0"/>
        <w:kinsoku/>
        <w:wordWrap/>
        <w:overflowPunct/>
        <w:topLinePunct w:val="0"/>
        <w:autoSpaceDE w:val="0"/>
        <w:autoSpaceDN w:val="0"/>
        <w:bidi w:val="0"/>
        <w:adjustRightInd w:val="0"/>
        <w:spacing w:line="360" w:lineRule="exact"/>
        <w:ind w:firstLine="420" w:firstLineChars="200"/>
        <w:textAlignment w:val="auto"/>
        <w:rPr>
          <w:rFonts w:hint="eastAsia" w:ascii="宋体" w:hAnsi="宋体" w:eastAsia="宋体" w:cs="宋体"/>
          <w:b w:val="0"/>
          <w:bCs w:val="0"/>
          <w:color w:val="auto"/>
          <w:sz w:val="21"/>
          <w:szCs w:val="21"/>
          <w:lang w:val="zh-CN" w:eastAsia="zh-CN"/>
        </w:rPr>
      </w:pPr>
      <w:r>
        <w:rPr>
          <w:rFonts w:hint="eastAsia" w:ascii="宋体" w:hAnsi="宋体" w:eastAsia="宋体" w:cs="宋体"/>
          <w:b w:val="0"/>
          <w:bCs w:val="0"/>
          <w:color w:val="auto"/>
          <w:sz w:val="21"/>
          <w:szCs w:val="21"/>
          <w:lang w:val="en-US" w:eastAsia="zh-CN"/>
        </w:rPr>
        <w:t>6.</w:t>
      </w:r>
      <w:r>
        <w:rPr>
          <w:rFonts w:hint="eastAsia" w:ascii="宋体" w:hAnsi="宋体" w:eastAsia="宋体" w:cs="宋体"/>
          <w:b w:val="0"/>
          <w:bCs w:val="0"/>
          <w:color w:val="auto"/>
          <w:sz w:val="21"/>
          <w:szCs w:val="21"/>
          <w:lang w:val="zh-CN" w:eastAsia="zh-CN"/>
        </w:rPr>
        <w:t>2</w:t>
      </w:r>
      <w:r>
        <w:rPr>
          <w:rFonts w:hint="eastAsia" w:ascii="宋体" w:hAnsi="宋体" w:eastAsia="宋体" w:cs="宋体"/>
          <w:b w:val="0"/>
          <w:bCs w:val="0"/>
          <w:color w:val="auto"/>
          <w:sz w:val="21"/>
          <w:szCs w:val="21"/>
          <w:lang w:val="en-US" w:eastAsia="zh-CN"/>
        </w:rPr>
        <w:t>.8</w:t>
      </w:r>
      <w:r>
        <w:rPr>
          <w:rFonts w:hint="eastAsia" w:ascii="宋体" w:hAnsi="宋体" w:eastAsia="宋体" w:cs="宋体"/>
          <w:b w:val="0"/>
          <w:bCs w:val="0"/>
          <w:color w:val="auto"/>
          <w:sz w:val="21"/>
          <w:szCs w:val="21"/>
          <w:lang w:val="zh-CN" w:eastAsia="zh-CN"/>
        </w:rPr>
        <w:t>、依据政府采购法有关精神，有权对投标过程中出现的一切问题做出处理决定。</w:t>
      </w:r>
    </w:p>
    <w:p w14:paraId="0FB79E17">
      <w:pPr>
        <w:keepNext w:val="0"/>
        <w:keepLines w:val="0"/>
        <w:pageBreakBefore w:val="0"/>
        <w:widowControl w:val="0"/>
        <w:kinsoku/>
        <w:wordWrap/>
        <w:overflowPunct/>
        <w:topLinePunct w:val="0"/>
        <w:autoSpaceDE w:val="0"/>
        <w:autoSpaceDN w:val="0"/>
        <w:bidi w:val="0"/>
        <w:adjustRightInd w:val="0"/>
        <w:spacing w:line="360" w:lineRule="exact"/>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6.3、评标委员会在评标过程中发现供应商有行贿、提供虚假材料或者串通等违法行为的，应当及时向财政部门报告。</w:t>
      </w:r>
    </w:p>
    <w:p w14:paraId="002911CB">
      <w:pPr>
        <w:keepNext w:val="0"/>
        <w:keepLines w:val="0"/>
        <w:pageBreakBefore w:val="0"/>
        <w:widowControl w:val="0"/>
        <w:kinsoku/>
        <w:wordWrap/>
        <w:overflowPunct/>
        <w:topLinePunct w:val="0"/>
        <w:autoSpaceDE w:val="0"/>
        <w:autoSpaceDN w:val="0"/>
        <w:bidi w:val="0"/>
        <w:adjustRightInd w:val="0"/>
        <w:spacing w:line="360" w:lineRule="exact"/>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6.4、评标委员会在评标过程中收到非法干涉的，应当及时向财政、监察等部门举报。</w:t>
      </w:r>
    </w:p>
    <w:p w14:paraId="728F4594">
      <w:pPr>
        <w:keepNext w:val="0"/>
        <w:keepLines w:val="0"/>
        <w:pageBreakBefore w:val="0"/>
        <w:widowControl w:val="0"/>
        <w:kinsoku/>
        <w:wordWrap/>
        <w:overflowPunct/>
        <w:topLinePunct w:val="0"/>
        <w:autoSpaceDE w:val="0"/>
        <w:autoSpaceDN w:val="0"/>
        <w:bidi w:val="0"/>
        <w:adjustRightInd w:val="0"/>
        <w:spacing w:line="360" w:lineRule="exact"/>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6.5、评标委员会成员应当按照客观、公正、审慎的原则，根据招标文件规定的评标程序、评标方法和评标标准进行独立评标。</w:t>
      </w:r>
    </w:p>
    <w:p w14:paraId="29564843">
      <w:pPr>
        <w:keepNext w:val="0"/>
        <w:keepLines w:val="0"/>
        <w:pageBreakBefore w:val="0"/>
        <w:widowControl w:val="0"/>
        <w:kinsoku/>
        <w:wordWrap/>
        <w:overflowPunct/>
        <w:topLinePunct w:val="0"/>
        <w:autoSpaceDE w:val="0"/>
        <w:autoSpaceDN w:val="0"/>
        <w:bidi w:val="0"/>
        <w:adjustRightInd w:val="0"/>
        <w:spacing w:line="360" w:lineRule="exact"/>
        <w:ind w:firstLine="422" w:firstLineChars="200"/>
        <w:textAlignment w:val="auto"/>
        <w:rPr>
          <w:rFonts w:hint="eastAsia" w:ascii="宋体" w:hAnsi="宋体" w:eastAsia="宋体" w:cs="宋体"/>
          <w:b/>
          <w:bCs/>
          <w:color w:val="auto"/>
          <w:sz w:val="21"/>
          <w:szCs w:val="21"/>
          <w:lang w:val="zh-CN" w:eastAsia="zh-CN"/>
        </w:rPr>
      </w:pPr>
      <w:r>
        <w:rPr>
          <w:rFonts w:hint="eastAsia" w:ascii="宋体" w:hAnsi="宋体" w:eastAsia="宋体" w:cs="宋体"/>
          <w:b/>
          <w:bCs/>
          <w:color w:val="auto"/>
          <w:sz w:val="21"/>
          <w:szCs w:val="21"/>
          <w:lang w:val="en-US" w:eastAsia="zh-CN"/>
        </w:rPr>
        <w:t>7</w:t>
      </w:r>
      <w:r>
        <w:rPr>
          <w:rFonts w:hint="eastAsia" w:ascii="宋体" w:hAnsi="宋体" w:eastAsia="宋体" w:cs="宋体"/>
          <w:b/>
          <w:bCs/>
          <w:color w:val="auto"/>
          <w:sz w:val="21"/>
          <w:szCs w:val="21"/>
          <w:lang w:val="zh-CN" w:eastAsia="zh-CN"/>
        </w:rPr>
        <w:t>、评标委员会的职能</w:t>
      </w:r>
    </w:p>
    <w:p w14:paraId="41472455">
      <w:pPr>
        <w:keepNext w:val="0"/>
        <w:keepLines w:val="0"/>
        <w:pageBreakBefore w:val="0"/>
        <w:widowControl w:val="0"/>
        <w:kinsoku/>
        <w:wordWrap/>
        <w:overflowPunct/>
        <w:topLinePunct w:val="0"/>
        <w:autoSpaceDE w:val="0"/>
        <w:autoSpaceDN w:val="0"/>
        <w:bidi w:val="0"/>
        <w:adjustRightInd w:val="0"/>
        <w:spacing w:line="360" w:lineRule="exact"/>
        <w:ind w:firstLine="420" w:firstLineChars="200"/>
        <w:textAlignment w:val="auto"/>
        <w:rPr>
          <w:rFonts w:hint="eastAsia" w:ascii="宋体" w:hAnsi="宋体" w:eastAsia="宋体" w:cs="宋体"/>
          <w:b w:val="0"/>
          <w:bCs w:val="0"/>
          <w:color w:val="auto"/>
          <w:sz w:val="21"/>
          <w:szCs w:val="21"/>
          <w:lang w:val="zh-CN" w:eastAsia="zh-CN"/>
        </w:rPr>
      </w:pPr>
      <w:r>
        <w:rPr>
          <w:rFonts w:hint="eastAsia" w:ascii="宋体" w:hAnsi="宋体" w:eastAsia="宋体" w:cs="宋体"/>
          <w:b w:val="0"/>
          <w:bCs w:val="0"/>
          <w:color w:val="auto"/>
          <w:sz w:val="21"/>
          <w:szCs w:val="21"/>
          <w:lang w:val="en-US" w:eastAsia="zh-CN"/>
        </w:rPr>
        <w:t>7.</w:t>
      </w:r>
      <w:r>
        <w:rPr>
          <w:rFonts w:hint="eastAsia" w:ascii="宋体" w:hAnsi="宋体" w:eastAsia="宋体" w:cs="宋体"/>
          <w:b w:val="0"/>
          <w:bCs w:val="0"/>
          <w:color w:val="auto"/>
          <w:sz w:val="21"/>
          <w:szCs w:val="21"/>
          <w:lang w:val="zh-CN" w:eastAsia="zh-CN"/>
        </w:rPr>
        <w:t>1、对供应商</w:t>
      </w:r>
      <w:r>
        <w:rPr>
          <w:rFonts w:hint="eastAsia" w:ascii="宋体" w:hAnsi="宋体" w:eastAsia="宋体" w:cs="宋体"/>
          <w:b w:val="0"/>
          <w:bCs w:val="0"/>
          <w:color w:val="auto"/>
          <w:sz w:val="21"/>
          <w:szCs w:val="21"/>
          <w:lang w:val="en-US" w:eastAsia="zh-CN"/>
        </w:rPr>
        <w:t>的投标文件</w:t>
      </w:r>
      <w:r>
        <w:rPr>
          <w:rFonts w:hint="eastAsia" w:ascii="宋体" w:hAnsi="宋体" w:eastAsia="宋体" w:cs="宋体"/>
          <w:b w:val="0"/>
          <w:bCs w:val="0"/>
          <w:color w:val="auto"/>
          <w:sz w:val="21"/>
          <w:szCs w:val="21"/>
          <w:lang w:val="zh-CN" w:eastAsia="zh-CN"/>
        </w:rPr>
        <w:t>进行审查；</w:t>
      </w:r>
    </w:p>
    <w:p w14:paraId="6157FEF2">
      <w:pPr>
        <w:keepNext w:val="0"/>
        <w:keepLines w:val="0"/>
        <w:pageBreakBefore w:val="0"/>
        <w:widowControl w:val="0"/>
        <w:kinsoku/>
        <w:wordWrap/>
        <w:overflowPunct/>
        <w:topLinePunct w:val="0"/>
        <w:autoSpaceDE w:val="0"/>
        <w:autoSpaceDN w:val="0"/>
        <w:bidi w:val="0"/>
        <w:adjustRightInd w:val="0"/>
        <w:spacing w:line="360" w:lineRule="exact"/>
        <w:ind w:firstLine="420" w:firstLineChars="200"/>
        <w:textAlignment w:val="auto"/>
        <w:rPr>
          <w:rFonts w:hint="eastAsia" w:ascii="宋体" w:hAnsi="宋体" w:eastAsia="宋体" w:cs="宋体"/>
          <w:b w:val="0"/>
          <w:bCs w:val="0"/>
          <w:color w:val="auto"/>
          <w:sz w:val="21"/>
          <w:szCs w:val="21"/>
          <w:lang w:val="zh-CN" w:eastAsia="zh-CN"/>
        </w:rPr>
      </w:pPr>
      <w:r>
        <w:rPr>
          <w:rFonts w:hint="eastAsia" w:ascii="宋体" w:hAnsi="宋体" w:eastAsia="宋体" w:cs="宋体"/>
          <w:b w:val="0"/>
          <w:bCs w:val="0"/>
          <w:color w:val="auto"/>
          <w:sz w:val="21"/>
          <w:szCs w:val="21"/>
          <w:lang w:val="en-US" w:eastAsia="zh-CN"/>
        </w:rPr>
        <w:t>7.</w:t>
      </w:r>
      <w:r>
        <w:rPr>
          <w:rFonts w:hint="eastAsia" w:ascii="宋体" w:hAnsi="宋体" w:eastAsia="宋体" w:cs="宋体"/>
          <w:b w:val="0"/>
          <w:bCs w:val="0"/>
          <w:color w:val="auto"/>
          <w:sz w:val="21"/>
          <w:szCs w:val="21"/>
          <w:lang w:val="zh-CN" w:eastAsia="zh-CN"/>
        </w:rPr>
        <w:t>2、与各供应商就投标文件（含澄清、说明或补正的内容）中的实施方案、投标报价、同类业绩、商务响应等进行</w:t>
      </w:r>
      <w:r>
        <w:rPr>
          <w:rFonts w:hint="eastAsia" w:ascii="宋体" w:hAnsi="宋体" w:eastAsia="宋体" w:cs="宋体"/>
          <w:b w:val="0"/>
          <w:bCs w:val="0"/>
          <w:color w:val="auto"/>
          <w:sz w:val="21"/>
          <w:szCs w:val="21"/>
          <w:lang w:val="en-US" w:eastAsia="zh-CN"/>
        </w:rPr>
        <w:t>评标</w:t>
      </w:r>
      <w:r>
        <w:rPr>
          <w:rFonts w:hint="eastAsia" w:ascii="宋体" w:hAnsi="宋体" w:eastAsia="宋体" w:cs="宋体"/>
          <w:b w:val="0"/>
          <w:bCs w:val="0"/>
          <w:color w:val="auto"/>
          <w:sz w:val="21"/>
          <w:szCs w:val="21"/>
          <w:lang w:val="zh-CN" w:eastAsia="zh-CN"/>
        </w:rPr>
        <w:t>；</w:t>
      </w:r>
    </w:p>
    <w:p w14:paraId="36BFF7AA">
      <w:pPr>
        <w:keepNext w:val="0"/>
        <w:keepLines w:val="0"/>
        <w:pageBreakBefore w:val="0"/>
        <w:widowControl w:val="0"/>
        <w:kinsoku/>
        <w:wordWrap/>
        <w:overflowPunct/>
        <w:topLinePunct w:val="0"/>
        <w:autoSpaceDE w:val="0"/>
        <w:autoSpaceDN w:val="0"/>
        <w:bidi w:val="0"/>
        <w:adjustRightInd w:val="0"/>
        <w:spacing w:line="360" w:lineRule="exact"/>
        <w:ind w:firstLine="420" w:firstLineChars="200"/>
        <w:textAlignment w:val="auto"/>
        <w:rPr>
          <w:rFonts w:hint="eastAsia" w:ascii="宋体" w:hAnsi="宋体" w:eastAsia="宋体" w:cs="宋体"/>
          <w:b w:val="0"/>
          <w:bCs w:val="0"/>
          <w:color w:val="auto"/>
          <w:sz w:val="21"/>
          <w:szCs w:val="21"/>
          <w:lang w:val="zh-CN" w:eastAsia="zh-CN"/>
        </w:rPr>
      </w:pPr>
      <w:r>
        <w:rPr>
          <w:rFonts w:hint="eastAsia" w:ascii="宋体" w:hAnsi="宋体" w:eastAsia="宋体" w:cs="宋体"/>
          <w:b w:val="0"/>
          <w:bCs w:val="0"/>
          <w:color w:val="auto"/>
          <w:sz w:val="21"/>
          <w:szCs w:val="21"/>
          <w:lang w:val="en-US" w:eastAsia="zh-CN"/>
        </w:rPr>
        <w:t>7.</w:t>
      </w:r>
      <w:r>
        <w:rPr>
          <w:rFonts w:hint="eastAsia" w:ascii="宋体" w:hAnsi="宋体" w:eastAsia="宋体" w:cs="宋体"/>
          <w:b w:val="0"/>
          <w:bCs w:val="0"/>
          <w:color w:val="auto"/>
          <w:sz w:val="21"/>
          <w:szCs w:val="21"/>
          <w:lang w:val="zh-CN" w:eastAsia="zh-CN"/>
        </w:rPr>
        <w:t>3、依据招标文件，并视投标情况，确定进入最终评标的供应商；</w:t>
      </w:r>
    </w:p>
    <w:p w14:paraId="1BA5B019">
      <w:pPr>
        <w:keepNext w:val="0"/>
        <w:keepLines w:val="0"/>
        <w:pageBreakBefore w:val="0"/>
        <w:widowControl w:val="0"/>
        <w:kinsoku/>
        <w:wordWrap/>
        <w:overflowPunct/>
        <w:topLinePunct w:val="0"/>
        <w:autoSpaceDE w:val="0"/>
        <w:autoSpaceDN w:val="0"/>
        <w:bidi w:val="0"/>
        <w:adjustRightInd w:val="0"/>
        <w:spacing w:line="360" w:lineRule="exact"/>
        <w:ind w:firstLine="420" w:firstLineChars="200"/>
        <w:textAlignment w:val="auto"/>
        <w:rPr>
          <w:rFonts w:hint="eastAsia" w:ascii="宋体" w:hAnsi="宋体" w:eastAsia="宋体" w:cs="宋体"/>
          <w:b w:val="0"/>
          <w:bCs w:val="0"/>
          <w:color w:val="auto"/>
          <w:sz w:val="21"/>
          <w:szCs w:val="21"/>
          <w:lang w:val="zh-CN" w:eastAsia="zh-CN"/>
        </w:rPr>
      </w:pPr>
      <w:r>
        <w:rPr>
          <w:rFonts w:hint="eastAsia" w:ascii="宋体" w:hAnsi="宋体" w:eastAsia="宋体" w:cs="宋体"/>
          <w:b w:val="0"/>
          <w:bCs w:val="0"/>
          <w:color w:val="auto"/>
          <w:sz w:val="21"/>
          <w:szCs w:val="21"/>
          <w:lang w:val="en-US" w:eastAsia="zh-CN"/>
        </w:rPr>
        <w:t>7.</w:t>
      </w:r>
      <w:r>
        <w:rPr>
          <w:rFonts w:hint="eastAsia" w:ascii="宋体" w:hAnsi="宋体" w:eastAsia="宋体" w:cs="宋体"/>
          <w:b w:val="0"/>
          <w:bCs w:val="0"/>
          <w:color w:val="auto"/>
          <w:sz w:val="21"/>
          <w:szCs w:val="21"/>
          <w:lang w:val="zh-CN" w:eastAsia="zh-CN"/>
        </w:rPr>
        <w:t>4、排序推荐侯选中标供应商；</w:t>
      </w:r>
    </w:p>
    <w:p w14:paraId="2DB2E2F3">
      <w:pPr>
        <w:keepNext w:val="0"/>
        <w:keepLines w:val="0"/>
        <w:pageBreakBefore w:val="0"/>
        <w:widowControl w:val="0"/>
        <w:kinsoku/>
        <w:wordWrap/>
        <w:overflowPunct/>
        <w:topLinePunct w:val="0"/>
        <w:autoSpaceDE w:val="0"/>
        <w:autoSpaceDN w:val="0"/>
        <w:bidi w:val="0"/>
        <w:adjustRightInd w:val="0"/>
        <w:spacing w:line="360" w:lineRule="exact"/>
        <w:ind w:firstLine="420" w:firstLineChars="200"/>
        <w:textAlignment w:val="auto"/>
        <w:rPr>
          <w:rFonts w:hint="eastAsia" w:ascii="宋体" w:hAnsi="宋体" w:eastAsia="宋体" w:cs="宋体"/>
          <w:b w:val="0"/>
          <w:bCs w:val="0"/>
          <w:color w:val="auto"/>
          <w:sz w:val="21"/>
          <w:szCs w:val="21"/>
          <w:lang w:val="zh-CN" w:eastAsia="zh-CN"/>
        </w:rPr>
      </w:pPr>
      <w:r>
        <w:rPr>
          <w:rFonts w:hint="eastAsia" w:ascii="宋体" w:hAnsi="宋体" w:eastAsia="宋体" w:cs="宋体"/>
          <w:b w:val="0"/>
          <w:bCs w:val="0"/>
          <w:color w:val="auto"/>
          <w:sz w:val="21"/>
          <w:szCs w:val="21"/>
          <w:lang w:val="en-US" w:eastAsia="zh-CN"/>
        </w:rPr>
        <w:t>7.</w:t>
      </w:r>
      <w:r>
        <w:rPr>
          <w:rFonts w:hint="eastAsia" w:ascii="宋体" w:hAnsi="宋体" w:eastAsia="宋体" w:cs="宋体"/>
          <w:b w:val="0"/>
          <w:bCs w:val="0"/>
          <w:color w:val="auto"/>
          <w:sz w:val="21"/>
          <w:szCs w:val="21"/>
          <w:lang w:val="zh-CN" w:eastAsia="zh-CN"/>
        </w:rPr>
        <w:t>5、协商处理投标过程中出现的其它相关问题。</w:t>
      </w:r>
    </w:p>
    <w:p w14:paraId="6B82791B">
      <w:pPr>
        <w:keepNext w:val="0"/>
        <w:keepLines w:val="0"/>
        <w:pageBreakBefore w:val="0"/>
        <w:widowControl w:val="0"/>
        <w:kinsoku/>
        <w:wordWrap/>
        <w:overflowPunct/>
        <w:topLinePunct w:val="0"/>
        <w:autoSpaceDE w:val="0"/>
        <w:autoSpaceDN w:val="0"/>
        <w:bidi w:val="0"/>
        <w:adjustRightInd w:val="0"/>
        <w:spacing w:line="360" w:lineRule="exact"/>
        <w:ind w:firstLine="422" w:firstLineChars="200"/>
        <w:textAlignment w:val="auto"/>
        <w:rPr>
          <w:rFonts w:hint="eastAsia" w:ascii="宋体" w:hAnsi="宋体" w:eastAsia="宋体" w:cs="宋体"/>
          <w:b/>
          <w:bCs/>
          <w:color w:val="auto"/>
          <w:sz w:val="21"/>
          <w:szCs w:val="21"/>
          <w:lang w:val="zh-CN"/>
        </w:rPr>
      </w:pPr>
      <w:r>
        <w:rPr>
          <w:rFonts w:hint="eastAsia" w:ascii="宋体" w:hAnsi="宋体" w:eastAsia="宋体" w:cs="宋体"/>
          <w:b/>
          <w:bCs/>
          <w:color w:val="auto"/>
          <w:sz w:val="21"/>
          <w:szCs w:val="21"/>
          <w:lang w:val="en-US" w:eastAsia="zh-CN"/>
        </w:rPr>
        <w:t>8</w:t>
      </w:r>
      <w:r>
        <w:rPr>
          <w:rFonts w:hint="eastAsia" w:ascii="宋体" w:hAnsi="宋体" w:eastAsia="宋体" w:cs="宋体"/>
          <w:b/>
          <w:bCs/>
          <w:color w:val="auto"/>
          <w:sz w:val="21"/>
          <w:szCs w:val="21"/>
          <w:lang w:val="zh-CN"/>
        </w:rPr>
        <w:t>、 评标委员会及其成员不得有下列行为</w:t>
      </w:r>
    </w:p>
    <w:p w14:paraId="345BFAE6">
      <w:pPr>
        <w:keepNext w:val="0"/>
        <w:keepLines w:val="0"/>
        <w:pageBreakBefore w:val="0"/>
        <w:widowControl w:val="0"/>
        <w:kinsoku/>
        <w:wordWrap/>
        <w:overflowPunct/>
        <w:topLinePunct w:val="0"/>
        <w:autoSpaceDE w:val="0"/>
        <w:autoSpaceDN w:val="0"/>
        <w:bidi w:val="0"/>
        <w:adjustRightInd w:val="0"/>
        <w:spacing w:line="360" w:lineRule="exact"/>
        <w:ind w:firstLine="420" w:firstLineChars="200"/>
        <w:textAlignment w:val="auto"/>
        <w:rPr>
          <w:rFonts w:hint="eastAsia" w:ascii="宋体" w:hAnsi="宋体" w:eastAsia="宋体" w:cs="宋体"/>
          <w:b w:val="0"/>
          <w:bCs w:val="0"/>
          <w:color w:val="auto"/>
          <w:sz w:val="21"/>
          <w:szCs w:val="21"/>
          <w:lang w:val="zh-CN" w:eastAsia="zh-CN"/>
        </w:rPr>
      </w:pPr>
      <w:r>
        <w:rPr>
          <w:rFonts w:hint="eastAsia" w:ascii="宋体" w:hAnsi="宋体" w:eastAsia="宋体" w:cs="宋体"/>
          <w:b w:val="0"/>
          <w:bCs w:val="0"/>
          <w:color w:val="auto"/>
          <w:sz w:val="21"/>
          <w:szCs w:val="21"/>
          <w:lang w:val="en-US" w:eastAsia="zh-CN"/>
        </w:rPr>
        <w:t>8.1、</w:t>
      </w:r>
      <w:r>
        <w:rPr>
          <w:rFonts w:hint="eastAsia" w:ascii="宋体" w:hAnsi="宋体" w:eastAsia="宋体" w:cs="宋体"/>
          <w:b w:val="0"/>
          <w:bCs w:val="0"/>
          <w:color w:val="auto"/>
          <w:sz w:val="21"/>
          <w:szCs w:val="21"/>
          <w:lang w:val="zh-CN" w:eastAsia="zh-CN"/>
        </w:rPr>
        <w:t>确定参与评标至评标结束前私自接触供应商；</w:t>
      </w:r>
    </w:p>
    <w:p w14:paraId="182B8B60">
      <w:pPr>
        <w:keepNext w:val="0"/>
        <w:keepLines w:val="0"/>
        <w:pageBreakBefore w:val="0"/>
        <w:widowControl w:val="0"/>
        <w:kinsoku/>
        <w:wordWrap/>
        <w:overflowPunct/>
        <w:topLinePunct w:val="0"/>
        <w:autoSpaceDE w:val="0"/>
        <w:autoSpaceDN w:val="0"/>
        <w:bidi w:val="0"/>
        <w:adjustRightInd w:val="0"/>
        <w:spacing w:line="360" w:lineRule="exact"/>
        <w:ind w:firstLine="420" w:firstLineChars="200"/>
        <w:textAlignment w:val="auto"/>
        <w:rPr>
          <w:rFonts w:hint="eastAsia" w:ascii="宋体" w:hAnsi="宋体" w:eastAsia="宋体" w:cs="宋体"/>
          <w:b w:val="0"/>
          <w:bCs w:val="0"/>
          <w:color w:val="auto"/>
          <w:sz w:val="21"/>
          <w:szCs w:val="21"/>
          <w:lang w:val="zh-CN" w:eastAsia="zh-CN"/>
        </w:rPr>
      </w:pPr>
      <w:r>
        <w:rPr>
          <w:rFonts w:hint="eastAsia" w:ascii="宋体" w:hAnsi="宋体" w:eastAsia="宋体" w:cs="宋体"/>
          <w:b w:val="0"/>
          <w:bCs w:val="0"/>
          <w:color w:val="auto"/>
          <w:sz w:val="21"/>
          <w:szCs w:val="21"/>
          <w:lang w:val="en-US" w:eastAsia="zh-CN"/>
        </w:rPr>
        <w:t>8.2、</w:t>
      </w:r>
      <w:r>
        <w:rPr>
          <w:rFonts w:hint="eastAsia" w:ascii="宋体" w:hAnsi="宋体" w:eastAsia="宋体" w:cs="宋体"/>
          <w:b w:val="0"/>
          <w:bCs w:val="0"/>
          <w:color w:val="auto"/>
          <w:sz w:val="21"/>
          <w:szCs w:val="21"/>
          <w:lang w:val="zh-CN" w:eastAsia="zh-CN"/>
        </w:rPr>
        <w:t>接受供应商提出的与投标文件不一致的澄清或者说明，财政部第87号令第五十一条规定的情形除外；</w:t>
      </w:r>
    </w:p>
    <w:p w14:paraId="6614E87C">
      <w:pPr>
        <w:keepNext w:val="0"/>
        <w:keepLines w:val="0"/>
        <w:pageBreakBefore w:val="0"/>
        <w:widowControl w:val="0"/>
        <w:kinsoku/>
        <w:wordWrap/>
        <w:overflowPunct/>
        <w:topLinePunct w:val="0"/>
        <w:autoSpaceDE w:val="0"/>
        <w:autoSpaceDN w:val="0"/>
        <w:bidi w:val="0"/>
        <w:adjustRightInd w:val="0"/>
        <w:spacing w:line="360" w:lineRule="exact"/>
        <w:ind w:firstLine="420" w:firstLineChars="200"/>
        <w:textAlignment w:val="auto"/>
        <w:rPr>
          <w:rFonts w:hint="eastAsia" w:ascii="宋体" w:hAnsi="宋体" w:eastAsia="宋体" w:cs="宋体"/>
          <w:b w:val="0"/>
          <w:bCs w:val="0"/>
          <w:color w:val="auto"/>
          <w:sz w:val="21"/>
          <w:szCs w:val="21"/>
          <w:lang w:val="zh-CN" w:eastAsia="zh-CN"/>
        </w:rPr>
      </w:pPr>
      <w:r>
        <w:rPr>
          <w:rFonts w:hint="eastAsia" w:ascii="宋体" w:hAnsi="宋体" w:eastAsia="宋体" w:cs="宋体"/>
          <w:b w:val="0"/>
          <w:bCs w:val="0"/>
          <w:color w:val="auto"/>
          <w:sz w:val="21"/>
          <w:szCs w:val="21"/>
          <w:lang w:val="en-US" w:eastAsia="zh-CN"/>
        </w:rPr>
        <w:t>8.3、</w:t>
      </w:r>
      <w:r>
        <w:rPr>
          <w:rFonts w:hint="eastAsia" w:ascii="宋体" w:hAnsi="宋体" w:eastAsia="宋体" w:cs="宋体"/>
          <w:b w:val="0"/>
          <w:bCs w:val="0"/>
          <w:color w:val="auto"/>
          <w:sz w:val="21"/>
          <w:szCs w:val="21"/>
          <w:lang w:val="zh-CN" w:eastAsia="zh-CN"/>
        </w:rPr>
        <w:t>违反评标纪律发表倾向性意见或者征询采购人的倾向性意见；</w:t>
      </w:r>
    </w:p>
    <w:p w14:paraId="0176C877">
      <w:pPr>
        <w:keepNext w:val="0"/>
        <w:keepLines w:val="0"/>
        <w:pageBreakBefore w:val="0"/>
        <w:widowControl w:val="0"/>
        <w:kinsoku/>
        <w:wordWrap/>
        <w:overflowPunct/>
        <w:topLinePunct w:val="0"/>
        <w:autoSpaceDE w:val="0"/>
        <w:autoSpaceDN w:val="0"/>
        <w:bidi w:val="0"/>
        <w:adjustRightInd w:val="0"/>
        <w:spacing w:line="360" w:lineRule="exact"/>
        <w:ind w:firstLine="420" w:firstLineChars="200"/>
        <w:textAlignment w:val="auto"/>
        <w:rPr>
          <w:rFonts w:hint="eastAsia" w:ascii="宋体" w:hAnsi="宋体" w:eastAsia="宋体" w:cs="宋体"/>
          <w:b w:val="0"/>
          <w:bCs w:val="0"/>
          <w:color w:val="auto"/>
          <w:sz w:val="21"/>
          <w:szCs w:val="21"/>
          <w:lang w:val="zh-CN" w:eastAsia="zh-CN"/>
        </w:rPr>
      </w:pPr>
      <w:r>
        <w:rPr>
          <w:rFonts w:hint="eastAsia" w:ascii="宋体" w:hAnsi="宋体" w:eastAsia="宋体" w:cs="宋体"/>
          <w:b w:val="0"/>
          <w:bCs w:val="0"/>
          <w:color w:val="auto"/>
          <w:sz w:val="21"/>
          <w:szCs w:val="21"/>
          <w:lang w:val="en-US" w:eastAsia="zh-CN"/>
        </w:rPr>
        <w:t>8.4、</w:t>
      </w:r>
      <w:r>
        <w:rPr>
          <w:rFonts w:hint="eastAsia" w:ascii="宋体" w:hAnsi="宋体" w:eastAsia="宋体" w:cs="宋体"/>
          <w:b w:val="0"/>
          <w:bCs w:val="0"/>
          <w:color w:val="auto"/>
          <w:sz w:val="21"/>
          <w:szCs w:val="21"/>
          <w:lang w:val="zh-CN" w:eastAsia="zh-CN"/>
        </w:rPr>
        <w:t>对需要专业判断的主观评标因素协商评分；</w:t>
      </w:r>
    </w:p>
    <w:p w14:paraId="78C2E4BC">
      <w:pPr>
        <w:keepNext w:val="0"/>
        <w:keepLines w:val="0"/>
        <w:pageBreakBefore w:val="0"/>
        <w:widowControl w:val="0"/>
        <w:kinsoku/>
        <w:wordWrap/>
        <w:overflowPunct/>
        <w:topLinePunct w:val="0"/>
        <w:autoSpaceDE w:val="0"/>
        <w:autoSpaceDN w:val="0"/>
        <w:bidi w:val="0"/>
        <w:adjustRightInd w:val="0"/>
        <w:spacing w:line="360" w:lineRule="exact"/>
        <w:ind w:firstLine="420" w:firstLineChars="200"/>
        <w:textAlignment w:val="auto"/>
        <w:rPr>
          <w:rFonts w:hint="eastAsia" w:ascii="宋体" w:hAnsi="宋体" w:eastAsia="宋体" w:cs="宋体"/>
          <w:b w:val="0"/>
          <w:bCs w:val="0"/>
          <w:color w:val="auto"/>
          <w:sz w:val="21"/>
          <w:szCs w:val="21"/>
          <w:lang w:val="zh-CN" w:eastAsia="zh-CN"/>
        </w:rPr>
      </w:pPr>
      <w:r>
        <w:rPr>
          <w:rFonts w:hint="eastAsia" w:ascii="宋体" w:hAnsi="宋体" w:eastAsia="宋体" w:cs="宋体"/>
          <w:b w:val="0"/>
          <w:bCs w:val="0"/>
          <w:color w:val="auto"/>
          <w:sz w:val="21"/>
          <w:szCs w:val="21"/>
          <w:lang w:val="en-US" w:eastAsia="zh-CN"/>
        </w:rPr>
        <w:t>8.5、</w:t>
      </w:r>
      <w:r>
        <w:rPr>
          <w:rFonts w:hint="eastAsia" w:ascii="宋体" w:hAnsi="宋体" w:eastAsia="宋体" w:cs="宋体"/>
          <w:b w:val="0"/>
          <w:bCs w:val="0"/>
          <w:color w:val="auto"/>
          <w:sz w:val="21"/>
          <w:szCs w:val="21"/>
          <w:lang w:val="zh-CN" w:eastAsia="zh-CN"/>
        </w:rPr>
        <w:t>在评标过程中擅离职守，影响评标程序正常进行的；</w:t>
      </w:r>
    </w:p>
    <w:p w14:paraId="7B034C3C">
      <w:pPr>
        <w:keepNext w:val="0"/>
        <w:keepLines w:val="0"/>
        <w:pageBreakBefore w:val="0"/>
        <w:widowControl w:val="0"/>
        <w:kinsoku/>
        <w:wordWrap/>
        <w:overflowPunct/>
        <w:topLinePunct w:val="0"/>
        <w:autoSpaceDE w:val="0"/>
        <w:autoSpaceDN w:val="0"/>
        <w:bidi w:val="0"/>
        <w:adjustRightInd w:val="0"/>
        <w:spacing w:line="360" w:lineRule="exact"/>
        <w:ind w:firstLine="420" w:firstLineChars="200"/>
        <w:textAlignment w:val="auto"/>
        <w:rPr>
          <w:rFonts w:hint="eastAsia" w:ascii="宋体" w:hAnsi="宋体" w:eastAsia="宋体" w:cs="宋体"/>
          <w:b w:val="0"/>
          <w:bCs w:val="0"/>
          <w:color w:val="auto"/>
          <w:sz w:val="21"/>
          <w:szCs w:val="21"/>
          <w:lang w:val="zh-CN" w:eastAsia="zh-CN"/>
        </w:rPr>
      </w:pPr>
      <w:r>
        <w:rPr>
          <w:rFonts w:hint="eastAsia" w:ascii="宋体" w:hAnsi="宋体" w:eastAsia="宋体" w:cs="宋体"/>
          <w:b w:val="0"/>
          <w:bCs w:val="0"/>
          <w:color w:val="auto"/>
          <w:sz w:val="21"/>
          <w:szCs w:val="21"/>
          <w:lang w:val="en-US" w:eastAsia="zh-CN"/>
        </w:rPr>
        <w:t>8.6、</w:t>
      </w:r>
      <w:r>
        <w:rPr>
          <w:rFonts w:hint="eastAsia" w:ascii="宋体" w:hAnsi="宋体" w:eastAsia="宋体" w:cs="宋体"/>
          <w:b w:val="0"/>
          <w:bCs w:val="0"/>
          <w:color w:val="auto"/>
          <w:sz w:val="21"/>
          <w:szCs w:val="21"/>
          <w:lang w:val="zh-CN" w:eastAsia="zh-CN"/>
        </w:rPr>
        <w:t>记录、复制或者带走任何评标资料；</w:t>
      </w:r>
    </w:p>
    <w:p w14:paraId="688F5641">
      <w:pPr>
        <w:keepNext w:val="0"/>
        <w:keepLines w:val="0"/>
        <w:pageBreakBefore w:val="0"/>
        <w:widowControl w:val="0"/>
        <w:kinsoku/>
        <w:wordWrap/>
        <w:overflowPunct/>
        <w:topLinePunct w:val="0"/>
        <w:autoSpaceDE w:val="0"/>
        <w:autoSpaceDN w:val="0"/>
        <w:bidi w:val="0"/>
        <w:adjustRightInd w:val="0"/>
        <w:spacing w:line="360" w:lineRule="exact"/>
        <w:ind w:firstLine="420" w:firstLineChars="200"/>
        <w:textAlignment w:val="auto"/>
        <w:rPr>
          <w:rFonts w:hint="eastAsia" w:ascii="宋体" w:hAnsi="宋体" w:eastAsia="宋体" w:cs="宋体"/>
          <w:b w:val="0"/>
          <w:bCs w:val="0"/>
          <w:color w:val="auto"/>
          <w:sz w:val="21"/>
          <w:szCs w:val="21"/>
          <w:lang w:val="zh-CN" w:eastAsia="zh-CN"/>
        </w:rPr>
      </w:pPr>
      <w:r>
        <w:rPr>
          <w:rFonts w:hint="eastAsia" w:ascii="宋体" w:hAnsi="宋体" w:eastAsia="宋体" w:cs="宋体"/>
          <w:b w:val="0"/>
          <w:bCs w:val="0"/>
          <w:color w:val="auto"/>
          <w:sz w:val="21"/>
          <w:szCs w:val="21"/>
          <w:lang w:val="en-US" w:eastAsia="zh-CN"/>
        </w:rPr>
        <w:t>8.7、</w:t>
      </w:r>
      <w:r>
        <w:rPr>
          <w:rFonts w:hint="eastAsia" w:ascii="宋体" w:hAnsi="宋体" w:eastAsia="宋体" w:cs="宋体"/>
          <w:b w:val="0"/>
          <w:bCs w:val="0"/>
          <w:color w:val="auto"/>
          <w:sz w:val="21"/>
          <w:szCs w:val="21"/>
          <w:lang w:val="zh-CN" w:eastAsia="zh-CN"/>
        </w:rPr>
        <w:t>其他不遵守评标纪律的行为。</w:t>
      </w:r>
    </w:p>
    <w:p w14:paraId="14E6C767">
      <w:pPr>
        <w:keepNext w:val="0"/>
        <w:keepLines w:val="0"/>
        <w:pageBreakBefore w:val="0"/>
        <w:widowControl w:val="0"/>
        <w:kinsoku/>
        <w:wordWrap/>
        <w:overflowPunct/>
        <w:topLinePunct w:val="0"/>
        <w:autoSpaceDE w:val="0"/>
        <w:autoSpaceDN w:val="0"/>
        <w:bidi w:val="0"/>
        <w:adjustRightInd w:val="0"/>
        <w:spacing w:line="360" w:lineRule="exact"/>
        <w:ind w:firstLine="420" w:firstLineChars="200"/>
        <w:textAlignment w:val="auto"/>
        <w:rPr>
          <w:rFonts w:hint="eastAsia" w:ascii="宋体" w:hAnsi="宋体" w:eastAsia="宋体" w:cs="宋体"/>
          <w:b w:val="0"/>
          <w:bCs w:val="0"/>
          <w:color w:val="auto"/>
          <w:sz w:val="21"/>
          <w:szCs w:val="21"/>
          <w:lang w:val="zh-CN" w:eastAsia="zh-CN"/>
        </w:rPr>
      </w:pPr>
      <w:r>
        <w:rPr>
          <w:rFonts w:hint="eastAsia" w:ascii="宋体" w:hAnsi="宋体" w:eastAsia="宋体" w:cs="宋体"/>
          <w:b w:val="0"/>
          <w:bCs w:val="0"/>
          <w:color w:val="auto"/>
          <w:sz w:val="21"/>
          <w:szCs w:val="21"/>
          <w:lang w:val="zh-CN" w:eastAsia="zh-CN"/>
        </w:rPr>
        <w:t>评标委员会成员有前五项行为之一的，其评标意见无效，并不得获取评标劳务报酬和报销异地评标差旅费。</w:t>
      </w:r>
    </w:p>
    <w:p w14:paraId="392225E1">
      <w:pPr>
        <w:pStyle w:val="3"/>
        <w:keepLines w:val="0"/>
        <w:pageBreakBefore w:val="0"/>
        <w:widowControl w:val="0"/>
        <w:tabs>
          <w:tab w:val="left" w:pos="576"/>
        </w:tabs>
        <w:kinsoku/>
        <w:wordWrap/>
        <w:overflowPunct/>
        <w:topLinePunct w:val="0"/>
        <w:autoSpaceDE/>
        <w:autoSpaceDN/>
        <w:bidi w:val="0"/>
        <w:spacing w:before="0" w:after="0" w:line="360" w:lineRule="exact"/>
        <w:ind w:left="0" w:leftChars="0"/>
        <w:jc w:val="center"/>
        <w:textAlignment w:val="auto"/>
        <w:rPr>
          <w:rFonts w:hint="eastAsia" w:ascii="宋体" w:hAnsi="宋体" w:eastAsia="宋体" w:cs="宋体"/>
          <w:b/>
          <w:color w:val="auto"/>
          <w:kern w:val="2"/>
          <w:sz w:val="21"/>
          <w:szCs w:val="21"/>
          <w:lang w:val="zh-CN" w:eastAsia="zh-CN" w:bidi="ar-SA"/>
        </w:rPr>
      </w:pPr>
      <w:r>
        <w:rPr>
          <w:rFonts w:hint="eastAsia" w:ascii="宋体" w:hAnsi="宋体" w:eastAsia="宋体" w:cs="宋体"/>
          <w:b/>
          <w:color w:val="auto"/>
          <w:kern w:val="2"/>
          <w:sz w:val="21"/>
          <w:szCs w:val="21"/>
          <w:lang w:val="en-US" w:eastAsia="zh-CN" w:bidi="ar-SA"/>
        </w:rPr>
        <w:t>F、</w:t>
      </w:r>
      <w:r>
        <w:rPr>
          <w:rFonts w:hint="eastAsia" w:ascii="宋体" w:hAnsi="宋体" w:eastAsia="宋体" w:cs="宋体"/>
          <w:b/>
          <w:color w:val="auto"/>
          <w:kern w:val="2"/>
          <w:sz w:val="21"/>
          <w:szCs w:val="21"/>
          <w:lang w:val="zh-CN" w:eastAsia="zh-CN" w:bidi="ar-SA"/>
        </w:rPr>
        <w:t>确定中标</w:t>
      </w:r>
    </w:p>
    <w:p w14:paraId="11F06F99">
      <w:pPr>
        <w:keepNext w:val="0"/>
        <w:keepLines w:val="0"/>
        <w:pageBreakBefore w:val="0"/>
        <w:widowControl w:val="0"/>
        <w:kinsoku/>
        <w:wordWrap/>
        <w:overflowPunct/>
        <w:topLinePunct w:val="0"/>
        <w:autoSpaceDE w:val="0"/>
        <w:autoSpaceDN w:val="0"/>
        <w:bidi w:val="0"/>
        <w:adjustRightInd w:val="0"/>
        <w:snapToGrid w:val="0"/>
        <w:spacing w:line="360" w:lineRule="exact"/>
        <w:ind w:left="0" w:leftChars="0" w:firstLine="422" w:firstLineChars="200"/>
        <w:textAlignment w:val="auto"/>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1</w:t>
      </w:r>
      <w:r>
        <w:rPr>
          <w:rFonts w:hint="eastAsia" w:ascii="宋体" w:hAnsi="宋体" w:eastAsia="宋体" w:cs="宋体"/>
          <w:b/>
          <w:color w:val="auto"/>
          <w:sz w:val="21"/>
          <w:szCs w:val="21"/>
          <w:lang w:val="zh-CN"/>
        </w:rPr>
        <w:t>、</w:t>
      </w:r>
      <w:r>
        <w:rPr>
          <w:rFonts w:hint="eastAsia" w:ascii="宋体" w:hAnsi="宋体" w:eastAsia="宋体" w:cs="宋体"/>
          <w:b/>
          <w:color w:val="auto"/>
          <w:sz w:val="21"/>
          <w:szCs w:val="21"/>
          <w:lang w:val="en-US" w:eastAsia="zh-CN"/>
        </w:rPr>
        <w:t>定标程序</w:t>
      </w:r>
    </w:p>
    <w:p w14:paraId="08B44023">
      <w:pPr>
        <w:keepNext w:val="0"/>
        <w:keepLines w:val="0"/>
        <w:pageBreakBefore w:val="0"/>
        <w:widowControl w:val="0"/>
        <w:kinsoku/>
        <w:wordWrap/>
        <w:overflowPunct/>
        <w:topLinePunct w:val="0"/>
        <w:autoSpaceDE w:val="0"/>
        <w:autoSpaceDN w:val="0"/>
        <w:bidi w:val="0"/>
        <w:adjustRightInd w:val="0"/>
        <w:snapToGrid w:val="0"/>
        <w:spacing w:line="360" w:lineRule="exact"/>
        <w:ind w:left="0" w:leftChars="0"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val="zh-CN"/>
        </w:rPr>
        <w:t>.1、评标委员会根据评标方法的规定对供应商进行评标排序，推荐</w:t>
      </w:r>
      <w:r>
        <w:rPr>
          <w:rFonts w:hint="eastAsia" w:ascii="宋体" w:hAnsi="宋体" w:eastAsia="宋体" w:cs="宋体"/>
          <w:color w:val="auto"/>
          <w:sz w:val="21"/>
          <w:szCs w:val="21"/>
          <w:lang w:val="en-US" w:eastAsia="zh-CN"/>
        </w:rPr>
        <w:t>前三名中标</w:t>
      </w:r>
      <w:r>
        <w:rPr>
          <w:rFonts w:hint="eastAsia" w:ascii="宋体" w:hAnsi="宋体" w:eastAsia="宋体" w:cs="宋体"/>
          <w:color w:val="auto"/>
          <w:sz w:val="21"/>
          <w:szCs w:val="21"/>
          <w:lang w:val="zh-CN"/>
        </w:rPr>
        <w:t>候选人，作为评标结果。采购人也可以授权评标委员会评标后直接确定中标供应商。评标结果由全体评标委员会成员签字确认。</w:t>
      </w:r>
    </w:p>
    <w:p w14:paraId="285AD4ED">
      <w:pPr>
        <w:keepNext w:val="0"/>
        <w:keepLines w:val="0"/>
        <w:pageBreakBefore w:val="0"/>
        <w:widowControl w:val="0"/>
        <w:kinsoku/>
        <w:wordWrap/>
        <w:overflowPunct/>
        <w:topLinePunct w:val="0"/>
        <w:autoSpaceDE w:val="0"/>
        <w:autoSpaceDN w:val="0"/>
        <w:bidi w:val="0"/>
        <w:adjustRightInd w:val="0"/>
        <w:snapToGrid w:val="0"/>
        <w:spacing w:line="360" w:lineRule="exact"/>
        <w:ind w:left="0" w:leftChars="0"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val="zh-CN"/>
        </w:rPr>
        <w:t>.2、采购代理机构在评标结束后2个工作日内将评标报告送采购人。</w:t>
      </w:r>
    </w:p>
    <w:p w14:paraId="3D540AC2">
      <w:pPr>
        <w:keepNext w:val="0"/>
        <w:keepLines w:val="0"/>
        <w:pageBreakBefore w:val="0"/>
        <w:widowControl w:val="0"/>
        <w:kinsoku/>
        <w:wordWrap/>
        <w:overflowPunct/>
        <w:topLinePunct w:val="0"/>
        <w:autoSpaceDE w:val="0"/>
        <w:autoSpaceDN w:val="0"/>
        <w:bidi w:val="0"/>
        <w:adjustRightInd w:val="0"/>
        <w:snapToGrid w:val="0"/>
        <w:spacing w:line="360" w:lineRule="exact"/>
        <w:ind w:left="0" w:leftChars="0"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val="zh-CN"/>
        </w:rPr>
        <w:t>.3、采购人在收到评标报告后5个工作日内，按照评标报告中推荐的中标候选人顺序和有关规定确定</w:t>
      </w:r>
      <w:r>
        <w:rPr>
          <w:rFonts w:hint="eastAsia" w:ascii="宋体" w:hAnsi="宋体" w:eastAsia="宋体" w:cs="宋体"/>
          <w:color w:val="auto"/>
          <w:sz w:val="21"/>
          <w:szCs w:val="21"/>
          <w:lang w:val="zh-CN" w:eastAsia="zh-CN"/>
        </w:rPr>
        <w:t>中标供应商</w:t>
      </w:r>
      <w:r>
        <w:rPr>
          <w:rFonts w:hint="eastAsia" w:ascii="宋体" w:hAnsi="宋体" w:eastAsia="宋体" w:cs="宋体"/>
          <w:color w:val="auto"/>
          <w:sz w:val="21"/>
          <w:szCs w:val="21"/>
          <w:lang w:val="zh-CN"/>
        </w:rPr>
        <w:t>。同时，复函采购代理机构。</w:t>
      </w:r>
    </w:p>
    <w:p w14:paraId="39585D0A">
      <w:pPr>
        <w:keepNext w:val="0"/>
        <w:keepLines w:val="0"/>
        <w:pageBreakBefore w:val="0"/>
        <w:widowControl w:val="0"/>
        <w:kinsoku/>
        <w:wordWrap/>
        <w:overflowPunct/>
        <w:topLinePunct w:val="0"/>
        <w:autoSpaceDE w:val="0"/>
        <w:autoSpaceDN w:val="0"/>
        <w:bidi w:val="0"/>
        <w:adjustRightInd w:val="0"/>
        <w:snapToGrid w:val="0"/>
        <w:spacing w:line="360" w:lineRule="exact"/>
        <w:ind w:left="0" w:leftChars="0"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val="zh-CN"/>
        </w:rPr>
        <w:t>.4、采购代理机构在接到采购人“定标复函”之日起2个工作日</w:t>
      </w:r>
      <w:r>
        <w:rPr>
          <w:rFonts w:hint="eastAsia" w:ascii="宋体" w:hAnsi="宋体" w:eastAsia="宋体" w:cs="宋体"/>
          <w:color w:val="FF0000"/>
          <w:sz w:val="21"/>
          <w:szCs w:val="21"/>
          <w:lang w:val="zh-CN"/>
        </w:rPr>
        <w:t>招标文件</w:t>
      </w:r>
      <w:r>
        <w:rPr>
          <w:rFonts w:hint="eastAsia" w:ascii="宋体" w:hAnsi="宋体" w:eastAsia="宋体" w:cs="宋体"/>
          <w:color w:val="FF0000"/>
          <w:sz w:val="21"/>
          <w:szCs w:val="21"/>
          <w:lang w:val="en-US" w:eastAsia="zh-CN"/>
        </w:rPr>
        <w:t>和中小企业声明函</w:t>
      </w:r>
      <w:r>
        <w:rPr>
          <w:rFonts w:hint="eastAsia" w:ascii="宋体" w:hAnsi="宋体" w:eastAsia="宋体" w:cs="宋体"/>
          <w:color w:val="auto"/>
          <w:sz w:val="21"/>
          <w:szCs w:val="21"/>
          <w:lang w:val="zh-CN"/>
        </w:rPr>
        <w:t>随中标结果</w:t>
      </w:r>
      <w:r>
        <w:rPr>
          <w:rFonts w:hint="eastAsia" w:ascii="宋体" w:hAnsi="宋体" w:eastAsia="宋体" w:cs="宋体"/>
          <w:color w:val="auto"/>
          <w:sz w:val="21"/>
          <w:szCs w:val="21"/>
          <w:lang w:val="en-US" w:eastAsia="zh-CN"/>
        </w:rPr>
        <w:t>在</w:t>
      </w:r>
      <w:r>
        <w:rPr>
          <w:rFonts w:hint="eastAsia" w:ascii="宋体" w:hAnsi="宋体" w:eastAsia="宋体" w:cs="宋体"/>
          <w:color w:val="auto"/>
          <w:sz w:val="21"/>
          <w:szCs w:val="21"/>
          <w:lang w:val="zh-CN"/>
        </w:rPr>
        <w:t>财政部门指定的政府采购信息发布媒体上同时公告。但中标结果公告前招标文件已公告的，不再重复公告。</w:t>
      </w:r>
    </w:p>
    <w:p w14:paraId="4B3ABC6C">
      <w:pPr>
        <w:keepNext w:val="0"/>
        <w:keepLines w:val="0"/>
        <w:pageBreakBefore w:val="0"/>
        <w:widowControl w:val="0"/>
        <w:kinsoku/>
        <w:wordWrap/>
        <w:overflowPunct/>
        <w:topLinePunct w:val="0"/>
        <w:autoSpaceDE w:val="0"/>
        <w:autoSpaceDN w:val="0"/>
        <w:bidi w:val="0"/>
        <w:adjustRightInd w:val="0"/>
        <w:snapToGrid w:val="0"/>
        <w:spacing w:line="360" w:lineRule="exact"/>
        <w:ind w:left="0" w:leftChars="0"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val="zh-CN"/>
        </w:rPr>
        <w:t>.</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lang w:val="zh-CN"/>
        </w:rPr>
        <w:t>、排名第一的中标候选人放弃</w:t>
      </w:r>
      <w:r>
        <w:rPr>
          <w:rFonts w:hint="eastAsia" w:ascii="宋体" w:hAnsi="宋体" w:eastAsia="宋体" w:cs="宋体"/>
          <w:bCs/>
          <w:color w:val="auto"/>
          <w:sz w:val="21"/>
          <w:szCs w:val="21"/>
          <w:lang w:eastAsia="zh-CN"/>
        </w:rPr>
        <w:t>中标</w:t>
      </w:r>
      <w:r>
        <w:rPr>
          <w:rFonts w:hint="eastAsia" w:ascii="宋体" w:hAnsi="宋体" w:eastAsia="宋体" w:cs="宋体"/>
          <w:color w:val="auto"/>
          <w:sz w:val="21"/>
          <w:szCs w:val="21"/>
          <w:lang w:val="zh-CN"/>
        </w:rPr>
        <w:t>、在规定期限内未能签订合同、因不可抗力不能履行合同、不按照招标文件要求提交履约保证金，或者被查实存在影响</w:t>
      </w:r>
      <w:r>
        <w:rPr>
          <w:rFonts w:hint="eastAsia" w:ascii="宋体" w:hAnsi="宋体" w:eastAsia="宋体" w:cs="宋体"/>
          <w:bCs/>
          <w:color w:val="auto"/>
          <w:sz w:val="21"/>
          <w:szCs w:val="21"/>
          <w:lang w:eastAsia="zh-CN"/>
        </w:rPr>
        <w:t>中标</w:t>
      </w:r>
      <w:r>
        <w:rPr>
          <w:rFonts w:hint="eastAsia" w:ascii="宋体" w:hAnsi="宋体" w:eastAsia="宋体" w:cs="宋体"/>
          <w:color w:val="auto"/>
          <w:sz w:val="21"/>
          <w:szCs w:val="21"/>
          <w:lang w:val="zh-CN"/>
        </w:rPr>
        <w:t>结果的违法行为等情形，不符合</w:t>
      </w:r>
      <w:r>
        <w:rPr>
          <w:rFonts w:hint="eastAsia" w:ascii="宋体" w:hAnsi="宋体" w:eastAsia="宋体" w:cs="宋体"/>
          <w:bCs/>
          <w:color w:val="auto"/>
          <w:sz w:val="21"/>
          <w:szCs w:val="21"/>
          <w:lang w:eastAsia="zh-CN"/>
        </w:rPr>
        <w:t>中标</w:t>
      </w:r>
      <w:r>
        <w:rPr>
          <w:rFonts w:hint="eastAsia" w:ascii="宋体" w:hAnsi="宋体" w:eastAsia="宋体" w:cs="宋体"/>
          <w:color w:val="auto"/>
          <w:sz w:val="21"/>
          <w:szCs w:val="21"/>
          <w:lang w:val="zh-CN"/>
        </w:rPr>
        <w:t>条件的，采购人可以按照评标委员会提出的中标候选人名单排序依次确定其他中标候选人为中标供应商，也可以重新组织</w:t>
      </w:r>
      <w:r>
        <w:rPr>
          <w:rFonts w:hint="eastAsia" w:ascii="宋体" w:hAnsi="宋体" w:eastAsia="宋体" w:cs="宋体"/>
          <w:bCs/>
          <w:color w:val="auto"/>
          <w:sz w:val="21"/>
          <w:szCs w:val="21"/>
        </w:rPr>
        <w:t>开展政府采购活动</w:t>
      </w:r>
      <w:r>
        <w:rPr>
          <w:rFonts w:hint="eastAsia" w:ascii="宋体" w:hAnsi="宋体" w:eastAsia="宋体" w:cs="宋体"/>
          <w:color w:val="auto"/>
          <w:sz w:val="21"/>
          <w:szCs w:val="21"/>
          <w:lang w:val="zh-CN"/>
        </w:rPr>
        <w:t>。</w:t>
      </w:r>
    </w:p>
    <w:p w14:paraId="327DABE0">
      <w:pPr>
        <w:keepNext w:val="0"/>
        <w:keepLines w:val="0"/>
        <w:pageBreakBefore w:val="0"/>
        <w:widowControl w:val="0"/>
        <w:kinsoku/>
        <w:wordWrap/>
        <w:overflowPunct/>
        <w:topLinePunct w:val="0"/>
        <w:autoSpaceDE w:val="0"/>
        <w:autoSpaceDN w:val="0"/>
        <w:bidi w:val="0"/>
        <w:adjustRightInd w:val="0"/>
        <w:snapToGrid w:val="0"/>
        <w:spacing w:line="3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val="zh-CN"/>
        </w:rPr>
        <w:t>.6、供应商或者其他利害关系人对</w:t>
      </w:r>
      <w:r>
        <w:rPr>
          <w:rFonts w:hint="eastAsia" w:ascii="宋体" w:hAnsi="宋体" w:eastAsia="宋体" w:cs="宋体"/>
          <w:color w:val="auto"/>
          <w:sz w:val="21"/>
          <w:szCs w:val="21"/>
          <w:lang w:val="en-US" w:eastAsia="zh-CN"/>
        </w:rPr>
        <w:t>评标</w:t>
      </w:r>
      <w:r>
        <w:rPr>
          <w:rFonts w:hint="eastAsia" w:ascii="宋体" w:hAnsi="宋体" w:eastAsia="宋体" w:cs="宋体"/>
          <w:color w:val="auto"/>
          <w:sz w:val="21"/>
          <w:szCs w:val="21"/>
          <w:lang w:val="zh-CN"/>
        </w:rPr>
        <w:t>结果有异议的，应当在法律规定的时间内提出。</w:t>
      </w:r>
    </w:p>
    <w:p w14:paraId="185C3FF9">
      <w:pPr>
        <w:keepNext w:val="0"/>
        <w:keepLines w:val="0"/>
        <w:pageBreakBefore w:val="0"/>
        <w:widowControl w:val="0"/>
        <w:kinsoku/>
        <w:wordWrap/>
        <w:overflowPunct/>
        <w:topLinePunct w:val="0"/>
        <w:autoSpaceDE w:val="0"/>
        <w:autoSpaceDN w:val="0"/>
        <w:bidi w:val="0"/>
        <w:adjustRightInd w:val="0"/>
        <w:snapToGrid w:val="0"/>
        <w:spacing w:line="360" w:lineRule="exact"/>
        <w:ind w:firstLine="422" w:firstLineChars="200"/>
        <w:textAlignment w:val="auto"/>
        <w:rPr>
          <w:rFonts w:hint="eastAsia" w:ascii="宋体" w:hAnsi="宋体" w:eastAsia="宋体" w:cs="宋体"/>
          <w:b/>
          <w:bCs/>
          <w:color w:val="auto"/>
          <w:sz w:val="21"/>
          <w:szCs w:val="21"/>
          <w:lang w:val="zh-CN"/>
        </w:rPr>
      </w:pPr>
      <w:r>
        <w:rPr>
          <w:rFonts w:hint="eastAsia" w:ascii="宋体" w:hAnsi="宋体" w:eastAsia="宋体" w:cs="宋体"/>
          <w:b/>
          <w:bCs/>
          <w:color w:val="auto"/>
          <w:sz w:val="21"/>
          <w:szCs w:val="21"/>
          <w:lang w:val="zh-CN"/>
        </w:rPr>
        <w:t>2</w:t>
      </w:r>
      <w:r>
        <w:rPr>
          <w:rFonts w:hint="eastAsia" w:ascii="宋体" w:hAnsi="宋体" w:eastAsia="宋体" w:cs="宋体"/>
          <w:b/>
          <w:bCs/>
          <w:color w:val="auto"/>
          <w:sz w:val="21"/>
          <w:szCs w:val="21"/>
          <w:lang w:val="en-US" w:eastAsia="zh-CN"/>
        </w:rPr>
        <w:t>、中标</w:t>
      </w:r>
      <w:r>
        <w:rPr>
          <w:rFonts w:hint="eastAsia" w:ascii="宋体" w:hAnsi="宋体" w:eastAsia="宋体" w:cs="宋体"/>
          <w:b/>
          <w:bCs/>
          <w:color w:val="auto"/>
          <w:sz w:val="21"/>
          <w:szCs w:val="21"/>
          <w:lang w:val="zh-CN"/>
        </w:rPr>
        <w:t>通知</w:t>
      </w:r>
    </w:p>
    <w:p w14:paraId="38E5F20F">
      <w:pPr>
        <w:keepNext w:val="0"/>
        <w:keepLines w:val="0"/>
        <w:pageBreakBefore w:val="0"/>
        <w:widowControl w:val="0"/>
        <w:kinsoku/>
        <w:wordWrap/>
        <w:overflowPunct/>
        <w:topLinePunct w:val="0"/>
        <w:autoSpaceDE w:val="0"/>
        <w:autoSpaceDN w:val="0"/>
        <w:bidi w:val="0"/>
        <w:adjustRightInd w:val="0"/>
        <w:snapToGrid w:val="0"/>
        <w:spacing w:line="360" w:lineRule="exact"/>
        <w:ind w:left="0"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2.1、采购代理机构向中标供应商发出《中标通知书》。中标供应商领取中标通知书时须携带法定代表人授权书及加盖单位公章的被授权人身份证复印件。</w:t>
      </w:r>
    </w:p>
    <w:p w14:paraId="7A58C821">
      <w:pPr>
        <w:keepNext w:val="0"/>
        <w:keepLines w:val="0"/>
        <w:pageBreakBefore w:val="0"/>
        <w:widowControl w:val="0"/>
        <w:kinsoku/>
        <w:wordWrap/>
        <w:overflowPunct/>
        <w:topLinePunct w:val="0"/>
        <w:autoSpaceDE w:val="0"/>
        <w:autoSpaceDN w:val="0"/>
        <w:bidi w:val="0"/>
        <w:adjustRightInd w:val="0"/>
        <w:snapToGrid w:val="0"/>
        <w:spacing w:line="360" w:lineRule="exact"/>
        <w:ind w:left="0"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2.2、中标通知书对采购人和中标供应商具有同等法律效力。中标通知书发出之后，采购人改变中标结果，或者中标供应商放弃中标，应当承担相应的法律责任。</w:t>
      </w:r>
    </w:p>
    <w:p w14:paraId="22CAA6FD">
      <w:pPr>
        <w:keepNext w:val="0"/>
        <w:keepLines w:val="0"/>
        <w:pageBreakBefore w:val="0"/>
        <w:widowControl w:val="0"/>
        <w:kinsoku/>
        <w:wordWrap/>
        <w:overflowPunct/>
        <w:topLinePunct w:val="0"/>
        <w:autoSpaceDE w:val="0"/>
        <w:autoSpaceDN w:val="0"/>
        <w:bidi w:val="0"/>
        <w:adjustRightInd w:val="0"/>
        <w:snapToGrid w:val="0"/>
        <w:spacing w:line="360" w:lineRule="exact"/>
        <w:ind w:firstLine="422" w:firstLineChars="200"/>
        <w:textAlignment w:val="auto"/>
        <w:rPr>
          <w:rFonts w:hint="eastAsia" w:ascii="宋体" w:hAnsi="宋体" w:eastAsia="宋体" w:cs="宋体"/>
          <w:b/>
          <w:bCs/>
          <w:color w:val="auto"/>
          <w:sz w:val="21"/>
          <w:szCs w:val="21"/>
          <w:lang w:val="zh-CN"/>
        </w:rPr>
      </w:pPr>
      <w:r>
        <w:rPr>
          <w:rFonts w:hint="eastAsia" w:ascii="宋体" w:hAnsi="宋体" w:eastAsia="宋体" w:cs="宋体"/>
          <w:b/>
          <w:bCs/>
          <w:color w:val="auto"/>
          <w:sz w:val="21"/>
          <w:szCs w:val="21"/>
          <w:lang w:val="en-US" w:eastAsia="zh-CN"/>
        </w:rPr>
        <w:t>3、</w:t>
      </w:r>
      <w:r>
        <w:rPr>
          <w:rFonts w:hint="eastAsia" w:ascii="宋体" w:hAnsi="宋体" w:eastAsia="宋体" w:cs="宋体"/>
          <w:b/>
          <w:bCs/>
          <w:color w:val="auto"/>
          <w:sz w:val="21"/>
          <w:szCs w:val="21"/>
          <w:lang w:val="zh-CN"/>
        </w:rPr>
        <w:t>采购合同的签订</w:t>
      </w:r>
    </w:p>
    <w:p w14:paraId="05343297">
      <w:pPr>
        <w:keepNext w:val="0"/>
        <w:keepLines w:val="0"/>
        <w:pageBreakBefore w:val="0"/>
        <w:widowControl w:val="0"/>
        <w:kinsoku/>
        <w:wordWrap/>
        <w:overflowPunct/>
        <w:topLinePunct w:val="0"/>
        <w:autoSpaceDE w:val="0"/>
        <w:autoSpaceDN w:val="0"/>
        <w:bidi w:val="0"/>
        <w:adjustRightInd w:val="0"/>
        <w:snapToGrid w:val="0"/>
        <w:spacing w:line="3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lang w:val="zh-CN"/>
        </w:rPr>
        <w:t>.1、采购人应当自成交通知书发出之日起三十日内，按照招标文件和中标人投标文件（包括评审中形成的澄清文件）的约定，与中标人签订书面合同。所签订的合同不得对招标文件和中标人的投标文件（包括评审中形成的澄清文件）作实质性修改。</w:t>
      </w:r>
    </w:p>
    <w:p w14:paraId="0AE39F39">
      <w:pPr>
        <w:keepNext w:val="0"/>
        <w:keepLines w:val="0"/>
        <w:pageBreakBefore w:val="0"/>
        <w:widowControl w:val="0"/>
        <w:kinsoku/>
        <w:wordWrap/>
        <w:overflowPunct/>
        <w:topLinePunct w:val="0"/>
        <w:autoSpaceDE w:val="0"/>
        <w:autoSpaceDN w:val="0"/>
        <w:bidi w:val="0"/>
        <w:adjustRightInd w:val="0"/>
        <w:snapToGrid w:val="0"/>
        <w:spacing w:line="3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lang w:val="zh-CN"/>
        </w:rPr>
        <w:t>.2、采购人自政府采购合同签订之日起2个工作日内，将政府采购合同在省级以上人民政府财政部门指定的媒体上公告，但政府采购合同中涉及国家秘密、商业秘密的内容除外。</w:t>
      </w:r>
    </w:p>
    <w:p w14:paraId="773AEFFC">
      <w:pPr>
        <w:keepNext w:val="0"/>
        <w:keepLines w:val="0"/>
        <w:pageBreakBefore w:val="0"/>
        <w:widowControl w:val="0"/>
        <w:kinsoku/>
        <w:wordWrap/>
        <w:overflowPunct/>
        <w:topLinePunct w:val="0"/>
        <w:autoSpaceDE w:val="0"/>
        <w:autoSpaceDN w:val="0"/>
        <w:bidi w:val="0"/>
        <w:adjustRightInd w:val="0"/>
        <w:snapToGrid w:val="0"/>
        <w:spacing w:line="3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en-US" w:eastAsia="zh-CN"/>
        </w:rPr>
        <w:t>3.3、采购人自采购合同签订之日起七个工作日内，将采购合同副本报同级人民政府财政部门备案。</w:t>
      </w:r>
    </w:p>
    <w:p w14:paraId="067459AF">
      <w:pPr>
        <w:keepNext w:val="0"/>
        <w:keepLines w:val="0"/>
        <w:pageBreakBefore w:val="0"/>
        <w:widowControl w:val="0"/>
        <w:kinsoku/>
        <w:wordWrap/>
        <w:overflowPunct/>
        <w:topLinePunct w:val="0"/>
        <w:autoSpaceDE w:val="0"/>
        <w:autoSpaceDN w:val="0"/>
        <w:bidi w:val="0"/>
        <w:adjustRightInd w:val="0"/>
        <w:snapToGrid w:val="0"/>
        <w:spacing w:line="360" w:lineRule="exact"/>
        <w:ind w:firstLine="422" w:firstLineChars="200"/>
        <w:textAlignment w:val="auto"/>
        <w:rPr>
          <w:rFonts w:hint="eastAsia" w:ascii="宋体" w:hAnsi="宋体" w:eastAsia="宋体" w:cs="宋体"/>
          <w:b/>
          <w:bCs/>
          <w:color w:val="auto"/>
          <w:sz w:val="21"/>
          <w:szCs w:val="21"/>
          <w:lang w:val="zh-CN"/>
        </w:rPr>
      </w:pPr>
      <w:r>
        <w:rPr>
          <w:rFonts w:hint="eastAsia" w:ascii="宋体" w:hAnsi="宋体" w:eastAsia="宋体" w:cs="宋体"/>
          <w:b/>
          <w:bCs/>
          <w:color w:val="auto"/>
          <w:sz w:val="21"/>
          <w:szCs w:val="21"/>
          <w:lang w:val="en-US" w:eastAsia="zh-CN"/>
        </w:rPr>
        <w:t>4、</w:t>
      </w:r>
      <w:r>
        <w:rPr>
          <w:rFonts w:hint="eastAsia" w:ascii="宋体" w:hAnsi="宋体" w:eastAsia="宋体" w:cs="宋体"/>
          <w:b/>
          <w:bCs/>
          <w:color w:val="auto"/>
          <w:sz w:val="21"/>
          <w:szCs w:val="21"/>
          <w:lang w:val="zh-CN"/>
        </w:rPr>
        <w:t>招标代理服务费：本项目不收取招标代理服务费。</w:t>
      </w:r>
    </w:p>
    <w:p w14:paraId="234E63B2">
      <w:pPr>
        <w:keepNext w:val="0"/>
        <w:keepLines w:val="0"/>
        <w:pageBreakBefore w:val="0"/>
        <w:widowControl w:val="0"/>
        <w:kinsoku/>
        <w:wordWrap/>
        <w:overflowPunct/>
        <w:topLinePunct w:val="0"/>
        <w:autoSpaceDE w:val="0"/>
        <w:autoSpaceDN w:val="0"/>
        <w:bidi w:val="0"/>
        <w:adjustRightInd w:val="0"/>
        <w:snapToGrid w:val="0"/>
        <w:spacing w:line="360" w:lineRule="exact"/>
        <w:ind w:firstLine="422" w:firstLineChars="200"/>
        <w:textAlignment w:val="auto"/>
        <w:rPr>
          <w:rFonts w:hint="eastAsia" w:ascii="宋体" w:hAnsi="宋体" w:eastAsia="宋体" w:cs="宋体"/>
          <w:b/>
          <w:bCs/>
          <w:color w:val="auto"/>
          <w:sz w:val="21"/>
          <w:szCs w:val="21"/>
          <w:lang w:val="zh-CN"/>
        </w:rPr>
      </w:pPr>
      <w:r>
        <w:rPr>
          <w:rFonts w:hint="eastAsia" w:ascii="宋体" w:hAnsi="宋体" w:eastAsia="宋体" w:cs="宋体"/>
          <w:b/>
          <w:bCs/>
          <w:color w:val="auto"/>
          <w:sz w:val="21"/>
          <w:szCs w:val="21"/>
          <w:lang w:val="en-US" w:eastAsia="zh-CN"/>
        </w:rPr>
        <w:t>5、</w:t>
      </w:r>
      <w:r>
        <w:rPr>
          <w:rFonts w:hint="eastAsia" w:ascii="宋体" w:hAnsi="宋体" w:eastAsia="宋体" w:cs="宋体"/>
          <w:b/>
          <w:bCs/>
          <w:color w:val="auto"/>
          <w:sz w:val="21"/>
          <w:szCs w:val="21"/>
          <w:lang w:val="zh-CN"/>
        </w:rPr>
        <w:t>履约验收</w:t>
      </w:r>
    </w:p>
    <w:p w14:paraId="71A98FA5">
      <w:pPr>
        <w:keepNext w:val="0"/>
        <w:keepLines w:val="0"/>
        <w:pageBreakBefore w:val="0"/>
        <w:widowControl w:val="0"/>
        <w:kinsoku/>
        <w:wordWrap/>
        <w:overflowPunct/>
        <w:topLinePunct w:val="0"/>
        <w:autoSpaceDE w:val="0"/>
        <w:autoSpaceDN w:val="0"/>
        <w:bidi w:val="0"/>
        <w:adjustRightInd w:val="0"/>
        <w:snapToGrid w:val="0"/>
        <w:spacing w:line="3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政府采购合同的履行、违约责任和解决争议的方法等适用《中华人民共和国民法典》。采购人按照政府采购合同规定的技术、服务、安全标准组织对供应商履约情况进行验收，并出具验收书。</w:t>
      </w:r>
    </w:p>
    <w:p w14:paraId="1BE3BD26">
      <w:pPr>
        <w:keepNext w:val="0"/>
        <w:keepLines w:val="0"/>
        <w:pageBreakBefore w:val="0"/>
        <w:widowControl w:val="0"/>
        <w:kinsoku/>
        <w:wordWrap/>
        <w:overflowPunct/>
        <w:topLinePunct w:val="0"/>
        <w:autoSpaceDE w:val="0"/>
        <w:autoSpaceDN w:val="0"/>
        <w:bidi w:val="0"/>
        <w:adjustRightInd w:val="0"/>
        <w:snapToGrid w:val="0"/>
        <w:spacing w:line="360" w:lineRule="exact"/>
        <w:ind w:firstLine="422" w:firstLineChars="200"/>
        <w:textAlignment w:val="auto"/>
        <w:rPr>
          <w:rFonts w:hint="eastAsia" w:ascii="宋体" w:hAnsi="宋体" w:eastAsia="宋体" w:cs="宋体"/>
          <w:b/>
          <w:bCs/>
          <w:color w:val="auto"/>
          <w:sz w:val="21"/>
          <w:szCs w:val="21"/>
          <w:lang w:val="zh-CN"/>
        </w:rPr>
      </w:pPr>
      <w:r>
        <w:rPr>
          <w:rFonts w:hint="eastAsia" w:ascii="宋体" w:hAnsi="宋体" w:eastAsia="宋体" w:cs="宋体"/>
          <w:b/>
          <w:bCs/>
          <w:color w:val="auto"/>
          <w:sz w:val="21"/>
          <w:szCs w:val="21"/>
          <w:lang w:val="en-US" w:eastAsia="zh-CN"/>
        </w:rPr>
        <w:t>6、关于询问、质疑和投诉</w:t>
      </w:r>
    </w:p>
    <w:p w14:paraId="5435B004">
      <w:pPr>
        <w:keepNext w:val="0"/>
        <w:keepLines w:val="0"/>
        <w:pageBreakBefore w:val="0"/>
        <w:widowControl w:val="0"/>
        <w:kinsoku/>
        <w:wordWrap/>
        <w:overflowPunct/>
        <w:topLinePunct w:val="0"/>
        <w:autoSpaceDE w:val="0"/>
        <w:autoSpaceDN w:val="0"/>
        <w:bidi w:val="0"/>
        <w:adjustRightInd w:val="0"/>
        <w:snapToGrid w:val="0"/>
        <w:spacing w:line="360" w:lineRule="exact"/>
        <w:ind w:firstLine="422" w:firstLineChars="200"/>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6.1、询问</w:t>
      </w:r>
    </w:p>
    <w:p w14:paraId="404C8152">
      <w:pPr>
        <w:keepNext w:val="0"/>
        <w:keepLines w:val="0"/>
        <w:pageBreakBefore w:val="0"/>
        <w:widowControl w:val="0"/>
        <w:kinsoku/>
        <w:wordWrap/>
        <w:overflowPunct/>
        <w:topLinePunct w:val="0"/>
        <w:autoSpaceDE w:val="0"/>
        <w:autoSpaceDN w:val="0"/>
        <w:bidi w:val="0"/>
        <w:adjustRightInd w:val="0"/>
        <w:snapToGrid w:val="0"/>
        <w:spacing w:line="3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供应商对政府采购活动事项有疑问的，可以向采购人或采购代理机构提出询问。采购人或采购代理机构将在3个工作日内对供应商依法提出的询问作出答复。</w:t>
      </w:r>
    </w:p>
    <w:p w14:paraId="6D794235">
      <w:pPr>
        <w:keepNext w:val="0"/>
        <w:keepLines w:val="0"/>
        <w:pageBreakBefore w:val="0"/>
        <w:widowControl w:val="0"/>
        <w:kinsoku/>
        <w:wordWrap/>
        <w:overflowPunct/>
        <w:topLinePunct w:val="0"/>
        <w:autoSpaceDE w:val="0"/>
        <w:autoSpaceDN w:val="0"/>
        <w:bidi w:val="0"/>
        <w:adjustRightInd w:val="0"/>
        <w:snapToGrid w:val="0"/>
        <w:spacing w:line="3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根据采购人和采购代理机构签订的《招标代理合同》，针对采购需求（包括采购内容、技术或服务要求、商务要求、合同条款、供应商资格条件）的询问请向采购人提出。</w:t>
      </w:r>
    </w:p>
    <w:p w14:paraId="7D3805FB">
      <w:pPr>
        <w:keepNext w:val="0"/>
        <w:keepLines w:val="0"/>
        <w:pageBreakBefore w:val="0"/>
        <w:widowControl w:val="0"/>
        <w:kinsoku/>
        <w:wordWrap/>
        <w:overflowPunct/>
        <w:topLinePunct w:val="0"/>
        <w:autoSpaceDE w:val="0"/>
        <w:autoSpaceDN w:val="0"/>
        <w:bidi w:val="0"/>
        <w:adjustRightInd w:val="0"/>
        <w:snapToGrid w:val="0"/>
        <w:spacing w:line="360" w:lineRule="exact"/>
        <w:ind w:firstLine="422" w:firstLineChars="200"/>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6</w:t>
      </w:r>
      <w:r>
        <w:rPr>
          <w:rFonts w:hint="eastAsia" w:ascii="宋体" w:hAnsi="宋体" w:eastAsia="宋体" w:cs="宋体"/>
          <w:b/>
          <w:bCs/>
          <w:color w:val="auto"/>
          <w:sz w:val="21"/>
          <w:szCs w:val="21"/>
          <w:lang w:val="zh-CN"/>
        </w:rPr>
        <w:t>.</w:t>
      </w:r>
      <w:r>
        <w:rPr>
          <w:rFonts w:hint="eastAsia" w:ascii="宋体" w:hAnsi="宋体" w:eastAsia="宋体" w:cs="宋体"/>
          <w:b/>
          <w:bCs/>
          <w:color w:val="auto"/>
          <w:sz w:val="21"/>
          <w:szCs w:val="21"/>
          <w:lang w:val="en-US" w:eastAsia="zh-CN"/>
        </w:rPr>
        <w:t>2</w:t>
      </w:r>
      <w:r>
        <w:rPr>
          <w:rFonts w:hint="eastAsia" w:ascii="宋体" w:hAnsi="宋体" w:eastAsia="宋体" w:cs="宋体"/>
          <w:b/>
          <w:bCs/>
          <w:color w:val="auto"/>
          <w:sz w:val="21"/>
          <w:szCs w:val="21"/>
          <w:lang w:val="zh-CN"/>
        </w:rPr>
        <w:t>、</w:t>
      </w:r>
      <w:r>
        <w:rPr>
          <w:rFonts w:hint="eastAsia" w:ascii="宋体" w:hAnsi="宋体" w:eastAsia="宋体" w:cs="宋体"/>
          <w:b/>
          <w:bCs/>
          <w:color w:val="auto"/>
          <w:sz w:val="21"/>
          <w:szCs w:val="21"/>
          <w:lang w:val="en-US" w:eastAsia="zh-CN"/>
        </w:rPr>
        <w:t>质疑</w:t>
      </w:r>
    </w:p>
    <w:p w14:paraId="72F24BB7">
      <w:pPr>
        <w:keepNext w:val="0"/>
        <w:keepLines w:val="0"/>
        <w:pageBreakBefore w:val="0"/>
        <w:widowControl w:val="0"/>
        <w:kinsoku/>
        <w:wordWrap/>
        <w:overflowPunct/>
        <w:topLinePunct w:val="0"/>
        <w:autoSpaceDE w:val="0"/>
        <w:autoSpaceDN w:val="0"/>
        <w:bidi w:val="0"/>
        <w:adjustRightInd w:val="0"/>
        <w:snapToGrid w:val="0"/>
        <w:spacing w:line="3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val="zh-CN"/>
        </w:rPr>
        <w:t>供应商认为招标文件、采购过程、成交结果使自己的权益受到损害的，可以在知道或者应知其权益受到损害之日起7个工作日内，以书面形式向采购人、采购代理机构提出质疑。</w:t>
      </w:r>
    </w:p>
    <w:p w14:paraId="7B588D5A">
      <w:pPr>
        <w:keepNext w:val="0"/>
        <w:keepLines w:val="0"/>
        <w:pageBreakBefore w:val="0"/>
        <w:widowControl w:val="0"/>
        <w:kinsoku/>
        <w:wordWrap/>
        <w:overflowPunct/>
        <w:topLinePunct w:val="0"/>
        <w:autoSpaceDE w:val="0"/>
        <w:autoSpaceDN w:val="0"/>
        <w:bidi w:val="0"/>
        <w:adjustRightInd w:val="0"/>
        <w:snapToGrid w:val="0"/>
        <w:spacing w:line="3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val="zh-CN"/>
        </w:rPr>
        <w:t>供应商必须在法定质疑期内一次性提出针对同一采购程序环节的质疑。</w:t>
      </w:r>
    </w:p>
    <w:p w14:paraId="08A12F35">
      <w:pPr>
        <w:keepNext w:val="0"/>
        <w:keepLines w:val="0"/>
        <w:pageBreakBefore w:val="0"/>
        <w:widowControl w:val="0"/>
        <w:kinsoku/>
        <w:wordWrap/>
        <w:overflowPunct/>
        <w:topLinePunct w:val="0"/>
        <w:autoSpaceDE w:val="0"/>
        <w:autoSpaceDN w:val="0"/>
        <w:bidi w:val="0"/>
        <w:adjustRightInd w:val="0"/>
        <w:snapToGrid w:val="0"/>
        <w:spacing w:line="3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lang w:val="zh-CN"/>
        </w:rPr>
        <w:t>供应商可以委托代理人进行质疑。代理人提出质疑的，应当提交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3EF58DB7">
      <w:pPr>
        <w:keepNext w:val="0"/>
        <w:keepLines w:val="0"/>
        <w:pageBreakBefore w:val="0"/>
        <w:widowControl w:val="0"/>
        <w:kinsoku/>
        <w:wordWrap/>
        <w:overflowPunct/>
        <w:topLinePunct w:val="0"/>
        <w:autoSpaceDE w:val="0"/>
        <w:autoSpaceDN w:val="0"/>
        <w:bidi w:val="0"/>
        <w:adjustRightInd w:val="0"/>
        <w:snapToGrid w:val="0"/>
        <w:spacing w:line="3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lang w:val="zh-CN"/>
        </w:rPr>
        <w:t>以联合体形式参加政府采购活动的，其质疑应当由组成联合体的所有供应商共同提出。</w:t>
      </w:r>
    </w:p>
    <w:p w14:paraId="659DD02F">
      <w:pPr>
        <w:keepNext w:val="0"/>
        <w:keepLines w:val="0"/>
        <w:pageBreakBefore w:val="0"/>
        <w:widowControl w:val="0"/>
        <w:kinsoku/>
        <w:wordWrap/>
        <w:overflowPunct/>
        <w:topLinePunct w:val="0"/>
        <w:autoSpaceDE w:val="0"/>
        <w:autoSpaceDN w:val="0"/>
        <w:bidi w:val="0"/>
        <w:adjustRightInd w:val="0"/>
        <w:snapToGrid w:val="0"/>
        <w:spacing w:line="3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lang w:val="zh-CN"/>
        </w:rPr>
        <w:t>供应商提出质疑应当提交质疑函和必要的证明材料。质疑函应当包括下列内容：</w:t>
      </w:r>
    </w:p>
    <w:p w14:paraId="0D4F3F15">
      <w:pPr>
        <w:keepNext w:val="0"/>
        <w:keepLines w:val="0"/>
        <w:pageBreakBefore w:val="0"/>
        <w:widowControl w:val="0"/>
        <w:kinsoku/>
        <w:wordWrap/>
        <w:overflowPunct/>
        <w:topLinePunct w:val="0"/>
        <w:autoSpaceDE w:val="0"/>
        <w:autoSpaceDN w:val="0"/>
        <w:bidi w:val="0"/>
        <w:adjustRightInd w:val="0"/>
        <w:snapToGrid w:val="0"/>
        <w:spacing w:line="3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en-US" w:eastAsia="zh-CN"/>
        </w:rPr>
        <w:t>A.</w:t>
      </w:r>
      <w:r>
        <w:rPr>
          <w:rFonts w:hint="eastAsia" w:ascii="宋体" w:hAnsi="宋体" w:eastAsia="宋体" w:cs="宋体"/>
          <w:color w:val="auto"/>
          <w:sz w:val="21"/>
          <w:szCs w:val="21"/>
          <w:lang w:val="zh-CN"/>
        </w:rPr>
        <w:t>供应商的姓名或者名称、地址、邮编、联系人及联系电话；</w:t>
      </w:r>
    </w:p>
    <w:p w14:paraId="0D0A239B">
      <w:pPr>
        <w:keepNext w:val="0"/>
        <w:keepLines w:val="0"/>
        <w:pageBreakBefore w:val="0"/>
        <w:widowControl w:val="0"/>
        <w:kinsoku/>
        <w:wordWrap/>
        <w:overflowPunct/>
        <w:topLinePunct w:val="0"/>
        <w:autoSpaceDE w:val="0"/>
        <w:autoSpaceDN w:val="0"/>
        <w:bidi w:val="0"/>
        <w:adjustRightInd w:val="0"/>
        <w:snapToGrid w:val="0"/>
        <w:spacing w:line="3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en-US" w:eastAsia="zh-CN"/>
        </w:rPr>
        <w:t>B.</w:t>
      </w:r>
      <w:r>
        <w:rPr>
          <w:rFonts w:hint="eastAsia" w:ascii="宋体" w:hAnsi="宋体" w:eastAsia="宋体" w:cs="宋体"/>
          <w:color w:val="auto"/>
          <w:sz w:val="21"/>
          <w:szCs w:val="21"/>
          <w:lang w:val="zh-CN"/>
        </w:rPr>
        <w:t>质疑项目的名称、编号；</w:t>
      </w:r>
    </w:p>
    <w:p w14:paraId="3480CA94">
      <w:pPr>
        <w:keepNext w:val="0"/>
        <w:keepLines w:val="0"/>
        <w:pageBreakBefore w:val="0"/>
        <w:widowControl w:val="0"/>
        <w:kinsoku/>
        <w:wordWrap/>
        <w:overflowPunct/>
        <w:topLinePunct w:val="0"/>
        <w:autoSpaceDE w:val="0"/>
        <w:autoSpaceDN w:val="0"/>
        <w:bidi w:val="0"/>
        <w:adjustRightInd w:val="0"/>
        <w:snapToGrid w:val="0"/>
        <w:spacing w:line="3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en-US" w:eastAsia="zh-CN"/>
        </w:rPr>
        <w:t>C.</w:t>
      </w:r>
      <w:r>
        <w:rPr>
          <w:rFonts w:hint="eastAsia" w:ascii="宋体" w:hAnsi="宋体" w:eastAsia="宋体" w:cs="宋体"/>
          <w:color w:val="auto"/>
          <w:sz w:val="21"/>
          <w:szCs w:val="21"/>
          <w:lang w:val="zh-CN"/>
        </w:rPr>
        <w:t>具体、明确的质疑事项和与质疑事项相关的请求；</w:t>
      </w:r>
    </w:p>
    <w:p w14:paraId="1A7FC23A">
      <w:pPr>
        <w:keepNext w:val="0"/>
        <w:keepLines w:val="0"/>
        <w:pageBreakBefore w:val="0"/>
        <w:widowControl w:val="0"/>
        <w:kinsoku/>
        <w:wordWrap/>
        <w:overflowPunct/>
        <w:topLinePunct w:val="0"/>
        <w:autoSpaceDE w:val="0"/>
        <w:autoSpaceDN w:val="0"/>
        <w:bidi w:val="0"/>
        <w:adjustRightInd w:val="0"/>
        <w:snapToGrid w:val="0"/>
        <w:spacing w:line="3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en-US" w:eastAsia="zh-CN"/>
        </w:rPr>
        <w:t>D.</w:t>
      </w:r>
      <w:r>
        <w:rPr>
          <w:rFonts w:hint="eastAsia" w:ascii="宋体" w:hAnsi="宋体" w:eastAsia="宋体" w:cs="宋体"/>
          <w:color w:val="auto"/>
          <w:sz w:val="21"/>
          <w:szCs w:val="21"/>
          <w:lang w:val="zh-CN"/>
        </w:rPr>
        <w:t>事实依据；</w:t>
      </w:r>
    </w:p>
    <w:p w14:paraId="1D96589F">
      <w:pPr>
        <w:keepNext w:val="0"/>
        <w:keepLines w:val="0"/>
        <w:pageBreakBefore w:val="0"/>
        <w:widowControl w:val="0"/>
        <w:kinsoku/>
        <w:wordWrap/>
        <w:overflowPunct/>
        <w:topLinePunct w:val="0"/>
        <w:autoSpaceDE w:val="0"/>
        <w:autoSpaceDN w:val="0"/>
        <w:bidi w:val="0"/>
        <w:adjustRightInd w:val="0"/>
        <w:snapToGrid w:val="0"/>
        <w:spacing w:line="3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en-US" w:eastAsia="zh-CN"/>
        </w:rPr>
        <w:t>E.</w:t>
      </w:r>
      <w:r>
        <w:rPr>
          <w:rFonts w:hint="eastAsia" w:ascii="宋体" w:hAnsi="宋体" w:eastAsia="宋体" w:cs="宋体"/>
          <w:color w:val="auto"/>
          <w:sz w:val="21"/>
          <w:szCs w:val="21"/>
          <w:lang w:val="zh-CN"/>
        </w:rPr>
        <w:t>必要的法律依据；</w:t>
      </w:r>
    </w:p>
    <w:p w14:paraId="25D156FA">
      <w:pPr>
        <w:keepNext w:val="0"/>
        <w:keepLines w:val="0"/>
        <w:pageBreakBefore w:val="0"/>
        <w:widowControl w:val="0"/>
        <w:kinsoku/>
        <w:wordWrap/>
        <w:overflowPunct/>
        <w:topLinePunct w:val="0"/>
        <w:autoSpaceDE w:val="0"/>
        <w:autoSpaceDN w:val="0"/>
        <w:bidi w:val="0"/>
        <w:adjustRightInd w:val="0"/>
        <w:snapToGrid w:val="0"/>
        <w:spacing w:line="3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en-US" w:eastAsia="zh-CN"/>
        </w:rPr>
        <w:t>F.</w:t>
      </w:r>
      <w:r>
        <w:rPr>
          <w:rFonts w:hint="eastAsia" w:ascii="宋体" w:hAnsi="宋体" w:eastAsia="宋体" w:cs="宋体"/>
          <w:color w:val="auto"/>
          <w:sz w:val="21"/>
          <w:szCs w:val="21"/>
          <w:lang w:val="zh-CN"/>
        </w:rPr>
        <w:t>提出质疑的日期。</w:t>
      </w:r>
    </w:p>
    <w:p w14:paraId="0FCE71DE">
      <w:pPr>
        <w:keepNext w:val="0"/>
        <w:keepLines w:val="0"/>
        <w:pageBreakBefore w:val="0"/>
        <w:widowControl w:val="0"/>
        <w:kinsoku/>
        <w:wordWrap/>
        <w:overflowPunct/>
        <w:topLinePunct w:val="0"/>
        <w:autoSpaceDE w:val="0"/>
        <w:autoSpaceDN w:val="0"/>
        <w:bidi w:val="0"/>
        <w:adjustRightInd w:val="0"/>
        <w:snapToGrid w:val="0"/>
        <w:spacing w:line="3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lang w:val="zh-CN"/>
        </w:rPr>
        <w:t>有下列情形之一的，属于无效质疑，采购代理机构和采购人不予受理：</w:t>
      </w:r>
    </w:p>
    <w:p w14:paraId="5DCE3B0A">
      <w:pPr>
        <w:keepNext w:val="0"/>
        <w:keepLines w:val="0"/>
        <w:pageBreakBefore w:val="0"/>
        <w:widowControl w:val="0"/>
        <w:kinsoku/>
        <w:wordWrap/>
        <w:overflowPunct/>
        <w:topLinePunct w:val="0"/>
        <w:autoSpaceDE w:val="0"/>
        <w:autoSpaceDN w:val="0"/>
        <w:bidi w:val="0"/>
        <w:adjustRightInd w:val="0"/>
        <w:snapToGrid w:val="0"/>
        <w:spacing w:line="3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en-US" w:eastAsia="zh-CN"/>
        </w:rPr>
        <w:t>A.</w:t>
      </w:r>
      <w:r>
        <w:rPr>
          <w:rFonts w:hint="eastAsia" w:ascii="宋体" w:hAnsi="宋体" w:eastAsia="宋体" w:cs="宋体"/>
          <w:color w:val="auto"/>
          <w:sz w:val="21"/>
          <w:szCs w:val="21"/>
          <w:lang w:val="zh-CN"/>
        </w:rPr>
        <w:t>质疑供应商不是参与本次政府采购项目的供应商；</w:t>
      </w:r>
    </w:p>
    <w:p w14:paraId="5560DB73">
      <w:pPr>
        <w:keepNext w:val="0"/>
        <w:keepLines w:val="0"/>
        <w:pageBreakBefore w:val="0"/>
        <w:widowControl w:val="0"/>
        <w:kinsoku/>
        <w:wordWrap/>
        <w:overflowPunct/>
        <w:topLinePunct w:val="0"/>
        <w:autoSpaceDE w:val="0"/>
        <w:autoSpaceDN w:val="0"/>
        <w:bidi w:val="0"/>
        <w:adjustRightInd w:val="0"/>
        <w:snapToGrid w:val="0"/>
        <w:spacing w:line="3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en-US" w:eastAsia="zh-CN"/>
        </w:rPr>
        <w:t>B.</w:t>
      </w:r>
      <w:r>
        <w:rPr>
          <w:rFonts w:hint="eastAsia" w:ascii="宋体" w:hAnsi="宋体" w:eastAsia="宋体" w:cs="宋体"/>
          <w:color w:val="auto"/>
          <w:sz w:val="21"/>
          <w:szCs w:val="21"/>
          <w:lang w:val="zh-CN"/>
        </w:rPr>
        <w:t>质疑供应商与质疑事项不存在利害关系的；</w:t>
      </w:r>
    </w:p>
    <w:p w14:paraId="58567B00">
      <w:pPr>
        <w:keepNext w:val="0"/>
        <w:keepLines w:val="0"/>
        <w:pageBreakBefore w:val="0"/>
        <w:widowControl w:val="0"/>
        <w:kinsoku/>
        <w:wordWrap/>
        <w:overflowPunct/>
        <w:topLinePunct w:val="0"/>
        <w:autoSpaceDE w:val="0"/>
        <w:autoSpaceDN w:val="0"/>
        <w:bidi w:val="0"/>
        <w:adjustRightInd w:val="0"/>
        <w:snapToGrid w:val="0"/>
        <w:spacing w:line="3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en-US" w:eastAsia="zh-CN"/>
        </w:rPr>
        <w:t>C.</w:t>
      </w:r>
      <w:r>
        <w:rPr>
          <w:rFonts w:hint="eastAsia" w:ascii="宋体" w:hAnsi="宋体" w:eastAsia="宋体" w:cs="宋体"/>
          <w:color w:val="auto"/>
          <w:sz w:val="21"/>
          <w:szCs w:val="21"/>
          <w:lang w:val="zh-CN"/>
        </w:rPr>
        <w:t>未在法定期限内提出质疑的；</w:t>
      </w:r>
    </w:p>
    <w:p w14:paraId="034376FC">
      <w:pPr>
        <w:keepNext w:val="0"/>
        <w:keepLines w:val="0"/>
        <w:pageBreakBefore w:val="0"/>
        <w:widowControl w:val="0"/>
        <w:kinsoku/>
        <w:wordWrap/>
        <w:overflowPunct/>
        <w:topLinePunct w:val="0"/>
        <w:autoSpaceDE w:val="0"/>
        <w:autoSpaceDN w:val="0"/>
        <w:bidi w:val="0"/>
        <w:adjustRightInd w:val="0"/>
        <w:snapToGrid w:val="0"/>
        <w:spacing w:line="3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en-US" w:eastAsia="zh-CN"/>
        </w:rPr>
        <w:t>D.</w:t>
      </w:r>
      <w:r>
        <w:rPr>
          <w:rFonts w:hint="eastAsia" w:ascii="宋体" w:hAnsi="宋体" w:eastAsia="宋体" w:cs="宋体"/>
          <w:color w:val="auto"/>
          <w:sz w:val="21"/>
          <w:szCs w:val="21"/>
          <w:lang w:val="zh-CN"/>
        </w:rPr>
        <w:t>质疑未以书面形式提出，或质疑函主要内容构成不完整的；</w:t>
      </w:r>
    </w:p>
    <w:p w14:paraId="5E89233D">
      <w:pPr>
        <w:keepNext w:val="0"/>
        <w:keepLines w:val="0"/>
        <w:pageBreakBefore w:val="0"/>
        <w:widowControl w:val="0"/>
        <w:kinsoku/>
        <w:wordWrap/>
        <w:overflowPunct/>
        <w:topLinePunct w:val="0"/>
        <w:autoSpaceDE w:val="0"/>
        <w:autoSpaceDN w:val="0"/>
        <w:bidi w:val="0"/>
        <w:adjustRightInd w:val="0"/>
        <w:snapToGrid w:val="0"/>
        <w:spacing w:line="3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en-US" w:eastAsia="zh-CN"/>
        </w:rPr>
        <w:t>E.</w:t>
      </w:r>
      <w:r>
        <w:rPr>
          <w:rFonts w:hint="eastAsia" w:ascii="宋体" w:hAnsi="宋体" w:eastAsia="宋体" w:cs="宋体"/>
          <w:color w:val="auto"/>
          <w:sz w:val="21"/>
          <w:szCs w:val="21"/>
          <w:lang w:val="zh-CN"/>
        </w:rPr>
        <w:t>应当提交授权书而未提交的；</w:t>
      </w:r>
    </w:p>
    <w:p w14:paraId="0F7A1B5A">
      <w:pPr>
        <w:keepNext w:val="0"/>
        <w:keepLines w:val="0"/>
        <w:pageBreakBefore w:val="0"/>
        <w:widowControl w:val="0"/>
        <w:kinsoku/>
        <w:wordWrap/>
        <w:overflowPunct/>
        <w:topLinePunct w:val="0"/>
        <w:autoSpaceDE w:val="0"/>
        <w:autoSpaceDN w:val="0"/>
        <w:bidi w:val="0"/>
        <w:adjustRightInd w:val="0"/>
        <w:snapToGrid w:val="0"/>
        <w:spacing w:line="3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en-US" w:eastAsia="zh-CN"/>
        </w:rPr>
        <w:t>F.</w:t>
      </w:r>
      <w:r>
        <w:rPr>
          <w:rFonts w:hint="eastAsia" w:ascii="宋体" w:hAnsi="宋体" w:eastAsia="宋体" w:cs="宋体"/>
          <w:color w:val="auto"/>
          <w:sz w:val="21"/>
          <w:szCs w:val="21"/>
          <w:lang w:val="zh-CN"/>
        </w:rPr>
        <w:t>以非法手段取得证据、材料的；</w:t>
      </w:r>
    </w:p>
    <w:p w14:paraId="3DD3B4CD">
      <w:pPr>
        <w:keepNext w:val="0"/>
        <w:keepLines w:val="0"/>
        <w:pageBreakBefore w:val="0"/>
        <w:widowControl w:val="0"/>
        <w:kinsoku/>
        <w:wordWrap/>
        <w:overflowPunct/>
        <w:topLinePunct w:val="0"/>
        <w:autoSpaceDE w:val="0"/>
        <w:autoSpaceDN w:val="0"/>
        <w:bidi w:val="0"/>
        <w:adjustRightInd w:val="0"/>
        <w:snapToGrid w:val="0"/>
        <w:spacing w:line="3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en-US" w:eastAsia="zh-CN"/>
        </w:rPr>
        <w:t>G.</w:t>
      </w:r>
      <w:r>
        <w:rPr>
          <w:rFonts w:hint="eastAsia" w:ascii="宋体" w:hAnsi="宋体" w:eastAsia="宋体" w:cs="宋体"/>
          <w:color w:val="auto"/>
          <w:sz w:val="21"/>
          <w:szCs w:val="21"/>
          <w:lang w:val="zh-CN"/>
        </w:rPr>
        <w:t>质疑答复后，同一质疑人就同一事项或同一采购程序环节再次提出质疑的；</w:t>
      </w:r>
    </w:p>
    <w:p w14:paraId="701DA13E">
      <w:pPr>
        <w:keepNext w:val="0"/>
        <w:keepLines w:val="0"/>
        <w:pageBreakBefore w:val="0"/>
        <w:widowControl w:val="0"/>
        <w:kinsoku/>
        <w:wordWrap/>
        <w:overflowPunct/>
        <w:topLinePunct w:val="0"/>
        <w:autoSpaceDE w:val="0"/>
        <w:autoSpaceDN w:val="0"/>
        <w:bidi w:val="0"/>
        <w:adjustRightInd w:val="0"/>
        <w:snapToGrid w:val="0"/>
        <w:spacing w:line="3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en-US" w:eastAsia="zh-CN"/>
        </w:rPr>
        <w:t>H.</w:t>
      </w:r>
      <w:r>
        <w:rPr>
          <w:rFonts w:hint="eastAsia" w:ascii="宋体" w:hAnsi="宋体" w:eastAsia="宋体" w:cs="宋体"/>
          <w:color w:val="auto"/>
          <w:sz w:val="21"/>
          <w:szCs w:val="21"/>
          <w:lang w:val="zh-CN"/>
        </w:rPr>
        <w:t>不符合法律、法规、规章和政府采购监管机构规定的其他条件的。</w:t>
      </w:r>
    </w:p>
    <w:p w14:paraId="585AE459">
      <w:pPr>
        <w:keepNext w:val="0"/>
        <w:keepLines w:val="0"/>
        <w:pageBreakBefore w:val="0"/>
        <w:widowControl w:val="0"/>
        <w:kinsoku/>
        <w:wordWrap/>
        <w:overflowPunct/>
        <w:topLinePunct w:val="0"/>
        <w:autoSpaceDE w:val="0"/>
        <w:autoSpaceDN w:val="0"/>
        <w:bidi w:val="0"/>
        <w:adjustRightInd w:val="0"/>
        <w:snapToGrid w:val="0"/>
        <w:spacing w:line="3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lang w:val="zh-CN"/>
        </w:rPr>
        <w:t>质疑答复</w:t>
      </w:r>
    </w:p>
    <w:p w14:paraId="5D8FBBBB">
      <w:pPr>
        <w:keepNext w:val="0"/>
        <w:keepLines w:val="0"/>
        <w:pageBreakBefore w:val="0"/>
        <w:widowControl w:val="0"/>
        <w:kinsoku/>
        <w:wordWrap/>
        <w:overflowPunct/>
        <w:topLinePunct w:val="0"/>
        <w:autoSpaceDE w:val="0"/>
        <w:autoSpaceDN w:val="0"/>
        <w:bidi w:val="0"/>
        <w:adjustRightInd w:val="0"/>
        <w:snapToGrid w:val="0"/>
        <w:spacing w:line="3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en-US" w:eastAsia="zh-CN"/>
        </w:rPr>
        <w:t>A.</w:t>
      </w:r>
      <w:r>
        <w:rPr>
          <w:rFonts w:hint="eastAsia" w:ascii="宋体" w:hAnsi="宋体" w:eastAsia="宋体" w:cs="宋体"/>
          <w:color w:val="auto"/>
          <w:sz w:val="21"/>
          <w:szCs w:val="21"/>
          <w:lang w:val="zh-CN"/>
        </w:rPr>
        <w:t>采购人或采购代理机构在收到质疑函后7个工作日内作出答复，并以书面形式通知质疑供应商和其他有关供应商。</w:t>
      </w:r>
    </w:p>
    <w:p w14:paraId="24A51200">
      <w:pPr>
        <w:keepNext w:val="0"/>
        <w:keepLines w:val="0"/>
        <w:pageBreakBefore w:val="0"/>
        <w:widowControl w:val="0"/>
        <w:kinsoku/>
        <w:wordWrap/>
        <w:overflowPunct/>
        <w:topLinePunct w:val="0"/>
        <w:autoSpaceDE w:val="0"/>
        <w:autoSpaceDN w:val="0"/>
        <w:bidi w:val="0"/>
        <w:adjustRightInd w:val="0"/>
        <w:snapToGrid w:val="0"/>
        <w:spacing w:line="3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en-US" w:eastAsia="zh-CN"/>
        </w:rPr>
        <w:t>B.</w:t>
      </w:r>
      <w:r>
        <w:rPr>
          <w:rFonts w:hint="eastAsia" w:ascii="宋体" w:hAnsi="宋体" w:eastAsia="宋体" w:cs="宋体"/>
          <w:color w:val="auto"/>
          <w:sz w:val="21"/>
          <w:szCs w:val="21"/>
          <w:lang w:val="zh-CN"/>
        </w:rPr>
        <w:t>质疑供应商对采购人、采购代理机构的答复不满意，或者采购人、采购代理机构未在规定时间内作出答复的，可以在答复期满后15个工作日内向同级人民政府财政部门提起投诉。</w:t>
      </w:r>
    </w:p>
    <w:p w14:paraId="0E2DB841">
      <w:pPr>
        <w:keepNext w:val="0"/>
        <w:keepLines w:val="0"/>
        <w:pageBreakBefore w:val="0"/>
        <w:widowControl w:val="0"/>
        <w:kinsoku/>
        <w:wordWrap/>
        <w:overflowPunct/>
        <w:topLinePunct w:val="0"/>
        <w:autoSpaceDE w:val="0"/>
        <w:autoSpaceDN w:val="0"/>
        <w:bidi w:val="0"/>
        <w:adjustRightInd w:val="0"/>
        <w:snapToGrid w:val="0"/>
        <w:spacing w:line="3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lang w:val="zh-CN"/>
        </w:rPr>
        <w:t>其他需要说明的事项</w:t>
      </w:r>
    </w:p>
    <w:p w14:paraId="3443A5A7">
      <w:pPr>
        <w:keepNext w:val="0"/>
        <w:keepLines w:val="0"/>
        <w:pageBreakBefore w:val="0"/>
        <w:widowControl w:val="0"/>
        <w:kinsoku/>
        <w:wordWrap/>
        <w:overflowPunct/>
        <w:topLinePunct w:val="0"/>
        <w:autoSpaceDE w:val="0"/>
        <w:autoSpaceDN w:val="0"/>
        <w:bidi w:val="0"/>
        <w:adjustRightInd w:val="0"/>
        <w:snapToGrid w:val="0"/>
        <w:spacing w:line="3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en-US" w:eastAsia="zh-CN"/>
        </w:rPr>
        <w:t>A.</w:t>
      </w:r>
      <w:r>
        <w:rPr>
          <w:rFonts w:hint="eastAsia" w:ascii="宋体" w:hAnsi="宋体" w:eastAsia="宋体" w:cs="宋体"/>
          <w:color w:val="auto"/>
          <w:sz w:val="21"/>
          <w:szCs w:val="21"/>
          <w:lang w:val="zh-CN"/>
        </w:rPr>
        <w:t>质疑函须按财政部《质疑函范本》给定的格式进行填写，范本下载详见〔财政部国库司（gks.mof.gov.cn）〕网站〖首页·政府采购管理〗栏目中的《政府采购供应商质疑函范本》。《政府采购供应商质疑函范本》链接地址：</w:t>
      </w:r>
    </w:p>
    <w:p w14:paraId="1CAE1DAF">
      <w:pPr>
        <w:keepNext w:val="0"/>
        <w:keepLines w:val="0"/>
        <w:pageBreakBefore w:val="0"/>
        <w:widowControl w:val="0"/>
        <w:kinsoku/>
        <w:wordWrap/>
        <w:overflowPunct/>
        <w:topLinePunct w:val="0"/>
        <w:autoSpaceDE w:val="0"/>
        <w:autoSpaceDN w:val="0"/>
        <w:bidi w:val="0"/>
        <w:adjustRightInd w:val="0"/>
        <w:snapToGrid w:val="0"/>
        <w:spacing w:line="3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http://gks.mof.gov.cn/ztztz/zhengfucaigouguanli/201802/t20180201_2804589.htm</w:t>
      </w:r>
    </w:p>
    <w:p w14:paraId="4D1C0686">
      <w:pPr>
        <w:keepNext w:val="0"/>
        <w:keepLines w:val="0"/>
        <w:pageBreakBefore w:val="0"/>
        <w:widowControl w:val="0"/>
        <w:kinsoku/>
        <w:wordWrap/>
        <w:overflowPunct/>
        <w:topLinePunct w:val="0"/>
        <w:autoSpaceDE w:val="0"/>
        <w:autoSpaceDN w:val="0"/>
        <w:bidi w:val="0"/>
        <w:adjustRightInd w:val="0"/>
        <w:snapToGrid w:val="0"/>
        <w:spacing w:line="3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en-US" w:eastAsia="zh-CN"/>
        </w:rPr>
        <w:t>B.</w:t>
      </w:r>
      <w:r>
        <w:rPr>
          <w:rFonts w:hint="eastAsia" w:ascii="宋体" w:hAnsi="宋体" w:eastAsia="宋体" w:cs="宋体"/>
          <w:color w:val="auto"/>
          <w:sz w:val="21"/>
          <w:szCs w:val="21"/>
          <w:lang w:val="zh-CN"/>
        </w:rPr>
        <w:t>接收质疑函的方式：书面形式</w:t>
      </w:r>
    </w:p>
    <w:p w14:paraId="2A399E85">
      <w:pPr>
        <w:keepNext w:val="0"/>
        <w:keepLines w:val="0"/>
        <w:pageBreakBefore w:val="0"/>
        <w:widowControl w:val="0"/>
        <w:kinsoku/>
        <w:wordWrap/>
        <w:overflowPunct/>
        <w:topLinePunct w:val="0"/>
        <w:autoSpaceDE w:val="0"/>
        <w:autoSpaceDN w:val="0"/>
        <w:bidi w:val="0"/>
        <w:adjustRightInd w:val="0"/>
        <w:snapToGrid w:val="0"/>
        <w:spacing w:line="3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w:t>
      </w:r>
      <w:r>
        <w:rPr>
          <w:rFonts w:hint="eastAsia" w:ascii="宋体" w:hAnsi="宋体" w:eastAsia="宋体" w:cs="宋体"/>
          <w:color w:val="auto"/>
          <w:sz w:val="21"/>
          <w:szCs w:val="21"/>
          <w:lang w:val="zh-CN"/>
        </w:rPr>
        <w:t>联系部门：</w:t>
      </w:r>
      <w:r>
        <w:rPr>
          <w:rFonts w:hint="eastAsia" w:ascii="宋体" w:hAnsi="宋体" w:eastAsia="宋体" w:cs="宋体"/>
          <w:color w:val="auto"/>
          <w:sz w:val="21"/>
          <w:szCs w:val="21"/>
          <w:lang w:val="en-US" w:eastAsia="zh-CN"/>
        </w:rPr>
        <w:t>泾阳县政府采购中心</w:t>
      </w:r>
    </w:p>
    <w:p w14:paraId="3A3D48ED">
      <w:pPr>
        <w:keepNext w:val="0"/>
        <w:keepLines w:val="0"/>
        <w:pageBreakBefore w:val="0"/>
        <w:widowControl w:val="0"/>
        <w:kinsoku/>
        <w:wordWrap/>
        <w:overflowPunct/>
        <w:topLinePunct w:val="0"/>
        <w:autoSpaceDE w:val="0"/>
        <w:autoSpaceDN w:val="0"/>
        <w:bidi w:val="0"/>
        <w:adjustRightInd w:val="0"/>
        <w:snapToGrid w:val="0"/>
        <w:spacing w:line="3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en-US" w:eastAsia="zh-CN"/>
        </w:rPr>
        <w:t>D.</w:t>
      </w:r>
      <w:r>
        <w:rPr>
          <w:rFonts w:hint="eastAsia" w:ascii="宋体" w:hAnsi="宋体" w:eastAsia="宋体" w:cs="宋体"/>
          <w:color w:val="auto"/>
          <w:sz w:val="21"/>
          <w:szCs w:val="21"/>
          <w:lang w:val="zh-CN"/>
        </w:rPr>
        <w:t>联系电话：见供应商须知前附表</w:t>
      </w:r>
    </w:p>
    <w:p w14:paraId="4EDB07D0">
      <w:pPr>
        <w:keepNext w:val="0"/>
        <w:keepLines w:val="0"/>
        <w:pageBreakBefore w:val="0"/>
        <w:widowControl w:val="0"/>
        <w:kinsoku/>
        <w:wordWrap/>
        <w:overflowPunct/>
        <w:topLinePunct w:val="0"/>
        <w:autoSpaceDE w:val="0"/>
        <w:autoSpaceDN w:val="0"/>
        <w:bidi w:val="0"/>
        <w:adjustRightInd w:val="0"/>
        <w:snapToGrid w:val="0"/>
        <w:spacing w:line="3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en-US" w:eastAsia="zh-CN"/>
        </w:rPr>
        <w:t>E.</w:t>
      </w:r>
      <w:r>
        <w:rPr>
          <w:rFonts w:hint="eastAsia" w:ascii="宋体" w:hAnsi="宋体" w:eastAsia="宋体" w:cs="宋体"/>
          <w:color w:val="auto"/>
          <w:sz w:val="21"/>
          <w:szCs w:val="21"/>
          <w:lang w:val="zh-CN"/>
        </w:rPr>
        <w:t>通讯地址：咸阳市泾阳县中心街402号</w:t>
      </w:r>
    </w:p>
    <w:p w14:paraId="2B4F0C21">
      <w:pPr>
        <w:keepNext w:val="0"/>
        <w:keepLines w:val="0"/>
        <w:pageBreakBefore w:val="0"/>
        <w:widowControl w:val="0"/>
        <w:kinsoku/>
        <w:wordWrap/>
        <w:overflowPunct/>
        <w:topLinePunct w:val="0"/>
        <w:autoSpaceDE w:val="0"/>
        <w:autoSpaceDN w:val="0"/>
        <w:bidi w:val="0"/>
        <w:adjustRightInd w:val="0"/>
        <w:snapToGrid w:val="0"/>
        <w:spacing w:line="360" w:lineRule="exact"/>
        <w:ind w:firstLine="422" w:firstLineChars="200"/>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6</w:t>
      </w:r>
      <w:r>
        <w:rPr>
          <w:rFonts w:hint="eastAsia" w:ascii="宋体" w:hAnsi="宋体" w:eastAsia="宋体" w:cs="宋体"/>
          <w:b/>
          <w:bCs/>
          <w:color w:val="auto"/>
          <w:sz w:val="21"/>
          <w:szCs w:val="21"/>
          <w:lang w:val="zh-CN"/>
        </w:rPr>
        <w:t>.</w:t>
      </w:r>
      <w:r>
        <w:rPr>
          <w:rFonts w:hint="eastAsia" w:ascii="宋体" w:hAnsi="宋体" w:eastAsia="宋体" w:cs="宋体"/>
          <w:b/>
          <w:bCs/>
          <w:color w:val="auto"/>
          <w:sz w:val="21"/>
          <w:szCs w:val="21"/>
          <w:lang w:val="en-US" w:eastAsia="zh-CN"/>
        </w:rPr>
        <w:t>3</w:t>
      </w:r>
      <w:r>
        <w:rPr>
          <w:rFonts w:hint="eastAsia" w:ascii="宋体" w:hAnsi="宋体" w:eastAsia="宋体" w:cs="宋体"/>
          <w:b/>
          <w:bCs/>
          <w:color w:val="auto"/>
          <w:sz w:val="21"/>
          <w:szCs w:val="21"/>
          <w:lang w:val="zh-CN"/>
        </w:rPr>
        <w:t>、投诉</w:t>
      </w:r>
    </w:p>
    <w:p w14:paraId="7BB52F6D">
      <w:pPr>
        <w:keepNext w:val="0"/>
        <w:keepLines w:val="0"/>
        <w:pageBreakBefore w:val="0"/>
        <w:widowControl w:val="0"/>
        <w:kinsoku/>
        <w:wordWrap/>
        <w:overflowPunct/>
        <w:topLinePunct w:val="0"/>
        <w:autoSpaceDE w:val="0"/>
        <w:autoSpaceDN w:val="0"/>
        <w:bidi w:val="0"/>
        <w:adjustRightInd w:val="0"/>
        <w:snapToGrid w:val="0"/>
        <w:spacing w:line="360" w:lineRule="exact"/>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1）质疑人对代理机构或采购人的答复不满意，以及代理机构或采购人未在规定时间内做出答复的，可以在答复期满后15个工作日内向监管机构提出投诉。</w:t>
      </w:r>
    </w:p>
    <w:p w14:paraId="65D44EAC">
      <w:pPr>
        <w:keepNext w:val="0"/>
        <w:keepLines w:val="0"/>
        <w:pageBreakBefore w:val="0"/>
        <w:widowControl w:val="0"/>
        <w:kinsoku/>
        <w:wordWrap/>
        <w:overflowPunct/>
        <w:topLinePunct w:val="0"/>
        <w:autoSpaceDE w:val="0"/>
        <w:autoSpaceDN w:val="0"/>
        <w:bidi w:val="0"/>
        <w:adjustRightInd w:val="0"/>
        <w:snapToGrid w:val="0"/>
        <w:spacing w:line="360" w:lineRule="exact"/>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2）供应商投诉的事项不得超出已质疑事项的范围。供应商提出投诉时，应当提交投诉书和必要的证明材料，并按财政部《投诉书范本》给定的格式进行填写。</w:t>
      </w:r>
    </w:p>
    <w:p w14:paraId="34C97936">
      <w:pPr>
        <w:keepNext w:val="0"/>
        <w:keepLines w:val="0"/>
        <w:pageBreakBefore w:val="0"/>
        <w:widowControl w:val="0"/>
        <w:kinsoku/>
        <w:wordWrap/>
        <w:overflowPunct/>
        <w:topLinePunct w:val="0"/>
        <w:autoSpaceDE w:val="0"/>
        <w:autoSpaceDN w:val="0"/>
        <w:bidi w:val="0"/>
        <w:adjustRightInd w:val="0"/>
        <w:snapToGrid w:val="0"/>
        <w:spacing w:line="360" w:lineRule="exact"/>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投诉书范本地址：http://download.ccgp.gov.cn/2018/tousushufanben.zip</w:t>
      </w:r>
    </w:p>
    <w:p w14:paraId="469EEA58">
      <w:pPr>
        <w:keepNext w:val="0"/>
        <w:keepLines w:val="0"/>
        <w:pageBreakBefore w:val="0"/>
        <w:widowControl w:val="0"/>
        <w:kinsoku/>
        <w:wordWrap/>
        <w:overflowPunct/>
        <w:topLinePunct w:val="0"/>
        <w:autoSpaceDE w:val="0"/>
        <w:autoSpaceDN w:val="0"/>
        <w:bidi w:val="0"/>
        <w:adjustRightInd w:val="0"/>
        <w:snapToGrid w:val="0"/>
        <w:spacing w:line="360" w:lineRule="exact"/>
        <w:ind w:firstLine="422" w:firstLineChars="200"/>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6.4、恶意质疑、投诉的法律后果</w:t>
      </w:r>
    </w:p>
    <w:p w14:paraId="5DC07739">
      <w:pPr>
        <w:keepNext w:val="0"/>
        <w:keepLines w:val="0"/>
        <w:pageBreakBefore w:val="0"/>
        <w:widowControl w:val="0"/>
        <w:kinsoku/>
        <w:wordWrap/>
        <w:overflowPunct/>
        <w:topLinePunct w:val="0"/>
        <w:autoSpaceDE w:val="0"/>
        <w:autoSpaceDN w:val="0"/>
        <w:bidi w:val="0"/>
        <w:adjustRightInd w:val="0"/>
        <w:snapToGrid w:val="0"/>
        <w:spacing w:line="3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1）对捏造事实、提供虚假材料进行质疑、投诉的行为予以严肃处理：</w:t>
      </w:r>
    </w:p>
    <w:p w14:paraId="415E48A9">
      <w:pPr>
        <w:keepNext w:val="0"/>
        <w:keepLines w:val="0"/>
        <w:pageBreakBefore w:val="0"/>
        <w:widowControl w:val="0"/>
        <w:kinsoku/>
        <w:wordWrap/>
        <w:overflowPunct/>
        <w:topLinePunct w:val="0"/>
        <w:autoSpaceDE w:val="0"/>
        <w:autoSpaceDN w:val="0"/>
        <w:bidi w:val="0"/>
        <w:adjustRightInd w:val="0"/>
        <w:snapToGrid w:val="0"/>
        <w:spacing w:line="3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依据《中华人民共和国政府采购法》及其实施条例、《中华人民共和国招标投标法》及其实施条例、《政府采购供应商投诉处理办法》等法律法规的规定，供应商质疑、投诉应当有明确的请求和必要的证明材料。对于捏造事实、提供虚假材料或者以非法手段取得证明材料进行投诉的，财政部门应当予以驳回，并将其列入不良行为记录名单，禁止其一至三年内参加政府采购活动。</w:t>
      </w:r>
    </w:p>
    <w:p w14:paraId="5B8BC49C">
      <w:pPr>
        <w:keepNext w:val="0"/>
        <w:keepLines w:val="0"/>
        <w:pageBreakBefore w:val="0"/>
        <w:widowControl w:val="0"/>
        <w:kinsoku/>
        <w:wordWrap/>
        <w:overflowPunct/>
        <w:topLinePunct w:val="0"/>
        <w:autoSpaceDE w:val="0"/>
        <w:autoSpaceDN w:val="0"/>
        <w:bidi w:val="0"/>
        <w:adjustRightInd w:val="0"/>
        <w:snapToGrid w:val="0"/>
        <w:spacing w:line="3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2）对捏造事实诬告陷害他人、诽谤他人的法律适用：</w:t>
      </w:r>
    </w:p>
    <w:p w14:paraId="24632E1B">
      <w:pPr>
        <w:keepNext w:val="0"/>
        <w:keepLines w:val="0"/>
        <w:pageBreakBefore w:val="0"/>
        <w:widowControl w:val="0"/>
        <w:kinsoku/>
        <w:wordWrap/>
        <w:overflowPunct/>
        <w:topLinePunct w:val="0"/>
        <w:autoSpaceDE w:val="0"/>
        <w:autoSpaceDN w:val="0"/>
        <w:bidi w:val="0"/>
        <w:adjustRightInd w:val="0"/>
        <w:snapToGrid w:val="0"/>
        <w:spacing w:line="3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《中华人民共和国刑法》第243条【诬告陷害罪】捏造事实诬告陷害他人，意图使他人受刑事追究，情节严重的，处三年以下有期徒刑、拘役或者管制；造成严重后果的，处三年以上十年以下有期徒刑。</w:t>
      </w:r>
    </w:p>
    <w:p w14:paraId="30683DEE">
      <w:pPr>
        <w:keepNext w:val="0"/>
        <w:keepLines w:val="0"/>
        <w:pageBreakBefore w:val="0"/>
        <w:widowControl w:val="0"/>
        <w:kinsoku/>
        <w:wordWrap/>
        <w:overflowPunct/>
        <w:topLinePunct w:val="0"/>
        <w:autoSpaceDE w:val="0"/>
        <w:autoSpaceDN w:val="0"/>
        <w:bidi w:val="0"/>
        <w:adjustRightInd w:val="0"/>
        <w:snapToGrid w:val="0"/>
        <w:spacing w:line="3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《中华人民共和国刑法》第246条【侮辱罪、诽谤罪】以暴力或者其他方法公然侮辱他人或者捏造事实诽谤他人，情节严重的，处三年以下有期徒刑、拘役、管制或者剥夺政治权。</w:t>
      </w:r>
    </w:p>
    <w:p w14:paraId="3B219404">
      <w:pPr>
        <w:keepNext w:val="0"/>
        <w:keepLines w:val="0"/>
        <w:pageBreakBefore w:val="0"/>
        <w:widowControl w:val="0"/>
        <w:kinsoku/>
        <w:wordWrap/>
        <w:overflowPunct/>
        <w:topLinePunct w:val="0"/>
        <w:autoSpaceDE w:val="0"/>
        <w:autoSpaceDN w:val="0"/>
        <w:bidi w:val="0"/>
        <w:adjustRightInd w:val="0"/>
        <w:snapToGrid w:val="0"/>
        <w:spacing w:line="360" w:lineRule="exact"/>
        <w:ind w:firstLine="422" w:firstLineChars="200"/>
        <w:textAlignment w:val="auto"/>
        <w:rPr>
          <w:rFonts w:hint="eastAsia" w:ascii="宋体" w:hAnsi="宋体" w:eastAsia="宋体" w:cs="宋体"/>
          <w:b/>
          <w:bCs/>
          <w:color w:val="auto"/>
          <w:sz w:val="21"/>
          <w:szCs w:val="21"/>
          <w:lang w:val="zh-CN"/>
        </w:rPr>
      </w:pPr>
      <w:r>
        <w:rPr>
          <w:rFonts w:hint="eastAsia" w:ascii="宋体" w:hAnsi="宋体" w:eastAsia="宋体" w:cs="宋体"/>
          <w:b/>
          <w:bCs/>
          <w:color w:val="auto"/>
          <w:sz w:val="21"/>
          <w:szCs w:val="21"/>
          <w:lang w:val="en-US" w:eastAsia="zh-CN"/>
        </w:rPr>
        <w:t>7、</w:t>
      </w:r>
      <w:r>
        <w:rPr>
          <w:rFonts w:hint="eastAsia" w:ascii="宋体" w:hAnsi="宋体" w:eastAsia="宋体" w:cs="宋体"/>
          <w:b/>
          <w:bCs/>
          <w:color w:val="auto"/>
          <w:sz w:val="21"/>
          <w:szCs w:val="21"/>
          <w:lang w:val="zh-CN"/>
        </w:rPr>
        <w:t>其他</w:t>
      </w:r>
    </w:p>
    <w:p w14:paraId="4DCB271E">
      <w:pPr>
        <w:keepNext w:val="0"/>
        <w:keepLines w:val="0"/>
        <w:pageBreakBefore w:val="0"/>
        <w:widowControl w:val="0"/>
        <w:kinsoku/>
        <w:wordWrap/>
        <w:overflowPunct/>
        <w:topLinePunct w:val="0"/>
        <w:autoSpaceDE w:val="0"/>
        <w:autoSpaceDN w:val="0"/>
        <w:bidi w:val="0"/>
        <w:adjustRightInd w:val="0"/>
        <w:snapToGrid w:val="0"/>
        <w:spacing w:line="3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lang w:val="zh-CN"/>
        </w:rPr>
        <w:t>.1、</w:t>
      </w:r>
      <w:r>
        <w:rPr>
          <w:rFonts w:hint="eastAsia" w:ascii="宋体" w:hAnsi="宋体" w:eastAsia="宋体" w:cs="宋体"/>
          <w:color w:val="auto"/>
          <w:sz w:val="21"/>
          <w:szCs w:val="21"/>
          <w:lang w:val="en-US" w:eastAsia="zh-CN"/>
        </w:rPr>
        <w:t>评审</w:t>
      </w:r>
      <w:r>
        <w:rPr>
          <w:rFonts w:hint="eastAsia" w:ascii="宋体" w:hAnsi="宋体" w:eastAsia="宋体" w:cs="宋体"/>
          <w:color w:val="auto"/>
          <w:sz w:val="21"/>
          <w:szCs w:val="21"/>
          <w:lang w:val="zh-CN"/>
        </w:rPr>
        <w:t>步骤为：初步评审---综合评审推荐</w:t>
      </w:r>
      <w:r>
        <w:rPr>
          <w:rFonts w:hint="eastAsia" w:ascii="宋体" w:hAnsi="宋体" w:eastAsia="宋体" w:cs="宋体"/>
          <w:color w:val="auto"/>
          <w:sz w:val="21"/>
          <w:szCs w:val="21"/>
          <w:lang w:val="en-US" w:eastAsia="zh-CN"/>
        </w:rPr>
        <w:t>中标</w:t>
      </w:r>
      <w:r>
        <w:rPr>
          <w:rFonts w:hint="eastAsia" w:ascii="宋体" w:hAnsi="宋体" w:eastAsia="宋体" w:cs="宋体"/>
          <w:color w:val="auto"/>
          <w:sz w:val="21"/>
          <w:szCs w:val="21"/>
          <w:lang w:val="zh-CN"/>
        </w:rPr>
        <w:t>候选人。</w:t>
      </w:r>
    </w:p>
    <w:p w14:paraId="3A9F6FB8">
      <w:pPr>
        <w:keepNext w:val="0"/>
        <w:keepLines w:val="0"/>
        <w:pageBreakBefore w:val="0"/>
        <w:widowControl w:val="0"/>
        <w:kinsoku/>
        <w:wordWrap/>
        <w:overflowPunct/>
        <w:topLinePunct w:val="0"/>
        <w:autoSpaceDE w:val="0"/>
        <w:autoSpaceDN w:val="0"/>
        <w:bidi w:val="0"/>
        <w:adjustRightInd w:val="0"/>
        <w:snapToGrid w:val="0"/>
        <w:spacing w:line="360" w:lineRule="exact"/>
        <w:ind w:firstLine="420" w:firstLineChars="200"/>
        <w:textAlignment w:val="auto"/>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lang w:val="zh-CN"/>
        </w:rPr>
        <w:t>.</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val="zh-CN"/>
        </w:rPr>
        <w:t>、</w:t>
      </w:r>
      <w:r>
        <w:rPr>
          <w:rFonts w:hint="eastAsia" w:ascii="宋体" w:hAnsi="宋体" w:eastAsia="宋体" w:cs="宋体"/>
          <w:color w:val="auto"/>
          <w:sz w:val="21"/>
          <w:szCs w:val="21"/>
          <w:lang w:val="zh-CN" w:eastAsia="zh-CN"/>
        </w:rPr>
        <w:t>根据《政府采购法》第三十六条规定，在招标采购中，出现下列情形之一的，本项目按废标处理：出现影响采购公正的违法、违规行为的；供应商的报价均超过了采购预算，采购人不能支付的；因重大变故，采购任务取消的。废标后，除采购任务取消外，本项目将重新组织招标。</w:t>
      </w:r>
    </w:p>
    <w:p w14:paraId="643DDCEF">
      <w:pPr>
        <w:keepNext w:val="0"/>
        <w:keepLines w:val="0"/>
        <w:pageBreakBefore w:val="0"/>
        <w:widowControl w:val="0"/>
        <w:kinsoku/>
        <w:wordWrap/>
        <w:overflowPunct/>
        <w:topLinePunct w:val="0"/>
        <w:autoSpaceDE w:val="0"/>
        <w:autoSpaceDN w:val="0"/>
        <w:bidi w:val="0"/>
        <w:adjustRightInd w:val="0"/>
        <w:snapToGrid w:val="0"/>
        <w:spacing w:line="3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lang w:val="zh-CN" w:eastAsia="zh-CN"/>
        </w:rPr>
        <w:t>.</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lang w:val="zh-CN" w:eastAsia="zh-CN"/>
        </w:rPr>
        <w:t>、</w:t>
      </w:r>
      <w:r>
        <w:rPr>
          <w:rFonts w:hint="eastAsia" w:ascii="宋体" w:hAnsi="宋体" w:eastAsia="宋体" w:cs="宋体"/>
          <w:color w:val="auto"/>
          <w:sz w:val="21"/>
          <w:szCs w:val="21"/>
          <w:lang w:val="zh-CN"/>
        </w:rPr>
        <w:t>投标截止后投标人不足三家或者通过资格审查或符合性审查的投标人不足三家的，除采购任务取消情形外，按照以下方式处理：招标文件存在不合理条款或者招标程序不符合规定的，采购人、采购代理机构改正后依法重新招标；招标文件没有不合理条款、招标程序符合规定，需要采用其他采购方式采购的，采购人应当依法报财政部门批准。中标人拒绝与采购人签订合同的，采购人可以按照</w:t>
      </w:r>
      <w:r>
        <w:rPr>
          <w:rFonts w:hint="eastAsia" w:ascii="宋体" w:hAnsi="宋体" w:eastAsia="宋体" w:cs="宋体"/>
          <w:color w:val="auto"/>
          <w:sz w:val="21"/>
          <w:szCs w:val="21"/>
          <w:lang w:val="zh-CN" w:eastAsia="zh-CN"/>
        </w:rPr>
        <w:t>评标结果</w:t>
      </w:r>
      <w:r>
        <w:rPr>
          <w:rFonts w:hint="eastAsia" w:ascii="宋体" w:hAnsi="宋体" w:eastAsia="宋体" w:cs="宋体"/>
          <w:color w:val="auto"/>
          <w:sz w:val="21"/>
          <w:szCs w:val="21"/>
          <w:lang w:val="zh-CN"/>
        </w:rPr>
        <w:t>报告推荐的中标候选人名单排序，确定下一候选人为中标</w:t>
      </w:r>
      <w:r>
        <w:rPr>
          <w:rFonts w:hint="eastAsia" w:ascii="宋体" w:hAnsi="宋体" w:eastAsia="宋体" w:cs="宋体"/>
          <w:color w:val="auto"/>
          <w:sz w:val="21"/>
          <w:szCs w:val="21"/>
          <w:lang w:val="zh-CN" w:eastAsia="zh-CN"/>
        </w:rPr>
        <w:t>供应商</w:t>
      </w:r>
      <w:r>
        <w:rPr>
          <w:rFonts w:hint="eastAsia" w:ascii="宋体" w:hAnsi="宋体" w:eastAsia="宋体" w:cs="宋体"/>
          <w:color w:val="auto"/>
          <w:sz w:val="21"/>
          <w:szCs w:val="21"/>
          <w:lang w:val="zh-CN"/>
        </w:rPr>
        <w:t>，也可以重新开展政府采购活动。</w:t>
      </w:r>
    </w:p>
    <w:p w14:paraId="74E68CF7">
      <w:pPr>
        <w:keepNext w:val="0"/>
        <w:keepLines w:val="0"/>
        <w:pageBreakBefore w:val="0"/>
        <w:widowControl w:val="0"/>
        <w:kinsoku/>
        <w:wordWrap/>
        <w:overflowPunct/>
        <w:topLinePunct w:val="0"/>
        <w:autoSpaceDE w:val="0"/>
        <w:autoSpaceDN w:val="0"/>
        <w:bidi w:val="0"/>
        <w:adjustRightInd w:val="0"/>
        <w:snapToGrid w:val="0"/>
        <w:spacing w:line="3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lang w:val="zh-CN"/>
        </w:rPr>
        <w:t>.4、</w:t>
      </w:r>
      <w:r>
        <w:rPr>
          <w:rFonts w:hint="eastAsia" w:ascii="宋体" w:hAnsi="宋体" w:eastAsia="宋体" w:cs="宋体"/>
          <w:color w:val="auto"/>
          <w:sz w:val="21"/>
          <w:szCs w:val="21"/>
          <w:lang w:val="en-US" w:eastAsia="zh-CN"/>
        </w:rPr>
        <w:t>中标人</w:t>
      </w:r>
      <w:r>
        <w:rPr>
          <w:rFonts w:hint="eastAsia" w:ascii="宋体" w:hAnsi="宋体" w:eastAsia="宋体" w:cs="宋体"/>
          <w:color w:val="auto"/>
          <w:sz w:val="21"/>
          <w:szCs w:val="21"/>
          <w:lang w:val="zh-CN"/>
        </w:rPr>
        <w:t>确定后，</w:t>
      </w:r>
      <w:r>
        <w:rPr>
          <w:rFonts w:hint="eastAsia" w:ascii="宋体" w:hAnsi="宋体" w:eastAsia="宋体" w:cs="宋体"/>
          <w:color w:val="auto"/>
          <w:sz w:val="21"/>
          <w:szCs w:val="21"/>
          <w:lang w:val="en-US" w:eastAsia="zh-CN"/>
        </w:rPr>
        <w:t>中标人</w:t>
      </w:r>
      <w:r>
        <w:rPr>
          <w:rFonts w:hint="eastAsia" w:ascii="宋体" w:hAnsi="宋体" w:eastAsia="宋体" w:cs="宋体"/>
          <w:color w:val="auto"/>
          <w:sz w:val="21"/>
          <w:szCs w:val="21"/>
          <w:lang w:val="zh-CN"/>
        </w:rPr>
        <w:t>无正当理由拖延或拒签合同的，或未能按照规定的时间提供履约保证金，采购人有权取消其</w:t>
      </w:r>
      <w:r>
        <w:rPr>
          <w:rFonts w:hint="eastAsia" w:ascii="宋体" w:hAnsi="宋体" w:eastAsia="宋体" w:cs="宋体"/>
          <w:color w:val="auto"/>
          <w:sz w:val="21"/>
          <w:szCs w:val="21"/>
          <w:lang w:val="en-US" w:eastAsia="zh-CN"/>
        </w:rPr>
        <w:t>中标</w:t>
      </w:r>
      <w:r>
        <w:rPr>
          <w:rFonts w:hint="eastAsia" w:ascii="宋体" w:hAnsi="宋体" w:eastAsia="宋体" w:cs="宋体"/>
          <w:color w:val="auto"/>
          <w:sz w:val="21"/>
          <w:szCs w:val="21"/>
          <w:lang w:val="zh-CN"/>
        </w:rPr>
        <w:t>资格，并按评审顺序重新确定</w:t>
      </w:r>
      <w:r>
        <w:rPr>
          <w:rFonts w:hint="eastAsia" w:ascii="宋体" w:hAnsi="宋体" w:eastAsia="宋体" w:cs="宋体"/>
          <w:color w:val="auto"/>
          <w:sz w:val="21"/>
          <w:szCs w:val="21"/>
          <w:lang w:val="en-US" w:eastAsia="zh-CN"/>
        </w:rPr>
        <w:t>中标</w:t>
      </w:r>
      <w:r>
        <w:rPr>
          <w:rFonts w:hint="eastAsia" w:ascii="宋体" w:hAnsi="宋体" w:eastAsia="宋体" w:cs="宋体"/>
          <w:color w:val="auto"/>
          <w:sz w:val="21"/>
          <w:szCs w:val="21"/>
          <w:lang w:val="zh-CN"/>
        </w:rPr>
        <w:t>供应商。给采购人造成损失的，应当承担赔偿责任，并依法承担相应法律责任。</w:t>
      </w:r>
    </w:p>
    <w:p w14:paraId="62DB9A65">
      <w:pPr>
        <w:keepNext w:val="0"/>
        <w:keepLines w:val="0"/>
        <w:pageBreakBefore w:val="0"/>
        <w:widowControl w:val="0"/>
        <w:kinsoku/>
        <w:wordWrap/>
        <w:overflowPunct/>
        <w:topLinePunct w:val="0"/>
        <w:autoSpaceDE w:val="0"/>
        <w:autoSpaceDN w:val="0"/>
        <w:bidi w:val="0"/>
        <w:adjustRightInd w:val="0"/>
        <w:snapToGrid w:val="0"/>
        <w:spacing w:line="3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lang w:val="zh-CN"/>
        </w:rPr>
        <w:t>.5、</w:t>
      </w:r>
      <w:r>
        <w:rPr>
          <w:rFonts w:hint="eastAsia" w:ascii="宋体" w:hAnsi="宋体" w:eastAsia="宋体" w:cs="宋体"/>
          <w:color w:val="auto"/>
          <w:sz w:val="21"/>
          <w:szCs w:val="21"/>
          <w:lang w:val="en-US" w:eastAsia="zh-CN"/>
        </w:rPr>
        <w:t>评审</w:t>
      </w:r>
      <w:r>
        <w:rPr>
          <w:rFonts w:hint="eastAsia" w:ascii="宋体" w:hAnsi="宋体" w:eastAsia="宋体" w:cs="宋体"/>
          <w:color w:val="auto"/>
          <w:sz w:val="21"/>
          <w:szCs w:val="21"/>
          <w:lang w:val="zh-CN"/>
        </w:rPr>
        <w:t>开始到</w:t>
      </w:r>
      <w:r>
        <w:rPr>
          <w:rFonts w:hint="eastAsia" w:ascii="宋体" w:hAnsi="宋体" w:eastAsia="宋体" w:cs="宋体"/>
          <w:color w:val="auto"/>
          <w:sz w:val="21"/>
          <w:szCs w:val="21"/>
          <w:lang w:val="en-US" w:eastAsia="zh-CN"/>
        </w:rPr>
        <w:t>中标人</w:t>
      </w:r>
      <w:r>
        <w:rPr>
          <w:rFonts w:hint="eastAsia" w:ascii="宋体" w:hAnsi="宋体" w:eastAsia="宋体" w:cs="宋体"/>
          <w:color w:val="auto"/>
          <w:sz w:val="21"/>
          <w:szCs w:val="21"/>
          <w:lang w:val="zh-CN"/>
        </w:rPr>
        <w:t>确定前，评标委员会、采购人及有关人员要严格遵循保密原则，任何一方不得向与评审无关的单位和人员透露与</w:t>
      </w:r>
      <w:r>
        <w:rPr>
          <w:rFonts w:hint="eastAsia" w:ascii="宋体" w:hAnsi="宋体" w:eastAsia="宋体" w:cs="宋体"/>
          <w:color w:val="auto"/>
          <w:sz w:val="21"/>
          <w:szCs w:val="21"/>
          <w:lang w:val="en-US" w:eastAsia="zh-CN"/>
        </w:rPr>
        <w:t>评审</w:t>
      </w:r>
      <w:r>
        <w:rPr>
          <w:rFonts w:hint="eastAsia" w:ascii="宋体" w:hAnsi="宋体" w:eastAsia="宋体" w:cs="宋体"/>
          <w:color w:val="auto"/>
          <w:sz w:val="21"/>
          <w:szCs w:val="21"/>
          <w:lang w:val="zh-CN"/>
        </w:rPr>
        <w:t>有关的其它供应商的技术资料、价格及其它信息。否则，按《中华人民共和国政府采购法》、《中华人民共和国政府采购法实施条例》及有关法律、法规的法律规定进行相应的处罚。</w:t>
      </w:r>
    </w:p>
    <w:p w14:paraId="600C0859">
      <w:pPr>
        <w:keepNext w:val="0"/>
        <w:keepLines w:val="0"/>
        <w:pageBreakBefore w:val="0"/>
        <w:widowControl w:val="0"/>
        <w:kinsoku/>
        <w:wordWrap/>
        <w:overflowPunct/>
        <w:topLinePunct w:val="0"/>
        <w:autoSpaceDE w:val="0"/>
        <w:autoSpaceDN w:val="0"/>
        <w:bidi w:val="0"/>
        <w:adjustRightInd w:val="0"/>
        <w:snapToGrid w:val="0"/>
        <w:spacing w:line="360" w:lineRule="exact"/>
        <w:ind w:firstLine="422" w:firstLineChars="200"/>
        <w:textAlignment w:val="auto"/>
        <w:rPr>
          <w:rFonts w:hint="eastAsia" w:ascii="宋体" w:hAnsi="宋体" w:eastAsia="宋体" w:cs="宋体"/>
          <w:b/>
          <w:bCs/>
          <w:color w:val="auto"/>
          <w:sz w:val="21"/>
          <w:szCs w:val="21"/>
          <w:lang w:val="zh-CN"/>
        </w:rPr>
      </w:pPr>
      <w:r>
        <w:rPr>
          <w:rFonts w:hint="eastAsia" w:ascii="宋体" w:hAnsi="宋体" w:eastAsia="宋体" w:cs="宋体"/>
          <w:b/>
          <w:bCs/>
          <w:color w:val="auto"/>
          <w:sz w:val="21"/>
          <w:szCs w:val="21"/>
          <w:lang w:val="en-US" w:eastAsia="zh-CN"/>
        </w:rPr>
        <w:t>8、</w:t>
      </w:r>
      <w:r>
        <w:rPr>
          <w:rFonts w:hint="eastAsia" w:ascii="宋体" w:hAnsi="宋体" w:eastAsia="宋体" w:cs="宋体"/>
          <w:b/>
          <w:bCs/>
          <w:color w:val="auto"/>
          <w:sz w:val="21"/>
          <w:szCs w:val="21"/>
          <w:lang w:val="zh-CN"/>
        </w:rPr>
        <w:t>信用担保及信用融资</w:t>
      </w:r>
    </w:p>
    <w:p w14:paraId="2D0C37A9">
      <w:pPr>
        <w:keepNext w:val="0"/>
        <w:keepLines w:val="0"/>
        <w:pageBreakBefore w:val="0"/>
        <w:widowControl w:val="0"/>
        <w:kinsoku/>
        <w:wordWrap/>
        <w:overflowPunct/>
        <w:topLinePunct w:val="0"/>
        <w:autoSpaceDE w:val="0"/>
        <w:autoSpaceDN w:val="0"/>
        <w:bidi w:val="0"/>
        <w:adjustRightInd w:val="0"/>
        <w:snapToGrid w:val="0"/>
        <w:spacing w:line="3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lang w:val="zh-CN"/>
        </w:rPr>
        <w:t>.1、陕西省政府采购信用担保及信用融资政策：</w:t>
      </w:r>
    </w:p>
    <w:p w14:paraId="7BDDE7D4">
      <w:pPr>
        <w:keepNext w:val="0"/>
        <w:keepLines w:val="0"/>
        <w:pageBreakBefore w:val="0"/>
        <w:widowControl w:val="0"/>
        <w:kinsoku/>
        <w:wordWrap/>
        <w:overflowPunct/>
        <w:topLinePunct w:val="0"/>
        <w:autoSpaceDE w:val="0"/>
        <w:autoSpaceDN w:val="0"/>
        <w:bidi w:val="0"/>
        <w:adjustRightInd w:val="0"/>
        <w:snapToGrid w:val="0"/>
        <w:spacing w:line="3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en-US" w:eastAsia="zh-CN"/>
        </w:rPr>
        <w:t>8.1.1、</w:t>
      </w:r>
      <w:r>
        <w:rPr>
          <w:rFonts w:hint="eastAsia" w:ascii="宋体" w:hAnsi="宋体" w:eastAsia="宋体" w:cs="宋体"/>
          <w:color w:val="auto"/>
          <w:sz w:val="21"/>
          <w:szCs w:val="21"/>
          <w:lang w:val="zh-CN"/>
        </w:rPr>
        <w:t>为支持和促进中小企业发展，进一步发挥政府采购政策功能作用，有效缓解中小企业融资难等问题，根据财政部财库〔2011〕124号文件的精神，陕西省财政厅制订了《陕西省政府采购信用担保试点工作实施方案（试行）》，为参与陕西省政府采购项目的供应商提供政府采购信用担保，并按照程序确定了合作的担保机构。供应商在缴纳投标保证金及中标供应商缴纳履约保证金时可自愿选择通过担保机构保函的形式缴纳。</w:t>
      </w:r>
    </w:p>
    <w:p w14:paraId="59FCEFBC">
      <w:pPr>
        <w:keepNext w:val="0"/>
        <w:keepLines w:val="0"/>
        <w:pageBreakBefore w:val="0"/>
        <w:widowControl w:val="0"/>
        <w:kinsoku/>
        <w:wordWrap/>
        <w:overflowPunct/>
        <w:topLinePunct w:val="0"/>
        <w:autoSpaceDE w:val="0"/>
        <w:autoSpaceDN w:val="0"/>
        <w:bidi w:val="0"/>
        <w:adjustRightInd w:val="0"/>
        <w:snapToGrid w:val="0"/>
        <w:spacing w:line="3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en-US" w:eastAsia="zh-CN"/>
        </w:rPr>
        <w:t>8.1.2、</w:t>
      </w:r>
      <w:r>
        <w:rPr>
          <w:rFonts w:hint="eastAsia" w:ascii="宋体" w:hAnsi="宋体" w:eastAsia="宋体" w:cs="宋体"/>
          <w:color w:val="auto"/>
          <w:sz w:val="21"/>
          <w:szCs w:val="21"/>
          <w:lang w:val="zh-CN"/>
        </w:rPr>
        <w:t>根据陕西省财政厅关于印发《陕西省中小企业政府采购信用融资办法》（陕财办采〔2018〕23号）和《陕西省财政厅关于加快推进我省中小企业政府采购信用融资工作的通知》（陕财办采〔2020〕15号）文件精神，有融资需求的供应商可根据自身情况，在陕西省政府采购信用融资平台（含各市分平台）自主选择金融机构及其融资产品，凭政府采购中标（成交）通知书或政府采购合同向金融机构提出融资申请。</w:t>
      </w:r>
    </w:p>
    <w:p w14:paraId="100C5A52">
      <w:pPr>
        <w:keepNext w:val="0"/>
        <w:keepLines w:val="0"/>
        <w:pageBreakBefore w:val="0"/>
        <w:widowControl w:val="0"/>
        <w:kinsoku/>
        <w:wordWrap/>
        <w:overflowPunct/>
        <w:topLinePunct w:val="0"/>
        <w:autoSpaceDE w:val="0"/>
        <w:autoSpaceDN w:val="0"/>
        <w:bidi w:val="0"/>
        <w:adjustRightInd w:val="0"/>
        <w:snapToGrid w:val="0"/>
        <w:spacing w:line="360" w:lineRule="exact"/>
        <w:ind w:firstLine="420" w:firstLineChars="200"/>
        <w:textAlignment w:val="auto"/>
        <w:rPr>
          <w:rFonts w:hint="eastAsia" w:ascii="宋体" w:hAnsi="宋体" w:eastAsia="宋体" w:cs="宋体"/>
          <w:color w:val="auto"/>
          <w:sz w:val="21"/>
          <w:szCs w:val="21"/>
          <w:lang w:val="zh-CN"/>
        </w:rPr>
        <w:sectPr>
          <w:headerReference r:id="rId13" w:type="default"/>
          <w:footerReference r:id="rId14" w:type="default"/>
          <w:pgSz w:w="11906" w:h="16838"/>
          <w:pgMar w:top="1418" w:right="1418" w:bottom="1418" w:left="1418" w:header="851" w:footer="992" w:gutter="0"/>
          <w:pgBorders>
            <w:top w:val="none" w:sz="0" w:space="0"/>
            <w:left w:val="none" w:sz="0" w:space="0"/>
            <w:bottom w:val="none" w:sz="0" w:space="0"/>
            <w:right w:val="none" w:sz="0" w:space="0"/>
          </w:pgBorders>
          <w:pgNumType w:fmt="decimal"/>
          <w:cols w:space="425" w:num="1"/>
          <w:docGrid w:linePitch="312" w:charSpace="0"/>
        </w:sectPr>
      </w:pP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lang w:val="zh-CN"/>
        </w:rPr>
        <w:t>.2、成交人如果需要融资贷款服务需求的，可凭成交通知书、政府采购合同等相关资料，按照文件规定的相关政策、业务流程申请办理，具体规定可登陆陕西省政府采购信用融资平台（http://www.ccgp-shaanxi.gov.cn/zcdservice/zcd/shanxi/）查询了解。</w:t>
      </w:r>
    </w:p>
    <w:p w14:paraId="3A8D6F2E">
      <w:pPr>
        <w:pStyle w:val="2"/>
        <w:keepNext/>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8"/>
          <w:szCs w:val="28"/>
          <w:lang w:val="en-US" w:eastAsia="zh-CN"/>
        </w:rPr>
      </w:pPr>
      <w:bookmarkStart w:id="16" w:name="_Toc3876"/>
      <w:bookmarkStart w:id="17" w:name="_Toc2811"/>
      <w:r>
        <w:rPr>
          <w:rFonts w:hint="eastAsia" w:ascii="宋体" w:hAnsi="宋体" w:eastAsia="宋体" w:cs="宋体"/>
          <w:b/>
          <w:bCs/>
          <w:color w:val="auto"/>
          <w:sz w:val="28"/>
          <w:szCs w:val="28"/>
          <w:lang w:val="zh-CN" w:eastAsia="zh-CN"/>
        </w:rPr>
        <w:t>第</w:t>
      </w:r>
      <w:r>
        <w:rPr>
          <w:rFonts w:hint="eastAsia" w:ascii="宋体" w:hAnsi="宋体" w:eastAsia="宋体" w:cs="宋体"/>
          <w:b/>
          <w:bCs/>
          <w:color w:val="auto"/>
          <w:sz w:val="28"/>
          <w:szCs w:val="28"/>
          <w:lang w:val="en-US" w:eastAsia="zh-CN"/>
        </w:rPr>
        <w:t>四</w:t>
      </w:r>
      <w:r>
        <w:rPr>
          <w:rFonts w:hint="eastAsia" w:ascii="宋体" w:hAnsi="宋体" w:eastAsia="宋体" w:cs="宋体"/>
          <w:b/>
          <w:bCs/>
          <w:color w:val="auto"/>
          <w:sz w:val="28"/>
          <w:szCs w:val="28"/>
          <w:lang w:val="zh-CN" w:eastAsia="zh-CN"/>
        </w:rPr>
        <w:t xml:space="preserve">章 </w:t>
      </w:r>
      <w:r>
        <w:rPr>
          <w:rFonts w:hint="eastAsia" w:ascii="宋体" w:hAnsi="宋体" w:eastAsia="宋体" w:cs="宋体"/>
          <w:b/>
          <w:bCs/>
          <w:color w:val="auto"/>
          <w:sz w:val="28"/>
          <w:szCs w:val="28"/>
          <w:lang w:val="en-US" w:eastAsia="zh-CN"/>
        </w:rPr>
        <w:t>评标</w:t>
      </w:r>
      <w:r>
        <w:rPr>
          <w:rFonts w:hint="eastAsia" w:ascii="宋体" w:hAnsi="宋体" w:eastAsia="宋体" w:cs="宋体"/>
          <w:b/>
          <w:bCs/>
          <w:color w:val="auto"/>
          <w:sz w:val="28"/>
          <w:szCs w:val="28"/>
          <w:lang w:val="zh-CN" w:eastAsia="zh-CN"/>
        </w:rPr>
        <w:t>办法</w:t>
      </w:r>
      <w:bookmarkEnd w:id="16"/>
      <w:bookmarkEnd w:id="17"/>
    </w:p>
    <w:p w14:paraId="75BACBCE">
      <w:pPr>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422" w:firstLineChars="200"/>
        <w:jc w:val="left"/>
        <w:textAlignment w:val="auto"/>
        <w:rPr>
          <w:rFonts w:hint="eastAsia" w:ascii="宋体" w:hAnsi="宋体" w:eastAsia="宋体" w:cs="宋体"/>
          <w:b/>
          <w:caps w:val="0"/>
          <w:color w:val="auto"/>
          <w:sz w:val="21"/>
          <w:szCs w:val="21"/>
          <w:highlight w:val="none"/>
        </w:rPr>
      </w:pPr>
      <w:r>
        <w:rPr>
          <w:rFonts w:hint="eastAsia" w:ascii="宋体" w:hAnsi="宋体" w:eastAsia="宋体" w:cs="宋体"/>
          <w:b/>
          <w:caps w:val="0"/>
          <w:color w:val="auto"/>
          <w:sz w:val="21"/>
          <w:szCs w:val="21"/>
          <w:highlight w:val="none"/>
          <w:lang w:val="en-US" w:eastAsia="zh-CN"/>
        </w:rPr>
        <w:t>1</w:t>
      </w:r>
      <w:r>
        <w:rPr>
          <w:rFonts w:hint="eastAsia" w:ascii="宋体" w:hAnsi="宋体" w:eastAsia="宋体" w:cs="宋体"/>
          <w:b/>
          <w:color w:val="auto"/>
          <w:sz w:val="21"/>
          <w:szCs w:val="21"/>
          <w:highlight w:val="none"/>
        </w:rPr>
        <w:t>、</w:t>
      </w:r>
      <w:r>
        <w:rPr>
          <w:rFonts w:hint="eastAsia" w:ascii="宋体" w:hAnsi="宋体" w:eastAsia="宋体" w:cs="宋体"/>
          <w:b/>
          <w:caps w:val="0"/>
          <w:color w:val="auto"/>
          <w:sz w:val="21"/>
          <w:szCs w:val="21"/>
          <w:highlight w:val="none"/>
        </w:rPr>
        <w:t>评审方法：采用综合评分法。</w:t>
      </w:r>
    </w:p>
    <w:p w14:paraId="6A3AD10E">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rPr>
        <w:t>按照《中华人民共和国政府采购法》及实施条例、政府采购货物和服务招标投标管理办法（87号令）的规定，</w:t>
      </w:r>
      <w:r>
        <w:rPr>
          <w:rFonts w:hint="eastAsia" w:ascii="宋体" w:hAnsi="宋体" w:eastAsia="宋体" w:cs="宋体"/>
          <w:color w:val="auto"/>
          <w:sz w:val="21"/>
          <w:szCs w:val="21"/>
        </w:rPr>
        <w:t>本项目采用综合评分法，即投标文件满足招标文件全部实质性要求，且按照</w:t>
      </w:r>
      <w:r>
        <w:rPr>
          <w:rFonts w:hint="eastAsia" w:ascii="宋体" w:hAnsi="宋体" w:eastAsia="宋体" w:cs="宋体"/>
          <w:color w:val="auto"/>
          <w:sz w:val="21"/>
          <w:szCs w:val="21"/>
          <w:lang w:eastAsia="zh-CN"/>
        </w:rPr>
        <w:t>评标</w:t>
      </w:r>
      <w:r>
        <w:rPr>
          <w:rFonts w:hint="eastAsia" w:ascii="宋体" w:hAnsi="宋体" w:eastAsia="宋体" w:cs="宋体"/>
          <w:color w:val="auto"/>
          <w:sz w:val="21"/>
          <w:szCs w:val="21"/>
        </w:rPr>
        <w:t>因素的量化指标</w:t>
      </w:r>
      <w:r>
        <w:rPr>
          <w:rFonts w:hint="eastAsia" w:ascii="宋体" w:hAnsi="宋体" w:eastAsia="宋体" w:cs="宋体"/>
          <w:color w:val="auto"/>
          <w:sz w:val="21"/>
          <w:szCs w:val="21"/>
          <w:lang w:eastAsia="zh-CN"/>
        </w:rPr>
        <w:t>评标</w:t>
      </w:r>
      <w:r>
        <w:rPr>
          <w:rFonts w:hint="eastAsia" w:ascii="宋体" w:hAnsi="宋体" w:eastAsia="宋体" w:cs="宋体"/>
          <w:color w:val="auto"/>
          <w:sz w:val="21"/>
          <w:szCs w:val="21"/>
        </w:rPr>
        <w:t>得分最高的供应商为中标候选人</w:t>
      </w:r>
      <w:r>
        <w:rPr>
          <w:rFonts w:hint="eastAsia" w:ascii="宋体" w:hAnsi="宋体" w:eastAsia="宋体" w:cs="宋体"/>
          <w:b w:val="0"/>
          <w:bCs w:val="0"/>
          <w:color w:val="auto"/>
          <w:sz w:val="21"/>
          <w:szCs w:val="21"/>
          <w:highlight w:val="none"/>
        </w:rPr>
        <w:t>。</w:t>
      </w:r>
    </w:p>
    <w:p w14:paraId="3EC93FDF">
      <w:pPr>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422" w:firstLineChars="200"/>
        <w:jc w:val="left"/>
        <w:textAlignment w:val="auto"/>
        <w:outlineLvl w:val="1"/>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rPr>
        <w:t>、评审标准</w:t>
      </w:r>
    </w:p>
    <w:p w14:paraId="5DACD435">
      <w:pPr>
        <w:keepNext w:val="0"/>
        <w:keepLines w:val="0"/>
        <w:pageBreakBefore w:val="0"/>
        <w:widowControl w:val="0"/>
        <w:shd w:val="clear" w:color="auto" w:fill="auto"/>
        <w:tabs>
          <w:tab w:val="left" w:pos="0"/>
        </w:tabs>
        <w:kinsoku/>
        <w:wordWrap/>
        <w:overflowPunct/>
        <w:topLinePunct w:val="0"/>
        <w:autoSpaceDE/>
        <w:autoSpaceDN/>
        <w:bidi w:val="0"/>
        <w:adjustRightInd w:val="0"/>
        <w:snapToGrid w:val="0"/>
        <w:spacing w:line="360" w:lineRule="exact"/>
        <w:ind w:firstLine="422"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2.1</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初步评审标准</w:t>
      </w:r>
    </w:p>
    <w:p w14:paraId="1914EE8F">
      <w:pPr>
        <w:keepNext w:val="0"/>
        <w:keepLines w:val="0"/>
        <w:pageBreakBefore w:val="0"/>
        <w:widowControl w:val="0"/>
        <w:shd w:val="clear" w:color="auto" w:fill="auto"/>
        <w:tabs>
          <w:tab w:val="left" w:pos="0"/>
        </w:tabs>
        <w:kinsoku/>
        <w:wordWrap/>
        <w:overflowPunct/>
        <w:topLinePunct w:val="0"/>
        <w:autoSpaceDE/>
        <w:autoSpaceDN/>
        <w:bidi w:val="0"/>
        <w:adjustRightInd w:val="0"/>
        <w:snapToGrid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2.1.1、</w:t>
      </w:r>
      <w:r>
        <w:rPr>
          <w:rFonts w:hint="eastAsia" w:ascii="宋体" w:hAnsi="宋体" w:eastAsia="宋体" w:cs="宋体"/>
          <w:color w:val="auto"/>
          <w:sz w:val="21"/>
          <w:szCs w:val="21"/>
          <w:highlight w:val="none"/>
        </w:rPr>
        <w:t>资格性审查标准：见附件1初步审查要素表</w:t>
      </w:r>
    </w:p>
    <w:p w14:paraId="33D9A799">
      <w:pPr>
        <w:keepNext w:val="0"/>
        <w:keepLines w:val="0"/>
        <w:pageBreakBefore w:val="0"/>
        <w:widowControl w:val="0"/>
        <w:shd w:val="clear" w:color="auto" w:fill="auto"/>
        <w:tabs>
          <w:tab w:val="left" w:pos="0"/>
        </w:tabs>
        <w:kinsoku/>
        <w:wordWrap/>
        <w:overflowPunct/>
        <w:topLinePunct w:val="0"/>
        <w:autoSpaceDE/>
        <w:autoSpaceDN/>
        <w:bidi w:val="0"/>
        <w:adjustRightInd w:val="0"/>
        <w:snapToGrid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2.1.2、</w:t>
      </w:r>
      <w:r>
        <w:rPr>
          <w:rFonts w:hint="eastAsia" w:ascii="宋体" w:hAnsi="宋体" w:eastAsia="宋体" w:cs="宋体"/>
          <w:color w:val="auto"/>
          <w:sz w:val="21"/>
          <w:szCs w:val="21"/>
          <w:highlight w:val="none"/>
        </w:rPr>
        <w:t>符合性审查标准：见附件1初步审查要素表</w:t>
      </w:r>
    </w:p>
    <w:p w14:paraId="3130CDE5">
      <w:pPr>
        <w:keepNext w:val="0"/>
        <w:keepLines w:val="0"/>
        <w:pageBreakBefore w:val="0"/>
        <w:widowControl w:val="0"/>
        <w:shd w:val="clear" w:color="auto" w:fill="auto"/>
        <w:tabs>
          <w:tab w:val="left" w:pos="0"/>
        </w:tabs>
        <w:kinsoku/>
        <w:wordWrap/>
        <w:overflowPunct/>
        <w:topLinePunct w:val="0"/>
        <w:autoSpaceDE/>
        <w:autoSpaceDN/>
        <w:bidi w:val="0"/>
        <w:adjustRightInd w:val="0"/>
        <w:snapToGrid w:val="0"/>
        <w:spacing w:line="360" w:lineRule="exact"/>
        <w:ind w:firstLine="422"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2.2分值构成与评分标准</w:t>
      </w:r>
    </w:p>
    <w:p w14:paraId="658A2E80">
      <w:pPr>
        <w:keepNext w:val="0"/>
        <w:keepLines w:val="0"/>
        <w:pageBreakBefore w:val="0"/>
        <w:widowControl w:val="0"/>
        <w:shd w:val="clear" w:color="auto" w:fill="auto"/>
        <w:tabs>
          <w:tab w:val="left" w:pos="0"/>
        </w:tabs>
        <w:kinsoku/>
        <w:wordWrap/>
        <w:overflowPunct/>
        <w:topLinePunct w:val="0"/>
        <w:autoSpaceDE/>
        <w:autoSpaceDN/>
        <w:bidi w:val="0"/>
        <w:adjustRightInd w:val="0"/>
        <w:snapToGrid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分值构成：见附件2评标因素及权重分值表</w:t>
      </w:r>
    </w:p>
    <w:p w14:paraId="634A0E5F">
      <w:pPr>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422" w:firstLineChars="200"/>
        <w:jc w:val="left"/>
        <w:textAlignment w:val="auto"/>
        <w:outlineLvl w:val="1"/>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rPr>
        <w:t>、评审程序</w:t>
      </w:r>
    </w:p>
    <w:p w14:paraId="53004102">
      <w:pPr>
        <w:pStyle w:val="28"/>
        <w:keepNext w:val="0"/>
        <w:keepLines w:val="0"/>
        <w:pageBreakBefore w:val="0"/>
        <w:widowControl w:val="0"/>
        <w:shd w:val="clear" w:color="auto" w:fill="auto"/>
        <w:kinsoku/>
        <w:wordWrap/>
        <w:overflowPunct/>
        <w:topLinePunct w:val="0"/>
        <w:autoSpaceDE/>
        <w:autoSpaceDN/>
        <w:bidi w:val="0"/>
        <w:spacing w:line="36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按照</w:t>
      </w: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初审、澄清有关问题</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比较与评审、推荐</w:t>
      </w:r>
      <w:r>
        <w:rPr>
          <w:rFonts w:hint="eastAsia" w:ascii="宋体" w:hAnsi="宋体" w:eastAsia="宋体" w:cs="宋体"/>
          <w:color w:val="auto"/>
          <w:sz w:val="21"/>
          <w:szCs w:val="21"/>
          <w:highlight w:val="none"/>
          <w:lang w:val="en-US" w:eastAsia="zh-CN"/>
        </w:rPr>
        <w:t>中标</w:t>
      </w:r>
      <w:r>
        <w:rPr>
          <w:rFonts w:hint="eastAsia" w:ascii="宋体" w:hAnsi="宋体" w:eastAsia="宋体" w:cs="宋体"/>
          <w:color w:val="auto"/>
          <w:sz w:val="21"/>
          <w:szCs w:val="21"/>
          <w:highlight w:val="none"/>
        </w:rPr>
        <w:t>候选人名单。在上一步评审中被认定为无效</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，不进入下一步的评审。</w:t>
      </w:r>
    </w:p>
    <w:p w14:paraId="62662C2B">
      <w:pPr>
        <w:keepNext w:val="0"/>
        <w:keepLines w:val="0"/>
        <w:pageBreakBefore w:val="0"/>
        <w:widowControl w:val="0"/>
        <w:shd w:val="clear" w:color="auto" w:fill="auto"/>
        <w:kinsoku/>
        <w:wordWrap/>
        <w:overflowPunct/>
        <w:topLinePunct w:val="0"/>
        <w:autoSpaceDE/>
        <w:autoSpaceDN/>
        <w:bidi w:val="0"/>
        <w:spacing w:line="360" w:lineRule="exact"/>
        <w:ind w:firstLine="422" w:firstLineChars="200"/>
        <w:jc w:val="left"/>
        <w:textAlignment w:val="auto"/>
        <w:outlineLvl w:val="2"/>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对</w:t>
      </w:r>
      <w:r>
        <w:rPr>
          <w:rFonts w:hint="eastAsia" w:ascii="宋体" w:hAnsi="宋体" w:eastAsia="宋体" w:cs="宋体"/>
          <w:b/>
          <w:bCs/>
          <w:color w:val="auto"/>
          <w:sz w:val="21"/>
          <w:szCs w:val="21"/>
          <w:highlight w:val="none"/>
          <w:lang w:eastAsia="zh-CN"/>
        </w:rPr>
        <w:t>投标文件</w:t>
      </w:r>
      <w:r>
        <w:rPr>
          <w:rFonts w:hint="eastAsia" w:ascii="宋体" w:hAnsi="宋体" w:eastAsia="宋体" w:cs="宋体"/>
          <w:b/>
          <w:bCs/>
          <w:color w:val="auto"/>
          <w:sz w:val="21"/>
          <w:szCs w:val="21"/>
          <w:highlight w:val="none"/>
        </w:rPr>
        <w:t>的初审</w:t>
      </w:r>
    </w:p>
    <w:p w14:paraId="78857493">
      <w:pPr>
        <w:keepNext w:val="0"/>
        <w:keepLines w:val="0"/>
        <w:pageBreakBefore w:val="0"/>
        <w:widowControl w:val="0"/>
        <w:shd w:val="clear" w:color="auto" w:fill="auto"/>
        <w:tabs>
          <w:tab w:val="left" w:pos="0"/>
        </w:tabs>
        <w:kinsoku/>
        <w:wordWrap/>
        <w:overflowPunct/>
        <w:topLinePunct w:val="0"/>
        <w:autoSpaceDE/>
        <w:autoSpaceDN/>
        <w:bidi w:val="0"/>
        <w:adjustRightInd w:val="0"/>
        <w:snapToGrid w:val="0"/>
        <w:spacing w:line="360" w:lineRule="exact"/>
        <w:ind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3.1.1、</w:t>
      </w:r>
      <w:r>
        <w:rPr>
          <w:rFonts w:hint="eastAsia" w:ascii="宋体" w:hAnsi="宋体" w:eastAsia="宋体" w:cs="宋体"/>
          <w:b/>
          <w:bCs/>
          <w:color w:val="auto"/>
          <w:sz w:val="21"/>
          <w:szCs w:val="21"/>
          <w:highlight w:val="none"/>
        </w:rPr>
        <w:t>资格性审查：</w:t>
      </w:r>
      <w:r>
        <w:rPr>
          <w:rFonts w:hint="eastAsia" w:ascii="宋体" w:hAnsi="宋体" w:eastAsia="宋体" w:cs="宋体"/>
          <w:b/>
          <w:bCs/>
          <w:color w:val="auto"/>
          <w:sz w:val="21"/>
          <w:szCs w:val="21"/>
          <w:highlight w:val="none"/>
          <w:lang w:val="en-US" w:eastAsia="zh-CN"/>
        </w:rPr>
        <w:t>采购人</w:t>
      </w:r>
      <w:r>
        <w:rPr>
          <w:rFonts w:hint="eastAsia" w:ascii="宋体" w:hAnsi="宋体" w:eastAsia="宋体" w:cs="宋体"/>
          <w:b/>
          <w:bCs/>
          <w:color w:val="auto"/>
          <w:sz w:val="21"/>
          <w:szCs w:val="21"/>
          <w:highlight w:val="none"/>
        </w:rPr>
        <w:t>将依据本章第 2.1项规定的评审标准对</w:t>
      </w:r>
      <w:r>
        <w:rPr>
          <w:rFonts w:hint="eastAsia" w:ascii="宋体" w:hAnsi="宋体" w:eastAsia="宋体" w:cs="宋体"/>
          <w:b/>
          <w:bCs/>
          <w:color w:val="auto"/>
          <w:sz w:val="21"/>
          <w:szCs w:val="21"/>
          <w:highlight w:val="none"/>
          <w:lang w:eastAsia="zh-CN"/>
        </w:rPr>
        <w:t>投标文件</w:t>
      </w:r>
      <w:r>
        <w:rPr>
          <w:rFonts w:hint="eastAsia" w:ascii="宋体" w:hAnsi="宋体" w:eastAsia="宋体" w:cs="宋体"/>
          <w:b/>
          <w:bCs/>
          <w:color w:val="auto"/>
          <w:sz w:val="21"/>
          <w:szCs w:val="21"/>
          <w:highlight w:val="none"/>
        </w:rPr>
        <w:t>进行资格性审查。有一项不符合评审标准的，将被视为未实质性响应</w:t>
      </w:r>
      <w:r>
        <w:rPr>
          <w:rFonts w:hint="eastAsia" w:ascii="宋体" w:hAnsi="宋体" w:eastAsia="宋体" w:cs="宋体"/>
          <w:b/>
          <w:bCs/>
          <w:color w:val="auto"/>
          <w:sz w:val="21"/>
          <w:szCs w:val="21"/>
          <w:highlight w:val="none"/>
          <w:lang w:eastAsia="zh-CN"/>
        </w:rPr>
        <w:t>招标文件</w:t>
      </w:r>
      <w:r>
        <w:rPr>
          <w:rFonts w:hint="eastAsia" w:ascii="宋体" w:hAnsi="宋体" w:eastAsia="宋体" w:cs="宋体"/>
          <w:b/>
          <w:bCs/>
          <w:color w:val="auto"/>
          <w:sz w:val="21"/>
          <w:szCs w:val="21"/>
          <w:highlight w:val="none"/>
        </w:rPr>
        <w:t>，其</w:t>
      </w:r>
      <w:r>
        <w:rPr>
          <w:rFonts w:hint="eastAsia" w:ascii="宋体" w:hAnsi="宋体" w:eastAsia="宋体" w:cs="宋体"/>
          <w:b/>
          <w:bCs/>
          <w:color w:val="auto"/>
          <w:sz w:val="21"/>
          <w:szCs w:val="21"/>
          <w:highlight w:val="none"/>
          <w:lang w:eastAsia="zh-CN"/>
        </w:rPr>
        <w:t>投标文件</w:t>
      </w:r>
      <w:r>
        <w:rPr>
          <w:rFonts w:hint="eastAsia" w:ascii="宋体" w:hAnsi="宋体" w:eastAsia="宋体" w:cs="宋体"/>
          <w:b/>
          <w:bCs/>
          <w:color w:val="auto"/>
          <w:sz w:val="21"/>
          <w:szCs w:val="21"/>
          <w:highlight w:val="none"/>
        </w:rPr>
        <w:t>将按无效文件处理。</w:t>
      </w:r>
    </w:p>
    <w:p w14:paraId="557B61A3">
      <w:pPr>
        <w:keepNext w:val="0"/>
        <w:keepLines w:val="0"/>
        <w:pageBreakBefore w:val="0"/>
        <w:widowControl w:val="0"/>
        <w:shd w:val="clear" w:color="auto" w:fill="auto"/>
        <w:kinsoku/>
        <w:wordWrap/>
        <w:overflowPunct/>
        <w:topLinePunct w:val="0"/>
        <w:autoSpaceDE/>
        <w:autoSpaceDN/>
        <w:bidi w:val="0"/>
        <w:spacing w:line="360" w:lineRule="exact"/>
        <w:ind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3.1.2、</w:t>
      </w:r>
      <w:r>
        <w:rPr>
          <w:rFonts w:hint="eastAsia" w:ascii="宋体" w:hAnsi="宋体" w:eastAsia="宋体" w:cs="宋体"/>
          <w:b/>
          <w:bCs/>
          <w:color w:val="auto"/>
          <w:sz w:val="21"/>
          <w:szCs w:val="21"/>
          <w:highlight w:val="none"/>
        </w:rPr>
        <w:t>符合性审查：</w:t>
      </w:r>
      <w:r>
        <w:rPr>
          <w:rFonts w:hint="eastAsia" w:ascii="宋体" w:hAnsi="宋体" w:eastAsia="宋体" w:cs="宋体"/>
          <w:b/>
          <w:bCs/>
          <w:color w:val="auto"/>
          <w:sz w:val="21"/>
          <w:szCs w:val="21"/>
          <w:highlight w:val="none"/>
          <w:lang w:eastAsia="zh-CN"/>
        </w:rPr>
        <w:t>评标委员会</w:t>
      </w:r>
      <w:r>
        <w:rPr>
          <w:rFonts w:hint="eastAsia" w:ascii="宋体" w:hAnsi="宋体" w:eastAsia="宋体" w:cs="宋体"/>
          <w:b/>
          <w:bCs/>
          <w:color w:val="auto"/>
          <w:sz w:val="21"/>
          <w:szCs w:val="21"/>
          <w:highlight w:val="none"/>
        </w:rPr>
        <w:t>根据本章第 2.1项规定的评审标准对</w:t>
      </w:r>
      <w:r>
        <w:rPr>
          <w:rFonts w:hint="eastAsia" w:ascii="宋体" w:hAnsi="宋体" w:eastAsia="宋体" w:cs="宋体"/>
          <w:b/>
          <w:bCs/>
          <w:color w:val="auto"/>
          <w:sz w:val="21"/>
          <w:szCs w:val="21"/>
          <w:highlight w:val="none"/>
          <w:lang w:eastAsia="zh-CN"/>
        </w:rPr>
        <w:t>投标文件</w:t>
      </w:r>
      <w:r>
        <w:rPr>
          <w:rFonts w:hint="eastAsia" w:ascii="宋体" w:hAnsi="宋体" w:eastAsia="宋体" w:cs="宋体"/>
          <w:b/>
          <w:bCs/>
          <w:color w:val="auto"/>
          <w:sz w:val="21"/>
          <w:szCs w:val="21"/>
          <w:highlight w:val="none"/>
        </w:rPr>
        <w:t>进行符合性评审。有一项不符合评审标准的，将被视为未实质性响应</w:t>
      </w:r>
      <w:r>
        <w:rPr>
          <w:rFonts w:hint="eastAsia" w:ascii="宋体" w:hAnsi="宋体" w:eastAsia="宋体" w:cs="宋体"/>
          <w:b/>
          <w:bCs/>
          <w:color w:val="auto"/>
          <w:sz w:val="21"/>
          <w:szCs w:val="21"/>
          <w:highlight w:val="none"/>
          <w:lang w:eastAsia="zh-CN"/>
        </w:rPr>
        <w:t>招标文件</w:t>
      </w:r>
      <w:r>
        <w:rPr>
          <w:rFonts w:hint="eastAsia" w:ascii="宋体" w:hAnsi="宋体" w:eastAsia="宋体" w:cs="宋体"/>
          <w:b/>
          <w:bCs/>
          <w:color w:val="auto"/>
          <w:sz w:val="21"/>
          <w:szCs w:val="21"/>
          <w:highlight w:val="none"/>
        </w:rPr>
        <w:t>，其</w:t>
      </w:r>
      <w:r>
        <w:rPr>
          <w:rFonts w:hint="eastAsia" w:ascii="宋体" w:hAnsi="宋体" w:eastAsia="宋体" w:cs="宋体"/>
          <w:b/>
          <w:bCs/>
          <w:color w:val="auto"/>
          <w:sz w:val="21"/>
          <w:szCs w:val="21"/>
          <w:highlight w:val="none"/>
          <w:lang w:eastAsia="zh-CN"/>
        </w:rPr>
        <w:t>投标文件</w:t>
      </w:r>
      <w:r>
        <w:rPr>
          <w:rFonts w:hint="eastAsia" w:ascii="宋体" w:hAnsi="宋体" w:eastAsia="宋体" w:cs="宋体"/>
          <w:b/>
          <w:bCs/>
          <w:color w:val="auto"/>
          <w:sz w:val="21"/>
          <w:szCs w:val="21"/>
          <w:highlight w:val="none"/>
        </w:rPr>
        <w:t>将按无效文件处理。</w:t>
      </w:r>
    </w:p>
    <w:p w14:paraId="05CEE969">
      <w:pPr>
        <w:keepNext w:val="0"/>
        <w:keepLines w:val="0"/>
        <w:pageBreakBefore w:val="0"/>
        <w:widowControl w:val="0"/>
        <w:shd w:val="clear" w:color="auto" w:fill="auto"/>
        <w:kinsoku/>
        <w:wordWrap/>
        <w:overflowPunct/>
        <w:topLinePunct w:val="0"/>
        <w:autoSpaceDE/>
        <w:autoSpaceDN/>
        <w:bidi w:val="0"/>
        <w:spacing w:line="360" w:lineRule="exact"/>
        <w:ind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在资格性审查阶段，不符合</w:t>
      </w:r>
      <w:r>
        <w:rPr>
          <w:rFonts w:hint="eastAsia" w:ascii="宋体" w:hAnsi="宋体" w:eastAsia="宋体" w:cs="宋体"/>
          <w:b/>
          <w:bCs/>
          <w:color w:val="auto"/>
          <w:sz w:val="21"/>
          <w:szCs w:val="21"/>
          <w:highlight w:val="none"/>
          <w:lang w:eastAsia="zh-CN"/>
        </w:rPr>
        <w:t>招标文件</w:t>
      </w:r>
      <w:r>
        <w:rPr>
          <w:rFonts w:hint="eastAsia" w:ascii="宋体" w:hAnsi="宋体" w:eastAsia="宋体" w:cs="宋体"/>
          <w:b/>
          <w:bCs/>
          <w:color w:val="auto"/>
          <w:sz w:val="21"/>
          <w:szCs w:val="21"/>
          <w:highlight w:val="none"/>
        </w:rPr>
        <w:t>要求的，不得进入符合性审查，在符合性审查时未通过的，不得进入后续评审环节。</w:t>
      </w:r>
    </w:p>
    <w:p w14:paraId="318DBEAC">
      <w:pPr>
        <w:keepNext w:val="0"/>
        <w:keepLines w:val="0"/>
        <w:pageBreakBefore w:val="0"/>
        <w:widowControl w:val="0"/>
        <w:shd w:val="clear" w:color="auto" w:fill="auto"/>
        <w:kinsoku/>
        <w:wordWrap/>
        <w:overflowPunct/>
        <w:topLinePunct w:val="0"/>
        <w:autoSpaceDE/>
        <w:autoSpaceDN/>
        <w:bidi w:val="0"/>
        <w:spacing w:line="360" w:lineRule="exact"/>
        <w:ind w:firstLine="422" w:firstLineChars="200"/>
        <w:jc w:val="left"/>
        <w:textAlignment w:val="auto"/>
        <w:outlineLvl w:val="2"/>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2</w:t>
      </w:r>
      <w:r>
        <w:rPr>
          <w:rFonts w:hint="eastAsia" w:ascii="宋体" w:hAnsi="宋体" w:eastAsia="宋体" w:cs="宋体"/>
          <w:b/>
          <w:bCs/>
          <w:color w:val="auto"/>
          <w:sz w:val="21"/>
          <w:szCs w:val="21"/>
          <w:highlight w:val="none"/>
          <w:lang w:eastAsia="zh-CN"/>
        </w:rPr>
        <w:t>、投标文件</w:t>
      </w:r>
      <w:r>
        <w:rPr>
          <w:rFonts w:hint="eastAsia" w:ascii="宋体" w:hAnsi="宋体" w:eastAsia="宋体" w:cs="宋体"/>
          <w:b/>
          <w:bCs/>
          <w:color w:val="auto"/>
          <w:sz w:val="21"/>
          <w:szCs w:val="21"/>
          <w:highlight w:val="none"/>
        </w:rPr>
        <w:t>的澄清</w:t>
      </w:r>
    </w:p>
    <w:p w14:paraId="55BBA1DB">
      <w:pPr>
        <w:keepNext w:val="0"/>
        <w:keepLines w:val="0"/>
        <w:pageBreakBefore w:val="0"/>
        <w:widowControl w:val="0"/>
        <w:shd w:val="clear" w:color="auto" w:fill="auto"/>
        <w:kinsoku/>
        <w:wordWrap/>
        <w:overflowPunct/>
        <w:topLinePunct w:val="0"/>
        <w:autoSpaceDE/>
        <w:autoSpaceDN/>
        <w:bidi w:val="0"/>
        <w:spacing w:line="360" w:lineRule="exact"/>
        <w:ind w:firstLine="436" w:firstLineChars="200"/>
        <w:jc w:val="left"/>
        <w:textAlignment w:val="auto"/>
        <w:rPr>
          <w:rFonts w:hint="eastAsia" w:ascii="宋体" w:hAnsi="宋体" w:eastAsia="宋体" w:cs="宋体"/>
          <w:bCs/>
          <w:color w:val="auto"/>
          <w:spacing w:val="4"/>
          <w:sz w:val="21"/>
          <w:szCs w:val="21"/>
          <w:highlight w:val="none"/>
        </w:rPr>
      </w:pPr>
      <w:r>
        <w:rPr>
          <w:rFonts w:hint="eastAsia" w:ascii="宋体" w:hAnsi="宋体" w:eastAsia="宋体" w:cs="宋体"/>
          <w:bCs/>
          <w:color w:val="auto"/>
          <w:spacing w:val="4"/>
          <w:sz w:val="21"/>
          <w:szCs w:val="21"/>
          <w:highlight w:val="none"/>
          <w:lang w:val="en-US" w:eastAsia="zh-CN"/>
        </w:rPr>
        <w:t>3.2.1、</w:t>
      </w:r>
      <w:r>
        <w:rPr>
          <w:rFonts w:hint="eastAsia" w:ascii="宋体" w:hAnsi="宋体" w:eastAsia="宋体" w:cs="宋体"/>
          <w:bCs/>
          <w:color w:val="auto"/>
          <w:spacing w:val="4"/>
          <w:sz w:val="21"/>
          <w:szCs w:val="21"/>
          <w:highlight w:val="none"/>
          <w:lang w:eastAsia="zh-CN"/>
        </w:rPr>
        <w:t>评标委员会</w:t>
      </w:r>
      <w:r>
        <w:rPr>
          <w:rFonts w:hint="eastAsia" w:ascii="宋体" w:hAnsi="宋体" w:eastAsia="宋体" w:cs="宋体"/>
          <w:bCs/>
          <w:color w:val="auto"/>
          <w:spacing w:val="4"/>
          <w:sz w:val="21"/>
          <w:szCs w:val="21"/>
          <w:highlight w:val="none"/>
        </w:rPr>
        <w:t>发现供应商的报价明显低于其他通过符合性审查的供应商的报价，有可能影响产品质量或者不能诚信履约的，应当要求其在</w:t>
      </w:r>
      <w:r>
        <w:rPr>
          <w:rFonts w:hint="eastAsia" w:ascii="宋体" w:hAnsi="宋体" w:eastAsia="宋体" w:cs="宋体"/>
          <w:bCs/>
          <w:color w:val="auto"/>
          <w:spacing w:val="4"/>
          <w:sz w:val="21"/>
          <w:szCs w:val="21"/>
          <w:highlight w:val="none"/>
          <w:lang w:val="en-US" w:eastAsia="zh-CN"/>
        </w:rPr>
        <w:t>评审</w:t>
      </w:r>
      <w:r>
        <w:rPr>
          <w:rFonts w:hint="eastAsia" w:ascii="宋体" w:hAnsi="宋体" w:eastAsia="宋体" w:cs="宋体"/>
          <w:bCs/>
          <w:color w:val="auto"/>
          <w:spacing w:val="4"/>
          <w:sz w:val="21"/>
          <w:szCs w:val="21"/>
          <w:highlight w:val="none"/>
        </w:rPr>
        <w:t>现场合理的时间内做出书面说明，必要时提交相关证明材料。供应商不能证明其报价合理性的，</w:t>
      </w:r>
      <w:r>
        <w:rPr>
          <w:rFonts w:hint="eastAsia" w:ascii="宋体" w:hAnsi="宋体" w:eastAsia="宋体" w:cs="宋体"/>
          <w:bCs/>
          <w:color w:val="auto"/>
          <w:spacing w:val="4"/>
          <w:sz w:val="21"/>
          <w:szCs w:val="21"/>
          <w:highlight w:val="none"/>
          <w:lang w:eastAsia="zh-CN"/>
        </w:rPr>
        <w:t>评标委员会</w:t>
      </w:r>
      <w:r>
        <w:rPr>
          <w:rFonts w:hint="eastAsia" w:ascii="宋体" w:hAnsi="宋体" w:eastAsia="宋体" w:cs="宋体"/>
          <w:bCs/>
          <w:color w:val="auto"/>
          <w:spacing w:val="4"/>
          <w:sz w:val="21"/>
          <w:szCs w:val="21"/>
          <w:highlight w:val="none"/>
        </w:rPr>
        <w:t>应当将其作为无效响应处理。</w:t>
      </w:r>
    </w:p>
    <w:p w14:paraId="03235B7F">
      <w:pPr>
        <w:keepNext w:val="0"/>
        <w:keepLines w:val="0"/>
        <w:pageBreakBefore w:val="0"/>
        <w:widowControl w:val="0"/>
        <w:shd w:val="clear" w:color="auto" w:fill="auto"/>
        <w:kinsoku/>
        <w:wordWrap/>
        <w:overflowPunct/>
        <w:topLinePunct w:val="0"/>
        <w:autoSpaceDE/>
        <w:autoSpaceDN/>
        <w:bidi w:val="0"/>
        <w:spacing w:line="360" w:lineRule="exact"/>
        <w:ind w:firstLine="420" w:firstLineChars="200"/>
        <w:jc w:val="left"/>
        <w:textAlignment w:val="auto"/>
        <w:rPr>
          <w:rFonts w:hint="eastAsia" w:ascii="宋体" w:hAnsi="宋体" w:eastAsia="宋体" w:cs="宋体"/>
          <w:bCs/>
          <w:color w:val="auto"/>
          <w:spacing w:val="4"/>
          <w:sz w:val="21"/>
          <w:szCs w:val="21"/>
          <w:highlight w:val="none"/>
        </w:rPr>
      </w:pPr>
      <w:r>
        <w:rPr>
          <w:rFonts w:hint="eastAsia" w:ascii="宋体" w:hAnsi="宋体" w:eastAsia="宋体" w:cs="宋体"/>
          <w:color w:val="auto"/>
          <w:sz w:val="21"/>
          <w:szCs w:val="21"/>
          <w:highlight w:val="none"/>
          <w:lang w:val="en-US" w:eastAsia="zh-CN"/>
        </w:rPr>
        <w:t>3.2.2、</w:t>
      </w:r>
      <w:r>
        <w:rPr>
          <w:rFonts w:hint="eastAsia" w:ascii="宋体" w:hAnsi="宋体" w:eastAsia="宋体" w:cs="宋体"/>
          <w:color w:val="auto"/>
          <w:sz w:val="21"/>
          <w:szCs w:val="21"/>
          <w:highlight w:val="none"/>
        </w:rPr>
        <w:t>有效的书面澄清材料，是</w:t>
      </w: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的补充材料，成为</w:t>
      </w: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的组成部分。</w:t>
      </w:r>
    </w:p>
    <w:p w14:paraId="5590C7D7">
      <w:pPr>
        <w:keepNext w:val="0"/>
        <w:keepLines w:val="0"/>
        <w:pageBreakBefore w:val="0"/>
        <w:widowControl w:val="0"/>
        <w:shd w:val="clear" w:color="auto" w:fill="auto"/>
        <w:kinsoku/>
        <w:wordWrap/>
        <w:overflowPunct/>
        <w:topLinePunct w:val="0"/>
        <w:autoSpaceDE/>
        <w:autoSpaceDN/>
        <w:bidi w:val="0"/>
        <w:spacing w:line="360" w:lineRule="exact"/>
        <w:ind w:firstLine="422" w:firstLineChars="200"/>
        <w:jc w:val="left"/>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3.3</w:t>
      </w:r>
      <w:r>
        <w:rPr>
          <w:rFonts w:hint="eastAsia" w:ascii="宋体" w:hAnsi="宋体" w:eastAsia="宋体" w:cs="宋体"/>
          <w:b/>
          <w:bCs/>
          <w:color w:val="auto"/>
          <w:sz w:val="21"/>
          <w:szCs w:val="21"/>
          <w:highlight w:val="none"/>
          <w:lang w:eastAsia="zh-CN"/>
        </w:rPr>
        <w:t>、出现下列情况之一者（但不限于），按无效文件处理</w:t>
      </w:r>
    </w:p>
    <w:p w14:paraId="34174867">
      <w:pPr>
        <w:keepNext w:val="0"/>
        <w:keepLines w:val="0"/>
        <w:pageBreakBefore w:val="0"/>
        <w:widowControl w:val="0"/>
        <w:shd w:val="clear" w:color="auto" w:fill="auto"/>
        <w:kinsoku/>
        <w:wordWrap/>
        <w:overflowPunct/>
        <w:topLinePunct w:val="0"/>
        <w:autoSpaceDE/>
        <w:autoSpaceDN/>
        <w:bidi w:val="0"/>
        <w:spacing w:line="360" w:lineRule="exact"/>
        <w:ind w:firstLine="420" w:firstLineChars="200"/>
        <w:jc w:val="left"/>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3.3.1、</w:t>
      </w:r>
      <w:r>
        <w:rPr>
          <w:rFonts w:hint="eastAsia" w:ascii="宋体" w:hAnsi="宋体" w:eastAsia="宋体" w:cs="宋体"/>
          <w:color w:val="auto"/>
          <w:sz w:val="21"/>
          <w:szCs w:val="21"/>
          <w:highlight w:val="none"/>
          <w:lang w:val="zh-CN" w:eastAsia="zh-CN"/>
        </w:rPr>
        <w:t>供应商没有经过正常渠道</w:t>
      </w:r>
      <w:r>
        <w:rPr>
          <w:rFonts w:hint="eastAsia" w:ascii="宋体" w:hAnsi="宋体" w:eastAsia="宋体" w:cs="宋体"/>
          <w:color w:val="auto"/>
          <w:sz w:val="21"/>
          <w:szCs w:val="21"/>
          <w:highlight w:val="none"/>
          <w:lang w:eastAsia="zh-CN"/>
        </w:rPr>
        <w:t>获取</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lang w:val="zh-CN" w:eastAsia="zh-CN"/>
        </w:rPr>
        <w:t>文件，或供应商的名称与报名</w:t>
      </w:r>
      <w:r>
        <w:rPr>
          <w:rFonts w:hint="eastAsia" w:ascii="宋体" w:hAnsi="宋体" w:eastAsia="宋体" w:cs="宋体"/>
          <w:color w:val="auto"/>
          <w:sz w:val="21"/>
          <w:szCs w:val="21"/>
          <w:highlight w:val="none"/>
          <w:lang w:val="en-US" w:eastAsia="zh-CN"/>
        </w:rPr>
        <w:t>时登记的</w:t>
      </w:r>
      <w:r>
        <w:rPr>
          <w:rFonts w:hint="eastAsia" w:ascii="宋体" w:hAnsi="宋体" w:eastAsia="宋体" w:cs="宋体"/>
          <w:color w:val="auto"/>
          <w:sz w:val="21"/>
          <w:szCs w:val="21"/>
          <w:highlight w:val="none"/>
          <w:lang w:val="zh-CN" w:eastAsia="zh-CN"/>
        </w:rPr>
        <w:t>供应商单位名称不符；</w:t>
      </w:r>
    </w:p>
    <w:p w14:paraId="18B95964">
      <w:pPr>
        <w:keepNext w:val="0"/>
        <w:keepLines w:val="0"/>
        <w:pageBreakBefore w:val="0"/>
        <w:widowControl w:val="0"/>
        <w:shd w:val="clear" w:color="auto" w:fill="auto"/>
        <w:kinsoku/>
        <w:wordWrap/>
        <w:overflowPunct/>
        <w:topLinePunct w:val="0"/>
        <w:autoSpaceDE/>
        <w:autoSpaceDN/>
        <w:bidi w:val="0"/>
        <w:spacing w:line="36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3.3.2、</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lang w:val="en-US" w:eastAsia="zh-CN"/>
        </w:rPr>
        <w:t>投标文件</w:t>
      </w:r>
      <w:r>
        <w:rPr>
          <w:rFonts w:hint="eastAsia" w:ascii="宋体" w:hAnsi="宋体" w:eastAsia="宋体" w:cs="宋体"/>
          <w:color w:val="auto"/>
          <w:sz w:val="21"/>
          <w:szCs w:val="21"/>
          <w:highlight w:val="none"/>
          <w:lang w:eastAsia="zh-CN"/>
        </w:rPr>
        <w:t>的有效性和符合性不符合</w:t>
      </w:r>
      <w:r>
        <w:rPr>
          <w:rFonts w:hint="eastAsia" w:ascii="宋体" w:hAnsi="宋体" w:eastAsia="宋体" w:cs="宋体"/>
          <w:color w:val="auto"/>
          <w:sz w:val="21"/>
          <w:szCs w:val="21"/>
          <w:highlight w:val="none"/>
          <w:lang w:val="en-US" w:eastAsia="zh-CN"/>
        </w:rPr>
        <w:t>招标文件</w:t>
      </w:r>
      <w:r>
        <w:rPr>
          <w:rFonts w:hint="eastAsia" w:ascii="宋体" w:hAnsi="宋体" w:eastAsia="宋体" w:cs="宋体"/>
          <w:color w:val="auto"/>
          <w:sz w:val="21"/>
          <w:szCs w:val="21"/>
          <w:highlight w:val="none"/>
          <w:lang w:eastAsia="zh-CN"/>
        </w:rPr>
        <w:t>要求的；</w:t>
      </w:r>
    </w:p>
    <w:p w14:paraId="1538F616">
      <w:pPr>
        <w:keepNext w:val="0"/>
        <w:keepLines w:val="0"/>
        <w:pageBreakBefore w:val="0"/>
        <w:widowControl w:val="0"/>
        <w:shd w:val="clear" w:color="auto" w:fill="auto"/>
        <w:kinsoku/>
        <w:wordWrap/>
        <w:overflowPunct/>
        <w:topLinePunct w:val="0"/>
        <w:autoSpaceDE/>
        <w:autoSpaceDN/>
        <w:bidi w:val="0"/>
        <w:spacing w:line="36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3.3.3、投</w:t>
      </w:r>
      <w:r>
        <w:rPr>
          <w:rFonts w:hint="eastAsia" w:ascii="宋体" w:hAnsi="宋体" w:eastAsia="宋体" w:cs="宋体"/>
          <w:color w:val="auto"/>
          <w:sz w:val="21"/>
          <w:szCs w:val="21"/>
          <w:highlight w:val="none"/>
          <w:lang w:eastAsia="zh-CN"/>
        </w:rPr>
        <w:t>供应商有串通投标、弄虚作假（包括但不限于虚假资质、虚假证明、虚假应答等）、行贿等违法行为的；</w:t>
      </w:r>
    </w:p>
    <w:p w14:paraId="045935AB">
      <w:pPr>
        <w:keepNext w:val="0"/>
        <w:keepLines w:val="0"/>
        <w:pageBreakBefore w:val="0"/>
        <w:widowControl w:val="0"/>
        <w:shd w:val="clear" w:color="auto" w:fill="auto"/>
        <w:kinsoku/>
        <w:wordWrap/>
        <w:overflowPunct/>
        <w:topLinePunct w:val="0"/>
        <w:autoSpaceDE/>
        <w:autoSpaceDN/>
        <w:bidi w:val="0"/>
        <w:spacing w:line="36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3.3.4、投标文件</w:t>
      </w:r>
      <w:r>
        <w:rPr>
          <w:rFonts w:hint="eastAsia" w:ascii="宋体" w:hAnsi="宋体" w:eastAsia="宋体" w:cs="宋体"/>
          <w:color w:val="auto"/>
          <w:sz w:val="21"/>
          <w:szCs w:val="21"/>
          <w:highlight w:val="none"/>
          <w:lang w:eastAsia="zh-CN"/>
        </w:rPr>
        <w:t>附加了采购人难以接受的条件或条款的；</w:t>
      </w:r>
    </w:p>
    <w:p w14:paraId="6CA0AA59">
      <w:pPr>
        <w:keepNext w:val="0"/>
        <w:keepLines w:val="0"/>
        <w:pageBreakBefore w:val="0"/>
        <w:widowControl w:val="0"/>
        <w:shd w:val="clear" w:color="auto" w:fill="auto"/>
        <w:kinsoku/>
        <w:wordWrap/>
        <w:overflowPunct/>
        <w:topLinePunct w:val="0"/>
        <w:autoSpaceDE/>
        <w:autoSpaceDN/>
        <w:bidi w:val="0"/>
        <w:spacing w:line="36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3.3.5、</w:t>
      </w:r>
      <w:r>
        <w:rPr>
          <w:rFonts w:hint="eastAsia" w:ascii="宋体" w:hAnsi="宋体" w:eastAsia="宋体" w:cs="宋体"/>
          <w:color w:val="auto"/>
          <w:sz w:val="21"/>
          <w:szCs w:val="21"/>
          <w:highlight w:val="none"/>
          <w:lang w:eastAsia="zh-CN"/>
        </w:rPr>
        <w:t>在政府采购或其他重大项目履约过程中有不良记录，未能按期履约的；</w:t>
      </w:r>
    </w:p>
    <w:p w14:paraId="631010FD">
      <w:pPr>
        <w:keepNext w:val="0"/>
        <w:keepLines w:val="0"/>
        <w:pageBreakBefore w:val="0"/>
        <w:widowControl w:val="0"/>
        <w:shd w:val="clear" w:color="auto" w:fill="auto"/>
        <w:kinsoku/>
        <w:wordWrap/>
        <w:overflowPunct/>
        <w:topLinePunct w:val="0"/>
        <w:autoSpaceDE/>
        <w:autoSpaceDN/>
        <w:bidi w:val="0"/>
        <w:spacing w:line="36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3.3.6、投标</w:t>
      </w:r>
      <w:r>
        <w:rPr>
          <w:rFonts w:hint="eastAsia" w:ascii="宋体" w:hAnsi="宋体" w:eastAsia="宋体" w:cs="宋体"/>
          <w:color w:val="auto"/>
          <w:sz w:val="21"/>
          <w:szCs w:val="21"/>
          <w:highlight w:val="none"/>
          <w:lang w:eastAsia="zh-CN"/>
        </w:rPr>
        <w:t>报价与市场价格偏离较大、低于成本、形成不正当竞争的；</w:t>
      </w:r>
    </w:p>
    <w:p w14:paraId="76A4A4AE">
      <w:pPr>
        <w:keepNext w:val="0"/>
        <w:keepLines w:val="0"/>
        <w:pageBreakBefore w:val="0"/>
        <w:widowControl w:val="0"/>
        <w:shd w:val="clear" w:color="auto" w:fill="auto"/>
        <w:kinsoku/>
        <w:wordWrap/>
        <w:overflowPunct/>
        <w:topLinePunct w:val="0"/>
        <w:autoSpaceDE/>
        <w:autoSpaceDN/>
        <w:bidi w:val="0"/>
        <w:spacing w:line="36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3.3.7、投标</w:t>
      </w:r>
      <w:r>
        <w:rPr>
          <w:rFonts w:hint="eastAsia" w:ascii="宋体" w:hAnsi="宋体" w:eastAsia="宋体" w:cs="宋体"/>
          <w:color w:val="auto"/>
          <w:sz w:val="21"/>
          <w:szCs w:val="21"/>
          <w:highlight w:val="none"/>
          <w:lang w:val="zh-CN"/>
        </w:rPr>
        <w:t>文件中出现漏项或数量与给定要求不符</w:t>
      </w:r>
      <w:r>
        <w:rPr>
          <w:rFonts w:hint="eastAsia" w:ascii="宋体" w:hAnsi="宋体" w:eastAsia="宋体" w:cs="宋体"/>
          <w:color w:val="auto"/>
          <w:sz w:val="21"/>
          <w:szCs w:val="21"/>
          <w:highlight w:val="none"/>
          <w:lang w:eastAsia="zh-CN"/>
        </w:rPr>
        <w:t>；</w:t>
      </w:r>
    </w:p>
    <w:p w14:paraId="3AEE5735">
      <w:pPr>
        <w:keepNext w:val="0"/>
        <w:keepLines w:val="0"/>
        <w:pageBreakBefore w:val="0"/>
        <w:widowControl w:val="0"/>
        <w:shd w:val="clear" w:color="auto" w:fill="auto"/>
        <w:kinsoku/>
        <w:wordWrap/>
        <w:overflowPunct/>
        <w:topLinePunct w:val="0"/>
        <w:autoSpaceDE/>
        <w:autoSpaceDN/>
        <w:bidi w:val="0"/>
        <w:spacing w:line="36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3.3.8、</w:t>
      </w:r>
      <w:r>
        <w:rPr>
          <w:rFonts w:hint="eastAsia" w:ascii="宋体" w:hAnsi="宋体" w:eastAsia="宋体" w:cs="宋体"/>
          <w:color w:val="auto"/>
          <w:sz w:val="21"/>
          <w:szCs w:val="21"/>
          <w:highlight w:val="none"/>
          <w:lang w:eastAsia="zh-CN"/>
        </w:rPr>
        <w:t>单位负责人为同一人或者存在直接控股、管理关系的不同供应商，不得参加同一合同项下的政府采购活动；</w:t>
      </w:r>
    </w:p>
    <w:p w14:paraId="1A91338E">
      <w:pPr>
        <w:keepNext w:val="0"/>
        <w:keepLines w:val="0"/>
        <w:pageBreakBefore w:val="0"/>
        <w:widowControl w:val="0"/>
        <w:shd w:val="clear" w:color="auto" w:fill="auto"/>
        <w:kinsoku/>
        <w:wordWrap/>
        <w:overflowPunct/>
        <w:topLinePunct w:val="0"/>
        <w:autoSpaceDE/>
        <w:autoSpaceDN/>
        <w:bidi w:val="0"/>
        <w:spacing w:line="36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3.3.9、</w:t>
      </w:r>
      <w:r>
        <w:rPr>
          <w:rFonts w:hint="eastAsia" w:ascii="宋体" w:hAnsi="宋体" w:eastAsia="宋体" w:cs="宋体"/>
          <w:color w:val="auto"/>
          <w:sz w:val="21"/>
          <w:szCs w:val="21"/>
          <w:highlight w:val="none"/>
          <w:lang w:eastAsia="zh-CN"/>
        </w:rPr>
        <w:t>提供虚假技术</w:t>
      </w:r>
      <w:r>
        <w:rPr>
          <w:rFonts w:hint="eastAsia" w:ascii="宋体" w:hAnsi="宋体" w:eastAsia="宋体" w:cs="宋体"/>
          <w:color w:val="auto"/>
          <w:sz w:val="21"/>
          <w:szCs w:val="21"/>
          <w:highlight w:val="none"/>
          <w:lang w:val="en-US" w:eastAsia="zh-CN"/>
        </w:rPr>
        <w:t>资料</w:t>
      </w:r>
      <w:r>
        <w:rPr>
          <w:rFonts w:hint="eastAsia" w:ascii="宋体" w:hAnsi="宋体" w:eastAsia="宋体" w:cs="宋体"/>
          <w:color w:val="auto"/>
          <w:sz w:val="21"/>
          <w:szCs w:val="21"/>
          <w:highlight w:val="none"/>
          <w:lang w:eastAsia="zh-CN"/>
        </w:rPr>
        <w:t>的。</w:t>
      </w:r>
    </w:p>
    <w:p w14:paraId="62BA7D93">
      <w:pPr>
        <w:keepNext w:val="0"/>
        <w:keepLines w:val="0"/>
        <w:pageBreakBefore w:val="0"/>
        <w:widowControl w:val="0"/>
        <w:shd w:val="clear" w:color="auto" w:fill="auto"/>
        <w:kinsoku/>
        <w:wordWrap/>
        <w:overflowPunct/>
        <w:topLinePunct w:val="0"/>
        <w:autoSpaceDE/>
        <w:autoSpaceDN/>
        <w:bidi w:val="0"/>
        <w:spacing w:line="360" w:lineRule="exact"/>
        <w:ind w:firstLine="422" w:firstLineChars="200"/>
        <w:jc w:val="left"/>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lang w:eastAsia="zh-CN"/>
        </w:rPr>
        <w:t>4、有下列情形之一的，视为投标人串通投标，</w:t>
      </w:r>
      <w:r>
        <w:rPr>
          <w:rFonts w:hint="eastAsia" w:ascii="宋体" w:hAnsi="宋体" w:eastAsia="宋体" w:cs="宋体"/>
          <w:b/>
          <w:bCs/>
          <w:color w:val="auto"/>
          <w:sz w:val="21"/>
          <w:szCs w:val="21"/>
          <w:highlight w:val="none"/>
          <w:lang w:val="en-US" w:eastAsia="zh-CN"/>
        </w:rPr>
        <w:t>评标委员会</w:t>
      </w:r>
      <w:r>
        <w:rPr>
          <w:rFonts w:hint="eastAsia" w:ascii="宋体" w:hAnsi="宋体" w:eastAsia="宋体" w:cs="宋体"/>
          <w:b/>
          <w:bCs/>
          <w:color w:val="auto"/>
          <w:sz w:val="21"/>
          <w:szCs w:val="21"/>
          <w:highlight w:val="none"/>
          <w:lang w:eastAsia="zh-CN"/>
        </w:rPr>
        <w:t>应当认定其投标无效</w:t>
      </w:r>
    </w:p>
    <w:p w14:paraId="71065AAB">
      <w:pPr>
        <w:keepNext w:val="0"/>
        <w:keepLines w:val="0"/>
        <w:pageBreakBefore w:val="0"/>
        <w:widowControl w:val="0"/>
        <w:shd w:val="clear" w:color="auto" w:fill="auto"/>
        <w:kinsoku/>
        <w:wordWrap/>
        <w:overflowPunct/>
        <w:topLinePunct w:val="0"/>
        <w:autoSpaceDE/>
        <w:autoSpaceDN/>
        <w:bidi w:val="0"/>
        <w:spacing w:line="36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3.4.1、</w:t>
      </w:r>
      <w:r>
        <w:rPr>
          <w:rFonts w:hint="eastAsia" w:ascii="宋体" w:hAnsi="宋体" w:eastAsia="宋体" w:cs="宋体"/>
          <w:color w:val="auto"/>
          <w:sz w:val="21"/>
          <w:szCs w:val="21"/>
          <w:highlight w:val="none"/>
          <w:lang w:eastAsia="zh-CN"/>
        </w:rPr>
        <w:t>不同投标人的</w:t>
      </w:r>
      <w:r>
        <w:rPr>
          <w:rFonts w:hint="eastAsia" w:ascii="宋体" w:hAnsi="宋体" w:eastAsia="宋体" w:cs="宋体"/>
          <w:color w:val="auto"/>
          <w:sz w:val="21"/>
          <w:szCs w:val="21"/>
          <w:highlight w:val="none"/>
          <w:lang w:val="en-US" w:eastAsia="zh-CN"/>
        </w:rPr>
        <w:t>投标文件</w:t>
      </w:r>
      <w:r>
        <w:rPr>
          <w:rFonts w:hint="eastAsia" w:ascii="宋体" w:hAnsi="宋体" w:eastAsia="宋体" w:cs="宋体"/>
          <w:color w:val="auto"/>
          <w:sz w:val="21"/>
          <w:szCs w:val="21"/>
          <w:highlight w:val="none"/>
          <w:lang w:eastAsia="zh-CN"/>
        </w:rPr>
        <w:t>由同一单位或者个人编制；</w:t>
      </w:r>
    </w:p>
    <w:p w14:paraId="59E06A0C">
      <w:pPr>
        <w:keepNext w:val="0"/>
        <w:keepLines w:val="0"/>
        <w:pageBreakBefore w:val="0"/>
        <w:widowControl w:val="0"/>
        <w:shd w:val="clear" w:color="auto" w:fill="auto"/>
        <w:kinsoku/>
        <w:wordWrap/>
        <w:overflowPunct/>
        <w:topLinePunct w:val="0"/>
        <w:autoSpaceDE/>
        <w:autoSpaceDN/>
        <w:bidi w:val="0"/>
        <w:spacing w:line="36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3.4.2、</w:t>
      </w:r>
      <w:r>
        <w:rPr>
          <w:rFonts w:hint="eastAsia" w:ascii="宋体" w:hAnsi="宋体" w:eastAsia="宋体" w:cs="宋体"/>
          <w:color w:val="auto"/>
          <w:sz w:val="21"/>
          <w:szCs w:val="21"/>
          <w:highlight w:val="none"/>
          <w:lang w:eastAsia="zh-CN"/>
        </w:rPr>
        <w:t>不同投标人委托同一单位或者个人办理投标事宜；</w:t>
      </w:r>
    </w:p>
    <w:p w14:paraId="197EE995">
      <w:pPr>
        <w:keepNext w:val="0"/>
        <w:keepLines w:val="0"/>
        <w:pageBreakBefore w:val="0"/>
        <w:widowControl w:val="0"/>
        <w:shd w:val="clear" w:color="auto" w:fill="auto"/>
        <w:kinsoku/>
        <w:wordWrap/>
        <w:overflowPunct/>
        <w:topLinePunct w:val="0"/>
        <w:autoSpaceDE/>
        <w:autoSpaceDN/>
        <w:bidi w:val="0"/>
        <w:spacing w:line="36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3.4.3、</w:t>
      </w:r>
      <w:r>
        <w:rPr>
          <w:rFonts w:hint="eastAsia" w:ascii="宋体" w:hAnsi="宋体" w:eastAsia="宋体" w:cs="宋体"/>
          <w:color w:val="auto"/>
          <w:sz w:val="21"/>
          <w:szCs w:val="21"/>
          <w:highlight w:val="none"/>
          <w:lang w:eastAsia="zh-CN"/>
        </w:rPr>
        <w:t>不同投标人的</w:t>
      </w:r>
      <w:r>
        <w:rPr>
          <w:rFonts w:hint="eastAsia" w:ascii="宋体" w:hAnsi="宋体" w:eastAsia="宋体" w:cs="宋体"/>
          <w:color w:val="auto"/>
          <w:sz w:val="21"/>
          <w:szCs w:val="21"/>
          <w:highlight w:val="none"/>
          <w:lang w:val="en-US" w:eastAsia="zh-CN"/>
        </w:rPr>
        <w:t>投标文件</w:t>
      </w:r>
      <w:r>
        <w:rPr>
          <w:rFonts w:hint="eastAsia" w:ascii="宋体" w:hAnsi="宋体" w:eastAsia="宋体" w:cs="宋体"/>
          <w:color w:val="auto"/>
          <w:sz w:val="21"/>
          <w:szCs w:val="21"/>
          <w:highlight w:val="none"/>
          <w:lang w:eastAsia="zh-CN"/>
        </w:rPr>
        <w:t>载明的项目管理成员或者联系人员为同一人；</w:t>
      </w:r>
    </w:p>
    <w:p w14:paraId="6E93B886">
      <w:pPr>
        <w:keepNext w:val="0"/>
        <w:keepLines w:val="0"/>
        <w:pageBreakBefore w:val="0"/>
        <w:widowControl w:val="0"/>
        <w:shd w:val="clear" w:color="auto" w:fill="auto"/>
        <w:kinsoku/>
        <w:wordWrap/>
        <w:overflowPunct/>
        <w:topLinePunct w:val="0"/>
        <w:autoSpaceDE/>
        <w:autoSpaceDN/>
        <w:bidi w:val="0"/>
        <w:spacing w:line="36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3.4.4、</w:t>
      </w:r>
      <w:r>
        <w:rPr>
          <w:rFonts w:hint="eastAsia" w:ascii="宋体" w:hAnsi="宋体" w:eastAsia="宋体" w:cs="宋体"/>
          <w:color w:val="auto"/>
          <w:sz w:val="21"/>
          <w:szCs w:val="21"/>
          <w:highlight w:val="none"/>
          <w:lang w:eastAsia="zh-CN"/>
        </w:rPr>
        <w:t>不同投标人的</w:t>
      </w:r>
      <w:r>
        <w:rPr>
          <w:rFonts w:hint="eastAsia" w:ascii="宋体" w:hAnsi="宋体" w:eastAsia="宋体" w:cs="宋体"/>
          <w:color w:val="auto"/>
          <w:sz w:val="21"/>
          <w:szCs w:val="21"/>
          <w:highlight w:val="none"/>
          <w:lang w:val="en-US" w:eastAsia="zh-CN"/>
        </w:rPr>
        <w:t>投标文件</w:t>
      </w:r>
      <w:r>
        <w:rPr>
          <w:rFonts w:hint="eastAsia" w:ascii="宋体" w:hAnsi="宋体" w:eastAsia="宋体" w:cs="宋体"/>
          <w:color w:val="auto"/>
          <w:sz w:val="21"/>
          <w:szCs w:val="21"/>
          <w:highlight w:val="none"/>
          <w:lang w:eastAsia="zh-CN"/>
        </w:rPr>
        <w:t>异常一致或者投标报价呈规律性差异；</w:t>
      </w:r>
    </w:p>
    <w:p w14:paraId="175C71A3">
      <w:pPr>
        <w:keepNext w:val="0"/>
        <w:keepLines w:val="0"/>
        <w:pageBreakBefore w:val="0"/>
        <w:widowControl w:val="0"/>
        <w:shd w:val="clear" w:color="auto" w:fill="auto"/>
        <w:kinsoku/>
        <w:wordWrap/>
        <w:overflowPunct/>
        <w:topLinePunct w:val="0"/>
        <w:autoSpaceDE/>
        <w:autoSpaceDN/>
        <w:bidi w:val="0"/>
        <w:spacing w:line="36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3.4.5、</w:t>
      </w:r>
      <w:r>
        <w:rPr>
          <w:rFonts w:hint="eastAsia" w:ascii="宋体" w:hAnsi="宋体" w:eastAsia="宋体" w:cs="宋体"/>
          <w:color w:val="auto"/>
          <w:sz w:val="21"/>
          <w:szCs w:val="21"/>
          <w:highlight w:val="none"/>
          <w:lang w:eastAsia="zh-CN"/>
        </w:rPr>
        <w:t>不同投标人的</w:t>
      </w:r>
      <w:r>
        <w:rPr>
          <w:rFonts w:hint="eastAsia" w:ascii="宋体" w:hAnsi="宋体" w:eastAsia="宋体" w:cs="宋体"/>
          <w:color w:val="auto"/>
          <w:sz w:val="21"/>
          <w:szCs w:val="21"/>
          <w:highlight w:val="none"/>
          <w:lang w:val="en-US" w:eastAsia="zh-CN"/>
        </w:rPr>
        <w:t>投标文件</w:t>
      </w:r>
      <w:r>
        <w:rPr>
          <w:rFonts w:hint="eastAsia" w:ascii="宋体" w:hAnsi="宋体" w:eastAsia="宋体" w:cs="宋体"/>
          <w:color w:val="auto"/>
          <w:sz w:val="21"/>
          <w:szCs w:val="21"/>
          <w:highlight w:val="none"/>
          <w:lang w:eastAsia="zh-CN"/>
        </w:rPr>
        <w:t>相互混装。</w:t>
      </w:r>
    </w:p>
    <w:p w14:paraId="5BAB18FB">
      <w:pPr>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422" w:firstLineChars="200"/>
        <w:jc w:val="left"/>
        <w:textAlignment w:val="auto"/>
        <w:outlineLvl w:val="2"/>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投标文件的澄清</w:t>
      </w:r>
    </w:p>
    <w:p w14:paraId="6FF6E52A">
      <w:pPr>
        <w:keepNext w:val="0"/>
        <w:keepLines w:val="0"/>
        <w:pageBreakBefore w:val="0"/>
        <w:widowControl w:val="0"/>
        <w:shd w:val="clear" w:color="auto" w:fill="auto"/>
        <w:kinsoku/>
        <w:wordWrap/>
        <w:overflowPunct/>
        <w:topLinePunct w:val="0"/>
        <w:autoSpaceDE/>
        <w:autoSpaceDN/>
        <w:bidi w:val="0"/>
        <w:spacing w:line="360" w:lineRule="exact"/>
        <w:ind w:firstLine="420" w:firstLineChars="200"/>
        <w:jc w:val="left"/>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4.1、</w:t>
      </w:r>
      <w:r>
        <w:rPr>
          <w:rFonts w:hint="eastAsia" w:ascii="宋体" w:hAnsi="宋体" w:eastAsia="宋体" w:cs="宋体"/>
          <w:color w:val="auto"/>
          <w:sz w:val="21"/>
          <w:szCs w:val="21"/>
          <w:highlight w:val="none"/>
          <w:lang w:val="zh-CN" w:eastAsia="zh-CN"/>
        </w:rPr>
        <w:t>为有助于投标文件的审查、比较和评价，评标委员会可要求供应商对其投标文件中非实质性（投标文件中含义不明确、同类问题表述不一致或者有明显文字和计算错误的内容）的有关问题进行澄清、说明或者补正。有关澄清、说明或者补正的要求和答复应以书面形式提交，并由其法定代表人或被授权人签字。供应商的澄清、说明或者补正不得超出投标文件的范围或者改变投标文件的实质性内容。评标委员会不接受供应商主动提出的澄清、说明。</w:t>
      </w:r>
    </w:p>
    <w:p w14:paraId="706DD9BF">
      <w:pPr>
        <w:keepNext w:val="0"/>
        <w:keepLines w:val="0"/>
        <w:pageBreakBefore w:val="0"/>
        <w:widowControl w:val="0"/>
        <w:shd w:val="clear" w:color="auto" w:fill="auto"/>
        <w:kinsoku/>
        <w:wordWrap/>
        <w:overflowPunct/>
        <w:topLinePunct w:val="0"/>
        <w:autoSpaceDE/>
        <w:autoSpaceDN/>
        <w:bidi w:val="0"/>
        <w:spacing w:line="360" w:lineRule="exact"/>
        <w:ind w:firstLine="420" w:firstLineChars="200"/>
        <w:jc w:val="left"/>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4.2、</w:t>
      </w:r>
      <w:r>
        <w:rPr>
          <w:rFonts w:hint="eastAsia" w:ascii="宋体" w:hAnsi="宋体" w:eastAsia="宋体" w:cs="宋体"/>
          <w:color w:val="auto"/>
          <w:sz w:val="21"/>
          <w:szCs w:val="21"/>
          <w:highlight w:val="none"/>
          <w:lang w:val="zh-CN" w:eastAsia="zh-CN"/>
        </w:rPr>
        <w:t>有效的书面澄清材料，是投标文件的补充材料，成为投标文件的组成部分。</w:t>
      </w:r>
    </w:p>
    <w:p w14:paraId="7069363A">
      <w:pPr>
        <w:keepNext w:val="0"/>
        <w:keepLines w:val="0"/>
        <w:pageBreakBefore w:val="0"/>
        <w:widowControl w:val="0"/>
        <w:shd w:val="clear" w:color="auto" w:fill="auto"/>
        <w:kinsoku/>
        <w:wordWrap/>
        <w:overflowPunct/>
        <w:topLinePunct w:val="0"/>
        <w:autoSpaceDE/>
        <w:autoSpaceDN/>
        <w:bidi w:val="0"/>
        <w:spacing w:line="360" w:lineRule="exact"/>
        <w:ind w:firstLine="420" w:firstLineChars="200"/>
        <w:jc w:val="left"/>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4.3、</w:t>
      </w:r>
      <w:r>
        <w:rPr>
          <w:rFonts w:hint="eastAsia" w:ascii="宋体" w:hAnsi="宋体" w:eastAsia="宋体" w:cs="宋体"/>
          <w:color w:val="auto"/>
          <w:sz w:val="21"/>
          <w:szCs w:val="21"/>
          <w:highlight w:val="none"/>
          <w:lang w:val="zh-CN" w:eastAsia="zh-CN"/>
        </w:rPr>
        <w:t>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14:paraId="794D579E">
      <w:pPr>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422" w:firstLineChars="200"/>
        <w:jc w:val="left"/>
        <w:textAlignment w:val="auto"/>
        <w:outlineLvl w:val="2"/>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5、综合评审</w:t>
      </w:r>
    </w:p>
    <w:p w14:paraId="3A42AA7A">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评标委员会按《评审因素及权值》中规定的评标方法和标准，对通过符合性审查的投标文件进行商务和技术评估，综合比较与评价。</w:t>
      </w:r>
    </w:p>
    <w:p w14:paraId="170621BD">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出现下列情形的，供应商投标无效：</w:t>
      </w:r>
    </w:p>
    <w:p w14:paraId="74E92427">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（1）投标文件报价出现第三章 供应商须知中情形，但供应商对修正后的报价不予确认的；</w:t>
      </w:r>
    </w:p>
    <w:p w14:paraId="6C004F1D">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评标委员会认为供应商的报价明显低于其他通过符合性审查供应商的报价，有可能影响产品质量或者不能诚信履约的，要求供应商在评标现场合理的时间内提供书面说明（必要时提交相关证明材料），供应商不能证明其报价合理性的。</w:t>
      </w:r>
    </w:p>
    <w:p w14:paraId="627F68D2">
      <w:pPr>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422" w:firstLineChars="200"/>
        <w:jc w:val="left"/>
        <w:textAlignment w:val="auto"/>
        <w:outlineLvl w:val="2"/>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6、推荐中标候选人</w:t>
      </w:r>
    </w:p>
    <w:p w14:paraId="2618460C">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采用综合评分法，若出现综合得分并列时，投标报价得分高者为第一中标候选人，若投标报价的得分相同，技术得分高者为第一中标候选人，若上述两项得分相同，则</w:t>
      </w:r>
      <w:r>
        <w:rPr>
          <w:rFonts w:hint="eastAsia" w:ascii="宋体" w:hAnsi="宋体" w:eastAsia="宋体" w:cs="宋体"/>
          <w:color w:val="auto"/>
          <w:sz w:val="21"/>
          <w:szCs w:val="21"/>
          <w:highlight w:val="none"/>
          <w:lang w:val="zh-CN"/>
        </w:rPr>
        <w:t>比较技术指标得分，此技术得分高者排在前</w:t>
      </w:r>
      <w:r>
        <w:rPr>
          <w:rFonts w:hint="eastAsia" w:ascii="宋体" w:hAnsi="宋体" w:eastAsia="宋体" w:cs="宋体"/>
          <w:color w:val="auto"/>
          <w:sz w:val="21"/>
          <w:szCs w:val="21"/>
          <w:highlight w:val="none"/>
          <w:lang w:val="en-US" w:eastAsia="zh-CN"/>
        </w:rPr>
        <w:t>的为第一中标候选人</w:t>
      </w:r>
      <w:r>
        <w:rPr>
          <w:rFonts w:hint="eastAsia" w:ascii="宋体" w:hAnsi="宋体" w:eastAsia="宋体" w:cs="宋体"/>
          <w:color w:val="auto"/>
          <w:sz w:val="21"/>
          <w:szCs w:val="21"/>
          <w:highlight w:val="none"/>
        </w:rPr>
        <w:t>。</w:t>
      </w:r>
    </w:p>
    <w:p w14:paraId="153E56E1">
      <w:pPr>
        <w:keepNext w:val="0"/>
        <w:keepLines w:val="0"/>
        <w:pageBreakBefore w:val="0"/>
        <w:widowControl w:val="0"/>
        <w:kinsoku/>
        <w:wordWrap/>
        <w:overflowPunct/>
        <w:topLinePunct w:val="0"/>
        <w:autoSpaceDE w:val="0"/>
        <w:autoSpaceDN w:val="0"/>
        <w:bidi w:val="0"/>
        <w:adjustRightInd w:val="0"/>
        <w:snapToGrid w:val="0"/>
        <w:spacing w:line="360" w:lineRule="exact"/>
        <w:ind w:firstLine="422" w:firstLineChars="200"/>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7、编写评标报告</w:t>
      </w:r>
    </w:p>
    <w:p w14:paraId="61B26478">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评标报告是评标委员会根据全体评标成员签字的原始评标记录和评标结果编写的报告，其主要内容包括：</w:t>
      </w:r>
    </w:p>
    <w:p w14:paraId="6486C9E7">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（1）招标公告刊登的媒体名称、开标日期和地点；</w:t>
      </w:r>
    </w:p>
    <w:p w14:paraId="6C6D3D1F">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（2）投标供应商名单和评标委员会成员名单；</w:t>
      </w:r>
    </w:p>
    <w:p w14:paraId="0F18A965">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（3）评标方法；</w:t>
      </w:r>
    </w:p>
    <w:p w14:paraId="3B612965">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（4）开标记录和评标情况及说明，包括投标无效供应商名单及原因；</w:t>
      </w:r>
    </w:p>
    <w:p w14:paraId="74A08A98">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（5）评标结果，确定的中标候选人名单或者经采购人委托直接确定的中标供应商；</w:t>
      </w:r>
    </w:p>
    <w:p w14:paraId="3C362FF4">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（6）其他需要说明的情况，包括评标过程中投标供应商根据评标委员会要求进行的澄清、说明或者补正，评标委员会成员的更换等。</w:t>
      </w:r>
    </w:p>
    <w:p w14:paraId="14C822FD">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14:paraId="54F2A0F7">
      <w:pPr>
        <w:keepNext w:val="0"/>
        <w:keepLines w:val="0"/>
        <w:pageBreakBefore w:val="0"/>
        <w:widowControl w:val="0"/>
        <w:kinsoku/>
        <w:wordWrap/>
        <w:overflowPunct/>
        <w:topLinePunct w:val="0"/>
        <w:autoSpaceDE w:val="0"/>
        <w:autoSpaceDN w:val="0"/>
        <w:bidi w:val="0"/>
        <w:adjustRightInd w:val="0"/>
        <w:snapToGrid w:val="0"/>
        <w:spacing w:line="360" w:lineRule="exact"/>
        <w:ind w:firstLine="422" w:firstLineChars="200"/>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8、评标争议处理规则</w:t>
      </w:r>
    </w:p>
    <w:p w14:paraId="06ACA115">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评标委员会在评标过程中，对于符合性审查、对投标文件做无效投标处理及其他需要共同认定的事项存在争议的，应当以少数服从多数的原则做出结论，但不得违背法律法规和招标文件规定。持不同意见的评标委员会成员应当在评标报告上签署不同意见及理由，否则视为同意评标报告。持不同意见的评标委员会成员认为认定过程和结果不符合法律法规或者招标文件规定的，应当及时向采购人或本采购代理机构书面反映。采购人或采购代理机构收到书面反映后，应当书面报告同级政府采购监管部门依法处理。</w:t>
      </w:r>
    </w:p>
    <w:p w14:paraId="5CDA35C4">
      <w:pPr>
        <w:keepNext w:val="0"/>
        <w:keepLines w:val="0"/>
        <w:pageBreakBefore w:val="0"/>
        <w:widowControl w:val="0"/>
        <w:kinsoku/>
        <w:wordWrap/>
        <w:overflowPunct/>
        <w:topLinePunct w:val="0"/>
        <w:autoSpaceDE w:val="0"/>
        <w:autoSpaceDN w:val="0"/>
        <w:bidi w:val="0"/>
        <w:adjustRightInd w:val="0"/>
        <w:snapToGrid w:val="0"/>
        <w:spacing w:line="360" w:lineRule="exact"/>
        <w:ind w:firstLine="422" w:firstLineChars="200"/>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9、特殊情况的处理</w:t>
      </w:r>
    </w:p>
    <w:p w14:paraId="64B826F4">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9.1、核心产品允许有多个，不同供应商提供了任意一个相同品牌的核心产品，即视为提供相同品牌的供应商。</w:t>
      </w:r>
    </w:p>
    <w:p w14:paraId="7B4C8483">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9.2、提供相同品牌产品且通过资格审查、符合性审查的不同供应商参加同一合同项下采购活动的，按一家供应商计算，评审后得分最高的同品牌供应商获得中标供应商推荐资格；最后评审得分相同的，由采购人或者采购人委托磋商小组采取随机抽取方式确定一个供应商获得中标供应商推荐资格，其他同品牌供应商不作为中标候选人。</w:t>
      </w:r>
    </w:p>
    <w:p w14:paraId="04E016AD">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b/>
          <w:bCs/>
          <w:color w:val="auto"/>
          <w:sz w:val="21"/>
          <w:szCs w:val="21"/>
          <w:lang w:val="en-US" w:eastAsia="zh-CN"/>
        </w:rPr>
      </w:pPr>
      <w:r>
        <w:rPr>
          <w:rFonts w:hint="eastAsia" w:ascii="宋体" w:hAnsi="宋体" w:eastAsia="宋体" w:cs="宋体"/>
          <w:color w:val="auto"/>
          <w:sz w:val="21"/>
          <w:szCs w:val="21"/>
          <w:lang w:val="en-US" w:eastAsia="zh-CN"/>
        </w:rPr>
        <w:t>9.3、在符合性审查、有效报价环节提供核心产品品牌不足3个的，视为有效响应供应商不足3家。</w:t>
      </w:r>
    </w:p>
    <w:p w14:paraId="1D801019">
      <w:pPr>
        <w:keepNext w:val="0"/>
        <w:keepLines w:val="0"/>
        <w:pageBreakBefore w:val="0"/>
        <w:widowControl w:val="0"/>
        <w:kinsoku/>
        <w:wordWrap/>
        <w:overflowPunct/>
        <w:topLinePunct w:val="0"/>
        <w:autoSpaceDE w:val="0"/>
        <w:autoSpaceDN w:val="0"/>
        <w:bidi w:val="0"/>
        <w:adjustRightInd w:val="0"/>
        <w:snapToGrid w:val="0"/>
        <w:spacing w:line="360" w:lineRule="exact"/>
        <w:ind w:firstLine="422" w:firstLineChars="200"/>
        <w:textAlignment w:val="auto"/>
        <w:rPr>
          <w:rFonts w:hint="eastAsia" w:ascii="宋体" w:hAnsi="宋体" w:eastAsia="宋体" w:cs="宋体"/>
          <w:b/>
          <w:bCs/>
          <w:color w:val="auto"/>
          <w:sz w:val="21"/>
          <w:szCs w:val="21"/>
          <w:lang w:val="zh-CN"/>
        </w:rPr>
      </w:pPr>
      <w:r>
        <w:rPr>
          <w:rFonts w:hint="eastAsia" w:ascii="宋体" w:hAnsi="宋体" w:eastAsia="宋体" w:cs="宋体"/>
          <w:b/>
          <w:bCs/>
          <w:color w:val="auto"/>
          <w:sz w:val="21"/>
          <w:szCs w:val="21"/>
          <w:lang w:val="en-US" w:eastAsia="zh-CN"/>
        </w:rPr>
        <w:t>10</w:t>
      </w:r>
      <w:r>
        <w:rPr>
          <w:rFonts w:hint="eastAsia" w:ascii="宋体" w:hAnsi="宋体" w:eastAsia="宋体" w:cs="宋体"/>
          <w:b/>
          <w:bCs/>
          <w:color w:val="auto"/>
          <w:sz w:val="21"/>
          <w:szCs w:val="21"/>
        </w:rPr>
        <w:t>、</w:t>
      </w:r>
      <w:r>
        <w:rPr>
          <w:rFonts w:hint="eastAsia" w:ascii="宋体" w:hAnsi="宋体" w:eastAsia="宋体" w:cs="宋体"/>
          <w:b/>
          <w:bCs/>
          <w:color w:val="auto"/>
          <w:sz w:val="21"/>
          <w:szCs w:val="21"/>
          <w:lang w:val="zh-CN"/>
        </w:rPr>
        <w:t>评标内容、原则及标准（满分100分）</w:t>
      </w:r>
    </w:p>
    <w:p w14:paraId="00426325">
      <w:pPr>
        <w:keepNext w:val="0"/>
        <w:keepLines w:val="0"/>
        <w:pageBreakBefore w:val="0"/>
        <w:widowControl w:val="0"/>
        <w:kinsoku/>
        <w:wordWrap/>
        <w:overflowPunct/>
        <w:topLinePunct w:val="0"/>
        <w:autoSpaceDE w:val="0"/>
        <w:autoSpaceDN w:val="0"/>
        <w:bidi w:val="0"/>
        <w:adjustRightInd w:val="0"/>
        <w:snapToGrid w:val="0"/>
        <w:spacing w:line="3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lang w:val="zh-CN"/>
        </w:rPr>
        <w:t>.1、评标委员会将遵循公开、公平、公正和择优的原则，对所有供应商的投标文件评标，都采用相同的程序和标准。</w:t>
      </w:r>
    </w:p>
    <w:p w14:paraId="09FE7770">
      <w:pPr>
        <w:keepNext w:val="0"/>
        <w:keepLines w:val="0"/>
        <w:pageBreakBefore w:val="0"/>
        <w:widowControl w:val="0"/>
        <w:kinsoku/>
        <w:wordWrap/>
        <w:overflowPunct/>
        <w:topLinePunct w:val="0"/>
        <w:autoSpaceDE w:val="0"/>
        <w:autoSpaceDN w:val="0"/>
        <w:bidi w:val="0"/>
        <w:adjustRightInd w:val="0"/>
        <w:snapToGrid w:val="0"/>
        <w:spacing w:line="3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lang w:val="zh-CN"/>
        </w:rPr>
        <w:t>2、评标过程的保密：在投标文件的评标、比较、</w:t>
      </w:r>
      <w:r>
        <w:rPr>
          <w:rFonts w:hint="eastAsia" w:ascii="宋体" w:hAnsi="宋体" w:eastAsia="宋体" w:cs="宋体"/>
          <w:bCs/>
          <w:color w:val="auto"/>
          <w:sz w:val="21"/>
          <w:szCs w:val="21"/>
          <w:lang w:eastAsia="zh-CN"/>
        </w:rPr>
        <w:t>中标</w:t>
      </w:r>
      <w:r>
        <w:rPr>
          <w:rFonts w:hint="eastAsia" w:ascii="宋体" w:hAnsi="宋体" w:eastAsia="宋体" w:cs="宋体"/>
          <w:color w:val="auto"/>
          <w:sz w:val="21"/>
          <w:szCs w:val="21"/>
          <w:lang w:val="zh-CN"/>
        </w:rPr>
        <w:t>候选单位推荐以及授予合同的过程中，供应商向采购人和评标委员会施加影响的任何行为，都将会导致其报价被拒绝。</w:t>
      </w:r>
    </w:p>
    <w:p w14:paraId="3F8353CC">
      <w:pPr>
        <w:keepNext w:val="0"/>
        <w:keepLines w:val="0"/>
        <w:pageBreakBefore w:val="0"/>
        <w:widowControl w:val="0"/>
        <w:kinsoku/>
        <w:wordWrap/>
        <w:overflowPunct/>
        <w:topLinePunct w:val="0"/>
        <w:autoSpaceDE w:val="0"/>
        <w:autoSpaceDN w:val="0"/>
        <w:bidi w:val="0"/>
        <w:adjustRightInd w:val="0"/>
        <w:snapToGrid w:val="0"/>
        <w:spacing w:line="3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lang w:val="zh-CN"/>
        </w:rPr>
        <w:t>.3、评标原则和办法：</w:t>
      </w:r>
    </w:p>
    <w:p w14:paraId="5AC17B49">
      <w:pPr>
        <w:keepNext w:val="0"/>
        <w:keepLines w:val="0"/>
        <w:pageBreakBefore w:val="0"/>
        <w:widowControl w:val="0"/>
        <w:kinsoku/>
        <w:wordWrap/>
        <w:overflowPunct/>
        <w:topLinePunct w:val="0"/>
        <w:autoSpaceDE w:val="0"/>
        <w:autoSpaceDN w:val="0"/>
        <w:bidi w:val="0"/>
        <w:adjustRightInd w:val="0"/>
        <w:snapToGrid w:val="0"/>
        <w:spacing w:line="3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val="zh-CN"/>
        </w:rPr>
        <w:t>综合评分法：即在最大限度地满足招标文件实质性要求前提下，按照招标文件中规定的各项因素进行综合评标后，以评标总得分顺序推荐</w:t>
      </w:r>
      <w:r>
        <w:rPr>
          <w:rFonts w:hint="eastAsia" w:ascii="宋体" w:hAnsi="宋体" w:eastAsia="宋体" w:cs="宋体"/>
          <w:color w:val="auto"/>
          <w:sz w:val="21"/>
          <w:szCs w:val="21"/>
          <w:lang w:val="en-US" w:eastAsia="zh-CN"/>
        </w:rPr>
        <w:t>中标</w:t>
      </w:r>
      <w:r>
        <w:rPr>
          <w:rFonts w:hint="eastAsia" w:ascii="宋体" w:hAnsi="宋体" w:eastAsia="宋体" w:cs="宋体"/>
          <w:color w:val="auto"/>
          <w:sz w:val="21"/>
          <w:szCs w:val="21"/>
          <w:lang w:val="zh-CN"/>
        </w:rPr>
        <w:t>候选单位。</w:t>
      </w:r>
    </w:p>
    <w:p w14:paraId="58E0CD6F">
      <w:pPr>
        <w:keepNext w:val="0"/>
        <w:keepLines w:val="0"/>
        <w:pageBreakBefore w:val="0"/>
        <w:widowControl w:val="0"/>
        <w:kinsoku/>
        <w:wordWrap/>
        <w:overflowPunct/>
        <w:topLinePunct w:val="0"/>
        <w:autoSpaceDE w:val="0"/>
        <w:autoSpaceDN w:val="0"/>
        <w:bidi w:val="0"/>
        <w:adjustRightInd w:val="0"/>
        <w:snapToGrid w:val="0"/>
        <w:spacing w:line="3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val="zh-CN"/>
        </w:rPr>
        <w:t>评标委员会各专家独立评分，按评标后综合得分由高到低顺序排列，推荐</w:t>
      </w:r>
      <w:r>
        <w:rPr>
          <w:rFonts w:hint="eastAsia" w:ascii="宋体" w:hAnsi="宋体" w:eastAsia="宋体" w:cs="宋体"/>
          <w:color w:val="auto"/>
          <w:sz w:val="21"/>
          <w:szCs w:val="21"/>
          <w:lang w:val="en-US" w:eastAsia="zh-CN"/>
        </w:rPr>
        <w:t>中标</w:t>
      </w:r>
      <w:r>
        <w:rPr>
          <w:rFonts w:hint="eastAsia" w:ascii="宋体" w:hAnsi="宋体" w:eastAsia="宋体" w:cs="宋体"/>
          <w:color w:val="auto"/>
          <w:sz w:val="21"/>
          <w:szCs w:val="21"/>
          <w:lang w:val="zh-CN"/>
        </w:rPr>
        <w:t>候选单位。得分相同的，按投标报价由低到高顺序排列，得分且投标报价相同的，比较技术指标得分，此技术得分高者排在前。</w:t>
      </w:r>
    </w:p>
    <w:p w14:paraId="78ED794C">
      <w:pPr>
        <w:keepNext w:val="0"/>
        <w:keepLines w:val="0"/>
        <w:pageBreakBefore w:val="0"/>
        <w:widowControl w:val="0"/>
        <w:shd w:val="clear" w:color="auto" w:fill="auto"/>
        <w:kinsoku/>
        <w:wordWrap/>
        <w:overflowPunct/>
        <w:topLinePunct w:val="0"/>
        <w:autoSpaceDE/>
        <w:autoSpaceDN/>
        <w:bidi w:val="0"/>
        <w:spacing w:line="360" w:lineRule="exact"/>
        <w:ind w:firstLine="420" w:firstLineChars="200"/>
        <w:jc w:val="left"/>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lang w:val="zh-CN"/>
        </w:rPr>
        <w:t>专家评分超过得分界限或未按照本办法规定时，该专家的该项评分作废，不计入汇总；计算采用插入法，数字均保留二位小数，第三位“四舍五入”；评标过程中，若出现本办法以外的特殊情况时，将暂停评标，有关情况待评标委员会确定后，再行评定。</w:t>
      </w:r>
    </w:p>
    <w:p w14:paraId="4782909E">
      <w:pPr>
        <w:keepNext w:val="0"/>
        <w:keepLines w:val="0"/>
        <w:pageBreakBefore w:val="0"/>
        <w:widowControl w:val="0"/>
        <w:shd w:val="clear" w:color="auto" w:fill="auto"/>
        <w:kinsoku/>
        <w:wordWrap/>
        <w:overflowPunct/>
        <w:topLinePunct w:val="0"/>
        <w:autoSpaceDE/>
        <w:autoSpaceDN/>
        <w:bidi w:val="0"/>
        <w:spacing w:line="360" w:lineRule="exact"/>
        <w:ind w:firstLine="422"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11</w:t>
      </w:r>
      <w:r>
        <w:rPr>
          <w:rFonts w:hint="eastAsia" w:ascii="宋体" w:hAnsi="宋体" w:eastAsia="宋体" w:cs="宋体"/>
          <w:b/>
          <w:color w:val="auto"/>
          <w:sz w:val="21"/>
          <w:szCs w:val="21"/>
          <w:highlight w:val="none"/>
        </w:rPr>
        <w:t>、需要落实的政府采购政策</w:t>
      </w:r>
    </w:p>
    <w:p w14:paraId="71F0CC9E">
      <w:pPr>
        <w:keepNext w:val="0"/>
        <w:keepLines w:val="0"/>
        <w:pageBreakBefore w:val="0"/>
        <w:widowControl w:val="0"/>
        <w:kinsoku/>
        <w:wordWrap/>
        <w:overflowPunct/>
        <w:topLinePunct w:val="0"/>
        <w:autoSpaceDE/>
        <w:autoSpaceDN/>
        <w:bidi w:val="0"/>
        <w:spacing w:line="36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11</w:t>
      </w:r>
      <w:r>
        <w:rPr>
          <w:rFonts w:hint="eastAsia" w:ascii="宋体" w:hAnsi="宋体" w:eastAsia="宋体" w:cs="宋体"/>
          <w:b/>
          <w:bCs/>
          <w:color w:val="auto"/>
          <w:sz w:val="21"/>
          <w:szCs w:val="21"/>
          <w:highlight w:val="none"/>
        </w:rPr>
        <w:t>.1、关于印发《政府采购促进中小企业发展管理办法》的通知--财库〔2020〕46号</w:t>
      </w:r>
    </w:p>
    <w:p w14:paraId="01FF66CE">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根据《政府采购促进中小企业发展管理办法》（财库〔2020〕46 号）的有关规定，在货物采购项目中，货物由中小企业制造，即货物由中小企业生产且使用该中小企业商号或者注册商标；在工程采购项目中，工程由中小企业承建，即工程施工单位为中小企业；在服务采购项目中，服务由中小企业承接，即提供服务的人员为中小企业依照《中华人民共和国</w:t>
      </w:r>
      <w:r>
        <w:rPr>
          <w:rFonts w:hint="eastAsia" w:ascii="宋体" w:hAnsi="宋体" w:eastAsia="宋体" w:cs="宋体"/>
          <w:color w:val="auto"/>
          <w:sz w:val="21"/>
          <w:szCs w:val="21"/>
          <w:highlight w:val="none"/>
          <w:lang w:val="en-US" w:eastAsia="zh-CN"/>
        </w:rPr>
        <w:t>民法典</w:t>
      </w:r>
      <w:r>
        <w:rPr>
          <w:rFonts w:hint="eastAsia" w:ascii="宋体" w:hAnsi="宋体" w:eastAsia="宋体" w:cs="宋体"/>
          <w:color w:val="auto"/>
          <w:sz w:val="21"/>
          <w:szCs w:val="21"/>
          <w:highlight w:val="none"/>
        </w:rPr>
        <w:t>》订立劳动合同的从业人员。</w:t>
      </w:r>
    </w:p>
    <w:p w14:paraId="65EF5E20">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在货物采购项目中，供应商提供的货物既有中小企业制造货物，也有大型企业制造货物的，不享受本办法规定的中小企业扶持政策。</w:t>
      </w:r>
    </w:p>
    <w:p w14:paraId="4862D5D2">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以联合体形式参加政府采购活动，联合体各方均为中小企业的，联合体视同中小企业。其中，联合体各方均为小微企业的，联合体视同小微企业。</w:t>
      </w:r>
    </w:p>
    <w:p w14:paraId="3EE5CCEB">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参加政府采购活动的中小企业应提供《中小企业声明函》原件。否则不得享受相关中小企业扶持政策。</w:t>
      </w:r>
    </w:p>
    <w:p w14:paraId="0352442C">
      <w:pPr>
        <w:keepNext w:val="0"/>
        <w:keepLines w:val="0"/>
        <w:pageBreakBefore w:val="0"/>
        <w:widowControl w:val="0"/>
        <w:kinsoku/>
        <w:wordWrap/>
        <w:overflowPunct/>
        <w:topLinePunct w:val="0"/>
        <w:autoSpaceDE/>
        <w:autoSpaceDN/>
        <w:bidi w:val="0"/>
        <w:spacing w:line="360" w:lineRule="exact"/>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11</w:t>
      </w:r>
      <w:r>
        <w:rPr>
          <w:rFonts w:hint="eastAsia" w:ascii="宋体" w:hAnsi="宋体" w:eastAsia="宋体" w:cs="宋体"/>
          <w:b/>
          <w:bCs/>
          <w:color w:val="auto"/>
          <w:sz w:val="21"/>
          <w:szCs w:val="21"/>
          <w:highlight w:val="none"/>
        </w:rPr>
        <w:t>.2、财政部司法部关于政府采购支持监狱企业发展有关问题的通知--（财库〔2014〕68号）</w:t>
      </w:r>
    </w:p>
    <w:p w14:paraId="4354B1B7">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关于政府采购支持监狱企业发展有关问题的通知》（财库（2014）68号）规定，在政府采购活动中，监狱企业视同小型、微型企业，享受政府采购促进中小企业发展的政府采购政策。监狱企业参加政府采购活动时，应当提供由省级以上监狱管理局、戒毒管理局（含新疆生产建设兵团）出具的属于监狱企业的证明文件。</w:t>
      </w:r>
    </w:p>
    <w:p w14:paraId="00E84ED4">
      <w:pPr>
        <w:keepNext w:val="0"/>
        <w:keepLines w:val="0"/>
        <w:pageBreakBefore w:val="0"/>
        <w:widowControl w:val="0"/>
        <w:kinsoku/>
        <w:wordWrap/>
        <w:overflowPunct/>
        <w:topLinePunct w:val="0"/>
        <w:autoSpaceDE/>
        <w:autoSpaceDN/>
        <w:bidi w:val="0"/>
        <w:spacing w:line="36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11</w:t>
      </w:r>
      <w:r>
        <w:rPr>
          <w:rFonts w:hint="eastAsia" w:ascii="宋体" w:hAnsi="宋体" w:eastAsia="宋体" w:cs="宋体"/>
          <w:b/>
          <w:bCs/>
          <w:color w:val="auto"/>
          <w:sz w:val="21"/>
          <w:szCs w:val="21"/>
          <w:highlight w:val="none"/>
        </w:rPr>
        <w:t>.3、《关于促进残疾人就业政府采购政策的通知》（财库〔2017〕141 号）</w:t>
      </w:r>
    </w:p>
    <w:p w14:paraId="4028ABFF">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根据财政部、民政部、中国残疾人联合会下发的《关于促进残疾人就业政府采购政策的通知》（财库〔2017〕141 号）的规定，残疾人福利性单位提供本单位制造的货物、承担的服务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32B3B8C6">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参加政府采购活动的残疾人单位应提供《残疾人福利性单位声明函》原件。未提供上述声明函原件，不能享受</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规定的价格扣除，但不影响</w:t>
      </w: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的有效性。</w:t>
      </w:r>
    </w:p>
    <w:p w14:paraId="7A9F3BED">
      <w:pPr>
        <w:keepNext w:val="0"/>
        <w:keepLines w:val="0"/>
        <w:pageBreakBefore w:val="0"/>
        <w:widowControl w:val="0"/>
        <w:kinsoku/>
        <w:wordWrap/>
        <w:overflowPunct/>
        <w:topLinePunct w:val="0"/>
        <w:autoSpaceDE/>
        <w:autoSpaceDN/>
        <w:bidi w:val="0"/>
        <w:spacing w:line="36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11</w:t>
      </w:r>
      <w:r>
        <w:rPr>
          <w:rFonts w:hint="eastAsia" w:ascii="宋体" w:hAnsi="宋体" w:eastAsia="宋体" w:cs="宋体"/>
          <w:b/>
          <w:bCs/>
          <w:color w:val="auto"/>
          <w:sz w:val="21"/>
          <w:szCs w:val="21"/>
          <w:highlight w:val="none"/>
        </w:rPr>
        <w:t>.4、《国务院办公厅关于建立政府强制采购节能产品制度的通知》--（国办发〔2007〕51号）</w:t>
      </w:r>
    </w:p>
    <w:p w14:paraId="0DD3CA88">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各级政府机构使用财政性资金进行政府采购活动时，在技术、服务等指标满足采购需求的前提下，要优先采购节能产品，对部分节能效果、性能等达到要求的产品，实行强制采购。</w:t>
      </w:r>
    </w:p>
    <w:p w14:paraId="53A6D2C7">
      <w:pPr>
        <w:keepNext w:val="0"/>
        <w:keepLines w:val="0"/>
        <w:pageBreakBefore w:val="0"/>
        <w:widowControl w:val="0"/>
        <w:kinsoku/>
        <w:wordWrap/>
        <w:overflowPunct/>
        <w:topLinePunct w:val="0"/>
        <w:autoSpaceDE/>
        <w:autoSpaceDN/>
        <w:bidi w:val="0"/>
        <w:spacing w:line="36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11</w:t>
      </w:r>
      <w:r>
        <w:rPr>
          <w:rFonts w:hint="eastAsia" w:ascii="宋体" w:hAnsi="宋体" w:eastAsia="宋体" w:cs="宋体"/>
          <w:b/>
          <w:bCs/>
          <w:color w:val="auto"/>
          <w:sz w:val="21"/>
          <w:szCs w:val="21"/>
          <w:highlight w:val="none"/>
        </w:rPr>
        <w:t xml:space="preserve">.5、《节能产品政府采购实施意见》--（财库[2004]185号） </w:t>
      </w:r>
    </w:p>
    <w:p w14:paraId="58B56F74">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根据《节能产品政府采购实施意见》--（财库[2004]185号）规定，采购人采购的产品在品目清单中并具有认证证书的，在技术、服务等指标同等条件下，应当优先采购节能清单所列的节能产品。</w:t>
      </w:r>
    </w:p>
    <w:p w14:paraId="4D7509F5">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品属于品目清单范围中实施政府强制采购的，需提供依据国家确定的认证机构出具的、处于有效期之内的节能产品认证证书，属于品目清单范围中实施政府优先采购的，依据提供的品目清单和认证证书实施政府优先采购。</w:t>
      </w:r>
    </w:p>
    <w:p w14:paraId="66064DB3">
      <w:pPr>
        <w:keepNext w:val="0"/>
        <w:keepLines w:val="0"/>
        <w:pageBreakBefore w:val="0"/>
        <w:widowControl w:val="0"/>
        <w:kinsoku/>
        <w:wordWrap/>
        <w:overflowPunct/>
        <w:topLinePunct w:val="0"/>
        <w:autoSpaceDE/>
        <w:autoSpaceDN/>
        <w:bidi w:val="0"/>
        <w:spacing w:line="36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11</w:t>
      </w:r>
      <w:r>
        <w:rPr>
          <w:rFonts w:hint="eastAsia" w:ascii="宋体" w:hAnsi="宋体" w:eastAsia="宋体" w:cs="宋体"/>
          <w:b/>
          <w:bCs/>
          <w:color w:val="auto"/>
          <w:sz w:val="21"/>
          <w:szCs w:val="21"/>
          <w:highlight w:val="none"/>
        </w:rPr>
        <w:t>.6、《环境标志产品政府采购实施的意见》--（财库[2006]90号）</w:t>
      </w:r>
    </w:p>
    <w:p w14:paraId="770450C6">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根据《环境标志产品政府采购实施的意见》--（财库[2006]90号）规定，采购人采购的产品在品目清单中并具有认证证书的，在性能、技术、服务等指标同等条件下，应当优先采购清单中的产品。</w:t>
      </w:r>
    </w:p>
    <w:p w14:paraId="11AED8BD">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品属于品目清单范围中实施政府强制采购的，需提供依据国家确定的认证机构出具的、处于有效期之内的环境标志产品认证证书，属于品目清单范围中实施政府优先采购的，依据提供的品目清单和认证证书实施政府优先采购。</w:t>
      </w:r>
    </w:p>
    <w:p w14:paraId="2C747590">
      <w:pPr>
        <w:keepNext w:val="0"/>
        <w:keepLines w:val="0"/>
        <w:pageBreakBefore w:val="0"/>
        <w:widowControl w:val="0"/>
        <w:kinsoku/>
        <w:wordWrap/>
        <w:overflowPunct/>
        <w:topLinePunct w:val="0"/>
        <w:autoSpaceDE/>
        <w:autoSpaceDN/>
        <w:bidi w:val="0"/>
        <w:spacing w:line="36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11</w:t>
      </w:r>
      <w:r>
        <w:rPr>
          <w:rFonts w:hint="eastAsia" w:ascii="宋体" w:hAnsi="宋体" w:eastAsia="宋体" w:cs="宋体"/>
          <w:b/>
          <w:bCs/>
          <w:color w:val="auto"/>
          <w:sz w:val="21"/>
          <w:szCs w:val="21"/>
          <w:highlight w:val="none"/>
        </w:rPr>
        <w:t>.7、《关于调整优化节能产品、环境标志产品政府采购执行机制的通知》（财库〔2019〕9 号）</w:t>
      </w:r>
    </w:p>
    <w:p w14:paraId="3477FB66">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根据财政部、国家发改委、生态环境部、市场监管总局联合印发《关于调整优化节能产品、环境标志产品政府采购执行机制的通知》（财库〔2019〕9 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12DFCCA7">
      <w:pPr>
        <w:keepNext w:val="0"/>
        <w:keepLines w:val="0"/>
        <w:pageBreakBefore w:val="0"/>
        <w:widowControl w:val="0"/>
        <w:kinsoku/>
        <w:wordWrap/>
        <w:overflowPunct/>
        <w:topLinePunct w:val="0"/>
        <w:autoSpaceDE/>
        <w:autoSpaceDN/>
        <w:bidi w:val="0"/>
        <w:spacing w:line="36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11</w:t>
      </w:r>
      <w:r>
        <w:rPr>
          <w:rFonts w:hint="eastAsia" w:ascii="宋体" w:hAnsi="宋体" w:eastAsia="宋体" w:cs="宋体"/>
          <w:b/>
          <w:bCs/>
          <w:color w:val="auto"/>
          <w:sz w:val="21"/>
          <w:szCs w:val="21"/>
          <w:highlight w:val="none"/>
        </w:rPr>
        <w:t>.8、《关于印发环境标志产品政府采购品目清单的通知》（财库〔2019〕18号）</w:t>
      </w:r>
    </w:p>
    <w:p w14:paraId="2E64CED1">
      <w:pPr>
        <w:keepNext w:val="0"/>
        <w:keepLines w:val="0"/>
        <w:pageBreakBefore w:val="0"/>
        <w:widowControl w:val="0"/>
        <w:kinsoku/>
        <w:wordWrap/>
        <w:overflowPunct/>
        <w:topLinePunct w:val="0"/>
        <w:autoSpaceDE/>
        <w:autoSpaceDN/>
        <w:bidi w:val="0"/>
        <w:spacing w:line="36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11</w:t>
      </w:r>
      <w:r>
        <w:rPr>
          <w:rFonts w:hint="eastAsia" w:ascii="宋体" w:hAnsi="宋体" w:eastAsia="宋体" w:cs="宋体"/>
          <w:b/>
          <w:bCs/>
          <w:color w:val="auto"/>
          <w:sz w:val="21"/>
          <w:szCs w:val="21"/>
          <w:highlight w:val="none"/>
        </w:rPr>
        <w:t>.9、《关于印发节能产品政府采购品目清单的通知》（财库〔2019〕19号）</w:t>
      </w:r>
    </w:p>
    <w:p w14:paraId="694884DC">
      <w:pPr>
        <w:keepNext w:val="0"/>
        <w:keepLines w:val="0"/>
        <w:pageBreakBefore w:val="0"/>
        <w:widowControl w:val="0"/>
        <w:kinsoku/>
        <w:wordWrap/>
        <w:overflowPunct/>
        <w:topLinePunct w:val="0"/>
        <w:autoSpaceDE/>
        <w:autoSpaceDN/>
        <w:bidi w:val="0"/>
        <w:spacing w:line="36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11</w:t>
      </w:r>
      <w:r>
        <w:rPr>
          <w:rFonts w:hint="eastAsia" w:ascii="宋体" w:hAnsi="宋体" w:eastAsia="宋体" w:cs="宋体"/>
          <w:b/>
          <w:bCs/>
          <w:color w:val="auto"/>
          <w:sz w:val="21"/>
          <w:szCs w:val="21"/>
          <w:highlight w:val="none"/>
        </w:rPr>
        <w:t>.10、《关于运用政府采购政策支持乡村产业振兴的通知》（财库〔2021〕19号）</w:t>
      </w:r>
    </w:p>
    <w:p w14:paraId="767769F6">
      <w:pPr>
        <w:keepNext w:val="0"/>
        <w:keepLines w:val="0"/>
        <w:pageBreakBefore w:val="0"/>
        <w:widowControl w:val="0"/>
        <w:kinsoku/>
        <w:wordWrap/>
        <w:overflowPunct/>
        <w:topLinePunct w:val="0"/>
        <w:autoSpaceDE/>
        <w:autoSpaceDN/>
        <w:bidi w:val="0"/>
        <w:spacing w:line="36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11</w:t>
      </w:r>
      <w:r>
        <w:rPr>
          <w:rFonts w:hint="eastAsia" w:ascii="宋体" w:hAnsi="宋体" w:eastAsia="宋体" w:cs="宋体"/>
          <w:b/>
          <w:bCs/>
          <w:color w:val="auto"/>
          <w:sz w:val="21"/>
          <w:szCs w:val="21"/>
          <w:highlight w:val="none"/>
        </w:rPr>
        <w:t>.11、《陕西省中小企业政府采购信用融资办法》（陕财办采〔2018〕23号）</w:t>
      </w:r>
    </w:p>
    <w:p w14:paraId="122C1EAC">
      <w:pPr>
        <w:keepNext w:val="0"/>
        <w:keepLines w:val="0"/>
        <w:pageBreakBefore w:val="0"/>
        <w:widowControl w:val="0"/>
        <w:kinsoku/>
        <w:wordWrap/>
        <w:overflowPunct/>
        <w:topLinePunct w:val="0"/>
        <w:autoSpaceDE/>
        <w:autoSpaceDN/>
        <w:bidi w:val="0"/>
        <w:spacing w:line="36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11</w:t>
      </w:r>
      <w:r>
        <w:rPr>
          <w:rFonts w:hint="eastAsia" w:ascii="宋体" w:hAnsi="宋体" w:eastAsia="宋体" w:cs="宋体"/>
          <w:b/>
          <w:bCs/>
          <w:color w:val="auto"/>
          <w:sz w:val="21"/>
          <w:szCs w:val="21"/>
          <w:highlight w:val="none"/>
        </w:rPr>
        <w:t>.12、《陕西省财政厅关于加快推进我省中小企业政府采购信用融资工作的通知》（陕财办采〔2020〕15号）</w:t>
      </w:r>
    </w:p>
    <w:p w14:paraId="668570DC">
      <w:pPr>
        <w:keepNext w:val="0"/>
        <w:keepLines w:val="0"/>
        <w:pageBreakBefore w:val="0"/>
        <w:widowControl w:val="0"/>
        <w:kinsoku/>
        <w:wordWrap/>
        <w:overflowPunct/>
        <w:topLinePunct w:val="0"/>
        <w:autoSpaceDE/>
        <w:autoSpaceDN/>
        <w:bidi w:val="0"/>
        <w:spacing w:line="36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11</w:t>
      </w:r>
      <w:r>
        <w:rPr>
          <w:rFonts w:hint="eastAsia" w:ascii="宋体" w:hAnsi="宋体" w:eastAsia="宋体" w:cs="宋体"/>
          <w:b/>
          <w:bCs/>
          <w:color w:val="auto"/>
          <w:sz w:val="21"/>
          <w:szCs w:val="21"/>
          <w:highlight w:val="none"/>
        </w:rPr>
        <w:t>.13、《财政部关于在政府采购活动中查询及使用信用记录有关问题的通知》（财库〔2016〕125 号）</w:t>
      </w:r>
    </w:p>
    <w:p w14:paraId="3A5F263F">
      <w:pPr>
        <w:keepNext w:val="0"/>
        <w:keepLines w:val="0"/>
        <w:pageBreakBefore w:val="0"/>
        <w:widowControl w:val="0"/>
        <w:shd w:val="clear" w:color="auto" w:fill="auto"/>
        <w:kinsoku/>
        <w:wordWrap/>
        <w:overflowPunct/>
        <w:topLinePunct w:val="0"/>
        <w:autoSpaceDE/>
        <w:autoSpaceDN/>
        <w:bidi w:val="0"/>
        <w:spacing w:line="360" w:lineRule="exact"/>
        <w:ind w:firstLine="422" w:firstLineChars="20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11.14、《财政部关于进一步加大政府采购支持中小企业力度的通知》（财库〔2022〕19号）</w:t>
      </w:r>
    </w:p>
    <w:p w14:paraId="6D1B8881">
      <w:pPr>
        <w:keepNext w:val="0"/>
        <w:keepLines w:val="0"/>
        <w:pageBreakBefore w:val="0"/>
        <w:widowControl w:val="0"/>
        <w:shd w:val="clear" w:color="auto" w:fill="auto"/>
        <w:kinsoku/>
        <w:wordWrap/>
        <w:overflowPunct/>
        <w:topLinePunct w:val="0"/>
        <w:autoSpaceDE/>
        <w:autoSpaceDN/>
        <w:bidi w:val="0"/>
        <w:spacing w:line="360" w:lineRule="exact"/>
        <w:ind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12、</w:t>
      </w:r>
      <w:r>
        <w:rPr>
          <w:rFonts w:hint="eastAsia" w:ascii="宋体" w:hAnsi="宋体" w:eastAsia="宋体" w:cs="宋体"/>
          <w:b/>
          <w:bCs/>
          <w:color w:val="auto"/>
          <w:sz w:val="21"/>
          <w:szCs w:val="21"/>
          <w:highlight w:val="none"/>
        </w:rPr>
        <w:t>政策性扣减范围</w:t>
      </w:r>
    </w:p>
    <w:p w14:paraId="10FE785D">
      <w:pPr>
        <w:keepNext w:val="0"/>
        <w:keepLines w:val="0"/>
        <w:pageBreakBefore w:val="0"/>
        <w:widowControl w:val="0"/>
        <w:kinsoku/>
        <w:wordWrap/>
        <w:overflowPunct/>
        <w:topLinePunct w:val="0"/>
        <w:autoSpaceDE/>
        <w:autoSpaceDN/>
        <w:bidi w:val="0"/>
        <w:spacing w:line="36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12</w:t>
      </w:r>
      <w:r>
        <w:rPr>
          <w:rFonts w:hint="eastAsia" w:ascii="宋体" w:hAnsi="宋体" w:eastAsia="宋体" w:cs="宋体"/>
          <w:b/>
          <w:bCs/>
          <w:color w:val="auto"/>
          <w:sz w:val="21"/>
          <w:szCs w:val="21"/>
          <w:highlight w:val="none"/>
        </w:rPr>
        <w:t>.1、小微企业</w:t>
      </w:r>
    </w:p>
    <w:p w14:paraId="4FAAD991">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依照&lt;关于印发《政府采购促进中小企业发展管理办法》（财库〔2020〕46号）的规定，中小企业参加政府采购活动，应当出具本办法规定的《中小企业声明函》，否则，按照有关规定予以处理。任何单位和个人不得要求供应商提供《中小企业声明函》之外的中小企业身份证明文件。供应商提供的《中小企业声明函》资料必须真实。</w:t>
      </w:r>
    </w:p>
    <w:p w14:paraId="5F94A3C3">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专门面向中小企业采购项目不享受优惠政策；</w:t>
      </w:r>
    </w:p>
    <w:p w14:paraId="01933855">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非专门面向中小企业采购项目(价格扣除)：服务采购项目对小型和微型企业的价格给予10%～20%的扣除，用扣除后的价格参与评审。</w:t>
      </w:r>
      <w:r>
        <w:rPr>
          <w:rFonts w:hint="eastAsia" w:ascii="宋体" w:hAnsi="宋体" w:eastAsia="宋体" w:cs="宋体"/>
          <w:color w:val="auto"/>
          <w:sz w:val="21"/>
          <w:szCs w:val="21"/>
          <w:highlight w:val="none"/>
        </w:rPr>
        <w:t>本项目的扣除比例为：小型企业扣除</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，微型企业扣除</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w:t>
      </w:r>
    </w:p>
    <w:p w14:paraId="673C343D">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%的扣除</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本项目的扣除比例为：扣除</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组成联合体或者接受分包的小微企业与联合体内其他企业、分包企业之间存在直接控股、管理关系的，不享受价格扣除优惠政策。享受扶持政策获得政府采购合同的，小微企业不得将合同分包给大中型企业，中型企业不得将合同分包给大型企业。</w:t>
      </w:r>
    </w:p>
    <w:p w14:paraId="49885557">
      <w:pPr>
        <w:keepNext w:val="0"/>
        <w:keepLines w:val="0"/>
        <w:pageBreakBefore w:val="0"/>
        <w:widowControl w:val="0"/>
        <w:kinsoku/>
        <w:wordWrap/>
        <w:overflowPunct/>
        <w:topLinePunct w:val="0"/>
        <w:autoSpaceDE/>
        <w:autoSpaceDN/>
        <w:bidi w:val="0"/>
        <w:spacing w:line="360" w:lineRule="exact"/>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12.2、</w:t>
      </w:r>
      <w:r>
        <w:rPr>
          <w:rFonts w:hint="eastAsia" w:ascii="宋体" w:hAnsi="宋体" w:eastAsia="宋体" w:cs="宋体"/>
          <w:b/>
          <w:bCs/>
          <w:color w:val="auto"/>
          <w:sz w:val="21"/>
          <w:szCs w:val="21"/>
          <w:highlight w:val="none"/>
        </w:rPr>
        <w:t>支持监狱企业</w:t>
      </w:r>
    </w:p>
    <w:p w14:paraId="3AC3BEF8">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非专门面向监狱采购项目(价格扣除)：监狱企业可视同小微企业在价格评审时给予</w:t>
      </w:r>
      <w:r>
        <w:rPr>
          <w:rFonts w:hint="eastAsia" w:ascii="宋体" w:hAnsi="宋体" w:eastAsia="宋体" w:cs="宋体"/>
          <w:color w:val="auto"/>
          <w:sz w:val="21"/>
          <w:szCs w:val="21"/>
          <w:highlight w:val="none"/>
          <w:lang w:val="en-US" w:eastAsia="zh-CN"/>
        </w:rPr>
        <w:t>10%～20%</w:t>
      </w:r>
      <w:r>
        <w:rPr>
          <w:rFonts w:hint="eastAsia" w:ascii="宋体" w:hAnsi="宋体" w:eastAsia="宋体" w:cs="宋体"/>
          <w:color w:val="auto"/>
          <w:sz w:val="21"/>
          <w:szCs w:val="21"/>
          <w:highlight w:val="none"/>
        </w:rPr>
        <w:t>的扣除，用扣除后的价格参与评审。本项目的扣除比例为：</w:t>
      </w:r>
      <w:r>
        <w:rPr>
          <w:rFonts w:hint="eastAsia" w:ascii="宋体" w:hAnsi="宋体" w:eastAsia="宋体" w:cs="宋体"/>
          <w:color w:val="auto"/>
          <w:sz w:val="21"/>
          <w:szCs w:val="21"/>
          <w:highlight w:val="none"/>
          <w:lang w:val="en-US" w:eastAsia="zh-CN"/>
        </w:rPr>
        <w:t>扣除10%</w:t>
      </w:r>
      <w:r>
        <w:rPr>
          <w:rFonts w:hint="eastAsia" w:ascii="宋体" w:hAnsi="宋体" w:eastAsia="宋体" w:cs="宋体"/>
          <w:color w:val="auto"/>
          <w:sz w:val="21"/>
          <w:szCs w:val="21"/>
          <w:highlight w:val="none"/>
        </w:rPr>
        <w:t>。</w:t>
      </w:r>
    </w:p>
    <w:p w14:paraId="6800B578">
      <w:pPr>
        <w:keepNext w:val="0"/>
        <w:keepLines w:val="0"/>
        <w:pageBreakBefore w:val="0"/>
        <w:widowControl w:val="0"/>
        <w:kinsoku/>
        <w:wordWrap/>
        <w:overflowPunct/>
        <w:topLinePunct w:val="0"/>
        <w:autoSpaceDE/>
        <w:autoSpaceDN/>
        <w:bidi w:val="0"/>
        <w:spacing w:line="360" w:lineRule="exact"/>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12.3、其他法律法规强制性规定或扶持政策</w:t>
      </w:r>
    </w:p>
    <w:p w14:paraId="185C52A6">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残疾人福利性单位可视同小微企业在价格评审时给予</w:t>
      </w:r>
      <w:r>
        <w:rPr>
          <w:rFonts w:hint="eastAsia" w:ascii="宋体" w:hAnsi="宋体" w:eastAsia="宋体" w:cs="宋体"/>
          <w:color w:val="auto"/>
          <w:sz w:val="21"/>
          <w:szCs w:val="21"/>
          <w:highlight w:val="none"/>
          <w:lang w:val="en-US" w:eastAsia="zh-CN"/>
        </w:rPr>
        <w:t>10%～20%</w:t>
      </w:r>
      <w:r>
        <w:rPr>
          <w:rFonts w:hint="eastAsia" w:ascii="宋体" w:hAnsi="宋体" w:eastAsia="宋体" w:cs="宋体"/>
          <w:color w:val="auto"/>
          <w:sz w:val="21"/>
          <w:szCs w:val="21"/>
          <w:highlight w:val="none"/>
        </w:rPr>
        <w:t>的扣除，用扣除后的价格参与评审。</w:t>
      </w:r>
    </w:p>
    <w:p w14:paraId="080CAA77">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本项目的扣除比例为：扣除</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；但应满足下列条件：</w:t>
      </w:r>
    </w:p>
    <w:p w14:paraId="0DD6F882">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残疾人福利性单位应符合《财政部、民政部、中国残疾人联合会关于促进残疾人就业政府采购政策的通知》（财库[2017]141号）文件规定，并提供《残疾人福利性单位声明函》，并对声明的真实性负责。</w:t>
      </w:r>
    </w:p>
    <w:p w14:paraId="41A876A9">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残疾人福利性单位属于小型、微型企业的，不重复享受政策。</w:t>
      </w:r>
    </w:p>
    <w:p w14:paraId="606D50CB">
      <w:pPr>
        <w:keepNext w:val="0"/>
        <w:keepLines w:val="0"/>
        <w:pageBreakBefore w:val="0"/>
        <w:widowControl w:val="0"/>
        <w:kinsoku/>
        <w:wordWrap/>
        <w:overflowPunct/>
        <w:topLinePunct w:val="0"/>
        <w:autoSpaceDE/>
        <w:autoSpaceDN/>
        <w:bidi w:val="0"/>
        <w:spacing w:line="36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12.4</w:t>
      </w:r>
      <w:r>
        <w:rPr>
          <w:rFonts w:hint="eastAsia" w:ascii="宋体" w:hAnsi="宋体" w:eastAsia="宋体" w:cs="宋体"/>
          <w:b/>
          <w:bCs/>
          <w:color w:val="auto"/>
          <w:sz w:val="21"/>
          <w:szCs w:val="21"/>
          <w:highlight w:val="none"/>
        </w:rPr>
        <w:t>、采购人拟采购产品属于优先采购节能、环境标志产品范围的，应当优先采购节能、环境标志产品；拟采购产品符合政府采购强制采购政策的，实行强制采购。</w:t>
      </w:r>
    </w:p>
    <w:p w14:paraId="248B084D">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1）采购人依据节能产品、环境标志产品品目清单和节能、环境标志产品认证证书实施政府优先采购和强制采购。</w:t>
      </w:r>
    </w:p>
    <w:p w14:paraId="3FCEEFAB">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购人拟采购的产品属于品目清单范围的，采购人及其委托的采购代理机构将依据国家确定的认证机构出具的、处于有效期之内的节能、环境标志产品认证证书，对获得证书的产品实施政府优先采购或强制采购。</w:t>
      </w:r>
    </w:p>
    <w:p w14:paraId="287C1573">
      <w:pPr>
        <w:keepNext w:val="0"/>
        <w:keepLines w:val="0"/>
        <w:pageBreakBefore w:val="0"/>
        <w:widowControl w:val="0"/>
        <w:kinsoku/>
        <w:wordWrap/>
        <w:overflowPunct/>
        <w:topLinePunct w:val="0"/>
        <w:autoSpaceDE/>
        <w:autoSpaceDN/>
        <w:bidi w:val="0"/>
        <w:spacing w:line="360" w:lineRule="exact"/>
        <w:ind w:firstLine="422"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b/>
          <w:bCs/>
          <w:color w:val="auto"/>
          <w:sz w:val="21"/>
          <w:szCs w:val="21"/>
          <w:highlight w:val="none"/>
          <w:lang w:val="en-US" w:eastAsia="zh-CN"/>
        </w:rPr>
        <w:t>12.5、</w:t>
      </w:r>
      <w:r>
        <w:rPr>
          <w:rFonts w:hint="eastAsia" w:ascii="宋体" w:hAnsi="宋体" w:eastAsia="宋体" w:cs="宋体"/>
          <w:b/>
          <w:bCs/>
          <w:color w:val="auto"/>
          <w:sz w:val="21"/>
          <w:szCs w:val="21"/>
          <w:highlight w:val="none"/>
        </w:rPr>
        <w:t>供应商享受支持中小型企业发展政策优惠的，可以同时享受节能、环境标志产品优先采购政策。</w:t>
      </w:r>
    </w:p>
    <w:p w14:paraId="64015E5D">
      <w:pPr>
        <w:pStyle w:val="16"/>
        <w:spacing w:line="480" w:lineRule="exact"/>
        <w:ind w:firstLine="482" w:firstLineChars="200"/>
        <w:jc w:val="both"/>
        <w:rPr>
          <w:rFonts w:hint="eastAsia" w:ascii="宋体" w:hAnsi="宋体" w:eastAsia="宋体" w:cs="宋体"/>
          <w:b/>
          <w:bCs/>
          <w:color w:val="auto"/>
          <w:sz w:val="24"/>
          <w:szCs w:val="24"/>
          <w:highlight w:val="none"/>
        </w:rPr>
      </w:pPr>
    </w:p>
    <w:p w14:paraId="3370AF9C">
      <w:pPr>
        <w:pStyle w:val="16"/>
        <w:spacing w:line="480" w:lineRule="exact"/>
        <w:ind w:firstLine="482" w:firstLineChars="200"/>
        <w:jc w:val="both"/>
        <w:rPr>
          <w:rFonts w:hint="eastAsia" w:ascii="宋体" w:hAnsi="宋体" w:eastAsia="宋体" w:cs="宋体"/>
          <w:b/>
          <w:bCs/>
          <w:color w:val="auto"/>
          <w:sz w:val="24"/>
          <w:szCs w:val="24"/>
          <w:highlight w:val="none"/>
        </w:rPr>
      </w:pPr>
    </w:p>
    <w:p w14:paraId="17BD284D">
      <w:pPr>
        <w:pStyle w:val="16"/>
        <w:spacing w:line="480" w:lineRule="exact"/>
        <w:ind w:firstLine="482" w:firstLineChars="200"/>
        <w:jc w:val="both"/>
        <w:rPr>
          <w:rFonts w:hint="eastAsia" w:ascii="宋体" w:hAnsi="宋体" w:eastAsia="宋体" w:cs="宋体"/>
          <w:b/>
          <w:bCs/>
          <w:color w:val="auto"/>
          <w:sz w:val="24"/>
          <w:szCs w:val="24"/>
          <w:highlight w:val="none"/>
        </w:rPr>
      </w:pPr>
    </w:p>
    <w:p w14:paraId="02C5DBC2">
      <w:pPr>
        <w:pStyle w:val="16"/>
        <w:spacing w:line="480" w:lineRule="exact"/>
        <w:ind w:firstLine="482" w:firstLineChars="200"/>
        <w:jc w:val="both"/>
        <w:rPr>
          <w:rFonts w:hint="eastAsia" w:ascii="宋体" w:hAnsi="宋体" w:eastAsia="宋体" w:cs="宋体"/>
          <w:b/>
          <w:bCs/>
          <w:color w:val="auto"/>
          <w:sz w:val="24"/>
          <w:szCs w:val="24"/>
          <w:highlight w:val="none"/>
        </w:rPr>
      </w:pPr>
    </w:p>
    <w:p w14:paraId="5A7AF53D">
      <w:pPr>
        <w:pStyle w:val="16"/>
        <w:spacing w:line="480" w:lineRule="exact"/>
        <w:ind w:firstLine="482" w:firstLineChars="200"/>
        <w:jc w:val="both"/>
        <w:rPr>
          <w:rFonts w:hint="eastAsia" w:ascii="宋体" w:hAnsi="宋体" w:eastAsia="宋体" w:cs="宋体"/>
          <w:b/>
          <w:bCs/>
          <w:color w:val="auto"/>
          <w:sz w:val="24"/>
          <w:szCs w:val="24"/>
          <w:highlight w:val="none"/>
        </w:rPr>
      </w:pPr>
    </w:p>
    <w:p w14:paraId="431C5168">
      <w:pPr>
        <w:pStyle w:val="16"/>
        <w:spacing w:line="480" w:lineRule="exact"/>
        <w:ind w:firstLine="482" w:firstLineChars="200"/>
        <w:jc w:val="both"/>
        <w:rPr>
          <w:rFonts w:hint="eastAsia" w:ascii="宋体" w:hAnsi="宋体" w:eastAsia="宋体" w:cs="宋体"/>
          <w:b/>
          <w:bCs/>
          <w:color w:val="auto"/>
          <w:sz w:val="24"/>
          <w:szCs w:val="24"/>
          <w:highlight w:val="none"/>
        </w:rPr>
      </w:pPr>
    </w:p>
    <w:p w14:paraId="29902FD8">
      <w:pPr>
        <w:pStyle w:val="16"/>
        <w:spacing w:line="480" w:lineRule="exact"/>
        <w:ind w:firstLine="482" w:firstLineChars="200"/>
        <w:jc w:val="both"/>
        <w:rPr>
          <w:rFonts w:hint="eastAsia" w:ascii="宋体" w:hAnsi="宋体" w:eastAsia="宋体" w:cs="宋体"/>
          <w:b/>
          <w:bCs/>
          <w:color w:val="auto"/>
          <w:sz w:val="24"/>
          <w:szCs w:val="24"/>
          <w:highlight w:val="none"/>
        </w:rPr>
      </w:pPr>
    </w:p>
    <w:p w14:paraId="554EBE1D">
      <w:pPr>
        <w:pStyle w:val="16"/>
        <w:spacing w:line="480" w:lineRule="exact"/>
        <w:ind w:firstLine="482" w:firstLineChars="200"/>
        <w:jc w:val="both"/>
        <w:rPr>
          <w:rFonts w:hint="eastAsia" w:ascii="宋体" w:hAnsi="宋体" w:eastAsia="宋体" w:cs="宋体"/>
          <w:b/>
          <w:bCs/>
          <w:color w:val="auto"/>
          <w:sz w:val="24"/>
          <w:szCs w:val="24"/>
          <w:highlight w:val="none"/>
        </w:rPr>
        <w:sectPr>
          <w:pgSz w:w="11906" w:h="16838"/>
          <w:pgMar w:top="1418" w:right="1418" w:bottom="1418" w:left="1418" w:header="851" w:footer="992" w:gutter="0"/>
          <w:pgBorders>
            <w:top w:val="none" w:sz="0" w:space="0"/>
            <w:left w:val="none" w:sz="0" w:space="0"/>
            <w:bottom w:val="none" w:sz="0" w:space="0"/>
            <w:right w:val="none" w:sz="0" w:space="0"/>
          </w:pgBorders>
          <w:pgNumType w:fmt="decimal"/>
          <w:cols w:space="425" w:num="1"/>
          <w:docGrid w:linePitch="312" w:charSpace="0"/>
        </w:sectPr>
      </w:pPr>
    </w:p>
    <w:p w14:paraId="17E4DDBB">
      <w:pPr>
        <w:pStyle w:val="16"/>
        <w:keepNext w:val="0"/>
        <w:keepLines w:val="0"/>
        <w:pageBreakBefore w:val="0"/>
        <w:widowControl w:val="0"/>
        <w:kinsoku/>
        <w:wordWrap/>
        <w:overflowPunct/>
        <w:topLinePunct w:val="0"/>
        <w:autoSpaceDE/>
        <w:autoSpaceDN/>
        <w:bidi w:val="0"/>
        <w:spacing w:line="360" w:lineRule="exact"/>
        <w:ind w:firstLine="422"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附件1：</w:t>
      </w:r>
    </w:p>
    <w:p w14:paraId="04D086DF">
      <w:pPr>
        <w:pStyle w:val="16"/>
        <w:keepNext w:val="0"/>
        <w:keepLines w:val="0"/>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初步审查要素表</w:t>
      </w:r>
      <w:r>
        <w:rPr>
          <w:rFonts w:hint="eastAsia" w:ascii="宋体" w:hAnsi="宋体" w:eastAsia="宋体" w:cs="宋体"/>
          <w:b/>
          <w:bCs/>
          <w:color w:val="auto"/>
          <w:sz w:val="21"/>
          <w:szCs w:val="21"/>
          <w:lang w:val="zh-CN"/>
        </w:rPr>
        <w:t>（</w:t>
      </w:r>
      <w:r>
        <w:rPr>
          <w:rFonts w:hint="eastAsia" w:ascii="宋体" w:hAnsi="宋体" w:eastAsia="宋体" w:cs="宋体"/>
          <w:b/>
          <w:bCs/>
          <w:color w:val="auto"/>
          <w:sz w:val="21"/>
          <w:szCs w:val="21"/>
          <w:lang w:val="en-US" w:eastAsia="zh-CN"/>
        </w:rPr>
        <w:t>包1、包2</w:t>
      </w:r>
      <w:r>
        <w:rPr>
          <w:rFonts w:hint="eastAsia" w:ascii="宋体" w:hAnsi="宋体" w:eastAsia="宋体" w:cs="宋体"/>
          <w:b/>
          <w:bCs/>
          <w:color w:val="auto"/>
          <w:sz w:val="21"/>
          <w:szCs w:val="21"/>
          <w:lang w:val="zh-CN"/>
        </w:rPr>
        <w:t>）</w:t>
      </w:r>
    </w:p>
    <w:tbl>
      <w:tblPr>
        <w:tblStyle w:val="36"/>
        <w:tblW w:w="101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1"/>
        <w:gridCol w:w="517"/>
        <w:gridCol w:w="863"/>
        <w:gridCol w:w="873"/>
        <w:gridCol w:w="7297"/>
      </w:tblGrid>
      <w:tr w14:paraId="641BD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068" w:type="dxa"/>
            <w:gridSpan w:val="2"/>
            <w:noWrap w:val="0"/>
            <w:vAlign w:val="center"/>
          </w:tcPr>
          <w:p w14:paraId="6F5EB0F3">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条款号</w:t>
            </w:r>
          </w:p>
        </w:tc>
        <w:tc>
          <w:tcPr>
            <w:tcW w:w="1736" w:type="dxa"/>
            <w:gridSpan w:val="2"/>
            <w:noWrap w:val="0"/>
            <w:vAlign w:val="center"/>
          </w:tcPr>
          <w:p w14:paraId="42832FA9">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评审因素</w:t>
            </w:r>
          </w:p>
        </w:tc>
        <w:tc>
          <w:tcPr>
            <w:tcW w:w="7297" w:type="dxa"/>
            <w:noWrap w:val="0"/>
            <w:vAlign w:val="center"/>
          </w:tcPr>
          <w:p w14:paraId="7D630017">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评审标准</w:t>
            </w:r>
          </w:p>
        </w:tc>
      </w:tr>
      <w:tr w14:paraId="2615A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1" w:type="dxa"/>
            <w:vMerge w:val="restart"/>
            <w:noWrap w:val="0"/>
            <w:vAlign w:val="center"/>
          </w:tcPr>
          <w:p w14:paraId="0C6DCC19">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2.1.1</w:t>
            </w:r>
          </w:p>
        </w:tc>
        <w:tc>
          <w:tcPr>
            <w:tcW w:w="517" w:type="dxa"/>
            <w:vMerge w:val="restart"/>
            <w:noWrap w:val="0"/>
            <w:vAlign w:val="center"/>
          </w:tcPr>
          <w:p w14:paraId="590CD622">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资格评审</w:t>
            </w:r>
          </w:p>
          <w:p w14:paraId="5F05C721">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标准</w:t>
            </w:r>
          </w:p>
        </w:tc>
        <w:tc>
          <w:tcPr>
            <w:tcW w:w="1736" w:type="dxa"/>
            <w:gridSpan w:val="2"/>
            <w:vMerge w:val="restart"/>
            <w:noWrap w:val="0"/>
            <w:vAlign w:val="center"/>
          </w:tcPr>
          <w:p w14:paraId="64C39E9E">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基本资格条件</w:t>
            </w:r>
          </w:p>
        </w:tc>
        <w:tc>
          <w:tcPr>
            <w:tcW w:w="7297" w:type="dxa"/>
            <w:noWrap w:val="0"/>
            <w:vAlign w:val="center"/>
          </w:tcPr>
          <w:p w14:paraId="693BF2BB">
            <w:pPr>
              <w:pStyle w:val="16"/>
              <w:keepNext w:val="0"/>
              <w:keepLines w:val="0"/>
              <w:pageBreakBefore w:val="0"/>
              <w:widowControl w:val="0"/>
              <w:kinsoku/>
              <w:wordWrap/>
              <w:overflowPunct/>
              <w:topLinePunct w:val="0"/>
              <w:autoSpaceDE/>
              <w:autoSpaceDN/>
              <w:bidi w:val="0"/>
              <w:spacing w:line="36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kern w:val="0"/>
                <w:sz w:val="21"/>
                <w:szCs w:val="21"/>
                <w:lang w:val="en-US" w:eastAsia="zh-CN" w:bidi="ar-SA"/>
              </w:rPr>
              <w:t>供应商应具有独立承担民事责任的能力的企业法人、事业法人或其他组织或自然人，并出具合法有效的营业执照或事业单位法人证书等国家规定的相关证明</w:t>
            </w:r>
            <w:r>
              <w:rPr>
                <w:rFonts w:hint="eastAsia" w:ascii="宋体" w:hAnsi="宋体" w:eastAsia="宋体" w:cs="宋体"/>
                <w:b w:val="0"/>
                <w:bCs w:val="0"/>
                <w:color w:val="auto"/>
                <w:sz w:val="21"/>
                <w:szCs w:val="21"/>
                <w:highlight w:val="none"/>
                <w:lang w:bidi="ar"/>
              </w:rPr>
              <w:t>；</w:t>
            </w:r>
          </w:p>
        </w:tc>
      </w:tr>
      <w:tr w14:paraId="6176A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1" w:type="dxa"/>
            <w:vMerge w:val="continue"/>
            <w:noWrap w:val="0"/>
            <w:vAlign w:val="center"/>
          </w:tcPr>
          <w:p w14:paraId="6D7E0C60">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Cs/>
                <w:color w:val="auto"/>
                <w:sz w:val="21"/>
                <w:szCs w:val="21"/>
                <w:highlight w:val="none"/>
              </w:rPr>
            </w:pPr>
          </w:p>
        </w:tc>
        <w:tc>
          <w:tcPr>
            <w:tcW w:w="517" w:type="dxa"/>
            <w:vMerge w:val="continue"/>
            <w:noWrap w:val="0"/>
            <w:vAlign w:val="center"/>
          </w:tcPr>
          <w:p w14:paraId="189ADF01">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Cs/>
                <w:color w:val="auto"/>
                <w:sz w:val="21"/>
                <w:szCs w:val="21"/>
                <w:highlight w:val="none"/>
              </w:rPr>
            </w:pPr>
          </w:p>
        </w:tc>
        <w:tc>
          <w:tcPr>
            <w:tcW w:w="1736" w:type="dxa"/>
            <w:gridSpan w:val="2"/>
            <w:vMerge w:val="continue"/>
            <w:noWrap w:val="0"/>
            <w:vAlign w:val="center"/>
          </w:tcPr>
          <w:p w14:paraId="03705F5C">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Cs/>
                <w:color w:val="auto"/>
                <w:sz w:val="21"/>
                <w:szCs w:val="21"/>
                <w:highlight w:val="none"/>
              </w:rPr>
            </w:pPr>
          </w:p>
        </w:tc>
        <w:tc>
          <w:tcPr>
            <w:tcW w:w="7297" w:type="dxa"/>
            <w:noWrap w:val="0"/>
            <w:vAlign w:val="center"/>
          </w:tcPr>
          <w:p w14:paraId="5DCB0EF9">
            <w:pPr>
              <w:keepNext w:val="0"/>
              <w:keepLines w:val="0"/>
              <w:pageBreakBefore w:val="0"/>
              <w:widowControl w:val="0"/>
              <w:kinsoku/>
              <w:wordWrap/>
              <w:overflowPunct/>
              <w:topLinePunct w:val="0"/>
              <w:autoSpaceDE/>
              <w:autoSpaceDN/>
              <w:bidi w:val="0"/>
              <w:spacing w:line="360" w:lineRule="exact"/>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i w:val="0"/>
                <w:iCs w:val="0"/>
                <w:caps w:val="0"/>
                <w:color w:val="auto"/>
                <w:spacing w:val="0"/>
                <w:sz w:val="21"/>
                <w:szCs w:val="21"/>
                <w:shd w:val="clear" w:fill="FFFFFF"/>
                <w:vertAlign w:val="baseline"/>
              </w:rPr>
              <w:t>财务状况报告：提供具有财务审计资质单位出具的202</w:t>
            </w:r>
            <w:r>
              <w:rPr>
                <w:rFonts w:hint="eastAsia" w:ascii="宋体" w:hAnsi="宋体" w:eastAsia="宋体" w:cs="宋体"/>
                <w:i w:val="0"/>
                <w:iCs w:val="0"/>
                <w:caps w:val="0"/>
                <w:color w:val="auto"/>
                <w:spacing w:val="0"/>
                <w:sz w:val="21"/>
                <w:szCs w:val="21"/>
                <w:shd w:val="clear" w:fill="FFFFFF"/>
                <w:vertAlign w:val="baseline"/>
                <w:lang w:val="en-US" w:eastAsia="zh-CN"/>
              </w:rPr>
              <w:t>3</w:t>
            </w:r>
            <w:r>
              <w:rPr>
                <w:rFonts w:hint="eastAsia" w:ascii="宋体" w:hAnsi="宋体" w:eastAsia="宋体" w:cs="宋体"/>
                <w:i w:val="0"/>
                <w:iCs w:val="0"/>
                <w:caps w:val="0"/>
                <w:color w:val="auto"/>
                <w:spacing w:val="0"/>
                <w:sz w:val="21"/>
                <w:szCs w:val="21"/>
                <w:shd w:val="clear" w:fill="FFFFFF"/>
                <w:vertAlign w:val="baseline"/>
              </w:rPr>
              <w:t>年</w:t>
            </w:r>
            <w:r>
              <w:rPr>
                <w:rFonts w:hint="eastAsia" w:ascii="宋体" w:hAnsi="宋体" w:eastAsia="宋体" w:cs="宋体"/>
                <w:i w:val="0"/>
                <w:iCs w:val="0"/>
                <w:caps w:val="0"/>
                <w:color w:val="auto"/>
                <w:spacing w:val="0"/>
                <w:sz w:val="21"/>
                <w:szCs w:val="21"/>
                <w:shd w:val="clear" w:fill="FFFFFF"/>
                <w:vertAlign w:val="baseline"/>
                <w:lang w:val="en-US" w:eastAsia="zh-CN"/>
              </w:rPr>
              <w:t>-2024年任意一</w:t>
            </w:r>
            <w:r>
              <w:rPr>
                <w:rFonts w:hint="eastAsia" w:ascii="宋体" w:hAnsi="宋体" w:eastAsia="宋体" w:cs="宋体"/>
                <w:i w:val="0"/>
                <w:iCs w:val="0"/>
                <w:caps w:val="0"/>
                <w:color w:val="auto"/>
                <w:spacing w:val="0"/>
                <w:sz w:val="21"/>
                <w:szCs w:val="21"/>
                <w:shd w:val="clear" w:fill="FFFFFF"/>
                <w:vertAlign w:val="baseline"/>
              </w:rPr>
              <w:t>年</w:t>
            </w:r>
            <w:r>
              <w:rPr>
                <w:rFonts w:hint="eastAsia" w:ascii="宋体" w:hAnsi="宋体" w:eastAsia="宋体" w:cs="宋体"/>
                <w:i w:val="0"/>
                <w:iCs w:val="0"/>
                <w:caps w:val="0"/>
                <w:color w:val="auto"/>
                <w:spacing w:val="0"/>
                <w:sz w:val="21"/>
                <w:szCs w:val="21"/>
                <w:shd w:val="clear" w:fill="FFFFFF"/>
                <w:vertAlign w:val="baseline"/>
                <w:lang w:val="en-US" w:eastAsia="zh-CN"/>
              </w:rPr>
              <w:t>年</w:t>
            </w:r>
            <w:r>
              <w:rPr>
                <w:rFonts w:hint="eastAsia" w:ascii="宋体" w:hAnsi="宋体" w:eastAsia="宋体" w:cs="宋体"/>
                <w:i w:val="0"/>
                <w:iCs w:val="0"/>
                <w:caps w:val="0"/>
                <w:color w:val="auto"/>
                <w:spacing w:val="0"/>
                <w:sz w:val="21"/>
                <w:szCs w:val="21"/>
                <w:shd w:val="clear" w:fill="FFFFFF"/>
                <w:vertAlign w:val="baseline"/>
              </w:rPr>
              <w:t>度财务报告（成立时间至开标时间不足一年的可提供成立后任意时段的资产负债表）或开标前六个月内其基本账户银行出具的资信证明（附开户许可证</w:t>
            </w:r>
            <w:r>
              <w:rPr>
                <w:rFonts w:hint="eastAsia" w:ascii="宋体" w:hAnsi="宋体" w:eastAsia="宋体" w:cs="宋体"/>
                <w:i w:val="0"/>
                <w:iCs w:val="0"/>
                <w:caps w:val="0"/>
                <w:color w:val="auto"/>
                <w:spacing w:val="0"/>
                <w:sz w:val="21"/>
                <w:szCs w:val="21"/>
                <w:shd w:val="clear" w:fill="FFFFFF"/>
                <w:vertAlign w:val="baseline"/>
                <w:lang w:val="en-US" w:eastAsia="zh-CN"/>
              </w:rPr>
              <w:t>或</w:t>
            </w:r>
            <w:r>
              <w:rPr>
                <w:rFonts w:hint="eastAsia" w:ascii="宋体" w:hAnsi="宋体" w:eastAsia="宋体" w:cs="宋体"/>
                <w:color w:val="auto"/>
                <w:kern w:val="2"/>
                <w:sz w:val="21"/>
                <w:szCs w:val="21"/>
                <w:lang w:val="en-US" w:eastAsia="zh-CN" w:bidi="ar-SA"/>
              </w:rPr>
              <w:t>基本账户信息表</w:t>
            </w:r>
            <w:r>
              <w:rPr>
                <w:rFonts w:hint="eastAsia" w:ascii="宋体" w:hAnsi="宋体" w:eastAsia="宋体" w:cs="宋体"/>
                <w:i w:val="0"/>
                <w:iCs w:val="0"/>
                <w:caps w:val="0"/>
                <w:color w:val="auto"/>
                <w:spacing w:val="0"/>
                <w:sz w:val="21"/>
                <w:szCs w:val="21"/>
                <w:shd w:val="clear" w:fill="FFFFFF"/>
                <w:vertAlign w:val="baseline"/>
              </w:rPr>
              <w:t>）或政府采购信用担保机构出具的投标担保函</w:t>
            </w:r>
            <w:r>
              <w:rPr>
                <w:rFonts w:hint="eastAsia" w:ascii="宋体" w:hAnsi="宋体" w:eastAsia="宋体" w:cs="宋体"/>
                <w:b w:val="0"/>
                <w:bCs w:val="0"/>
                <w:color w:val="auto"/>
                <w:sz w:val="21"/>
                <w:szCs w:val="21"/>
                <w:highlight w:val="none"/>
                <w:lang w:bidi="ar"/>
              </w:rPr>
              <w:t>；</w:t>
            </w:r>
          </w:p>
        </w:tc>
      </w:tr>
      <w:tr w14:paraId="0ED59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1" w:type="dxa"/>
            <w:vMerge w:val="continue"/>
            <w:noWrap w:val="0"/>
            <w:vAlign w:val="center"/>
          </w:tcPr>
          <w:p w14:paraId="0FAD1519">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Cs/>
                <w:color w:val="auto"/>
                <w:sz w:val="21"/>
                <w:szCs w:val="21"/>
                <w:highlight w:val="none"/>
              </w:rPr>
            </w:pPr>
          </w:p>
        </w:tc>
        <w:tc>
          <w:tcPr>
            <w:tcW w:w="517" w:type="dxa"/>
            <w:vMerge w:val="continue"/>
            <w:noWrap w:val="0"/>
            <w:vAlign w:val="center"/>
          </w:tcPr>
          <w:p w14:paraId="41EFC43E">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Cs/>
                <w:color w:val="auto"/>
                <w:sz w:val="21"/>
                <w:szCs w:val="21"/>
                <w:highlight w:val="none"/>
              </w:rPr>
            </w:pPr>
          </w:p>
        </w:tc>
        <w:tc>
          <w:tcPr>
            <w:tcW w:w="1736" w:type="dxa"/>
            <w:gridSpan w:val="2"/>
            <w:vMerge w:val="continue"/>
            <w:noWrap w:val="0"/>
            <w:vAlign w:val="center"/>
          </w:tcPr>
          <w:p w14:paraId="6C02DC0E">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Cs/>
                <w:color w:val="auto"/>
                <w:sz w:val="21"/>
                <w:szCs w:val="21"/>
                <w:highlight w:val="none"/>
              </w:rPr>
            </w:pPr>
          </w:p>
        </w:tc>
        <w:tc>
          <w:tcPr>
            <w:tcW w:w="7297" w:type="dxa"/>
            <w:noWrap w:val="0"/>
            <w:vAlign w:val="center"/>
          </w:tcPr>
          <w:p w14:paraId="7F0BFE80">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ind w:left="-69" w:leftChars="-33" w:firstLine="79" w:firstLineChars="38"/>
              <w:textAlignment w:val="auto"/>
              <w:rPr>
                <w:rFonts w:hint="eastAsia" w:ascii="宋体" w:hAnsi="宋体" w:eastAsia="宋体" w:cs="宋体"/>
                <w:bCs/>
                <w:color w:val="auto"/>
                <w:sz w:val="21"/>
                <w:szCs w:val="21"/>
                <w:highlight w:val="none"/>
              </w:rPr>
            </w:pPr>
            <w:r>
              <w:rPr>
                <w:rFonts w:hint="eastAsia" w:ascii="宋体" w:hAnsi="宋体" w:eastAsia="宋体" w:cs="宋体"/>
                <w:i w:val="0"/>
                <w:iCs w:val="0"/>
                <w:caps w:val="0"/>
                <w:color w:val="auto"/>
                <w:spacing w:val="0"/>
                <w:sz w:val="21"/>
                <w:szCs w:val="21"/>
                <w:shd w:val="clear" w:fill="FFFFFF"/>
                <w:vertAlign w:val="baseline"/>
              </w:rPr>
              <w:t>税收缴纳证明：提供</w:t>
            </w:r>
            <w:r>
              <w:rPr>
                <w:rFonts w:hint="eastAsia" w:ascii="宋体" w:hAnsi="宋体" w:eastAsia="宋体" w:cs="宋体"/>
                <w:color w:val="auto"/>
                <w:sz w:val="21"/>
                <w:szCs w:val="21"/>
                <w:highlight w:val="none"/>
                <w:lang w:val="en-US" w:eastAsia="zh-CN"/>
              </w:rPr>
              <w:t>2024年7月至今任意一个月</w:t>
            </w:r>
            <w:r>
              <w:rPr>
                <w:rFonts w:hint="eastAsia" w:ascii="宋体" w:hAnsi="宋体" w:eastAsia="宋体" w:cs="宋体"/>
                <w:i w:val="0"/>
                <w:iCs w:val="0"/>
                <w:caps w:val="0"/>
                <w:color w:val="auto"/>
                <w:spacing w:val="0"/>
                <w:sz w:val="21"/>
                <w:szCs w:val="21"/>
                <w:shd w:val="clear" w:fill="FFFFFF"/>
                <w:vertAlign w:val="baseline"/>
              </w:rPr>
              <w:t>已缴纳完税凭证或税务机关开具的完税证明（时间以税款所属日期为准、税种须包含增值税或企业所得税）；依法免税或无须缴纳税收的投标人应提供相关文件证明</w:t>
            </w:r>
            <w:r>
              <w:rPr>
                <w:rFonts w:hint="eastAsia" w:ascii="宋体" w:hAnsi="宋体" w:eastAsia="宋体" w:cs="宋体"/>
                <w:b w:val="0"/>
                <w:bCs w:val="0"/>
                <w:color w:val="auto"/>
                <w:sz w:val="21"/>
                <w:szCs w:val="21"/>
                <w:highlight w:val="none"/>
                <w:lang w:bidi="ar"/>
              </w:rPr>
              <w:t>；</w:t>
            </w:r>
          </w:p>
        </w:tc>
      </w:tr>
      <w:tr w14:paraId="32ECD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1" w:type="dxa"/>
            <w:vMerge w:val="continue"/>
            <w:noWrap w:val="0"/>
            <w:vAlign w:val="center"/>
          </w:tcPr>
          <w:p w14:paraId="68AF5DA6">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Cs/>
                <w:color w:val="auto"/>
                <w:sz w:val="21"/>
                <w:szCs w:val="21"/>
                <w:highlight w:val="none"/>
              </w:rPr>
            </w:pPr>
          </w:p>
        </w:tc>
        <w:tc>
          <w:tcPr>
            <w:tcW w:w="517" w:type="dxa"/>
            <w:vMerge w:val="continue"/>
            <w:noWrap w:val="0"/>
            <w:vAlign w:val="center"/>
          </w:tcPr>
          <w:p w14:paraId="2D2863B6">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Cs/>
                <w:color w:val="auto"/>
                <w:sz w:val="21"/>
                <w:szCs w:val="21"/>
                <w:highlight w:val="none"/>
              </w:rPr>
            </w:pPr>
          </w:p>
        </w:tc>
        <w:tc>
          <w:tcPr>
            <w:tcW w:w="1736" w:type="dxa"/>
            <w:gridSpan w:val="2"/>
            <w:vMerge w:val="continue"/>
            <w:noWrap w:val="0"/>
            <w:vAlign w:val="center"/>
          </w:tcPr>
          <w:p w14:paraId="6A042FD7">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Cs/>
                <w:color w:val="auto"/>
                <w:sz w:val="21"/>
                <w:szCs w:val="21"/>
                <w:highlight w:val="none"/>
              </w:rPr>
            </w:pPr>
          </w:p>
        </w:tc>
        <w:tc>
          <w:tcPr>
            <w:tcW w:w="7297" w:type="dxa"/>
            <w:noWrap w:val="0"/>
            <w:vAlign w:val="center"/>
          </w:tcPr>
          <w:p w14:paraId="6611B309">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ind w:left="-69" w:leftChars="-33" w:firstLine="79" w:firstLineChars="38"/>
              <w:textAlignment w:val="auto"/>
              <w:rPr>
                <w:rFonts w:hint="eastAsia" w:ascii="宋体" w:hAnsi="宋体" w:eastAsia="宋体" w:cs="宋体"/>
                <w:bCs/>
                <w:color w:val="auto"/>
                <w:sz w:val="21"/>
                <w:szCs w:val="21"/>
                <w:highlight w:val="none"/>
              </w:rPr>
            </w:pPr>
            <w:r>
              <w:rPr>
                <w:rFonts w:hint="eastAsia" w:ascii="宋体" w:hAnsi="宋体" w:eastAsia="宋体" w:cs="宋体"/>
                <w:i w:val="0"/>
                <w:iCs w:val="0"/>
                <w:caps w:val="0"/>
                <w:color w:val="auto"/>
                <w:spacing w:val="0"/>
                <w:sz w:val="21"/>
                <w:szCs w:val="21"/>
                <w:shd w:val="clear" w:fill="FFFFFF"/>
                <w:vertAlign w:val="baseline"/>
              </w:rPr>
              <w:t>社会保障资金缴纳证明：提供</w:t>
            </w:r>
            <w:r>
              <w:rPr>
                <w:rFonts w:hint="eastAsia" w:ascii="宋体" w:hAnsi="宋体" w:eastAsia="宋体" w:cs="宋体"/>
                <w:color w:val="auto"/>
                <w:sz w:val="21"/>
                <w:szCs w:val="21"/>
                <w:highlight w:val="none"/>
                <w:lang w:val="en-US" w:eastAsia="zh-CN"/>
              </w:rPr>
              <w:t>2024年7月至今任意一个月</w:t>
            </w:r>
            <w:r>
              <w:rPr>
                <w:rFonts w:hint="eastAsia" w:ascii="宋体" w:hAnsi="宋体" w:eastAsia="宋体" w:cs="宋体"/>
                <w:i w:val="0"/>
                <w:iCs w:val="0"/>
                <w:caps w:val="0"/>
                <w:color w:val="auto"/>
                <w:spacing w:val="0"/>
                <w:sz w:val="21"/>
                <w:szCs w:val="21"/>
                <w:shd w:val="clear" w:fill="FFFFFF"/>
                <w:vertAlign w:val="baseline"/>
              </w:rPr>
              <w:t>已缴纳的社会保障资金缴存单据或社保机构开具的社会保险参保缴费情况证明，依法不需要缴纳社会保障资金的投标人应提供相关证明</w:t>
            </w:r>
            <w:r>
              <w:rPr>
                <w:rFonts w:hint="eastAsia" w:ascii="宋体" w:hAnsi="宋体" w:eastAsia="宋体" w:cs="宋体"/>
                <w:i w:val="0"/>
                <w:iCs w:val="0"/>
                <w:caps w:val="0"/>
                <w:color w:val="auto"/>
                <w:spacing w:val="0"/>
                <w:sz w:val="21"/>
                <w:szCs w:val="21"/>
                <w:shd w:val="clear" w:fill="FFFFFF"/>
                <w:vertAlign w:val="baseline"/>
                <w:lang w:eastAsia="zh-CN"/>
              </w:rPr>
              <w:t>；</w:t>
            </w:r>
          </w:p>
        </w:tc>
      </w:tr>
      <w:tr w14:paraId="2E243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1" w:type="dxa"/>
            <w:vMerge w:val="continue"/>
            <w:noWrap w:val="0"/>
            <w:vAlign w:val="center"/>
          </w:tcPr>
          <w:p w14:paraId="0322A7D4">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Cs/>
                <w:color w:val="auto"/>
                <w:sz w:val="21"/>
                <w:szCs w:val="21"/>
                <w:highlight w:val="none"/>
              </w:rPr>
            </w:pPr>
          </w:p>
        </w:tc>
        <w:tc>
          <w:tcPr>
            <w:tcW w:w="517" w:type="dxa"/>
            <w:vMerge w:val="continue"/>
            <w:noWrap w:val="0"/>
            <w:vAlign w:val="center"/>
          </w:tcPr>
          <w:p w14:paraId="3F62EDC0">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Cs/>
                <w:color w:val="auto"/>
                <w:sz w:val="21"/>
                <w:szCs w:val="21"/>
                <w:highlight w:val="none"/>
              </w:rPr>
            </w:pPr>
          </w:p>
        </w:tc>
        <w:tc>
          <w:tcPr>
            <w:tcW w:w="1736" w:type="dxa"/>
            <w:gridSpan w:val="2"/>
            <w:vMerge w:val="continue"/>
            <w:noWrap w:val="0"/>
            <w:vAlign w:val="center"/>
          </w:tcPr>
          <w:p w14:paraId="23C29535">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Cs/>
                <w:color w:val="auto"/>
                <w:sz w:val="21"/>
                <w:szCs w:val="21"/>
                <w:highlight w:val="none"/>
              </w:rPr>
            </w:pPr>
          </w:p>
        </w:tc>
        <w:tc>
          <w:tcPr>
            <w:tcW w:w="7297" w:type="dxa"/>
            <w:noWrap w:val="0"/>
            <w:vAlign w:val="center"/>
          </w:tcPr>
          <w:p w14:paraId="79A82939">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ind w:left="-69" w:leftChars="-33" w:firstLine="79" w:firstLineChars="38"/>
              <w:textAlignment w:val="auto"/>
              <w:rPr>
                <w:rFonts w:hint="eastAsia" w:ascii="宋体" w:hAnsi="宋体" w:eastAsia="宋体" w:cs="宋体"/>
                <w:bCs/>
                <w:color w:val="auto"/>
                <w:sz w:val="21"/>
                <w:szCs w:val="21"/>
                <w:highlight w:val="none"/>
              </w:rPr>
            </w:pPr>
            <w:r>
              <w:rPr>
                <w:rFonts w:hint="eastAsia" w:ascii="宋体" w:hAnsi="宋体" w:eastAsia="宋体" w:cs="宋体"/>
                <w:i w:val="0"/>
                <w:iCs w:val="0"/>
                <w:caps w:val="0"/>
                <w:color w:val="auto"/>
                <w:spacing w:val="0"/>
                <w:sz w:val="21"/>
                <w:szCs w:val="21"/>
                <w:shd w:val="clear" w:fill="FFFFFF"/>
                <w:vertAlign w:val="baseline"/>
              </w:rPr>
              <w:t>具备履行合同所必需的设备和专业技术能力的证明材料(由供应商根据项目需求提供说明材料或者承诺)</w:t>
            </w:r>
            <w:r>
              <w:rPr>
                <w:rFonts w:hint="eastAsia" w:ascii="宋体" w:hAnsi="宋体" w:eastAsia="宋体" w:cs="宋体"/>
                <w:b w:val="0"/>
                <w:bCs w:val="0"/>
                <w:color w:val="auto"/>
                <w:sz w:val="21"/>
                <w:szCs w:val="21"/>
                <w:highlight w:val="none"/>
                <w:lang w:bidi="ar"/>
              </w:rPr>
              <w:t>；</w:t>
            </w:r>
          </w:p>
        </w:tc>
      </w:tr>
      <w:tr w14:paraId="0102A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551" w:type="dxa"/>
            <w:vMerge w:val="continue"/>
            <w:noWrap w:val="0"/>
            <w:vAlign w:val="center"/>
          </w:tcPr>
          <w:p w14:paraId="7D19B89F">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Cs/>
                <w:color w:val="auto"/>
                <w:sz w:val="21"/>
                <w:szCs w:val="21"/>
                <w:highlight w:val="none"/>
              </w:rPr>
            </w:pPr>
          </w:p>
        </w:tc>
        <w:tc>
          <w:tcPr>
            <w:tcW w:w="517" w:type="dxa"/>
            <w:vMerge w:val="continue"/>
            <w:noWrap w:val="0"/>
            <w:vAlign w:val="center"/>
          </w:tcPr>
          <w:p w14:paraId="367053F1">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Cs/>
                <w:color w:val="auto"/>
                <w:sz w:val="21"/>
                <w:szCs w:val="21"/>
                <w:highlight w:val="none"/>
              </w:rPr>
            </w:pPr>
          </w:p>
        </w:tc>
        <w:tc>
          <w:tcPr>
            <w:tcW w:w="1736" w:type="dxa"/>
            <w:gridSpan w:val="2"/>
            <w:vMerge w:val="continue"/>
            <w:noWrap w:val="0"/>
            <w:vAlign w:val="center"/>
          </w:tcPr>
          <w:p w14:paraId="357043E4">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Cs/>
                <w:color w:val="auto"/>
                <w:sz w:val="21"/>
                <w:szCs w:val="21"/>
                <w:highlight w:val="none"/>
              </w:rPr>
            </w:pPr>
          </w:p>
        </w:tc>
        <w:tc>
          <w:tcPr>
            <w:tcW w:w="7297" w:type="dxa"/>
            <w:noWrap w:val="0"/>
            <w:vAlign w:val="center"/>
          </w:tcPr>
          <w:p w14:paraId="27A44628">
            <w:pPr>
              <w:keepNext w:val="0"/>
              <w:keepLines w:val="0"/>
              <w:pageBreakBefore w:val="0"/>
              <w:widowControl w:val="0"/>
              <w:kinsoku/>
              <w:wordWrap/>
              <w:overflowPunct/>
              <w:topLinePunct w:val="0"/>
              <w:autoSpaceDE/>
              <w:autoSpaceDN/>
              <w:bidi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shd w:val="clear" w:fill="FFFFFF"/>
                <w:vertAlign w:val="baseline"/>
              </w:rPr>
              <w:t>提供参加政府采购活动前三年内在经营活动中没有重大违法记录的书面声明</w:t>
            </w:r>
            <w:r>
              <w:rPr>
                <w:rFonts w:hint="eastAsia" w:ascii="宋体" w:hAnsi="宋体" w:eastAsia="宋体" w:cs="宋体"/>
                <w:b w:val="0"/>
                <w:bCs w:val="0"/>
                <w:color w:val="auto"/>
                <w:sz w:val="21"/>
                <w:szCs w:val="21"/>
                <w:highlight w:val="none"/>
                <w:lang w:bidi="ar"/>
              </w:rPr>
              <w:t>；</w:t>
            </w:r>
          </w:p>
        </w:tc>
      </w:tr>
      <w:tr w14:paraId="231BF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51" w:type="dxa"/>
            <w:vMerge w:val="continue"/>
            <w:noWrap w:val="0"/>
            <w:vAlign w:val="center"/>
          </w:tcPr>
          <w:p w14:paraId="17CAC57E">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Cs/>
                <w:color w:val="auto"/>
                <w:sz w:val="21"/>
                <w:szCs w:val="21"/>
                <w:highlight w:val="none"/>
              </w:rPr>
            </w:pPr>
          </w:p>
        </w:tc>
        <w:tc>
          <w:tcPr>
            <w:tcW w:w="517" w:type="dxa"/>
            <w:vMerge w:val="continue"/>
            <w:noWrap w:val="0"/>
            <w:vAlign w:val="center"/>
          </w:tcPr>
          <w:p w14:paraId="568AC950">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Cs/>
                <w:color w:val="auto"/>
                <w:sz w:val="21"/>
                <w:szCs w:val="21"/>
                <w:highlight w:val="none"/>
              </w:rPr>
            </w:pPr>
          </w:p>
        </w:tc>
        <w:tc>
          <w:tcPr>
            <w:tcW w:w="1736" w:type="dxa"/>
            <w:gridSpan w:val="2"/>
            <w:noWrap w:val="0"/>
            <w:vAlign w:val="center"/>
          </w:tcPr>
          <w:p w14:paraId="44F50BA1">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落实政府采购政策需满足的资格要求</w:t>
            </w:r>
          </w:p>
        </w:tc>
        <w:tc>
          <w:tcPr>
            <w:tcW w:w="7297" w:type="dxa"/>
            <w:noWrap w:val="0"/>
            <w:vAlign w:val="center"/>
          </w:tcPr>
          <w:p w14:paraId="5EE01D64">
            <w:pPr>
              <w:keepNext w:val="0"/>
              <w:keepLines w:val="0"/>
              <w:pageBreakBefore w:val="0"/>
              <w:widowControl w:val="0"/>
              <w:kinsoku/>
              <w:wordWrap/>
              <w:overflowPunct/>
              <w:topLinePunct w:val="0"/>
              <w:autoSpaceDE/>
              <w:autoSpaceDN/>
              <w:bidi w:val="0"/>
              <w:spacing w:line="36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本项目</w:t>
            </w:r>
            <w:r>
              <w:rPr>
                <w:rFonts w:hint="eastAsia" w:ascii="宋体" w:hAnsi="宋体" w:cs="宋体"/>
                <w:bCs/>
                <w:color w:val="auto"/>
                <w:sz w:val="21"/>
                <w:szCs w:val="21"/>
                <w:highlight w:val="none"/>
                <w:lang w:val="en-US" w:eastAsia="zh-CN"/>
              </w:rPr>
              <w:t>不</w:t>
            </w:r>
            <w:r>
              <w:rPr>
                <w:rFonts w:hint="eastAsia" w:ascii="宋体" w:hAnsi="宋体" w:eastAsia="宋体" w:cs="宋体"/>
                <w:bCs/>
                <w:color w:val="auto"/>
                <w:sz w:val="21"/>
                <w:szCs w:val="21"/>
                <w:highlight w:val="none"/>
                <w:lang w:val="en-US" w:eastAsia="zh-CN"/>
              </w:rPr>
              <w:t>专门面向中小企业采购。</w:t>
            </w:r>
          </w:p>
        </w:tc>
      </w:tr>
      <w:tr w14:paraId="352D6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1" w:type="dxa"/>
            <w:vMerge w:val="continue"/>
            <w:noWrap w:val="0"/>
            <w:vAlign w:val="center"/>
          </w:tcPr>
          <w:p w14:paraId="60B32F0A">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Cs/>
                <w:color w:val="auto"/>
                <w:sz w:val="21"/>
                <w:szCs w:val="21"/>
                <w:highlight w:val="none"/>
              </w:rPr>
            </w:pPr>
          </w:p>
        </w:tc>
        <w:tc>
          <w:tcPr>
            <w:tcW w:w="517" w:type="dxa"/>
            <w:vMerge w:val="continue"/>
            <w:noWrap w:val="0"/>
            <w:vAlign w:val="center"/>
          </w:tcPr>
          <w:p w14:paraId="2775E642">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Cs/>
                <w:color w:val="auto"/>
                <w:sz w:val="21"/>
                <w:szCs w:val="21"/>
                <w:highlight w:val="none"/>
              </w:rPr>
            </w:pPr>
          </w:p>
        </w:tc>
        <w:tc>
          <w:tcPr>
            <w:tcW w:w="1736" w:type="dxa"/>
            <w:gridSpan w:val="2"/>
            <w:vMerge w:val="restart"/>
            <w:noWrap w:val="0"/>
            <w:vAlign w:val="center"/>
          </w:tcPr>
          <w:p w14:paraId="72555078">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特定资格条件</w:t>
            </w:r>
          </w:p>
        </w:tc>
        <w:tc>
          <w:tcPr>
            <w:tcW w:w="7297" w:type="dxa"/>
            <w:noWrap w:val="0"/>
            <w:vAlign w:val="center"/>
          </w:tcPr>
          <w:p w14:paraId="794DC38F">
            <w:pPr>
              <w:keepNext w:val="0"/>
              <w:keepLines w:val="0"/>
              <w:pageBreakBefore w:val="0"/>
              <w:widowControl w:val="0"/>
              <w:kinsoku/>
              <w:wordWrap/>
              <w:overflowPunct/>
              <w:topLinePunct w:val="0"/>
              <w:autoSpaceDE/>
              <w:autoSpaceDN/>
              <w:bidi w:val="0"/>
              <w:spacing w:line="360" w:lineRule="exac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lang w:val="en-US" w:eastAsia="zh-CN"/>
              </w:rPr>
              <w:t>供应商应授权合法的人员参加投标全过程，其中法定代表人直接参加投标的，须出具法定代表人身份证明、法人身份证原件及复印件；法定代表人授权代表参加投标的，须出具法定代表人授权书、授权代表身份证原件及复印件</w:t>
            </w:r>
            <w:r>
              <w:rPr>
                <w:rFonts w:hint="eastAsia" w:ascii="宋体" w:hAnsi="宋体" w:eastAsia="宋体" w:cs="宋体"/>
                <w:b w:val="0"/>
                <w:bCs w:val="0"/>
                <w:color w:val="auto"/>
                <w:sz w:val="21"/>
                <w:szCs w:val="21"/>
                <w:highlight w:val="none"/>
                <w:lang w:bidi="ar"/>
              </w:rPr>
              <w:t>；</w:t>
            </w:r>
          </w:p>
        </w:tc>
      </w:tr>
      <w:tr w14:paraId="105BF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1" w:type="dxa"/>
            <w:vMerge w:val="continue"/>
            <w:noWrap w:val="0"/>
            <w:vAlign w:val="center"/>
          </w:tcPr>
          <w:p w14:paraId="23E4A6AD">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Cs/>
                <w:color w:val="auto"/>
                <w:sz w:val="21"/>
                <w:szCs w:val="21"/>
                <w:highlight w:val="none"/>
              </w:rPr>
            </w:pPr>
          </w:p>
        </w:tc>
        <w:tc>
          <w:tcPr>
            <w:tcW w:w="517" w:type="dxa"/>
            <w:vMerge w:val="continue"/>
            <w:noWrap w:val="0"/>
            <w:vAlign w:val="center"/>
          </w:tcPr>
          <w:p w14:paraId="6285BD5F">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Cs/>
                <w:color w:val="auto"/>
                <w:sz w:val="21"/>
                <w:szCs w:val="21"/>
                <w:highlight w:val="none"/>
              </w:rPr>
            </w:pPr>
          </w:p>
        </w:tc>
        <w:tc>
          <w:tcPr>
            <w:tcW w:w="1736" w:type="dxa"/>
            <w:gridSpan w:val="2"/>
            <w:vMerge w:val="continue"/>
            <w:noWrap w:val="0"/>
            <w:vAlign w:val="center"/>
          </w:tcPr>
          <w:p w14:paraId="5CA11A53">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Cs/>
                <w:color w:val="auto"/>
                <w:sz w:val="21"/>
                <w:szCs w:val="21"/>
                <w:highlight w:val="none"/>
              </w:rPr>
            </w:pPr>
          </w:p>
        </w:tc>
        <w:tc>
          <w:tcPr>
            <w:tcW w:w="7297" w:type="dxa"/>
            <w:noWrap w:val="0"/>
            <w:vAlign w:val="center"/>
          </w:tcPr>
          <w:p w14:paraId="68FDB756">
            <w:pPr>
              <w:keepNext w:val="0"/>
              <w:keepLines w:val="0"/>
              <w:pageBreakBefore w:val="0"/>
              <w:widowControl w:val="0"/>
              <w:kinsoku/>
              <w:wordWrap/>
              <w:overflowPunct/>
              <w:topLinePunct w:val="0"/>
              <w:autoSpaceDE/>
              <w:autoSpaceDN/>
              <w:bidi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kern w:val="0"/>
                <w:sz w:val="21"/>
                <w:szCs w:val="21"/>
                <w:lang w:val="en-US" w:eastAsia="zh-CN" w:bidi="ar-SA"/>
              </w:rPr>
              <w:t>供应商不得在“中国执行信息公开网”网站（http://zxgk.court.gov.cn/shixin/</w:t>
            </w:r>
            <w:r>
              <w:rPr>
                <w:rFonts w:hint="eastAsia" w:ascii="宋体" w:hAnsi="宋体" w:eastAsia="宋体" w:cs="宋体"/>
                <w:b w:val="0"/>
                <w:bCs w:val="0"/>
                <w:color w:val="auto"/>
                <w:sz w:val="21"/>
                <w:szCs w:val="21"/>
                <w:highlight w:val="none"/>
                <w:lang w:val="en-US" w:eastAsia="zh-CN" w:bidi="ar"/>
              </w:rPr>
              <w:t>）被列为失信被执行人，“信用中国”网站（www.creditchina.gov.cn）被列为</w:t>
            </w:r>
            <w:r>
              <w:rPr>
                <w:rFonts w:hint="eastAsia" w:ascii="宋体" w:hAnsi="宋体" w:eastAsia="宋体" w:cs="宋体"/>
                <w:b w:val="0"/>
                <w:bCs w:val="0"/>
                <w:color w:val="auto"/>
                <w:sz w:val="21"/>
                <w:szCs w:val="21"/>
                <w:highlight w:val="none"/>
                <w:lang w:bidi="ar"/>
              </w:rPr>
              <w:t>重大税收违法失信主体名单</w:t>
            </w:r>
            <w:r>
              <w:rPr>
                <w:rFonts w:hint="eastAsia" w:ascii="宋体" w:hAnsi="宋体" w:eastAsia="宋体" w:cs="宋体"/>
                <w:b w:val="0"/>
                <w:bCs w:val="0"/>
                <w:color w:val="auto"/>
                <w:sz w:val="21"/>
                <w:szCs w:val="21"/>
                <w:highlight w:val="none"/>
                <w:lang w:val="en-US" w:eastAsia="zh-CN" w:bidi="ar"/>
              </w:rPr>
              <w:t>，中国政府采购网（www.ccgp.gov.cn）被列为政府采购严重违法失信行为记录</w:t>
            </w:r>
            <w:r>
              <w:rPr>
                <w:rFonts w:hint="eastAsia" w:ascii="宋体" w:hAnsi="宋体" w:eastAsia="宋体" w:cs="宋体"/>
                <w:kern w:val="0"/>
                <w:sz w:val="21"/>
                <w:szCs w:val="21"/>
                <w:lang w:val="en-US" w:eastAsia="zh-CN" w:bidi="ar-SA"/>
              </w:rPr>
              <w:t>名单；</w:t>
            </w:r>
          </w:p>
        </w:tc>
      </w:tr>
      <w:tr w14:paraId="76293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551" w:type="dxa"/>
            <w:vMerge w:val="continue"/>
            <w:noWrap w:val="0"/>
            <w:vAlign w:val="center"/>
          </w:tcPr>
          <w:p w14:paraId="68063741">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Cs/>
                <w:color w:val="auto"/>
                <w:sz w:val="21"/>
                <w:szCs w:val="21"/>
                <w:highlight w:val="none"/>
              </w:rPr>
            </w:pPr>
          </w:p>
        </w:tc>
        <w:tc>
          <w:tcPr>
            <w:tcW w:w="517" w:type="dxa"/>
            <w:vMerge w:val="continue"/>
            <w:noWrap w:val="0"/>
            <w:vAlign w:val="center"/>
          </w:tcPr>
          <w:p w14:paraId="465DE54E">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Cs/>
                <w:color w:val="auto"/>
                <w:sz w:val="21"/>
                <w:szCs w:val="21"/>
                <w:highlight w:val="none"/>
              </w:rPr>
            </w:pPr>
          </w:p>
        </w:tc>
        <w:tc>
          <w:tcPr>
            <w:tcW w:w="1736" w:type="dxa"/>
            <w:gridSpan w:val="2"/>
            <w:vMerge w:val="continue"/>
            <w:noWrap w:val="0"/>
            <w:vAlign w:val="center"/>
          </w:tcPr>
          <w:p w14:paraId="53781925">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Cs/>
                <w:color w:val="auto"/>
                <w:sz w:val="21"/>
                <w:szCs w:val="21"/>
                <w:highlight w:val="none"/>
              </w:rPr>
            </w:pPr>
          </w:p>
        </w:tc>
        <w:tc>
          <w:tcPr>
            <w:tcW w:w="7297" w:type="dxa"/>
            <w:noWrap w:val="0"/>
            <w:vAlign w:val="center"/>
          </w:tcPr>
          <w:p w14:paraId="045CE6B9">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bidi="ar"/>
              </w:rPr>
              <w:t>与招标人存在利害关系可能影响招标公正性的单位，不得参加投标、单位负责人为同一人或存在控股、管理关系的不同单位，不得参加同一标段投标，否则，相关投标均无效；</w:t>
            </w:r>
          </w:p>
        </w:tc>
      </w:tr>
      <w:tr w14:paraId="6B9AB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551" w:type="dxa"/>
            <w:vMerge w:val="continue"/>
            <w:noWrap w:val="0"/>
            <w:vAlign w:val="center"/>
          </w:tcPr>
          <w:p w14:paraId="27A735AE">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Cs/>
                <w:color w:val="auto"/>
                <w:sz w:val="21"/>
                <w:szCs w:val="21"/>
                <w:highlight w:val="none"/>
              </w:rPr>
            </w:pPr>
          </w:p>
        </w:tc>
        <w:tc>
          <w:tcPr>
            <w:tcW w:w="517" w:type="dxa"/>
            <w:vMerge w:val="continue"/>
            <w:noWrap w:val="0"/>
            <w:vAlign w:val="center"/>
          </w:tcPr>
          <w:p w14:paraId="157204A8">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Cs/>
                <w:color w:val="auto"/>
                <w:sz w:val="21"/>
                <w:szCs w:val="21"/>
                <w:highlight w:val="none"/>
              </w:rPr>
            </w:pPr>
          </w:p>
        </w:tc>
        <w:tc>
          <w:tcPr>
            <w:tcW w:w="1736" w:type="dxa"/>
            <w:gridSpan w:val="2"/>
            <w:vMerge w:val="continue"/>
            <w:noWrap w:val="0"/>
            <w:vAlign w:val="center"/>
          </w:tcPr>
          <w:p w14:paraId="5BE33A53">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Cs/>
                <w:color w:val="auto"/>
                <w:sz w:val="21"/>
                <w:szCs w:val="21"/>
                <w:highlight w:val="none"/>
              </w:rPr>
            </w:pPr>
          </w:p>
        </w:tc>
        <w:tc>
          <w:tcPr>
            <w:tcW w:w="7297" w:type="dxa"/>
            <w:noWrap w:val="0"/>
            <w:vAlign w:val="center"/>
          </w:tcPr>
          <w:p w14:paraId="5958C967">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本次招标不接受联合体投标。</w:t>
            </w:r>
          </w:p>
        </w:tc>
      </w:tr>
      <w:tr w14:paraId="19D81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01" w:type="dxa"/>
            <w:gridSpan w:val="5"/>
            <w:noWrap w:val="0"/>
            <w:vAlign w:val="center"/>
          </w:tcPr>
          <w:p w14:paraId="209B89D7">
            <w:pPr>
              <w:pStyle w:val="16"/>
              <w:keepNext w:val="0"/>
              <w:keepLines w:val="0"/>
              <w:pageBreakBefore w:val="0"/>
              <w:widowControl w:val="0"/>
              <w:kinsoku/>
              <w:wordWrap/>
              <w:overflowPunct/>
              <w:topLinePunct w:val="0"/>
              <w:autoSpaceDE/>
              <w:autoSpaceDN/>
              <w:bidi w:val="0"/>
              <w:spacing w:line="36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备注：以上为必备资格条件，缺一项或某项达不到要求，按无效文件处理。资格审查时以</w:t>
            </w:r>
            <w:r>
              <w:rPr>
                <w:rFonts w:hint="eastAsia" w:ascii="宋体" w:hAnsi="宋体" w:eastAsia="宋体" w:cs="宋体"/>
                <w:bCs/>
                <w:color w:val="auto"/>
                <w:sz w:val="21"/>
                <w:szCs w:val="21"/>
                <w:highlight w:val="none"/>
                <w:lang w:eastAsia="zh-CN"/>
              </w:rPr>
              <w:t>投标文件</w:t>
            </w:r>
            <w:r>
              <w:rPr>
                <w:rFonts w:hint="eastAsia" w:ascii="宋体" w:hAnsi="宋体" w:eastAsia="宋体" w:cs="宋体"/>
                <w:bCs/>
                <w:color w:val="auto"/>
                <w:sz w:val="21"/>
                <w:szCs w:val="21"/>
                <w:highlight w:val="none"/>
              </w:rPr>
              <w:t>中所附证明材料</w:t>
            </w:r>
            <w:r>
              <w:rPr>
                <w:rFonts w:hint="eastAsia" w:ascii="宋体" w:hAnsi="宋体" w:eastAsia="宋体" w:cs="宋体"/>
                <w:b/>
                <w:bCs w:val="0"/>
                <w:color w:val="auto"/>
                <w:sz w:val="21"/>
                <w:szCs w:val="21"/>
                <w:highlight w:val="none"/>
              </w:rPr>
              <w:t>（信用中国和中国政府采购网信用记录可不提供，由代理机构查询并留存）</w:t>
            </w:r>
            <w:r>
              <w:rPr>
                <w:rFonts w:hint="eastAsia" w:ascii="宋体" w:hAnsi="宋体" w:eastAsia="宋体" w:cs="宋体"/>
                <w:bCs/>
                <w:color w:val="auto"/>
                <w:sz w:val="21"/>
                <w:szCs w:val="21"/>
                <w:highlight w:val="none"/>
              </w:rPr>
              <w:t>为准，原件备查。</w:t>
            </w:r>
          </w:p>
        </w:tc>
      </w:tr>
      <w:tr w14:paraId="3498C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1" w:type="dxa"/>
            <w:vMerge w:val="restart"/>
            <w:noWrap w:val="0"/>
            <w:vAlign w:val="center"/>
          </w:tcPr>
          <w:p w14:paraId="0BD7919A">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2.1.2</w:t>
            </w:r>
          </w:p>
        </w:tc>
        <w:tc>
          <w:tcPr>
            <w:tcW w:w="517" w:type="dxa"/>
            <w:vMerge w:val="restart"/>
            <w:noWrap w:val="0"/>
            <w:vAlign w:val="center"/>
          </w:tcPr>
          <w:p w14:paraId="65D9654B">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符合性评审标准</w:t>
            </w:r>
          </w:p>
        </w:tc>
        <w:tc>
          <w:tcPr>
            <w:tcW w:w="863" w:type="dxa"/>
            <w:vMerge w:val="restart"/>
            <w:noWrap w:val="0"/>
            <w:vAlign w:val="center"/>
          </w:tcPr>
          <w:p w14:paraId="39115EF1">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有效性审查</w:t>
            </w:r>
          </w:p>
        </w:tc>
        <w:tc>
          <w:tcPr>
            <w:tcW w:w="873" w:type="dxa"/>
            <w:noWrap w:val="0"/>
            <w:vAlign w:val="center"/>
          </w:tcPr>
          <w:p w14:paraId="3F877DE8">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投标文件</w:t>
            </w:r>
            <w:r>
              <w:rPr>
                <w:rFonts w:hint="eastAsia" w:ascii="宋体" w:hAnsi="宋体" w:eastAsia="宋体" w:cs="宋体"/>
                <w:bCs/>
                <w:color w:val="auto"/>
                <w:sz w:val="21"/>
                <w:szCs w:val="21"/>
                <w:highlight w:val="none"/>
              </w:rPr>
              <w:t>的签署盖章</w:t>
            </w:r>
          </w:p>
        </w:tc>
        <w:tc>
          <w:tcPr>
            <w:tcW w:w="7297" w:type="dxa"/>
            <w:noWrap w:val="0"/>
            <w:vAlign w:val="center"/>
          </w:tcPr>
          <w:p w14:paraId="0CD5473D">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投标文件</w:t>
            </w:r>
            <w:r>
              <w:rPr>
                <w:rFonts w:hint="eastAsia" w:ascii="宋体" w:hAnsi="宋体" w:eastAsia="宋体" w:cs="宋体"/>
                <w:bCs/>
                <w:color w:val="auto"/>
                <w:sz w:val="21"/>
                <w:szCs w:val="21"/>
                <w:highlight w:val="none"/>
              </w:rPr>
              <w:t>上法定代表人/负责人</w:t>
            </w:r>
            <w:r>
              <w:rPr>
                <w:rFonts w:hint="eastAsia" w:ascii="宋体" w:hAnsi="宋体" w:eastAsia="宋体" w:cs="宋体"/>
                <w:bCs/>
                <w:color w:val="auto"/>
                <w:sz w:val="21"/>
                <w:szCs w:val="21"/>
                <w:highlight w:val="none"/>
                <w:lang w:val="en-US" w:eastAsia="zh-CN"/>
              </w:rPr>
              <w:t>或</w:t>
            </w:r>
            <w:r>
              <w:rPr>
                <w:rFonts w:hint="eastAsia" w:ascii="宋体" w:hAnsi="宋体" w:eastAsia="宋体" w:cs="宋体"/>
                <w:bCs/>
                <w:color w:val="auto"/>
                <w:sz w:val="21"/>
                <w:szCs w:val="21"/>
                <w:highlight w:val="none"/>
              </w:rPr>
              <w:t>被授权人</w:t>
            </w:r>
            <w:r>
              <w:rPr>
                <w:rFonts w:hint="eastAsia" w:ascii="宋体" w:hAnsi="宋体" w:eastAsia="宋体" w:cs="宋体"/>
                <w:bCs/>
                <w:color w:val="auto"/>
                <w:sz w:val="21"/>
                <w:szCs w:val="21"/>
                <w:highlight w:val="none"/>
                <w:lang w:val="en-US" w:eastAsia="zh-CN"/>
              </w:rPr>
              <w:t>的</w:t>
            </w:r>
            <w:r>
              <w:rPr>
                <w:rFonts w:hint="eastAsia" w:ascii="宋体" w:hAnsi="宋体" w:eastAsia="宋体" w:cs="宋体"/>
                <w:bCs/>
                <w:color w:val="auto"/>
                <w:sz w:val="21"/>
                <w:szCs w:val="21"/>
                <w:highlight w:val="none"/>
              </w:rPr>
              <w:t>签字</w:t>
            </w:r>
            <w:r>
              <w:rPr>
                <w:rFonts w:hint="eastAsia" w:ascii="宋体" w:hAnsi="宋体" w:eastAsia="宋体" w:cs="宋体"/>
                <w:bCs/>
                <w:color w:val="auto"/>
                <w:sz w:val="21"/>
                <w:szCs w:val="21"/>
                <w:highlight w:val="none"/>
                <w:lang w:val="en-US" w:eastAsia="zh-CN"/>
              </w:rPr>
              <w:t>或盖章</w:t>
            </w:r>
            <w:r>
              <w:rPr>
                <w:rFonts w:hint="eastAsia" w:ascii="宋体" w:hAnsi="宋体" w:eastAsia="宋体" w:cs="宋体"/>
                <w:bCs/>
                <w:color w:val="auto"/>
                <w:sz w:val="21"/>
                <w:szCs w:val="21"/>
                <w:highlight w:val="none"/>
              </w:rPr>
              <w:t>齐全并加盖公章</w:t>
            </w:r>
            <w:r>
              <w:rPr>
                <w:rFonts w:hint="eastAsia" w:ascii="宋体" w:hAnsi="宋体" w:eastAsia="宋体" w:cs="宋体"/>
                <w:bCs/>
                <w:color w:val="auto"/>
                <w:sz w:val="21"/>
                <w:szCs w:val="21"/>
                <w:highlight w:val="none"/>
                <w:lang w:eastAsia="zh-CN"/>
              </w:rPr>
              <w:t>。</w:t>
            </w:r>
          </w:p>
        </w:tc>
      </w:tr>
      <w:tr w14:paraId="60801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551" w:type="dxa"/>
            <w:vMerge w:val="continue"/>
            <w:noWrap w:val="0"/>
            <w:vAlign w:val="top"/>
          </w:tcPr>
          <w:p w14:paraId="09132097">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textAlignment w:val="auto"/>
              <w:rPr>
                <w:rFonts w:hint="eastAsia" w:ascii="宋体" w:hAnsi="宋体" w:eastAsia="宋体" w:cs="宋体"/>
                <w:bCs/>
                <w:color w:val="auto"/>
                <w:sz w:val="21"/>
                <w:szCs w:val="21"/>
                <w:highlight w:val="none"/>
              </w:rPr>
            </w:pPr>
          </w:p>
        </w:tc>
        <w:tc>
          <w:tcPr>
            <w:tcW w:w="517" w:type="dxa"/>
            <w:vMerge w:val="continue"/>
            <w:noWrap w:val="0"/>
            <w:vAlign w:val="top"/>
          </w:tcPr>
          <w:p w14:paraId="50873E61">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textAlignment w:val="auto"/>
              <w:rPr>
                <w:rFonts w:hint="eastAsia" w:ascii="宋体" w:hAnsi="宋体" w:eastAsia="宋体" w:cs="宋体"/>
                <w:bCs/>
                <w:color w:val="auto"/>
                <w:sz w:val="21"/>
                <w:szCs w:val="21"/>
                <w:highlight w:val="none"/>
              </w:rPr>
            </w:pPr>
          </w:p>
        </w:tc>
        <w:tc>
          <w:tcPr>
            <w:tcW w:w="863" w:type="dxa"/>
            <w:vMerge w:val="continue"/>
            <w:noWrap w:val="0"/>
            <w:vAlign w:val="top"/>
          </w:tcPr>
          <w:p w14:paraId="084686C8">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textAlignment w:val="auto"/>
              <w:rPr>
                <w:rFonts w:hint="eastAsia" w:ascii="宋体" w:hAnsi="宋体" w:eastAsia="宋体" w:cs="宋体"/>
                <w:bCs/>
                <w:color w:val="auto"/>
                <w:sz w:val="21"/>
                <w:szCs w:val="21"/>
                <w:highlight w:val="none"/>
              </w:rPr>
            </w:pPr>
          </w:p>
        </w:tc>
        <w:tc>
          <w:tcPr>
            <w:tcW w:w="873" w:type="dxa"/>
            <w:noWrap w:val="0"/>
            <w:vAlign w:val="center"/>
          </w:tcPr>
          <w:p w14:paraId="0E19E0B8">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投标文件</w:t>
            </w:r>
            <w:r>
              <w:rPr>
                <w:rFonts w:hint="eastAsia" w:ascii="宋体" w:hAnsi="宋体" w:eastAsia="宋体" w:cs="宋体"/>
                <w:bCs/>
                <w:color w:val="auto"/>
                <w:sz w:val="21"/>
                <w:szCs w:val="21"/>
                <w:highlight w:val="none"/>
              </w:rPr>
              <w:t>格式</w:t>
            </w:r>
          </w:p>
        </w:tc>
        <w:tc>
          <w:tcPr>
            <w:tcW w:w="7297" w:type="dxa"/>
            <w:noWrap w:val="0"/>
            <w:vAlign w:val="center"/>
          </w:tcPr>
          <w:p w14:paraId="68BE05B0">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应符合“</w:t>
            </w:r>
            <w:r>
              <w:rPr>
                <w:rFonts w:hint="eastAsia" w:ascii="宋体" w:hAnsi="宋体" w:eastAsia="宋体" w:cs="宋体"/>
                <w:bCs/>
                <w:color w:val="auto"/>
                <w:sz w:val="21"/>
                <w:szCs w:val="21"/>
                <w:highlight w:val="none"/>
                <w:lang w:eastAsia="zh-CN"/>
              </w:rPr>
              <w:t>投标文件</w:t>
            </w:r>
            <w:r>
              <w:rPr>
                <w:rFonts w:hint="eastAsia" w:ascii="宋体" w:hAnsi="宋体" w:eastAsia="宋体" w:cs="宋体"/>
                <w:bCs/>
                <w:color w:val="auto"/>
                <w:sz w:val="21"/>
                <w:szCs w:val="21"/>
                <w:highlight w:val="none"/>
              </w:rPr>
              <w:t>格式”要求</w:t>
            </w:r>
            <w:r>
              <w:rPr>
                <w:rFonts w:hint="eastAsia" w:ascii="宋体" w:hAnsi="宋体" w:eastAsia="宋体" w:cs="宋体"/>
                <w:bCs/>
                <w:color w:val="auto"/>
                <w:sz w:val="21"/>
                <w:szCs w:val="21"/>
                <w:highlight w:val="none"/>
                <w:lang w:eastAsia="zh-CN"/>
              </w:rPr>
              <w:t>。</w:t>
            </w:r>
          </w:p>
        </w:tc>
      </w:tr>
      <w:tr w14:paraId="72564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1" w:type="dxa"/>
            <w:vMerge w:val="continue"/>
            <w:noWrap w:val="0"/>
            <w:vAlign w:val="top"/>
          </w:tcPr>
          <w:p w14:paraId="55A8C682">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textAlignment w:val="auto"/>
              <w:rPr>
                <w:rFonts w:hint="eastAsia" w:ascii="宋体" w:hAnsi="宋体" w:eastAsia="宋体" w:cs="宋体"/>
                <w:bCs/>
                <w:color w:val="auto"/>
                <w:sz w:val="21"/>
                <w:szCs w:val="21"/>
                <w:highlight w:val="none"/>
              </w:rPr>
            </w:pPr>
          </w:p>
        </w:tc>
        <w:tc>
          <w:tcPr>
            <w:tcW w:w="517" w:type="dxa"/>
            <w:vMerge w:val="continue"/>
            <w:noWrap w:val="0"/>
            <w:vAlign w:val="top"/>
          </w:tcPr>
          <w:p w14:paraId="4EC7C12E">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textAlignment w:val="auto"/>
              <w:rPr>
                <w:rFonts w:hint="eastAsia" w:ascii="宋体" w:hAnsi="宋体" w:eastAsia="宋体" w:cs="宋体"/>
                <w:bCs/>
                <w:color w:val="auto"/>
                <w:sz w:val="21"/>
                <w:szCs w:val="21"/>
                <w:highlight w:val="none"/>
              </w:rPr>
            </w:pPr>
          </w:p>
        </w:tc>
        <w:tc>
          <w:tcPr>
            <w:tcW w:w="863" w:type="dxa"/>
            <w:vMerge w:val="continue"/>
            <w:noWrap w:val="0"/>
            <w:vAlign w:val="top"/>
          </w:tcPr>
          <w:p w14:paraId="5ACD269A">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textAlignment w:val="auto"/>
              <w:rPr>
                <w:rFonts w:hint="eastAsia" w:ascii="宋体" w:hAnsi="宋体" w:eastAsia="宋体" w:cs="宋体"/>
                <w:bCs/>
                <w:color w:val="auto"/>
                <w:sz w:val="21"/>
                <w:szCs w:val="21"/>
                <w:highlight w:val="none"/>
              </w:rPr>
            </w:pPr>
          </w:p>
        </w:tc>
        <w:tc>
          <w:tcPr>
            <w:tcW w:w="873" w:type="dxa"/>
            <w:noWrap w:val="0"/>
            <w:vAlign w:val="center"/>
          </w:tcPr>
          <w:p w14:paraId="1C53D848">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报价唯一</w:t>
            </w:r>
          </w:p>
        </w:tc>
        <w:tc>
          <w:tcPr>
            <w:tcW w:w="7297" w:type="dxa"/>
            <w:noWrap w:val="0"/>
            <w:vAlign w:val="center"/>
          </w:tcPr>
          <w:p w14:paraId="7E94B283">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只能有一个有效报价，不得提交选择性报价</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不超过最高限价或</w:t>
            </w:r>
            <w:r>
              <w:rPr>
                <w:rFonts w:hint="eastAsia" w:ascii="宋体" w:hAnsi="宋体" w:eastAsia="宋体" w:cs="宋体"/>
                <w:bCs/>
                <w:color w:val="auto"/>
                <w:sz w:val="21"/>
                <w:szCs w:val="21"/>
                <w:highlight w:val="none"/>
                <w:lang w:eastAsia="zh-CN"/>
              </w:rPr>
              <w:t>评标委员会</w:t>
            </w:r>
            <w:r>
              <w:rPr>
                <w:rFonts w:hint="eastAsia" w:ascii="宋体" w:hAnsi="宋体" w:eastAsia="宋体" w:cs="宋体"/>
                <w:bCs/>
                <w:color w:val="auto"/>
                <w:sz w:val="21"/>
                <w:szCs w:val="21"/>
                <w:highlight w:val="none"/>
              </w:rPr>
              <w:t>认为低于成本价的报价。</w:t>
            </w:r>
          </w:p>
        </w:tc>
      </w:tr>
      <w:tr w14:paraId="356AE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1" w:type="dxa"/>
            <w:vMerge w:val="continue"/>
            <w:noWrap w:val="0"/>
            <w:vAlign w:val="center"/>
          </w:tcPr>
          <w:p w14:paraId="4D57C774">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Cs/>
                <w:color w:val="auto"/>
                <w:sz w:val="21"/>
                <w:szCs w:val="21"/>
                <w:highlight w:val="none"/>
              </w:rPr>
            </w:pPr>
          </w:p>
        </w:tc>
        <w:tc>
          <w:tcPr>
            <w:tcW w:w="517" w:type="dxa"/>
            <w:vMerge w:val="continue"/>
            <w:noWrap w:val="0"/>
            <w:vAlign w:val="center"/>
          </w:tcPr>
          <w:p w14:paraId="435814E3">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Cs/>
                <w:color w:val="auto"/>
                <w:sz w:val="21"/>
                <w:szCs w:val="21"/>
                <w:highlight w:val="none"/>
              </w:rPr>
            </w:pPr>
          </w:p>
        </w:tc>
        <w:tc>
          <w:tcPr>
            <w:tcW w:w="863" w:type="dxa"/>
            <w:vMerge w:val="restart"/>
            <w:noWrap w:val="0"/>
            <w:vAlign w:val="center"/>
          </w:tcPr>
          <w:p w14:paraId="0B49DCD9">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完整性审查</w:t>
            </w:r>
          </w:p>
        </w:tc>
        <w:tc>
          <w:tcPr>
            <w:tcW w:w="873" w:type="dxa"/>
            <w:noWrap w:val="0"/>
            <w:vAlign w:val="center"/>
          </w:tcPr>
          <w:p w14:paraId="0A85629B">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投标文件</w:t>
            </w:r>
            <w:r>
              <w:rPr>
                <w:rFonts w:hint="eastAsia" w:ascii="宋体" w:hAnsi="宋体" w:eastAsia="宋体" w:cs="宋体"/>
                <w:bCs/>
                <w:color w:val="auto"/>
                <w:sz w:val="21"/>
                <w:szCs w:val="21"/>
                <w:highlight w:val="none"/>
              </w:rPr>
              <w:t>份数</w:t>
            </w:r>
          </w:p>
        </w:tc>
        <w:tc>
          <w:tcPr>
            <w:tcW w:w="7297" w:type="dxa"/>
            <w:noWrap w:val="0"/>
            <w:vAlign w:val="center"/>
          </w:tcPr>
          <w:p w14:paraId="4FDBA9A4">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应符合“供应商须知前附表”规定的正本、副本、电子文件数量</w:t>
            </w:r>
            <w:r>
              <w:rPr>
                <w:rFonts w:hint="eastAsia" w:ascii="宋体" w:hAnsi="宋体" w:eastAsia="宋体" w:cs="宋体"/>
                <w:bCs/>
                <w:color w:val="auto"/>
                <w:sz w:val="21"/>
                <w:szCs w:val="21"/>
                <w:highlight w:val="none"/>
                <w:lang w:eastAsia="zh-CN"/>
              </w:rPr>
              <w:t>。</w:t>
            </w:r>
          </w:p>
        </w:tc>
      </w:tr>
      <w:tr w14:paraId="1EE1E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1" w:type="dxa"/>
            <w:vMerge w:val="continue"/>
            <w:noWrap w:val="0"/>
            <w:vAlign w:val="top"/>
          </w:tcPr>
          <w:p w14:paraId="299FF886">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textAlignment w:val="auto"/>
              <w:rPr>
                <w:rFonts w:hint="eastAsia" w:ascii="宋体" w:hAnsi="宋体" w:eastAsia="宋体" w:cs="宋体"/>
                <w:bCs/>
                <w:color w:val="auto"/>
                <w:sz w:val="21"/>
                <w:szCs w:val="21"/>
                <w:highlight w:val="none"/>
              </w:rPr>
            </w:pPr>
          </w:p>
        </w:tc>
        <w:tc>
          <w:tcPr>
            <w:tcW w:w="517" w:type="dxa"/>
            <w:vMerge w:val="continue"/>
            <w:noWrap w:val="0"/>
            <w:vAlign w:val="top"/>
          </w:tcPr>
          <w:p w14:paraId="469D4F2C">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textAlignment w:val="auto"/>
              <w:rPr>
                <w:rFonts w:hint="eastAsia" w:ascii="宋体" w:hAnsi="宋体" w:eastAsia="宋体" w:cs="宋体"/>
                <w:bCs/>
                <w:color w:val="auto"/>
                <w:sz w:val="21"/>
                <w:szCs w:val="21"/>
                <w:highlight w:val="none"/>
              </w:rPr>
            </w:pPr>
          </w:p>
        </w:tc>
        <w:tc>
          <w:tcPr>
            <w:tcW w:w="863" w:type="dxa"/>
            <w:vMerge w:val="continue"/>
            <w:noWrap w:val="0"/>
            <w:vAlign w:val="top"/>
          </w:tcPr>
          <w:p w14:paraId="16A73319">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textAlignment w:val="auto"/>
              <w:rPr>
                <w:rFonts w:hint="eastAsia" w:ascii="宋体" w:hAnsi="宋体" w:eastAsia="宋体" w:cs="宋体"/>
                <w:bCs/>
                <w:color w:val="auto"/>
                <w:sz w:val="21"/>
                <w:szCs w:val="21"/>
                <w:highlight w:val="none"/>
              </w:rPr>
            </w:pPr>
          </w:p>
        </w:tc>
        <w:tc>
          <w:tcPr>
            <w:tcW w:w="873" w:type="dxa"/>
            <w:noWrap w:val="0"/>
            <w:vAlign w:val="center"/>
          </w:tcPr>
          <w:p w14:paraId="2E9CE1ED">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投标文件</w:t>
            </w:r>
            <w:r>
              <w:rPr>
                <w:rFonts w:hint="eastAsia" w:ascii="宋体" w:hAnsi="宋体" w:eastAsia="宋体" w:cs="宋体"/>
                <w:bCs/>
                <w:color w:val="auto"/>
                <w:sz w:val="21"/>
                <w:szCs w:val="21"/>
                <w:highlight w:val="none"/>
              </w:rPr>
              <w:t>内容</w:t>
            </w:r>
          </w:p>
        </w:tc>
        <w:tc>
          <w:tcPr>
            <w:tcW w:w="7297" w:type="dxa"/>
            <w:noWrap w:val="0"/>
            <w:vAlign w:val="center"/>
          </w:tcPr>
          <w:p w14:paraId="05C7CF9A">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投标文件</w:t>
            </w:r>
            <w:r>
              <w:rPr>
                <w:rFonts w:hint="eastAsia" w:ascii="宋体" w:hAnsi="宋体" w:eastAsia="宋体" w:cs="宋体"/>
                <w:bCs/>
                <w:color w:val="auto"/>
                <w:sz w:val="21"/>
                <w:szCs w:val="21"/>
                <w:highlight w:val="none"/>
              </w:rPr>
              <w:t>内容符合</w:t>
            </w:r>
            <w:r>
              <w:rPr>
                <w:rFonts w:hint="eastAsia" w:ascii="宋体" w:hAnsi="宋体" w:eastAsia="宋体" w:cs="宋体"/>
                <w:bCs/>
                <w:color w:val="auto"/>
                <w:sz w:val="21"/>
                <w:szCs w:val="21"/>
                <w:highlight w:val="none"/>
                <w:lang w:eastAsia="zh-CN"/>
              </w:rPr>
              <w:t>招标文件</w:t>
            </w:r>
            <w:r>
              <w:rPr>
                <w:rFonts w:hint="eastAsia" w:ascii="宋体" w:hAnsi="宋体" w:eastAsia="宋体" w:cs="宋体"/>
                <w:bCs/>
                <w:color w:val="auto"/>
                <w:sz w:val="21"/>
                <w:szCs w:val="21"/>
                <w:highlight w:val="none"/>
              </w:rPr>
              <w:t>要求</w:t>
            </w:r>
            <w:r>
              <w:rPr>
                <w:rFonts w:hint="eastAsia" w:ascii="宋体" w:hAnsi="宋体" w:eastAsia="宋体" w:cs="宋体"/>
                <w:bCs/>
                <w:color w:val="auto"/>
                <w:sz w:val="21"/>
                <w:szCs w:val="21"/>
                <w:highlight w:val="none"/>
                <w:lang w:eastAsia="zh-CN"/>
              </w:rPr>
              <w:t>。</w:t>
            </w:r>
          </w:p>
        </w:tc>
      </w:tr>
      <w:tr w14:paraId="3A11D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1" w:type="dxa"/>
            <w:vMerge w:val="continue"/>
            <w:noWrap w:val="0"/>
            <w:vAlign w:val="center"/>
          </w:tcPr>
          <w:p w14:paraId="6BB7C235">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Cs/>
                <w:color w:val="auto"/>
                <w:sz w:val="21"/>
                <w:szCs w:val="21"/>
                <w:highlight w:val="none"/>
              </w:rPr>
            </w:pPr>
          </w:p>
        </w:tc>
        <w:tc>
          <w:tcPr>
            <w:tcW w:w="517" w:type="dxa"/>
            <w:vMerge w:val="continue"/>
            <w:noWrap w:val="0"/>
            <w:vAlign w:val="center"/>
          </w:tcPr>
          <w:p w14:paraId="4AF5535B">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Cs/>
                <w:color w:val="auto"/>
                <w:sz w:val="21"/>
                <w:szCs w:val="21"/>
                <w:highlight w:val="none"/>
              </w:rPr>
            </w:pPr>
          </w:p>
        </w:tc>
        <w:tc>
          <w:tcPr>
            <w:tcW w:w="863" w:type="dxa"/>
            <w:vMerge w:val="restart"/>
            <w:noWrap w:val="0"/>
            <w:vAlign w:val="center"/>
          </w:tcPr>
          <w:p w14:paraId="036B638C">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响应性审查</w:t>
            </w:r>
          </w:p>
        </w:tc>
        <w:tc>
          <w:tcPr>
            <w:tcW w:w="873" w:type="dxa"/>
            <w:noWrap w:val="0"/>
            <w:vAlign w:val="center"/>
          </w:tcPr>
          <w:p w14:paraId="06B1D8CB">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对</w:t>
            </w:r>
            <w:r>
              <w:rPr>
                <w:rFonts w:hint="eastAsia" w:ascii="宋体" w:hAnsi="宋体" w:eastAsia="宋体" w:cs="宋体"/>
                <w:bCs/>
                <w:color w:val="auto"/>
                <w:sz w:val="21"/>
                <w:szCs w:val="21"/>
                <w:highlight w:val="none"/>
                <w:lang w:eastAsia="zh-CN"/>
              </w:rPr>
              <w:t>招标文件</w:t>
            </w:r>
            <w:r>
              <w:rPr>
                <w:rFonts w:hint="eastAsia" w:ascii="宋体" w:hAnsi="宋体" w:eastAsia="宋体" w:cs="宋体"/>
                <w:bCs/>
                <w:color w:val="auto"/>
                <w:sz w:val="21"/>
                <w:szCs w:val="21"/>
                <w:highlight w:val="none"/>
              </w:rPr>
              <w:t>响应程度</w:t>
            </w:r>
          </w:p>
        </w:tc>
        <w:tc>
          <w:tcPr>
            <w:tcW w:w="7297" w:type="dxa"/>
            <w:noWrap w:val="0"/>
            <w:vAlign w:val="center"/>
          </w:tcPr>
          <w:p w14:paraId="1483ACA1">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要求</w:t>
            </w:r>
            <w:r>
              <w:rPr>
                <w:rFonts w:hint="eastAsia" w:ascii="宋体" w:hAnsi="宋体" w:eastAsia="宋体" w:cs="宋体"/>
                <w:bCs/>
                <w:color w:val="auto"/>
                <w:sz w:val="21"/>
                <w:szCs w:val="21"/>
                <w:highlight w:val="none"/>
                <w:lang w:val="en-US" w:eastAsia="zh-CN"/>
              </w:rPr>
              <w:t>商务条款</w:t>
            </w:r>
            <w:r>
              <w:rPr>
                <w:rFonts w:hint="eastAsia" w:ascii="宋体" w:hAnsi="宋体" w:eastAsia="宋体" w:cs="宋体"/>
                <w:bCs/>
                <w:color w:val="auto"/>
                <w:sz w:val="21"/>
                <w:szCs w:val="21"/>
                <w:highlight w:val="none"/>
              </w:rPr>
              <w:t>全部响应，不能有采购人不能接受的附加条件</w:t>
            </w:r>
            <w:r>
              <w:rPr>
                <w:rFonts w:hint="eastAsia" w:ascii="宋体" w:hAnsi="宋体" w:eastAsia="宋体" w:cs="宋体"/>
                <w:bCs/>
                <w:color w:val="auto"/>
                <w:sz w:val="21"/>
                <w:szCs w:val="21"/>
                <w:highlight w:val="none"/>
                <w:lang w:eastAsia="zh-CN"/>
              </w:rPr>
              <w:t>。</w:t>
            </w:r>
          </w:p>
        </w:tc>
      </w:tr>
      <w:tr w14:paraId="76732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1" w:type="dxa"/>
            <w:vMerge w:val="continue"/>
            <w:noWrap w:val="0"/>
            <w:vAlign w:val="top"/>
          </w:tcPr>
          <w:p w14:paraId="4018FD4C">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textAlignment w:val="auto"/>
              <w:rPr>
                <w:rFonts w:hint="eastAsia" w:ascii="宋体" w:hAnsi="宋体" w:eastAsia="宋体" w:cs="宋体"/>
                <w:bCs/>
                <w:color w:val="auto"/>
                <w:sz w:val="21"/>
                <w:szCs w:val="21"/>
                <w:highlight w:val="none"/>
              </w:rPr>
            </w:pPr>
          </w:p>
        </w:tc>
        <w:tc>
          <w:tcPr>
            <w:tcW w:w="517" w:type="dxa"/>
            <w:vMerge w:val="continue"/>
            <w:noWrap w:val="0"/>
            <w:vAlign w:val="top"/>
          </w:tcPr>
          <w:p w14:paraId="651DB52D">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textAlignment w:val="auto"/>
              <w:rPr>
                <w:rFonts w:hint="eastAsia" w:ascii="宋体" w:hAnsi="宋体" w:eastAsia="宋体" w:cs="宋体"/>
                <w:bCs/>
                <w:color w:val="auto"/>
                <w:sz w:val="21"/>
                <w:szCs w:val="21"/>
                <w:highlight w:val="none"/>
              </w:rPr>
            </w:pPr>
          </w:p>
        </w:tc>
        <w:tc>
          <w:tcPr>
            <w:tcW w:w="863" w:type="dxa"/>
            <w:vMerge w:val="continue"/>
            <w:noWrap w:val="0"/>
            <w:vAlign w:val="top"/>
          </w:tcPr>
          <w:p w14:paraId="50C369DA">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textAlignment w:val="auto"/>
              <w:rPr>
                <w:rFonts w:hint="eastAsia" w:ascii="宋体" w:hAnsi="宋体" w:eastAsia="宋体" w:cs="宋体"/>
                <w:bCs/>
                <w:color w:val="auto"/>
                <w:sz w:val="21"/>
                <w:szCs w:val="21"/>
                <w:highlight w:val="none"/>
              </w:rPr>
            </w:pPr>
          </w:p>
        </w:tc>
        <w:tc>
          <w:tcPr>
            <w:tcW w:w="873" w:type="dxa"/>
            <w:noWrap w:val="0"/>
            <w:vAlign w:val="center"/>
          </w:tcPr>
          <w:p w14:paraId="3B8A542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exact"/>
              <w:ind w:left="0" w:leftChars="0" w:right="0" w:rightChars="0"/>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语言和计量单位</w:t>
            </w:r>
          </w:p>
        </w:tc>
        <w:tc>
          <w:tcPr>
            <w:tcW w:w="7297" w:type="dxa"/>
            <w:noWrap w:val="0"/>
            <w:vAlign w:val="center"/>
          </w:tcPr>
          <w:p w14:paraId="791E575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exact"/>
              <w:ind w:left="0" w:leftChars="0" w:right="0" w:rightChars="0"/>
              <w:jc w:val="both"/>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lang w:val="en-US" w:eastAsia="zh-CN"/>
              </w:rPr>
              <w:t>应满足招标文件</w:t>
            </w:r>
            <w:r>
              <w:rPr>
                <w:rFonts w:hint="eastAsia" w:ascii="宋体" w:hAnsi="宋体" w:eastAsia="宋体" w:cs="宋体"/>
                <w:color w:val="auto"/>
                <w:sz w:val="21"/>
                <w:szCs w:val="21"/>
                <w:highlight w:val="none"/>
              </w:rPr>
              <w:t>的要求</w:t>
            </w:r>
            <w:r>
              <w:rPr>
                <w:rFonts w:hint="eastAsia" w:ascii="宋体" w:hAnsi="宋体" w:eastAsia="宋体" w:cs="宋体"/>
                <w:color w:val="auto"/>
                <w:sz w:val="21"/>
                <w:szCs w:val="21"/>
                <w:highlight w:val="none"/>
                <w:lang w:eastAsia="zh-CN"/>
              </w:rPr>
              <w:t>。</w:t>
            </w:r>
          </w:p>
        </w:tc>
      </w:tr>
      <w:tr w14:paraId="2268F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1" w:type="dxa"/>
            <w:vMerge w:val="continue"/>
            <w:noWrap w:val="0"/>
            <w:vAlign w:val="top"/>
          </w:tcPr>
          <w:p w14:paraId="3DFA819A">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textAlignment w:val="auto"/>
              <w:rPr>
                <w:rFonts w:hint="eastAsia" w:ascii="宋体" w:hAnsi="宋体" w:eastAsia="宋体" w:cs="宋体"/>
                <w:bCs/>
                <w:color w:val="auto"/>
                <w:sz w:val="21"/>
                <w:szCs w:val="21"/>
                <w:highlight w:val="none"/>
              </w:rPr>
            </w:pPr>
          </w:p>
        </w:tc>
        <w:tc>
          <w:tcPr>
            <w:tcW w:w="517" w:type="dxa"/>
            <w:vMerge w:val="continue"/>
            <w:noWrap w:val="0"/>
            <w:vAlign w:val="top"/>
          </w:tcPr>
          <w:p w14:paraId="2F21453A">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textAlignment w:val="auto"/>
              <w:rPr>
                <w:rFonts w:hint="eastAsia" w:ascii="宋体" w:hAnsi="宋体" w:eastAsia="宋体" w:cs="宋体"/>
                <w:bCs/>
                <w:color w:val="auto"/>
                <w:sz w:val="21"/>
                <w:szCs w:val="21"/>
                <w:highlight w:val="none"/>
              </w:rPr>
            </w:pPr>
          </w:p>
        </w:tc>
        <w:tc>
          <w:tcPr>
            <w:tcW w:w="863" w:type="dxa"/>
            <w:vMerge w:val="continue"/>
            <w:noWrap w:val="0"/>
            <w:vAlign w:val="top"/>
          </w:tcPr>
          <w:p w14:paraId="32C3D97B">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textAlignment w:val="auto"/>
              <w:rPr>
                <w:rFonts w:hint="eastAsia" w:ascii="宋体" w:hAnsi="宋体" w:eastAsia="宋体" w:cs="宋体"/>
                <w:bCs/>
                <w:color w:val="auto"/>
                <w:sz w:val="21"/>
                <w:szCs w:val="21"/>
                <w:highlight w:val="none"/>
              </w:rPr>
            </w:pPr>
          </w:p>
        </w:tc>
        <w:tc>
          <w:tcPr>
            <w:tcW w:w="873" w:type="dxa"/>
            <w:noWrap w:val="0"/>
            <w:vAlign w:val="center"/>
          </w:tcPr>
          <w:p w14:paraId="7A71FAF7">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交货期</w:t>
            </w:r>
          </w:p>
        </w:tc>
        <w:tc>
          <w:tcPr>
            <w:tcW w:w="7297" w:type="dxa"/>
            <w:noWrap w:val="0"/>
            <w:vAlign w:val="center"/>
          </w:tcPr>
          <w:p w14:paraId="2118E819">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应满足</w:t>
            </w:r>
            <w:r>
              <w:rPr>
                <w:rFonts w:hint="eastAsia" w:ascii="宋体" w:hAnsi="宋体" w:eastAsia="宋体" w:cs="宋体"/>
                <w:bCs/>
                <w:color w:val="auto"/>
                <w:sz w:val="21"/>
                <w:szCs w:val="21"/>
                <w:highlight w:val="none"/>
                <w:lang w:eastAsia="zh-CN"/>
              </w:rPr>
              <w:t>招标文件</w:t>
            </w:r>
            <w:r>
              <w:rPr>
                <w:rFonts w:hint="eastAsia" w:ascii="宋体" w:hAnsi="宋体" w:eastAsia="宋体" w:cs="宋体"/>
                <w:bCs/>
                <w:color w:val="auto"/>
                <w:sz w:val="21"/>
                <w:szCs w:val="21"/>
                <w:highlight w:val="none"/>
              </w:rPr>
              <w:t>中要求的</w:t>
            </w:r>
            <w:r>
              <w:rPr>
                <w:rFonts w:hint="eastAsia" w:ascii="宋体" w:hAnsi="宋体" w:eastAsia="宋体" w:cs="宋体"/>
                <w:bCs/>
                <w:color w:val="auto"/>
                <w:sz w:val="21"/>
                <w:szCs w:val="21"/>
                <w:highlight w:val="none"/>
                <w:lang w:val="en-US" w:eastAsia="zh-CN"/>
              </w:rPr>
              <w:t>交货期</w:t>
            </w:r>
            <w:r>
              <w:rPr>
                <w:rFonts w:hint="eastAsia" w:ascii="宋体" w:hAnsi="宋体" w:eastAsia="宋体" w:cs="宋体"/>
                <w:bCs/>
                <w:color w:val="auto"/>
                <w:sz w:val="21"/>
                <w:szCs w:val="21"/>
                <w:highlight w:val="none"/>
                <w:lang w:eastAsia="zh-CN"/>
              </w:rPr>
              <w:t>。</w:t>
            </w:r>
          </w:p>
        </w:tc>
      </w:tr>
      <w:tr w14:paraId="5AFEF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1" w:type="dxa"/>
            <w:vMerge w:val="continue"/>
            <w:noWrap w:val="0"/>
            <w:vAlign w:val="top"/>
          </w:tcPr>
          <w:p w14:paraId="29CE2A7B">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textAlignment w:val="auto"/>
              <w:rPr>
                <w:rFonts w:hint="eastAsia" w:ascii="宋体" w:hAnsi="宋体" w:eastAsia="宋体" w:cs="宋体"/>
                <w:bCs/>
                <w:color w:val="auto"/>
                <w:sz w:val="21"/>
                <w:szCs w:val="21"/>
                <w:highlight w:val="none"/>
              </w:rPr>
            </w:pPr>
          </w:p>
        </w:tc>
        <w:tc>
          <w:tcPr>
            <w:tcW w:w="517" w:type="dxa"/>
            <w:vMerge w:val="continue"/>
            <w:noWrap w:val="0"/>
            <w:vAlign w:val="top"/>
          </w:tcPr>
          <w:p w14:paraId="1B6728B9">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textAlignment w:val="auto"/>
              <w:rPr>
                <w:rFonts w:hint="eastAsia" w:ascii="宋体" w:hAnsi="宋体" w:eastAsia="宋体" w:cs="宋体"/>
                <w:bCs/>
                <w:color w:val="auto"/>
                <w:sz w:val="21"/>
                <w:szCs w:val="21"/>
                <w:highlight w:val="none"/>
              </w:rPr>
            </w:pPr>
          </w:p>
        </w:tc>
        <w:tc>
          <w:tcPr>
            <w:tcW w:w="863" w:type="dxa"/>
            <w:vMerge w:val="continue"/>
            <w:noWrap w:val="0"/>
            <w:vAlign w:val="top"/>
          </w:tcPr>
          <w:p w14:paraId="1507FD5D">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textAlignment w:val="auto"/>
              <w:rPr>
                <w:rFonts w:hint="eastAsia" w:ascii="宋体" w:hAnsi="宋体" w:eastAsia="宋体" w:cs="宋体"/>
                <w:bCs/>
                <w:color w:val="auto"/>
                <w:sz w:val="21"/>
                <w:szCs w:val="21"/>
                <w:highlight w:val="none"/>
              </w:rPr>
            </w:pPr>
          </w:p>
        </w:tc>
        <w:tc>
          <w:tcPr>
            <w:tcW w:w="873" w:type="dxa"/>
            <w:noWrap w:val="0"/>
            <w:vAlign w:val="center"/>
          </w:tcPr>
          <w:p w14:paraId="02513EF5">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投标</w:t>
            </w:r>
            <w:r>
              <w:rPr>
                <w:rFonts w:hint="eastAsia" w:ascii="宋体" w:hAnsi="宋体" w:eastAsia="宋体" w:cs="宋体"/>
                <w:bCs/>
                <w:color w:val="auto"/>
                <w:sz w:val="21"/>
                <w:szCs w:val="21"/>
                <w:highlight w:val="none"/>
              </w:rPr>
              <w:t>有效期</w:t>
            </w:r>
          </w:p>
        </w:tc>
        <w:tc>
          <w:tcPr>
            <w:tcW w:w="7297" w:type="dxa"/>
            <w:noWrap w:val="0"/>
            <w:vAlign w:val="center"/>
          </w:tcPr>
          <w:p w14:paraId="36D98B26">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应满足</w:t>
            </w:r>
            <w:r>
              <w:rPr>
                <w:rFonts w:hint="eastAsia" w:ascii="宋体" w:hAnsi="宋体" w:eastAsia="宋体" w:cs="宋体"/>
                <w:bCs/>
                <w:color w:val="auto"/>
                <w:sz w:val="21"/>
                <w:szCs w:val="21"/>
                <w:highlight w:val="none"/>
                <w:lang w:eastAsia="zh-CN"/>
              </w:rPr>
              <w:t>招标文件</w:t>
            </w:r>
            <w:r>
              <w:rPr>
                <w:rFonts w:hint="eastAsia" w:ascii="宋体" w:hAnsi="宋体" w:eastAsia="宋体" w:cs="宋体"/>
                <w:bCs/>
                <w:color w:val="auto"/>
                <w:sz w:val="21"/>
                <w:szCs w:val="21"/>
                <w:highlight w:val="none"/>
              </w:rPr>
              <w:t>中的规定</w:t>
            </w:r>
            <w:r>
              <w:rPr>
                <w:rFonts w:hint="eastAsia" w:ascii="宋体" w:hAnsi="宋体" w:eastAsia="宋体" w:cs="宋体"/>
                <w:bCs/>
                <w:color w:val="auto"/>
                <w:sz w:val="21"/>
                <w:szCs w:val="21"/>
                <w:highlight w:val="none"/>
                <w:lang w:eastAsia="zh-CN"/>
              </w:rPr>
              <w:t>。</w:t>
            </w:r>
          </w:p>
        </w:tc>
      </w:tr>
    </w:tbl>
    <w:p w14:paraId="325EA643">
      <w:pPr>
        <w:pStyle w:val="16"/>
        <w:spacing w:line="480" w:lineRule="exact"/>
        <w:ind w:firstLine="482" w:firstLineChars="200"/>
        <w:jc w:val="both"/>
        <w:rPr>
          <w:rFonts w:hint="eastAsia" w:ascii="宋体" w:hAnsi="宋体" w:eastAsia="宋体" w:cs="宋体"/>
          <w:b/>
          <w:bCs/>
          <w:color w:val="auto"/>
          <w:sz w:val="24"/>
          <w:szCs w:val="24"/>
          <w:highlight w:val="none"/>
        </w:rPr>
      </w:pPr>
    </w:p>
    <w:p w14:paraId="74CB386D">
      <w:pPr>
        <w:pStyle w:val="16"/>
        <w:spacing w:line="480" w:lineRule="exact"/>
        <w:ind w:firstLine="482" w:firstLineChars="200"/>
        <w:jc w:val="both"/>
        <w:rPr>
          <w:rFonts w:hint="eastAsia" w:ascii="宋体" w:hAnsi="宋体" w:eastAsia="宋体" w:cs="宋体"/>
          <w:b/>
          <w:bCs/>
          <w:color w:val="auto"/>
          <w:sz w:val="24"/>
          <w:szCs w:val="24"/>
          <w:highlight w:val="none"/>
        </w:rPr>
        <w:sectPr>
          <w:pgSz w:w="11906" w:h="16838"/>
          <w:pgMar w:top="1418" w:right="1418" w:bottom="1418" w:left="1418" w:header="851" w:footer="992" w:gutter="0"/>
          <w:pgBorders>
            <w:top w:val="none" w:sz="0" w:space="0"/>
            <w:left w:val="none" w:sz="0" w:space="0"/>
            <w:bottom w:val="none" w:sz="0" w:space="0"/>
            <w:right w:val="none" w:sz="0" w:space="0"/>
          </w:pgBorders>
          <w:pgNumType w:fmt="decimal"/>
          <w:cols w:space="425" w:num="1"/>
          <w:docGrid w:linePitch="312" w:charSpace="0"/>
        </w:sectPr>
      </w:pPr>
    </w:p>
    <w:p w14:paraId="2E1CEFDF">
      <w:pPr>
        <w:pStyle w:val="16"/>
        <w:keepNext w:val="0"/>
        <w:keepLines w:val="0"/>
        <w:pageBreakBefore w:val="0"/>
        <w:kinsoku/>
        <w:wordWrap/>
        <w:overflowPunct/>
        <w:topLinePunct w:val="0"/>
        <w:bidi w:val="0"/>
        <w:spacing w:line="360" w:lineRule="exact"/>
        <w:ind w:firstLine="422"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附件</w:t>
      </w: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w:t>
      </w:r>
    </w:p>
    <w:p w14:paraId="1F04191D">
      <w:pPr>
        <w:keepNext w:val="0"/>
        <w:keepLines w:val="0"/>
        <w:pageBreakBefore w:val="0"/>
        <w:kinsoku/>
        <w:wordWrap/>
        <w:overflowPunct/>
        <w:topLinePunct w:val="0"/>
        <w:autoSpaceDE w:val="0"/>
        <w:autoSpaceDN w:val="0"/>
        <w:bidi w:val="0"/>
        <w:adjustRightInd w:val="0"/>
        <w:snapToGrid w:val="0"/>
        <w:spacing w:line="360" w:lineRule="exact"/>
        <w:ind w:firstLine="630"/>
        <w:jc w:val="center"/>
        <w:textAlignment w:val="auto"/>
        <w:rPr>
          <w:rFonts w:hint="eastAsia" w:ascii="宋体" w:hAnsi="宋体" w:eastAsia="宋体" w:cs="宋体"/>
          <w:b/>
          <w:bCs/>
          <w:color w:val="auto"/>
          <w:sz w:val="21"/>
          <w:szCs w:val="21"/>
          <w:lang w:val="zh-CN"/>
        </w:rPr>
      </w:pPr>
      <w:r>
        <w:rPr>
          <w:rFonts w:hint="eastAsia" w:ascii="宋体" w:hAnsi="宋体" w:eastAsia="宋体" w:cs="宋体"/>
          <w:b/>
          <w:bCs/>
          <w:color w:val="auto"/>
          <w:sz w:val="21"/>
          <w:szCs w:val="21"/>
          <w:lang w:val="zh-CN"/>
        </w:rPr>
        <w:t>评审因素及权值（</w:t>
      </w:r>
      <w:r>
        <w:rPr>
          <w:rFonts w:hint="eastAsia" w:ascii="宋体" w:hAnsi="宋体" w:eastAsia="宋体" w:cs="宋体"/>
          <w:b/>
          <w:bCs/>
          <w:color w:val="auto"/>
          <w:sz w:val="21"/>
          <w:szCs w:val="21"/>
          <w:lang w:val="en-US" w:eastAsia="zh-CN"/>
        </w:rPr>
        <w:t>包1、包2</w:t>
      </w:r>
      <w:r>
        <w:rPr>
          <w:rFonts w:hint="eastAsia" w:ascii="宋体" w:hAnsi="宋体" w:eastAsia="宋体" w:cs="宋体"/>
          <w:b/>
          <w:bCs/>
          <w:color w:val="auto"/>
          <w:sz w:val="21"/>
          <w:szCs w:val="21"/>
          <w:lang w:val="zh-CN"/>
        </w:rPr>
        <w:t>）</w:t>
      </w:r>
    </w:p>
    <w:tbl>
      <w:tblPr>
        <w:tblStyle w:val="36"/>
        <w:tblW w:w="98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708"/>
        <w:gridCol w:w="8334"/>
      </w:tblGrid>
      <w:tr w14:paraId="28979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825" w:type="dxa"/>
            <w:tcBorders>
              <w:top w:val="single" w:color="auto" w:sz="4" w:space="0"/>
              <w:left w:val="single" w:color="auto" w:sz="4" w:space="0"/>
              <w:bottom w:val="single" w:color="auto" w:sz="4" w:space="0"/>
              <w:right w:val="single" w:color="auto" w:sz="4" w:space="0"/>
            </w:tcBorders>
            <w:vAlign w:val="center"/>
          </w:tcPr>
          <w:p w14:paraId="6F266617">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评分</w:t>
            </w:r>
          </w:p>
          <w:p w14:paraId="3D123ECF">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因素</w:t>
            </w:r>
          </w:p>
        </w:tc>
        <w:tc>
          <w:tcPr>
            <w:tcW w:w="708" w:type="dxa"/>
            <w:tcBorders>
              <w:top w:val="single" w:color="auto" w:sz="4" w:space="0"/>
              <w:left w:val="single" w:color="auto" w:sz="4" w:space="0"/>
              <w:right w:val="single" w:color="auto" w:sz="4" w:space="0"/>
            </w:tcBorders>
            <w:vAlign w:val="center"/>
          </w:tcPr>
          <w:p w14:paraId="0A4DEAA6">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权值</w:t>
            </w:r>
          </w:p>
          <w:p w14:paraId="4C300CC1">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8334" w:type="dxa"/>
            <w:tcBorders>
              <w:top w:val="single" w:color="auto" w:sz="4" w:space="0"/>
              <w:left w:val="single" w:color="auto" w:sz="4" w:space="0"/>
              <w:bottom w:val="single" w:color="auto" w:sz="4" w:space="0"/>
              <w:right w:val="single" w:color="auto" w:sz="4" w:space="0"/>
            </w:tcBorders>
            <w:vAlign w:val="center"/>
          </w:tcPr>
          <w:p w14:paraId="080616D2">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评价要素</w:t>
            </w:r>
          </w:p>
        </w:tc>
      </w:tr>
      <w:tr w14:paraId="72F40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25" w:type="dxa"/>
            <w:tcBorders>
              <w:top w:val="single" w:color="auto" w:sz="4" w:space="0"/>
              <w:left w:val="single" w:color="auto" w:sz="4" w:space="0"/>
              <w:bottom w:val="single" w:color="auto" w:sz="4" w:space="0"/>
              <w:right w:val="single" w:color="auto" w:sz="4" w:space="0"/>
            </w:tcBorders>
            <w:vAlign w:val="center"/>
          </w:tcPr>
          <w:p w14:paraId="121231E8">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价格</w:t>
            </w:r>
          </w:p>
        </w:tc>
        <w:tc>
          <w:tcPr>
            <w:tcW w:w="708" w:type="dxa"/>
            <w:tcBorders>
              <w:top w:val="single" w:color="auto" w:sz="4" w:space="0"/>
              <w:left w:val="single" w:color="auto" w:sz="4" w:space="0"/>
              <w:bottom w:val="single" w:color="auto" w:sz="4" w:space="0"/>
              <w:right w:val="single" w:color="auto" w:sz="4" w:space="0"/>
            </w:tcBorders>
            <w:vAlign w:val="center"/>
          </w:tcPr>
          <w:p w14:paraId="0A46850C">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30</w:t>
            </w:r>
          </w:p>
        </w:tc>
        <w:tc>
          <w:tcPr>
            <w:tcW w:w="8334" w:type="dxa"/>
            <w:tcBorders>
              <w:top w:val="single" w:color="auto" w:sz="4" w:space="0"/>
              <w:left w:val="single" w:color="auto" w:sz="4" w:space="0"/>
              <w:bottom w:val="single" w:color="auto" w:sz="4" w:space="0"/>
              <w:right w:val="single" w:color="auto" w:sz="4" w:space="0"/>
            </w:tcBorders>
            <w:vAlign w:val="center"/>
          </w:tcPr>
          <w:p w14:paraId="58B088DD">
            <w:pPr>
              <w:keepNext w:val="0"/>
              <w:keepLines w:val="0"/>
              <w:pageBreakBefore w:val="0"/>
              <w:numPr>
                <w:ilvl w:val="0"/>
                <w:numId w:val="0"/>
              </w:numPr>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满足招标文件要求且最后报价最低的供应商的价格为投标基准价。各供应商的价格分统一按照下列公式计算：</w:t>
            </w:r>
          </w:p>
          <w:p w14:paraId="0D4C3D77">
            <w:pPr>
              <w:keepNext w:val="0"/>
              <w:keepLines w:val="0"/>
              <w:pageBreakBefore w:val="0"/>
              <w:numPr>
                <w:ilvl w:val="0"/>
                <w:numId w:val="0"/>
              </w:numPr>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投标报价得分=（评审基准价/投标报价）×30%×100</w:t>
            </w:r>
          </w:p>
          <w:p w14:paraId="4249DE26">
            <w:pPr>
              <w:keepNext w:val="0"/>
              <w:keepLines w:val="0"/>
              <w:pageBreakBefore w:val="0"/>
              <w:numPr>
                <w:ilvl w:val="0"/>
                <w:numId w:val="0"/>
              </w:numPr>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1"/>
                <w:szCs w:val="21"/>
                <w:lang w:val="en-US" w:eastAsia="zh-CN"/>
              </w:rPr>
            </w:pPr>
            <w:r>
              <w:rPr>
                <w:rFonts w:hint="eastAsia" w:ascii="宋体" w:hAnsi="宋体" w:eastAsia="宋体" w:cs="宋体"/>
                <w:b/>
                <w:bCs/>
                <w:color w:val="auto"/>
                <w:sz w:val="21"/>
                <w:szCs w:val="21"/>
                <w:highlight w:val="none"/>
                <w:lang w:val="zh-CN" w:eastAsia="zh-CN"/>
              </w:rPr>
              <w:t>注：本项目</w:t>
            </w:r>
            <w:r>
              <w:rPr>
                <w:rFonts w:hint="eastAsia" w:ascii="宋体" w:hAnsi="宋体" w:cs="宋体"/>
                <w:b/>
                <w:bCs/>
                <w:color w:val="auto"/>
                <w:sz w:val="21"/>
                <w:szCs w:val="21"/>
                <w:highlight w:val="none"/>
                <w:lang w:val="en-US" w:eastAsia="zh-CN"/>
              </w:rPr>
              <w:t>不</w:t>
            </w:r>
            <w:r>
              <w:rPr>
                <w:rFonts w:hint="eastAsia" w:ascii="宋体" w:hAnsi="宋体" w:eastAsia="宋体" w:cs="宋体"/>
                <w:b/>
                <w:bCs/>
                <w:color w:val="auto"/>
                <w:sz w:val="21"/>
                <w:szCs w:val="21"/>
                <w:highlight w:val="none"/>
                <w:lang w:val="zh-CN" w:eastAsia="zh-CN"/>
              </w:rPr>
              <w:t>专门面向</w:t>
            </w:r>
            <w:r>
              <w:rPr>
                <w:rFonts w:hint="eastAsia" w:ascii="宋体" w:hAnsi="宋体" w:eastAsia="宋体" w:cs="宋体"/>
                <w:b/>
                <w:bCs/>
                <w:color w:val="auto"/>
                <w:sz w:val="21"/>
                <w:szCs w:val="21"/>
                <w:highlight w:val="none"/>
                <w:lang w:val="en-US" w:eastAsia="zh-CN"/>
              </w:rPr>
              <w:t>中小</w:t>
            </w:r>
            <w:r>
              <w:rPr>
                <w:rFonts w:hint="eastAsia" w:ascii="宋体" w:hAnsi="宋体" w:eastAsia="宋体" w:cs="宋体"/>
                <w:b/>
                <w:bCs/>
                <w:color w:val="auto"/>
                <w:sz w:val="21"/>
                <w:szCs w:val="21"/>
                <w:highlight w:val="none"/>
                <w:lang w:val="zh-CN" w:eastAsia="zh-CN"/>
              </w:rPr>
              <w:t>企业采购，不享受优惠政策。</w:t>
            </w:r>
          </w:p>
        </w:tc>
      </w:tr>
      <w:tr w14:paraId="19333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5" w:type="dxa"/>
            <w:tcBorders>
              <w:top w:val="single" w:color="auto" w:sz="4" w:space="0"/>
              <w:left w:val="single" w:color="auto" w:sz="4" w:space="0"/>
              <w:bottom w:val="single" w:color="auto" w:sz="4" w:space="0"/>
              <w:right w:val="single" w:color="auto" w:sz="4" w:space="0"/>
            </w:tcBorders>
            <w:vAlign w:val="center"/>
          </w:tcPr>
          <w:p w14:paraId="22D4AE2D">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技术</w:t>
            </w:r>
          </w:p>
          <w:p w14:paraId="7BA37F71">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响应</w:t>
            </w:r>
          </w:p>
        </w:tc>
        <w:tc>
          <w:tcPr>
            <w:tcW w:w="708" w:type="dxa"/>
            <w:tcBorders>
              <w:top w:val="single" w:color="auto" w:sz="4" w:space="0"/>
              <w:left w:val="single" w:color="auto" w:sz="4" w:space="0"/>
              <w:bottom w:val="single" w:color="auto" w:sz="4" w:space="0"/>
              <w:right w:val="single" w:color="auto" w:sz="4" w:space="0"/>
            </w:tcBorders>
            <w:vAlign w:val="center"/>
          </w:tcPr>
          <w:p w14:paraId="266ED5E4">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w:t>
            </w:r>
          </w:p>
        </w:tc>
        <w:tc>
          <w:tcPr>
            <w:tcW w:w="8334" w:type="dxa"/>
            <w:tcBorders>
              <w:top w:val="single" w:color="auto" w:sz="4" w:space="0"/>
              <w:left w:val="single" w:color="auto" w:sz="4" w:space="0"/>
              <w:bottom w:val="single" w:color="auto" w:sz="4" w:space="0"/>
              <w:right w:val="single" w:color="auto" w:sz="4" w:space="0"/>
            </w:tcBorders>
            <w:vAlign w:val="center"/>
          </w:tcPr>
          <w:p w14:paraId="6C95B83B">
            <w:pPr>
              <w:keepNext w:val="0"/>
              <w:keepLines w:val="0"/>
              <w:pageBreakBefore w:val="0"/>
              <w:numPr>
                <w:ilvl w:val="0"/>
                <w:numId w:val="0"/>
              </w:numPr>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所投产品技术参数清楚、明确，技术资料齐全，完全符合、满足招标文件技术要求的，计20分；每负偏离一项扣1分，扣完为止</w:t>
            </w:r>
            <w:r>
              <w:rPr>
                <w:rFonts w:hint="eastAsia" w:ascii="宋体" w:hAnsi="宋体" w:eastAsia="宋体" w:cs="宋体"/>
                <w:b/>
                <w:bCs/>
                <w:color w:val="auto"/>
                <w:sz w:val="21"/>
                <w:szCs w:val="21"/>
                <w:lang w:val="en-US" w:eastAsia="zh-CN"/>
              </w:rPr>
              <w:t>。（需提供相应的证明材料如产品彩页、测试报告等相关技术支持性文件（资料），未提供不得分）</w:t>
            </w:r>
          </w:p>
        </w:tc>
      </w:tr>
      <w:tr w14:paraId="382DC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5" w:type="dxa"/>
            <w:tcBorders>
              <w:top w:val="single" w:color="auto" w:sz="4" w:space="0"/>
              <w:left w:val="single" w:color="auto" w:sz="4" w:space="0"/>
              <w:bottom w:val="single" w:color="auto" w:sz="4" w:space="0"/>
              <w:right w:val="single" w:color="auto" w:sz="4" w:space="0"/>
            </w:tcBorders>
            <w:vAlign w:val="center"/>
          </w:tcPr>
          <w:p w14:paraId="4B9A14EC">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实施方案</w:t>
            </w:r>
          </w:p>
        </w:tc>
        <w:tc>
          <w:tcPr>
            <w:tcW w:w="708" w:type="dxa"/>
            <w:tcBorders>
              <w:top w:val="single" w:color="auto" w:sz="4" w:space="0"/>
              <w:left w:val="single" w:color="auto" w:sz="4" w:space="0"/>
              <w:bottom w:val="single" w:color="auto" w:sz="4" w:space="0"/>
              <w:right w:val="single" w:color="auto" w:sz="4" w:space="0"/>
            </w:tcBorders>
            <w:vAlign w:val="center"/>
          </w:tcPr>
          <w:p w14:paraId="2AB30BC7">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15</w:t>
            </w:r>
          </w:p>
        </w:tc>
        <w:tc>
          <w:tcPr>
            <w:tcW w:w="8334" w:type="dxa"/>
            <w:tcBorders>
              <w:top w:val="single" w:color="auto" w:sz="4" w:space="0"/>
              <w:left w:val="single" w:color="auto" w:sz="4" w:space="0"/>
              <w:bottom w:val="single" w:color="auto" w:sz="4" w:space="0"/>
              <w:right w:val="single" w:color="auto" w:sz="4" w:space="0"/>
            </w:tcBorders>
            <w:vAlign w:val="center"/>
          </w:tcPr>
          <w:p w14:paraId="30A59BDD">
            <w:pPr>
              <w:keepNext w:val="0"/>
              <w:keepLines w:val="0"/>
              <w:pageBreakBefore w:val="0"/>
              <w:numPr>
                <w:ilvl w:val="0"/>
                <w:numId w:val="0"/>
              </w:numPr>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各供应商针对本项目有具体完整的组织实施方案。包括设备供货进度计划、安装计划、检测、调试、验收组织、技术人员配备、管理水平等。实施方案完整、可操作性强、细节考虑到位计10-15分；实施方案基本完整，有相对的可操作性，描述良好的计5-10分；内容有待完善或无本项方案的计0-5分。</w:t>
            </w:r>
          </w:p>
        </w:tc>
      </w:tr>
      <w:tr w14:paraId="722A1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5" w:type="dxa"/>
            <w:tcBorders>
              <w:top w:val="single" w:color="auto" w:sz="4" w:space="0"/>
              <w:left w:val="single" w:color="auto" w:sz="4" w:space="0"/>
              <w:bottom w:val="single" w:color="auto" w:sz="4" w:space="0"/>
              <w:right w:val="single" w:color="auto" w:sz="4" w:space="0"/>
            </w:tcBorders>
            <w:vAlign w:val="center"/>
          </w:tcPr>
          <w:p w14:paraId="0D9BB4A7">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质量</w:t>
            </w:r>
          </w:p>
          <w:p w14:paraId="1436F28E">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保证</w:t>
            </w:r>
          </w:p>
        </w:tc>
        <w:tc>
          <w:tcPr>
            <w:tcW w:w="708" w:type="dxa"/>
            <w:tcBorders>
              <w:top w:val="single" w:color="auto" w:sz="4" w:space="0"/>
              <w:left w:val="single" w:color="auto" w:sz="4" w:space="0"/>
              <w:bottom w:val="single" w:color="auto" w:sz="4" w:space="0"/>
              <w:right w:val="single" w:color="auto" w:sz="4" w:space="0"/>
            </w:tcBorders>
            <w:vAlign w:val="center"/>
          </w:tcPr>
          <w:p w14:paraId="1FD2E3FA">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13</w:t>
            </w:r>
          </w:p>
        </w:tc>
        <w:tc>
          <w:tcPr>
            <w:tcW w:w="8334" w:type="dxa"/>
            <w:tcBorders>
              <w:top w:val="single" w:color="auto" w:sz="4" w:space="0"/>
              <w:left w:val="single" w:color="auto" w:sz="4" w:space="0"/>
              <w:bottom w:val="single" w:color="auto" w:sz="4" w:space="0"/>
              <w:right w:val="single" w:color="auto" w:sz="4" w:space="0"/>
            </w:tcBorders>
            <w:vAlign w:val="center"/>
          </w:tcPr>
          <w:p w14:paraId="784539BB">
            <w:pPr>
              <w:keepNext w:val="0"/>
              <w:keepLines w:val="0"/>
              <w:pageBreakBefore w:val="0"/>
              <w:numPr>
                <w:ilvl w:val="0"/>
                <w:numId w:val="4"/>
              </w:numPr>
              <w:kinsoku/>
              <w:wordWrap/>
              <w:overflowPunct/>
              <w:topLinePunct w:val="0"/>
              <w:autoSpaceDE/>
              <w:autoSpaceDN/>
              <w:bidi w:val="0"/>
              <w:adjustRightInd w:val="0"/>
              <w:snapToGrid w:val="0"/>
              <w:spacing w:line="360" w:lineRule="exact"/>
              <w:ind w:left="210" w:leftChars="0" w:firstLine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供应商所投产品技术先进，性能稳定，安全可靠，具有较好的使用效果，质量保证完善，提供质量保证措施及承诺。质量保证措施完善详细，承诺齐全充分可行计7-10分；措施基本完善，承诺相对齐全计3-7分；措施笼统简单或无本项方案计0-3分。</w:t>
            </w:r>
          </w:p>
          <w:p w14:paraId="5072C1AA">
            <w:pPr>
              <w:keepNext w:val="0"/>
              <w:keepLines w:val="0"/>
              <w:pageBreakBefore w:val="0"/>
              <w:numPr>
                <w:ilvl w:val="0"/>
                <w:numId w:val="0"/>
              </w:numPr>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投标产品（包括原材料）进货渠道正规、功能齐全、配置合理，确保生产供应的设备无假货、水货、翻新货且无产权纠纷，须提供所投产品的合法来源渠道证明文件（包括但不限于销售协议、代理协议、原厂授权等），根据响应程度计0-3分。</w:t>
            </w:r>
          </w:p>
        </w:tc>
      </w:tr>
      <w:tr w14:paraId="4C328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5" w:type="dxa"/>
            <w:tcBorders>
              <w:top w:val="single" w:color="auto" w:sz="4" w:space="0"/>
              <w:left w:val="single" w:color="auto" w:sz="4" w:space="0"/>
              <w:bottom w:val="single" w:color="auto" w:sz="4" w:space="0"/>
              <w:right w:val="single" w:color="auto" w:sz="4" w:space="0"/>
            </w:tcBorders>
            <w:vAlign w:val="center"/>
          </w:tcPr>
          <w:p w14:paraId="7DAABE90">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业绩</w:t>
            </w:r>
          </w:p>
        </w:tc>
        <w:tc>
          <w:tcPr>
            <w:tcW w:w="708" w:type="dxa"/>
            <w:tcBorders>
              <w:top w:val="single" w:color="auto" w:sz="4" w:space="0"/>
              <w:left w:val="single" w:color="auto" w:sz="4" w:space="0"/>
              <w:bottom w:val="single" w:color="auto" w:sz="4" w:space="0"/>
              <w:right w:val="single" w:color="auto" w:sz="4" w:space="0"/>
            </w:tcBorders>
            <w:vAlign w:val="center"/>
          </w:tcPr>
          <w:p w14:paraId="33946BFE">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6</w:t>
            </w:r>
          </w:p>
        </w:tc>
        <w:tc>
          <w:tcPr>
            <w:tcW w:w="8334" w:type="dxa"/>
            <w:tcBorders>
              <w:top w:val="single" w:color="auto" w:sz="4" w:space="0"/>
              <w:left w:val="single" w:color="auto" w:sz="4" w:space="0"/>
              <w:bottom w:val="single" w:color="auto" w:sz="4" w:space="0"/>
              <w:right w:val="single" w:color="auto" w:sz="4" w:space="0"/>
            </w:tcBorders>
            <w:vAlign w:val="center"/>
          </w:tcPr>
          <w:p w14:paraId="1E2FF899">
            <w:pPr>
              <w:keepNext w:val="0"/>
              <w:keepLines w:val="0"/>
              <w:pageBreakBefore w:val="0"/>
              <w:numPr>
                <w:ilvl w:val="0"/>
                <w:numId w:val="0"/>
              </w:numPr>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2022年1月1日至今以来签订的同类项目业绩（已签订的合同时间为准，加盖公章的复印件须附于投标文件中）（每提供1个得2分，最高6分）。</w:t>
            </w:r>
          </w:p>
        </w:tc>
      </w:tr>
      <w:tr w14:paraId="43229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825" w:type="dxa"/>
            <w:tcBorders>
              <w:top w:val="single" w:color="auto" w:sz="4" w:space="0"/>
              <w:left w:val="single" w:color="auto" w:sz="4" w:space="0"/>
              <w:bottom w:val="single" w:color="auto" w:sz="4" w:space="0"/>
              <w:right w:val="single" w:color="auto" w:sz="4" w:space="0"/>
            </w:tcBorders>
            <w:vAlign w:val="center"/>
          </w:tcPr>
          <w:p w14:paraId="73D4E47A">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履约能力</w:t>
            </w:r>
          </w:p>
        </w:tc>
        <w:tc>
          <w:tcPr>
            <w:tcW w:w="708" w:type="dxa"/>
            <w:tcBorders>
              <w:top w:val="single" w:color="auto" w:sz="4" w:space="0"/>
              <w:left w:val="single" w:color="auto" w:sz="4" w:space="0"/>
              <w:bottom w:val="single" w:color="auto" w:sz="4" w:space="0"/>
              <w:right w:val="single" w:color="auto" w:sz="4" w:space="0"/>
            </w:tcBorders>
            <w:vAlign w:val="center"/>
          </w:tcPr>
          <w:p w14:paraId="7EA75CF3">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16</w:t>
            </w:r>
          </w:p>
        </w:tc>
        <w:tc>
          <w:tcPr>
            <w:tcW w:w="8334" w:type="dxa"/>
            <w:tcBorders>
              <w:top w:val="single" w:color="auto" w:sz="4" w:space="0"/>
              <w:left w:val="single" w:color="auto" w:sz="4" w:space="0"/>
              <w:bottom w:val="single" w:color="auto" w:sz="4" w:space="0"/>
              <w:right w:val="single" w:color="auto" w:sz="4" w:space="0"/>
            </w:tcBorders>
            <w:vAlign w:val="center"/>
          </w:tcPr>
          <w:p w14:paraId="2AFEC91F">
            <w:pPr>
              <w:keepNext w:val="0"/>
              <w:keepLines w:val="0"/>
              <w:pageBreakBefore w:val="0"/>
              <w:numPr>
                <w:ilvl w:val="0"/>
                <w:numId w:val="5"/>
              </w:numPr>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供应商针对本项目提供具体可行的售后服务方案及承诺，包括但不限于售后服务内容、售后服务人员安排、售后服务响应时间与处理时间、售后服务点的设置等。售后服务方案内容充实详细且完整、有质量保证承诺计5-8分；方案内容有缺陷、无相关承诺计2-5分；方案内容与本项目无关或无本项方案计0-2分。</w:t>
            </w:r>
          </w:p>
          <w:p w14:paraId="117AD671">
            <w:pPr>
              <w:keepNext w:val="0"/>
              <w:keepLines w:val="0"/>
              <w:pageBreakBefore w:val="0"/>
              <w:numPr>
                <w:ilvl w:val="0"/>
                <w:numId w:val="5"/>
              </w:numPr>
              <w:kinsoku/>
              <w:wordWrap/>
              <w:overflowPunct/>
              <w:topLinePunct w:val="0"/>
              <w:autoSpaceDE/>
              <w:autoSpaceDN/>
              <w:bidi w:val="0"/>
              <w:adjustRightInd w:val="0"/>
              <w:snapToGrid w:val="0"/>
              <w:spacing w:line="360" w:lineRule="exact"/>
              <w:ind w:left="0" w:leftChars="0" w:firstLine="0" w:firstLineChars="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针对本项目具有可行的技术培训方案，培训采购人指定的技术人员和管理人员，制定培训课程计划表，列出每种培训的地点和时间，培训内容应包括所提供产品的原理和技术性能、操作维护方法、安装调试、排除故障等各个方面进行评审。方案</w:t>
            </w:r>
            <w:r>
              <w:rPr>
                <w:rFonts w:hint="eastAsia" w:ascii="宋体" w:hAnsi="宋体" w:eastAsia="宋体" w:cs="宋体"/>
                <w:color w:val="auto"/>
                <w:sz w:val="21"/>
                <w:szCs w:val="21"/>
                <w:lang w:val="zh-CN" w:eastAsia="zh-CN"/>
              </w:rPr>
              <w:t>完全满足要求且执行性强</w:t>
            </w:r>
            <w:r>
              <w:rPr>
                <w:rFonts w:hint="eastAsia" w:ascii="宋体" w:hAnsi="宋体" w:eastAsia="宋体" w:cs="宋体"/>
                <w:color w:val="auto"/>
                <w:sz w:val="21"/>
                <w:szCs w:val="21"/>
                <w:lang w:val="en-US" w:eastAsia="zh-CN"/>
              </w:rPr>
              <w:t>计5-8分；方案内容有缺陷</w:t>
            </w:r>
            <w:r>
              <w:rPr>
                <w:rFonts w:hint="eastAsia" w:ascii="宋体" w:hAnsi="宋体" w:eastAsia="宋体" w:cs="宋体"/>
                <w:color w:val="auto"/>
                <w:sz w:val="21"/>
                <w:szCs w:val="21"/>
                <w:lang w:val="zh-CN" w:eastAsia="zh-CN"/>
              </w:rPr>
              <w:t>且执行性</w:t>
            </w:r>
            <w:r>
              <w:rPr>
                <w:rFonts w:hint="eastAsia" w:ascii="宋体" w:hAnsi="宋体" w:eastAsia="宋体" w:cs="宋体"/>
                <w:color w:val="auto"/>
                <w:sz w:val="21"/>
                <w:szCs w:val="21"/>
                <w:lang w:val="en-US" w:eastAsia="zh-CN"/>
              </w:rPr>
              <w:t>一般计2-5分；方案内容与本项目无关或无本项方案计0-2分</w:t>
            </w:r>
            <w:r>
              <w:rPr>
                <w:rFonts w:hint="eastAsia" w:ascii="宋体" w:hAnsi="宋体" w:eastAsia="宋体" w:cs="宋体"/>
                <w:color w:val="auto"/>
                <w:sz w:val="21"/>
                <w:szCs w:val="21"/>
                <w:lang w:val="zh-CN" w:eastAsia="zh-CN"/>
              </w:rPr>
              <w:t>。</w:t>
            </w:r>
          </w:p>
        </w:tc>
      </w:tr>
      <w:tr w14:paraId="54E4C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9867" w:type="dxa"/>
            <w:gridSpan w:val="3"/>
            <w:tcBorders>
              <w:top w:val="single" w:color="auto" w:sz="4" w:space="0"/>
              <w:left w:val="single" w:color="auto" w:sz="4" w:space="0"/>
              <w:bottom w:val="single" w:color="auto" w:sz="4" w:space="0"/>
              <w:right w:val="single" w:color="auto" w:sz="4" w:space="0"/>
            </w:tcBorders>
            <w:vAlign w:val="center"/>
          </w:tcPr>
          <w:p w14:paraId="06219D99">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备注：</w:t>
            </w:r>
          </w:p>
          <w:p w14:paraId="3A309044">
            <w:pPr>
              <w:keepNext w:val="0"/>
              <w:keepLines w:val="0"/>
              <w:pageBreakBefore w:val="0"/>
              <w:numPr>
                <w:ilvl w:val="0"/>
                <w:numId w:val="0"/>
              </w:numPr>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1、若出现综合得分并列时，比较最后报价得分，此分项得分高者排序在先；评审得分且最后报价相同的，按照技术指标优劣进行排序，如果还相同，则由全体评标委员会无记名投票，以得票高者排序在先。</w:t>
            </w:r>
          </w:p>
          <w:p w14:paraId="7E5CEC59">
            <w:pPr>
              <w:keepNext w:val="0"/>
              <w:keepLines w:val="0"/>
              <w:pageBreakBefore w:val="0"/>
              <w:numPr>
                <w:ilvl w:val="0"/>
                <w:numId w:val="0"/>
              </w:numPr>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2、评委打分超过得分界限或未按本方法赋分时，该评委的打分按作废处理。</w:t>
            </w:r>
          </w:p>
          <w:p w14:paraId="3FAC4483">
            <w:pPr>
              <w:keepNext w:val="0"/>
              <w:keepLines w:val="0"/>
              <w:pageBreakBefore w:val="0"/>
              <w:numPr>
                <w:ilvl w:val="0"/>
                <w:numId w:val="0"/>
              </w:numPr>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3、评委会二分之一以上人员认为有串标、弄虚作假嫌疑或严重脱离市场价的投标，该供应商不得作为中标候选人。</w:t>
            </w:r>
          </w:p>
          <w:p w14:paraId="3A2A474A">
            <w:pPr>
              <w:keepNext w:val="0"/>
              <w:keepLines w:val="0"/>
              <w:pageBreakBefore w:val="0"/>
              <w:numPr>
                <w:ilvl w:val="0"/>
                <w:numId w:val="0"/>
              </w:numPr>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4、由于投标文件有矛盾，造成对供应商不利的评标结果，由供应商自负。</w:t>
            </w:r>
          </w:p>
          <w:p w14:paraId="57FFB2B8">
            <w:pPr>
              <w:keepNext w:val="0"/>
              <w:keepLines w:val="0"/>
              <w:pageBreakBefore w:val="0"/>
              <w:numPr>
                <w:ilvl w:val="0"/>
                <w:numId w:val="0"/>
              </w:numPr>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5、评审过程中，若出现特殊情况时，将暂停评标，有关情况的处理待评标委员会确认后，再行评定。</w:t>
            </w:r>
          </w:p>
          <w:p w14:paraId="6AAC5318">
            <w:pPr>
              <w:keepNext w:val="0"/>
              <w:keepLines w:val="0"/>
              <w:pageBreakBefore w:val="0"/>
              <w:numPr>
                <w:ilvl w:val="0"/>
                <w:numId w:val="0"/>
              </w:numPr>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6、各种计算采用插入法，数字均保留两位小数，第三位“四舍五入”。</w:t>
            </w:r>
          </w:p>
        </w:tc>
      </w:tr>
    </w:tbl>
    <w:p w14:paraId="238F56CD">
      <w:pPr>
        <w:rPr>
          <w:rFonts w:hint="eastAsia"/>
          <w:lang w:val="zh-CN"/>
        </w:rPr>
      </w:pPr>
    </w:p>
    <w:p w14:paraId="241C03DF">
      <w:pPr>
        <w:pStyle w:val="16"/>
        <w:rPr>
          <w:rFonts w:hint="eastAsia"/>
          <w:lang w:val="zh-CN"/>
        </w:rPr>
      </w:pPr>
    </w:p>
    <w:p w14:paraId="49FC3E6D">
      <w:pPr>
        <w:rPr>
          <w:rFonts w:hint="eastAsia"/>
          <w:lang w:val="zh-CN"/>
        </w:rPr>
      </w:pPr>
    </w:p>
    <w:p w14:paraId="031BB14D">
      <w:pPr>
        <w:pStyle w:val="16"/>
        <w:rPr>
          <w:rFonts w:hint="eastAsia"/>
          <w:lang w:val="zh-CN"/>
        </w:rPr>
      </w:pPr>
    </w:p>
    <w:p w14:paraId="2FF159DC">
      <w:pPr>
        <w:rPr>
          <w:rFonts w:hint="eastAsia"/>
          <w:lang w:val="zh-CN"/>
        </w:rPr>
      </w:pPr>
    </w:p>
    <w:p w14:paraId="3E046268">
      <w:pPr>
        <w:pStyle w:val="16"/>
        <w:rPr>
          <w:rFonts w:hint="eastAsia"/>
          <w:lang w:val="zh-CN"/>
        </w:rPr>
      </w:pPr>
    </w:p>
    <w:p w14:paraId="7990CE8C">
      <w:pPr>
        <w:rPr>
          <w:rFonts w:hint="eastAsia"/>
          <w:lang w:val="zh-CN"/>
        </w:rPr>
      </w:pPr>
    </w:p>
    <w:p w14:paraId="25B06E17">
      <w:pPr>
        <w:pStyle w:val="16"/>
        <w:rPr>
          <w:rFonts w:hint="eastAsia"/>
          <w:lang w:val="zh-CN"/>
        </w:rPr>
      </w:pPr>
    </w:p>
    <w:p w14:paraId="6A9BFF13">
      <w:pPr>
        <w:rPr>
          <w:rFonts w:hint="eastAsia"/>
          <w:lang w:val="zh-CN"/>
        </w:rPr>
      </w:pPr>
    </w:p>
    <w:p w14:paraId="283E4095">
      <w:pPr>
        <w:pStyle w:val="16"/>
        <w:rPr>
          <w:rFonts w:hint="eastAsia"/>
          <w:lang w:val="zh-CN"/>
        </w:rPr>
      </w:pPr>
    </w:p>
    <w:p w14:paraId="78824B07">
      <w:pPr>
        <w:rPr>
          <w:rFonts w:hint="eastAsia"/>
          <w:lang w:val="zh-CN"/>
        </w:rPr>
      </w:pPr>
    </w:p>
    <w:p w14:paraId="669F6002">
      <w:pPr>
        <w:pStyle w:val="16"/>
        <w:rPr>
          <w:rFonts w:hint="eastAsia"/>
          <w:lang w:val="zh-CN"/>
        </w:rPr>
        <w:sectPr>
          <w:pgSz w:w="11906" w:h="16838"/>
          <w:pgMar w:top="1418" w:right="1418" w:bottom="1418" w:left="1418" w:header="851" w:footer="992" w:gutter="0"/>
          <w:pgBorders>
            <w:top w:val="none" w:sz="0" w:space="0"/>
            <w:left w:val="none" w:sz="0" w:space="0"/>
            <w:bottom w:val="none" w:sz="0" w:space="0"/>
            <w:right w:val="none" w:sz="0" w:space="0"/>
          </w:pgBorders>
          <w:pgNumType w:fmt="decimal"/>
          <w:cols w:space="425" w:num="1"/>
          <w:docGrid w:linePitch="312" w:charSpace="0"/>
        </w:sectPr>
      </w:pPr>
    </w:p>
    <w:p w14:paraId="0D5991D5">
      <w:pPr>
        <w:pStyle w:val="2"/>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FF0000"/>
          <w:sz w:val="28"/>
          <w:szCs w:val="28"/>
          <w:lang w:val="en-US" w:eastAsia="zh-CN"/>
        </w:rPr>
      </w:pPr>
      <w:bookmarkStart w:id="18" w:name="_Toc23077"/>
      <w:bookmarkStart w:id="19" w:name="_Toc492476967"/>
      <w:r>
        <w:rPr>
          <w:rFonts w:hint="eastAsia" w:ascii="宋体" w:hAnsi="宋体" w:eastAsia="宋体" w:cs="宋体"/>
          <w:b/>
          <w:bCs/>
          <w:color w:val="FF0000"/>
          <w:sz w:val="28"/>
          <w:szCs w:val="28"/>
          <w:lang w:val="zh-CN" w:eastAsia="zh-CN"/>
        </w:rPr>
        <w:t>第</w:t>
      </w:r>
      <w:r>
        <w:rPr>
          <w:rFonts w:hint="eastAsia" w:ascii="宋体" w:hAnsi="宋体" w:eastAsia="宋体" w:cs="宋体"/>
          <w:b/>
          <w:bCs/>
          <w:color w:val="FF0000"/>
          <w:sz w:val="28"/>
          <w:szCs w:val="28"/>
          <w:lang w:val="en-US" w:eastAsia="zh-CN"/>
        </w:rPr>
        <w:t>五</w:t>
      </w:r>
      <w:r>
        <w:rPr>
          <w:rFonts w:hint="eastAsia" w:ascii="宋体" w:hAnsi="宋体" w:eastAsia="宋体" w:cs="宋体"/>
          <w:b/>
          <w:bCs/>
          <w:color w:val="FF0000"/>
          <w:sz w:val="28"/>
          <w:szCs w:val="28"/>
          <w:lang w:val="zh-CN" w:eastAsia="zh-CN"/>
        </w:rPr>
        <w:t>章</w:t>
      </w:r>
      <w:r>
        <w:rPr>
          <w:rFonts w:hint="eastAsia" w:ascii="宋体" w:hAnsi="宋体" w:eastAsia="宋体" w:cs="宋体"/>
          <w:b/>
          <w:bCs/>
          <w:color w:val="FF0000"/>
          <w:sz w:val="28"/>
          <w:szCs w:val="28"/>
          <w:lang w:val="en-US" w:eastAsia="zh-CN"/>
        </w:rPr>
        <w:t xml:space="preserve"> 采购内容及要求</w:t>
      </w:r>
      <w:bookmarkEnd w:id="18"/>
    </w:p>
    <w:p w14:paraId="4015CAC3">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包1</w:t>
      </w:r>
    </w:p>
    <w:tbl>
      <w:tblPr>
        <w:tblStyle w:val="36"/>
        <w:tblW w:w="97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3"/>
        <w:gridCol w:w="938"/>
        <w:gridCol w:w="765"/>
        <w:gridCol w:w="5810"/>
        <w:gridCol w:w="938"/>
        <w:gridCol w:w="802"/>
      </w:tblGrid>
      <w:tr w14:paraId="2AEEA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73" w:type="dxa"/>
            <w:shd w:val="clear" w:color="auto" w:fill="auto"/>
            <w:noWrap w:val="0"/>
            <w:vAlign w:val="center"/>
          </w:tcPr>
          <w:p w14:paraId="768D6BC5">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序号</w:t>
            </w:r>
          </w:p>
        </w:tc>
        <w:tc>
          <w:tcPr>
            <w:tcW w:w="938" w:type="dxa"/>
            <w:shd w:val="clear" w:color="auto" w:fill="auto"/>
            <w:noWrap w:val="0"/>
            <w:vAlign w:val="center"/>
          </w:tcPr>
          <w:p w14:paraId="505E824B">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类别</w:t>
            </w:r>
          </w:p>
        </w:tc>
        <w:tc>
          <w:tcPr>
            <w:tcW w:w="765" w:type="dxa"/>
            <w:shd w:val="clear" w:color="auto" w:fill="auto"/>
            <w:noWrap w:val="0"/>
            <w:vAlign w:val="center"/>
          </w:tcPr>
          <w:p w14:paraId="613A91C9">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名称</w:t>
            </w:r>
          </w:p>
        </w:tc>
        <w:tc>
          <w:tcPr>
            <w:tcW w:w="5810" w:type="dxa"/>
            <w:shd w:val="clear" w:color="auto" w:fill="auto"/>
            <w:noWrap w:val="0"/>
            <w:vAlign w:val="center"/>
          </w:tcPr>
          <w:p w14:paraId="2B601DC1">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参数</w:t>
            </w:r>
          </w:p>
        </w:tc>
        <w:tc>
          <w:tcPr>
            <w:tcW w:w="938" w:type="dxa"/>
            <w:shd w:val="clear" w:color="auto" w:fill="auto"/>
            <w:noWrap w:val="0"/>
            <w:vAlign w:val="center"/>
          </w:tcPr>
          <w:p w14:paraId="16DD43B6">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数量</w:t>
            </w:r>
          </w:p>
        </w:tc>
        <w:tc>
          <w:tcPr>
            <w:tcW w:w="802" w:type="dxa"/>
            <w:shd w:val="clear" w:color="auto" w:fill="auto"/>
            <w:noWrap w:val="0"/>
            <w:vAlign w:val="center"/>
          </w:tcPr>
          <w:p w14:paraId="14F7BB57">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备注</w:t>
            </w:r>
          </w:p>
        </w:tc>
      </w:tr>
      <w:tr w14:paraId="4CBB1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473" w:type="dxa"/>
            <w:noWrap w:val="0"/>
            <w:vAlign w:val="center"/>
          </w:tcPr>
          <w:p w14:paraId="46E8D222">
            <w:pPr>
              <w:keepNext w:val="0"/>
              <w:keepLines w:val="0"/>
              <w:pageBreakBefore w:val="0"/>
              <w:widowControl/>
              <w:numPr>
                <w:ilvl w:val="0"/>
                <w:numId w:val="6"/>
              </w:numPr>
              <w:kinsoku/>
              <w:wordWrap/>
              <w:overflowPunct/>
              <w:topLinePunct w:val="0"/>
              <w:autoSpaceDE/>
              <w:autoSpaceDN/>
              <w:bidi w:val="0"/>
              <w:adjustRightInd/>
              <w:snapToGrid/>
              <w:spacing w:line="360" w:lineRule="exact"/>
              <w:jc w:val="center"/>
              <w:rPr>
                <w:rFonts w:hint="eastAsia" w:ascii="宋体" w:hAnsi="宋体" w:eastAsia="宋体" w:cs="宋体"/>
                <w:color w:val="auto"/>
                <w:kern w:val="0"/>
                <w:sz w:val="21"/>
                <w:szCs w:val="21"/>
              </w:rPr>
            </w:pPr>
          </w:p>
        </w:tc>
        <w:tc>
          <w:tcPr>
            <w:tcW w:w="938" w:type="dxa"/>
            <w:noWrap w:val="0"/>
            <w:vAlign w:val="center"/>
          </w:tcPr>
          <w:p w14:paraId="64B2EF3C">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主控室安防平台</w:t>
            </w:r>
          </w:p>
        </w:tc>
        <w:tc>
          <w:tcPr>
            <w:tcW w:w="765" w:type="dxa"/>
            <w:noWrap w:val="0"/>
            <w:vAlign w:val="center"/>
          </w:tcPr>
          <w:p w14:paraId="735D0CD6">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监控管理平台</w:t>
            </w:r>
          </w:p>
        </w:tc>
        <w:tc>
          <w:tcPr>
            <w:tcW w:w="5810" w:type="dxa"/>
            <w:noWrap w:val="0"/>
            <w:vAlign w:val="center"/>
          </w:tcPr>
          <w:p w14:paraId="67EA8066">
            <w:pPr>
              <w:keepNext w:val="0"/>
              <w:keepLines w:val="0"/>
              <w:pageBreakBefore w:val="0"/>
              <w:widowControl/>
              <w:kinsoku/>
              <w:wordWrap/>
              <w:overflowPunct/>
              <w:topLinePunct w:val="0"/>
              <w:autoSpaceDE/>
              <w:autoSpaceDN/>
              <w:bidi w:val="0"/>
              <w:adjustRightInd/>
              <w:snapToGrid/>
              <w:spacing w:line="360" w:lineRule="exact"/>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【教育综合安防管理平台】</w:t>
            </w:r>
          </w:p>
          <w:p w14:paraId="3CF7D6BD">
            <w:pPr>
              <w:keepNext w:val="0"/>
              <w:keepLines w:val="0"/>
              <w:pageBreakBefore w:val="0"/>
              <w:widowControl/>
              <w:kinsoku/>
              <w:wordWrap/>
              <w:overflowPunct/>
              <w:topLinePunct w:val="0"/>
              <w:autoSpaceDE/>
              <w:autoSpaceDN/>
              <w:bidi w:val="0"/>
              <w:adjustRightInd/>
              <w:snapToGrid/>
              <w:spacing w:line="360" w:lineRule="exact"/>
              <w:jc w:val="both"/>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可支持以下功能：</w:t>
            </w:r>
          </w:p>
          <w:p w14:paraId="40C27E93">
            <w:pPr>
              <w:keepNext w:val="0"/>
              <w:keepLines w:val="0"/>
              <w:pageBreakBefore w:val="0"/>
              <w:widowControl/>
              <w:kinsoku/>
              <w:wordWrap/>
              <w:overflowPunct/>
              <w:topLinePunct w:val="0"/>
              <w:autoSpaceDE/>
              <w:autoSpaceDN/>
              <w:bidi w:val="0"/>
              <w:adjustRightInd/>
              <w:snapToGrid/>
              <w:spacing w:line="360" w:lineRule="exact"/>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授权包含】：基础包、视频监控、门禁管理、入侵报警、紧急报警、访客管理、数据看板、三防建设、巡更管理、护学岗、风险台账、隐患台账、停车场管理、园区人员布控、园区人车智能搜索、视频联网、设备网络管理、视频质量诊断业务</w:t>
            </w:r>
          </w:p>
          <w:p w14:paraId="010CDA84">
            <w:pPr>
              <w:keepNext w:val="0"/>
              <w:keepLines w:val="0"/>
              <w:pageBreakBefore w:val="0"/>
              <w:widowControl/>
              <w:kinsoku/>
              <w:wordWrap/>
              <w:overflowPunct/>
              <w:topLinePunct w:val="0"/>
              <w:autoSpaceDE/>
              <w:autoSpaceDN/>
              <w:bidi w:val="0"/>
              <w:adjustRightInd/>
              <w:snapToGrid/>
              <w:spacing w:line="360" w:lineRule="exact"/>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【关键规格】：1000路视频，200个门禁，12个车道，320个防区管理，80路紧急报警，1万人员基础信息管理</w:t>
            </w:r>
          </w:p>
          <w:p w14:paraId="6B1CC571">
            <w:pPr>
              <w:keepNext w:val="0"/>
              <w:keepLines w:val="0"/>
              <w:pageBreakBefore w:val="0"/>
              <w:widowControl/>
              <w:kinsoku/>
              <w:wordWrap/>
              <w:overflowPunct/>
              <w:topLinePunct w:val="0"/>
              <w:autoSpaceDE/>
              <w:autoSpaceDN/>
              <w:bidi w:val="0"/>
              <w:adjustRightInd/>
              <w:snapToGrid/>
              <w:spacing w:line="360" w:lineRule="exact"/>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支持家校互通：结合云眸普教，实现云边融合，闭环请假申请、老师审批、门禁通行、到离校通知、考勤统计</w:t>
            </w:r>
          </w:p>
          <w:p w14:paraId="0C45797D">
            <w:pPr>
              <w:keepNext w:val="0"/>
              <w:keepLines w:val="0"/>
              <w:pageBreakBefore w:val="0"/>
              <w:widowControl/>
              <w:kinsoku/>
              <w:wordWrap/>
              <w:overflowPunct/>
              <w:topLinePunct w:val="0"/>
              <w:autoSpaceDE/>
              <w:autoSpaceDN/>
              <w:bidi w:val="0"/>
              <w:adjustRightInd/>
              <w:snapToGrid/>
              <w:spacing w:line="360" w:lineRule="exact"/>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支持台账共享：结合教育安全督导平台，构建局校互联，实现风险管控、隐患排查、智能填报级联</w:t>
            </w:r>
          </w:p>
          <w:p w14:paraId="54A5D330">
            <w:pPr>
              <w:keepNext w:val="0"/>
              <w:keepLines w:val="0"/>
              <w:pageBreakBefore w:val="0"/>
              <w:widowControl/>
              <w:kinsoku/>
              <w:wordWrap/>
              <w:overflowPunct/>
              <w:topLinePunct w:val="0"/>
              <w:autoSpaceDE/>
              <w:autoSpaceDN/>
              <w:bidi w:val="0"/>
              <w:adjustRightInd/>
              <w:snapToGrid/>
              <w:spacing w:line="360" w:lineRule="exact"/>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【含云眸普教5年授权服务费】</w:t>
            </w:r>
          </w:p>
          <w:p w14:paraId="5C02C151">
            <w:pPr>
              <w:keepNext w:val="0"/>
              <w:keepLines w:val="0"/>
              <w:pageBreakBefore w:val="0"/>
              <w:widowControl/>
              <w:kinsoku/>
              <w:wordWrap/>
              <w:overflowPunct/>
              <w:topLinePunct w:val="0"/>
              <w:autoSpaceDE/>
              <w:autoSpaceDN/>
              <w:bidi w:val="0"/>
              <w:adjustRightInd/>
              <w:snapToGrid/>
              <w:spacing w:line="360" w:lineRule="exact"/>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服务包括：</w:t>
            </w:r>
          </w:p>
          <w:p w14:paraId="62E5B71D">
            <w:pPr>
              <w:keepNext w:val="0"/>
              <w:keepLines w:val="0"/>
              <w:pageBreakBefore w:val="0"/>
              <w:widowControl/>
              <w:kinsoku/>
              <w:wordWrap/>
              <w:overflowPunct/>
              <w:topLinePunct w:val="0"/>
              <w:autoSpaceDE/>
              <w:autoSpaceDN/>
              <w:bidi w:val="0"/>
              <w:adjustRightInd/>
              <w:snapToGrid/>
              <w:spacing w:line="360" w:lineRule="exact"/>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1）打通组织和人员基础数据，云眸平台录入后自动同步至一体机；</w:t>
            </w:r>
          </w:p>
          <w:p w14:paraId="65D7FCE5">
            <w:pPr>
              <w:keepNext w:val="0"/>
              <w:keepLines w:val="0"/>
              <w:pageBreakBefore w:val="0"/>
              <w:widowControl/>
              <w:kinsoku/>
              <w:wordWrap/>
              <w:overflowPunct/>
              <w:topLinePunct w:val="0"/>
              <w:autoSpaceDE/>
              <w:autoSpaceDN/>
              <w:bidi w:val="0"/>
              <w:adjustRightInd/>
              <w:snapToGrid/>
              <w:spacing w:line="360" w:lineRule="exact"/>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2）实现家校互通，包含到离校通知、学生请假；</w:t>
            </w:r>
          </w:p>
          <w:p w14:paraId="4413B0D4">
            <w:pPr>
              <w:keepNext w:val="0"/>
              <w:keepLines w:val="0"/>
              <w:pageBreakBefore w:val="0"/>
              <w:widowControl/>
              <w:kinsoku/>
              <w:wordWrap/>
              <w:overflowPunct/>
              <w:topLinePunct w:val="0"/>
              <w:autoSpaceDE/>
              <w:autoSpaceDN/>
              <w:bidi w:val="0"/>
              <w:adjustRightInd/>
              <w:snapToGrid/>
              <w:spacing w:line="360" w:lineRule="exact"/>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【平台硬件规格】</w:t>
            </w:r>
          </w:p>
          <w:p w14:paraId="7A4B3A14">
            <w:pPr>
              <w:keepNext w:val="0"/>
              <w:keepLines w:val="0"/>
              <w:pageBreakBefore w:val="0"/>
              <w:widowControl/>
              <w:kinsoku/>
              <w:wordWrap/>
              <w:overflowPunct/>
              <w:topLinePunct w:val="0"/>
              <w:autoSpaceDE/>
              <w:autoSpaceDN/>
              <w:bidi w:val="0"/>
              <w:adjustRightInd/>
              <w:snapToGrid/>
              <w:spacing w:line="360" w:lineRule="exact"/>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2U标准机架式4盘位一体机，ATX电源</w:t>
            </w:r>
          </w:p>
          <w:p w14:paraId="1D650C2D">
            <w:pPr>
              <w:keepNext w:val="0"/>
              <w:keepLines w:val="0"/>
              <w:pageBreakBefore w:val="0"/>
              <w:widowControl/>
              <w:kinsoku/>
              <w:wordWrap/>
              <w:overflowPunct/>
              <w:topLinePunct w:val="0"/>
              <w:autoSpaceDE/>
              <w:autoSpaceDN/>
              <w:bidi w:val="0"/>
              <w:adjustRightInd/>
              <w:snapToGrid/>
              <w:spacing w:line="360" w:lineRule="exact"/>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64位多核高性能处理器</w:t>
            </w:r>
          </w:p>
          <w:p w14:paraId="33BAFF11">
            <w:pPr>
              <w:keepNext w:val="0"/>
              <w:keepLines w:val="0"/>
              <w:pageBreakBefore w:val="0"/>
              <w:widowControl/>
              <w:kinsoku/>
              <w:wordWrap/>
              <w:overflowPunct/>
              <w:topLinePunct w:val="0"/>
              <w:autoSpaceDE/>
              <w:autoSpaceDN/>
              <w:bidi w:val="0"/>
              <w:adjustRightInd/>
              <w:snapToGrid/>
              <w:spacing w:line="360" w:lineRule="exact"/>
              <w:jc w:val="both"/>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DDR4高频率内存</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至少满足</w:t>
            </w:r>
            <w:r>
              <w:rPr>
                <w:rFonts w:hint="eastAsia" w:ascii="宋体" w:hAnsi="宋体" w:eastAsia="宋体" w:cs="宋体"/>
                <w:color w:val="auto"/>
                <w:kern w:val="0"/>
                <w:sz w:val="21"/>
                <w:szCs w:val="21"/>
                <w:lang w:eastAsia="zh-CN"/>
              </w:rPr>
              <w:t>）</w:t>
            </w:r>
          </w:p>
          <w:p w14:paraId="4F428728">
            <w:pPr>
              <w:keepNext w:val="0"/>
              <w:keepLines w:val="0"/>
              <w:pageBreakBefore w:val="0"/>
              <w:widowControl/>
              <w:kinsoku/>
              <w:wordWrap/>
              <w:overflowPunct/>
              <w:topLinePunct w:val="0"/>
              <w:autoSpaceDE/>
              <w:autoSpaceDN/>
              <w:bidi w:val="0"/>
              <w:adjustRightInd/>
              <w:snapToGrid/>
              <w:spacing w:line="360" w:lineRule="exact"/>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1个HDMI接口、1个DP接口</w:t>
            </w:r>
          </w:p>
          <w:p w14:paraId="58755795">
            <w:pPr>
              <w:keepNext w:val="0"/>
              <w:keepLines w:val="0"/>
              <w:pageBreakBefore w:val="0"/>
              <w:widowControl/>
              <w:kinsoku/>
              <w:wordWrap/>
              <w:overflowPunct/>
              <w:topLinePunct w:val="0"/>
              <w:autoSpaceDE/>
              <w:autoSpaceDN/>
              <w:bidi w:val="0"/>
              <w:adjustRightInd/>
              <w:snapToGrid/>
              <w:spacing w:line="360" w:lineRule="exact"/>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2个10M/100M/1000Mbps网口</w:t>
            </w:r>
          </w:p>
          <w:p w14:paraId="7E5F85FD">
            <w:pPr>
              <w:keepNext w:val="0"/>
              <w:keepLines w:val="0"/>
              <w:pageBreakBefore w:val="0"/>
              <w:widowControl/>
              <w:kinsoku/>
              <w:wordWrap/>
              <w:overflowPunct/>
              <w:topLinePunct w:val="0"/>
              <w:autoSpaceDE/>
              <w:autoSpaceDN/>
              <w:bidi w:val="0"/>
              <w:adjustRightInd/>
              <w:snapToGrid/>
              <w:spacing w:line="360" w:lineRule="exact"/>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2个USB2.0接口、2个USB3.0接口</w:t>
            </w:r>
          </w:p>
          <w:p w14:paraId="01FD64CE">
            <w:pPr>
              <w:keepNext w:val="0"/>
              <w:keepLines w:val="0"/>
              <w:pageBreakBefore w:val="0"/>
              <w:widowControl/>
              <w:kinsoku/>
              <w:wordWrap/>
              <w:overflowPunct/>
              <w:topLinePunct w:val="0"/>
              <w:autoSpaceDE/>
              <w:autoSpaceDN/>
              <w:bidi w:val="0"/>
              <w:adjustRightInd/>
              <w:snapToGrid/>
              <w:spacing w:line="360" w:lineRule="exact"/>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【存储硬件规格】</w:t>
            </w:r>
          </w:p>
          <w:p w14:paraId="05808F0F">
            <w:pPr>
              <w:keepNext w:val="0"/>
              <w:keepLines w:val="0"/>
              <w:pageBreakBefore w:val="0"/>
              <w:widowControl/>
              <w:kinsoku/>
              <w:wordWrap/>
              <w:overflowPunct/>
              <w:topLinePunct w:val="0"/>
              <w:autoSpaceDE/>
              <w:autoSpaceDN/>
              <w:bidi w:val="0"/>
              <w:adjustRightInd/>
              <w:snapToGrid/>
              <w:spacing w:line="360" w:lineRule="exact"/>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1个HDMI接口，1个VGA接口，同源输出</w:t>
            </w:r>
          </w:p>
          <w:p w14:paraId="129F7663">
            <w:pPr>
              <w:keepNext w:val="0"/>
              <w:keepLines w:val="0"/>
              <w:pageBreakBefore w:val="0"/>
              <w:widowControl/>
              <w:kinsoku/>
              <w:wordWrap/>
              <w:overflowPunct/>
              <w:topLinePunct w:val="0"/>
              <w:autoSpaceDE/>
              <w:autoSpaceDN/>
              <w:bidi w:val="0"/>
              <w:adjustRightInd/>
              <w:snapToGrid/>
              <w:spacing w:line="360" w:lineRule="exact"/>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支持8T硬盘</w:t>
            </w:r>
          </w:p>
          <w:p w14:paraId="507E1386">
            <w:pPr>
              <w:keepNext w:val="0"/>
              <w:keepLines w:val="0"/>
              <w:pageBreakBefore w:val="0"/>
              <w:widowControl/>
              <w:kinsoku/>
              <w:wordWrap/>
              <w:overflowPunct/>
              <w:topLinePunct w:val="0"/>
              <w:autoSpaceDE/>
              <w:autoSpaceDN/>
              <w:bidi w:val="0"/>
              <w:adjustRightInd/>
              <w:snapToGrid/>
              <w:spacing w:line="360" w:lineRule="exact"/>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2个10M/100M/1000Mbps网口</w:t>
            </w:r>
          </w:p>
          <w:p w14:paraId="390DCDCE">
            <w:pPr>
              <w:keepNext w:val="0"/>
              <w:keepLines w:val="0"/>
              <w:pageBreakBefore w:val="0"/>
              <w:widowControl/>
              <w:kinsoku/>
              <w:wordWrap/>
              <w:overflowPunct/>
              <w:topLinePunct w:val="0"/>
              <w:autoSpaceDE/>
              <w:autoSpaceDN/>
              <w:bidi w:val="0"/>
              <w:adjustRightInd/>
              <w:snapToGrid/>
              <w:spacing w:line="360" w:lineRule="exact"/>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2个USB2.0接口、1个USB</w:t>
            </w:r>
            <w:r>
              <w:rPr>
                <w:rFonts w:hint="eastAsia" w:ascii="宋体" w:hAnsi="宋体" w:eastAsia="宋体" w:cs="宋体"/>
                <w:color w:val="auto"/>
                <w:kern w:val="0"/>
                <w:sz w:val="21"/>
                <w:szCs w:val="21"/>
                <w:lang w:val="en-US" w:eastAsia="zh-CN"/>
              </w:rPr>
              <w:t>3</w:t>
            </w:r>
            <w:r>
              <w:rPr>
                <w:rFonts w:hint="eastAsia" w:ascii="宋体" w:hAnsi="宋体" w:eastAsia="宋体" w:cs="宋体"/>
                <w:color w:val="auto"/>
                <w:kern w:val="0"/>
                <w:sz w:val="21"/>
                <w:szCs w:val="21"/>
              </w:rPr>
              <w:t>.0接口</w:t>
            </w:r>
          </w:p>
          <w:p w14:paraId="6463B6D3">
            <w:pPr>
              <w:keepNext w:val="0"/>
              <w:keepLines w:val="0"/>
              <w:pageBreakBefore w:val="0"/>
              <w:widowControl/>
              <w:kinsoku/>
              <w:wordWrap/>
              <w:overflowPunct/>
              <w:topLinePunct w:val="0"/>
              <w:autoSpaceDE/>
              <w:autoSpaceDN/>
              <w:bidi w:val="0"/>
              <w:adjustRightInd/>
              <w:snapToGrid/>
              <w:spacing w:line="360" w:lineRule="exact"/>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报警IO≥16路报警输入，4路报警输出</w:t>
            </w:r>
          </w:p>
          <w:p w14:paraId="3D5FBA95">
            <w:pPr>
              <w:keepNext w:val="0"/>
              <w:keepLines w:val="0"/>
              <w:pageBreakBefore w:val="0"/>
              <w:widowControl/>
              <w:kinsoku/>
              <w:wordWrap/>
              <w:overflowPunct/>
              <w:topLinePunct w:val="0"/>
              <w:autoSpaceDE/>
              <w:autoSpaceDN/>
              <w:bidi w:val="0"/>
              <w:adjustRightInd/>
              <w:snapToGrid/>
              <w:spacing w:line="360" w:lineRule="exact"/>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【存储性能】</w:t>
            </w:r>
          </w:p>
          <w:p w14:paraId="3D904032">
            <w:pPr>
              <w:keepNext w:val="0"/>
              <w:keepLines w:val="0"/>
              <w:pageBreakBefore w:val="0"/>
              <w:widowControl/>
              <w:kinsoku/>
              <w:wordWrap/>
              <w:overflowPunct/>
              <w:topLinePunct w:val="0"/>
              <w:autoSpaceDE/>
              <w:autoSpaceDN/>
              <w:bidi w:val="0"/>
              <w:adjustRightInd/>
              <w:snapToGrid/>
              <w:spacing w:line="360" w:lineRule="exact"/>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存储能力：32路（仅支持局域网设备接入存储）</w:t>
            </w:r>
          </w:p>
          <w:p w14:paraId="6002C4E6">
            <w:pPr>
              <w:keepNext w:val="0"/>
              <w:keepLines w:val="0"/>
              <w:pageBreakBefore w:val="0"/>
              <w:widowControl/>
              <w:kinsoku/>
              <w:wordWrap/>
              <w:overflowPunct/>
              <w:topLinePunct w:val="0"/>
              <w:autoSpaceDE/>
              <w:autoSpaceDN/>
              <w:bidi w:val="0"/>
              <w:adjustRightInd/>
              <w:snapToGrid/>
              <w:spacing w:line="360" w:lineRule="exact"/>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解码能力：8×1080P</w:t>
            </w:r>
          </w:p>
        </w:tc>
        <w:tc>
          <w:tcPr>
            <w:tcW w:w="938" w:type="dxa"/>
            <w:noWrap w:val="0"/>
            <w:vAlign w:val="center"/>
          </w:tcPr>
          <w:p w14:paraId="28AEC833">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1台</w:t>
            </w:r>
          </w:p>
        </w:tc>
        <w:tc>
          <w:tcPr>
            <w:tcW w:w="802" w:type="dxa"/>
            <w:noWrap w:val="0"/>
            <w:vAlign w:val="center"/>
          </w:tcPr>
          <w:p w14:paraId="684C44E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监控</w:t>
            </w:r>
          </w:p>
        </w:tc>
      </w:tr>
      <w:tr w14:paraId="68EC1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473" w:type="dxa"/>
            <w:noWrap w:val="0"/>
            <w:vAlign w:val="center"/>
          </w:tcPr>
          <w:p w14:paraId="05737B2E">
            <w:pPr>
              <w:keepNext w:val="0"/>
              <w:keepLines w:val="0"/>
              <w:pageBreakBefore w:val="0"/>
              <w:widowControl/>
              <w:numPr>
                <w:ilvl w:val="0"/>
                <w:numId w:val="6"/>
              </w:numPr>
              <w:kinsoku/>
              <w:wordWrap/>
              <w:overflowPunct/>
              <w:topLinePunct w:val="0"/>
              <w:autoSpaceDE/>
              <w:autoSpaceDN/>
              <w:bidi w:val="0"/>
              <w:adjustRightInd/>
              <w:snapToGrid/>
              <w:spacing w:line="360" w:lineRule="exact"/>
              <w:jc w:val="center"/>
              <w:rPr>
                <w:rFonts w:hint="eastAsia" w:ascii="宋体" w:hAnsi="宋体" w:eastAsia="宋体" w:cs="宋体"/>
                <w:color w:val="auto"/>
                <w:kern w:val="0"/>
                <w:sz w:val="21"/>
                <w:szCs w:val="21"/>
              </w:rPr>
            </w:pPr>
          </w:p>
        </w:tc>
        <w:tc>
          <w:tcPr>
            <w:tcW w:w="938" w:type="dxa"/>
            <w:noWrap w:val="0"/>
            <w:vAlign w:val="center"/>
          </w:tcPr>
          <w:p w14:paraId="5DDB6579">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分配服务</w:t>
            </w:r>
          </w:p>
        </w:tc>
        <w:tc>
          <w:tcPr>
            <w:tcW w:w="765" w:type="dxa"/>
            <w:noWrap w:val="0"/>
            <w:vAlign w:val="center"/>
          </w:tcPr>
          <w:p w14:paraId="706166E3">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解码器</w:t>
            </w:r>
          </w:p>
        </w:tc>
        <w:tc>
          <w:tcPr>
            <w:tcW w:w="5810" w:type="dxa"/>
            <w:noWrap w:val="0"/>
            <w:vAlign w:val="center"/>
          </w:tcPr>
          <w:p w14:paraId="190FF03D">
            <w:pPr>
              <w:keepNext w:val="0"/>
              <w:keepLines w:val="0"/>
              <w:pageBreakBefore w:val="0"/>
              <w:widowControl/>
              <w:kinsoku/>
              <w:wordWrap/>
              <w:overflowPunct/>
              <w:topLinePunct w:val="0"/>
              <w:autoSpaceDE/>
              <w:autoSpaceDN/>
              <w:bidi w:val="0"/>
              <w:adjustRightInd/>
              <w:snapToGrid/>
              <w:spacing w:line="360" w:lineRule="exact"/>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支持网络IPC、NVR等设备类型作为网络信号源输入</w:t>
            </w:r>
          </w:p>
          <w:p w14:paraId="0FC420B1">
            <w:pPr>
              <w:keepNext w:val="0"/>
              <w:keepLines w:val="0"/>
              <w:pageBreakBefore w:val="0"/>
              <w:widowControl/>
              <w:kinsoku/>
              <w:wordWrap/>
              <w:overflowPunct/>
              <w:topLinePunct w:val="0"/>
              <w:autoSpaceDE/>
              <w:autoSpaceDN/>
              <w:bidi w:val="0"/>
              <w:adjustRightInd/>
              <w:snapToGrid/>
              <w:spacing w:line="360" w:lineRule="exact"/>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采用H.264/H.265编码标准，默认采用H.264，支持子码流及主码流编码</w:t>
            </w:r>
          </w:p>
          <w:p w14:paraId="15CCB9C8">
            <w:pPr>
              <w:keepNext w:val="0"/>
              <w:keepLines w:val="0"/>
              <w:pageBreakBefore w:val="0"/>
              <w:widowControl/>
              <w:kinsoku/>
              <w:wordWrap/>
              <w:overflowPunct/>
              <w:topLinePunct w:val="0"/>
              <w:autoSpaceDE/>
              <w:autoSpaceDN/>
              <w:bidi w:val="0"/>
              <w:adjustRightInd/>
              <w:snapToGrid/>
              <w:spacing w:line="360" w:lineRule="exact"/>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支持电脑、视频会议终端等视频输入信号源，支持HDMI 4K信号接入</w:t>
            </w:r>
          </w:p>
          <w:p w14:paraId="5DA7C9A2">
            <w:pPr>
              <w:keepNext w:val="0"/>
              <w:keepLines w:val="0"/>
              <w:pageBreakBefore w:val="0"/>
              <w:widowControl/>
              <w:kinsoku/>
              <w:wordWrap/>
              <w:overflowPunct/>
              <w:topLinePunct w:val="0"/>
              <w:autoSpaceDE/>
              <w:autoSpaceDN/>
              <w:bidi w:val="0"/>
              <w:adjustRightInd/>
              <w:snapToGrid/>
              <w:spacing w:line="360" w:lineRule="exact"/>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支持HDMI 1.4视频信号输出，支持4K分辨率（3840 × 2160@30 Hz）超高清输出</w:t>
            </w:r>
          </w:p>
          <w:p w14:paraId="48055C3C">
            <w:pPr>
              <w:keepNext w:val="0"/>
              <w:keepLines w:val="0"/>
              <w:pageBreakBefore w:val="0"/>
              <w:widowControl/>
              <w:kinsoku/>
              <w:wordWrap/>
              <w:overflowPunct/>
              <w:topLinePunct w:val="0"/>
              <w:autoSpaceDE/>
              <w:autoSpaceDN/>
              <w:bidi w:val="0"/>
              <w:adjustRightInd/>
              <w:snapToGrid/>
              <w:spacing w:line="360" w:lineRule="exact"/>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内置千兆交换网络，支持光电自适应，支持NAT功能</w:t>
            </w:r>
          </w:p>
          <w:p w14:paraId="3C5100B7">
            <w:pPr>
              <w:keepNext w:val="0"/>
              <w:keepLines w:val="0"/>
              <w:pageBreakBefore w:val="0"/>
              <w:widowControl/>
              <w:kinsoku/>
              <w:wordWrap/>
              <w:overflowPunct/>
              <w:topLinePunct w:val="0"/>
              <w:autoSpaceDE/>
              <w:autoSpaceDN/>
              <w:bidi w:val="0"/>
              <w:adjustRightInd/>
              <w:snapToGrid/>
              <w:spacing w:line="360" w:lineRule="exact"/>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解码支持H.264、H.265、Smart264、Smart265、MJPEG、HIK264等主流格式，支持PS、TS、ES、RTP等主流封装格式</w:t>
            </w:r>
          </w:p>
          <w:p w14:paraId="36CF1018">
            <w:pPr>
              <w:keepNext w:val="0"/>
              <w:keepLines w:val="0"/>
              <w:pageBreakBefore w:val="0"/>
              <w:widowControl/>
              <w:kinsoku/>
              <w:wordWrap/>
              <w:overflowPunct/>
              <w:topLinePunct w:val="0"/>
              <w:autoSpaceDE/>
              <w:autoSpaceDN/>
              <w:bidi w:val="0"/>
              <w:adjustRightInd/>
              <w:snapToGrid/>
              <w:spacing w:line="360" w:lineRule="exact"/>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支持ONVIF标准协议接入设备，支持GB28181-2022协议接入设备</w:t>
            </w:r>
          </w:p>
        </w:tc>
        <w:tc>
          <w:tcPr>
            <w:tcW w:w="938" w:type="dxa"/>
            <w:noWrap w:val="0"/>
            <w:vAlign w:val="center"/>
          </w:tcPr>
          <w:p w14:paraId="197B9368">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1台</w:t>
            </w:r>
          </w:p>
        </w:tc>
        <w:tc>
          <w:tcPr>
            <w:tcW w:w="802" w:type="dxa"/>
            <w:noWrap w:val="0"/>
            <w:vAlign w:val="center"/>
          </w:tcPr>
          <w:p w14:paraId="731CEB5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21"/>
                <w:szCs w:val="21"/>
              </w:rPr>
            </w:pPr>
          </w:p>
        </w:tc>
      </w:tr>
      <w:tr w14:paraId="2EB63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473" w:type="dxa"/>
            <w:noWrap w:val="0"/>
            <w:vAlign w:val="center"/>
          </w:tcPr>
          <w:p w14:paraId="64E084A6">
            <w:pPr>
              <w:keepNext w:val="0"/>
              <w:keepLines w:val="0"/>
              <w:pageBreakBefore w:val="0"/>
              <w:widowControl/>
              <w:numPr>
                <w:ilvl w:val="0"/>
                <w:numId w:val="6"/>
              </w:numPr>
              <w:kinsoku/>
              <w:wordWrap/>
              <w:overflowPunct/>
              <w:topLinePunct w:val="0"/>
              <w:autoSpaceDE/>
              <w:autoSpaceDN/>
              <w:bidi w:val="0"/>
              <w:adjustRightInd/>
              <w:snapToGrid/>
              <w:spacing w:line="360" w:lineRule="exact"/>
              <w:jc w:val="center"/>
              <w:rPr>
                <w:rFonts w:hint="eastAsia" w:ascii="宋体" w:hAnsi="宋体" w:eastAsia="宋体" w:cs="宋体"/>
                <w:color w:val="auto"/>
                <w:kern w:val="0"/>
                <w:sz w:val="21"/>
                <w:szCs w:val="21"/>
              </w:rPr>
            </w:pPr>
          </w:p>
        </w:tc>
        <w:tc>
          <w:tcPr>
            <w:tcW w:w="938" w:type="dxa"/>
            <w:noWrap w:val="0"/>
            <w:vAlign w:val="center"/>
          </w:tcPr>
          <w:p w14:paraId="295D2580">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网络产品</w:t>
            </w:r>
          </w:p>
        </w:tc>
        <w:tc>
          <w:tcPr>
            <w:tcW w:w="765" w:type="dxa"/>
            <w:noWrap w:val="0"/>
            <w:vAlign w:val="center"/>
          </w:tcPr>
          <w:p w14:paraId="3712867A">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千兆交换机</w:t>
            </w:r>
          </w:p>
        </w:tc>
        <w:tc>
          <w:tcPr>
            <w:tcW w:w="5810" w:type="dxa"/>
            <w:noWrap w:val="0"/>
            <w:vAlign w:val="center"/>
          </w:tcPr>
          <w:p w14:paraId="2286DC9A">
            <w:pPr>
              <w:keepNext w:val="0"/>
              <w:keepLines w:val="0"/>
              <w:pageBreakBefore w:val="0"/>
              <w:widowControl/>
              <w:kinsoku/>
              <w:wordWrap/>
              <w:overflowPunct/>
              <w:topLinePunct w:val="0"/>
              <w:autoSpaceDE/>
              <w:autoSpaceDN/>
              <w:bidi w:val="0"/>
              <w:adjustRightInd/>
              <w:snapToGrid/>
              <w:spacing w:line="360" w:lineRule="exact"/>
              <w:jc w:val="both"/>
              <w:rPr>
                <w:rFonts w:hint="eastAsia" w:ascii="宋体" w:hAnsi="宋体" w:eastAsia="宋体" w:cs="宋体"/>
                <w:color w:val="auto"/>
                <w:kern w:val="0"/>
                <w:sz w:val="21"/>
                <w:szCs w:val="21"/>
              </w:rPr>
            </w:pPr>
            <w:bookmarkStart w:id="20" w:name="OLE_LINK11"/>
            <w:bookmarkStart w:id="21" w:name="OLE_LINK10"/>
            <w:r>
              <w:rPr>
                <w:rFonts w:hint="eastAsia" w:ascii="宋体" w:hAnsi="宋体" w:eastAsia="宋体" w:cs="宋体"/>
                <w:color w:val="auto"/>
                <w:kern w:val="0"/>
                <w:sz w:val="21"/>
                <w:szCs w:val="21"/>
              </w:rPr>
              <w:t>云管理交换机企业级网线分线器分流器</w:t>
            </w:r>
            <w:r>
              <w:rPr>
                <w:rFonts w:hint="eastAsia" w:ascii="宋体" w:hAnsi="宋体" w:eastAsia="宋体" w:cs="宋体"/>
                <w:color w:val="auto"/>
                <w:kern w:val="0"/>
                <w:sz w:val="21"/>
                <w:szCs w:val="21"/>
                <w:lang w:val="en-US" w:eastAsia="zh-CN"/>
              </w:rPr>
              <w:t xml:space="preserve"> </w:t>
            </w:r>
            <w:r>
              <w:rPr>
                <w:rFonts w:hint="eastAsia" w:ascii="宋体" w:hAnsi="宋体" w:eastAsia="宋体" w:cs="宋体"/>
                <w:color w:val="auto"/>
                <w:kern w:val="0"/>
                <w:sz w:val="21"/>
                <w:szCs w:val="21"/>
              </w:rPr>
              <w:t>24口千兆电+2千兆光</w:t>
            </w:r>
            <w:bookmarkEnd w:id="20"/>
            <w:bookmarkEnd w:id="21"/>
          </w:p>
        </w:tc>
        <w:tc>
          <w:tcPr>
            <w:tcW w:w="938" w:type="dxa"/>
            <w:noWrap w:val="0"/>
            <w:vAlign w:val="center"/>
          </w:tcPr>
          <w:p w14:paraId="0A02E753">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2台</w:t>
            </w:r>
          </w:p>
        </w:tc>
        <w:tc>
          <w:tcPr>
            <w:tcW w:w="802" w:type="dxa"/>
            <w:noWrap w:val="0"/>
            <w:vAlign w:val="center"/>
          </w:tcPr>
          <w:p w14:paraId="00F961D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21"/>
                <w:szCs w:val="21"/>
              </w:rPr>
            </w:pPr>
          </w:p>
        </w:tc>
      </w:tr>
      <w:tr w14:paraId="34DEB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473" w:type="dxa"/>
            <w:noWrap w:val="0"/>
            <w:vAlign w:val="center"/>
          </w:tcPr>
          <w:p w14:paraId="75F09177">
            <w:pPr>
              <w:keepNext w:val="0"/>
              <w:keepLines w:val="0"/>
              <w:pageBreakBefore w:val="0"/>
              <w:widowControl/>
              <w:numPr>
                <w:ilvl w:val="0"/>
                <w:numId w:val="6"/>
              </w:numPr>
              <w:kinsoku/>
              <w:wordWrap/>
              <w:overflowPunct/>
              <w:topLinePunct w:val="0"/>
              <w:autoSpaceDE/>
              <w:autoSpaceDN/>
              <w:bidi w:val="0"/>
              <w:adjustRightInd/>
              <w:snapToGrid/>
              <w:spacing w:line="360" w:lineRule="exact"/>
              <w:jc w:val="center"/>
              <w:rPr>
                <w:rFonts w:hint="eastAsia" w:ascii="宋体" w:hAnsi="宋体" w:eastAsia="宋体" w:cs="宋体"/>
                <w:color w:val="auto"/>
                <w:kern w:val="0"/>
                <w:sz w:val="21"/>
                <w:szCs w:val="21"/>
              </w:rPr>
            </w:pPr>
          </w:p>
        </w:tc>
        <w:tc>
          <w:tcPr>
            <w:tcW w:w="938" w:type="dxa"/>
            <w:noWrap w:val="0"/>
            <w:vAlign w:val="center"/>
          </w:tcPr>
          <w:p w14:paraId="0EC94C9F">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后端产品</w:t>
            </w:r>
            <w:r>
              <w:rPr>
                <w:rFonts w:hint="eastAsia" w:ascii="宋体" w:hAnsi="宋体" w:cs="宋体"/>
                <w:color w:val="auto"/>
                <w:kern w:val="0"/>
                <w:sz w:val="21"/>
                <w:szCs w:val="21"/>
                <w:lang w:val="en-US" w:eastAsia="zh-CN"/>
              </w:rPr>
              <w:t xml:space="preserve">  </w:t>
            </w:r>
            <w:r>
              <w:rPr>
                <w:rFonts w:hint="eastAsia" w:ascii="宋体" w:hAnsi="宋体" w:cs="宋体"/>
                <w:b/>
                <w:bCs/>
                <w:color w:val="FF0000"/>
                <w:kern w:val="0"/>
                <w:sz w:val="21"/>
                <w:szCs w:val="21"/>
                <w:lang w:eastAsia="zh-CN"/>
              </w:rPr>
              <w:t>（</w:t>
            </w:r>
            <w:r>
              <w:rPr>
                <w:rFonts w:hint="eastAsia" w:ascii="宋体" w:hAnsi="宋体" w:cs="宋体"/>
                <w:b/>
                <w:bCs/>
                <w:color w:val="FF0000"/>
                <w:kern w:val="0"/>
                <w:sz w:val="21"/>
                <w:szCs w:val="21"/>
                <w:lang w:val="en-US" w:eastAsia="zh-CN"/>
              </w:rPr>
              <w:t>核心产品</w:t>
            </w:r>
            <w:r>
              <w:rPr>
                <w:rFonts w:hint="eastAsia" w:ascii="宋体" w:hAnsi="宋体" w:cs="宋体"/>
                <w:b/>
                <w:bCs/>
                <w:color w:val="FF0000"/>
                <w:kern w:val="0"/>
                <w:sz w:val="21"/>
                <w:szCs w:val="21"/>
                <w:lang w:eastAsia="zh-CN"/>
              </w:rPr>
              <w:t>）</w:t>
            </w:r>
          </w:p>
        </w:tc>
        <w:tc>
          <w:tcPr>
            <w:tcW w:w="765" w:type="dxa"/>
            <w:noWrap w:val="0"/>
            <w:vAlign w:val="center"/>
          </w:tcPr>
          <w:p w14:paraId="1A4A43AD">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存储服务器</w:t>
            </w:r>
          </w:p>
        </w:tc>
        <w:tc>
          <w:tcPr>
            <w:tcW w:w="5810" w:type="dxa"/>
            <w:noWrap w:val="0"/>
            <w:vAlign w:val="center"/>
          </w:tcPr>
          <w:p w14:paraId="504CD361">
            <w:pPr>
              <w:keepNext w:val="0"/>
              <w:keepLines w:val="0"/>
              <w:pageBreakBefore w:val="0"/>
              <w:widowControl/>
              <w:kinsoku/>
              <w:wordWrap/>
              <w:overflowPunct/>
              <w:topLinePunct w:val="0"/>
              <w:autoSpaceDE/>
              <w:autoSpaceDN/>
              <w:bidi w:val="0"/>
              <w:adjustRightInd/>
              <w:snapToGrid/>
              <w:spacing w:line="360" w:lineRule="exact"/>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网络存储设备4U机架式24盘位网络存储设备，搭载64位多核处理器，1+1冗余电源、冗余风扇，实现7×24小时稳定运行</w:t>
            </w:r>
          </w:p>
          <w:p w14:paraId="12E128E1">
            <w:pPr>
              <w:keepNext w:val="0"/>
              <w:keepLines w:val="0"/>
              <w:pageBreakBefore w:val="0"/>
              <w:widowControl/>
              <w:kinsoku/>
              <w:wordWrap/>
              <w:overflowPunct/>
              <w:topLinePunct w:val="0"/>
              <w:autoSpaceDE/>
              <w:autoSpaceDN/>
              <w:bidi w:val="0"/>
              <w:adjustRightInd/>
              <w:snapToGrid/>
              <w:spacing w:line="360" w:lineRule="exact"/>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【硬件规格】</w:t>
            </w:r>
          </w:p>
          <w:p w14:paraId="6E4E43AB">
            <w:pPr>
              <w:keepNext w:val="0"/>
              <w:keepLines w:val="0"/>
              <w:pageBreakBefore w:val="0"/>
              <w:widowControl/>
              <w:kinsoku/>
              <w:wordWrap/>
              <w:overflowPunct/>
              <w:topLinePunct w:val="0"/>
              <w:autoSpaceDE/>
              <w:autoSpaceDN/>
              <w:bidi w:val="0"/>
              <w:adjustRightInd/>
              <w:snapToGrid/>
              <w:spacing w:line="360" w:lineRule="exact"/>
              <w:jc w:val="both"/>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至少满足以下配置：</w:t>
            </w:r>
          </w:p>
          <w:p w14:paraId="6AFF1268">
            <w:pPr>
              <w:keepNext w:val="0"/>
              <w:keepLines w:val="0"/>
              <w:pageBreakBefore w:val="0"/>
              <w:widowControl/>
              <w:kinsoku/>
              <w:wordWrap/>
              <w:overflowPunct/>
              <w:topLinePunct w:val="0"/>
              <w:autoSpaceDE/>
              <w:autoSpaceDN/>
              <w:bidi w:val="0"/>
              <w:adjustRightInd/>
              <w:snapToGrid/>
              <w:spacing w:line="360" w:lineRule="exact"/>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处理器：1颗64位多核处理器</w:t>
            </w:r>
          </w:p>
          <w:p w14:paraId="5601DDFD">
            <w:pPr>
              <w:keepNext w:val="0"/>
              <w:keepLines w:val="0"/>
              <w:pageBreakBefore w:val="0"/>
              <w:widowControl/>
              <w:kinsoku/>
              <w:wordWrap/>
              <w:overflowPunct/>
              <w:topLinePunct w:val="0"/>
              <w:autoSpaceDE/>
              <w:autoSpaceDN/>
              <w:bidi w:val="0"/>
              <w:adjustRightInd/>
              <w:snapToGrid/>
              <w:spacing w:line="360" w:lineRule="exact"/>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系统内存：≥8GB</w:t>
            </w:r>
          </w:p>
          <w:p w14:paraId="21C0C029">
            <w:pPr>
              <w:keepNext w:val="0"/>
              <w:keepLines w:val="0"/>
              <w:pageBreakBefore w:val="0"/>
              <w:widowControl/>
              <w:kinsoku/>
              <w:wordWrap/>
              <w:overflowPunct/>
              <w:topLinePunct w:val="0"/>
              <w:autoSpaceDE/>
              <w:autoSpaceDN/>
              <w:bidi w:val="0"/>
              <w:adjustRightInd/>
              <w:snapToGrid/>
              <w:spacing w:line="360" w:lineRule="exact"/>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系统盘：≥2</w:t>
            </w:r>
            <w:r>
              <w:rPr>
                <w:rFonts w:hint="eastAsia" w:ascii="宋体" w:hAnsi="宋体" w:eastAsia="宋体" w:cs="宋体"/>
                <w:color w:val="auto"/>
                <w:kern w:val="0"/>
                <w:sz w:val="21"/>
                <w:szCs w:val="21"/>
                <w:lang w:val="en-US" w:eastAsia="zh-CN"/>
              </w:rPr>
              <w:t>0</w:t>
            </w:r>
            <w:r>
              <w:rPr>
                <w:rFonts w:hint="eastAsia" w:ascii="宋体" w:hAnsi="宋体" w:eastAsia="宋体" w:cs="宋体"/>
                <w:color w:val="auto"/>
                <w:kern w:val="0"/>
                <w:sz w:val="21"/>
                <w:szCs w:val="21"/>
              </w:rPr>
              <w:t>0GB</w:t>
            </w:r>
          </w:p>
          <w:p w14:paraId="17FF3E7B">
            <w:pPr>
              <w:keepNext w:val="0"/>
              <w:keepLines w:val="0"/>
              <w:pageBreakBefore w:val="0"/>
              <w:widowControl/>
              <w:kinsoku/>
              <w:wordWrap/>
              <w:overflowPunct/>
              <w:topLinePunct w:val="0"/>
              <w:autoSpaceDE/>
              <w:autoSpaceDN/>
              <w:bidi w:val="0"/>
              <w:adjustRightInd/>
              <w:snapToGrid/>
              <w:spacing w:line="360" w:lineRule="exact"/>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存储接口：≥24个SATA接口，支持硬盘热插拔，，总容量</w:t>
            </w:r>
            <w:r>
              <w:rPr>
                <w:rFonts w:hint="eastAsia" w:ascii="宋体" w:hAnsi="宋体" w:eastAsia="宋体" w:cs="宋体"/>
                <w:color w:val="auto"/>
                <w:kern w:val="0"/>
                <w:sz w:val="21"/>
                <w:szCs w:val="21"/>
                <w:lang w:val="en-US" w:eastAsia="zh-CN"/>
              </w:rPr>
              <w:t>至少</w:t>
            </w:r>
            <w:r>
              <w:rPr>
                <w:rFonts w:hint="eastAsia" w:ascii="宋体" w:hAnsi="宋体" w:eastAsia="宋体" w:cs="宋体"/>
                <w:color w:val="auto"/>
                <w:kern w:val="0"/>
                <w:sz w:val="21"/>
                <w:szCs w:val="21"/>
              </w:rPr>
              <w:t>38</w:t>
            </w:r>
            <w:r>
              <w:rPr>
                <w:rFonts w:hint="eastAsia" w:ascii="宋体" w:hAnsi="宋体" w:eastAsia="宋体" w:cs="宋体"/>
                <w:color w:val="auto"/>
                <w:kern w:val="0"/>
                <w:sz w:val="21"/>
                <w:szCs w:val="21"/>
                <w:lang w:val="en-US" w:eastAsia="zh-CN"/>
              </w:rPr>
              <w:t>0</w:t>
            </w:r>
            <w:r>
              <w:rPr>
                <w:rFonts w:hint="eastAsia" w:ascii="宋体" w:hAnsi="宋体" w:eastAsia="宋体" w:cs="宋体"/>
                <w:color w:val="auto"/>
                <w:kern w:val="0"/>
                <w:sz w:val="21"/>
                <w:szCs w:val="21"/>
              </w:rPr>
              <w:t xml:space="preserve">TB </w:t>
            </w:r>
          </w:p>
          <w:p w14:paraId="6588A6F3">
            <w:pPr>
              <w:keepNext w:val="0"/>
              <w:keepLines w:val="0"/>
              <w:pageBreakBefore w:val="0"/>
              <w:widowControl/>
              <w:kinsoku/>
              <w:wordWrap/>
              <w:overflowPunct/>
              <w:topLinePunct w:val="0"/>
              <w:autoSpaceDE/>
              <w:autoSpaceDN/>
              <w:bidi w:val="0"/>
              <w:adjustRightInd/>
              <w:snapToGrid/>
              <w:spacing w:line="360" w:lineRule="exact"/>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网络接口：4个2.5G数据网口，1个千兆管理口</w:t>
            </w:r>
          </w:p>
          <w:p w14:paraId="6444592B">
            <w:pPr>
              <w:keepNext w:val="0"/>
              <w:keepLines w:val="0"/>
              <w:pageBreakBefore w:val="0"/>
              <w:widowControl/>
              <w:kinsoku/>
              <w:wordWrap/>
              <w:overflowPunct/>
              <w:topLinePunct w:val="0"/>
              <w:autoSpaceDE/>
              <w:autoSpaceDN/>
              <w:bidi w:val="0"/>
              <w:adjustRightInd/>
              <w:snapToGrid/>
              <w:spacing w:line="360" w:lineRule="exact"/>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其他接口：1×COM，2×USB2.0（前置），2×USB3.0（后置），1×VGA（前置），1×HDMI（后置）</w:t>
            </w:r>
          </w:p>
          <w:p w14:paraId="100C1D40">
            <w:pPr>
              <w:keepNext w:val="0"/>
              <w:keepLines w:val="0"/>
              <w:pageBreakBefore w:val="0"/>
              <w:widowControl/>
              <w:kinsoku/>
              <w:wordWrap/>
              <w:overflowPunct/>
              <w:topLinePunct w:val="0"/>
              <w:autoSpaceDE/>
              <w:autoSpaceDN/>
              <w:bidi w:val="0"/>
              <w:adjustRightInd/>
              <w:snapToGrid/>
              <w:spacing w:line="360" w:lineRule="exact"/>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整机电源：550W，1+1冗余电源</w:t>
            </w:r>
          </w:p>
          <w:p w14:paraId="5F8F6779">
            <w:pPr>
              <w:keepNext w:val="0"/>
              <w:keepLines w:val="0"/>
              <w:pageBreakBefore w:val="0"/>
              <w:widowControl/>
              <w:kinsoku/>
              <w:wordWrap/>
              <w:overflowPunct/>
              <w:topLinePunct w:val="0"/>
              <w:autoSpaceDE/>
              <w:autoSpaceDN/>
              <w:bidi w:val="0"/>
              <w:adjustRightInd/>
              <w:snapToGrid/>
              <w:spacing w:line="360" w:lineRule="exact"/>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【产品性能】</w:t>
            </w:r>
          </w:p>
          <w:p w14:paraId="4B6859EE">
            <w:pPr>
              <w:keepNext w:val="0"/>
              <w:keepLines w:val="0"/>
              <w:pageBreakBefore w:val="0"/>
              <w:widowControl/>
              <w:kinsoku/>
              <w:wordWrap/>
              <w:overflowPunct/>
              <w:topLinePunct w:val="0"/>
              <w:autoSpaceDE/>
              <w:autoSpaceDN/>
              <w:bidi w:val="0"/>
              <w:adjustRightInd/>
              <w:snapToGrid/>
              <w:spacing w:line="360" w:lineRule="exact"/>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视频性能：最大支持接入768路（最大接入带宽1536Mbps）</w:t>
            </w:r>
          </w:p>
          <w:p w14:paraId="14C74958">
            <w:pPr>
              <w:keepNext w:val="0"/>
              <w:keepLines w:val="0"/>
              <w:pageBreakBefore w:val="0"/>
              <w:widowControl/>
              <w:kinsoku/>
              <w:wordWrap/>
              <w:overflowPunct/>
              <w:topLinePunct w:val="0"/>
              <w:autoSpaceDE/>
              <w:autoSpaceDN/>
              <w:bidi w:val="0"/>
              <w:adjustRightInd/>
              <w:snapToGrid/>
              <w:spacing w:line="360" w:lineRule="exact"/>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图片性能：最大支持100张/S（单张图片300KB）</w:t>
            </w:r>
          </w:p>
          <w:p w14:paraId="3BBBF50C">
            <w:pPr>
              <w:keepNext w:val="0"/>
              <w:keepLines w:val="0"/>
              <w:pageBreakBefore w:val="0"/>
              <w:widowControl/>
              <w:kinsoku/>
              <w:wordWrap/>
              <w:overflowPunct/>
              <w:topLinePunct w:val="0"/>
              <w:autoSpaceDE/>
              <w:autoSpaceDN/>
              <w:bidi w:val="0"/>
              <w:adjustRightInd/>
              <w:snapToGrid/>
              <w:spacing w:line="360" w:lineRule="exact"/>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回放性能：最大支持76路2Mbps</w:t>
            </w:r>
          </w:p>
          <w:p w14:paraId="5E3E3DCB">
            <w:pPr>
              <w:keepNext w:val="0"/>
              <w:keepLines w:val="0"/>
              <w:pageBreakBefore w:val="0"/>
              <w:widowControl/>
              <w:kinsoku/>
              <w:wordWrap/>
              <w:overflowPunct/>
              <w:topLinePunct w:val="0"/>
              <w:autoSpaceDE/>
              <w:autoSpaceDN/>
              <w:bidi w:val="0"/>
              <w:adjustRightInd/>
              <w:snapToGrid/>
              <w:spacing w:line="360" w:lineRule="exact"/>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事件录像：最大支持200路2Mbps</w:t>
            </w:r>
          </w:p>
          <w:p w14:paraId="7151F9A9">
            <w:pPr>
              <w:keepNext w:val="0"/>
              <w:keepLines w:val="0"/>
              <w:pageBreakBefore w:val="0"/>
              <w:widowControl/>
              <w:kinsoku/>
              <w:wordWrap/>
              <w:overflowPunct/>
              <w:topLinePunct w:val="0"/>
              <w:autoSpaceDE/>
              <w:autoSpaceDN/>
              <w:bidi w:val="0"/>
              <w:adjustRightInd/>
              <w:snapToGrid/>
              <w:spacing w:line="360" w:lineRule="exact"/>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【产品功能】</w:t>
            </w:r>
          </w:p>
          <w:p w14:paraId="525FCEAC">
            <w:pPr>
              <w:keepNext w:val="0"/>
              <w:keepLines w:val="0"/>
              <w:pageBreakBefore w:val="0"/>
              <w:widowControl/>
              <w:kinsoku/>
              <w:wordWrap/>
              <w:overflowPunct/>
              <w:topLinePunct w:val="0"/>
              <w:autoSpaceDE/>
              <w:autoSpaceDN/>
              <w:bidi w:val="0"/>
              <w:adjustRightInd/>
              <w:snapToGrid/>
              <w:spacing w:line="360" w:lineRule="exact"/>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支持视频流、图片直写</w:t>
            </w:r>
          </w:p>
          <w:p w14:paraId="315A5112">
            <w:pPr>
              <w:keepNext w:val="0"/>
              <w:keepLines w:val="0"/>
              <w:pageBreakBefore w:val="0"/>
              <w:widowControl/>
              <w:kinsoku/>
              <w:wordWrap/>
              <w:overflowPunct/>
              <w:topLinePunct w:val="0"/>
              <w:autoSpaceDE/>
              <w:autoSpaceDN/>
              <w:bidi w:val="0"/>
              <w:adjustRightInd/>
              <w:snapToGrid/>
              <w:spacing w:line="360" w:lineRule="exact"/>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支持ONVIF、GB/T 28181、RTSP等标准协议</w:t>
            </w:r>
          </w:p>
          <w:p w14:paraId="46FC924C">
            <w:pPr>
              <w:keepNext w:val="0"/>
              <w:keepLines w:val="0"/>
              <w:pageBreakBefore w:val="0"/>
              <w:widowControl/>
              <w:kinsoku/>
              <w:wordWrap/>
              <w:overflowPunct/>
              <w:topLinePunct w:val="0"/>
              <w:autoSpaceDE/>
              <w:autoSpaceDN/>
              <w:bidi w:val="0"/>
              <w:adjustRightInd/>
              <w:snapToGrid/>
              <w:spacing w:line="360" w:lineRule="exact"/>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支持VRAID、RAID0、1、5、6、10等多种RAID模式</w:t>
            </w:r>
          </w:p>
          <w:p w14:paraId="2E58A2A3">
            <w:pPr>
              <w:keepNext w:val="0"/>
              <w:keepLines w:val="0"/>
              <w:pageBreakBefore w:val="0"/>
              <w:widowControl/>
              <w:kinsoku/>
              <w:wordWrap/>
              <w:overflowPunct/>
              <w:topLinePunct w:val="0"/>
              <w:autoSpaceDE/>
              <w:autoSpaceDN/>
              <w:bidi w:val="0"/>
              <w:adjustRightInd/>
              <w:snapToGrid/>
              <w:spacing w:line="360" w:lineRule="exact"/>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支持RAID降级可读写(VRAID)，支持全局热备(RAID0、1、5、6、10)，多重保护数据安全</w:t>
            </w:r>
          </w:p>
          <w:p w14:paraId="392E941B">
            <w:pPr>
              <w:keepNext w:val="0"/>
              <w:keepLines w:val="0"/>
              <w:pageBreakBefore w:val="0"/>
              <w:widowControl/>
              <w:kinsoku/>
              <w:wordWrap/>
              <w:overflowPunct/>
              <w:topLinePunct w:val="0"/>
              <w:autoSpaceDE/>
              <w:autoSpaceDN/>
              <w:bidi w:val="0"/>
              <w:adjustRightInd/>
              <w:snapToGrid/>
              <w:spacing w:line="360" w:lineRule="exact"/>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支持局部重构，原盘或其克隆盘拔出设备后再插回，未被覆盖数据可快速恢复</w:t>
            </w:r>
          </w:p>
          <w:p w14:paraId="555C6495">
            <w:pPr>
              <w:keepNext w:val="0"/>
              <w:keepLines w:val="0"/>
              <w:pageBreakBefore w:val="0"/>
              <w:widowControl/>
              <w:kinsoku/>
              <w:wordWrap/>
              <w:overflowPunct/>
              <w:topLinePunct w:val="0"/>
              <w:autoSpaceDE/>
              <w:autoSpaceDN/>
              <w:bidi w:val="0"/>
              <w:adjustRightInd/>
              <w:snapToGrid/>
              <w:spacing w:line="360" w:lineRule="exact"/>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支持定时录像、事件录像、手动录像等多种录像方式</w:t>
            </w:r>
          </w:p>
          <w:p w14:paraId="36675BD1">
            <w:pPr>
              <w:keepNext w:val="0"/>
              <w:keepLines w:val="0"/>
              <w:pageBreakBefore w:val="0"/>
              <w:widowControl/>
              <w:kinsoku/>
              <w:wordWrap/>
              <w:overflowPunct/>
              <w:topLinePunct w:val="0"/>
              <w:autoSpaceDE/>
              <w:autoSpaceDN/>
              <w:bidi w:val="0"/>
              <w:adjustRightInd/>
              <w:snapToGrid/>
              <w:spacing w:line="360" w:lineRule="exact"/>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支持视频检索功能，按照监控点编号、录像类型、时间组合等条件查询</w:t>
            </w:r>
          </w:p>
          <w:p w14:paraId="24C3EED8">
            <w:pPr>
              <w:keepNext w:val="0"/>
              <w:keepLines w:val="0"/>
              <w:pageBreakBefore w:val="0"/>
              <w:widowControl/>
              <w:kinsoku/>
              <w:wordWrap/>
              <w:overflowPunct/>
              <w:topLinePunct w:val="0"/>
              <w:autoSpaceDE/>
              <w:autoSpaceDN/>
              <w:bidi w:val="0"/>
              <w:adjustRightInd/>
              <w:snapToGrid/>
              <w:spacing w:line="360" w:lineRule="exact"/>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【硬件规格】</w:t>
            </w:r>
          </w:p>
          <w:p w14:paraId="3FB6D0D5">
            <w:pPr>
              <w:keepNext w:val="0"/>
              <w:keepLines w:val="0"/>
              <w:pageBreakBefore w:val="0"/>
              <w:widowControl/>
              <w:kinsoku/>
              <w:wordWrap/>
              <w:overflowPunct/>
              <w:topLinePunct w:val="0"/>
              <w:autoSpaceDE/>
              <w:autoSpaceDN/>
              <w:bidi w:val="0"/>
              <w:adjustRightInd/>
              <w:snapToGrid/>
              <w:spacing w:line="360" w:lineRule="exact"/>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处理器：1颗64位多核处理器</w:t>
            </w:r>
          </w:p>
          <w:p w14:paraId="15148266">
            <w:pPr>
              <w:keepNext w:val="0"/>
              <w:keepLines w:val="0"/>
              <w:pageBreakBefore w:val="0"/>
              <w:widowControl/>
              <w:kinsoku/>
              <w:wordWrap/>
              <w:overflowPunct/>
              <w:topLinePunct w:val="0"/>
              <w:autoSpaceDE/>
              <w:autoSpaceDN/>
              <w:bidi w:val="0"/>
              <w:adjustRightInd/>
              <w:snapToGrid/>
              <w:spacing w:line="360" w:lineRule="exact"/>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系统内存：≥8GB</w:t>
            </w:r>
          </w:p>
          <w:p w14:paraId="11D8E040">
            <w:pPr>
              <w:keepNext w:val="0"/>
              <w:keepLines w:val="0"/>
              <w:pageBreakBefore w:val="0"/>
              <w:widowControl/>
              <w:kinsoku/>
              <w:wordWrap/>
              <w:overflowPunct/>
              <w:topLinePunct w:val="0"/>
              <w:autoSpaceDE/>
              <w:autoSpaceDN/>
              <w:bidi w:val="0"/>
              <w:adjustRightInd/>
              <w:snapToGrid/>
              <w:spacing w:line="360" w:lineRule="exact"/>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系统盘：≥2</w:t>
            </w:r>
            <w:r>
              <w:rPr>
                <w:rFonts w:hint="eastAsia" w:ascii="宋体" w:hAnsi="宋体" w:eastAsia="宋体" w:cs="宋体"/>
                <w:color w:val="auto"/>
                <w:kern w:val="0"/>
                <w:sz w:val="21"/>
                <w:szCs w:val="21"/>
                <w:lang w:val="en-US" w:eastAsia="zh-CN"/>
              </w:rPr>
              <w:t>0</w:t>
            </w:r>
            <w:r>
              <w:rPr>
                <w:rFonts w:hint="eastAsia" w:ascii="宋体" w:hAnsi="宋体" w:eastAsia="宋体" w:cs="宋体"/>
                <w:color w:val="auto"/>
                <w:kern w:val="0"/>
                <w:sz w:val="21"/>
                <w:szCs w:val="21"/>
              </w:rPr>
              <w:t>0GB</w:t>
            </w:r>
          </w:p>
          <w:p w14:paraId="3A539644">
            <w:pPr>
              <w:keepNext w:val="0"/>
              <w:keepLines w:val="0"/>
              <w:pageBreakBefore w:val="0"/>
              <w:widowControl/>
              <w:kinsoku/>
              <w:wordWrap/>
              <w:overflowPunct/>
              <w:topLinePunct w:val="0"/>
              <w:autoSpaceDE/>
              <w:autoSpaceDN/>
              <w:bidi w:val="0"/>
              <w:adjustRightInd/>
              <w:snapToGrid/>
              <w:spacing w:line="360" w:lineRule="exact"/>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存储接口：36个SATA接口，支持硬盘热插拔，可满配4TB/6TB/8TB/10TB/16TB硬盘</w:t>
            </w:r>
          </w:p>
          <w:p w14:paraId="69E6A136">
            <w:pPr>
              <w:keepNext w:val="0"/>
              <w:keepLines w:val="0"/>
              <w:pageBreakBefore w:val="0"/>
              <w:widowControl/>
              <w:kinsoku/>
              <w:wordWrap/>
              <w:overflowPunct/>
              <w:topLinePunct w:val="0"/>
              <w:autoSpaceDE/>
              <w:autoSpaceDN/>
              <w:bidi w:val="0"/>
              <w:adjustRightInd/>
              <w:snapToGrid/>
              <w:spacing w:line="360" w:lineRule="exact"/>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网络接口：4个2.5G数据网口，1个千兆管理口</w:t>
            </w:r>
          </w:p>
          <w:p w14:paraId="3DA9D41A">
            <w:pPr>
              <w:keepNext w:val="0"/>
              <w:keepLines w:val="0"/>
              <w:pageBreakBefore w:val="0"/>
              <w:widowControl/>
              <w:kinsoku/>
              <w:wordWrap/>
              <w:overflowPunct/>
              <w:topLinePunct w:val="0"/>
              <w:autoSpaceDE/>
              <w:autoSpaceDN/>
              <w:bidi w:val="0"/>
              <w:adjustRightInd/>
              <w:snapToGrid/>
              <w:spacing w:line="360" w:lineRule="exact"/>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其他接口：1×COM，2×USB2.0（前置），2×USB3.0（后置），1×VGA（前置），1×HDMI（后置）</w:t>
            </w:r>
          </w:p>
          <w:p w14:paraId="6DC0416F">
            <w:pPr>
              <w:keepNext w:val="0"/>
              <w:keepLines w:val="0"/>
              <w:pageBreakBefore w:val="0"/>
              <w:widowControl/>
              <w:kinsoku/>
              <w:wordWrap/>
              <w:overflowPunct/>
              <w:topLinePunct w:val="0"/>
              <w:autoSpaceDE/>
              <w:autoSpaceDN/>
              <w:bidi w:val="0"/>
              <w:adjustRightInd/>
              <w:snapToGrid/>
              <w:spacing w:line="360" w:lineRule="exact"/>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整机电源：800W，1+1冗余电源</w:t>
            </w:r>
          </w:p>
          <w:p w14:paraId="3C18C030">
            <w:pPr>
              <w:keepNext w:val="0"/>
              <w:keepLines w:val="0"/>
              <w:pageBreakBefore w:val="0"/>
              <w:widowControl/>
              <w:kinsoku/>
              <w:wordWrap/>
              <w:overflowPunct/>
              <w:topLinePunct w:val="0"/>
              <w:autoSpaceDE/>
              <w:autoSpaceDN/>
              <w:bidi w:val="0"/>
              <w:adjustRightInd/>
              <w:snapToGrid/>
              <w:spacing w:line="360" w:lineRule="exact"/>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【产品性能】</w:t>
            </w:r>
          </w:p>
          <w:p w14:paraId="47F6FEFA">
            <w:pPr>
              <w:keepNext w:val="0"/>
              <w:keepLines w:val="0"/>
              <w:pageBreakBefore w:val="0"/>
              <w:widowControl/>
              <w:kinsoku/>
              <w:wordWrap/>
              <w:overflowPunct/>
              <w:topLinePunct w:val="0"/>
              <w:autoSpaceDE/>
              <w:autoSpaceDN/>
              <w:bidi w:val="0"/>
              <w:adjustRightInd/>
              <w:snapToGrid/>
              <w:spacing w:line="360" w:lineRule="exact"/>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视频性能：最大支持接入768路（最大接入带宽1536Mbps）</w:t>
            </w:r>
          </w:p>
          <w:p w14:paraId="1BF25775">
            <w:pPr>
              <w:keepNext w:val="0"/>
              <w:keepLines w:val="0"/>
              <w:pageBreakBefore w:val="0"/>
              <w:widowControl/>
              <w:kinsoku/>
              <w:wordWrap/>
              <w:overflowPunct/>
              <w:topLinePunct w:val="0"/>
              <w:autoSpaceDE/>
              <w:autoSpaceDN/>
              <w:bidi w:val="0"/>
              <w:adjustRightInd/>
              <w:snapToGrid/>
              <w:spacing w:line="360" w:lineRule="exact"/>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图片性能：最大支持100张/S（单张图片300KB）</w:t>
            </w:r>
          </w:p>
          <w:p w14:paraId="65ADCA29">
            <w:pPr>
              <w:keepNext w:val="0"/>
              <w:keepLines w:val="0"/>
              <w:pageBreakBefore w:val="0"/>
              <w:widowControl/>
              <w:kinsoku/>
              <w:wordWrap/>
              <w:overflowPunct/>
              <w:topLinePunct w:val="0"/>
              <w:autoSpaceDE/>
              <w:autoSpaceDN/>
              <w:bidi w:val="0"/>
              <w:adjustRightInd/>
              <w:snapToGrid/>
              <w:spacing w:line="360" w:lineRule="exact"/>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回放性能：最大支持76路2Mbps</w:t>
            </w:r>
          </w:p>
          <w:p w14:paraId="446880A0">
            <w:pPr>
              <w:keepNext w:val="0"/>
              <w:keepLines w:val="0"/>
              <w:pageBreakBefore w:val="0"/>
              <w:widowControl/>
              <w:kinsoku/>
              <w:wordWrap/>
              <w:overflowPunct/>
              <w:topLinePunct w:val="0"/>
              <w:autoSpaceDE/>
              <w:autoSpaceDN/>
              <w:bidi w:val="0"/>
              <w:adjustRightInd/>
              <w:snapToGrid/>
              <w:spacing w:line="360" w:lineRule="exact"/>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事件录像：最大支持200路2Mbps</w:t>
            </w:r>
          </w:p>
          <w:p w14:paraId="1078469C">
            <w:pPr>
              <w:keepNext w:val="0"/>
              <w:keepLines w:val="0"/>
              <w:pageBreakBefore w:val="0"/>
              <w:widowControl/>
              <w:kinsoku/>
              <w:wordWrap/>
              <w:overflowPunct/>
              <w:topLinePunct w:val="0"/>
              <w:autoSpaceDE/>
              <w:autoSpaceDN/>
              <w:bidi w:val="0"/>
              <w:adjustRightInd/>
              <w:snapToGrid/>
              <w:spacing w:line="360" w:lineRule="exact"/>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【产品功能】</w:t>
            </w:r>
          </w:p>
          <w:p w14:paraId="66110C23">
            <w:pPr>
              <w:keepNext w:val="0"/>
              <w:keepLines w:val="0"/>
              <w:pageBreakBefore w:val="0"/>
              <w:widowControl/>
              <w:kinsoku/>
              <w:wordWrap/>
              <w:overflowPunct/>
              <w:topLinePunct w:val="0"/>
              <w:autoSpaceDE/>
              <w:autoSpaceDN/>
              <w:bidi w:val="0"/>
              <w:adjustRightInd/>
              <w:snapToGrid/>
              <w:spacing w:line="360" w:lineRule="exact"/>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支持视频流、图片直写</w:t>
            </w:r>
          </w:p>
          <w:p w14:paraId="7C09165B">
            <w:pPr>
              <w:keepNext w:val="0"/>
              <w:keepLines w:val="0"/>
              <w:pageBreakBefore w:val="0"/>
              <w:widowControl/>
              <w:kinsoku/>
              <w:wordWrap/>
              <w:overflowPunct/>
              <w:topLinePunct w:val="0"/>
              <w:autoSpaceDE/>
              <w:autoSpaceDN/>
              <w:bidi w:val="0"/>
              <w:adjustRightInd/>
              <w:snapToGrid/>
              <w:spacing w:line="360" w:lineRule="exact"/>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支持ONVIF、GB/T 28181、RTSP等标准协议</w:t>
            </w:r>
          </w:p>
          <w:p w14:paraId="2D49B1EB">
            <w:pPr>
              <w:keepNext w:val="0"/>
              <w:keepLines w:val="0"/>
              <w:pageBreakBefore w:val="0"/>
              <w:widowControl/>
              <w:kinsoku/>
              <w:wordWrap/>
              <w:overflowPunct/>
              <w:topLinePunct w:val="0"/>
              <w:autoSpaceDE/>
              <w:autoSpaceDN/>
              <w:bidi w:val="0"/>
              <w:adjustRightInd/>
              <w:snapToGrid/>
              <w:spacing w:line="360" w:lineRule="exact"/>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支持VRAID、RAID0、1、5、6、10等多种RAID模式</w:t>
            </w:r>
          </w:p>
          <w:p w14:paraId="39472B4F">
            <w:pPr>
              <w:keepNext w:val="0"/>
              <w:keepLines w:val="0"/>
              <w:pageBreakBefore w:val="0"/>
              <w:widowControl/>
              <w:kinsoku/>
              <w:wordWrap/>
              <w:overflowPunct/>
              <w:topLinePunct w:val="0"/>
              <w:autoSpaceDE/>
              <w:autoSpaceDN/>
              <w:bidi w:val="0"/>
              <w:adjustRightInd/>
              <w:snapToGrid/>
              <w:spacing w:line="360" w:lineRule="exact"/>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支持RAID降级可读写(VRAID)，支持全局热备(RAID0、1、5、6、10)，多重保护数据安全</w:t>
            </w:r>
          </w:p>
          <w:p w14:paraId="5D4CBCA6">
            <w:pPr>
              <w:keepNext w:val="0"/>
              <w:keepLines w:val="0"/>
              <w:pageBreakBefore w:val="0"/>
              <w:widowControl/>
              <w:kinsoku/>
              <w:wordWrap/>
              <w:overflowPunct/>
              <w:topLinePunct w:val="0"/>
              <w:autoSpaceDE/>
              <w:autoSpaceDN/>
              <w:bidi w:val="0"/>
              <w:adjustRightInd/>
              <w:snapToGrid/>
              <w:spacing w:line="360" w:lineRule="exact"/>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支持局部重构，原盘或其克隆盘拔出设备后再插回，未被覆盖数据可快速恢复</w:t>
            </w:r>
          </w:p>
          <w:p w14:paraId="4AD8C9D4">
            <w:pPr>
              <w:keepNext w:val="0"/>
              <w:keepLines w:val="0"/>
              <w:pageBreakBefore w:val="0"/>
              <w:widowControl/>
              <w:kinsoku/>
              <w:wordWrap/>
              <w:overflowPunct/>
              <w:topLinePunct w:val="0"/>
              <w:autoSpaceDE/>
              <w:autoSpaceDN/>
              <w:bidi w:val="0"/>
              <w:adjustRightInd/>
              <w:snapToGrid/>
              <w:spacing w:line="360" w:lineRule="exact"/>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支持定时录像、事件录像、手动录像等多种录像方式</w:t>
            </w:r>
          </w:p>
          <w:p w14:paraId="2ED93685">
            <w:pPr>
              <w:keepNext w:val="0"/>
              <w:keepLines w:val="0"/>
              <w:pageBreakBefore w:val="0"/>
              <w:widowControl/>
              <w:kinsoku/>
              <w:wordWrap/>
              <w:overflowPunct/>
              <w:topLinePunct w:val="0"/>
              <w:autoSpaceDE/>
              <w:autoSpaceDN/>
              <w:bidi w:val="0"/>
              <w:adjustRightInd/>
              <w:snapToGrid/>
              <w:spacing w:line="360" w:lineRule="exact"/>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支持视频检索功能，按照监控点编号、录像类型、时间组合等条件查询</w:t>
            </w:r>
          </w:p>
          <w:p w14:paraId="146C2642">
            <w:pPr>
              <w:keepNext w:val="0"/>
              <w:keepLines w:val="0"/>
              <w:pageBreakBefore w:val="0"/>
              <w:widowControl/>
              <w:kinsoku/>
              <w:wordWrap/>
              <w:overflowPunct/>
              <w:topLinePunct w:val="0"/>
              <w:autoSpaceDE/>
              <w:autoSpaceDN/>
              <w:bidi w:val="0"/>
              <w:adjustRightInd/>
              <w:snapToGrid/>
              <w:spacing w:line="360" w:lineRule="exact"/>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支持视频回放功能：正序回放、定位回放、倍速回放等功能</w:t>
            </w:r>
          </w:p>
          <w:p w14:paraId="4B86F5DE">
            <w:pPr>
              <w:keepNext w:val="0"/>
              <w:keepLines w:val="0"/>
              <w:pageBreakBefore w:val="0"/>
              <w:widowControl/>
              <w:kinsoku/>
              <w:wordWrap/>
              <w:overflowPunct/>
              <w:topLinePunct w:val="0"/>
              <w:autoSpaceDE/>
              <w:autoSpaceDN/>
              <w:bidi w:val="0"/>
              <w:adjustRightInd/>
              <w:snapToGrid/>
              <w:spacing w:line="360" w:lineRule="exact"/>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支持按需取流功能，未处于录像计划时间内的通道不占用网络带宽</w:t>
            </w:r>
          </w:p>
          <w:p w14:paraId="7D49FE91">
            <w:pPr>
              <w:keepNext w:val="0"/>
              <w:keepLines w:val="0"/>
              <w:pageBreakBefore w:val="0"/>
              <w:widowControl/>
              <w:kinsoku/>
              <w:wordWrap/>
              <w:overflowPunct/>
              <w:topLinePunct w:val="0"/>
              <w:autoSpaceDE/>
              <w:autoSpaceDN/>
              <w:bidi w:val="0"/>
              <w:adjustRightInd/>
              <w:snapToGrid/>
              <w:spacing w:line="360" w:lineRule="exact"/>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支持BMC业务保护</w:t>
            </w:r>
          </w:p>
        </w:tc>
        <w:tc>
          <w:tcPr>
            <w:tcW w:w="938" w:type="dxa"/>
            <w:noWrap w:val="0"/>
            <w:vAlign w:val="center"/>
          </w:tcPr>
          <w:p w14:paraId="3E473041">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1台</w:t>
            </w:r>
          </w:p>
        </w:tc>
        <w:tc>
          <w:tcPr>
            <w:tcW w:w="802" w:type="dxa"/>
            <w:noWrap w:val="0"/>
            <w:vAlign w:val="center"/>
          </w:tcPr>
          <w:p w14:paraId="0F243B1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预留1000路授权</w:t>
            </w:r>
          </w:p>
        </w:tc>
      </w:tr>
      <w:tr w14:paraId="6FD06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473" w:type="dxa"/>
            <w:noWrap w:val="0"/>
            <w:vAlign w:val="center"/>
          </w:tcPr>
          <w:p w14:paraId="02EB36B6">
            <w:pPr>
              <w:keepNext w:val="0"/>
              <w:keepLines w:val="0"/>
              <w:pageBreakBefore w:val="0"/>
              <w:widowControl/>
              <w:numPr>
                <w:ilvl w:val="0"/>
                <w:numId w:val="6"/>
              </w:numPr>
              <w:kinsoku/>
              <w:wordWrap/>
              <w:overflowPunct/>
              <w:topLinePunct w:val="0"/>
              <w:autoSpaceDE/>
              <w:autoSpaceDN/>
              <w:bidi w:val="0"/>
              <w:adjustRightInd/>
              <w:snapToGrid/>
              <w:spacing w:line="360" w:lineRule="exact"/>
              <w:jc w:val="center"/>
              <w:rPr>
                <w:rFonts w:hint="eastAsia" w:ascii="宋体" w:hAnsi="宋体" w:eastAsia="宋体" w:cs="宋体"/>
                <w:color w:val="auto"/>
                <w:kern w:val="0"/>
                <w:sz w:val="21"/>
                <w:szCs w:val="21"/>
              </w:rPr>
            </w:pPr>
          </w:p>
        </w:tc>
        <w:tc>
          <w:tcPr>
            <w:tcW w:w="938" w:type="dxa"/>
            <w:noWrap w:val="0"/>
            <w:vAlign w:val="center"/>
          </w:tcPr>
          <w:p w14:paraId="34E9A5D8">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后端存储</w:t>
            </w:r>
          </w:p>
        </w:tc>
        <w:tc>
          <w:tcPr>
            <w:tcW w:w="765" w:type="dxa"/>
            <w:noWrap w:val="0"/>
            <w:vAlign w:val="center"/>
          </w:tcPr>
          <w:p w14:paraId="12A33BEF">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IoT存储硬盘</w:t>
            </w:r>
          </w:p>
        </w:tc>
        <w:tc>
          <w:tcPr>
            <w:tcW w:w="5810" w:type="dxa"/>
            <w:noWrap w:val="0"/>
            <w:vAlign w:val="center"/>
          </w:tcPr>
          <w:p w14:paraId="3E55F447">
            <w:pPr>
              <w:keepNext w:val="0"/>
              <w:keepLines w:val="0"/>
              <w:pageBreakBefore w:val="0"/>
              <w:widowControl/>
              <w:kinsoku/>
              <w:wordWrap/>
              <w:overflowPunct/>
              <w:topLinePunct w:val="0"/>
              <w:autoSpaceDE/>
              <w:autoSpaceDN/>
              <w:bidi w:val="0"/>
              <w:adjustRightInd/>
              <w:snapToGrid/>
              <w:spacing w:line="360" w:lineRule="exact"/>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≥16TB容量，3.5英寸，SATA3.0接口，7200RPM</w:t>
            </w:r>
          </w:p>
          <w:p w14:paraId="6E8AE2FD">
            <w:pPr>
              <w:keepNext w:val="0"/>
              <w:keepLines w:val="0"/>
              <w:pageBreakBefore w:val="0"/>
              <w:widowControl/>
              <w:kinsoku/>
              <w:wordWrap/>
              <w:overflowPunct/>
              <w:topLinePunct w:val="0"/>
              <w:autoSpaceDE/>
              <w:autoSpaceDN/>
              <w:bidi w:val="0"/>
              <w:adjustRightInd/>
              <w:snapToGrid/>
              <w:spacing w:line="360" w:lineRule="exact"/>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CMR传统磁记录</w:t>
            </w:r>
          </w:p>
          <w:p w14:paraId="0FC95385">
            <w:pPr>
              <w:keepNext w:val="0"/>
              <w:keepLines w:val="0"/>
              <w:pageBreakBefore w:val="0"/>
              <w:widowControl/>
              <w:kinsoku/>
              <w:wordWrap/>
              <w:overflowPunct/>
              <w:topLinePunct w:val="0"/>
              <w:autoSpaceDE/>
              <w:autoSpaceDN/>
              <w:bidi w:val="0"/>
              <w:adjustRightInd/>
              <w:snapToGrid/>
              <w:spacing w:line="360" w:lineRule="exact"/>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传输速率≥269 MB/s，512MB高速缓存</w:t>
            </w:r>
          </w:p>
          <w:p w14:paraId="6F4DD637">
            <w:pPr>
              <w:keepNext w:val="0"/>
              <w:keepLines w:val="0"/>
              <w:pageBreakBefore w:val="0"/>
              <w:widowControl/>
              <w:kinsoku/>
              <w:wordWrap/>
              <w:overflowPunct/>
              <w:topLinePunct w:val="0"/>
              <w:autoSpaceDE/>
              <w:autoSpaceDN/>
              <w:bidi w:val="0"/>
              <w:adjustRightInd/>
              <w:snapToGrid/>
              <w:spacing w:line="360" w:lineRule="exact"/>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MTBF可达2,</w:t>
            </w: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00,000小时</w:t>
            </w:r>
          </w:p>
          <w:p w14:paraId="29C8BAE2">
            <w:pPr>
              <w:keepNext w:val="0"/>
              <w:keepLines w:val="0"/>
              <w:pageBreakBefore w:val="0"/>
              <w:widowControl/>
              <w:kinsoku/>
              <w:wordWrap/>
              <w:overflowPunct/>
              <w:topLinePunct w:val="0"/>
              <w:autoSpaceDE/>
              <w:autoSpaceDN/>
              <w:bidi w:val="0"/>
              <w:adjustRightInd/>
              <w:snapToGrid/>
              <w:spacing w:line="360" w:lineRule="exact"/>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满足数据严苛的7*24小时运行可靠性、安全性的需求</w:t>
            </w:r>
          </w:p>
          <w:p w14:paraId="266E4B9F">
            <w:pPr>
              <w:keepNext w:val="0"/>
              <w:keepLines w:val="0"/>
              <w:pageBreakBefore w:val="0"/>
              <w:widowControl/>
              <w:kinsoku/>
              <w:wordWrap/>
              <w:overflowPunct/>
              <w:topLinePunct w:val="0"/>
              <w:autoSpaceDE/>
              <w:autoSpaceDN/>
              <w:bidi w:val="0"/>
              <w:adjustRightInd/>
              <w:snapToGrid/>
              <w:spacing w:line="360" w:lineRule="exact"/>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支持5年有限质保服务</w:t>
            </w:r>
          </w:p>
          <w:p w14:paraId="5C0D34F7">
            <w:pPr>
              <w:keepNext w:val="0"/>
              <w:keepLines w:val="0"/>
              <w:pageBreakBefore w:val="0"/>
              <w:widowControl/>
              <w:kinsoku/>
              <w:wordWrap/>
              <w:overflowPunct/>
              <w:topLinePunct w:val="0"/>
              <w:autoSpaceDE/>
              <w:autoSpaceDN/>
              <w:bidi w:val="0"/>
              <w:adjustRightInd/>
              <w:snapToGrid/>
              <w:spacing w:line="360" w:lineRule="exact"/>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接口类型：SATA3.0</w:t>
            </w:r>
          </w:p>
          <w:p w14:paraId="688FA85B">
            <w:pPr>
              <w:keepNext w:val="0"/>
              <w:keepLines w:val="0"/>
              <w:pageBreakBefore w:val="0"/>
              <w:widowControl/>
              <w:kinsoku/>
              <w:wordWrap/>
              <w:overflowPunct/>
              <w:topLinePunct w:val="0"/>
              <w:autoSpaceDE/>
              <w:autoSpaceDN/>
              <w:bidi w:val="0"/>
              <w:adjustRightInd/>
              <w:snapToGrid/>
              <w:spacing w:line="360" w:lineRule="exact"/>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尺寸：3.5寸</w:t>
            </w:r>
          </w:p>
          <w:p w14:paraId="02378AC3">
            <w:pPr>
              <w:keepNext w:val="0"/>
              <w:keepLines w:val="0"/>
              <w:pageBreakBefore w:val="0"/>
              <w:widowControl/>
              <w:kinsoku/>
              <w:wordWrap/>
              <w:overflowPunct/>
              <w:topLinePunct w:val="0"/>
              <w:autoSpaceDE/>
              <w:autoSpaceDN/>
              <w:bidi w:val="0"/>
              <w:adjustRightInd/>
              <w:snapToGrid/>
              <w:spacing w:line="360" w:lineRule="exact"/>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转速≥7200</w:t>
            </w:r>
          </w:p>
          <w:p w14:paraId="426FB79D">
            <w:pPr>
              <w:keepNext w:val="0"/>
              <w:keepLines w:val="0"/>
              <w:pageBreakBefore w:val="0"/>
              <w:widowControl/>
              <w:kinsoku/>
              <w:wordWrap/>
              <w:overflowPunct/>
              <w:topLinePunct w:val="0"/>
              <w:autoSpaceDE/>
              <w:autoSpaceDN/>
              <w:bidi w:val="0"/>
              <w:adjustRightInd/>
              <w:snapToGrid/>
              <w:spacing w:line="360" w:lineRule="exact"/>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平均读写功率（W）：6.4W</w:t>
            </w:r>
          </w:p>
          <w:p w14:paraId="74766C38">
            <w:pPr>
              <w:keepNext w:val="0"/>
              <w:keepLines w:val="0"/>
              <w:pageBreakBefore w:val="0"/>
              <w:widowControl/>
              <w:kinsoku/>
              <w:wordWrap/>
              <w:overflowPunct/>
              <w:topLinePunct w:val="0"/>
              <w:autoSpaceDE/>
              <w:autoSpaceDN/>
              <w:bidi w:val="0"/>
              <w:adjustRightInd/>
              <w:snapToGrid/>
              <w:spacing w:line="360" w:lineRule="exact"/>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缓存</w:t>
            </w:r>
            <w:r>
              <w:rPr>
                <w:rFonts w:hint="eastAsia" w:ascii="宋体" w:hAnsi="宋体" w:eastAsia="宋体" w:cs="宋体"/>
                <w:b w:val="0"/>
                <w:bCs w:val="0"/>
                <w:color w:val="auto"/>
                <w:kern w:val="0"/>
                <w:sz w:val="21"/>
                <w:szCs w:val="21"/>
              </w:rPr>
              <w:t>≥</w:t>
            </w:r>
            <w:r>
              <w:rPr>
                <w:rFonts w:hint="eastAsia" w:ascii="宋体" w:hAnsi="宋体" w:eastAsia="宋体" w:cs="宋体"/>
                <w:color w:val="auto"/>
                <w:kern w:val="0"/>
                <w:sz w:val="21"/>
                <w:szCs w:val="21"/>
              </w:rPr>
              <w:t>512MB</w:t>
            </w:r>
          </w:p>
          <w:p w14:paraId="68398B39">
            <w:pPr>
              <w:keepNext w:val="0"/>
              <w:keepLines w:val="0"/>
              <w:pageBreakBefore w:val="0"/>
              <w:widowControl/>
              <w:kinsoku/>
              <w:wordWrap/>
              <w:overflowPunct/>
              <w:topLinePunct w:val="0"/>
              <w:autoSpaceDE/>
              <w:autoSpaceDN/>
              <w:bidi w:val="0"/>
              <w:adjustRightInd/>
              <w:snapToGrid/>
              <w:spacing w:line="360" w:lineRule="exact"/>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标称容量≥16TB</w:t>
            </w:r>
          </w:p>
          <w:p w14:paraId="7511E0AE">
            <w:pPr>
              <w:keepNext w:val="0"/>
              <w:keepLines w:val="0"/>
              <w:pageBreakBefore w:val="0"/>
              <w:widowControl/>
              <w:kinsoku/>
              <w:wordWrap/>
              <w:overflowPunct/>
              <w:topLinePunct w:val="0"/>
              <w:autoSpaceDE/>
              <w:autoSpaceDN/>
              <w:bidi w:val="0"/>
              <w:adjustRightInd/>
              <w:snapToGrid/>
              <w:spacing w:line="360" w:lineRule="exact"/>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刻录技术：CMR</w:t>
            </w:r>
          </w:p>
          <w:p w14:paraId="70FAA390">
            <w:pPr>
              <w:keepNext w:val="0"/>
              <w:keepLines w:val="0"/>
              <w:pageBreakBefore w:val="0"/>
              <w:widowControl/>
              <w:kinsoku/>
              <w:wordWrap/>
              <w:overflowPunct/>
              <w:topLinePunct w:val="0"/>
              <w:autoSpaceDE/>
              <w:autoSpaceDN/>
              <w:bidi w:val="0"/>
              <w:adjustRightInd/>
              <w:snapToGrid/>
              <w:spacing w:line="360" w:lineRule="exact"/>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接口传输速率（最大值）：</w:t>
            </w: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Gb/s</w:t>
            </w:r>
          </w:p>
        </w:tc>
        <w:tc>
          <w:tcPr>
            <w:tcW w:w="938" w:type="dxa"/>
            <w:noWrap w:val="0"/>
            <w:vAlign w:val="center"/>
          </w:tcPr>
          <w:p w14:paraId="62C32E2F">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10台</w:t>
            </w:r>
          </w:p>
        </w:tc>
        <w:tc>
          <w:tcPr>
            <w:tcW w:w="802" w:type="dxa"/>
            <w:noWrap w:val="0"/>
            <w:vAlign w:val="center"/>
          </w:tcPr>
          <w:p w14:paraId="2233CAC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r>
      <w:tr w14:paraId="2B34A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473" w:type="dxa"/>
            <w:noWrap w:val="0"/>
            <w:vAlign w:val="center"/>
          </w:tcPr>
          <w:p w14:paraId="7FD5127B">
            <w:pPr>
              <w:keepNext w:val="0"/>
              <w:keepLines w:val="0"/>
              <w:pageBreakBefore w:val="0"/>
              <w:widowControl/>
              <w:numPr>
                <w:ilvl w:val="0"/>
                <w:numId w:val="6"/>
              </w:numPr>
              <w:kinsoku/>
              <w:wordWrap/>
              <w:overflowPunct/>
              <w:topLinePunct w:val="0"/>
              <w:autoSpaceDE/>
              <w:autoSpaceDN/>
              <w:bidi w:val="0"/>
              <w:adjustRightInd/>
              <w:snapToGrid/>
              <w:spacing w:line="360" w:lineRule="exact"/>
              <w:jc w:val="center"/>
              <w:rPr>
                <w:rFonts w:hint="eastAsia" w:ascii="宋体" w:hAnsi="宋体" w:eastAsia="宋体" w:cs="宋体"/>
                <w:color w:val="auto"/>
                <w:kern w:val="0"/>
                <w:sz w:val="21"/>
                <w:szCs w:val="21"/>
              </w:rPr>
            </w:pPr>
          </w:p>
        </w:tc>
        <w:tc>
          <w:tcPr>
            <w:tcW w:w="938" w:type="dxa"/>
            <w:noWrap w:val="0"/>
            <w:vAlign w:val="center"/>
          </w:tcPr>
          <w:p w14:paraId="6419D44D">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PC产品</w:t>
            </w:r>
          </w:p>
        </w:tc>
        <w:tc>
          <w:tcPr>
            <w:tcW w:w="765" w:type="dxa"/>
            <w:noWrap w:val="0"/>
            <w:vAlign w:val="center"/>
          </w:tcPr>
          <w:p w14:paraId="50E829F9">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管理电脑</w:t>
            </w:r>
          </w:p>
        </w:tc>
        <w:tc>
          <w:tcPr>
            <w:tcW w:w="5810" w:type="dxa"/>
            <w:noWrap w:val="0"/>
            <w:vAlign w:val="center"/>
          </w:tcPr>
          <w:p w14:paraId="27431823">
            <w:pPr>
              <w:keepNext w:val="0"/>
              <w:keepLines w:val="0"/>
              <w:pageBreakBefore w:val="0"/>
              <w:widowControl/>
              <w:kinsoku/>
              <w:wordWrap/>
              <w:overflowPunct/>
              <w:topLinePunct w:val="0"/>
              <w:autoSpaceDE/>
              <w:autoSpaceDN/>
              <w:bidi w:val="0"/>
              <w:adjustRightInd/>
              <w:snapToGrid/>
              <w:spacing w:line="360" w:lineRule="exact"/>
              <w:jc w:val="both"/>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CPU：i5</w:t>
            </w:r>
            <w:r>
              <w:rPr>
                <w:rFonts w:hint="eastAsia" w:ascii="宋体" w:hAnsi="宋体" w:eastAsia="宋体" w:cs="宋体"/>
                <w:color w:val="auto"/>
                <w:kern w:val="0"/>
                <w:sz w:val="21"/>
                <w:szCs w:val="21"/>
                <w:lang w:val="en-US" w:eastAsia="zh-CN"/>
              </w:rPr>
              <w:t xml:space="preserve"> 9代以上</w:t>
            </w:r>
          </w:p>
          <w:p w14:paraId="31A735DD">
            <w:pPr>
              <w:keepNext w:val="0"/>
              <w:keepLines w:val="0"/>
              <w:pageBreakBefore w:val="0"/>
              <w:widowControl/>
              <w:kinsoku/>
              <w:wordWrap/>
              <w:overflowPunct/>
              <w:topLinePunct w:val="0"/>
              <w:autoSpaceDE/>
              <w:autoSpaceDN/>
              <w:bidi w:val="0"/>
              <w:adjustRightInd/>
              <w:snapToGrid/>
              <w:spacing w:line="360" w:lineRule="exact"/>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内存≥8GB，3200MHz频率，≥</w:t>
            </w:r>
            <w:r>
              <w:rPr>
                <w:rFonts w:hint="eastAsia" w:ascii="宋体" w:hAnsi="宋体" w:eastAsia="宋体" w:cs="宋体"/>
                <w:color w:val="auto"/>
                <w:kern w:val="0"/>
                <w:sz w:val="21"/>
                <w:szCs w:val="21"/>
                <w:lang w:val="en-US" w:eastAsia="zh-CN"/>
              </w:rPr>
              <w:t>32</w:t>
            </w:r>
            <w:r>
              <w:rPr>
                <w:rFonts w:hint="eastAsia" w:ascii="宋体" w:hAnsi="宋体" w:eastAsia="宋体" w:cs="宋体"/>
                <w:color w:val="auto"/>
                <w:kern w:val="0"/>
                <w:sz w:val="21"/>
                <w:szCs w:val="21"/>
              </w:rPr>
              <w:t xml:space="preserve"> GB内存；</w:t>
            </w:r>
          </w:p>
          <w:p w14:paraId="524B2C1A">
            <w:pPr>
              <w:keepNext w:val="0"/>
              <w:keepLines w:val="0"/>
              <w:pageBreakBefore w:val="0"/>
              <w:widowControl/>
              <w:kinsoku/>
              <w:wordWrap/>
              <w:overflowPunct/>
              <w:topLinePunct w:val="0"/>
              <w:autoSpaceDE/>
              <w:autoSpaceDN/>
              <w:bidi w:val="0"/>
              <w:adjustRightInd/>
              <w:snapToGrid/>
              <w:spacing w:line="360" w:lineRule="exact"/>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固态硬盘：≥256G SSD</w:t>
            </w:r>
          </w:p>
          <w:p w14:paraId="04B3EA89">
            <w:pPr>
              <w:keepNext w:val="0"/>
              <w:keepLines w:val="0"/>
              <w:pageBreakBefore w:val="0"/>
              <w:widowControl/>
              <w:kinsoku/>
              <w:wordWrap/>
              <w:overflowPunct/>
              <w:topLinePunct w:val="0"/>
              <w:autoSpaceDE/>
              <w:autoSpaceDN/>
              <w:bidi w:val="0"/>
              <w:adjustRightInd/>
              <w:snapToGrid/>
              <w:spacing w:line="360" w:lineRule="exact"/>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扩展接口：支持4个SATA接口，1个M.2接口，1个PCIE×16插槽，1个PCIE×1插槽，10个USB接口，其中4个USB3.0</w:t>
            </w:r>
          </w:p>
          <w:p w14:paraId="5505F776">
            <w:pPr>
              <w:keepNext w:val="0"/>
              <w:keepLines w:val="0"/>
              <w:pageBreakBefore w:val="0"/>
              <w:widowControl/>
              <w:kinsoku/>
              <w:wordWrap/>
              <w:overflowPunct/>
              <w:topLinePunct w:val="0"/>
              <w:autoSpaceDE/>
              <w:autoSpaceDN/>
              <w:bidi w:val="0"/>
              <w:adjustRightInd/>
              <w:snapToGrid/>
              <w:spacing w:line="360" w:lineRule="exact"/>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显示器≥</w:t>
            </w:r>
            <w:r>
              <w:rPr>
                <w:rFonts w:hint="eastAsia" w:ascii="宋体" w:hAnsi="宋体" w:eastAsia="宋体" w:cs="宋体"/>
                <w:color w:val="auto"/>
                <w:kern w:val="0"/>
                <w:sz w:val="21"/>
                <w:szCs w:val="21"/>
                <w:lang w:val="en-US" w:eastAsia="zh-CN"/>
              </w:rPr>
              <w:t>21</w:t>
            </w:r>
            <w:r>
              <w:rPr>
                <w:rFonts w:hint="eastAsia" w:ascii="宋体" w:hAnsi="宋体" w:eastAsia="宋体" w:cs="宋体"/>
                <w:color w:val="auto"/>
                <w:kern w:val="0"/>
                <w:sz w:val="21"/>
                <w:szCs w:val="21"/>
              </w:rPr>
              <w:t>英寸，分辨率1920x1080，刷新率60HZ</w:t>
            </w:r>
          </w:p>
          <w:p w14:paraId="74B4C9E4">
            <w:pPr>
              <w:keepNext w:val="0"/>
              <w:keepLines w:val="0"/>
              <w:pageBreakBefore w:val="0"/>
              <w:widowControl/>
              <w:kinsoku/>
              <w:wordWrap/>
              <w:overflowPunct/>
              <w:topLinePunct w:val="0"/>
              <w:autoSpaceDE/>
              <w:autoSpaceDN/>
              <w:bidi w:val="0"/>
              <w:adjustRightInd/>
              <w:snapToGrid/>
              <w:spacing w:line="360" w:lineRule="exact"/>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显卡：独立显卡，显存容量≥2GB，独立显卡接口</w:t>
            </w:r>
            <w:r>
              <w:rPr>
                <w:rFonts w:hint="eastAsia" w:ascii="宋体" w:hAnsi="宋体" w:eastAsia="宋体" w:cs="宋体"/>
                <w:color w:val="auto"/>
                <w:kern w:val="0"/>
                <w:sz w:val="21"/>
                <w:szCs w:val="21"/>
                <w:lang w:val="en-US" w:eastAsia="zh-CN"/>
              </w:rPr>
              <w:t>至少有</w:t>
            </w:r>
            <w:r>
              <w:rPr>
                <w:rFonts w:hint="eastAsia" w:ascii="宋体" w:hAnsi="宋体" w:eastAsia="宋体" w:cs="宋体"/>
                <w:color w:val="auto"/>
                <w:kern w:val="0"/>
                <w:sz w:val="21"/>
                <w:szCs w:val="21"/>
              </w:rPr>
              <w:t>1个HDMI，1个VGA</w:t>
            </w:r>
          </w:p>
          <w:p w14:paraId="5DD962A6">
            <w:pPr>
              <w:keepNext w:val="0"/>
              <w:keepLines w:val="0"/>
              <w:pageBreakBefore w:val="0"/>
              <w:widowControl/>
              <w:kinsoku/>
              <w:wordWrap/>
              <w:overflowPunct/>
              <w:topLinePunct w:val="0"/>
              <w:autoSpaceDE/>
              <w:autoSpaceDN/>
              <w:bidi w:val="0"/>
              <w:adjustRightInd/>
              <w:snapToGrid/>
              <w:spacing w:line="360" w:lineRule="exact"/>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含USB有线键鼠</w:t>
            </w:r>
          </w:p>
          <w:p w14:paraId="53C4236F">
            <w:pPr>
              <w:keepNext w:val="0"/>
              <w:keepLines w:val="0"/>
              <w:pageBreakBefore w:val="0"/>
              <w:widowControl/>
              <w:kinsoku/>
              <w:wordWrap/>
              <w:overflowPunct/>
              <w:topLinePunct w:val="0"/>
              <w:autoSpaceDE/>
              <w:autoSpaceDN/>
              <w:bidi w:val="0"/>
              <w:adjustRightInd/>
              <w:snapToGrid/>
              <w:spacing w:line="360" w:lineRule="exact"/>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操作系统：Windows10 Home（</w:t>
            </w:r>
            <w:r>
              <w:rPr>
                <w:rFonts w:hint="eastAsia" w:ascii="宋体" w:hAnsi="宋体" w:eastAsia="宋体" w:cs="宋体"/>
                <w:color w:val="auto"/>
                <w:kern w:val="0"/>
                <w:sz w:val="21"/>
                <w:szCs w:val="21"/>
                <w:lang w:val="en-US" w:eastAsia="zh-CN"/>
              </w:rPr>
              <w:t>正版</w:t>
            </w:r>
            <w:r>
              <w:rPr>
                <w:rFonts w:hint="eastAsia" w:ascii="宋体" w:hAnsi="宋体" w:eastAsia="宋体" w:cs="宋体"/>
                <w:color w:val="auto"/>
                <w:kern w:val="0"/>
                <w:sz w:val="21"/>
                <w:szCs w:val="21"/>
              </w:rPr>
              <w:t>）</w:t>
            </w:r>
          </w:p>
          <w:p w14:paraId="7C7FE7F2">
            <w:pPr>
              <w:keepNext w:val="0"/>
              <w:keepLines w:val="0"/>
              <w:pageBreakBefore w:val="0"/>
              <w:widowControl/>
              <w:kinsoku/>
              <w:wordWrap/>
              <w:overflowPunct/>
              <w:topLinePunct w:val="0"/>
              <w:autoSpaceDE/>
              <w:autoSpaceDN/>
              <w:bidi w:val="0"/>
              <w:adjustRightInd/>
              <w:snapToGrid/>
              <w:spacing w:line="360" w:lineRule="exact"/>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电源≥200W；机箱大小≥1</w:t>
            </w:r>
            <w:r>
              <w:rPr>
                <w:rFonts w:hint="eastAsia" w:ascii="宋体" w:hAnsi="宋体" w:eastAsia="宋体" w:cs="宋体"/>
                <w:color w:val="auto"/>
                <w:kern w:val="0"/>
                <w:sz w:val="21"/>
                <w:szCs w:val="21"/>
                <w:lang w:val="en-US" w:eastAsia="zh-CN"/>
              </w:rPr>
              <w:t>0</w:t>
            </w:r>
            <w:r>
              <w:rPr>
                <w:rFonts w:hint="eastAsia" w:ascii="宋体" w:hAnsi="宋体" w:eastAsia="宋体" w:cs="宋体"/>
                <w:color w:val="auto"/>
                <w:kern w:val="0"/>
                <w:sz w:val="21"/>
                <w:szCs w:val="21"/>
              </w:rPr>
              <w:t>L</w:t>
            </w:r>
          </w:p>
        </w:tc>
        <w:tc>
          <w:tcPr>
            <w:tcW w:w="938" w:type="dxa"/>
            <w:noWrap w:val="0"/>
            <w:vAlign w:val="center"/>
          </w:tcPr>
          <w:p w14:paraId="275A1D3F">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1台</w:t>
            </w:r>
          </w:p>
        </w:tc>
        <w:tc>
          <w:tcPr>
            <w:tcW w:w="802" w:type="dxa"/>
            <w:noWrap w:val="0"/>
            <w:vAlign w:val="center"/>
          </w:tcPr>
          <w:p w14:paraId="04B305D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监控中心电脑</w:t>
            </w:r>
          </w:p>
        </w:tc>
      </w:tr>
      <w:tr w14:paraId="64BAC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473" w:type="dxa"/>
            <w:noWrap w:val="0"/>
            <w:vAlign w:val="center"/>
          </w:tcPr>
          <w:p w14:paraId="2F886935">
            <w:pPr>
              <w:keepNext w:val="0"/>
              <w:keepLines w:val="0"/>
              <w:pageBreakBefore w:val="0"/>
              <w:widowControl/>
              <w:numPr>
                <w:ilvl w:val="0"/>
                <w:numId w:val="6"/>
              </w:numPr>
              <w:kinsoku/>
              <w:wordWrap/>
              <w:overflowPunct/>
              <w:topLinePunct w:val="0"/>
              <w:autoSpaceDE/>
              <w:autoSpaceDN/>
              <w:bidi w:val="0"/>
              <w:adjustRightInd/>
              <w:snapToGrid/>
              <w:spacing w:line="360" w:lineRule="exact"/>
              <w:jc w:val="center"/>
              <w:rPr>
                <w:rFonts w:hint="eastAsia" w:ascii="宋体" w:hAnsi="宋体" w:eastAsia="宋体" w:cs="宋体"/>
                <w:color w:val="auto"/>
                <w:kern w:val="0"/>
                <w:sz w:val="21"/>
                <w:szCs w:val="21"/>
              </w:rPr>
            </w:pPr>
          </w:p>
        </w:tc>
        <w:tc>
          <w:tcPr>
            <w:tcW w:w="938" w:type="dxa"/>
            <w:noWrap w:val="0"/>
            <w:vAlign w:val="center"/>
          </w:tcPr>
          <w:p w14:paraId="5C9B8171">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控制室</w:t>
            </w:r>
          </w:p>
        </w:tc>
        <w:tc>
          <w:tcPr>
            <w:tcW w:w="765" w:type="dxa"/>
            <w:noWrap w:val="0"/>
            <w:vAlign w:val="center"/>
          </w:tcPr>
          <w:p w14:paraId="5A457C6A">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控制台</w:t>
            </w:r>
          </w:p>
        </w:tc>
        <w:tc>
          <w:tcPr>
            <w:tcW w:w="5810" w:type="dxa"/>
            <w:noWrap w:val="0"/>
            <w:vAlign w:val="center"/>
          </w:tcPr>
          <w:p w14:paraId="3AE21DAC">
            <w:pPr>
              <w:keepNext w:val="0"/>
              <w:keepLines w:val="0"/>
              <w:pageBreakBefore w:val="0"/>
              <w:widowControl/>
              <w:kinsoku/>
              <w:wordWrap/>
              <w:overflowPunct/>
              <w:topLinePunct w:val="0"/>
              <w:autoSpaceDE/>
              <w:autoSpaceDN/>
              <w:bidi w:val="0"/>
              <w:adjustRightInd/>
              <w:snapToGrid/>
              <w:spacing w:line="360" w:lineRule="exact"/>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1．4米钢制控制台</w:t>
            </w:r>
          </w:p>
        </w:tc>
        <w:tc>
          <w:tcPr>
            <w:tcW w:w="938" w:type="dxa"/>
            <w:noWrap w:val="0"/>
            <w:vAlign w:val="center"/>
          </w:tcPr>
          <w:p w14:paraId="5C7CA53A">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1台</w:t>
            </w:r>
          </w:p>
        </w:tc>
        <w:tc>
          <w:tcPr>
            <w:tcW w:w="802" w:type="dxa"/>
            <w:noWrap w:val="0"/>
            <w:vAlign w:val="center"/>
          </w:tcPr>
          <w:p w14:paraId="09CEEC2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21"/>
                <w:szCs w:val="21"/>
              </w:rPr>
            </w:pPr>
          </w:p>
        </w:tc>
      </w:tr>
      <w:tr w14:paraId="5AAEE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473" w:type="dxa"/>
            <w:noWrap w:val="0"/>
            <w:vAlign w:val="center"/>
          </w:tcPr>
          <w:p w14:paraId="1AF8E75F">
            <w:pPr>
              <w:keepNext w:val="0"/>
              <w:keepLines w:val="0"/>
              <w:pageBreakBefore w:val="0"/>
              <w:widowControl/>
              <w:numPr>
                <w:ilvl w:val="0"/>
                <w:numId w:val="6"/>
              </w:numPr>
              <w:kinsoku/>
              <w:wordWrap/>
              <w:overflowPunct/>
              <w:topLinePunct w:val="0"/>
              <w:autoSpaceDE/>
              <w:autoSpaceDN/>
              <w:bidi w:val="0"/>
              <w:adjustRightInd/>
              <w:snapToGrid/>
              <w:spacing w:line="360" w:lineRule="exact"/>
              <w:jc w:val="center"/>
              <w:rPr>
                <w:rFonts w:hint="eastAsia" w:ascii="宋体" w:hAnsi="宋体" w:eastAsia="宋体" w:cs="宋体"/>
                <w:color w:val="auto"/>
                <w:kern w:val="0"/>
                <w:sz w:val="21"/>
                <w:szCs w:val="21"/>
              </w:rPr>
            </w:pPr>
          </w:p>
        </w:tc>
        <w:tc>
          <w:tcPr>
            <w:tcW w:w="938" w:type="dxa"/>
            <w:noWrap w:val="0"/>
            <w:vAlign w:val="center"/>
          </w:tcPr>
          <w:p w14:paraId="229CB5B2">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平台调试</w:t>
            </w:r>
          </w:p>
        </w:tc>
        <w:tc>
          <w:tcPr>
            <w:tcW w:w="765" w:type="dxa"/>
            <w:noWrap w:val="0"/>
            <w:vAlign w:val="center"/>
          </w:tcPr>
          <w:p w14:paraId="1E38BD8F">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平台调试</w:t>
            </w:r>
          </w:p>
        </w:tc>
        <w:tc>
          <w:tcPr>
            <w:tcW w:w="5810" w:type="dxa"/>
            <w:noWrap w:val="0"/>
            <w:vAlign w:val="center"/>
          </w:tcPr>
          <w:p w14:paraId="2B0961E8">
            <w:pPr>
              <w:keepNext w:val="0"/>
              <w:keepLines w:val="0"/>
              <w:pageBreakBefore w:val="0"/>
              <w:widowControl/>
              <w:kinsoku/>
              <w:wordWrap/>
              <w:overflowPunct/>
              <w:topLinePunct w:val="0"/>
              <w:autoSpaceDE/>
              <w:autoSpaceDN/>
              <w:bidi w:val="0"/>
              <w:adjustRightInd/>
              <w:snapToGrid/>
              <w:spacing w:line="360" w:lineRule="exact"/>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调试老摄像头系统，并网</w:t>
            </w:r>
          </w:p>
        </w:tc>
        <w:tc>
          <w:tcPr>
            <w:tcW w:w="938" w:type="dxa"/>
            <w:noWrap w:val="0"/>
            <w:vAlign w:val="center"/>
          </w:tcPr>
          <w:p w14:paraId="38A05D63">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1批</w:t>
            </w:r>
          </w:p>
        </w:tc>
        <w:tc>
          <w:tcPr>
            <w:tcW w:w="802" w:type="dxa"/>
            <w:noWrap w:val="0"/>
            <w:vAlign w:val="center"/>
          </w:tcPr>
          <w:p w14:paraId="436CA16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21"/>
                <w:szCs w:val="21"/>
              </w:rPr>
            </w:pPr>
          </w:p>
        </w:tc>
      </w:tr>
      <w:tr w14:paraId="23859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473" w:type="dxa"/>
            <w:noWrap w:val="0"/>
            <w:vAlign w:val="center"/>
          </w:tcPr>
          <w:p w14:paraId="7082AA8F">
            <w:pPr>
              <w:keepNext w:val="0"/>
              <w:keepLines w:val="0"/>
              <w:pageBreakBefore w:val="0"/>
              <w:widowControl/>
              <w:numPr>
                <w:ilvl w:val="0"/>
                <w:numId w:val="6"/>
              </w:numPr>
              <w:kinsoku/>
              <w:wordWrap/>
              <w:overflowPunct/>
              <w:topLinePunct w:val="0"/>
              <w:autoSpaceDE/>
              <w:autoSpaceDN/>
              <w:bidi w:val="0"/>
              <w:adjustRightInd/>
              <w:snapToGrid/>
              <w:spacing w:line="360" w:lineRule="exact"/>
              <w:jc w:val="center"/>
              <w:rPr>
                <w:rFonts w:hint="eastAsia" w:ascii="宋体" w:hAnsi="宋体" w:eastAsia="宋体" w:cs="宋体"/>
                <w:color w:val="auto"/>
                <w:kern w:val="0"/>
                <w:sz w:val="21"/>
                <w:szCs w:val="21"/>
              </w:rPr>
            </w:pPr>
          </w:p>
        </w:tc>
        <w:tc>
          <w:tcPr>
            <w:tcW w:w="938" w:type="dxa"/>
            <w:noWrap w:val="0"/>
            <w:vAlign w:val="center"/>
          </w:tcPr>
          <w:p w14:paraId="361CD0A3">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前端相机</w:t>
            </w:r>
            <w:r>
              <w:rPr>
                <w:rFonts w:hint="eastAsia" w:ascii="宋体" w:hAnsi="宋体" w:cs="宋体"/>
                <w:color w:val="auto"/>
                <w:kern w:val="0"/>
                <w:sz w:val="21"/>
                <w:szCs w:val="21"/>
                <w:lang w:val="en-US" w:eastAsia="zh-CN"/>
              </w:rPr>
              <w:t xml:space="preserve">  </w:t>
            </w:r>
            <w:r>
              <w:rPr>
                <w:rFonts w:hint="eastAsia" w:ascii="宋体" w:hAnsi="宋体" w:cs="宋体"/>
                <w:b/>
                <w:bCs/>
                <w:color w:val="FF0000"/>
                <w:kern w:val="0"/>
                <w:sz w:val="21"/>
                <w:szCs w:val="21"/>
                <w:lang w:eastAsia="zh-CN"/>
              </w:rPr>
              <w:t>（</w:t>
            </w:r>
            <w:r>
              <w:rPr>
                <w:rFonts w:hint="eastAsia" w:ascii="宋体" w:hAnsi="宋体" w:cs="宋体"/>
                <w:b/>
                <w:bCs/>
                <w:color w:val="FF0000"/>
                <w:kern w:val="0"/>
                <w:sz w:val="21"/>
                <w:szCs w:val="21"/>
                <w:lang w:val="en-US" w:eastAsia="zh-CN"/>
              </w:rPr>
              <w:t>核心产品</w:t>
            </w:r>
            <w:r>
              <w:rPr>
                <w:rFonts w:hint="eastAsia" w:ascii="宋体" w:hAnsi="宋体" w:cs="宋体"/>
                <w:b/>
                <w:bCs/>
                <w:color w:val="FF0000"/>
                <w:kern w:val="0"/>
                <w:sz w:val="21"/>
                <w:szCs w:val="21"/>
                <w:lang w:eastAsia="zh-CN"/>
              </w:rPr>
              <w:t>）</w:t>
            </w:r>
          </w:p>
        </w:tc>
        <w:tc>
          <w:tcPr>
            <w:tcW w:w="765" w:type="dxa"/>
            <w:noWrap w:val="0"/>
            <w:vAlign w:val="center"/>
          </w:tcPr>
          <w:p w14:paraId="40A594A6">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摄像机</w:t>
            </w:r>
          </w:p>
        </w:tc>
        <w:tc>
          <w:tcPr>
            <w:tcW w:w="5810" w:type="dxa"/>
            <w:noWrap w:val="0"/>
            <w:vAlign w:val="center"/>
          </w:tcPr>
          <w:p w14:paraId="7F00069C">
            <w:pPr>
              <w:keepNext w:val="0"/>
              <w:keepLines w:val="0"/>
              <w:pageBreakBefore w:val="0"/>
              <w:widowControl/>
              <w:kinsoku/>
              <w:wordWrap/>
              <w:overflowPunct/>
              <w:topLinePunct w:val="0"/>
              <w:autoSpaceDE/>
              <w:autoSpaceDN/>
              <w:bidi w:val="0"/>
              <w:adjustRightInd/>
              <w:snapToGrid/>
              <w:spacing w:line="360" w:lineRule="exact"/>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有效像素≥400 万</w:t>
            </w:r>
          </w:p>
          <w:p w14:paraId="0431B2D0">
            <w:pPr>
              <w:keepNext w:val="0"/>
              <w:keepLines w:val="0"/>
              <w:pageBreakBefore w:val="0"/>
              <w:widowControl/>
              <w:kinsoku/>
              <w:wordWrap/>
              <w:overflowPunct/>
              <w:topLinePunct w:val="0"/>
              <w:autoSpaceDE/>
              <w:autoSpaceDN/>
              <w:bidi w:val="0"/>
              <w:adjustRightInd/>
              <w:snapToGrid/>
              <w:spacing w:line="360" w:lineRule="exact"/>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传感器：1/2.9” CMOS 0.001Lux/F1.2(彩色)；</w:t>
            </w:r>
          </w:p>
          <w:p w14:paraId="73EDA194">
            <w:pPr>
              <w:keepNext w:val="0"/>
              <w:keepLines w:val="0"/>
              <w:pageBreakBefore w:val="0"/>
              <w:widowControl/>
              <w:kinsoku/>
              <w:wordWrap/>
              <w:overflowPunct/>
              <w:topLinePunct w:val="0"/>
              <w:autoSpaceDE/>
              <w:autoSpaceDN/>
              <w:bidi w:val="0"/>
              <w:adjustRightInd/>
              <w:snapToGrid/>
              <w:spacing w:line="360" w:lineRule="exact"/>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电子快门：1/25---1/10000 秒</w:t>
            </w:r>
          </w:p>
          <w:p w14:paraId="6E68453D">
            <w:pPr>
              <w:keepNext w:val="0"/>
              <w:keepLines w:val="0"/>
              <w:pageBreakBefore w:val="0"/>
              <w:widowControl/>
              <w:kinsoku/>
              <w:wordWrap/>
              <w:overflowPunct/>
              <w:topLinePunct w:val="0"/>
              <w:autoSpaceDE/>
              <w:autoSpaceDN/>
              <w:bidi w:val="0"/>
              <w:adjustRightInd/>
              <w:snapToGrid/>
              <w:spacing w:line="360" w:lineRule="exact"/>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日夜转换模式：ICR 红外滤片式及手动模式</w:t>
            </w:r>
          </w:p>
          <w:p w14:paraId="0E098D50">
            <w:pPr>
              <w:keepNext w:val="0"/>
              <w:keepLines w:val="0"/>
              <w:pageBreakBefore w:val="0"/>
              <w:widowControl/>
              <w:kinsoku/>
              <w:wordWrap/>
              <w:overflowPunct/>
              <w:topLinePunct w:val="0"/>
              <w:autoSpaceDE/>
              <w:autoSpaceDN/>
              <w:bidi w:val="0"/>
              <w:adjustRightInd/>
              <w:snapToGrid/>
              <w:spacing w:line="360" w:lineRule="exact"/>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数字降噪：支持 3D 数字降噪</w:t>
            </w:r>
          </w:p>
          <w:p w14:paraId="43B3645B">
            <w:pPr>
              <w:keepNext w:val="0"/>
              <w:keepLines w:val="0"/>
              <w:pageBreakBefore w:val="0"/>
              <w:widowControl/>
              <w:kinsoku/>
              <w:wordWrap/>
              <w:overflowPunct/>
              <w:topLinePunct w:val="0"/>
              <w:autoSpaceDE/>
              <w:autoSpaceDN/>
              <w:bidi w:val="0"/>
              <w:adjustRightInd/>
              <w:snapToGrid/>
              <w:spacing w:line="360" w:lineRule="exact"/>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对讲：支持</w:t>
            </w:r>
          </w:p>
          <w:p w14:paraId="7392FC92">
            <w:pPr>
              <w:keepNext w:val="0"/>
              <w:keepLines w:val="0"/>
              <w:pageBreakBefore w:val="0"/>
              <w:widowControl/>
              <w:kinsoku/>
              <w:wordWrap/>
              <w:overflowPunct/>
              <w:topLinePunct w:val="0"/>
              <w:autoSpaceDE/>
              <w:autoSpaceDN/>
              <w:bidi w:val="0"/>
              <w:adjustRightInd/>
              <w:snapToGrid/>
              <w:spacing w:line="360" w:lineRule="exact"/>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监听：支持</w:t>
            </w:r>
          </w:p>
          <w:p w14:paraId="3CAD247B">
            <w:pPr>
              <w:keepNext w:val="0"/>
              <w:keepLines w:val="0"/>
              <w:pageBreakBefore w:val="0"/>
              <w:widowControl/>
              <w:kinsoku/>
              <w:wordWrap/>
              <w:overflowPunct/>
              <w:topLinePunct w:val="0"/>
              <w:autoSpaceDE/>
              <w:autoSpaceDN/>
              <w:bidi w:val="0"/>
              <w:adjustRightInd/>
              <w:snapToGrid/>
              <w:spacing w:line="360" w:lineRule="exact"/>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压缩标准</w:t>
            </w:r>
          </w:p>
          <w:p w14:paraId="12011B38">
            <w:pPr>
              <w:keepNext w:val="0"/>
              <w:keepLines w:val="0"/>
              <w:pageBreakBefore w:val="0"/>
              <w:widowControl/>
              <w:kinsoku/>
              <w:wordWrap/>
              <w:overflowPunct/>
              <w:topLinePunct w:val="0"/>
              <w:autoSpaceDE/>
              <w:autoSpaceDN/>
              <w:bidi w:val="0"/>
              <w:adjustRightInd/>
              <w:snapToGrid/>
              <w:spacing w:line="360" w:lineRule="exact"/>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视频压缩标准：H.265</w:t>
            </w:r>
          </w:p>
          <w:p w14:paraId="754CFFBB">
            <w:pPr>
              <w:keepNext w:val="0"/>
              <w:keepLines w:val="0"/>
              <w:pageBreakBefore w:val="0"/>
              <w:widowControl/>
              <w:kinsoku/>
              <w:wordWrap/>
              <w:overflowPunct/>
              <w:topLinePunct w:val="0"/>
              <w:autoSpaceDE/>
              <w:autoSpaceDN/>
              <w:bidi w:val="0"/>
              <w:adjustRightInd/>
              <w:snapToGrid/>
              <w:spacing w:line="360" w:lineRule="exact"/>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H.265 编码类型：PROFILE_MAINLINE</w:t>
            </w:r>
          </w:p>
          <w:p w14:paraId="4A97EE32">
            <w:pPr>
              <w:keepNext w:val="0"/>
              <w:keepLines w:val="0"/>
              <w:pageBreakBefore w:val="0"/>
              <w:widowControl/>
              <w:kinsoku/>
              <w:wordWrap/>
              <w:overflowPunct/>
              <w:topLinePunct w:val="0"/>
              <w:autoSpaceDE/>
              <w:autoSpaceDN/>
              <w:bidi w:val="0"/>
              <w:adjustRightInd/>
              <w:snapToGrid/>
              <w:spacing w:line="360" w:lineRule="exact"/>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视频压缩码率：32 Kbps~ 8Mbps</w:t>
            </w:r>
          </w:p>
          <w:p w14:paraId="4925D308">
            <w:pPr>
              <w:keepNext w:val="0"/>
              <w:keepLines w:val="0"/>
              <w:pageBreakBefore w:val="0"/>
              <w:widowControl/>
              <w:kinsoku/>
              <w:wordWrap/>
              <w:overflowPunct/>
              <w:topLinePunct w:val="0"/>
              <w:autoSpaceDE/>
              <w:autoSpaceDN/>
              <w:bidi w:val="0"/>
              <w:adjustRightInd/>
              <w:snapToGrid/>
              <w:spacing w:line="360" w:lineRule="exact"/>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图像输出</w:t>
            </w:r>
          </w:p>
          <w:p w14:paraId="60A6AD30">
            <w:pPr>
              <w:keepNext w:val="0"/>
              <w:keepLines w:val="0"/>
              <w:pageBreakBefore w:val="0"/>
              <w:widowControl/>
              <w:kinsoku/>
              <w:wordWrap/>
              <w:overflowPunct/>
              <w:topLinePunct w:val="0"/>
              <w:autoSpaceDE/>
              <w:autoSpaceDN/>
              <w:bidi w:val="0"/>
              <w:adjustRightInd/>
              <w:snapToGrid/>
              <w:spacing w:line="360" w:lineRule="exact"/>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最大图像尺寸：2560*1440(4M)</w:t>
            </w:r>
          </w:p>
          <w:p w14:paraId="137E0878">
            <w:pPr>
              <w:keepNext w:val="0"/>
              <w:keepLines w:val="0"/>
              <w:pageBreakBefore w:val="0"/>
              <w:widowControl/>
              <w:kinsoku/>
              <w:wordWrap/>
              <w:overflowPunct/>
              <w:topLinePunct w:val="0"/>
              <w:autoSpaceDE/>
              <w:autoSpaceDN/>
              <w:bidi w:val="0"/>
              <w:adjustRightInd/>
              <w:snapToGrid/>
              <w:spacing w:line="360" w:lineRule="exact"/>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支持图像格式：2560*1440(4M)、2304*1296(3M)、1920*1080（1080P）、1280*960（960P）、1280*720（720P）、704*576(D1)</w:t>
            </w:r>
          </w:p>
          <w:p w14:paraId="3F00B149">
            <w:pPr>
              <w:keepNext w:val="0"/>
              <w:keepLines w:val="0"/>
              <w:pageBreakBefore w:val="0"/>
              <w:widowControl/>
              <w:kinsoku/>
              <w:wordWrap/>
              <w:overflowPunct/>
              <w:topLinePunct w:val="0"/>
              <w:autoSpaceDE/>
              <w:autoSpaceDN/>
              <w:bidi w:val="0"/>
              <w:adjustRightInd/>
              <w:snapToGrid/>
              <w:spacing w:line="360" w:lineRule="exact"/>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640*480(VGA)、352*288（CIF） 、176*144(QVGA)</w:t>
            </w:r>
          </w:p>
          <w:p w14:paraId="31F2B8AC">
            <w:pPr>
              <w:keepNext w:val="0"/>
              <w:keepLines w:val="0"/>
              <w:pageBreakBefore w:val="0"/>
              <w:widowControl/>
              <w:kinsoku/>
              <w:wordWrap/>
              <w:overflowPunct/>
              <w:topLinePunct w:val="0"/>
              <w:autoSpaceDE/>
              <w:autoSpaceDN/>
              <w:bidi w:val="0"/>
              <w:adjustRightInd/>
              <w:snapToGrid/>
              <w:spacing w:line="360" w:lineRule="exact"/>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像素大小：2.8um(H)*2.8um(V)</w:t>
            </w:r>
          </w:p>
          <w:p w14:paraId="72B57BD2">
            <w:pPr>
              <w:keepNext w:val="0"/>
              <w:keepLines w:val="0"/>
              <w:pageBreakBefore w:val="0"/>
              <w:widowControl/>
              <w:kinsoku/>
              <w:wordWrap/>
              <w:overflowPunct/>
              <w:topLinePunct w:val="0"/>
              <w:autoSpaceDE/>
              <w:autoSpaceDN/>
              <w:bidi w:val="0"/>
              <w:adjustRightInd/>
              <w:snapToGrid/>
              <w:spacing w:line="360" w:lineRule="exact"/>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主码流分辨 率 </w:t>
            </w:r>
          </w:p>
          <w:p w14:paraId="01F48A75">
            <w:pPr>
              <w:keepNext w:val="0"/>
              <w:keepLines w:val="0"/>
              <w:pageBreakBefore w:val="0"/>
              <w:widowControl/>
              <w:kinsoku/>
              <w:wordWrap/>
              <w:overflowPunct/>
              <w:topLinePunct w:val="0"/>
              <w:autoSpaceDE/>
              <w:autoSpaceDN/>
              <w:bidi w:val="0"/>
              <w:adjustRightInd/>
              <w:snapToGrid/>
              <w:spacing w:line="360" w:lineRule="exact"/>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与帧率：</w:t>
            </w:r>
            <w:r>
              <w:rPr>
                <w:rFonts w:hint="eastAsia" w:ascii="宋体" w:hAnsi="宋体" w:eastAsia="宋体" w:cs="宋体"/>
                <w:color w:val="auto"/>
                <w:kern w:val="0"/>
                <w:sz w:val="21"/>
                <w:szCs w:val="21"/>
              </w:rPr>
              <w:tab/>
            </w:r>
            <w:r>
              <w:rPr>
                <w:rFonts w:hint="eastAsia" w:ascii="宋体" w:hAnsi="宋体" w:eastAsia="宋体" w:cs="宋体"/>
                <w:color w:val="auto"/>
                <w:kern w:val="0"/>
                <w:sz w:val="21"/>
                <w:szCs w:val="21"/>
              </w:rPr>
              <w:t>4M; 20fps</w:t>
            </w:r>
          </w:p>
          <w:p w14:paraId="3E94E9D3">
            <w:pPr>
              <w:keepNext w:val="0"/>
              <w:keepLines w:val="0"/>
              <w:pageBreakBefore w:val="0"/>
              <w:widowControl/>
              <w:kinsoku/>
              <w:wordWrap/>
              <w:overflowPunct/>
              <w:topLinePunct w:val="0"/>
              <w:autoSpaceDE/>
              <w:autoSpaceDN/>
              <w:bidi w:val="0"/>
              <w:adjustRightInd/>
              <w:snapToGrid/>
              <w:spacing w:line="360" w:lineRule="exact"/>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AD 采样精度 </w:t>
            </w:r>
            <w:r>
              <w:rPr>
                <w:rFonts w:hint="eastAsia" w:ascii="宋体" w:hAnsi="宋体" w:eastAsia="宋体" w:cs="宋体"/>
                <w:color w:val="auto"/>
                <w:kern w:val="0"/>
                <w:sz w:val="21"/>
                <w:szCs w:val="21"/>
              </w:rPr>
              <w:tab/>
            </w:r>
            <w:r>
              <w:rPr>
                <w:rFonts w:hint="eastAsia" w:ascii="宋体" w:hAnsi="宋体" w:eastAsia="宋体" w:cs="宋体"/>
                <w:color w:val="auto"/>
                <w:kern w:val="0"/>
                <w:sz w:val="21"/>
                <w:szCs w:val="21"/>
              </w:rPr>
              <w:t>10bit</w:t>
            </w:r>
          </w:p>
          <w:p w14:paraId="58949F3B">
            <w:pPr>
              <w:keepNext w:val="0"/>
              <w:keepLines w:val="0"/>
              <w:pageBreakBefore w:val="0"/>
              <w:widowControl/>
              <w:kinsoku/>
              <w:wordWrap/>
              <w:overflowPunct/>
              <w:topLinePunct w:val="0"/>
              <w:autoSpaceDE/>
              <w:autoSpaceDN/>
              <w:bidi w:val="0"/>
              <w:adjustRightInd/>
              <w:snapToGrid/>
              <w:spacing w:line="360" w:lineRule="exact"/>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感兴趣区域：</w:t>
            </w:r>
            <w:r>
              <w:rPr>
                <w:rFonts w:hint="eastAsia" w:ascii="宋体" w:hAnsi="宋体" w:eastAsia="宋体" w:cs="宋体"/>
                <w:color w:val="auto"/>
                <w:kern w:val="0"/>
                <w:sz w:val="21"/>
                <w:szCs w:val="21"/>
              </w:rPr>
              <w:tab/>
            </w:r>
            <w:r>
              <w:rPr>
                <w:rFonts w:hint="eastAsia" w:ascii="宋体" w:hAnsi="宋体" w:eastAsia="宋体" w:cs="宋体"/>
                <w:color w:val="auto"/>
                <w:kern w:val="0"/>
                <w:sz w:val="21"/>
                <w:szCs w:val="21"/>
              </w:rPr>
              <w:t>支持设置 8 个 ROI 区域</w:t>
            </w:r>
          </w:p>
          <w:p w14:paraId="009C0194">
            <w:pPr>
              <w:keepNext w:val="0"/>
              <w:keepLines w:val="0"/>
              <w:pageBreakBefore w:val="0"/>
              <w:widowControl/>
              <w:kinsoku/>
              <w:wordWrap/>
              <w:overflowPunct/>
              <w:topLinePunct w:val="0"/>
              <w:autoSpaceDE/>
              <w:autoSpaceDN/>
              <w:bidi w:val="0"/>
              <w:adjustRightInd/>
              <w:snapToGrid/>
              <w:spacing w:line="360" w:lineRule="exact"/>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遮蔽设置：支持 4 组遮蔽块设置</w:t>
            </w:r>
          </w:p>
          <w:p w14:paraId="69577399">
            <w:pPr>
              <w:keepNext w:val="0"/>
              <w:keepLines w:val="0"/>
              <w:pageBreakBefore w:val="0"/>
              <w:widowControl/>
              <w:kinsoku/>
              <w:wordWrap/>
              <w:overflowPunct/>
              <w:topLinePunct w:val="0"/>
              <w:autoSpaceDE/>
              <w:autoSpaceDN/>
              <w:bidi w:val="0"/>
              <w:adjustRightInd/>
              <w:snapToGrid/>
              <w:spacing w:line="360" w:lineRule="exact"/>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图像设置：亮度、对比度、饱和度、增益、快门、白平衡等可调</w:t>
            </w:r>
          </w:p>
          <w:p w14:paraId="7A4B6208">
            <w:pPr>
              <w:keepNext w:val="0"/>
              <w:keepLines w:val="0"/>
              <w:pageBreakBefore w:val="0"/>
              <w:widowControl/>
              <w:kinsoku/>
              <w:wordWrap/>
              <w:overflowPunct/>
              <w:topLinePunct w:val="0"/>
              <w:autoSpaceDE/>
              <w:autoSpaceDN/>
              <w:bidi w:val="0"/>
              <w:adjustRightInd/>
              <w:snapToGrid/>
              <w:spacing w:line="360" w:lineRule="exact"/>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镜像：支持水平、垂直、对角镜像</w:t>
            </w:r>
          </w:p>
          <w:p w14:paraId="53FEFD8B">
            <w:pPr>
              <w:keepNext w:val="0"/>
              <w:keepLines w:val="0"/>
              <w:pageBreakBefore w:val="0"/>
              <w:widowControl/>
              <w:kinsoku/>
              <w:wordWrap/>
              <w:overflowPunct/>
              <w:topLinePunct w:val="0"/>
              <w:autoSpaceDE/>
              <w:autoSpaceDN/>
              <w:bidi w:val="0"/>
              <w:adjustRightInd/>
              <w:snapToGrid/>
              <w:spacing w:line="360" w:lineRule="exact"/>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彩转黑：支持</w:t>
            </w:r>
          </w:p>
          <w:p w14:paraId="7E12B904">
            <w:pPr>
              <w:keepNext w:val="0"/>
              <w:keepLines w:val="0"/>
              <w:pageBreakBefore w:val="0"/>
              <w:widowControl/>
              <w:kinsoku/>
              <w:wordWrap/>
              <w:overflowPunct/>
              <w:topLinePunct w:val="0"/>
              <w:autoSpaceDE/>
              <w:autoSpaceDN/>
              <w:bidi w:val="0"/>
              <w:adjustRightInd/>
              <w:snapToGrid/>
              <w:spacing w:line="360" w:lineRule="exact"/>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智能功能</w:t>
            </w:r>
          </w:p>
          <w:p w14:paraId="6F6EB678">
            <w:pPr>
              <w:keepNext w:val="0"/>
              <w:keepLines w:val="0"/>
              <w:pageBreakBefore w:val="0"/>
              <w:widowControl/>
              <w:kinsoku/>
              <w:wordWrap/>
              <w:overflowPunct/>
              <w:topLinePunct w:val="0"/>
              <w:autoSpaceDE/>
              <w:autoSpaceDN/>
              <w:bidi w:val="0"/>
              <w:adjustRightInd/>
              <w:snapToGrid/>
              <w:spacing w:line="360" w:lineRule="exact"/>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越界侦测报警：支持，可选择越界方向</w:t>
            </w:r>
          </w:p>
          <w:p w14:paraId="30E6779E">
            <w:pPr>
              <w:keepNext w:val="0"/>
              <w:keepLines w:val="0"/>
              <w:pageBreakBefore w:val="0"/>
              <w:widowControl/>
              <w:kinsoku/>
              <w:wordWrap/>
              <w:overflowPunct/>
              <w:topLinePunct w:val="0"/>
              <w:autoSpaceDE/>
              <w:autoSpaceDN/>
              <w:bidi w:val="0"/>
              <w:adjustRightInd/>
              <w:snapToGrid/>
              <w:spacing w:line="360" w:lineRule="exact"/>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区域侦测报警：支持，可选择进入区域报警，离开区域报警或者双向报警</w:t>
            </w:r>
          </w:p>
          <w:p w14:paraId="2E96FBC6">
            <w:pPr>
              <w:keepNext w:val="0"/>
              <w:keepLines w:val="0"/>
              <w:pageBreakBefore w:val="0"/>
              <w:widowControl/>
              <w:kinsoku/>
              <w:wordWrap/>
              <w:overflowPunct/>
              <w:topLinePunct w:val="0"/>
              <w:autoSpaceDE/>
              <w:autoSpaceDN/>
              <w:bidi w:val="0"/>
              <w:adjustRightInd/>
              <w:snapToGrid/>
              <w:spacing w:line="360" w:lineRule="exact"/>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人形识别：支持，可支持精准人形识别并实现人形侦测报警联动</w:t>
            </w:r>
          </w:p>
          <w:p w14:paraId="6FC2E705">
            <w:pPr>
              <w:keepNext w:val="0"/>
              <w:keepLines w:val="0"/>
              <w:pageBreakBefore w:val="0"/>
              <w:widowControl/>
              <w:kinsoku/>
              <w:wordWrap/>
              <w:overflowPunct/>
              <w:topLinePunct w:val="0"/>
              <w:autoSpaceDE/>
              <w:autoSpaceDN/>
              <w:bidi w:val="0"/>
              <w:adjustRightInd/>
              <w:snapToGrid/>
              <w:spacing w:line="360" w:lineRule="exact"/>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网络功能</w:t>
            </w:r>
          </w:p>
          <w:p w14:paraId="291C7948">
            <w:pPr>
              <w:keepNext w:val="0"/>
              <w:keepLines w:val="0"/>
              <w:pageBreakBefore w:val="0"/>
              <w:widowControl/>
              <w:kinsoku/>
              <w:wordWrap/>
              <w:overflowPunct/>
              <w:topLinePunct w:val="0"/>
              <w:autoSpaceDE/>
              <w:autoSpaceDN/>
              <w:bidi w:val="0"/>
              <w:adjustRightInd/>
              <w:snapToGrid/>
              <w:spacing w:line="360" w:lineRule="exact"/>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报警联动：移动侦测 , 遮挡报警，视频丢失，网线断开,IP 地址冲突</w:t>
            </w:r>
          </w:p>
          <w:p w14:paraId="56CC8DDD">
            <w:pPr>
              <w:keepNext w:val="0"/>
              <w:keepLines w:val="0"/>
              <w:pageBreakBefore w:val="0"/>
              <w:widowControl/>
              <w:kinsoku/>
              <w:wordWrap/>
              <w:overflowPunct/>
              <w:topLinePunct w:val="0"/>
              <w:autoSpaceDE/>
              <w:autoSpaceDN/>
              <w:bidi w:val="0"/>
              <w:adjustRightInd/>
              <w:snapToGrid/>
              <w:spacing w:line="360" w:lineRule="exact"/>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支持协议：TCP/IP, DHCP, HTTP, HTTPS NTP, DNS, RTP RTSP</w:t>
            </w:r>
          </w:p>
          <w:p w14:paraId="2A8B241A">
            <w:pPr>
              <w:keepNext w:val="0"/>
              <w:keepLines w:val="0"/>
              <w:pageBreakBefore w:val="0"/>
              <w:widowControl/>
              <w:kinsoku/>
              <w:wordWrap/>
              <w:overflowPunct/>
              <w:topLinePunct w:val="0"/>
              <w:autoSpaceDE/>
              <w:autoSpaceDN/>
              <w:bidi w:val="0"/>
              <w:adjustRightInd/>
              <w:snapToGrid/>
              <w:spacing w:line="360" w:lineRule="exact"/>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接口协议：ONVIF</w:t>
            </w:r>
          </w:p>
          <w:p w14:paraId="7DEDFCDA">
            <w:pPr>
              <w:keepNext w:val="0"/>
              <w:keepLines w:val="0"/>
              <w:pageBreakBefore w:val="0"/>
              <w:widowControl/>
              <w:kinsoku/>
              <w:wordWrap/>
              <w:overflowPunct/>
              <w:topLinePunct w:val="0"/>
              <w:autoSpaceDE/>
              <w:autoSpaceDN/>
              <w:bidi w:val="0"/>
              <w:adjustRightInd/>
              <w:snapToGrid/>
              <w:spacing w:line="360" w:lineRule="exact"/>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平台对接：内置强大的阿里 P2P 功能,可灵活实现远程监控</w:t>
            </w:r>
          </w:p>
          <w:p w14:paraId="7F5983AC">
            <w:pPr>
              <w:keepNext w:val="0"/>
              <w:keepLines w:val="0"/>
              <w:pageBreakBefore w:val="0"/>
              <w:widowControl/>
              <w:kinsoku/>
              <w:wordWrap/>
              <w:overflowPunct/>
              <w:topLinePunct w:val="0"/>
              <w:autoSpaceDE/>
              <w:autoSpaceDN/>
              <w:bidi w:val="0"/>
              <w:adjustRightInd/>
              <w:snapToGrid/>
              <w:spacing w:line="360" w:lineRule="exact"/>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通用功能：一键恢复,双码流,心跳,镜像,视频遮盖,匿名访问等等。</w:t>
            </w:r>
          </w:p>
          <w:p w14:paraId="091B71DC">
            <w:pPr>
              <w:keepNext w:val="0"/>
              <w:keepLines w:val="0"/>
              <w:pageBreakBefore w:val="0"/>
              <w:widowControl/>
              <w:kinsoku/>
              <w:wordWrap/>
              <w:overflowPunct/>
              <w:topLinePunct w:val="0"/>
              <w:autoSpaceDE/>
              <w:autoSpaceDN/>
              <w:bidi w:val="0"/>
              <w:adjustRightInd/>
              <w:snapToGrid/>
              <w:spacing w:line="360" w:lineRule="exact"/>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通讯接口：1 个 RJ45 10M / 100M 自适应以太网口</w:t>
            </w:r>
          </w:p>
          <w:p w14:paraId="5104C4BD">
            <w:pPr>
              <w:keepNext w:val="0"/>
              <w:keepLines w:val="0"/>
              <w:pageBreakBefore w:val="0"/>
              <w:widowControl/>
              <w:kinsoku/>
              <w:wordWrap/>
              <w:overflowPunct/>
              <w:topLinePunct w:val="0"/>
              <w:autoSpaceDE/>
              <w:autoSpaceDN/>
              <w:bidi w:val="0"/>
              <w:adjustRightInd/>
              <w:snapToGrid/>
              <w:spacing w:line="360" w:lineRule="exact"/>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一般规范</w:t>
            </w:r>
          </w:p>
          <w:p w14:paraId="44B87DAA">
            <w:pPr>
              <w:keepNext w:val="0"/>
              <w:keepLines w:val="0"/>
              <w:pageBreakBefore w:val="0"/>
              <w:widowControl/>
              <w:kinsoku/>
              <w:wordWrap/>
              <w:overflowPunct/>
              <w:topLinePunct w:val="0"/>
              <w:autoSpaceDE/>
              <w:autoSpaceDN/>
              <w:bidi w:val="0"/>
              <w:adjustRightInd/>
              <w:snapToGrid/>
              <w:spacing w:line="360" w:lineRule="exact"/>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电源供应：DC12V区域侦测报警 </w:t>
            </w:r>
            <w:r>
              <w:rPr>
                <w:rFonts w:hint="eastAsia" w:ascii="宋体" w:hAnsi="宋体" w:eastAsia="宋体" w:cs="宋体"/>
                <w:color w:val="auto"/>
                <w:kern w:val="0"/>
                <w:sz w:val="21"/>
                <w:szCs w:val="21"/>
              </w:rPr>
              <w:tab/>
            </w:r>
            <w:r>
              <w:rPr>
                <w:rFonts w:hint="eastAsia" w:ascii="宋体" w:hAnsi="宋体" w:eastAsia="宋体" w:cs="宋体"/>
                <w:color w:val="auto"/>
                <w:kern w:val="0"/>
                <w:sz w:val="21"/>
                <w:szCs w:val="21"/>
              </w:rPr>
              <w:t xml:space="preserve">支持，可选择进入区域报警，离开区域报警或者双向报警 </w:t>
            </w:r>
          </w:p>
          <w:p w14:paraId="137F9EC0">
            <w:pPr>
              <w:keepNext w:val="0"/>
              <w:keepLines w:val="0"/>
              <w:pageBreakBefore w:val="0"/>
              <w:widowControl/>
              <w:kinsoku/>
              <w:wordWrap/>
              <w:overflowPunct/>
              <w:topLinePunct w:val="0"/>
              <w:autoSpaceDE/>
              <w:autoSpaceDN/>
              <w:bidi w:val="0"/>
              <w:adjustRightInd/>
              <w:snapToGrid/>
              <w:spacing w:line="360" w:lineRule="exact"/>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人形检查</w:t>
            </w:r>
            <w:r>
              <w:rPr>
                <w:rFonts w:hint="eastAsia" w:ascii="宋体" w:hAnsi="宋体" w:eastAsia="宋体" w:cs="宋体"/>
                <w:color w:val="auto"/>
                <w:kern w:val="0"/>
                <w:sz w:val="21"/>
                <w:szCs w:val="21"/>
              </w:rPr>
              <w:tab/>
            </w:r>
            <w:r>
              <w:rPr>
                <w:rFonts w:hint="eastAsia" w:ascii="宋体" w:hAnsi="宋体" w:eastAsia="宋体" w:cs="宋体"/>
                <w:color w:val="auto"/>
                <w:kern w:val="0"/>
                <w:sz w:val="21"/>
                <w:szCs w:val="21"/>
              </w:rPr>
              <w:t xml:space="preserve">支持 </w:t>
            </w:r>
          </w:p>
          <w:p w14:paraId="73C2F550">
            <w:pPr>
              <w:keepNext w:val="0"/>
              <w:keepLines w:val="0"/>
              <w:pageBreakBefore w:val="0"/>
              <w:widowControl/>
              <w:kinsoku/>
              <w:wordWrap/>
              <w:overflowPunct/>
              <w:topLinePunct w:val="0"/>
              <w:autoSpaceDE/>
              <w:autoSpaceDN/>
              <w:bidi w:val="0"/>
              <w:adjustRightInd/>
              <w:snapToGrid/>
              <w:spacing w:line="360" w:lineRule="exact"/>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网络功能 </w:t>
            </w:r>
          </w:p>
          <w:p w14:paraId="0952AB0B">
            <w:pPr>
              <w:keepNext w:val="0"/>
              <w:keepLines w:val="0"/>
              <w:pageBreakBefore w:val="0"/>
              <w:widowControl/>
              <w:kinsoku/>
              <w:wordWrap/>
              <w:overflowPunct/>
              <w:topLinePunct w:val="0"/>
              <w:autoSpaceDE/>
              <w:autoSpaceDN/>
              <w:bidi w:val="0"/>
              <w:adjustRightInd/>
              <w:snapToGrid/>
              <w:spacing w:line="360" w:lineRule="exact"/>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智能报警：移动侦测 , 遮挡报警，视频丢失，网线断开,IP 地址冲突 </w:t>
            </w:r>
          </w:p>
          <w:p w14:paraId="3A36C071">
            <w:pPr>
              <w:keepNext w:val="0"/>
              <w:keepLines w:val="0"/>
              <w:pageBreakBefore w:val="0"/>
              <w:widowControl/>
              <w:kinsoku/>
              <w:wordWrap/>
              <w:overflowPunct/>
              <w:topLinePunct w:val="0"/>
              <w:autoSpaceDE/>
              <w:autoSpaceDN/>
              <w:bidi w:val="0"/>
              <w:adjustRightInd/>
              <w:snapToGrid/>
              <w:spacing w:line="360" w:lineRule="exact"/>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支持协议：TCP/IP, DHCP, HTTP, HTTPS NTP, DNS, RTP RTSP </w:t>
            </w:r>
          </w:p>
          <w:p w14:paraId="01AACE8B">
            <w:pPr>
              <w:keepNext w:val="0"/>
              <w:keepLines w:val="0"/>
              <w:pageBreakBefore w:val="0"/>
              <w:widowControl/>
              <w:kinsoku/>
              <w:wordWrap/>
              <w:overflowPunct/>
              <w:topLinePunct w:val="0"/>
              <w:autoSpaceDE/>
              <w:autoSpaceDN/>
              <w:bidi w:val="0"/>
              <w:adjustRightInd/>
              <w:snapToGrid/>
              <w:spacing w:line="360" w:lineRule="exact"/>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接口协议：ONVIF </w:t>
            </w:r>
          </w:p>
          <w:p w14:paraId="608DE651">
            <w:pPr>
              <w:keepNext w:val="0"/>
              <w:keepLines w:val="0"/>
              <w:pageBreakBefore w:val="0"/>
              <w:widowControl/>
              <w:kinsoku/>
              <w:wordWrap/>
              <w:overflowPunct/>
              <w:topLinePunct w:val="0"/>
              <w:autoSpaceDE/>
              <w:autoSpaceDN/>
              <w:bidi w:val="0"/>
              <w:adjustRightInd/>
              <w:snapToGrid/>
              <w:spacing w:line="360" w:lineRule="exact"/>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平台对接：内置强大的 P2P 功能,可灵活实现远程监控 </w:t>
            </w:r>
          </w:p>
          <w:p w14:paraId="19EB8872">
            <w:pPr>
              <w:keepNext w:val="0"/>
              <w:keepLines w:val="0"/>
              <w:pageBreakBefore w:val="0"/>
              <w:widowControl/>
              <w:kinsoku/>
              <w:wordWrap/>
              <w:overflowPunct/>
              <w:topLinePunct w:val="0"/>
              <w:autoSpaceDE/>
              <w:autoSpaceDN/>
              <w:bidi w:val="0"/>
              <w:adjustRightInd/>
              <w:snapToGrid/>
              <w:spacing w:line="360" w:lineRule="exact"/>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通用功能：一键恢复,双码流,心跳,镜像,视频遮盖,匿名访问等等。 </w:t>
            </w:r>
          </w:p>
          <w:p w14:paraId="0C3623AC">
            <w:pPr>
              <w:keepNext w:val="0"/>
              <w:keepLines w:val="0"/>
              <w:pageBreakBefore w:val="0"/>
              <w:widowControl/>
              <w:kinsoku/>
              <w:wordWrap/>
              <w:overflowPunct/>
              <w:topLinePunct w:val="0"/>
              <w:autoSpaceDE/>
              <w:autoSpaceDN/>
              <w:bidi w:val="0"/>
              <w:adjustRightInd/>
              <w:snapToGrid/>
              <w:spacing w:line="360" w:lineRule="exact"/>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通讯接口：1 个 RJ45 10M / 100M 自适应以太网口 </w:t>
            </w:r>
          </w:p>
          <w:p w14:paraId="4A342BD0">
            <w:pPr>
              <w:keepNext w:val="0"/>
              <w:keepLines w:val="0"/>
              <w:pageBreakBefore w:val="0"/>
              <w:widowControl/>
              <w:kinsoku/>
              <w:wordWrap/>
              <w:overflowPunct/>
              <w:topLinePunct w:val="0"/>
              <w:autoSpaceDE/>
              <w:autoSpaceDN/>
              <w:bidi w:val="0"/>
              <w:adjustRightInd/>
              <w:snapToGrid/>
              <w:spacing w:line="360" w:lineRule="exact"/>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一般规范 </w:t>
            </w:r>
          </w:p>
          <w:p w14:paraId="6E4EEDA2">
            <w:pPr>
              <w:keepNext w:val="0"/>
              <w:keepLines w:val="0"/>
              <w:pageBreakBefore w:val="0"/>
              <w:widowControl/>
              <w:kinsoku/>
              <w:wordWrap/>
              <w:overflowPunct/>
              <w:topLinePunct w:val="0"/>
              <w:autoSpaceDE/>
              <w:autoSpaceDN/>
              <w:bidi w:val="0"/>
              <w:adjustRightInd/>
              <w:snapToGrid/>
              <w:spacing w:line="360" w:lineRule="exact"/>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电源供应：DC12V</w:t>
            </w:r>
          </w:p>
        </w:tc>
        <w:tc>
          <w:tcPr>
            <w:tcW w:w="938" w:type="dxa"/>
            <w:noWrap w:val="0"/>
            <w:vAlign w:val="center"/>
          </w:tcPr>
          <w:p w14:paraId="310BA579">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206</w:t>
            </w:r>
            <w:r>
              <w:rPr>
                <w:rFonts w:hint="eastAsia" w:ascii="宋体" w:hAnsi="宋体" w:eastAsia="宋体" w:cs="宋体"/>
                <w:color w:val="auto"/>
                <w:kern w:val="0"/>
                <w:sz w:val="21"/>
                <w:szCs w:val="21"/>
              </w:rPr>
              <w:t>台</w:t>
            </w:r>
          </w:p>
        </w:tc>
        <w:tc>
          <w:tcPr>
            <w:tcW w:w="802" w:type="dxa"/>
            <w:noWrap w:val="0"/>
            <w:vAlign w:val="center"/>
          </w:tcPr>
          <w:p w14:paraId="52BBE26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21"/>
                <w:szCs w:val="21"/>
              </w:rPr>
            </w:pPr>
          </w:p>
        </w:tc>
      </w:tr>
      <w:tr w14:paraId="30759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473" w:type="dxa"/>
            <w:noWrap w:val="0"/>
            <w:vAlign w:val="center"/>
          </w:tcPr>
          <w:p w14:paraId="284D18F2">
            <w:pPr>
              <w:keepNext w:val="0"/>
              <w:keepLines w:val="0"/>
              <w:pageBreakBefore w:val="0"/>
              <w:widowControl/>
              <w:numPr>
                <w:ilvl w:val="0"/>
                <w:numId w:val="6"/>
              </w:numPr>
              <w:kinsoku/>
              <w:wordWrap/>
              <w:overflowPunct/>
              <w:topLinePunct w:val="0"/>
              <w:autoSpaceDE/>
              <w:autoSpaceDN/>
              <w:bidi w:val="0"/>
              <w:adjustRightInd/>
              <w:snapToGrid/>
              <w:spacing w:line="360" w:lineRule="exact"/>
              <w:jc w:val="center"/>
              <w:rPr>
                <w:rFonts w:hint="eastAsia" w:ascii="宋体" w:hAnsi="宋体" w:eastAsia="宋体" w:cs="宋体"/>
                <w:color w:val="auto"/>
                <w:kern w:val="0"/>
                <w:sz w:val="21"/>
                <w:szCs w:val="21"/>
              </w:rPr>
            </w:pPr>
          </w:p>
        </w:tc>
        <w:tc>
          <w:tcPr>
            <w:tcW w:w="938" w:type="dxa"/>
            <w:noWrap w:val="0"/>
            <w:vAlign w:val="center"/>
          </w:tcPr>
          <w:p w14:paraId="6CD42633">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前端配件</w:t>
            </w:r>
          </w:p>
        </w:tc>
        <w:tc>
          <w:tcPr>
            <w:tcW w:w="765" w:type="dxa"/>
            <w:noWrap w:val="0"/>
            <w:vAlign w:val="center"/>
          </w:tcPr>
          <w:p w14:paraId="7A55C470">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电源支架</w:t>
            </w:r>
          </w:p>
        </w:tc>
        <w:tc>
          <w:tcPr>
            <w:tcW w:w="5810" w:type="dxa"/>
            <w:noWrap w:val="0"/>
            <w:vAlign w:val="center"/>
          </w:tcPr>
          <w:p w14:paraId="5B328748">
            <w:pPr>
              <w:keepNext w:val="0"/>
              <w:keepLines w:val="0"/>
              <w:pageBreakBefore w:val="0"/>
              <w:widowControl/>
              <w:kinsoku/>
              <w:wordWrap/>
              <w:overflowPunct/>
              <w:topLinePunct w:val="0"/>
              <w:autoSpaceDE/>
              <w:autoSpaceDN/>
              <w:bidi w:val="0"/>
              <w:adjustRightInd/>
              <w:snapToGrid/>
              <w:spacing w:line="360" w:lineRule="exact"/>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hbDC12适配器及摄像机支架或底座</w:t>
            </w:r>
          </w:p>
        </w:tc>
        <w:tc>
          <w:tcPr>
            <w:tcW w:w="938" w:type="dxa"/>
            <w:noWrap w:val="0"/>
            <w:vAlign w:val="center"/>
          </w:tcPr>
          <w:p w14:paraId="103A3C3B">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206</w:t>
            </w:r>
            <w:r>
              <w:rPr>
                <w:rFonts w:hint="eastAsia" w:ascii="宋体" w:hAnsi="宋体" w:eastAsia="宋体" w:cs="宋体"/>
                <w:color w:val="auto"/>
                <w:kern w:val="0"/>
                <w:sz w:val="21"/>
                <w:szCs w:val="21"/>
              </w:rPr>
              <w:t>套</w:t>
            </w:r>
          </w:p>
        </w:tc>
        <w:tc>
          <w:tcPr>
            <w:tcW w:w="802" w:type="dxa"/>
            <w:noWrap w:val="0"/>
            <w:vAlign w:val="center"/>
          </w:tcPr>
          <w:p w14:paraId="45CEB26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21"/>
                <w:szCs w:val="21"/>
              </w:rPr>
            </w:pPr>
          </w:p>
        </w:tc>
      </w:tr>
      <w:tr w14:paraId="0A5C7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473" w:type="dxa"/>
            <w:noWrap w:val="0"/>
            <w:vAlign w:val="center"/>
          </w:tcPr>
          <w:p w14:paraId="0303EDA6">
            <w:pPr>
              <w:keepNext w:val="0"/>
              <w:keepLines w:val="0"/>
              <w:pageBreakBefore w:val="0"/>
              <w:widowControl/>
              <w:numPr>
                <w:ilvl w:val="0"/>
                <w:numId w:val="6"/>
              </w:numPr>
              <w:kinsoku/>
              <w:wordWrap/>
              <w:overflowPunct/>
              <w:topLinePunct w:val="0"/>
              <w:autoSpaceDE/>
              <w:autoSpaceDN/>
              <w:bidi w:val="0"/>
              <w:adjustRightInd/>
              <w:snapToGrid/>
              <w:spacing w:line="360" w:lineRule="exact"/>
              <w:jc w:val="center"/>
              <w:rPr>
                <w:rFonts w:hint="eastAsia" w:ascii="宋体" w:hAnsi="宋体" w:eastAsia="宋体" w:cs="宋体"/>
                <w:color w:val="auto"/>
                <w:kern w:val="0"/>
                <w:sz w:val="21"/>
                <w:szCs w:val="21"/>
              </w:rPr>
            </w:pPr>
          </w:p>
        </w:tc>
        <w:tc>
          <w:tcPr>
            <w:tcW w:w="938" w:type="dxa"/>
            <w:noWrap w:val="0"/>
            <w:vAlign w:val="center"/>
          </w:tcPr>
          <w:p w14:paraId="6EB08A40">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线路</w:t>
            </w:r>
          </w:p>
        </w:tc>
        <w:tc>
          <w:tcPr>
            <w:tcW w:w="765" w:type="dxa"/>
            <w:noWrap w:val="0"/>
            <w:vAlign w:val="center"/>
          </w:tcPr>
          <w:p w14:paraId="1291ADBF">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网线</w:t>
            </w:r>
          </w:p>
        </w:tc>
        <w:tc>
          <w:tcPr>
            <w:tcW w:w="5810" w:type="dxa"/>
            <w:noWrap w:val="0"/>
            <w:vAlign w:val="center"/>
          </w:tcPr>
          <w:p w14:paraId="6509FFC6">
            <w:pPr>
              <w:keepNext w:val="0"/>
              <w:keepLines w:val="0"/>
              <w:pageBreakBefore w:val="0"/>
              <w:widowControl/>
              <w:kinsoku/>
              <w:wordWrap/>
              <w:overflowPunct/>
              <w:topLinePunct w:val="0"/>
              <w:autoSpaceDE/>
              <w:autoSpaceDN/>
              <w:bidi w:val="0"/>
              <w:adjustRightInd/>
              <w:snapToGrid/>
              <w:spacing w:line="360" w:lineRule="exact"/>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国标六类网线</w:t>
            </w:r>
          </w:p>
        </w:tc>
        <w:tc>
          <w:tcPr>
            <w:tcW w:w="938" w:type="dxa"/>
            <w:noWrap w:val="0"/>
            <w:vAlign w:val="center"/>
          </w:tcPr>
          <w:p w14:paraId="13757A12">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1700m</w:t>
            </w:r>
          </w:p>
        </w:tc>
        <w:tc>
          <w:tcPr>
            <w:tcW w:w="802" w:type="dxa"/>
            <w:noWrap w:val="0"/>
            <w:vAlign w:val="center"/>
          </w:tcPr>
          <w:p w14:paraId="472375A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21"/>
                <w:szCs w:val="21"/>
              </w:rPr>
            </w:pPr>
          </w:p>
        </w:tc>
      </w:tr>
      <w:tr w14:paraId="70C62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473" w:type="dxa"/>
            <w:noWrap w:val="0"/>
            <w:vAlign w:val="center"/>
          </w:tcPr>
          <w:p w14:paraId="359B3264">
            <w:pPr>
              <w:keepNext w:val="0"/>
              <w:keepLines w:val="0"/>
              <w:pageBreakBefore w:val="0"/>
              <w:widowControl/>
              <w:numPr>
                <w:ilvl w:val="0"/>
                <w:numId w:val="6"/>
              </w:numPr>
              <w:kinsoku/>
              <w:wordWrap/>
              <w:overflowPunct/>
              <w:topLinePunct w:val="0"/>
              <w:autoSpaceDE/>
              <w:autoSpaceDN/>
              <w:bidi w:val="0"/>
              <w:adjustRightInd/>
              <w:snapToGrid/>
              <w:spacing w:line="360" w:lineRule="exact"/>
              <w:jc w:val="center"/>
              <w:rPr>
                <w:rFonts w:hint="eastAsia" w:ascii="宋体" w:hAnsi="宋体" w:eastAsia="宋体" w:cs="宋体"/>
                <w:color w:val="auto"/>
                <w:kern w:val="0"/>
                <w:sz w:val="21"/>
                <w:szCs w:val="21"/>
              </w:rPr>
            </w:pPr>
          </w:p>
        </w:tc>
        <w:tc>
          <w:tcPr>
            <w:tcW w:w="938" w:type="dxa"/>
            <w:noWrap w:val="0"/>
            <w:vAlign w:val="center"/>
          </w:tcPr>
          <w:p w14:paraId="36575B3F">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线路</w:t>
            </w:r>
          </w:p>
        </w:tc>
        <w:tc>
          <w:tcPr>
            <w:tcW w:w="765" w:type="dxa"/>
            <w:noWrap w:val="0"/>
            <w:vAlign w:val="center"/>
          </w:tcPr>
          <w:p w14:paraId="4A83D02C">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网线</w:t>
            </w:r>
          </w:p>
        </w:tc>
        <w:tc>
          <w:tcPr>
            <w:tcW w:w="5810" w:type="dxa"/>
            <w:noWrap w:val="0"/>
            <w:vAlign w:val="center"/>
          </w:tcPr>
          <w:p w14:paraId="12970DEA">
            <w:pPr>
              <w:keepNext w:val="0"/>
              <w:keepLines w:val="0"/>
              <w:pageBreakBefore w:val="0"/>
              <w:widowControl/>
              <w:kinsoku/>
              <w:wordWrap/>
              <w:overflowPunct/>
              <w:topLinePunct w:val="0"/>
              <w:autoSpaceDE/>
              <w:autoSpaceDN/>
              <w:bidi w:val="0"/>
              <w:adjustRightInd/>
              <w:snapToGrid/>
              <w:spacing w:line="360" w:lineRule="exact"/>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国标超五类</w:t>
            </w:r>
          </w:p>
        </w:tc>
        <w:tc>
          <w:tcPr>
            <w:tcW w:w="938" w:type="dxa"/>
            <w:noWrap w:val="0"/>
            <w:vAlign w:val="center"/>
          </w:tcPr>
          <w:p w14:paraId="0B737CFE">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13.5km</w:t>
            </w:r>
          </w:p>
        </w:tc>
        <w:tc>
          <w:tcPr>
            <w:tcW w:w="802" w:type="dxa"/>
            <w:noWrap w:val="0"/>
            <w:vAlign w:val="center"/>
          </w:tcPr>
          <w:p w14:paraId="09E7B17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21"/>
                <w:szCs w:val="21"/>
              </w:rPr>
            </w:pPr>
          </w:p>
        </w:tc>
      </w:tr>
      <w:tr w14:paraId="7A10B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473" w:type="dxa"/>
            <w:noWrap w:val="0"/>
            <w:vAlign w:val="center"/>
          </w:tcPr>
          <w:p w14:paraId="3BAF810A">
            <w:pPr>
              <w:keepNext w:val="0"/>
              <w:keepLines w:val="0"/>
              <w:pageBreakBefore w:val="0"/>
              <w:widowControl/>
              <w:numPr>
                <w:ilvl w:val="0"/>
                <w:numId w:val="6"/>
              </w:numPr>
              <w:kinsoku/>
              <w:wordWrap/>
              <w:overflowPunct/>
              <w:topLinePunct w:val="0"/>
              <w:autoSpaceDE/>
              <w:autoSpaceDN/>
              <w:bidi w:val="0"/>
              <w:adjustRightInd/>
              <w:snapToGrid/>
              <w:spacing w:line="360" w:lineRule="exact"/>
              <w:jc w:val="center"/>
              <w:rPr>
                <w:rFonts w:hint="eastAsia" w:ascii="宋体" w:hAnsi="宋体" w:eastAsia="宋体" w:cs="宋体"/>
                <w:color w:val="auto"/>
                <w:kern w:val="0"/>
                <w:sz w:val="21"/>
                <w:szCs w:val="21"/>
              </w:rPr>
            </w:pPr>
          </w:p>
        </w:tc>
        <w:tc>
          <w:tcPr>
            <w:tcW w:w="938" w:type="dxa"/>
            <w:noWrap w:val="0"/>
            <w:vAlign w:val="center"/>
          </w:tcPr>
          <w:p w14:paraId="2F0C1389">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前端级联</w:t>
            </w:r>
          </w:p>
        </w:tc>
        <w:tc>
          <w:tcPr>
            <w:tcW w:w="765" w:type="dxa"/>
            <w:noWrap w:val="0"/>
            <w:vAlign w:val="center"/>
          </w:tcPr>
          <w:p w14:paraId="191256AB">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交换机</w:t>
            </w:r>
          </w:p>
        </w:tc>
        <w:tc>
          <w:tcPr>
            <w:tcW w:w="5810" w:type="dxa"/>
            <w:noWrap w:val="0"/>
            <w:vAlign w:val="center"/>
          </w:tcPr>
          <w:p w14:paraId="3EBF817F">
            <w:pPr>
              <w:keepNext w:val="0"/>
              <w:keepLines w:val="0"/>
              <w:pageBreakBefore w:val="0"/>
              <w:widowControl/>
              <w:kinsoku/>
              <w:wordWrap/>
              <w:overflowPunct/>
              <w:topLinePunct w:val="0"/>
              <w:autoSpaceDE/>
              <w:autoSpaceDN/>
              <w:bidi w:val="0"/>
              <w:adjustRightInd/>
              <w:snapToGrid/>
              <w:spacing w:line="360" w:lineRule="exact"/>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千兆华为8路</w:t>
            </w:r>
          </w:p>
        </w:tc>
        <w:tc>
          <w:tcPr>
            <w:tcW w:w="938" w:type="dxa"/>
            <w:noWrap w:val="0"/>
            <w:vAlign w:val="center"/>
          </w:tcPr>
          <w:p w14:paraId="342DBAB4">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22台</w:t>
            </w:r>
          </w:p>
        </w:tc>
        <w:tc>
          <w:tcPr>
            <w:tcW w:w="802" w:type="dxa"/>
            <w:noWrap w:val="0"/>
            <w:vAlign w:val="center"/>
          </w:tcPr>
          <w:p w14:paraId="0F86948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21"/>
                <w:szCs w:val="21"/>
              </w:rPr>
            </w:pPr>
          </w:p>
        </w:tc>
      </w:tr>
      <w:tr w14:paraId="48AEA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473" w:type="dxa"/>
            <w:noWrap w:val="0"/>
            <w:vAlign w:val="center"/>
          </w:tcPr>
          <w:p w14:paraId="0113BB0E">
            <w:pPr>
              <w:keepNext w:val="0"/>
              <w:keepLines w:val="0"/>
              <w:pageBreakBefore w:val="0"/>
              <w:widowControl/>
              <w:numPr>
                <w:ilvl w:val="0"/>
                <w:numId w:val="6"/>
              </w:numPr>
              <w:kinsoku/>
              <w:wordWrap/>
              <w:overflowPunct/>
              <w:topLinePunct w:val="0"/>
              <w:autoSpaceDE/>
              <w:autoSpaceDN/>
              <w:bidi w:val="0"/>
              <w:adjustRightInd/>
              <w:snapToGrid/>
              <w:spacing w:line="360" w:lineRule="exact"/>
              <w:jc w:val="center"/>
              <w:rPr>
                <w:rFonts w:hint="eastAsia" w:ascii="宋体" w:hAnsi="宋体" w:eastAsia="宋体" w:cs="宋体"/>
                <w:color w:val="auto"/>
                <w:kern w:val="0"/>
                <w:sz w:val="21"/>
                <w:szCs w:val="21"/>
              </w:rPr>
            </w:pPr>
          </w:p>
        </w:tc>
        <w:tc>
          <w:tcPr>
            <w:tcW w:w="938" w:type="dxa"/>
            <w:noWrap w:val="0"/>
            <w:vAlign w:val="center"/>
          </w:tcPr>
          <w:p w14:paraId="76805A0E">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楼层级联</w:t>
            </w:r>
          </w:p>
        </w:tc>
        <w:tc>
          <w:tcPr>
            <w:tcW w:w="765" w:type="dxa"/>
            <w:noWrap w:val="0"/>
            <w:vAlign w:val="center"/>
          </w:tcPr>
          <w:p w14:paraId="16C97173">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交换机</w:t>
            </w:r>
          </w:p>
        </w:tc>
        <w:tc>
          <w:tcPr>
            <w:tcW w:w="5810" w:type="dxa"/>
            <w:noWrap w:val="0"/>
            <w:vAlign w:val="center"/>
          </w:tcPr>
          <w:p w14:paraId="722A5FC4">
            <w:pPr>
              <w:keepNext w:val="0"/>
              <w:keepLines w:val="0"/>
              <w:pageBreakBefore w:val="0"/>
              <w:widowControl/>
              <w:kinsoku/>
              <w:wordWrap/>
              <w:overflowPunct/>
              <w:topLinePunct w:val="0"/>
              <w:autoSpaceDE/>
              <w:autoSpaceDN/>
              <w:bidi w:val="0"/>
              <w:adjustRightInd/>
              <w:snapToGrid/>
              <w:spacing w:line="360" w:lineRule="exact"/>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千兆24口千兆电+2千兆光</w:t>
            </w:r>
          </w:p>
        </w:tc>
        <w:tc>
          <w:tcPr>
            <w:tcW w:w="938" w:type="dxa"/>
            <w:noWrap w:val="0"/>
            <w:vAlign w:val="center"/>
          </w:tcPr>
          <w:p w14:paraId="0758E92B">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3台</w:t>
            </w:r>
          </w:p>
        </w:tc>
        <w:tc>
          <w:tcPr>
            <w:tcW w:w="802" w:type="dxa"/>
            <w:noWrap w:val="0"/>
            <w:vAlign w:val="center"/>
          </w:tcPr>
          <w:p w14:paraId="0021A80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21"/>
                <w:szCs w:val="21"/>
              </w:rPr>
            </w:pPr>
          </w:p>
        </w:tc>
      </w:tr>
      <w:tr w14:paraId="64BD4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473" w:type="dxa"/>
            <w:noWrap w:val="0"/>
            <w:vAlign w:val="center"/>
          </w:tcPr>
          <w:p w14:paraId="6737D550">
            <w:pPr>
              <w:keepNext w:val="0"/>
              <w:keepLines w:val="0"/>
              <w:pageBreakBefore w:val="0"/>
              <w:widowControl/>
              <w:numPr>
                <w:ilvl w:val="0"/>
                <w:numId w:val="6"/>
              </w:numPr>
              <w:kinsoku/>
              <w:wordWrap/>
              <w:overflowPunct/>
              <w:topLinePunct w:val="0"/>
              <w:autoSpaceDE/>
              <w:autoSpaceDN/>
              <w:bidi w:val="0"/>
              <w:adjustRightInd/>
              <w:snapToGrid/>
              <w:spacing w:line="360" w:lineRule="exact"/>
              <w:jc w:val="center"/>
              <w:rPr>
                <w:rFonts w:hint="eastAsia" w:ascii="宋体" w:hAnsi="宋体" w:eastAsia="宋体" w:cs="宋体"/>
                <w:color w:val="auto"/>
                <w:kern w:val="0"/>
                <w:sz w:val="21"/>
                <w:szCs w:val="21"/>
              </w:rPr>
            </w:pPr>
          </w:p>
        </w:tc>
        <w:tc>
          <w:tcPr>
            <w:tcW w:w="938" w:type="dxa"/>
            <w:noWrap w:val="0"/>
            <w:vAlign w:val="center"/>
          </w:tcPr>
          <w:p w14:paraId="170E2979">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color w:val="auto"/>
                <w:kern w:val="0"/>
                <w:sz w:val="21"/>
                <w:szCs w:val="21"/>
              </w:rPr>
            </w:pPr>
          </w:p>
        </w:tc>
        <w:tc>
          <w:tcPr>
            <w:tcW w:w="765" w:type="dxa"/>
            <w:noWrap w:val="0"/>
            <w:vAlign w:val="center"/>
          </w:tcPr>
          <w:p w14:paraId="40E3F739">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机柜</w:t>
            </w:r>
          </w:p>
        </w:tc>
        <w:tc>
          <w:tcPr>
            <w:tcW w:w="5810" w:type="dxa"/>
            <w:noWrap w:val="0"/>
            <w:vAlign w:val="center"/>
          </w:tcPr>
          <w:p w14:paraId="03B1BE16">
            <w:pPr>
              <w:keepNext w:val="0"/>
              <w:keepLines w:val="0"/>
              <w:pageBreakBefore w:val="0"/>
              <w:widowControl/>
              <w:kinsoku/>
              <w:wordWrap/>
              <w:overflowPunct/>
              <w:topLinePunct w:val="0"/>
              <w:autoSpaceDE/>
              <w:autoSpaceDN/>
              <w:bidi w:val="0"/>
              <w:adjustRightInd/>
              <w:snapToGrid/>
              <w:spacing w:line="360" w:lineRule="exact"/>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室外防雨柜</w:t>
            </w:r>
          </w:p>
        </w:tc>
        <w:tc>
          <w:tcPr>
            <w:tcW w:w="938" w:type="dxa"/>
            <w:noWrap w:val="0"/>
            <w:vAlign w:val="center"/>
          </w:tcPr>
          <w:p w14:paraId="2B2E1F7E">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22台</w:t>
            </w:r>
          </w:p>
        </w:tc>
        <w:tc>
          <w:tcPr>
            <w:tcW w:w="802" w:type="dxa"/>
            <w:noWrap w:val="0"/>
            <w:vAlign w:val="center"/>
          </w:tcPr>
          <w:p w14:paraId="1C605CD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21"/>
                <w:szCs w:val="21"/>
              </w:rPr>
            </w:pPr>
          </w:p>
        </w:tc>
      </w:tr>
      <w:tr w14:paraId="3E02E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473" w:type="dxa"/>
            <w:noWrap w:val="0"/>
            <w:vAlign w:val="center"/>
          </w:tcPr>
          <w:p w14:paraId="2ECC0E8B">
            <w:pPr>
              <w:keepNext w:val="0"/>
              <w:keepLines w:val="0"/>
              <w:pageBreakBefore w:val="0"/>
              <w:widowControl/>
              <w:numPr>
                <w:ilvl w:val="0"/>
                <w:numId w:val="6"/>
              </w:numPr>
              <w:kinsoku/>
              <w:wordWrap/>
              <w:overflowPunct/>
              <w:topLinePunct w:val="0"/>
              <w:autoSpaceDE/>
              <w:autoSpaceDN/>
              <w:bidi w:val="0"/>
              <w:adjustRightInd/>
              <w:snapToGrid/>
              <w:spacing w:line="360" w:lineRule="exact"/>
              <w:jc w:val="center"/>
              <w:rPr>
                <w:rFonts w:hint="eastAsia" w:ascii="宋体" w:hAnsi="宋体" w:eastAsia="宋体" w:cs="宋体"/>
                <w:color w:val="auto"/>
                <w:kern w:val="0"/>
                <w:sz w:val="21"/>
                <w:szCs w:val="21"/>
              </w:rPr>
            </w:pPr>
          </w:p>
        </w:tc>
        <w:tc>
          <w:tcPr>
            <w:tcW w:w="938" w:type="dxa"/>
            <w:noWrap w:val="0"/>
            <w:vAlign w:val="center"/>
          </w:tcPr>
          <w:p w14:paraId="5322B815">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color w:val="auto"/>
                <w:kern w:val="0"/>
                <w:sz w:val="21"/>
                <w:szCs w:val="21"/>
              </w:rPr>
            </w:pPr>
          </w:p>
        </w:tc>
        <w:tc>
          <w:tcPr>
            <w:tcW w:w="765" w:type="dxa"/>
            <w:noWrap w:val="0"/>
            <w:vAlign w:val="center"/>
          </w:tcPr>
          <w:p w14:paraId="61EB2747">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机柜</w:t>
            </w:r>
          </w:p>
        </w:tc>
        <w:tc>
          <w:tcPr>
            <w:tcW w:w="5810" w:type="dxa"/>
            <w:noWrap w:val="0"/>
            <w:vAlign w:val="center"/>
          </w:tcPr>
          <w:p w14:paraId="5CC4AA42">
            <w:pPr>
              <w:keepNext w:val="0"/>
              <w:keepLines w:val="0"/>
              <w:pageBreakBefore w:val="0"/>
              <w:widowControl/>
              <w:kinsoku/>
              <w:wordWrap/>
              <w:overflowPunct/>
              <w:topLinePunct w:val="0"/>
              <w:autoSpaceDE/>
              <w:autoSpaceDN/>
              <w:bidi w:val="0"/>
              <w:adjustRightInd/>
              <w:snapToGrid/>
              <w:spacing w:line="360" w:lineRule="exact"/>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网络6u</w:t>
            </w:r>
          </w:p>
        </w:tc>
        <w:tc>
          <w:tcPr>
            <w:tcW w:w="938" w:type="dxa"/>
            <w:noWrap w:val="0"/>
            <w:vAlign w:val="center"/>
          </w:tcPr>
          <w:p w14:paraId="7D10EA97">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1台</w:t>
            </w:r>
          </w:p>
        </w:tc>
        <w:tc>
          <w:tcPr>
            <w:tcW w:w="802" w:type="dxa"/>
            <w:noWrap w:val="0"/>
            <w:vAlign w:val="center"/>
          </w:tcPr>
          <w:p w14:paraId="2DE6368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21"/>
                <w:szCs w:val="21"/>
              </w:rPr>
            </w:pPr>
          </w:p>
        </w:tc>
      </w:tr>
      <w:tr w14:paraId="3061E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473" w:type="dxa"/>
            <w:noWrap w:val="0"/>
            <w:vAlign w:val="center"/>
          </w:tcPr>
          <w:p w14:paraId="33D81BC5">
            <w:pPr>
              <w:keepNext w:val="0"/>
              <w:keepLines w:val="0"/>
              <w:pageBreakBefore w:val="0"/>
              <w:widowControl/>
              <w:numPr>
                <w:ilvl w:val="0"/>
                <w:numId w:val="6"/>
              </w:numPr>
              <w:kinsoku/>
              <w:wordWrap/>
              <w:overflowPunct/>
              <w:topLinePunct w:val="0"/>
              <w:autoSpaceDE/>
              <w:autoSpaceDN/>
              <w:bidi w:val="0"/>
              <w:adjustRightInd/>
              <w:snapToGrid/>
              <w:spacing w:line="360" w:lineRule="exact"/>
              <w:jc w:val="center"/>
              <w:rPr>
                <w:rFonts w:hint="eastAsia" w:ascii="宋体" w:hAnsi="宋体" w:eastAsia="宋体" w:cs="宋体"/>
                <w:color w:val="auto"/>
                <w:kern w:val="0"/>
                <w:sz w:val="21"/>
                <w:szCs w:val="21"/>
              </w:rPr>
            </w:pPr>
          </w:p>
        </w:tc>
        <w:tc>
          <w:tcPr>
            <w:tcW w:w="938" w:type="dxa"/>
            <w:noWrap w:val="0"/>
            <w:vAlign w:val="center"/>
          </w:tcPr>
          <w:p w14:paraId="20AC251B">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线路</w:t>
            </w:r>
          </w:p>
        </w:tc>
        <w:tc>
          <w:tcPr>
            <w:tcW w:w="765" w:type="dxa"/>
            <w:noWrap w:val="0"/>
            <w:vAlign w:val="center"/>
          </w:tcPr>
          <w:p w14:paraId="2B948304">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电源线</w:t>
            </w:r>
          </w:p>
        </w:tc>
        <w:tc>
          <w:tcPr>
            <w:tcW w:w="5810" w:type="dxa"/>
            <w:noWrap w:val="0"/>
            <w:vAlign w:val="center"/>
          </w:tcPr>
          <w:p w14:paraId="522C731D">
            <w:pPr>
              <w:keepNext w:val="0"/>
              <w:keepLines w:val="0"/>
              <w:pageBreakBefore w:val="0"/>
              <w:widowControl/>
              <w:kinsoku/>
              <w:wordWrap/>
              <w:overflowPunct/>
              <w:topLinePunct w:val="0"/>
              <w:autoSpaceDE/>
              <w:autoSpaceDN/>
              <w:bidi w:val="0"/>
              <w:adjustRightInd/>
              <w:snapToGrid/>
              <w:spacing w:line="360" w:lineRule="exact"/>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国标RVV2*1.0</w:t>
            </w:r>
          </w:p>
        </w:tc>
        <w:tc>
          <w:tcPr>
            <w:tcW w:w="938" w:type="dxa"/>
            <w:noWrap w:val="0"/>
            <w:vAlign w:val="center"/>
          </w:tcPr>
          <w:p w14:paraId="32EDDA60">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10.5km</w:t>
            </w:r>
          </w:p>
        </w:tc>
        <w:tc>
          <w:tcPr>
            <w:tcW w:w="802" w:type="dxa"/>
            <w:noWrap w:val="0"/>
            <w:vAlign w:val="center"/>
          </w:tcPr>
          <w:p w14:paraId="0B84681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21"/>
                <w:szCs w:val="21"/>
              </w:rPr>
            </w:pPr>
          </w:p>
        </w:tc>
      </w:tr>
      <w:tr w14:paraId="26A02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473" w:type="dxa"/>
            <w:noWrap w:val="0"/>
            <w:vAlign w:val="center"/>
          </w:tcPr>
          <w:p w14:paraId="4975EC59">
            <w:pPr>
              <w:keepNext w:val="0"/>
              <w:keepLines w:val="0"/>
              <w:pageBreakBefore w:val="0"/>
              <w:widowControl/>
              <w:numPr>
                <w:ilvl w:val="0"/>
                <w:numId w:val="6"/>
              </w:numPr>
              <w:kinsoku/>
              <w:wordWrap/>
              <w:overflowPunct/>
              <w:topLinePunct w:val="0"/>
              <w:autoSpaceDE/>
              <w:autoSpaceDN/>
              <w:bidi w:val="0"/>
              <w:adjustRightInd/>
              <w:snapToGrid/>
              <w:spacing w:line="360" w:lineRule="exact"/>
              <w:jc w:val="center"/>
              <w:rPr>
                <w:rFonts w:hint="eastAsia" w:ascii="宋体" w:hAnsi="宋体" w:eastAsia="宋体" w:cs="宋体"/>
                <w:color w:val="auto"/>
                <w:kern w:val="0"/>
                <w:sz w:val="21"/>
                <w:szCs w:val="21"/>
              </w:rPr>
            </w:pPr>
          </w:p>
        </w:tc>
        <w:tc>
          <w:tcPr>
            <w:tcW w:w="938" w:type="dxa"/>
            <w:noWrap w:val="0"/>
            <w:vAlign w:val="center"/>
          </w:tcPr>
          <w:p w14:paraId="5156F337">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线槽</w:t>
            </w:r>
          </w:p>
        </w:tc>
        <w:tc>
          <w:tcPr>
            <w:tcW w:w="765" w:type="dxa"/>
            <w:noWrap w:val="0"/>
            <w:vAlign w:val="center"/>
          </w:tcPr>
          <w:p w14:paraId="778223CA">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线槽线管</w:t>
            </w:r>
          </w:p>
        </w:tc>
        <w:tc>
          <w:tcPr>
            <w:tcW w:w="5810" w:type="dxa"/>
            <w:noWrap w:val="0"/>
            <w:vAlign w:val="center"/>
          </w:tcPr>
          <w:p w14:paraId="1FB63166">
            <w:pPr>
              <w:keepNext w:val="0"/>
              <w:keepLines w:val="0"/>
              <w:pageBreakBefore w:val="0"/>
              <w:widowControl/>
              <w:kinsoku/>
              <w:wordWrap/>
              <w:overflowPunct/>
              <w:topLinePunct w:val="0"/>
              <w:autoSpaceDE/>
              <w:autoSpaceDN/>
              <w:bidi w:val="0"/>
              <w:adjustRightInd/>
              <w:snapToGrid/>
              <w:spacing w:line="360" w:lineRule="exact"/>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线路铺设线槽或线管</w:t>
            </w:r>
          </w:p>
        </w:tc>
        <w:tc>
          <w:tcPr>
            <w:tcW w:w="938" w:type="dxa"/>
            <w:noWrap w:val="0"/>
            <w:vAlign w:val="center"/>
          </w:tcPr>
          <w:p w14:paraId="0A614D5B">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10k米</w:t>
            </w:r>
          </w:p>
        </w:tc>
        <w:tc>
          <w:tcPr>
            <w:tcW w:w="802" w:type="dxa"/>
            <w:noWrap w:val="0"/>
            <w:vAlign w:val="center"/>
          </w:tcPr>
          <w:p w14:paraId="3934E6D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21"/>
                <w:szCs w:val="21"/>
              </w:rPr>
            </w:pPr>
          </w:p>
        </w:tc>
      </w:tr>
      <w:tr w14:paraId="0561E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473" w:type="dxa"/>
            <w:noWrap w:val="0"/>
            <w:vAlign w:val="center"/>
          </w:tcPr>
          <w:p w14:paraId="3AC3544A">
            <w:pPr>
              <w:keepNext w:val="0"/>
              <w:keepLines w:val="0"/>
              <w:pageBreakBefore w:val="0"/>
              <w:widowControl/>
              <w:numPr>
                <w:ilvl w:val="0"/>
                <w:numId w:val="6"/>
              </w:numPr>
              <w:kinsoku/>
              <w:wordWrap/>
              <w:overflowPunct/>
              <w:topLinePunct w:val="0"/>
              <w:autoSpaceDE/>
              <w:autoSpaceDN/>
              <w:bidi w:val="0"/>
              <w:adjustRightInd/>
              <w:snapToGrid/>
              <w:spacing w:line="360" w:lineRule="exact"/>
              <w:jc w:val="center"/>
              <w:rPr>
                <w:rFonts w:hint="eastAsia" w:ascii="宋体" w:hAnsi="宋体" w:eastAsia="宋体" w:cs="宋体"/>
                <w:color w:val="auto"/>
                <w:kern w:val="0"/>
                <w:sz w:val="21"/>
                <w:szCs w:val="21"/>
              </w:rPr>
            </w:pPr>
          </w:p>
        </w:tc>
        <w:tc>
          <w:tcPr>
            <w:tcW w:w="938" w:type="dxa"/>
            <w:noWrap w:val="0"/>
            <w:vAlign w:val="center"/>
          </w:tcPr>
          <w:p w14:paraId="7CB75776">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附件</w:t>
            </w:r>
          </w:p>
        </w:tc>
        <w:tc>
          <w:tcPr>
            <w:tcW w:w="765" w:type="dxa"/>
            <w:noWrap w:val="0"/>
            <w:vAlign w:val="center"/>
          </w:tcPr>
          <w:p w14:paraId="30C41FFB">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附件</w:t>
            </w:r>
          </w:p>
        </w:tc>
        <w:tc>
          <w:tcPr>
            <w:tcW w:w="5810" w:type="dxa"/>
            <w:noWrap w:val="0"/>
            <w:vAlign w:val="center"/>
          </w:tcPr>
          <w:p w14:paraId="337ECB42">
            <w:pPr>
              <w:keepNext w:val="0"/>
              <w:keepLines w:val="0"/>
              <w:pageBreakBefore w:val="0"/>
              <w:widowControl/>
              <w:kinsoku/>
              <w:wordWrap/>
              <w:overflowPunct/>
              <w:topLinePunct w:val="0"/>
              <w:autoSpaceDE/>
              <w:autoSpaceDN/>
              <w:bidi w:val="0"/>
              <w:adjustRightInd/>
              <w:snapToGrid/>
              <w:spacing w:line="360" w:lineRule="exact"/>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装配过程其他辅助材料等</w:t>
            </w:r>
          </w:p>
        </w:tc>
        <w:tc>
          <w:tcPr>
            <w:tcW w:w="938" w:type="dxa"/>
            <w:noWrap w:val="0"/>
            <w:vAlign w:val="center"/>
          </w:tcPr>
          <w:p w14:paraId="625D6F08">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1批</w:t>
            </w:r>
          </w:p>
        </w:tc>
        <w:tc>
          <w:tcPr>
            <w:tcW w:w="802" w:type="dxa"/>
            <w:noWrap w:val="0"/>
            <w:vAlign w:val="center"/>
          </w:tcPr>
          <w:p w14:paraId="2F78106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21"/>
                <w:szCs w:val="21"/>
              </w:rPr>
            </w:pPr>
          </w:p>
        </w:tc>
      </w:tr>
      <w:tr w14:paraId="7F7A0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473" w:type="dxa"/>
            <w:noWrap w:val="0"/>
            <w:vAlign w:val="center"/>
          </w:tcPr>
          <w:p w14:paraId="0ECEF75C">
            <w:pPr>
              <w:keepNext w:val="0"/>
              <w:keepLines w:val="0"/>
              <w:pageBreakBefore w:val="0"/>
              <w:widowControl/>
              <w:numPr>
                <w:ilvl w:val="0"/>
                <w:numId w:val="6"/>
              </w:numPr>
              <w:kinsoku/>
              <w:wordWrap/>
              <w:overflowPunct/>
              <w:topLinePunct w:val="0"/>
              <w:autoSpaceDE/>
              <w:autoSpaceDN/>
              <w:bidi w:val="0"/>
              <w:adjustRightInd/>
              <w:snapToGrid/>
              <w:spacing w:line="360" w:lineRule="exact"/>
              <w:jc w:val="center"/>
              <w:rPr>
                <w:rFonts w:hint="eastAsia" w:ascii="宋体" w:hAnsi="宋体" w:eastAsia="宋体" w:cs="宋体"/>
                <w:color w:val="auto"/>
                <w:kern w:val="0"/>
                <w:sz w:val="21"/>
                <w:szCs w:val="21"/>
              </w:rPr>
            </w:pPr>
          </w:p>
        </w:tc>
        <w:tc>
          <w:tcPr>
            <w:tcW w:w="938" w:type="dxa"/>
            <w:noWrap w:val="0"/>
            <w:vAlign w:val="center"/>
          </w:tcPr>
          <w:p w14:paraId="302DF058">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安装</w:t>
            </w:r>
          </w:p>
        </w:tc>
        <w:tc>
          <w:tcPr>
            <w:tcW w:w="765" w:type="dxa"/>
            <w:noWrap w:val="0"/>
            <w:vAlign w:val="center"/>
          </w:tcPr>
          <w:p w14:paraId="11BE1223">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定制</w:t>
            </w:r>
          </w:p>
        </w:tc>
        <w:tc>
          <w:tcPr>
            <w:tcW w:w="5810" w:type="dxa"/>
            <w:noWrap w:val="0"/>
            <w:vAlign w:val="center"/>
          </w:tcPr>
          <w:p w14:paraId="36723996">
            <w:pPr>
              <w:keepNext w:val="0"/>
              <w:keepLines w:val="0"/>
              <w:pageBreakBefore w:val="0"/>
              <w:widowControl/>
              <w:kinsoku/>
              <w:wordWrap/>
              <w:overflowPunct/>
              <w:topLinePunct w:val="0"/>
              <w:autoSpaceDE/>
              <w:autoSpaceDN/>
              <w:bidi w:val="0"/>
              <w:adjustRightInd/>
              <w:snapToGrid/>
              <w:spacing w:line="360" w:lineRule="exact"/>
              <w:jc w:val="both"/>
              <w:rPr>
                <w:rFonts w:hint="eastAsia" w:ascii="宋体" w:hAnsi="宋体" w:eastAsia="宋体" w:cs="宋体"/>
                <w:color w:val="auto"/>
                <w:kern w:val="0"/>
                <w:sz w:val="21"/>
                <w:szCs w:val="21"/>
              </w:rPr>
            </w:pPr>
          </w:p>
        </w:tc>
        <w:tc>
          <w:tcPr>
            <w:tcW w:w="938" w:type="dxa"/>
            <w:noWrap w:val="0"/>
            <w:vAlign w:val="center"/>
          </w:tcPr>
          <w:p w14:paraId="09AE24AE">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206</w:t>
            </w:r>
            <w:r>
              <w:rPr>
                <w:rFonts w:hint="eastAsia" w:ascii="宋体" w:hAnsi="宋体" w:eastAsia="宋体" w:cs="宋体"/>
                <w:color w:val="auto"/>
                <w:kern w:val="0"/>
                <w:sz w:val="21"/>
                <w:szCs w:val="21"/>
              </w:rPr>
              <w:t>线</w:t>
            </w:r>
          </w:p>
        </w:tc>
        <w:tc>
          <w:tcPr>
            <w:tcW w:w="802" w:type="dxa"/>
            <w:noWrap w:val="0"/>
            <w:vAlign w:val="center"/>
          </w:tcPr>
          <w:p w14:paraId="03106A1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21"/>
                <w:szCs w:val="21"/>
              </w:rPr>
            </w:pPr>
          </w:p>
        </w:tc>
      </w:tr>
    </w:tbl>
    <w:p w14:paraId="5DABC433">
      <w:pPr>
        <w:pStyle w:val="49"/>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lang w:val="en-US" w:eastAsia="zh-CN"/>
        </w:rPr>
      </w:pPr>
    </w:p>
    <w:p w14:paraId="6D3DB511">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b/>
          <w:bCs/>
          <w:color w:val="auto"/>
          <w:sz w:val="21"/>
          <w:szCs w:val="21"/>
          <w:lang w:val="en-US" w:eastAsia="zh-CN"/>
        </w:rPr>
        <w:sectPr>
          <w:pgSz w:w="11906" w:h="16838"/>
          <w:pgMar w:top="1418" w:right="1418" w:bottom="1418" w:left="1418" w:header="851" w:footer="992" w:gutter="0"/>
          <w:pgBorders>
            <w:top w:val="none" w:sz="0" w:space="0"/>
            <w:left w:val="none" w:sz="0" w:space="0"/>
            <w:bottom w:val="none" w:sz="0" w:space="0"/>
            <w:right w:val="none" w:sz="0" w:space="0"/>
          </w:pgBorders>
          <w:pgNumType w:fmt="decimal"/>
          <w:cols w:space="425" w:num="1"/>
          <w:docGrid w:linePitch="312" w:charSpace="0"/>
        </w:sectPr>
      </w:pPr>
    </w:p>
    <w:p w14:paraId="3BFA151E">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包2</w:t>
      </w:r>
    </w:p>
    <w:tbl>
      <w:tblPr>
        <w:tblStyle w:val="36"/>
        <w:tblW w:w="929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96"/>
        <w:gridCol w:w="6997"/>
        <w:gridCol w:w="1006"/>
      </w:tblGrid>
      <w:tr w14:paraId="71577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1296"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0A3FEFE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名称</w:t>
            </w:r>
          </w:p>
        </w:tc>
        <w:tc>
          <w:tcPr>
            <w:tcW w:w="6997" w:type="dxa"/>
            <w:tcBorders>
              <w:top w:val="single" w:color="000000" w:sz="8" w:space="0"/>
              <w:left w:val="single" w:color="000000" w:sz="4" w:space="0"/>
              <w:bottom w:val="single" w:color="000000" w:sz="4" w:space="0"/>
              <w:right w:val="single" w:color="000000" w:sz="8" w:space="0"/>
            </w:tcBorders>
            <w:shd w:val="clear" w:color="auto" w:fill="auto"/>
            <w:noWrap/>
            <w:vAlign w:val="center"/>
          </w:tcPr>
          <w:p w14:paraId="16761DA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参数</w:t>
            </w:r>
          </w:p>
        </w:tc>
        <w:tc>
          <w:tcPr>
            <w:tcW w:w="1006" w:type="dxa"/>
            <w:tcBorders>
              <w:top w:val="single" w:color="000000" w:sz="8" w:space="0"/>
              <w:left w:val="single" w:color="000000" w:sz="4" w:space="0"/>
              <w:bottom w:val="single" w:color="000000" w:sz="4" w:space="0"/>
              <w:right w:val="single" w:color="000000" w:sz="4" w:space="0"/>
            </w:tcBorders>
            <w:shd w:val="clear" w:color="auto" w:fill="auto"/>
            <w:vAlign w:val="center"/>
          </w:tcPr>
          <w:p w14:paraId="34A4341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数量</w:t>
            </w:r>
          </w:p>
        </w:tc>
      </w:tr>
      <w:tr w14:paraId="3AC8B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6" w:hRule="atLeast"/>
        </w:trPr>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BE8EF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1.5匹空调</w:t>
            </w:r>
          </w:p>
        </w:tc>
        <w:tc>
          <w:tcPr>
            <w:tcW w:w="6997"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0E5A6D0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一、基础参数</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 制冷/制热能力</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   - 制冷量：≥3200W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   - 制热量：≥4000W</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   - 带辅热功能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2.标准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  - 能效标识：变频空调要求1级能效。</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  - 温度控制：精度高（±0.5℃）。</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  - 噪音：≤40dB。</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2.变频空调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3. 能效比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   - 能效比（EER）：制冷≥3.5，制热（COP）≥3.3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 功率</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   - 制冷功率：≥1000W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   - 制热功率：≥1100W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5. 循环风量：约 600-750m³/h  </w:t>
            </w:r>
          </w:p>
        </w:tc>
        <w:tc>
          <w:tcPr>
            <w:tcW w:w="10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50879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167个</w:t>
            </w:r>
          </w:p>
        </w:tc>
      </w:tr>
      <w:tr w14:paraId="7C3B0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D7CBEE">
            <w:pPr>
              <w:jc w:val="center"/>
              <w:rPr>
                <w:rFonts w:hint="eastAsia" w:ascii="宋体" w:hAnsi="宋体" w:eastAsia="宋体" w:cs="宋体"/>
                <w:i w:val="0"/>
                <w:iCs w:val="0"/>
                <w:color w:val="000000"/>
                <w:sz w:val="24"/>
                <w:szCs w:val="24"/>
                <w:u w:val="none"/>
              </w:rPr>
            </w:pPr>
          </w:p>
        </w:tc>
        <w:tc>
          <w:tcPr>
            <w:tcW w:w="6997"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6E3D660A">
            <w:pPr>
              <w:jc w:val="left"/>
              <w:rPr>
                <w:rFonts w:hint="eastAsia" w:ascii="宋体" w:hAnsi="宋体" w:eastAsia="宋体" w:cs="宋体"/>
                <w:i w:val="0"/>
                <w:iCs w:val="0"/>
                <w:color w:val="000000"/>
                <w:sz w:val="24"/>
                <w:szCs w:val="24"/>
                <w:u w:val="none"/>
              </w:rPr>
            </w:pPr>
          </w:p>
        </w:tc>
        <w:tc>
          <w:tcPr>
            <w:tcW w:w="10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B470C8">
            <w:pPr>
              <w:jc w:val="center"/>
              <w:rPr>
                <w:rFonts w:hint="eastAsia" w:ascii="宋体" w:hAnsi="宋体" w:eastAsia="宋体" w:cs="宋体"/>
                <w:i w:val="0"/>
                <w:iCs w:val="0"/>
                <w:color w:val="000000"/>
                <w:sz w:val="24"/>
                <w:szCs w:val="24"/>
                <w:u w:val="none"/>
              </w:rPr>
            </w:pPr>
          </w:p>
        </w:tc>
      </w:tr>
      <w:tr w14:paraId="5CEE1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A9BDC3">
            <w:pPr>
              <w:jc w:val="center"/>
              <w:rPr>
                <w:rFonts w:hint="eastAsia" w:ascii="宋体" w:hAnsi="宋体" w:eastAsia="宋体" w:cs="宋体"/>
                <w:i w:val="0"/>
                <w:iCs w:val="0"/>
                <w:color w:val="000000"/>
                <w:sz w:val="24"/>
                <w:szCs w:val="24"/>
                <w:u w:val="none"/>
              </w:rPr>
            </w:pPr>
          </w:p>
        </w:tc>
        <w:tc>
          <w:tcPr>
            <w:tcW w:w="6997"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393C420E">
            <w:pPr>
              <w:jc w:val="left"/>
              <w:rPr>
                <w:rFonts w:hint="eastAsia" w:ascii="宋体" w:hAnsi="宋体" w:eastAsia="宋体" w:cs="宋体"/>
                <w:i w:val="0"/>
                <w:iCs w:val="0"/>
                <w:color w:val="000000"/>
                <w:sz w:val="24"/>
                <w:szCs w:val="24"/>
                <w:u w:val="none"/>
              </w:rPr>
            </w:pPr>
          </w:p>
        </w:tc>
        <w:tc>
          <w:tcPr>
            <w:tcW w:w="10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1ACD2B">
            <w:pPr>
              <w:jc w:val="center"/>
              <w:rPr>
                <w:rFonts w:hint="eastAsia" w:ascii="宋体" w:hAnsi="宋体" w:eastAsia="宋体" w:cs="宋体"/>
                <w:i w:val="0"/>
                <w:iCs w:val="0"/>
                <w:color w:val="000000"/>
                <w:sz w:val="24"/>
                <w:szCs w:val="24"/>
                <w:u w:val="none"/>
              </w:rPr>
            </w:pPr>
          </w:p>
        </w:tc>
      </w:tr>
      <w:tr w14:paraId="524BF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C719E">
            <w:pPr>
              <w:jc w:val="center"/>
              <w:rPr>
                <w:rFonts w:hint="eastAsia" w:ascii="宋体" w:hAnsi="宋体" w:eastAsia="宋体" w:cs="宋体"/>
                <w:i w:val="0"/>
                <w:iCs w:val="0"/>
                <w:color w:val="000000"/>
                <w:sz w:val="24"/>
                <w:szCs w:val="24"/>
                <w:u w:val="none"/>
              </w:rPr>
            </w:pPr>
          </w:p>
        </w:tc>
        <w:tc>
          <w:tcPr>
            <w:tcW w:w="6997"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6554CAC6">
            <w:pPr>
              <w:jc w:val="left"/>
              <w:rPr>
                <w:rFonts w:hint="eastAsia" w:ascii="宋体" w:hAnsi="宋体" w:eastAsia="宋体" w:cs="宋体"/>
                <w:i w:val="0"/>
                <w:iCs w:val="0"/>
                <w:color w:val="000000"/>
                <w:sz w:val="24"/>
                <w:szCs w:val="24"/>
                <w:u w:val="none"/>
              </w:rPr>
            </w:pPr>
          </w:p>
        </w:tc>
        <w:tc>
          <w:tcPr>
            <w:tcW w:w="10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7862F">
            <w:pPr>
              <w:jc w:val="center"/>
              <w:rPr>
                <w:rFonts w:hint="eastAsia" w:ascii="宋体" w:hAnsi="宋体" w:eastAsia="宋体" w:cs="宋体"/>
                <w:i w:val="0"/>
                <w:iCs w:val="0"/>
                <w:color w:val="000000"/>
                <w:sz w:val="24"/>
                <w:szCs w:val="24"/>
                <w:u w:val="none"/>
              </w:rPr>
            </w:pPr>
          </w:p>
        </w:tc>
      </w:tr>
      <w:tr w14:paraId="3944C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68B0E9">
            <w:pPr>
              <w:jc w:val="center"/>
              <w:rPr>
                <w:rFonts w:hint="eastAsia" w:ascii="宋体" w:hAnsi="宋体" w:eastAsia="宋体" w:cs="宋体"/>
                <w:i w:val="0"/>
                <w:iCs w:val="0"/>
                <w:color w:val="000000"/>
                <w:sz w:val="24"/>
                <w:szCs w:val="24"/>
                <w:u w:val="none"/>
              </w:rPr>
            </w:pPr>
          </w:p>
        </w:tc>
        <w:tc>
          <w:tcPr>
            <w:tcW w:w="6997"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48666B84">
            <w:pPr>
              <w:jc w:val="left"/>
              <w:rPr>
                <w:rFonts w:hint="eastAsia" w:ascii="宋体" w:hAnsi="宋体" w:eastAsia="宋体" w:cs="宋体"/>
                <w:i w:val="0"/>
                <w:iCs w:val="0"/>
                <w:color w:val="000000"/>
                <w:sz w:val="24"/>
                <w:szCs w:val="24"/>
                <w:u w:val="none"/>
              </w:rPr>
            </w:pPr>
          </w:p>
        </w:tc>
        <w:tc>
          <w:tcPr>
            <w:tcW w:w="10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69C82">
            <w:pPr>
              <w:jc w:val="center"/>
              <w:rPr>
                <w:rFonts w:hint="eastAsia" w:ascii="宋体" w:hAnsi="宋体" w:eastAsia="宋体" w:cs="宋体"/>
                <w:i w:val="0"/>
                <w:iCs w:val="0"/>
                <w:color w:val="000000"/>
                <w:sz w:val="24"/>
                <w:szCs w:val="24"/>
                <w:u w:val="none"/>
              </w:rPr>
            </w:pPr>
          </w:p>
        </w:tc>
      </w:tr>
      <w:tr w14:paraId="7EE60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7F787">
            <w:pPr>
              <w:jc w:val="center"/>
              <w:rPr>
                <w:rFonts w:hint="eastAsia" w:ascii="宋体" w:hAnsi="宋体" w:eastAsia="宋体" w:cs="宋体"/>
                <w:i w:val="0"/>
                <w:iCs w:val="0"/>
                <w:color w:val="000000"/>
                <w:sz w:val="24"/>
                <w:szCs w:val="24"/>
                <w:u w:val="none"/>
              </w:rPr>
            </w:pPr>
          </w:p>
        </w:tc>
        <w:tc>
          <w:tcPr>
            <w:tcW w:w="6997"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1A2372C8">
            <w:pPr>
              <w:jc w:val="left"/>
              <w:rPr>
                <w:rFonts w:hint="eastAsia" w:ascii="宋体" w:hAnsi="宋体" w:eastAsia="宋体" w:cs="宋体"/>
                <w:i w:val="0"/>
                <w:iCs w:val="0"/>
                <w:color w:val="000000"/>
                <w:sz w:val="24"/>
                <w:szCs w:val="24"/>
                <w:u w:val="none"/>
              </w:rPr>
            </w:pPr>
          </w:p>
        </w:tc>
        <w:tc>
          <w:tcPr>
            <w:tcW w:w="10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7862F">
            <w:pPr>
              <w:jc w:val="center"/>
              <w:rPr>
                <w:rFonts w:hint="eastAsia" w:ascii="宋体" w:hAnsi="宋体" w:eastAsia="宋体" w:cs="宋体"/>
                <w:i w:val="0"/>
                <w:iCs w:val="0"/>
                <w:color w:val="000000"/>
                <w:sz w:val="24"/>
                <w:szCs w:val="24"/>
                <w:u w:val="none"/>
              </w:rPr>
            </w:pPr>
          </w:p>
        </w:tc>
      </w:tr>
      <w:tr w14:paraId="1B1BB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F9A156">
            <w:pPr>
              <w:jc w:val="center"/>
              <w:rPr>
                <w:rFonts w:hint="eastAsia" w:ascii="宋体" w:hAnsi="宋体" w:eastAsia="宋体" w:cs="宋体"/>
                <w:i w:val="0"/>
                <w:iCs w:val="0"/>
                <w:color w:val="000000"/>
                <w:sz w:val="24"/>
                <w:szCs w:val="24"/>
                <w:u w:val="none"/>
              </w:rPr>
            </w:pPr>
          </w:p>
        </w:tc>
        <w:tc>
          <w:tcPr>
            <w:tcW w:w="6997"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25DF255C">
            <w:pPr>
              <w:jc w:val="left"/>
              <w:rPr>
                <w:rFonts w:hint="eastAsia" w:ascii="宋体" w:hAnsi="宋体" w:eastAsia="宋体" w:cs="宋体"/>
                <w:i w:val="0"/>
                <w:iCs w:val="0"/>
                <w:color w:val="000000"/>
                <w:sz w:val="24"/>
                <w:szCs w:val="24"/>
                <w:u w:val="none"/>
              </w:rPr>
            </w:pPr>
          </w:p>
        </w:tc>
        <w:tc>
          <w:tcPr>
            <w:tcW w:w="10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51CB72">
            <w:pPr>
              <w:jc w:val="center"/>
              <w:rPr>
                <w:rFonts w:hint="eastAsia" w:ascii="宋体" w:hAnsi="宋体" w:eastAsia="宋体" w:cs="宋体"/>
                <w:i w:val="0"/>
                <w:iCs w:val="0"/>
                <w:color w:val="000000"/>
                <w:sz w:val="24"/>
                <w:szCs w:val="24"/>
                <w:u w:val="none"/>
              </w:rPr>
            </w:pPr>
          </w:p>
        </w:tc>
      </w:tr>
      <w:tr w14:paraId="5FA66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57363">
            <w:pPr>
              <w:jc w:val="center"/>
              <w:rPr>
                <w:rFonts w:hint="eastAsia" w:ascii="宋体" w:hAnsi="宋体" w:eastAsia="宋体" w:cs="宋体"/>
                <w:i w:val="0"/>
                <w:iCs w:val="0"/>
                <w:color w:val="000000"/>
                <w:sz w:val="24"/>
                <w:szCs w:val="24"/>
                <w:u w:val="none"/>
              </w:rPr>
            </w:pPr>
          </w:p>
        </w:tc>
        <w:tc>
          <w:tcPr>
            <w:tcW w:w="6997"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1E1C7E77">
            <w:pPr>
              <w:jc w:val="left"/>
              <w:rPr>
                <w:rFonts w:hint="eastAsia" w:ascii="宋体" w:hAnsi="宋体" w:eastAsia="宋体" w:cs="宋体"/>
                <w:i w:val="0"/>
                <w:iCs w:val="0"/>
                <w:color w:val="000000"/>
                <w:sz w:val="24"/>
                <w:szCs w:val="24"/>
                <w:u w:val="none"/>
              </w:rPr>
            </w:pPr>
          </w:p>
        </w:tc>
        <w:tc>
          <w:tcPr>
            <w:tcW w:w="10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BF8EEC">
            <w:pPr>
              <w:jc w:val="center"/>
              <w:rPr>
                <w:rFonts w:hint="eastAsia" w:ascii="宋体" w:hAnsi="宋体" w:eastAsia="宋体" w:cs="宋体"/>
                <w:i w:val="0"/>
                <w:iCs w:val="0"/>
                <w:color w:val="000000"/>
                <w:sz w:val="24"/>
                <w:szCs w:val="24"/>
                <w:u w:val="none"/>
              </w:rPr>
            </w:pPr>
          </w:p>
        </w:tc>
      </w:tr>
    </w:tbl>
    <w:p w14:paraId="2CB434AD">
      <w:pPr>
        <w:jc w:val="center"/>
        <w:rPr>
          <w:rFonts w:hint="eastAsia" w:ascii="宋体" w:hAnsi="宋体" w:eastAsia="宋体" w:cs="宋体"/>
          <w:b/>
          <w:bCs/>
          <w:color w:val="FF0000"/>
          <w:sz w:val="24"/>
          <w:szCs w:val="22"/>
          <w:lang w:val="en-US" w:eastAsia="zh-CN"/>
        </w:rPr>
        <w:sectPr>
          <w:pgSz w:w="11906" w:h="16838"/>
          <w:pgMar w:top="1418" w:right="1418" w:bottom="1418" w:left="1418" w:header="851" w:footer="992" w:gutter="0"/>
          <w:pgBorders>
            <w:top w:val="none" w:sz="0" w:space="0"/>
            <w:left w:val="none" w:sz="0" w:space="0"/>
            <w:bottom w:val="none" w:sz="0" w:space="0"/>
            <w:right w:val="none" w:sz="0" w:space="0"/>
          </w:pgBorders>
          <w:pgNumType w:fmt="decimal"/>
          <w:cols w:space="425" w:num="1"/>
          <w:docGrid w:linePitch="312" w:charSpace="0"/>
        </w:sectPr>
      </w:pPr>
    </w:p>
    <w:p w14:paraId="71F78D5E">
      <w:pPr>
        <w:pStyle w:val="2"/>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FF0000"/>
          <w:sz w:val="28"/>
          <w:szCs w:val="28"/>
          <w:lang w:val="en-US" w:eastAsia="zh-CN"/>
        </w:rPr>
      </w:pPr>
      <w:bookmarkStart w:id="22" w:name="_Toc24101"/>
      <w:r>
        <w:rPr>
          <w:rFonts w:hint="eastAsia" w:ascii="宋体" w:hAnsi="宋体" w:eastAsia="宋体" w:cs="宋体"/>
          <w:b/>
          <w:bCs/>
          <w:color w:val="FF0000"/>
          <w:sz w:val="28"/>
          <w:szCs w:val="28"/>
          <w:lang w:val="zh-CN" w:eastAsia="zh-CN"/>
        </w:rPr>
        <w:t>第</w:t>
      </w:r>
      <w:r>
        <w:rPr>
          <w:rFonts w:hint="eastAsia" w:ascii="宋体" w:hAnsi="宋体" w:eastAsia="宋体" w:cs="宋体"/>
          <w:b/>
          <w:bCs/>
          <w:color w:val="FF0000"/>
          <w:sz w:val="28"/>
          <w:szCs w:val="28"/>
          <w:lang w:val="en-US" w:eastAsia="zh-CN"/>
        </w:rPr>
        <w:t>六</w:t>
      </w:r>
      <w:r>
        <w:rPr>
          <w:rFonts w:hint="eastAsia" w:ascii="宋体" w:hAnsi="宋体" w:eastAsia="宋体" w:cs="宋体"/>
          <w:b/>
          <w:bCs/>
          <w:color w:val="FF0000"/>
          <w:sz w:val="28"/>
          <w:szCs w:val="28"/>
          <w:lang w:val="zh-CN" w:eastAsia="zh-CN"/>
        </w:rPr>
        <w:t xml:space="preserve">章  </w:t>
      </w:r>
      <w:bookmarkEnd w:id="19"/>
      <w:r>
        <w:rPr>
          <w:rFonts w:hint="eastAsia" w:ascii="宋体" w:hAnsi="宋体" w:eastAsia="宋体" w:cs="宋体"/>
          <w:b/>
          <w:bCs/>
          <w:color w:val="FF0000"/>
          <w:sz w:val="28"/>
          <w:szCs w:val="28"/>
          <w:lang w:val="en-US" w:eastAsia="zh-CN"/>
        </w:rPr>
        <w:t>商务要求</w:t>
      </w:r>
      <w:bookmarkEnd w:id="22"/>
    </w:p>
    <w:p w14:paraId="6A72CD67">
      <w:pPr>
        <w:keepLines w:val="0"/>
        <w:pageBreakBefore w:val="0"/>
        <w:widowControl w:val="0"/>
        <w:kinsoku/>
        <w:wordWrap/>
        <w:overflowPunct/>
        <w:topLinePunct w:val="0"/>
        <w:bidi w:val="0"/>
        <w:spacing w:line="360" w:lineRule="auto"/>
        <w:ind w:firstLine="422" w:firstLineChars="20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1、质量要求：</w:t>
      </w:r>
      <w:r>
        <w:rPr>
          <w:rFonts w:hint="eastAsia" w:ascii="宋体" w:hAnsi="宋体" w:eastAsia="宋体" w:cs="宋体"/>
          <w:color w:val="auto"/>
          <w:sz w:val="21"/>
          <w:szCs w:val="21"/>
        </w:rPr>
        <w:t>符合国家现行技术规范和标准合格。</w:t>
      </w:r>
    </w:p>
    <w:p w14:paraId="422B0E53">
      <w:pPr>
        <w:keepLines w:val="0"/>
        <w:pageBreakBefore w:val="0"/>
        <w:widowControl w:val="0"/>
        <w:kinsoku/>
        <w:wordWrap/>
        <w:overflowPunct/>
        <w:topLinePunct w:val="0"/>
        <w:bidi w:val="0"/>
        <w:spacing w:line="360" w:lineRule="auto"/>
        <w:ind w:firstLine="422" w:firstLineChars="200"/>
        <w:textAlignment w:val="auto"/>
        <w:rPr>
          <w:rFonts w:hint="eastAsia" w:ascii="宋体" w:hAnsi="宋体" w:cs="宋体"/>
          <w:b/>
          <w:color w:val="FF0000"/>
          <w:sz w:val="21"/>
          <w:szCs w:val="21"/>
          <w:lang w:val="en-US" w:eastAsia="zh-CN"/>
        </w:rPr>
      </w:pPr>
      <w:r>
        <w:rPr>
          <w:rFonts w:hint="eastAsia" w:ascii="宋体" w:hAnsi="宋体" w:eastAsia="宋体" w:cs="宋体"/>
          <w:b/>
          <w:color w:val="FF0000"/>
          <w:sz w:val="21"/>
          <w:szCs w:val="21"/>
        </w:rPr>
        <w:t>2、质保</w:t>
      </w:r>
      <w:r>
        <w:rPr>
          <w:rFonts w:hint="eastAsia" w:ascii="宋体" w:hAnsi="宋体" w:cs="宋体"/>
          <w:b/>
          <w:color w:val="FF0000"/>
          <w:sz w:val="21"/>
          <w:szCs w:val="21"/>
          <w:lang w:val="en-US" w:eastAsia="zh-CN"/>
        </w:rPr>
        <w:t>期：2年</w:t>
      </w:r>
      <w:r>
        <w:rPr>
          <w:rFonts w:hint="eastAsia" w:ascii="宋体" w:hAnsi="宋体" w:eastAsia="宋体" w:cs="宋体"/>
          <w:b/>
          <w:color w:val="FF0000"/>
          <w:sz w:val="21"/>
          <w:szCs w:val="21"/>
        </w:rPr>
        <w:t>（从验收合格之日起开始计算）</w:t>
      </w:r>
    </w:p>
    <w:p w14:paraId="74E40835">
      <w:pPr>
        <w:keepLines w:val="0"/>
        <w:pageBreakBefore w:val="0"/>
        <w:widowControl w:val="0"/>
        <w:kinsoku/>
        <w:wordWrap/>
        <w:overflowPunct/>
        <w:topLinePunct w:val="0"/>
        <w:bidi w:val="0"/>
        <w:spacing w:line="360" w:lineRule="auto"/>
        <w:ind w:firstLine="422" w:firstLineChars="20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3、交货地点：</w:t>
      </w:r>
      <w:r>
        <w:rPr>
          <w:rFonts w:hint="eastAsia" w:ascii="宋体" w:hAnsi="宋体" w:eastAsia="宋体" w:cs="宋体"/>
          <w:color w:val="auto"/>
          <w:sz w:val="21"/>
          <w:szCs w:val="21"/>
        </w:rPr>
        <w:t>采购人指点地点。</w:t>
      </w:r>
    </w:p>
    <w:p w14:paraId="78E12A7A">
      <w:pPr>
        <w:keepLines w:val="0"/>
        <w:pageBreakBefore w:val="0"/>
        <w:widowControl w:val="0"/>
        <w:kinsoku/>
        <w:wordWrap/>
        <w:overflowPunct/>
        <w:topLinePunct w:val="0"/>
        <w:bidi w:val="0"/>
        <w:spacing w:line="360" w:lineRule="auto"/>
        <w:ind w:firstLine="422" w:firstLineChars="200"/>
        <w:textAlignment w:val="auto"/>
        <w:rPr>
          <w:rFonts w:hint="eastAsia" w:ascii="宋体" w:hAnsi="宋体" w:eastAsia="宋体" w:cs="宋体"/>
          <w:b/>
          <w:color w:val="auto"/>
          <w:sz w:val="21"/>
          <w:szCs w:val="21"/>
        </w:rPr>
      </w:pPr>
      <w:r>
        <w:rPr>
          <w:rFonts w:hint="eastAsia" w:ascii="宋体" w:hAnsi="宋体" w:eastAsia="宋体" w:cs="宋体"/>
          <w:b/>
          <w:color w:val="FF0000"/>
          <w:sz w:val="21"/>
          <w:szCs w:val="21"/>
        </w:rPr>
        <w:t xml:space="preserve">4、交货期：合同签订后30日历日。 </w:t>
      </w:r>
    </w:p>
    <w:p w14:paraId="02E9BA99">
      <w:pPr>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1、</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未征得采购人同意和谅解而单方面延迟服务期限，将按违约终止合同。</w:t>
      </w:r>
    </w:p>
    <w:p w14:paraId="749E50F2">
      <w:pPr>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b/>
          <w:color w:val="auto"/>
          <w:sz w:val="21"/>
          <w:szCs w:val="21"/>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2、</w:t>
      </w:r>
      <w:r>
        <w:rPr>
          <w:rFonts w:hint="eastAsia" w:ascii="宋体" w:hAnsi="宋体" w:eastAsia="宋体" w:cs="宋体"/>
          <w:color w:val="auto"/>
          <w:kern w:val="0"/>
          <w:sz w:val="21"/>
          <w:szCs w:val="21"/>
          <w:lang w:eastAsia="zh-CN"/>
        </w:rPr>
        <w:t>中标人</w:t>
      </w:r>
      <w:r>
        <w:rPr>
          <w:rFonts w:hint="eastAsia" w:ascii="宋体" w:hAnsi="宋体" w:eastAsia="宋体" w:cs="宋体"/>
          <w:color w:val="auto"/>
          <w:sz w:val="21"/>
          <w:szCs w:val="21"/>
        </w:rPr>
        <w:t>遇到可能妨碍按时提供货物或服务的情况，应当及时以书面形式通知采购人，说明原由、拖延的期限等；采购人、采购代理机构在收到通知后，尽快进行情况评估并确定是否通过修改合同，酌情延长服务时间或者通过协商加收误期赔偿金。</w:t>
      </w:r>
    </w:p>
    <w:p w14:paraId="373453B0">
      <w:pPr>
        <w:keepNext w:val="0"/>
        <w:keepLines w:val="0"/>
        <w:pageBreakBefore w:val="0"/>
        <w:widowControl w:val="0"/>
        <w:kinsoku/>
        <w:wordWrap/>
        <w:overflowPunct/>
        <w:topLinePunct w:val="0"/>
        <w:bidi w:val="0"/>
        <w:spacing w:line="360" w:lineRule="auto"/>
        <w:ind w:firstLine="422" w:firstLineChars="20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5、合同价款：</w:t>
      </w:r>
    </w:p>
    <w:p w14:paraId="1537F3F0">
      <w:pPr>
        <w:keepNext w:val="0"/>
        <w:keepLines w:val="0"/>
        <w:pageBreakBefore w:val="0"/>
        <w:widowControl w:val="0"/>
        <w:kinsoku/>
        <w:wordWrap/>
        <w:overflowPunct/>
        <w:topLinePunct w:val="0"/>
        <w:bidi w:val="0"/>
        <w:snapToGrid w:val="0"/>
        <w:spacing w:line="360" w:lineRule="auto"/>
        <w:ind w:left="2" w:firstLine="420" w:firstLineChars="200"/>
        <w:textAlignment w:val="auto"/>
        <w:rPr>
          <w:rFonts w:hint="eastAsia" w:ascii="宋体" w:hAnsi="宋体" w:eastAsia="宋体" w:cs="宋体"/>
          <w:b w:val="0"/>
          <w:bCs w:val="0"/>
          <w:color w:val="FF0000"/>
          <w:sz w:val="21"/>
          <w:szCs w:val="21"/>
        </w:rPr>
      </w:pPr>
      <w:r>
        <w:rPr>
          <w:rFonts w:hint="eastAsia" w:ascii="宋体" w:hAnsi="宋体" w:eastAsia="宋体" w:cs="宋体"/>
          <w:color w:val="FF0000"/>
          <w:sz w:val="21"/>
          <w:szCs w:val="21"/>
          <w:lang w:val="en-US" w:eastAsia="zh-CN"/>
        </w:rPr>
        <w:t>5.</w:t>
      </w:r>
      <w:r>
        <w:rPr>
          <w:rFonts w:hint="eastAsia" w:ascii="宋体" w:hAnsi="宋体" w:eastAsia="宋体" w:cs="宋体"/>
          <w:color w:val="FF0000"/>
          <w:sz w:val="21"/>
          <w:szCs w:val="21"/>
        </w:rPr>
        <w:t>1、</w:t>
      </w:r>
      <w:r>
        <w:rPr>
          <w:rFonts w:hint="eastAsia" w:ascii="宋体" w:hAnsi="宋体" w:eastAsia="宋体" w:cs="宋体"/>
          <w:b w:val="0"/>
          <w:bCs w:val="0"/>
          <w:color w:val="FF0000"/>
          <w:sz w:val="21"/>
          <w:szCs w:val="21"/>
        </w:rPr>
        <w:t>合同总价</w:t>
      </w:r>
      <w:r>
        <w:rPr>
          <w:rFonts w:hint="eastAsia" w:ascii="宋体" w:hAnsi="宋体" w:eastAsia="宋体" w:cs="宋体"/>
          <w:b w:val="0"/>
          <w:bCs w:val="0"/>
          <w:color w:val="FF0000"/>
          <w:sz w:val="21"/>
          <w:szCs w:val="21"/>
          <w:lang w:val="en-US" w:eastAsia="zh-CN"/>
        </w:rPr>
        <w:t>包含完成本项目工作的一切直接和间接费用、产品价格、货物运达指定地点的运杂费（含运输费、保险费等）、</w:t>
      </w:r>
      <w:r>
        <w:rPr>
          <w:rFonts w:hint="eastAsia" w:ascii="宋体" w:hAnsi="宋体" w:eastAsia="宋体" w:cs="宋体"/>
          <w:b w:val="0"/>
          <w:bCs w:val="0"/>
          <w:color w:val="FF0000"/>
          <w:sz w:val="21"/>
          <w:szCs w:val="21"/>
          <w:lang w:val="zh-CN"/>
        </w:rPr>
        <w:t>安装调试费、</w:t>
      </w:r>
      <w:r>
        <w:rPr>
          <w:rFonts w:hint="eastAsia" w:ascii="宋体" w:hAnsi="宋体" w:eastAsia="宋体" w:cs="宋体"/>
          <w:b w:val="0"/>
          <w:bCs w:val="0"/>
          <w:color w:val="FF0000"/>
          <w:sz w:val="21"/>
          <w:szCs w:val="21"/>
          <w:lang w:val="en-US" w:eastAsia="zh-CN"/>
        </w:rPr>
        <w:t>技术培训费、检测验收及其它费用等一切有关各项的含税费用。</w:t>
      </w:r>
      <w:r>
        <w:rPr>
          <w:rFonts w:hint="eastAsia" w:ascii="宋体" w:hAnsi="宋体" w:eastAsia="宋体" w:cs="宋体"/>
          <w:b w:val="0"/>
          <w:bCs w:val="0"/>
          <w:color w:val="FF0000"/>
          <w:sz w:val="21"/>
          <w:szCs w:val="21"/>
        </w:rPr>
        <w:t xml:space="preserve">        </w:t>
      </w:r>
    </w:p>
    <w:p w14:paraId="2F94D492">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lang w:val="en-US" w:eastAsia="zh-CN"/>
        </w:rPr>
        <w:t>5.</w:t>
      </w:r>
      <w:r>
        <w:rPr>
          <w:rFonts w:hint="eastAsia" w:ascii="宋体" w:hAnsi="宋体" w:eastAsia="宋体" w:cs="宋体"/>
          <w:color w:val="FF0000"/>
          <w:sz w:val="21"/>
          <w:szCs w:val="21"/>
        </w:rPr>
        <w:t>2、合同总价即中标价，合同总价一次包死，不受市场价变化或实际工作量变化的影响，合同价格为含税价，</w:t>
      </w:r>
      <w:r>
        <w:rPr>
          <w:rFonts w:hint="eastAsia" w:ascii="宋体" w:hAnsi="宋体" w:cs="宋体"/>
          <w:color w:val="FF0000"/>
          <w:sz w:val="21"/>
          <w:szCs w:val="21"/>
          <w:lang w:val="en-US" w:eastAsia="zh-CN"/>
        </w:rPr>
        <w:t>中标人</w:t>
      </w:r>
      <w:r>
        <w:rPr>
          <w:rFonts w:hint="eastAsia" w:ascii="宋体" w:hAnsi="宋体" w:eastAsia="宋体" w:cs="宋体"/>
          <w:color w:val="FF0000"/>
          <w:sz w:val="21"/>
          <w:szCs w:val="21"/>
        </w:rPr>
        <w:t>提供产品所发生的一切税（包括增值税〉费等都已包含于合同价款中。</w:t>
      </w:r>
    </w:p>
    <w:p w14:paraId="7664399E">
      <w:pPr>
        <w:keepNext w:val="0"/>
        <w:keepLines w:val="0"/>
        <w:pageBreakBefore w:val="0"/>
        <w:widowControl w:val="0"/>
        <w:kinsoku/>
        <w:wordWrap/>
        <w:overflowPunct/>
        <w:topLinePunct w:val="0"/>
        <w:bidi w:val="0"/>
        <w:spacing w:line="360" w:lineRule="auto"/>
        <w:ind w:firstLine="422" w:firstLineChars="20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6、付款方式：</w:t>
      </w:r>
    </w:p>
    <w:p w14:paraId="4E401D46">
      <w:pPr>
        <w:keepNext w:val="0"/>
        <w:keepLines w:val="0"/>
        <w:pageBreakBefore w:val="0"/>
        <w:widowControl w:val="0"/>
        <w:kinsoku/>
        <w:wordWrap/>
        <w:overflowPunct/>
        <w:topLinePunct w:val="0"/>
        <w:bidi w:val="0"/>
        <w:snapToGrid w:val="0"/>
        <w:spacing w:line="360" w:lineRule="auto"/>
        <w:ind w:left="2"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1、</w:t>
      </w:r>
      <w:r>
        <w:rPr>
          <w:rFonts w:hint="eastAsia" w:ascii="宋体" w:hAnsi="宋体" w:eastAsia="宋体" w:cs="宋体"/>
          <w:b w:val="0"/>
          <w:bCs/>
          <w:caps w:val="0"/>
          <w:snapToGrid w:val="0"/>
          <w:color w:val="auto"/>
          <w:spacing w:val="12"/>
          <w:kern w:val="0"/>
          <w:sz w:val="21"/>
          <w:szCs w:val="21"/>
          <w:highlight w:val="none"/>
          <w:lang w:val="en-US" w:eastAsia="zh-CN"/>
        </w:rPr>
        <w:t>付款方式：</w:t>
      </w:r>
      <w:r>
        <w:rPr>
          <w:rFonts w:hint="eastAsia" w:ascii="宋体" w:hAnsi="宋体" w:eastAsia="宋体" w:cs="宋体"/>
          <w:color w:val="FF0000"/>
          <w:sz w:val="21"/>
          <w:szCs w:val="21"/>
          <w:lang w:val="en-US" w:eastAsia="zh-CN"/>
        </w:rPr>
        <w:t>合同签订之后，货物安装调试完成并经采购人验收合格，不计息一次性付清。</w:t>
      </w:r>
    </w:p>
    <w:p w14:paraId="0D47ECDA">
      <w:pPr>
        <w:keepNext w:val="0"/>
        <w:keepLines w:val="0"/>
        <w:pageBreakBefore w:val="0"/>
        <w:widowControl w:val="0"/>
        <w:kinsoku/>
        <w:wordWrap/>
        <w:overflowPunct/>
        <w:topLinePunct w:val="0"/>
        <w:bidi w:val="0"/>
        <w:snapToGrid w:val="0"/>
        <w:spacing w:line="360" w:lineRule="auto"/>
        <w:ind w:left="2"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6.2、</w:t>
      </w:r>
      <w:r>
        <w:rPr>
          <w:rFonts w:hint="eastAsia" w:ascii="宋体" w:hAnsi="宋体" w:eastAsia="宋体" w:cs="宋体"/>
          <w:color w:val="auto"/>
          <w:sz w:val="21"/>
          <w:szCs w:val="21"/>
        </w:rPr>
        <w:t>结算方式：采购人与</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直接结算，发票直开采购人。</w:t>
      </w:r>
    </w:p>
    <w:p w14:paraId="4706B857">
      <w:pPr>
        <w:keepNext w:val="0"/>
        <w:keepLines w:val="0"/>
        <w:pageBreakBefore w:val="0"/>
        <w:widowControl w:val="0"/>
        <w:kinsoku/>
        <w:wordWrap/>
        <w:overflowPunct/>
        <w:topLinePunct w:val="0"/>
        <w:bidi w:val="0"/>
        <w:spacing w:line="360" w:lineRule="auto"/>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3、支付方式：银行转账。</w:t>
      </w:r>
    </w:p>
    <w:p w14:paraId="7357582E">
      <w:pPr>
        <w:keepLines w:val="0"/>
        <w:pageBreakBefore w:val="0"/>
        <w:widowControl w:val="0"/>
        <w:kinsoku/>
        <w:wordWrap/>
        <w:overflowPunct/>
        <w:topLinePunct w:val="0"/>
        <w:autoSpaceDE w:val="0"/>
        <w:autoSpaceDN w:val="0"/>
        <w:bidi w:val="0"/>
        <w:adjustRightInd w:val="0"/>
        <w:spacing w:line="360" w:lineRule="auto"/>
        <w:ind w:firstLine="422" w:firstLineChars="200"/>
        <w:textAlignment w:val="auto"/>
        <w:rPr>
          <w:rFonts w:hint="eastAsia" w:ascii="宋体" w:hAnsi="宋体" w:eastAsia="宋体" w:cs="宋体"/>
          <w:b/>
          <w:color w:val="auto"/>
          <w:sz w:val="21"/>
          <w:szCs w:val="21"/>
        </w:rPr>
      </w:pPr>
      <w:r>
        <w:rPr>
          <w:rFonts w:hint="eastAsia" w:ascii="宋体" w:hAnsi="宋体" w:cs="宋体"/>
          <w:b/>
          <w:color w:val="auto"/>
          <w:sz w:val="21"/>
          <w:szCs w:val="21"/>
          <w:lang w:val="en-US" w:eastAsia="zh-CN"/>
        </w:rPr>
        <w:t>7</w:t>
      </w:r>
      <w:r>
        <w:rPr>
          <w:rFonts w:hint="eastAsia" w:ascii="宋体" w:hAnsi="宋体" w:eastAsia="宋体" w:cs="宋体"/>
          <w:b/>
          <w:color w:val="auto"/>
          <w:sz w:val="21"/>
          <w:szCs w:val="21"/>
        </w:rPr>
        <w:t>、验收</w:t>
      </w:r>
    </w:p>
    <w:p w14:paraId="5CD400F2">
      <w:pPr>
        <w:keepLines w:val="0"/>
        <w:pageBreakBefore w:val="0"/>
        <w:widowControl w:val="0"/>
        <w:kinsoku/>
        <w:wordWrap/>
        <w:overflowPunct/>
        <w:topLinePunct w:val="0"/>
        <w:bidi w:val="0"/>
        <w:snapToGrid w:val="0"/>
        <w:spacing w:line="360" w:lineRule="auto"/>
        <w:ind w:left="2" w:firstLine="420" w:firstLineChars="200"/>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7</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1、到货验收：货物到货后，由</w:t>
      </w:r>
      <w:r>
        <w:rPr>
          <w:rFonts w:hint="eastAsia" w:ascii="宋体" w:hAnsi="宋体" w:cs="宋体"/>
          <w:color w:val="auto"/>
          <w:sz w:val="21"/>
          <w:szCs w:val="21"/>
          <w:lang w:eastAsia="zh-CN"/>
        </w:rPr>
        <w:t>采购人</w:t>
      </w:r>
      <w:r>
        <w:rPr>
          <w:rFonts w:hint="eastAsia" w:ascii="宋体" w:hAnsi="宋体" w:eastAsia="宋体" w:cs="宋体"/>
          <w:color w:val="auto"/>
          <w:sz w:val="21"/>
          <w:szCs w:val="21"/>
        </w:rPr>
        <w:t>与</w:t>
      </w:r>
      <w:r>
        <w:rPr>
          <w:rFonts w:hint="eastAsia" w:ascii="宋体" w:hAnsi="宋体" w:cs="宋体"/>
          <w:color w:val="auto"/>
          <w:sz w:val="21"/>
          <w:szCs w:val="21"/>
          <w:lang w:val="en-US" w:eastAsia="zh-CN"/>
        </w:rPr>
        <w:t>中标人</w:t>
      </w:r>
      <w:r>
        <w:rPr>
          <w:rFonts w:hint="eastAsia" w:ascii="宋体" w:hAnsi="宋体" w:eastAsia="宋体" w:cs="宋体"/>
          <w:color w:val="auto"/>
          <w:sz w:val="21"/>
          <w:szCs w:val="21"/>
        </w:rPr>
        <w:t>共同进行外观验收，验收内容包括，外观、规格、数量等与合同要求的一致性。</w:t>
      </w:r>
    </w:p>
    <w:p w14:paraId="05D0A696">
      <w:pPr>
        <w:keepLines w:val="0"/>
        <w:pageBreakBefore w:val="0"/>
        <w:widowControl w:val="0"/>
        <w:kinsoku/>
        <w:wordWrap/>
        <w:overflowPunct/>
        <w:topLinePunct w:val="0"/>
        <w:bidi w:val="0"/>
        <w:snapToGrid w:val="0"/>
        <w:spacing w:line="360" w:lineRule="auto"/>
        <w:ind w:left="2" w:firstLine="420" w:firstLineChars="200"/>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7</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2、货物运行验收：</w:t>
      </w:r>
      <w:r>
        <w:rPr>
          <w:rFonts w:hint="eastAsia" w:ascii="宋体" w:hAnsi="宋体" w:cs="宋体"/>
          <w:color w:val="auto"/>
          <w:sz w:val="21"/>
          <w:szCs w:val="21"/>
          <w:lang w:val="en-US" w:eastAsia="zh-CN"/>
        </w:rPr>
        <w:t>中标人</w:t>
      </w:r>
      <w:r>
        <w:rPr>
          <w:rFonts w:hint="eastAsia" w:ascii="宋体" w:hAnsi="宋体" w:eastAsia="宋体" w:cs="宋体"/>
          <w:color w:val="auto"/>
          <w:sz w:val="21"/>
          <w:szCs w:val="21"/>
        </w:rPr>
        <w:t>安装调试合格后，向</w:t>
      </w:r>
      <w:r>
        <w:rPr>
          <w:rFonts w:hint="eastAsia" w:ascii="宋体" w:hAnsi="宋体" w:cs="宋体"/>
          <w:color w:val="auto"/>
          <w:sz w:val="21"/>
          <w:szCs w:val="21"/>
          <w:lang w:eastAsia="zh-CN"/>
        </w:rPr>
        <w:t>采购人</w:t>
      </w:r>
      <w:r>
        <w:rPr>
          <w:rFonts w:hint="eastAsia" w:ascii="宋体" w:hAnsi="宋体" w:eastAsia="宋体" w:cs="宋体"/>
          <w:color w:val="auto"/>
          <w:sz w:val="21"/>
          <w:szCs w:val="21"/>
        </w:rPr>
        <w:t>提出验收申请，</w:t>
      </w:r>
      <w:r>
        <w:rPr>
          <w:rFonts w:hint="eastAsia" w:ascii="宋体" w:hAnsi="宋体" w:cs="宋体"/>
          <w:color w:val="auto"/>
          <w:sz w:val="21"/>
          <w:szCs w:val="21"/>
          <w:lang w:eastAsia="zh-CN"/>
        </w:rPr>
        <w:t>采购人</w:t>
      </w:r>
      <w:r>
        <w:rPr>
          <w:rFonts w:hint="eastAsia" w:ascii="宋体" w:hAnsi="宋体" w:eastAsia="宋体" w:cs="宋体"/>
          <w:color w:val="auto"/>
          <w:sz w:val="21"/>
          <w:szCs w:val="21"/>
        </w:rPr>
        <w:t>接到</w:t>
      </w:r>
      <w:r>
        <w:rPr>
          <w:rFonts w:hint="eastAsia" w:ascii="宋体" w:hAnsi="宋体" w:cs="宋体"/>
          <w:color w:val="auto"/>
          <w:sz w:val="21"/>
          <w:szCs w:val="21"/>
          <w:lang w:val="en-US" w:eastAsia="zh-CN"/>
        </w:rPr>
        <w:t>中标人</w:t>
      </w:r>
      <w:r>
        <w:rPr>
          <w:rFonts w:hint="eastAsia" w:ascii="宋体" w:hAnsi="宋体" w:eastAsia="宋体" w:cs="宋体"/>
          <w:color w:val="auto"/>
          <w:sz w:val="21"/>
          <w:szCs w:val="21"/>
        </w:rPr>
        <w:t>验收申请后组织验收（必要时可聘请相应专家或委托相应部门验收），验收合格后，出具使用验收合格证明。</w:t>
      </w:r>
    </w:p>
    <w:p w14:paraId="0C3D95A4">
      <w:pPr>
        <w:keepLines w:val="0"/>
        <w:pageBreakBefore w:val="0"/>
        <w:widowControl w:val="0"/>
        <w:kinsoku/>
        <w:wordWrap/>
        <w:overflowPunct/>
        <w:topLinePunct w:val="0"/>
        <w:bidi w:val="0"/>
        <w:snapToGrid w:val="0"/>
        <w:spacing w:line="360" w:lineRule="auto"/>
        <w:ind w:left="2" w:firstLine="420" w:firstLineChars="200"/>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7</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3、最终验收：最终验收结果作为付款依据，</w:t>
      </w:r>
      <w:r>
        <w:rPr>
          <w:rFonts w:hint="eastAsia" w:ascii="宋体" w:hAnsi="宋体" w:cs="宋体"/>
          <w:color w:val="auto"/>
          <w:sz w:val="21"/>
          <w:szCs w:val="21"/>
          <w:lang w:val="en-US" w:eastAsia="zh-CN"/>
        </w:rPr>
        <w:t>中标人</w:t>
      </w:r>
      <w:r>
        <w:rPr>
          <w:rFonts w:hint="eastAsia" w:ascii="宋体" w:hAnsi="宋体" w:eastAsia="宋体" w:cs="宋体"/>
          <w:color w:val="auto"/>
          <w:sz w:val="21"/>
          <w:szCs w:val="21"/>
        </w:rPr>
        <w:t>填写验收单，并向</w:t>
      </w:r>
      <w:r>
        <w:rPr>
          <w:rFonts w:hint="eastAsia" w:ascii="宋体" w:hAnsi="宋体" w:cs="宋体"/>
          <w:color w:val="auto"/>
          <w:sz w:val="21"/>
          <w:szCs w:val="21"/>
          <w:lang w:eastAsia="zh-CN"/>
        </w:rPr>
        <w:t>采购人</w:t>
      </w:r>
      <w:r>
        <w:rPr>
          <w:rFonts w:hint="eastAsia" w:ascii="宋体" w:hAnsi="宋体" w:eastAsia="宋体" w:cs="宋体"/>
          <w:color w:val="auto"/>
          <w:sz w:val="21"/>
          <w:szCs w:val="21"/>
        </w:rPr>
        <w:t>提交实施过程中的所有资料，以便</w:t>
      </w:r>
      <w:r>
        <w:rPr>
          <w:rFonts w:hint="eastAsia" w:ascii="宋体" w:hAnsi="宋体" w:cs="宋体"/>
          <w:color w:val="auto"/>
          <w:sz w:val="21"/>
          <w:szCs w:val="21"/>
          <w:lang w:eastAsia="zh-CN"/>
        </w:rPr>
        <w:t>采购人</w:t>
      </w:r>
      <w:r>
        <w:rPr>
          <w:rFonts w:hint="eastAsia" w:ascii="宋体" w:hAnsi="宋体" w:eastAsia="宋体" w:cs="宋体"/>
          <w:color w:val="auto"/>
          <w:sz w:val="21"/>
          <w:szCs w:val="21"/>
        </w:rPr>
        <w:t>日后管理和维护。</w:t>
      </w:r>
    </w:p>
    <w:p w14:paraId="7AED6BD5">
      <w:pPr>
        <w:keepLines w:val="0"/>
        <w:pageBreakBefore w:val="0"/>
        <w:widowControl w:val="0"/>
        <w:kinsoku/>
        <w:wordWrap/>
        <w:overflowPunct/>
        <w:topLinePunct w:val="0"/>
        <w:bidi w:val="0"/>
        <w:snapToGrid w:val="0"/>
        <w:spacing w:line="360" w:lineRule="auto"/>
        <w:ind w:left="2" w:firstLine="420" w:firstLineChars="200"/>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7</w:t>
      </w:r>
      <w:r>
        <w:rPr>
          <w:rFonts w:hint="eastAsia" w:ascii="宋体" w:hAnsi="宋体" w:eastAsia="宋体" w:cs="宋体"/>
          <w:color w:val="auto"/>
          <w:sz w:val="21"/>
          <w:szCs w:val="21"/>
          <w:lang w:val="en-US" w:eastAsia="zh-CN"/>
        </w:rPr>
        <w:t>.</w:t>
      </w:r>
      <w:r>
        <w:rPr>
          <w:rFonts w:hint="eastAsia" w:ascii="宋体" w:hAnsi="宋体" w:cs="宋体"/>
          <w:color w:val="auto"/>
          <w:sz w:val="21"/>
          <w:szCs w:val="21"/>
          <w:lang w:val="en-US" w:eastAsia="zh-CN"/>
        </w:rPr>
        <w:t>4</w:t>
      </w:r>
      <w:r>
        <w:rPr>
          <w:rFonts w:hint="eastAsia" w:ascii="宋体" w:hAnsi="宋体" w:eastAsia="宋体" w:cs="宋体"/>
          <w:color w:val="auto"/>
          <w:sz w:val="21"/>
          <w:szCs w:val="21"/>
        </w:rPr>
        <w:t>、验收依据：</w:t>
      </w:r>
    </w:p>
    <w:p w14:paraId="384EB567">
      <w:pPr>
        <w:keepLines w:val="0"/>
        <w:pageBreakBefore w:val="0"/>
        <w:widowControl w:val="0"/>
        <w:kinsoku/>
        <w:wordWrap/>
        <w:overflowPunct/>
        <w:topLinePunct w:val="0"/>
        <w:bidi w:val="0"/>
        <w:snapToGrid w:val="0"/>
        <w:spacing w:line="360" w:lineRule="auto"/>
        <w:ind w:left="2"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合同文本、合同附件、</w:t>
      </w:r>
      <w:r>
        <w:rPr>
          <w:rFonts w:hint="eastAsia" w:ascii="宋体" w:hAnsi="宋体" w:eastAsia="宋体" w:cs="宋体"/>
          <w:color w:val="auto"/>
          <w:sz w:val="21"/>
          <w:szCs w:val="21"/>
          <w:lang w:val="en-US" w:eastAsia="zh-CN"/>
        </w:rPr>
        <w:t>招标</w:t>
      </w:r>
      <w:r>
        <w:rPr>
          <w:rFonts w:hint="eastAsia" w:ascii="宋体" w:hAnsi="宋体" w:eastAsia="宋体" w:cs="宋体"/>
          <w:color w:val="auto"/>
          <w:sz w:val="21"/>
          <w:szCs w:val="21"/>
          <w:lang w:val="zh-CN"/>
        </w:rPr>
        <w:t>文件</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投标</w:t>
      </w:r>
      <w:r>
        <w:rPr>
          <w:rFonts w:hint="eastAsia" w:ascii="宋体" w:hAnsi="宋体" w:eastAsia="宋体" w:cs="宋体"/>
          <w:color w:val="auto"/>
          <w:sz w:val="21"/>
          <w:szCs w:val="21"/>
        </w:rPr>
        <w:t>文件。</w:t>
      </w:r>
    </w:p>
    <w:p w14:paraId="3A785A9B">
      <w:pPr>
        <w:keepLines w:val="0"/>
        <w:pageBreakBefore w:val="0"/>
        <w:widowControl w:val="0"/>
        <w:kinsoku/>
        <w:wordWrap/>
        <w:overflowPunct/>
        <w:topLinePunct w:val="0"/>
        <w:bidi w:val="0"/>
        <w:snapToGrid w:val="0"/>
        <w:spacing w:line="360" w:lineRule="auto"/>
        <w:ind w:left="2"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国内相应的标准、规范。</w:t>
      </w:r>
    </w:p>
    <w:p w14:paraId="3CB3A02F">
      <w:pPr>
        <w:keepLines w:val="0"/>
        <w:pageBreakBefore w:val="0"/>
        <w:widowControl w:val="0"/>
        <w:kinsoku/>
        <w:wordWrap/>
        <w:overflowPunct/>
        <w:topLinePunct w:val="0"/>
        <w:bidi w:val="0"/>
        <w:snapToGrid w:val="0"/>
        <w:spacing w:line="360" w:lineRule="auto"/>
        <w:ind w:left="2" w:firstLine="420" w:firstLineChars="200"/>
        <w:textAlignment w:val="auto"/>
        <w:rPr>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产品验收清单（注明各部件的品名、数量、规格型号和原产地或生产厂家）。</w:t>
      </w:r>
    </w:p>
    <w:p w14:paraId="70705CF4">
      <w:pPr>
        <w:keepLines w:val="0"/>
        <w:pageBreakBefore w:val="0"/>
        <w:widowControl w:val="0"/>
        <w:kinsoku/>
        <w:wordWrap/>
        <w:overflowPunct/>
        <w:topLinePunct w:val="0"/>
        <w:bidi w:val="0"/>
        <w:spacing w:line="360" w:lineRule="auto"/>
        <w:ind w:left="239" w:leftChars="114" w:firstLine="210" w:firstLineChars="100"/>
        <w:textAlignment w:val="auto"/>
        <w:rPr>
          <w:rFonts w:hint="eastAsia" w:ascii="宋体" w:hAnsi="宋体" w:eastAsia="宋体" w:cs="宋体"/>
          <w:b w:val="0"/>
          <w:bCs/>
          <w:color w:val="auto"/>
          <w:sz w:val="21"/>
          <w:szCs w:val="21"/>
          <w:lang w:val="en-US" w:eastAsia="zh-CN"/>
        </w:rPr>
      </w:pPr>
      <w:r>
        <w:rPr>
          <w:rFonts w:hint="eastAsia" w:ascii="宋体" w:hAnsi="宋体" w:cs="宋体"/>
          <w:b w:val="0"/>
          <w:bCs/>
          <w:color w:val="auto"/>
          <w:sz w:val="21"/>
          <w:szCs w:val="21"/>
          <w:lang w:val="en-US" w:eastAsia="zh-CN"/>
        </w:rPr>
        <w:t>7</w:t>
      </w:r>
      <w:r>
        <w:rPr>
          <w:rFonts w:hint="eastAsia" w:ascii="宋体" w:hAnsi="宋体" w:eastAsia="宋体" w:cs="宋体"/>
          <w:b w:val="0"/>
          <w:bCs/>
          <w:color w:val="auto"/>
          <w:sz w:val="21"/>
          <w:szCs w:val="21"/>
          <w:lang w:val="en-US" w:eastAsia="zh-CN"/>
        </w:rPr>
        <w:t>.</w:t>
      </w:r>
      <w:r>
        <w:rPr>
          <w:rFonts w:hint="eastAsia" w:ascii="宋体" w:hAnsi="宋体" w:cs="宋体"/>
          <w:b w:val="0"/>
          <w:bCs/>
          <w:color w:val="auto"/>
          <w:sz w:val="21"/>
          <w:szCs w:val="21"/>
          <w:lang w:val="en-US" w:eastAsia="zh-CN"/>
        </w:rPr>
        <w:t>5、</w:t>
      </w:r>
      <w:r>
        <w:rPr>
          <w:rFonts w:hint="eastAsia" w:ascii="宋体" w:hAnsi="宋体" w:eastAsia="宋体" w:cs="宋体"/>
          <w:b w:val="0"/>
          <w:bCs/>
          <w:color w:val="auto"/>
          <w:sz w:val="21"/>
          <w:szCs w:val="21"/>
          <w:lang w:val="en-US" w:eastAsia="zh-CN"/>
        </w:rPr>
        <w:t>验收标准</w:t>
      </w:r>
    </w:p>
    <w:p w14:paraId="33D6935D">
      <w:pPr>
        <w:keepLines w:val="0"/>
        <w:pageBreakBefore w:val="0"/>
        <w:widowControl w:val="0"/>
        <w:kinsoku/>
        <w:wordWrap/>
        <w:overflowPunct/>
        <w:topLinePunct w:val="0"/>
        <w:bidi w:val="0"/>
        <w:spacing w:line="360" w:lineRule="auto"/>
        <w:ind w:left="239" w:leftChars="114" w:firstLine="210" w:firstLineChars="1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（1）所供产品的规格、数量符合</w:t>
      </w:r>
      <w:r>
        <w:rPr>
          <w:rFonts w:hint="eastAsia" w:ascii="宋体" w:hAnsi="宋体" w:cs="宋体"/>
          <w:color w:val="auto"/>
          <w:sz w:val="21"/>
          <w:szCs w:val="21"/>
          <w:lang w:val="en-US" w:eastAsia="zh-CN"/>
        </w:rPr>
        <w:t>招标</w:t>
      </w:r>
      <w:r>
        <w:rPr>
          <w:rFonts w:hint="eastAsia" w:ascii="宋体" w:hAnsi="宋体" w:eastAsia="宋体" w:cs="宋体"/>
          <w:color w:val="auto"/>
          <w:sz w:val="21"/>
          <w:szCs w:val="21"/>
          <w:lang w:val="en-US" w:eastAsia="zh-CN"/>
        </w:rPr>
        <w:t>文件、供应商投标承诺及采购合同约定的要求。</w:t>
      </w:r>
    </w:p>
    <w:p w14:paraId="38AA38FC">
      <w:pPr>
        <w:keepLines w:val="0"/>
        <w:pageBreakBefore w:val="0"/>
        <w:widowControl w:val="0"/>
        <w:kinsoku/>
        <w:wordWrap/>
        <w:overflowPunct/>
        <w:topLinePunct w:val="0"/>
        <w:bidi w:val="0"/>
        <w:spacing w:line="360" w:lineRule="auto"/>
        <w:ind w:left="239" w:leftChars="114" w:firstLine="210" w:firstLineChars="1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（2）所有产品均已运输至指定地点，并安装调试完毕。</w:t>
      </w:r>
    </w:p>
    <w:p w14:paraId="43B926BD">
      <w:pPr>
        <w:keepLines w:val="0"/>
        <w:pageBreakBefore w:val="0"/>
        <w:widowControl w:val="0"/>
        <w:kinsoku/>
        <w:wordWrap/>
        <w:overflowPunct/>
        <w:topLinePunct w:val="0"/>
        <w:bidi w:val="0"/>
        <w:spacing w:line="360" w:lineRule="auto"/>
        <w:ind w:left="239" w:leftChars="114" w:firstLine="210" w:firstLineChars="100"/>
        <w:textAlignment w:val="auto"/>
        <w:rPr>
          <w:rFonts w:hint="eastAsia" w:ascii="宋体" w:hAnsi="宋体" w:eastAsia="宋体" w:cs="宋体"/>
          <w:b/>
          <w:color w:val="auto"/>
          <w:sz w:val="21"/>
          <w:szCs w:val="21"/>
        </w:rPr>
      </w:pPr>
      <w:r>
        <w:rPr>
          <w:rFonts w:hint="eastAsia" w:ascii="宋体" w:hAnsi="宋体" w:eastAsia="宋体" w:cs="宋体"/>
          <w:color w:val="auto"/>
          <w:sz w:val="21"/>
          <w:szCs w:val="21"/>
          <w:lang w:val="en-US" w:eastAsia="zh-CN"/>
        </w:rPr>
        <w:t>（3）</w:t>
      </w:r>
      <w:r>
        <w:rPr>
          <w:rFonts w:hint="eastAsia" w:ascii="宋体" w:hAnsi="宋体" w:cs="宋体"/>
          <w:color w:val="auto"/>
          <w:sz w:val="21"/>
          <w:szCs w:val="21"/>
          <w:lang w:val="en-US" w:eastAsia="zh-CN"/>
        </w:rPr>
        <w:t>中标人</w:t>
      </w:r>
      <w:r>
        <w:rPr>
          <w:rFonts w:hint="eastAsia" w:ascii="宋体" w:hAnsi="宋体" w:eastAsia="宋体" w:cs="宋体"/>
          <w:color w:val="auto"/>
          <w:sz w:val="21"/>
          <w:szCs w:val="21"/>
          <w:lang w:val="en-US" w:eastAsia="zh-CN"/>
        </w:rPr>
        <w:t>投标承诺及采购合同约定的附件、工具、技术资料等齐全；提供产品使用说明书、合格证。</w:t>
      </w:r>
    </w:p>
    <w:p w14:paraId="5B676D60">
      <w:pPr>
        <w:keepLines w:val="0"/>
        <w:pageBreakBefore w:val="0"/>
        <w:widowControl w:val="0"/>
        <w:kinsoku/>
        <w:wordWrap/>
        <w:overflowPunct/>
        <w:topLinePunct w:val="0"/>
        <w:bidi w:val="0"/>
        <w:spacing w:line="360" w:lineRule="auto"/>
        <w:ind w:firstLine="394" w:firstLineChars="187"/>
        <w:textAlignment w:val="auto"/>
        <w:rPr>
          <w:rFonts w:hint="eastAsia" w:ascii="宋体" w:hAnsi="宋体" w:eastAsia="宋体" w:cs="宋体"/>
          <w:b/>
          <w:color w:val="auto"/>
          <w:sz w:val="21"/>
          <w:szCs w:val="21"/>
        </w:rPr>
      </w:pPr>
      <w:r>
        <w:rPr>
          <w:rFonts w:hint="eastAsia" w:ascii="宋体" w:hAnsi="宋体" w:cs="宋体"/>
          <w:b/>
          <w:color w:val="auto"/>
          <w:sz w:val="21"/>
          <w:szCs w:val="21"/>
          <w:lang w:val="en-US" w:eastAsia="zh-CN"/>
        </w:rPr>
        <w:t>8</w:t>
      </w:r>
      <w:r>
        <w:rPr>
          <w:rFonts w:hint="eastAsia" w:ascii="宋体" w:hAnsi="宋体" w:eastAsia="宋体" w:cs="宋体"/>
          <w:b/>
          <w:color w:val="auto"/>
          <w:sz w:val="21"/>
          <w:szCs w:val="21"/>
        </w:rPr>
        <w:t>、</w:t>
      </w:r>
      <w:r>
        <w:rPr>
          <w:rFonts w:hint="eastAsia" w:ascii="宋体" w:hAnsi="宋体" w:eastAsia="宋体" w:cs="宋体"/>
          <w:b/>
          <w:color w:val="auto"/>
          <w:sz w:val="21"/>
          <w:szCs w:val="21"/>
          <w:lang w:val="en-US" w:eastAsia="zh-CN"/>
        </w:rPr>
        <w:t>售后服务</w:t>
      </w:r>
    </w:p>
    <w:p w14:paraId="067A92F7">
      <w:pPr>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8</w:t>
      </w:r>
      <w:r>
        <w:rPr>
          <w:rFonts w:hint="eastAsia" w:ascii="宋体" w:hAnsi="宋体" w:eastAsia="宋体" w:cs="宋体"/>
          <w:color w:val="auto"/>
          <w:sz w:val="21"/>
          <w:szCs w:val="21"/>
          <w:lang w:val="en-US" w:eastAsia="zh-CN"/>
        </w:rPr>
        <w:t>.1、</w:t>
      </w:r>
      <w:r>
        <w:rPr>
          <w:rFonts w:hint="eastAsia" w:ascii="宋体" w:hAnsi="宋体" w:cs="宋体"/>
          <w:color w:val="auto"/>
          <w:sz w:val="21"/>
          <w:szCs w:val="21"/>
          <w:lang w:val="en-US" w:eastAsia="zh-CN"/>
        </w:rPr>
        <w:t>中标人</w:t>
      </w:r>
      <w:r>
        <w:rPr>
          <w:rFonts w:hint="eastAsia" w:ascii="宋体" w:hAnsi="宋体" w:eastAsia="宋体" w:cs="宋体"/>
          <w:color w:val="auto"/>
          <w:sz w:val="21"/>
          <w:szCs w:val="21"/>
          <w:lang w:val="en-US" w:eastAsia="zh-CN"/>
        </w:rPr>
        <w:t>必须保证提供的货物是全新产品，且货物表面无划损、破损、无任何缺陷及隐患，不存在设计、材料或工艺上的缺陷或隐患，不存在侵犯第三人权利的情形。</w:t>
      </w:r>
    </w:p>
    <w:p w14:paraId="13D39DDE">
      <w:pPr>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8.2、中标人</w:t>
      </w:r>
      <w:r>
        <w:rPr>
          <w:rFonts w:hint="eastAsia" w:ascii="宋体" w:hAnsi="宋体" w:eastAsia="宋体" w:cs="宋体"/>
          <w:color w:val="auto"/>
          <w:sz w:val="21"/>
          <w:szCs w:val="21"/>
          <w:lang w:val="en-US" w:eastAsia="zh-CN"/>
        </w:rPr>
        <w:t>必须具有完善的售后服务体系，高水平的技术维修人员和良好的设备备件供应能力。</w:t>
      </w:r>
    </w:p>
    <w:p w14:paraId="2C84DDF3">
      <w:pPr>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8</w:t>
      </w:r>
      <w:r>
        <w:rPr>
          <w:rFonts w:hint="eastAsia" w:ascii="宋体" w:hAnsi="宋体" w:eastAsia="宋体" w:cs="宋体"/>
          <w:color w:val="auto"/>
          <w:sz w:val="21"/>
          <w:szCs w:val="21"/>
          <w:lang w:val="en-US" w:eastAsia="zh-CN"/>
        </w:rPr>
        <w:t>.</w:t>
      </w:r>
      <w:r>
        <w:rPr>
          <w:rFonts w:hint="eastAsia" w:ascii="宋体" w:hAnsi="宋体" w:cs="宋体"/>
          <w:color w:val="auto"/>
          <w:sz w:val="21"/>
          <w:szCs w:val="21"/>
          <w:lang w:val="en-US" w:eastAsia="zh-CN"/>
        </w:rPr>
        <w:t>3</w:t>
      </w:r>
      <w:r>
        <w:rPr>
          <w:rFonts w:hint="eastAsia" w:ascii="宋体" w:hAnsi="宋体" w:eastAsia="宋体" w:cs="宋体"/>
          <w:color w:val="auto"/>
          <w:sz w:val="21"/>
          <w:szCs w:val="21"/>
          <w:lang w:val="en-US" w:eastAsia="zh-CN"/>
        </w:rPr>
        <w:t>、</w:t>
      </w:r>
      <w:r>
        <w:rPr>
          <w:rFonts w:hint="eastAsia" w:ascii="宋体" w:hAnsi="宋体" w:cs="宋体"/>
          <w:color w:val="auto"/>
          <w:sz w:val="21"/>
          <w:szCs w:val="21"/>
          <w:lang w:val="en-US" w:eastAsia="zh-CN"/>
        </w:rPr>
        <w:t>中标人</w:t>
      </w:r>
      <w:r>
        <w:rPr>
          <w:rFonts w:hint="eastAsia" w:ascii="宋体" w:hAnsi="宋体" w:eastAsia="宋体" w:cs="宋体"/>
          <w:color w:val="auto"/>
          <w:sz w:val="21"/>
          <w:szCs w:val="21"/>
          <w:lang w:val="en-US" w:eastAsia="zh-CN"/>
        </w:rPr>
        <w:t>同意该产品自安装、调试、验收合格并正常使用之日起免费保修，在质保期内出现的任何质量问题，</w:t>
      </w:r>
      <w:r>
        <w:rPr>
          <w:rFonts w:hint="eastAsia" w:ascii="宋体" w:hAnsi="宋体" w:cs="宋体"/>
          <w:color w:val="auto"/>
          <w:sz w:val="21"/>
          <w:szCs w:val="21"/>
          <w:lang w:val="en-US" w:eastAsia="zh-CN"/>
        </w:rPr>
        <w:t>中标人</w:t>
      </w:r>
      <w:r>
        <w:rPr>
          <w:rFonts w:hint="eastAsia" w:ascii="宋体" w:hAnsi="宋体" w:eastAsia="宋体" w:cs="宋体"/>
          <w:color w:val="auto"/>
          <w:sz w:val="21"/>
          <w:szCs w:val="21"/>
          <w:lang w:val="en-US" w:eastAsia="zh-CN"/>
        </w:rPr>
        <w:t xml:space="preserve">保证在接到采购人维修通知之日起24小时内派专业维修人员赶赴现场（即采购人指定地点）进行维修。     </w:t>
      </w:r>
    </w:p>
    <w:p w14:paraId="5C9F9697">
      <w:pPr>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8.4</w:t>
      </w:r>
      <w:r>
        <w:rPr>
          <w:rFonts w:hint="eastAsia" w:ascii="宋体" w:hAnsi="宋体" w:eastAsia="宋体" w:cs="宋体"/>
          <w:color w:val="auto"/>
          <w:sz w:val="21"/>
          <w:szCs w:val="21"/>
          <w:lang w:val="en-US" w:eastAsia="zh-CN"/>
        </w:rPr>
        <w:t>、质保期内，如经过两次维修后仍达不到此标准，</w:t>
      </w:r>
      <w:r>
        <w:rPr>
          <w:rFonts w:hint="eastAsia" w:ascii="宋体" w:hAnsi="宋体" w:cs="宋体"/>
          <w:color w:val="auto"/>
          <w:sz w:val="21"/>
          <w:szCs w:val="21"/>
          <w:lang w:val="en-US" w:eastAsia="zh-CN"/>
        </w:rPr>
        <w:t>中标人</w:t>
      </w:r>
      <w:r>
        <w:rPr>
          <w:rFonts w:hint="eastAsia" w:ascii="宋体" w:hAnsi="宋体" w:eastAsia="宋体" w:cs="宋体"/>
          <w:color w:val="auto"/>
          <w:sz w:val="21"/>
          <w:szCs w:val="21"/>
          <w:lang w:val="en-US" w:eastAsia="zh-CN"/>
        </w:rPr>
        <w:t>应负责调换部分或整个产品设备，质保期作相应延长，并承担自产品出现故障之日起至产品再次正常运行使用之日期间给采购人造成的所有经济损失。若更换后产品还达不到此标准，</w:t>
      </w:r>
      <w:r>
        <w:rPr>
          <w:rFonts w:hint="eastAsia" w:ascii="宋体" w:hAnsi="宋体" w:cs="宋体"/>
          <w:color w:val="auto"/>
          <w:sz w:val="21"/>
          <w:szCs w:val="21"/>
          <w:lang w:val="en-US" w:eastAsia="zh-CN"/>
        </w:rPr>
        <w:t>中标人</w:t>
      </w:r>
      <w:r>
        <w:rPr>
          <w:rFonts w:hint="eastAsia" w:ascii="宋体" w:hAnsi="宋体" w:eastAsia="宋体" w:cs="宋体"/>
          <w:color w:val="auto"/>
          <w:sz w:val="21"/>
          <w:szCs w:val="21"/>
          <w:lang w:val="en-US" w:eastAsia="zh-CN"/>
        </w:rPr>
        <w:t>应无条件退货，并承担给采购人造成的所有经济损失。</w:t>
      </w:r>
    </w:p>
    <w:p w14:paraId="5360A474">
      <w:pPr>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8.5</w:t>
      </w:r>
      <w:r>
        <w:rPr>
          <w:rFonts w:hint="eastAsia" w:ascii="宋体" w:hAnsi="宋体" w:eastAsia="宋体" w:cs="宋体"/>
          <w:color w:val="auto"/>
          <w:sz w:val="21"/>
          <w:szCs w:val="21"/>
          <w:lang w:val="en-US" w:eastAsia="zh-CN"/>
        </w:rPr>
        <w:t>、质保期内，维修费用、</w:t>
      </w:r>
      <w:r>
        <w:rPr>
          <w:rFonts w:hint="eastAsia" w:ascii="宋体" w:hAnsi="宋体" w:cs="宋体"/>
          <w:color w:val="auto"/>
          <w:sz w:val="21"/>
          <w:szCs w:val="21"/>
          <w:lang w:val="en-US" w:eastAsia="zh-CN"/>
        </w:rPr>
        <w:t>中标人</w:t>
      </w:r>
      <w:r>
        <w:rPr>
          <w:rFonts w:hint="eastAsia" w:ascii="宋体" w:hAnsi="宋体" w:eastAsia="宋体" w:cs="宋体"/>
          <w:color w:val="auto"/>
          <w:sz w:val="21"/>
          <w:szCs w:val="21"/>
          <w:lang w:val="en-US" w:eastAsia="zh-CN"/>
        </w:rPr>
        <w:t>维修人员的差旅费及其他相关费用均由供应商承担。</w:t>
      </w:r>
    </w:p>
    <w:p w14:paraId="42E196C4">
      <w:pPr>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8.6</w:t>
      </w:r>
      <w:r>
        <w:rPr>
          <w:rFonts w:hint="eastAsia" w:ascii="宋体" w:hAnsi="宋体" w:eastAsia="宋体" w:cs="宋体"/>
          <w:color w:val="auto"/>
          <w:sz w:val="21"/>
          <w:szCs w:val="21"/>
          <w:lang w:val="en-US" w:eastAsia="zh-CN"/>
        </w:rPr>
        <w:t>、质保期满后，</w:t>
      </w:r>
      <w:r>
        <w:rPr>
          <w:rFonts w:hint="eastAsia" w:ascii="宋体" w:hAnsi="宋体" w:cs="宋体"/>
          <w:color w:val="auto"/>
          <w:sz w:val="21"/>
          <w:szCs w:val="21"/>
          <w:lang w:val="en-US" w:eastAsia="zh-CN"/>
        </w:rPr>
        <w:t>中标人</w:t>
      </w:r>
      <w:r>
        <w:rPr>
          <w:rFonts w:hint="eastAsia" w:ascii="宋体" w:hAnsi="宋体" w:eastAsia="宋体" w:cs="宋体"/>
          <w:color w:val="auto"/>
          <w:sz w:val="21"/>
          <w:szCs w:val="21"/>
          <w:lang w:val="en-US" w:eastAsia="zh-CN"/>
        </w:rPr>
        <w:t>负责终身优质服务，检修更换的产品配置零件按标准报价的优惠价向采购人提供，免人工费、差旅费及工时费，只收取更换的零配件成本费。</w:t>
      </w:r>
    </w:p>
    <w:p w14:paraId="027CCAD7">
      <w:pPr>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8.7</w:t>
      </w:r>
      <w:r>
        <w:rPr>
          <w:rFonts w:hint="eastAsia" w:ascii="宋体" w:hAnsi="宋体" w:eastAsia="宋体" w:cs="宋体"/>
          <w:color w:val="auto"/>
          <w:sz w:val="21"/>
          <w:szCs w:val="21"/>
          <w:lang w:val="en-US" w:eastAsia="zh-CN"/>
        </w:rPr>
        <w:t>、如因产品本身的隐蔽瑕疵而出现的质量问题，</w:t>
      </w:r>
      <w:r>
        <w:rPr>
          <w:rFonts w:hint="eastAsia" w:ascii="宋体" w:hAnsi="宋体" w:cs="宋体"/>
          <w:color w:val="auto"/>
          <w:sz w:val="21"/>
          <w:szCs w:val="21"/>
          <w:lang w:val="en-US" w:eastAsia="zh-CN"/>
        </w:rPr>
        <w:t>中标人</w:t>
      </w:r>
      <w:r>
        <w:rPr>
          <w:rFonts w:hint="eastAsia" w:ascii="宋体" w:hAnsi="宋体" w:eastAsia="宋体" w:cs="宋体"/>
          <w:color w:val="auto"/>
          <w:sz w:val="21"/>
          <w:szCs w:val="21"/>
          <w:lang w:val="en-US" w:eastAsia="zh-CN"/>
        </w:rPr>
        <w:t>应全面负责维修调试或更新更换并承担全部费用。</w:t>
      </w:r>
    </w:p>
    <w:p w14:paraId="3A0C9007">
      <w:pPr>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b/>
          <w:bCs/>
          <w:color w:val="auto"/>
          <w:sz w:val="21"/>
          <w:szCs w:val="21"/>
          <w:lang w:val="zh-CN" w:eastAsia="zh-CN"/>
        </w:rPr>
      </w:pPr>
      <w:r>
        <w:rPr>
          <w:rFonts w:hint="eastAsia" w:ascii="宋体" w:hAnsi="宋体" w:cs="宋体"/>
          <w:color w:val="auto"/>
          <w:sz w:val="21"/>
          <w:szCs w:val="21"/>
          <w:lang w:val="en-US" w:eastAsia="zh-CN"/>
        </w:rPr>
        <w:t>8.8</w:t>
      </w:r>
      <w:r>
        <w:rPr>
          <w:rFonts w:hint="eastAsia" w:ascii="宋体" w:hAnsi="宋体" w:eastAsia="宋体" w:cs="宋体"/>
          <w:color w:val="auto"/>
          <w:sz w:val="21"/>
          <w:szCs w:val="21"/>
          <w:lang w:val="en-US" w:eastAsia="zh-CN"/>
        </w:rPr>
        <w:t>、</w:t>
      </w:r>
      <w:r>
        <w:rPr>
          <w:rFonts w:hint="eastAsia" w:ascii="宋体" w:hAnsi="宋体" w:cs="宋体"/>
          <w:color w:val="auto"/>
          <w:sz w:val="21"/>
          <w:szCs w:val="21"/>
          <w:lang w:val="en-US" w:eastAsia="zh-CN"/>
        </w:rPr>
        <w:t>中标人</w:t>
      </w:r>
      <w:r>
        <w:rPr>
          <w:rFonts w:hint="eastAsia" w:ascii="宋体" w:hAnsi="宋体" w:eastAsia="宋体" w:cs="宋体"/>
          <w:color w:val="auto"/>
          <w:sz w:val="21"/>
          <w:szCs w:val="21"/>
          <w:lang w:val="en-US" w:eastAsia="zh-CN"/>
        </w:rPr>
        <w:t>必须严格依据合同约定及</w:t>
      </w:r>
      <w:r>
        <w:rPr>
          <w:rFonts w:hint="eastAsia" w:ascii="宋体" w:hAnsi="宋体" w:cs="宋体"/>
          <w:color w:val="auto"/>
          <w:sz w:val="21"/>
          <w:szCs w:val="21"/>
          <w:lang w:val="en-US" w:eastAsia="zh-CN"/>
        </w:rPr>
        <w:t>投标</w:t>
      </w:r>
      <w:r>
        <w:rPr>
          <w:rFonts w:hint="eastAsia" w:ascii="宋体" w:hAnsi="宋体" w:eastAsia="宋体" w:cs="宋体"/>
          <w:color w:val="auto"/>
          <w:sz w:val="21"/>
          <w:szCs w:val="21"/>
          <w:lang w:val="en-US" w:eastAsia="zh-CN"/>
        </w:rPr>
        <w:t>文件中的售后服务承诺履行售后服务义务。</w:t>
      </w:r>
    </w:p>
    <w:p w14:paraId="30BC0CE4">
      <w:pPr>
        <w:rPr>
          <w:rFonts w:hint="eastAsia" w:ascii="宋体" w:hAnsi="宋体" w:eastAsia="宋体" w:cs="宋体"/>
          <w:b/>
          <w:bCs/>
          <w:color w:val="auto"/>
          <w:sz w:val="21"/>
          <w:szCs w:val="21"/>
          <w:lang w:val="zh-CN" w:eastAsia="zh-CN"/>
        </w:rPr>
        <w:sectPr>
          <w:pgSz w:w="11906" w:h="16838"/>
          <w:pgMar w:top="1418" w:right="1418" w:bottom="1418" w:left="1418" w:header="851" w:footer="992" w:gutter="0"/>
          <w:pgBorders>
            <w:top w:val="none" w:sz="0" w:space="0"/>
            <w:left w:val="none" w:sz="0" w:space="0"/>
            <w:bottom w:val="none" w:sz="0" w:space="0"/>
            <w:right w:val="none" w:sz="0" w:space="0"/>
          </w:pgBorders>
          <w:pgNumType w:fmt="decimal"/>
          <w:cols w:space="425" w:num="1"/>
          <w:docGrid w:linePitch="312" w:charSpace="0"/>
        </w:sectPr>
      </w:pPr>
    </w:p>
    <w:p w14:paraId="13C33652">
      <w:pPr>
        <w:pStyle w:val="2"/>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8"/>
          <w:szCs w:val="28"/>
          <w:lang w:val="en-US" w:eastAsia="zh-CN"/>
        </w:rPr>
      </w:pPr>
      <w:bookmarkStart w:id="23" w:name="_Toc31816"/>
      <w:r>
        <w:rPr>
          <w:rFonts w:hint="eastAsia" w:ascii="宋体" w:hAnsi="宋体" w:eastAsia="宋体" w:cs="宋体"/>
          <w:b/>
          <w:bCs/>
          <w:color w:val="auto"/>
          <w:sz w:val="28"/>
          <w:szCs w:val="28"/>
          <w:lang w:val="zh-CN" w:eastAsia="zh-CN"/>
        </w:rPr>
        <w:t>第</w:t>
      </w:r>
      <w:r>
        <w:rPr>
          <w:rFonts w:hint="eastAsia" w:ascii="宋体" w:hAnsi="宋体" w:eastAsia="宋体" w:cs="宋体"/>
          <w:b/>
          <w:bCs/>
          <w:color w:val="auto"/>
          <w:sz w:val="28"/>
          <w:szCs w:val="28"/>
          <w:lang w:val="en-US" w:eastAsia="zh-CN"/>
        </w:rPr>
        <w:t>七</w:t>
      </w:r>
      <w:r>
        <w:rPr>
          <w:rFonts w:hint="eastAsia" w:ascii="宋体" w:hAnsi="宋体" w:eastAsia="宋体" w:cs="宋体"/>
          <w:b/>
          <w:bCs/>
          <w:color w:val="auto"/>
          <w:sz w:val="28"/>
          <w:szCs w:val="28"/>
          <w:lang w:val="zh-CN" w:eastAsia="zh-CN"/>
        </w:rPr>
        <w:t>章  合同协议书</w:t>
      </w:r>
      <w:bookmarkEnd w:id="23"/>
    </w:p>
    <w:p w14:paraId="7ECD7D0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（合同模板仅供参考，具体以实际签订合同为准）</w:t>
      </w:r>
    </w:p>
    <w:p w14:paraId="0C67300D">
      <w:pPr>
        <w:keepNext w:val="0"/>
        <w:keepLines w:val="0"/>
        <w:pageBreakBefore w:val="0"/>
        <w:widowControl w:val="0"/>
        <w:kinsoku/>
        <w:wordWrap w:val="0"/>
        <w:overflowPunct/>
        <w:topLinePunct w:val="0"/>
        <w:autoSpaceDE/>
        <w:autoSpaceDN/>
        <w:bidi w:val="0"/>
        <w:adjustRightInd w:val="0"/>
        <w:snapToGrid w:val="0"/>
        <w:spacing w:line="360" w:lineRule="exact"/>
        <w:ind w:firstLine="422" w:firstLineChars="200"/>
        <w:textAlignment w:val="auto"/>
        <w:rPr>
          <w:rFonts w:hint="eastAsia" w:ascii="宋体" w:hAnsi="宋体" w:eastAsia="宋体" w:cs="宋体"/>
          <w:b/>
          <w:caps w:val="0"/>
          <w:color w:val="auto"/>
          <w:sz w:val="21"/>
          <w:szCs w:val="21"/>
          <w:highlight w:val="none"/>
          <w:u w:val="single"/>
        </w:rPr>
      </w:pPr>
      <w:r>
        <w:rPr>
          <w:rFonts w:hint="eastAsia" w:ascii="宋体" w:hAnsi="宋体" w:eastAsia="宋体" w:cs="宋体"/>
          <w:b/>
          <w:caps w:val="0"/>
          <w:color w:val="auto"/>
          <w:sz w:val="21"/>
          <w:szCs w:val="21"/>
          <w:highlight w:val="none"/>
        </w:rPr>
        <w:t>甲方名称：</w:t>
      </w:r>
      <w:r>
        <w:rPr>
          <w:rFonts w:hint="eastAsia" w:ascii="宋体" w:hAnsi="宋体" w:eastAsia="宋体" w:cs="宋体"/>
          <w:b/>
          <w:caps w:val="0"/>
          <w:color w:val="auto"/>
          <w:sz w:val="21"/>
          <w:szCs w:val="21"/>
          <w:highlight w:val="none"/>
          <w:u w:val="single"/>
        </w:rPr>
        <w:t xml:space="preserve">   </w:t>
      </w:r>
      <w:r>
        <w:rPr>
          <w:rFonts w:hint="eastAsia" w:ascii="宋体" w:hAnsi="宋体" w:eastAsia="宋体" w:cs="宋体"/>
          <w:b/>
          <w:caps w:val="0"/>
          <w:color w:val="auto"/>
          <w:sz w:val="21"/>
          <w:szCs w:val="21"/>
          <w:highlight w:val="none"/>
          <w:u w:val="single"/>
          <w:lang w:val="en-US" w:eastAsia="zh-CN"/>
        </w:rPr>
        <w:t xml:space="preserve">                   </w:t>
      </w:r>
      <w:r>
        <w:rPr>
          <w:rFonts w:hint="eastAsia" w:ascii="宋体" w:hAnsi="宋体" w:eastAsia="宋体" w:cs="宋体"/>
          <w:b/>
          <w:caps w:val="0"/>
          <w:color w:val="auto"/>
          <w:sz w:val="21"/>
          <w:szCs w:val="21"/>
          <w:highlight w:val="none"/>
          <w:u w:val="single"/>
        </w:rPr>
        <w:t xml:space="preserve"> </w:t>
      </w:r>
    </w:p>
    <w:p w14:paraId="6526B484">
      <w:pPr>
        <w:keepNext w:val="0"/>
        <w:keepLines w:val="0"/>
        <w:pageBreakBefore w:val="0"/>
        <w:widowControl w:val="0"/>
        <w:kinsoku/>
        <w:wordWrap w:val="0"/>
        <w:overflowPunct/>
        <w:topLinePunct w:val="0"/>
        <w:autoSpaceDE/>
        <w:autoSpaceDN/>
        <w:bidi w:val="0"/>
        <w:adjustRightInd w:val="0"/>
        <w:snapToGrid w:val="0"/>
        <w:spacing w:line="360" w:lineRule="exact"/>
        <w:ind w:firstLine="422" w:firstLineChars="200"/>
        <w:textAlignment w:val="auto"/>
        <w:rPr>
          <w:rFonts w:hint="eastAsia" w:ascii="宋体" w:hAnsi="宋体" w:eastAsia="宋体" w:cs="宋体"/>
          <w:caps w:val="0"/>
          <w:color w:val="auto"/>
          <w:sz w:val="21"/>
          <w:szCs w:val="21"/>
          <w:highlight w:val="none"/>
        </w:rPr>
      </w:pPr>
      <w:r>
        <w:rPr>
          <w:rFonts w:hint="eastAsia" w:ascii="宋体" w:hAnsi="宋体" w:eastAsia="宋体" w:cs="宋体"/>
          <w:b/>
          <w:caps w:val="0"/>
          <w:color w:val="auto"/>
          <w:sz w:val="21"/>
          <w:szCs w:val="21"/>
          <w:highlight w:val="none"/>
        </w:rPr>
        <w:t>乙方名称：</w:t>
      </w:r>
      <w:r>
        <w:rPr>
          <w:rFonts w:hint="eastAsia" w:ascii="宋体" w:hAnsi="宋体" w:eastAsia="宋体" w:cs="宋体"/>
          <w:caps w:val="0"/>
          <w:color w:val="auto"/>
          <w:sz w:val="21"/>
          <w:szCs w:val="21"/>
          <w:highlight w:val="none"/>
          <w:u w:val="single"/>
        </w:rPr>
        <w:t xml:space="preserve"> </w:t>
      </w:r>
      <w:r>
        <w:rPr>
          <w:rFonts w:hint="eastAsia" w:ascii="宋体" w:hAnsi="宋体" w:eastAsia="宋体" w:cs="宋体"/>
          <w:b/>
          <w:caps w:val="0"/>
          <w:color w:val="auto"/>
          <w:sz w:val="21"/>
          <w:szCs w:val="21"/>
          <w:highlight w:val="none"/>
          <w:u w:val="single"/>
        </w:rPr>
        <w:t xml:space="preserve"> </w:t>
      </w:r>
      <w:r>
        <w:rPr>
          <w:rFonts w:hint="eastAsia" w:ascii="宋体" w:hAnsi="宋体" w:eastAsia="宋体" w:cs="宋体"/>
          <w:b/>
          <w:caps w:val="0"/>
          <w:color w:val="auto"/>
          <w:sz w:val="21"/>
          <w:szCs w:val="21"/>
          <w:highlight w:val="none"/>
          <w:u w:val="single"/>
          <w:lang w:val="en-US" w:eastAsia="zh-CN"/>
        </w:rPr>
        <w:t xml:space="preserve">                   </w:t>
      </w:r>
      <w:r>
        <w:rPr>
          <w:rFonts w:hint="eastAsia" w:ascii="宋体" w:hAnsi="宋体" w:eastAsia="宋体" w:cs="宋体"/>
          <w:b/>
          <w:caps w:val="0"/>
          <w:color w:val="auto"/>
          <w:sz w:val="21"/>
          <w:szCs w:val="21"/>
          <w:highlight w:val="none"/>
          <w:u w:val="single"/>
        </w:rPr>
        <w:t xml:space="preserve">  </w:t>
      </w:r>
    </w:p>
    <w:p w14:paraId="764613F4">
      <w:pPr>
        <w:keepNext w:val="0"/>
        <w:keepLines w:val="0"/>
        <w:pageBreakBefore w:val="0"/>
        <w:widowControl w:val="0"/>
        <w:kinsoku/>
        <w:wordWrap/>
        <w:overflowPunct/>
        <w:topLinePunct w:val="0"/>
        <w:autoSpaceDE/>
        <w:autoSpaceDN/>
        <w:bidi w:val="0"/>
        <w:adjustRightInd w:val="0"/>
        <w:snapToGrid w:val="0"/>
        <w:spacing w:line="360" w:lineRule="exact"/>
        <w:ind w:firstLine="468" w:firstLineChars="200"/>
        <w:textAlignment w:val="auto"/>
        <w:rPr>
          <w:rFonts w:hint="eastAsia" w:ascii="宋体" w:hAnsi="宋体" w:eastAsia="宋体" w:cs="宋体"/>
          <w:b w:val="0"/>
          <w:bCs w:val="0"/>
          <w:caps w:val="0"/>
          <w:snapToGrid w:val="0"/>
          <w:color w:val="auto"/>
          <w:spacing w:val="12"/>
          <w:kern w:val="0"/>
          <w:sz w:val="21"/>
          <w:szCs w:val="21"/>
          <w:highlight w:val="none"/>
          <w:lang w:val="en-US" w:eastAsia="zh-CN"/>
        </w:rPr>
      </w:pPr>
      <w:r>
        <w:rPr>
          <w:rFonts w:hint="eastAsia" w:ascii="宋体" w:hAnsi="宋体" w:eastAsia="宋体" w:cs="宋体"/>
          <w:b w:val="0"/>
          <w:bCs w:val="0"/>
          <w:caps w:val="0"/>
          <w:snapToGrid w:val="0"/>
          <w:color w:val="auto"/>
          <w:spacing w:val="12"/>
          <w:kern w:val="0"/>
          <w:sz w:val="21"/>
          <w:szCs w:val="21"/>
          <w:highlight w:val="none"/>
          <w:lang w:val="en-US" w:eastAsia="zh-CN"/>
        </w:rPr>
        <w:t>根据《中华人民共和国民法典》、《中华人民共和国政府采购法》及有关法律规定，遵循平等、自愿、公平和诚实信用的原则，双方就</w:t>
      </w:r>
      <w:r>
        <w:rPr>
          <w:rFonts w:hint="eastAsia" w:ascii="宋体" w:hAnsi="宋体" w:eastAsia="宋体" w:cs="宋体"/>
          <w:b w:val="0"/>
          <w:bCs w:val="0"/>
          <w:caps w:val="0"/>
          <w:snapToGrid w:val="0"/>
          <w:color w:val="auto"/>
          <w:spacing w:val="12"/>
          <w:kern w:val="0"/>
          <w:sz w:val="21"/>
          <w:szCs w:val="21"/>
          <w:highlight w:val="none"/>
          <w:u w:val="single"/>
          <w:lang w:val="en-US" w:eastAsia="zh-CN"/>
        </w:rPr>
        <w:t xml:space="preserve">  泾阳崇实中学设备采购项目  </w:t>
      </w:r>
      <w:r>
        <w:rPr>
          <w:rFonts w:hint="eastAsia" w:ascii="宋体" w:hAnsi="宋体" w:eastAsia="宋体" w:cs="宋体"/>
          <w:b w:val="0"/>
          <w:bCs w:val="0"/>
          <w:caps w:val="0"/>
          <w:snapToGrid w:val="0"/>
          <w:color w:val="auto"/>
          <w:spacing w:val="12"/>
          <w:kern w:val="0"/>
          <w:sz w:val="21"/>
          <w:szCs w:val="21"/>
          <w:highlight w:val="none"/>
          <w:lang w:val="en-US" w:eastAsia="zh-CN"/>
        </w:rPr>
        <w:t>及有关事项协商一致，共同达成如下协议：</w:t>
      </w:r>
    </w:p>
    <w:p w14:paraId="2A4C40D1">
      <w:pPr>
        <w:keepNext w:val="0"/>
        <w:keepLines w:val="0"/>
        <w:pageBreakBefore w:val="0"/>
        <w:widowControl w:val="0"/>
        <w:kinsoku/>
        <w:wordWrap/>
        <w:overflowPunct/>
        <w:topLinePunct w:val="0"/>
        <w:autoSpaceDE/>
        <w:autoSpaceDN/>
        <w:bidi w:val="0"/>
        <w:adjustRightInd w:val="0"/>
        <w:snapToGrid w:val="0"/>
        <w:spacing w:line="360" w:lineRule="exact"/>
        <w:ind w:firstLine="470" w:firstLineChars="200"/>
        <w:textAlignment w:val="auto"/>
        <w:rPr>
          <w:rFonts w:hint="eastAsia" w:ascii="宋体" w:hAnsi="宋体" w:eastAsia="宋体" w:cs="宋体"/>
          <w:b/>
          <w:bCs/>
          <w:caps w:val="0"/>
          <w:snapToGrid w:val="0"/>
          <w:color w:val="auto"/>
          <w:spacing w:val="12"/>
          <w:kern w:val="0"/>
          <w:sz w:val="21"/>
          <w:szCs w:val="21"/>
          <w:highlight w:val="none"/>
          <w:lang w:val="en-US" w:eastAsia="zh-CN"/>
        </w:rPr>
      </w:pPr>
      <w:r>
        <w:rPr>
          <w:rFonts w:hint="eastAsia" w:ascii="宋体" w:hAnsi="宋体" w:eastAsia="宋体" w:cs="宋体"/>
          <w:b/>
          <w:bCs/>
          <w:caps w:val="0"/>
          <w:snapToGrid w:val="0"/>
          <w:color w:val="auto"/>
          <w:spacing w:val="12"/>
          <w:kern w:val="0"/>
          <w:sz w:val="21"/>
          <w:szCs w:val="21"/>
          <w:highlight w:val="none"/>
          <w:lang w:val="en-US" w:eastAsia="zh-CN"/>
        </w:rPr>
        <w:t>1</w:t>
      </w:r>
      <w:r>
        <w:rPr>
          <w:rFonts w:hint="eastAsia" w:ascii="宋体" w:hAnsi="宋体" w:eastAsia="宋体" w:cs="宋体"/>
          <w:b/>
          <w:bCs/>
          <w:caps w:val="0"/>
          <w:snapToGrid w:val="0"/>
          <w:color w:val="auto"/>
          <w:spacing w:val="12"/>
          <w:kern w:val="0"/>
          <w:sz w:val="21"/>
          <w:szCs w:val="21"/>
          <w:highlight w:val="none"/>
          <w:lang w:eastAsia="zh-CN"/>
        </w:rPr>
        <w:t>、</w:t>
      </w:r>
      <w:r>
        <w:rPr>
          <w:rFonts w:hint="eastAsia" w:ascii="宋体" w:hAnsi="宋体" w:eastAsia="宋体" w:cs="宋体"/>
          <w:b/>
          <w:bCs/>
          <w:caps w:val="0"/>
          <w:snapToGrid w:val="0"/>
          <w:color w:val="auto"/>
          <w:spacing w:val="12"/>
          <w:kern w:val="0"/>
          <w:sz w:val="21"/>
          <w:szCs w:val="21"/>
          <w:highlight w:val="none"/>
          <w:lang w:val="en-US" w:eastAsia="zh-CN"/>
        </w:rPr>
        <w:t>合同标的</w:t>
      </w:r>
    </w:p>
    <w:p w14:paraId="3F79C1B9">
      <w:pPr>
        <w:keepNext w:val="0"/>
        <w:keepLines w:val="0"/>
        <w:pageBreakBefore w:val="0"/>
        <w:widowControl w:val="0"/>
        <w:kinsoku/>
        <w:wordWrap/>
        <w:overflowPunct/>
        <w:topLinePunct w:val="0"/>
        <w:autoSpaceDE/>
        <w:autoSpaceDN/>
        <w:bidi w:val="0"/>
        <w:adjustRightInd w:val="0"/>
        <w:snapToGrid w:val="0"/>
        <w:spacing w:line="360" w:lineRule="exact"/>
        <w:ind w:firstLine="468" w:firstLineChars="200"/>
        <w:textAlignment w:val="auto"/>
        <w:rPr>
          <w:rFonts w:hint="eastAsia" w:ascii="宋体" w:hAnsi="宋体" w:eastAsia="宋体" w:cs="宋体"/>
          <w:b/>
          <w:bCs/>
          <w:caps w:val="0"/>
          <w:snapToGrid w:val="0"/>
          <w:color w:val="auto"/>
          <w:spacing w:val="12"/>
          <w:kern w:val="0"/>
          <w:sz w:val="21"/>
          <w:szCs w:val="21"/>
          <w:highlight w:val="none"/>
          <w:lang w:val="en-US" w:eastAsia="zh-CN"/>
        </w:rPr>
      </w:pPr>
      <w:r>
        <w:rPr>
          <w:rFonts w:hint="eastAsia" w:ascii="宋体" w:hAnsi="宋体" w:eastAsia="宋体" w:cs="宋体"/>
          <w:b w:val="0"/>
          <w:bCs w:val="0"/>
          <w:caps w:val="0"/>
          <w:snapToGrid w:val="0"/>
          <w:color w:val="auto"/>
          <w:spacing w:val="12"/>
          <w:kern w:val="0"/>
          <w:sz w:val="21"/>
          <w:szCs w:val="21"/>
          <w:highlight w:val="none"/>
          <w:lang w:val="en-US" w:eastAsia="zh-CN"/>
        </w:rPr>
        <w:t>乙方向甲方提供下列货物（产品）:</w:t>
      </w:r>
      <w:r>
        <w:rPr>
          <w:rFonts w:hint="eastAsia" w:ascii="宋体" w:hAnsi="宋体" w:eastAsia="宋体" w:cs="宋体"/>
          <w:b w:val="0"/>
          <w:bCs w:val="0"/>
          <w:caps w:val="0"/>
          <w:snapToGrid w:val="0"/>
          <w:color w:val="auto"/>
          <w:spacing w:val="12"/>
          <w:kern w:val="0"/>
          <w:sz w:val="21"/>
          <w:szCs w:val="21"/>
          <w:highlight w:val="none"/>
          <w:lang w:val="en-US" w:eastAsia="zh-CN"/>
        </w:rPr>
        <w:tab/>
      </w:r>
    </w:p>
    <w:tbl>
      <w:tblPr>
        <w:tblStyle w:val="37"/>
        <w:tblW w:w="96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3"/>
        <w:gridCol w:w="1183"/>
        <w:gridCol w:w="711"/>
        <w:gridCol w:w="1308"/>
        <w:gridCol w:w="935"/>
        <w:gridCol w:w="992"/>
        <w:gridCol w:w="1045"/>
        <w:gridCol w:w="1032"/>
        <w:gridCol w:w="1065"/>
      </w:tblGrid>
      <w:tr w14:paraId="6E03C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333" w:type="dxa"/>
            <w:vAlign w:val="center"/>
          </w:tcPr>
          <w:p w14:paraId="170B5EEE">
            <w:pPr>
              <w:keepNext w:val="0"/>
              <w:keepLines w:val="0"/>
              <w:pageBreakBefore w:val="0"/>
              <w:widowControl w:val="0"/>
              <w:kinsoku/>
              <w:wordWrap/>
              <w:overflowPunct/>
              <w:topLinePunct w:val="0"/>
              <w:bidi w:val="0"/>
              <w:spacing w:line="360" w:lineRule="exact"/>
              <w:jc w:val="both"/>
              <w:textAlignment w:val="auto"/>
              <w:rPr>
                <w:rFonts w:hint="eastAsia" w:ascii="宋体" w:hAnsi="宋体" w:eastAsia="宋体" w:cs="宋体"/>
                <w:b/>
                <w:color w:val="auto"/>
                <w:sz w:val="21"/>
                <w:szCs w:val="21"/>
              </w:rPr>
            </w:pPr>
            <w:r>
              <w:rPr>
                <w:rFonts w:hint="eastAsia" w:ascii="宋体" w:hAnsi="宋体" w:eastAsia="宋体" w:cs="宋体"/>
                <w:color w:val="auto"/>
                <w:sz w:val="21"/>
                <w:szCs w:val="21"/>
              </w:rPr>
              <w:t>货物名称</w:t>
            </w:r>
          </w:p>
        </w:tc>
        <w:tc>
          <w:tcPr>
            <w:tcW w:w="1183" w:type="dxa"/>
            <w:vAlign w:val="center"/>
          </w:tcPr>
          <w:p w14:paraId="4F2D2082">
            <w:pPr>
              <w:keepNext w:val="0"/>
              <w:keepLines w:val="0"/>
              <w:pageBreakBefore w:val="0"/>
              <w:widowControl w:val="0"/>
              <w:kinsoku/>
              <w:wordWrap/>
              <w:overflowPunct/>
              <w:topLinePunct w:val="0"/>
              <w:bidi w:val="0"/>
              <w:spacing w:line="360" w:lineRule="exact"/>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型号规格</w:t>
            </w:r>
          </w:p>
        </w:tc>
        <w:tc>
          <w:tcPr>
            <w:tcW w:w="711" w:type="dxa"/>
            <w:vAlign w:val="center"/>
          </w:tcPr>
          <w:p w14:paraId="1E0E32ED">
            <w:pPr>
              <w:keepNext w:val="0"/>
              <w:keepLines w:val="0"/>
              <w:pageBreakBefore w:val="0"/>
              <w:widowControl w:val="0"/>
              <w:kinsoku/>
              <w:wordWrap/>
              <w:overflowPunct/>
              <w:topLinePunct w:val="0"/>
              <w:bidi w:val="0"/>
              <w:spacing w:line="360" w:lineRule="exact"/>
              <w:jc w:val="both"/>
              <w:textAlignment w:val="auto"/>
              <w:rPr>
                <w:rFonts w:hint="eastAsia" w:ascii="宋体" w:hAnsi="宋体" w:eastAsia="宋体" w:cs="宋体"/>
                <w:b/>
                <w:color w:val="auto"/>
                <w:sz w:val="21"/>
                <w:szCs w:val="21"/>
              </w:rPr>
            </w:pPr>
            <w:r>
              <w:rPr>
                <w:rFonts w:hint="eastAsia" w:ascii="宋体" w:hAnsi="宋体" w:eastAsia="宋体" w:cs="宋体"/>
                <w:color w:val="auto"/>
                <w:sz w:val="21"/>
                <w:szCs w:val="21"/>
              </w:rPr>
              <w:t>品牌</w:t>
            </w:r>
          </w:p>
        </w:tc>
        <w:tc>
          <w:tcPr>
            <w:tcW w:w="1308" w:type="dxa"/>
            <w:vAlign w:val="center"/>
          </w:tcPr>
          <w:p w14:paraId="16CC2DE9">
            <w:pPr>
              <w:keepNext w:val="0"/>
              <w:keepLines w:val="0"/>
              <w:pageBreakBefore w:val="0"/>
              <w:widowControl w:val="0"/>
              <w:kinsoku/>
              <w:wordWrap/>
              <w:overflowPunct/>
              <w:topLinePunct w:val="0"/>
              <w:bidi w:val="0"/>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生产厂家</w:t>
            </w:r>
          </w:p>
        </w:tc>
        <w:tc>
          <w:tcPr>
            <w:tcW w:w="935" w:type="dxa"/>
            <w:vAlign w:val="center"/>
          </w:tcPr>
          <w:p w14:paraId="0C313EFB">
            <w:pPr>
              <w:keepNext w:val="0"/>
              <w:keepLines w:val="0"/>
              <w:pageBreakBefore w:val="0"/>
              <w:widowControl w:val="0"/>
              <w:kinsoku/>
              <w:wordWrap/>
              <w:overflowPunct/>
              <w:topLinePunct w:val="0"/>
              <w:bidi w:val="0"/>
              <w:spacing w:line="360" w:lineRule="exact"/>
              <w:jc w:val="center"/>
              <w:textAlignment w:val="auto"/>
              <w:rPr>
                <w:rFonts w:hint="eastAsia" w:ascii="宋体" w:hAnsi="宋体" w:eastAsia="宋体" w:cs="宋体"/>
                <w:b/>
                <w:color w:val="auto"/>
                <w:sz w:val="21"/>
                <w:szCs w:val="21"/>
              </w:rPr>
            </w:pPr>
            <w:r>
              <w:rPr>
                <w:rFonts w:hint="eastAsia" w:ascii="宋体" w:hAnsi="宋体" w:eastAsia="宋体" w:cs="宋体"/>
                <w:color w:val="auto"/>
                <w:sz w:val="21"/>
                <w:szCs w:val="21"/>
              </w:rPr>
              <w:t>单位</w:t>
            </w:r>
          </w:p>
        </w:tc>
        <w:tc>
          <w:tcPr>
            <w:tcW w:w="992" w:type="dxa"/>
            <w:vAlign w:val="center"/>
          </w:tcPr>
          <w:p w14:paraId="3D4F7D7A">
            <w:pPr>
              <w:keepNext w:val="0"/>
              <w:keepLines w:val="0"/>
              <w:pageBreakBefore w:val="0"/>
              <w:widowControl w:val="0"/>
              <w:kinsoku/>
              <w:wordWrap/>
              <w:overflowPunct/>
              <w:topLinePunct w:val="0"/>
              <w:bidi w:val="0"/>
              <w:spacing w:line="360" w:lineRule="exact"/>
              <w:jc w:val="center"/>
              <w:textAlignment w:val="auto"/>
              <w:rPr>
                <w:rFonts w:hint="eastAsia" w:ascii="宋体" w:hAnsi="宋体" w:eastAsia="宋体" w:cs="宋体"/>
                <w:b/>
                <w:color w:val="auto"/>
                <w:sz w:val="21"/>
                <w:szCs w:val="21"/>
              </w:rPr>
            </w:pPr>
            <w:r>
              <w:rPr>
                <w:rFonts w:hint="eastAsia" w:ascii="宋体" w:hAnsi="宋体" w:eastAsia="宋体" w:cs="宋体"/>
                <w:color w:val="auto"/>
                <w:sz w:val="21"/>
                <w:szCs w:val="21"/>
              </w:rPr>
              <w:t>数量</w:t>
            </w:r>
          </w:p>
        </w:tc>
        <w:tc>
          <w:tcPr>
            <w:tcW w:w="1045" w:type="dxa"/>
            <w:vAlign w:val="center"/>
          </w:tcPr>
          <w:p w14:paraId="38CE5E1E">
            <w:pPr>
              <w:keepNext w:val="0"/>
              <w:keepLines w:val="0"/>
              <w:pageBreakBefore w:val="0"/>
              <w:widowControl w:val="0"/>
              <w:kinsoku/>
              <w:wordWrap/>
              <w:overflowPunct/>
              <w:topLinePunct w:val="0"/>
              <w:bidi w:val="0"/>
              <w:spacing w:line="360" w:lineRule="exact"/>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单价（元）</w:t>
            </w:r>
          </w:p>
        </w:tc>
        <w:tc>
          <w:tcPr>
            <w:tcW w:w="1032" w:type="dxa"/>
            <w:vAlign w:val="center"/>
          </w:tcPr>
          <w:p w14:paraId="11E2E411">
            <w:pPr>
              <w:keepNext w:val="0"/>
              <w:keepLines w:val="0"/>
              <w:pageBreakBefore w:val="0"/>
              <w:widowControl w:val="0"/>
              <w:kinsoku/>
              <w:wordWrap/>
              <w:overflowPunct/>
              <w:topLinePunct w:val="0"/>
              <w:bidi w:val="0"/>
              <w:spacing w:line="360" w:lineRule="exact"/>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金额（元）</w:t>
            </w:r>
          </w:p>
        </w:tc>
        <w:tc>
          <w:tcPr>
            <w:tcW w:w="1065" w:type="dxa"/>
            <w:vAlign w:val="center"/>
          </w:tcPr>
          <w:p w14:paraId="759609C2">
            <w:pPr>
              <w:keepNext w:val="0"/>
              <w:keepLines w:val="0"/>
              <w:pageBreakBefore w:val="0"/>
              <w:widowControl w:val="0"/>
              <w:kinsoku/>
              <w:wordWrap/>
              <w:overflowPunct/>
              <w:topLinePunct w:val="0"/>
              <w:bidi w:val="0"/>
              <w:spacing w:line="360" w:lineRule="exact"/>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供货</w:t>
            </w:r>
            <w:r>
              <w:rPr>
                <w:rFonts w:hint="eastAsia" w:ascii="宋体" w:hAnsi="宋体" w:eastAsia="宋体" w:cs="宋体"/>
                <w:color w:val="auto"/>
                <w:sz w:val="21"/>
                <w:szCs w:val="21"/>
              </w:rPr>
              <w:t>期</w:t>
            </w:r>
          </w:p>
        </w:tc>
      </w:tr>
      <w:tr w14:paraId="2DEB4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333" w:type="dxa"/>
            <w:vAlign w:val="center"/>
          </w:tcPr>
          <w:p w14:paraId="0A6DD693">
            <w:pPr>
              <w:keepNext w:val="0"/>
              <w:keepLines w:val="0"/>
              <w:pageBreakBefore w:val="0"/>
              <w:widowControl w:val="0"/>
              <w:kinsoku/>
              <w:wordWrap/>
              <w:overflowPunct/>
              <w:topLinePunct w:val="0"/>
              <w:bidi w:val="0"/>
              <w:spacing w:line="360" w:lineRule="exact"/>
              <w:ind w:firstLine="422" w:firstLineChars="200"/>
              <w:jc w:val="center"/>
              <w:textAlignment w:val="auto"/>
              <w:rPr>
                <w:rFonts w:hint="eastAsia" w:ascii="宋体" w:hAnsi="宋体" w:eastAsia="宋体" w:cs="宋体"/>
                <w:b/>
                <w:color w:val="auto"/>
                <w:sz w:val="21"/>
                <w:szCs w:val="21"/>
              </w:rPr>
            </w:pPr>
          </w:p>
        </w:tc>
        <w:tc>
          <w:tcPr>
            <w:tcW w:w="1183" w:type="dxa"/>
            <w:vAlign w:val="center"/>
          </w:tcPr>
          <w:p w14:paraId="088899FF">
            <w:pPr>
              <w:keepNext w:val="0"/>
              <w:keepLines w:val="0"/>
              <w:pageBreakBefore w:val="0"/>
              <w:widowControl w:val="0"/>
              <w:kinsoku/>
              <w:wordWrap/>
              <w:overflowPunct/>
              <w:topLinePunct w:val="0"/>
              <w:bidi w:val="0"/>
              <w:spacing w:line="360" w:lineRule="exact"/>
              <w:ind w:firstLine="422" w:firstLineChars="200"/>
              <w:jc w:val="center"/>
              <w:textAlignment w:val="auto"/>
              <w:rPr>
                <w:rFonts w:hint="eastAsia" w:ascii="宋体" w:hAnsi="宋体" w:eastAsia="宋体" w:cs="宋体"/>
                <w:b/>
                <w:color w:val="auto"/>
                <w:sz w:val="21"/>
                <w:szCs w:val="21"/>
              </w:rPr>
            </w:pPr>
          </w:p>
        </w:tc>
        <w:tc>
          <w:tcPr>
            <w:tcW w:w="711" w:type="dxa"/>
            <w:vAlign w:val="center"/>
          </w:tcPr>
          <w:p w14:paraId="6DD5F140">
            <w:pPr>
              <w:keepNext w:val="0"/>
              <w:keepLines w:val="0"/>
              <w:pageBreakBefore w:val="0"/>
              <w:widowControl w:val="0"/>
              <w:kinsoku/>
              <w:wordWrap/>
              <w:overflowPunct/>
              <w:topLinePunct w:val="0"/>
              <w:bidi w:val="0"/>
              <w:spacing w:line="360" w:lineRule="exact"/>
              <w:ind w:firstLine="422" w:firstLineChars="200"/>
              <w:jc w:val="center"/>
              <w:textAlignment w:val="auto"/>
              <w:rPr>
                <w:rFonts w:hint="eastAsia" w:ascii="宋体" w:hAnsi="宋体" w:eastAsia="宋体" w:cs="宋体"/>
                <w:b/>
                <w:color w:val="auto"/>
                <w:sz w:val="21"/>
                <w:szCs w:val="21"/>
              </w:rPr>
            </w:pPr>
          </w:p>
        </w:tc>
        <w:tc>
          <w:tcPr>
            <w:tcW w:w="1308" w:type="dxa"/>
            <w:vAlign w:val="center"/>
          </w:tcPr>
          <w:p w14:paraId="4C29CD47">
            <w:pPr>
              <w:keepNext w:val="0"/>
              <w:keepLines w:val="0"/>
              <w:pageBreakBefore w:val="0"/>
              <w:widowControl w:val="0"/>
              <w:kinsoku/>
              <w:wordWrap/>
              <w:overflowPunct/>
              <w:topLinePunct w:val="0"/>
              <w:bidi w:val="0"/>
              <w:spacing w:line="360" w:lineRule="exact"/>
              <w:ind w:firstLine="422" w:firstLineChars="200"/>
              <w:jc w:val="center"/>
              <w:textAlignment w:val="auto"/>
              <w:rPr>
                <w:rFonts w:hint="eastAsia" w:ascii="宋体" w:hAnsi="宋体" w:eastAsia="宋体" w:cs="宋体"/>
                <w:b/>
                <w:color w:val="auto"/>
                <w:sz w:val="21"/>
                <w:szCs w:val="21"/>
              </w:rPr>
            </w:pPr>
          </w:p>
        </w:tc>
        <w:tc>
          <w:tcPr>
            <w:tcW w:w="935" w:type="dxa"/>
            <w:vAlign w:val="center"/>
          </w:tcPr>
          <w:p w14:paraId="269E5783">
            <w:pPr>
              <w:keepNext w:val="0"/>
              <w:keepLines w:val="0"/>
              <w:pageBreakBefore w:val="0"/>
              <w:widowControl w:val="0"/>
              <w:kinsoku/>
              <w:wordWrap/>
              <w:overflowPunct/>
              <w:topLinePunct w:val="0"/>
              <w:bidi w:val="0"/>
              <w:spacing w:line="360" w:lineRule="exact"/>
              <w:ind w:firstLine="422" w:firstLineChars="200"/>
              <w:jc w:val="center"/>
              <w:textAlignment w:val="auto"/>
              <w:rPr>
                <w:rFonts w:hint="eastAsia" w:ascii="宋体" w:hAnsi="宋体" w:eastAsia="宋体" w:cs="宋体"/>
                <w:b/>
                <w:color w:val="auto"/>
                <w:sz w:val="21"/>
                <w:szCs w:val="21"/>
              </w:rPr>
            </w:pPr>
          </w:p>
        </w:tc>
        <w:tc>
          <w:tcPr>
            <w:tcW w:w="992" w:type="dxa"/>
            <w:vAlign w:val="center"/>
          </w:tcPr>
          <w:p w14:paraId="56048EEC">
            <w:pPr>
              <w:keepNext w:val="0"/>
              <w:keepLines w:val="0"/>
              <w:pageBreakBefore w:val="0"/>
              <w:widowControl w:val="0"/>
              <w:kinsoku/>
              <w:wordWrap/>
              <w:overflowPunct/>
              <w:topLinePunct w:val="0"/>
              <w:bidi w:val="0"/>
              <w:spacing w:line="360" w:lineRule="exact"/>
              <w:ind w:firstLine="422" w:firstLineChars="200"/>
              <w:jc w:val="center"/>
              <w:textAlignment w:val="auto"/>
              <w:rPr>
                <w:rFonts w:hint="eastAsia" w:ascii="宋体" w:hAnsi="宋体" w:eastAsia="宋体" w:cs="宋体"/>
                <w:b/>
                <w:color w:val="auto"/>
                <w:sz w:val="21"/>
                <w:szCs w:val="21"/>
              </w:rPr>
            </w:pPr>
          </w:p>
        </w:tc>
        <w:tc>
          <w:tcPr>
            <w:tcW w:w="1045" w:type="dxa"/>
            <w:vAlign w:val="center"/>
          </w:tcPr>
          <w:p w14:paraId="7A00A8D0">
            <w:pPr>
              <w:keepNext w:val="0"/>
              <w:keepLines w:val="0"/>
              <w:pageBreakBefore w:val="0"/>
              <w:widowControl w:val="0"/>
              <w:kinsoku/>
              <w:wordWrap/>
              <w:overflowPunct/>
              <w:topLinePunct w:val="0"/>
              <w:bidi w:val="0"/>
              <w:spacing w:line="360" w:lineRule="exact"/>
              <w:ind w:firstLine="422" w:firstLineChars="200"/>
              <w:jc w:val="center"/>
              <w:textAlignment w:val="auto"/>
              <w:rPr>
                <w:rFonts w:hint="eastAsia" w:ascii="宋体" w:hAnsi="宋体" w:eastAsia="宋体" w:cs="宋体"/>
                <w:b/>
                <w:color w:val="auto"/>
                <w:sz w:val="21"/>
                <w:szCs w:val="21"/>
              </w:rPr>
            </w:pPr>
          </w:p>
        </w:tc>
        <w:tc>
          <w:tcPr>
            <w:tcW w:w="1032" w:type="dxa"/>
            <w:vAlign w:val="center"/>
          </w:tcPr>
          <w:p w14:paraId="5D9CE44B">
            <w:pPr>
              <w:keepNext w:val="0"/>
              <w:keepLines w:val="0"/>
              <w:pageBreakBefore w:val="0"/>
              <w:widowControl w:val="0"/>
              <w:kinsoku/>
              <w:wordWrap/>
              <w:overflowPunct/>
              <w:topLinePunct w:val="0"/>
              <w:bidi w:val="0"/>
              <w:spacing w:line="360" w:lineRule="exact"/>
              <w:ind w:firstLine="422" w:firstLineChars="200"/>
              <w:jc w:val="center"/>
              <w:textAlignment w:val="auto"/>
              <w:rPr>
                <w:rFonts w:hint="eastAsia" w:ascii="宋体" w:hAnsi="宋体" w:eastAsia="宋体" w:cs="宋体"/>
                <w:b/>
                <w:color w:val="auto"/>
                <w:sz w:val="21"/>
                <w:szCs w:val="21"/>
              </w:rPr>
            </w:pPr>
          </w:p>
        </w:tc>
        <w:tc>
          <w:tcPr>
            <w:tcW w:w="1065" w:type="dxa"/>
            <w:vAlign w:val="center"/>
          </w:tcPr>
          <w:p w14:paraId="1AB304A1">
            <w:pPr>
              <w:keepNext w:val="0"/>
              <w:keepLines w:val="0"/>
              <w:pageBreakBefore w:val="0"/>
              <w:widowControl w:val="0"/>
              <w:kinsoku/>
              <w:wordWrap/>
              <w:overflowPunct/>
              <w:topLinePunct w:val="0"/>
              <w:bidi w:val="0"/>
              <w:spacing w:line="360" w:lineRule="exact"/>
              <w:ind w:firstLine="422" w:firstLineChars="200"/>
              <w:jc w:val="center"/>
              <w:textAlignment w:val="auto"/>
              <w:rPr>
                <w:rFonts w:hint="eastAsia" w:ascii="宋体" w:hAnsi="宋体" w:eastAsia="宋体" w:cs="宋体"/>
                <w:b/>
                <w:color w:val="auto"/>
                <w:sz w:val="21"/>
                <w:szCs w:val="21"/>
              </w:rPr>
            </w:pPr>
          </w:p>
        </w:tc>
      </w:tr>
      <w:tr w14:paraId="3978E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333" w:type="dxa"/>
            <w:vAlign w:val="center"/>
          </w:tcPr>
          <w:p w14:paraId="3251EA6A">
            <w:pPr>
              <w:keepNext w:val="0"/>
              <w:keepLines w:val="0"/>
              <w:pageBreakBefore w:val="0"/>
              <w:widowControl w:val="0"/>
              <w:kinsoku/>
              <w:wordWrap/>
              <w:overflowPunct/>
              <w:topLinePunct w:val="0"/>
              <w:bidi w:val="0"/>
              <w:spacing w:line="360" w:lineRule="exact"/>
              <w:ind w:firstLine="422" w:firstLineChars="200"/>
              <w:jc w:val="center"/>
              <w:textAlignment w:val="auto"/>
              <w:rPr>
                <w:rFonts w:hint="eastAsia" w:ascii="宋体" w:hAnsi="宋体" w:eastAsia="宋体" w:cs="宋体"/>
                <w:b/>
                <w:color w:val="auto"/>
                <w:sz w:val="21"/>
                <w:szCs w:val="21"/>
              </w:rPr>
            </w:pPr>
          </w:p>
        </w:tc>
        <w:tc>
          <w:tcPr>
            <w:tcW w:w="1183" w:type="dxa"/>
            <w:vAlign w:val="center"/>
          </w:tcPr>
          <w:p w14:paraId="4D1D0ACB">
            <w:pPr>
              <w:keepNext w:val="0"/>
              <w:keepLines w:val="0"/>
              <w:pageBreakBefore w:val="0"/>
              <w:widowControl w:val="0"/>
              <w:kinsoku/>
              <w:wordWrap/>
              <w:overflowPunct/>
              <w:topLinePunct w:val="0"/>
              <w:bidi w:val="0"/>
              <w:spacing w:line="360" w:lineRule="exact"/>
              <w:ind w:firstLine="422" w:firstLineChars="200"/>
              <w:jc w:val="center"/>
              <w:textAlignment w:val="auto"/>
              <w:rPr>
                <w:rFonts w:hint="eastAsia" w:ascii="宋体" w:hAnsi="宋体" w:eastAsia="宋体" w:cs="宋体"/>
                <w:b/>
                <w:color w:val="auto"/>
                <w:sz w:val="21"/>
                <w:szCs w:val="21"/>
              </w:rPr>
            </w:pPr>
          </w:p>
        </w:tc>
        <w:tc>
          <w:tcPr>
            <w:tcW w:w="711" w:type="dxa"/>
            <w:vAlign w:val="center"/>
          </w:tcPr>
          <w:p w14:paraId="609D8F89">
            <w:pPr>
              <w:keepNext w:val="0"/>
              <w:keepLines w:val="0"/>
              <w:pageBreakBefore w:val="0"/>
              <w:widowControl w:val="0"/>
              <w:kinsoku/>
              <w:wordWrap/>
              <w:overflowPunct/>
              <w:topLinePunct w:val="0"/>
              <w:bidi w:val="0"/>
              <w:spacing w:line="360" w:lineRule="exact"/>
              <w:ind w:firstLine="422" w:firstLineChars="200"/>
              <w:jc w:val="center"/>
              <w:textAlignment w:val="auto"/>
              <w:rPr>
                <w:rFonts w:hint="eastAsia" w:ascii="宋体" w:hAnsi="宋体" w:eastAsia="宋体" w:cs="宋体"/>
                <w:b/>
                <w:color w:val="auto"/>
                <w:sz w:val="21"/>
                <w:szCs w:val="21"/>
              </w:rPr>
            </w:pPr>
          </w:p>
        </w:tc>
        <w:tc>
          <w:tcPr>
            <w:tcW w:w="1308" w:type="dxa"/>
            <w:vAlign w:val="center"/>
          </w:tcPr>
          <w:p w14:paraId="3F9AC30F">
            <w:pPr>
              <w:keepNext w:val="0"/>
              <w:keepLines w:val="0"/>
              <w:pageBreakBefore w:val="0"/>
              <w:widowControl w:val="0"/>
              <w:kinsoku/>
              <w:wordWrap/>
              <w:overflowPunct/>
              <w:topLinePunct w:val="0"/>
              <w:bidi w:val="0"/>
              <w:spacing w:line="360" w:lineRule="exact"/>
              <w:ind w:firstLine="422" w:firstLineChars="200"/>
              <w:jc w:val="center"/>
              <w:textAlignment w:val="auto"/>
              <w:rPr>
                <w:rFonts w:hint="eastAsia" w:ascii="宋体" w:hAnsi="宋体" w:eastAsia="宋体" w:cs="宋体"/>
                <w:b/>
                <w:color w:val="auto"/>
                <w:sz w:val="21"/>
                <w:szCs w:val="21"/>
              </w:rPr>
            </w:pPr>
          </w:p>
        </w:tc>
        <w:tc>
          <w:tcPr>
            <w:tcW w:w="935" w:type="dxa"/>
            <w:vAlign w:val="center"/>
          </w:tcPr>
          <w:p w14:paraId="4B3D1DFD">
            <w:pPr>
              <w:keepNext w:val="0"/>
              <w:keepLines w:val="0"/>
              <w:pageBreakBefore w:val="0"/>
              <w:widowControl w:val="0"/>
              <w:kinsoku/>
              <w:wordWrap/>
              <w:overflowPunct/>
              <w:topLinePunct w:val="0"/>
              <w:bidi w:val="0"/>
              <w:spacing w:line="360" w:lineRule="exact"/>
              <w:ind w:firstLine="422" w:firstLineChars="200"/>
              <w:jc w:val="center"/>
              <w:textAlignment w:val="auto"/>
              <w:rPr>
                <w:rFonts w:hint="eastAsia" w:ascii="宋体" w:hAnsi="宋体" w:eastAsia="宋体" w:cs="宋体"/>
                <w:b/>
                <w:color w:val="auto"/>
                <w:sz w:val="21"/>
                <w:szCs w:val="21"/>
              </w:rPr>
            </w:pPr>
          </w:p>
        </w:tc>
        <w:tc>
          <w:tcPr>
            <w:tcW w:w="992" w:type="dxa"/>
            <w:vAlign w:val="center"/>
          </w:tcPr>
          <w:p w14:paraId="28439912">
            <w:pPr>
              <w:keepNext w:val="0"/>
              <w:keepLines w:val="0"/>
              <w:pageBreakBefore w:val="0"/>
              <w:widowControl w:val="0"/>
              <w:kinsoku/>
              <w:wordWrap/>
              <w:overflowPunct/>
              <w:topLinePunct w:val="0"/>
              <w:bidi w:val="0"/>
              <w:spacing w:line="360" w:lineRule="exact"/>
              <w:ind w:firstLine="422" w:firstLineChars="200"/>
              <w:jc w:val="center"/>
              <w:textAlignment w:val="auto"/>
              <w:rPr>
                <w:rFonts w:hint="eastAsia" w:ascii="宋体" w:hAnsi="宋体" w:eastAsia="宋体" w:cs="宋体"/>
                <w:b/>
                <w:color w:val="auto"/>
                <w:sz w:val="21"/>
                <w:szCs w:val="21"/>
              </w:rPr>
            </w:pPr>
          </w:p>
        </w:tc>
        <w:tc>
          <w:tcPr>
            <w:tcW w:w="1045" w:type="dxa"/>
            <w:vAlign w:val="center"/>
          </w:tcPr>
          <w:p w14:paraId="6345BE6A">
            <w:pPr>
              <w:keepNext w:val="0"/>
              <w:keepLines w:val="0"/>
              <w:pageBreakBefore w:val="0"/>
              <w:widowControl w:val="0"/>
              <w:kinsoku/>
              <w:wordWrap/>
              <w:overflowPunct/>
              <w:topLinePunct w:val="0"/>
              <w:bidi w:val="0"/>
              <w:spacing w:line="360" w:lineRule="exact"/>
              <w:ind w:firstLine="422" w:firstLineChars="200"/>
              <w:jc w:val="center"/>
              <w:textAlignment w:val="auto"/>
              <w:rPr>
                <w:rFonts w:hint="eastAsia" w:ascii="宋体" w:hAnsi="宋体" w:eastAsia="宋体" w:cs="宋体"/>
                <w:b/>
                <w:color w:val="auto"/>
                <w:sz w:val="21"/>
                <w:szCs w:val="21"/>
              </w:rPr>
            </w:pPr>
          </w:p>
        </w:tc>
        <w:tc>
          <w:tcPr>
            <w:tcW w:w="1032" w:type="dxa"/>
            <w:vAlign w:val="center"/>
          </w:tcPr>
          <w:p w14:paraId="54E60AF7">
            <w:pPr>
              <w:keepNext w:val="0"/>
              <w:keepLines w:val="0"/>
              <w:pageBreakBefore w:val="0"/>
              <w:widowControl w:val="0"/>
              <w:kinsoku/>
              <w:wordWrap/>
              <w:overflowPunct/>
              <w:topLinePunct w:val="0"/>
              <w:bidi w:val="0"/>
              <w:spacing w:line="360" w:lineRule="exact"/>
              <w:ind w:firstLine="422" w:firstLineChars="200"/>
              <w:jc w:val="center"/>
              <w:textAlignment w:val="auto"/>
              <w:rPr>
                <w:rFonts w:hint="eastAsia" w:ascii="宋体" w:hAnsi="宋体" w:eastAsia="宋体" w:cs="宋体"/>
                <w:b/>
                <w:color w:val="auto"/>
                <w:sz w:val="21"/>
                <w:szCs w:val="21"/>
              </w:rPr>
            </w:pPr>
          </w:p>
        </w:tc>
        <w:tc>
          <w:tcPr>
            <w:tcW w:w="1065" w:type="dxa"/>
            <w:vAlign w:val="center"/>
          </w:tcPr>
          <w:p w14:paraId="002F8FF6">
            <w:pPr>
              <w:keepNext w:val="0"/>
              <w:keepLines w:val="0"/>
              <w:pageBreakBefore w:val="0"/>
              <w:widowControl w:val="0"/>
              <w:kinsoku/>
              <w:wordWrap/>
              <w:overflowPunct/>
              <w:topLinePunct w:val="0"/>
              <w:bidi w:val="0"/>
              <w:spacing w:line="360" w:lineRule="exact"/>
              <w:ind w:firstLine="422" w:firstLineChars="200"/>
              <w:jc w:val="center"/>
              <w:textAlignment w:val="auto"/>
              <w:rPr>
                <w:rFonts w:hint="eastAsia" w:ascii="宋体" w:hAnsi="宋体" w:eastAsia="宋体" w:cs="宋体"/>
                <w:b/>
                <w:color w:val="auto"/>
                <w:sz w:val="21"/>
                <w:szCs w:val="21"/>
              </w:rPr>
            </w:pPr>
          </w:p>
        </w:tc>
      </w:tr>
      <w:tr w14:paraId="5CD83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333" w:type="dxa"/>
            <w:vAlign w:val="center"/>
          </w:tcPr>
          <w:p w14:paraId="3FC6043F">
            <w:pPr>
              <w:keepNext w:val="0"/>
              <w:keepLines w:val="0"/>
              <w:pageBreakBefore w:val="0"/>
              <w:widowControl w:val="0"/>
              <w:kinsoku/>
              <w:wordWrap/>
              <w:overflowPunct/>
              <w:topLinePunct w:val="0"/>
              <w:bidi w:val="0"/>
              <w:snapToGrid w:val="0"/>
              <w:spacing w:line="360" w:lineRule="exact"/>
              <w:jc w:val="both"/>
              <w:textAlignment w:val="auto"/>
              <w:rPr>
                <w:rFonts w:hint="eastAsia" w:ascii="宋体" w:hAnsi="宋体" w:eastAsia="宋体" w:cs="宋体"/>
                <w:b/>
                <w:color w:val="auto"/>
                <w:sz w:val="21"/>
                <w:szCs w:val="21"/>
              </w:rPr>
            </w:pPr>
            <w:r>
              <w:rPr>
                <w:rFonts w:hint="eastAsia" w:ascii="宋体" w:hAnsi="宋体" w:eastAsia="宋体" w:cs="宋体"/>
                <w:color w:val="auto"/>
                <w:sz w:val="21"/>
                <w:szCs w:val="21"/>
              </w:rPr>
              <w:t>合计（元）</w:t>
            </w:r>
          </w:p>
        </w:tc>
        <w:tc>
          <w:tcPr>
            <w:tcW w:w="8271" w:type="dxa"/>
            <w:gridSpan w:val="8"/>
            <w:vAlign w:val="center"/>
          </w:tcPr>
          <w:p w14:paraId="70B6EABE">
            <w:pPr>
              <w:keepNext w:val="0"/>
              <w:keepLines w:val="0"/>
              <w:pageBreakBefore w:val="0"/>
              <w:widowControl w:val="0"/>
              <w:kinsoku/>
              <w:wordWrap/>
              <w:overflowPunct/>
              <w:topLinePunct w:val="0"/>
              <w:bidi w:val="0"/>
              <w:snapToGrid w:val="0"/>
              <w:spacing w:line="36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小写：</w:t>
            </w:r>
          </w:p>
          <w:p w14:paraId="006CC44A">
            <w:pPr>
              <w:keepNext w:val="0"/>
              <w:keepLines w:val="0"/>
              <w:pageBreakBefore w:val="0"/>
              <w:widowControl w:val="0"/>
              <w:kinsoku/>
              <w:wordWrap/>
              <w:overflowPunct/>
              <w:topLinePunct w:val="0"/>
              <w:bidi w:val="0"/>
              <w:snapToGrid w:val="0"/>
              <w:spacing w:line="360" w:lineRule="exact"/>
              <w:textAlignment w:val="auto"/>
              <w:rPr>
                <w:rFonts w:hint="eastAsia" w:ascii="宋体" w:hAnsi="宋体" w:eastAsia="宋体" w:cs="宋体"/>
                <w:b/>
                <w:color w:val="auto"/>
                <w:sz w:val="21"/>
                <w:szCs w:val="21"/>
              </w:rPr>
            </w:pPr>
            <w:r>
              <w:rPr>
                <w:rFonts w:hint="eastAsia" w:ascii="宋体" w:hAnsi="宋体" w:eastAsia="宋体" w:cs="宋体"/>
                <w:color w:val="auto"/>
                <w:sz w:val="21"/>
                <w:szCs w:val="21"/>
              </w:rPr>
              <w:t>大写：</w:t>
            </w:r>
          </w:p>
        </w:tc>
      </w:tr>
    </w:tbl>
    <w:p w14:paraId="3A81EC2F">
      <w:pPr>
        <w:keepNext w:val="0"/>
        <w:keepLines w:val="0"/>
        <w:pageBreakBefore w:val="0"/>
        <w:widowControl w:val="0"/>
        <w:kinsoku/>
        <w:wordWrap/>
        <w:overflowPunct/>
        <w:topLinePunct w:val="0"/>
        <w:autoSpaceDE/>
        <w:autoSpaceDN/>
        <w:bidi w:val="0"/>
        <w:adjustRightInd w:val="0"/>
        <w:snapToGrid w:val="0"/>
        <w:spacing w:line="360" w:lineRule="exact"/>
        <w:ind w:firstLine="470" w:firstLineChars="200"/>
        <w:textAlignment w:val="auto"/>
        <w:rPr>
          <w:rFonts w:hint="eastAsia" w:ascii="宋体" w:hAnsi="宋体" w:eastAsia="宋体" w:cs="宋体"/>
          <w:b/>
          <w:bCs/>
          <w:caps w:val="0"/>
          <w:snapToGrid w:val="0"/>
          <w:color w:val="auto"/>
          <w:spacing w:val="12"/>
          <w:kern w:val="0"/>
          <w:sz w:val="21"/>
          <w:szCs w:val="21"/>
          <w:highlight w:val="none"/>
          <w:lang w:val="en-US" w:eastAsia="zh-CN"/>
        </w:rPr>
      </w:pPr>
      <w:r>
        <w:rPr>
          <w:rFonts w:hint="eastAsia" w:ascii="宋体" w:hAnsi="宋体" w:eastAsia="宋体" w:cs="宋体"/>
          <w:b/>
          <w:bCs/>
          <w:caps w:val="0"/>
          <w:snapToGrid w:val="0"/>
          <w:color w:val="auto"/>
          <w:spacing w:val="12"/>
          <w:kern w:val="0"/>
          <w:sz w:val="21"/>
          <w:szCs w:val="21"/>
          <w:highlight w:val="none"/>
          <w:lang w:val="en-US" w:eastAsia="zh-CN"/>
        </w:rPr>
        <w:t>2、合同价款</w:t>
      </w:r>
    </w:p>
    <w:p w14:paraId="04C9D770">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468" w:firstLineChars="200"/>
        <w:textAlignment w:val="auto"/>
        <w:rPr>
          <w:rFonts w:hint="eastAsia" w:ascii="宋体" w:hAnsi="宋体" w:eastAsia="宋体" w:cs="宋体"/>
          <w:b w:val="0"/>
          <w:bCs/>
          <w:caps w:val="0"/>
          <w:snapToGrid w:val="0"/>
          <w:color w:val="auto"/>
          <w:spacing w:val="12"/>
          <w:kern w:val="0"/>
          <w:sz w:val="21"/>
          <w:szCs w:val="21"/>
          <w:highlight w:val="none"/>
          <w:lang w:val="en-US" w:eastAsia="zh-CN"/>
        </w:rPr>
      </w:pPr>
      <w:r>
        <w:rPr>
          <w:rFonts w:hint="eastAsia" w:ascii="宋体" w:hAnsi="宋体" w:eastAsia="宋体" w:cs="宋体"/>
          <w:b w:val="0"/>
          <w:bCs/>
          <w:caps w:val="0"/>
          <w:snapToGrid w:val="0"/>
          <w:color w:val="auto"/>
          <w:spacing w:val="12"/>
          <w:kern w:val="0"/>
          <w:sz w:val="21"/>
          <w:szCs w:val="21"/>
          <w:highlight w:val="none"/>
          <w:lang w:val="en-US" w:eastAsia="zh-CN"/>
        </w:rPr>
        <w:t>2.1、合同总价款为人民币（大写）</w:t>
      </w:r>
      <w:r>
        <w:rPr>
          <w:rFonts w:hint="eastAsia" w:ascii="宋体" w:hAnsi="宋体" w:eastAsia="宋体" w:cs="宋体"/>
          <w:b w:val="0"/>
          <w:bCs/>
          <w:caps w:val="0"/>
          <w:snapToGrid w:val="0"/>
          <w:color w:val="auto"/>
          <w:spacing w:val="12"/>
          <w:kern w:val="0"/>
          <w:sz w:val="21"/>
          <w:szCs w:val="21"/>
          <w:highlight w:val="none"/>
          <w:u w:val="single"/>
          <w:lang w:val="en-US" w:eastAsia="zh-CN"/>
        </w:rPr>
        <w:t xml:space="preserve">        </w:t>
      </w:r>
      <w:r>
        <w:rPr>
          <w:rFonts w:hint="eastAsia" w:ascii="宋体" w:hAnsi="宋体" w:eastAsia="宋体" w:cs="宋体"/>
          <w:b w:val="0"/>
          <w:bCs/>
          <w:caps w:val="0"/>
          <w:snapToGrid w:val="0"/>
          <w:color w:val="auto"/>
          <w:spacing w:val="12"/>
          <w:kern w:val="0"/>
          <w:sz w:val="21"/>
          <w:szCs w:val="21"/>
          <w:highlight w:val="none"/>
          <w:u w:val="none"/>
          <w:lang w:val="en-US" w:eastAsia="zh-CN"/>
        </w:rPr>
        <w:t>（￥</w:t>
      </w:r>
      <w:r>
        <w:rPr>
          <w:rFonts w:hint="eastAsia" w:ascii="宋体" w:hAnsi="宋体" w:eastAsia="宋体" w:cs="宋体"/>
          <w:b w:val="0"/>
          <w:bCs/>
          <w:caps w:val="0"/>
          <w:snapToGrid w:val="0"/>
          <w:color w:val="auto"/>
          <w:spacing w:val="12"/>
          <w:kern w:val="0"/>
          <w:sz w:val="21"/>
          <w:szCs w:val="21"/>
          <w:highlight w:val="none"/>
          <w:u w:val="single"/>
          <w:lang w:val="en-US" w:eastAsia="zh-CN"/>
        </w:rPr>
        <w:t xml:space="preserve">      </w:t>
      </w:r>
      <w:r>
        <w:rPr>
          <w:rFonts w:hint="eastAsia" w:ascii="宋体" w:hAnsi="宋体" w:eastAsia="宋体" w:cs="宋体"/>
          <w:b w:val="0"/>
          <w:bCs/>
          <w:caps w:val="0"/>
          <w:snapToGrid w:val="0"/>
          <w:color w:val="auto"/>
          <w:spacing w:val="12"/>
          <w:kern w:val="0"/>
          <w:sz w:val="21"/>
          <w:szCs w:val="21"/>
          <w:highlight w:val="none"/>
          <w:u w:val="none"/>
          <w:lang w:val="en-US" w:eastAsia="zh-CN"/>
        </w:rPr>
        <w:t>）</w:t>
      </w:r>
      <w:r>
        <w:rPr>
          <w:rFonts w:hint="eastAsia" w:ascii="宋体" w:hAnsi="宋体" w:eastAsia="宋体" w:cs="宋体"/>
          <w:b w:val="0"/>
          <w:bCs/>
          <w:caps w:val="0"/>
          <w:snapToGrid w:val="0"/>
          <w:color w:val="auto"/>
          <w:spacing w:val="12"/>
          <w:kern w:val="0"/>
          <w:sz w:val="21"/>
          <w:szCs w:val="21"/>
          <w:highlight w:val="none"/>
          <w:lang w:val="en-US" w:eastAsia="zh-CN"/>
        </w:rPr>
        <w:t>。</w:t>
      </w:r>
    </w:p>
    <w:p w14:paraId="5125512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468" w:firstLineChars="200"/>
        <w:textAlignment w:val="auto"/>
        <w:rPr>
          <w:rFonts w:hint="eastAsia" w:ascii="宋体" w:hAnsi="宋体" w:eastAsia="宋体" w:cs="宋体"/>
          <w:b w:val="0"/>
          <w:bCs/>
          <w:caps w:val="0"/>
          <w:snapToGrid w:val="0"/>
          <w:color w:val="auto"/>
          <w:spacing w:val="12"/>
          <w:kern w:val="0"/>
          <w:sz w:val="21"/>
          <w:szCs w:val="21"/>
          <w:highlight w:val="none"/>
          <w:lang w:val="en-US" w:eastAsia="zh-CN"/>
        </w:rPr>
      </w:pPr>
      <w:r>
        <w:rPr>
          <w:rFonts w:hint="eastAsia" w:ascii="宋体" w:hAnsi="宋体" w:eastAsia="宋体" w:cs="宋体"/>
          <w:b w:val="0"/>
          <w:bCs/>
          <w:caps w:val="0"/>
          <w:snapToGrid w:val="0"/>
          <w:color w:val="auto"/>
          <w:spacing w:val="12"/>
          <w:kern w:val="0"/>
          <w:sz w:val="21"/>
          <w:szCs w:val="21"/>
          <w:highlight w:val="none"/>
          <w:lang w:val="en-US" w:eastAsia="zh-CN"/>
        </w:rPr>
        <w:t>2.2、合同总价包括：</w:t>
      </w:r>
      <w:r>
        <w:rPr>
          <w:rFonts w:hint="eastAsia" w:ascii="宋体" w:hAnsi="宋体" w:eastAsia="宋体" w:cs="宋体"/>
          <w:b w:val="0"/>
          <w:bCs w:val="0"/>
          <w:color w:val="FF0000"/>
          <w:sz w:val="21"/>
          <w:szCs w:val="21"/>
        </w:rPr>
        <w:t>合同总价</w:t>
      </w:r>
      <w:r>
        <w:rPr>
          <w:rFonts w:hint="eastAsia" w:ascii="宋体" w:hAnsi="宋体" w:eastAsia="宋体" w:cs="宋体"/>
          <w:b w:val="0"/>
          <w:bCs w:val="0"/>
          <w:color w:val="FF0000"/>
          <w:sz w:val="21"/>
          <w:szCs w:val="21"/>
          <w:lang w:val="en-US" w:eastAsia="zh-CN"/>
        </w:rPr>
        <w:t>包含完成本项目工作的一切直接和间接费用、产品价格、货物运达指定地点的运杂费（含运输费、保险费等）、</w:t>
      </w:r>
      <w:r>
        <w:rPr>
          <w:rFonts w:hint="eastAsia" w:ascii="宋体" w:hAnsi="宋体" w:eastAsia="宋体" w:cs="宋体"/>
          <w:b w:val="0"/>
          <w:bCs w:val="0"/>
          <w:color w:val="FF0000"/>
          <w:sz w:val="21"/>
          <w:szCs w:val="21"/>
          <w:lang w:val="zh-CN"/>
        </w:rPr>
        <w:t>安装调试费、</w:t>
      </w:r>
      <w:r>
        <w:rPr>
          <w:rFonts w:hint="eastAsia" w:ascii="宋体" w:hAnsi="宋体" w:eastAsia="宋体" w:cs="宋体"/>
          <w:b w:val="0"/>
          <w:bCs w:val="0"/>
          <w:color w:val="FF0000"/>
          <w:sz w:val="21"/>
          <w:szCs w:val="21"/>
          <w:lang w:val="en-US" w:eastAsia="zh-CN"/>
        </w:rPr>
        <w:t>技术培训费、检测验收及其它费用等一切有关各项的含税费用。</w:t>
      </w:r>
      <w:r>
        <w:rPr>
          <w:rFonts w:hint="eastAsia" w:ascii="宋体" w:hAnsi="宋体" w:eastAsia="宋体" w:cs="宋体"/>
          <w:b w:val="0"/>
          <w:bCs w:val="0"/>
          <w:color w:val="FF0000"/>
          <w:sz w:val="21"/>
          <w:szCs w:val="21"/>
        </w:rPr>
        <w:t xml:space="preserve"> </w:t>
      </w:r>
    </w:p>
    <w:p w14:paraId="05288027">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468" w:firstLineChars="200"/>
        <w:textAlignment w:val="auto"/>
        <w:rPr>
          <w:rFonts w:hint="eastAsia" w:ascii="宋体" w:hAnsi="宋体" w:eastAsia="宋体" w:cs="宋体"/>
          <w:b w:val="0"/>
          <w:bCs/>
          <w:caps w:val="0"/>
          <w:snapToGrid w:val="0"/>
          <w:color w:val="auto"/>
          <w:spacing w:val="12"/>
          <w:kern w:val="0"/>
          <w:sz w:val="21"/>
          <w:szCs w:val="21"/>
          <w:highlight w:val="none"/>
          <w:lang w:val="en-US" w:eastAsia="zh-CN"/>
        </w:rPr>
      </w:pPr>
      <w:r>
        <w:rPr>
          <w:rFonts w:hint="eastAsia" w:ascii="宋体" w:hAnsi="宋体" w:eastAsia="宋体" w:cs="宋体"/>
          <w:b w:val="0"/>
          <w:bCs/>
          <w:caps w:val="0"/>
          <w:snapToGrid w:val="0"/>
          <w:color w:val="auto"/>
          <w:spacing w:val="12"/>
          <w:kern w:val="0"/>
          <w:sz w:val="21"/>
          <w:szCs w:val="21"/>
          <w:highlight w:val="none"/>
          <w:lang w:val="en-US" w:eastAsia="zh-CN"/>
        </w:rPr>
        <w:t>2.3、</w:t>
      </w:r>
      <w:r>
        <w:rPr>
          <w:rFonts w:hint="eastAsia" w:ascii="宋体" w:hAnsi="宋体" w:eastAsia="宋体" w:cs="宋体"/>
          <w:color w:val="FF0000"/>
          <w:sz w:val="21"/>
          <w:szCs w:val="21"/>
        </w:rPr>
        <w:t>合同总价即中标价，合同总价一次包死，不受市场价变化或实际工作量变化的影响，合同价格为含税价，</w:t>
      </w:r>
      <w:r>
        <w:rPr>
          <w:rFonts w:hint="eastAsia" w:ascii="宋体" w:hAnsi="宋体" w:cs="宋体"/>
          <w:color w:val="FF0000"/>
          <w:sz w:val="21"/>
          <w:szCs w:val="21"/>
          <w:lang w:val="en-US" w:eastAsia="zh-CN"/>
        </w:rPr>
        <w:t>乙方</w:t>
      </w:r>
      <w:r>
        <w:rPr>
          <w:rFonts w:hint="eastAsia" w:ascii="宋体" w:hAnsi="宋体" w:eastAsia="宋体" w:cs="宋体"/>
          <w:color w:val="FF0000"/>
          <w:sz w:val="21"/>
          <w:szCs w:val="21"/>
        </w:rPr>
        <w:t>提供产品所发生的一切税（包括增值税〉费等都已包含于合同价款中。</w:t>
      </w:r>
    </w:p>
    <w:p w14:paraId="5C3AE8F7">
      <w:pPr>
        <w:keepNext w:val="0"/>
        <w:keepLines w:val="0"/>
        <w:pageBreakBefore w:val="0"/>
        <w:widowControl w:val="0"/>
        <w:numPr>
          <w:ilvl w:val="0"/>
          <w:numId w:val="0"/>
        </w:numPr>
        <w:kinsoku/>
        <w:wordWrap/>
        <w:overflowPunct/>
        <w:topLinePunct w:val="0"/>
        <w:autoSpaceDE/>
        <w:autoSpaceDN/>
        <w:bidi w:val="0"/>
        <w:spacing w:line="360" w:lineRule="exact"/>
        <w:ind w:leftChars="0" w:firstLine="470" w:firstLineChars="200"/>
        <w:textAlignment w:val="auto"/>
        <w:rPr>
          <w:rFonts w:hint="eastAsia" w:ascii="宋体" w:hAnsi="宋体" w:eastAsia="宋体" w:cs="宋体"/>
          <w:b/>
          <w:caps w:val="0"/>
          <w:snapToGrid w:val="0"/>
          <w:color w:val="auto"/>
          <w:spacing w:val="12"/>
          <w:kern w:val="0"/>
          <w:sz w:val="21"/>
          <w:szCs w:val="21"/>
          <w:highlight w:val="none"/>
          <w:lang w:val="en-US" w:eastAsia="zh-CN"/>
        </w:rPr>
      </w:pPr>
      <w:r>
        <w:rPr>
          <w:rFonts w:hint="eastAsia" w:ascii="宋体" w:hAnsi="宋体" w:eastAsia="宋体" w:cs="宋体"/>
          <w:b/>
          <w:caps w:val="0"/>
          <w:snapToGrid w:val="0"/>
          <w:color w:val="auto"/>
          <w:spacing w:val="12"/>
          <w:kern w:val="0"/>
          <w:sz w:val="21"/>
          <w:szCs w:val="21"/>
          <w:highlight w:val="none"/>
          <w:lang w:val="en-US" w:eastAsia="zh-CN"/>
        </w:rPr>
        <w:t>3、款项结算</w:t>
      </w:r>
    </w:p>
    <w:p w14:paraId="24A5ECCC">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468" w:firstLineChars="200"/>
        <w:textAlignment w:val="auto"/>
        <w:rPr>
          <w:rFonts w:hint="eastAsia" w:ascii="宋体" w:hAnsi="宋体" w:eastAsia="宋体" w:cs="宋体"/>
          <w:b w:val="0"/>
          <w:bCs/>
          <w:caps w:val="0"/>
          <w:snapToGrid w:val="0"/>
          <w:color w:val="auto"/>
          <w:spacing w:val="12"/>
          <w:kern w:val="0"/>
          <w:sz w:val="21"/>
          <w:szCs w:val="21"/>
          <w:highlight w:val="none"/>
          <w:lang w:val="en-US" w:eastAsia="zh-CN"/>
        </w:rPr>
      </w:pPr>
      <w:r>
        <w:rPr>
          <w:rFonts w:hint="eastAsia" w:ascii="宋体" w:hAnsi="宋体" w:eastAsia="宋体" w:cs="宋体"/>
          <w:b w:val="0"/>
          <w:bCs/>
          <w:caps w:val="0"/>
          <w:snapToGrid w:val="0"/>
          <w:color w:val="auto"/>
          <w:spacing w:val="12"/>
          <w:kern w:val="0"/>
          <w:sz w:val="21"/>
          <w:szCs w:val="21"/>
          <w:highlight w:val="none"/>
          <w:lang w:val="en-US" w:eastAsia="zh-CN"/>
        </w:rPr>
        <w:t>3.1、付款方式：</w:t>
      </w:r>
      <w:r>
        <w:rPr>
          <w:rFonts w:hint="eastAsia" w:ascii="宋体" w:hAnsi="宋体" w:eastAsia="宋体" w:cs="宋体"/>
          <w:color w:val="auto"/>
          <w:sz w:val="21"/>
          <w:szCs w:val="21"/>
          <w:lang w:val="en-US" w:eastAsia="zh-CN"/>
        </w:rPr>
        <w:t>合同签订之后，货物安装调试完成并经采购人验收合格，不计息一次性付清</w:t>
      </w:r>
      <w:r>
        <w:rPr>
          <w:rFonts w:hint="eastAsia" w:ascii="宋体" w:hAnsi="宋体" w:eastAsia="宋体" w:cs="宋体"/>
          <w:b w:val="0"/>
          <w:bCs/>
          <w:caps w:val="0"/>
          <w:snapToGrid w:val="0"/>
          <w:color w:val="auto"/>
          <w:spacing w:val="12"/>
          <w:kern w:val="0"/>
          <w:sz w:val="21"/>
          <w:szCs w:val="21"/>
          <w:highlight w:val="none"/>
          <w:lang w:val="en-US" w:eastAsia="zh-CN"/>
        </w:rPr>
        <w:t>。</w:t>
      </w:r>
    </w:p>
    <w:p w14:paraId="6AE6D045">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468" w:firstLineChars="200"/>
        <w:textAlignment w:val="auto"/>
        <w:rPr>
          <w:rFonts w:hint="eastAsia" w:ascii="宋体" w:hAnsi="宋体" w:eastAsia="宋体" w:cs="宋体"/>
          <w:b w:val="0"/>
          <w:bCs/>
          <w:caps w:val="0"/>
          <w:snapToGrid w:val="0"/>
          <w:color w:val="auto"/>
          <w:spacing w:val="12"/>
          <w:kern w:val="0"/>
          <w:sz w:val="21"/>
          <w:szCs w:val="21"/>
          <w:highlight w:val="none"/>
          <w:lang w:val="en-US" w:eastAsia="zh-CN"/>
        </w:rPr>
      </w:pPr>
      <w:r>
        <w:rPr>
          <w:rFonts w:hint="eastAsia" w:ascii="宋体" w:hAnsi="宋体" w:eastAsia="宋体" w:cs="宋体"/>
          <w:b w:val="0"/>
          <w:bCs/>
          <w:caps w:val="0"/>
          <w:snapToGrid w:val="0"/>
          <w:color w:val="auto"/>
          <w:spacing w:val="12"/>
          <w:kern w:val="0"/>
          <w:sz w:val="21"/>
          <w:szCs w:val="21"/>
          <w:highlight w:val="none"/>
          <w:lang w:val="en-US" w:eastAsia="zh-CN"/>
        </w:rPr>
        <w:t>3.2、结算方式：</w:t>
      </w:r>
      <w:r>
        <w:rPr>
          <w:rFonts w:hint="eastAsia" w:ascii="宋体" w:hAnsi="宋体" w:eastAsia="宋体" w:cs="宋体"/>
          <w:b w:val="0"/>
          <w:bCs/>
          <w:color w:val="auto"/>
          <w:sz w:val="21"/>
          <w:szCs w:val="21"/>
          <w:lang w:val="en-US" w:eastAsia="zh-CN"/>
        </w:rPr>
        <w:t>甲方与乙方直接结算，发票直开甲方。</w:t>
      </w:r>
    </w:p>
    <w:p w14:paraId="76956822">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468" w:firstLineChars="200"/>
        <w:textAlignment w:val="auto"/>
        <w:rPr>
          <w:rFonts w:hint="eastAsia" w:ascii="宋体" w:hAnsi="宋体" w:eastAsia="宋体" w:cs="宋体"/>
          <w:b w:val="0"/>
          <w:bCs/>
          <w:caps w:val="0"/>
          <w:snapToGrid w:val="0"/>
          <w:color w:val="auto"/>
          <w:spacing w:val="12"/>
          <w:kern w:val="0"/>
          <w:sz w:val="21"/>
          <w:szCs w:val="21"/>
          <w:highlight w:val="none"/>
          <w:lang w:val="en-US" w:eastAsia="zh-CN"/>
        </w:rPr>
      </w:pPr>
      <w:r>
        <w:rPr>
          <w:rFonts w:hint="eastAsia" w:ascii="宋体" w:hAnsi="宋体" w:eastAsia="宋体" w:cs="宋体"/>
          <w:b w:val="0"/>
          <w:bCs/>
          <w:caps w:val="0"/>
          <w:snapToGrid w:val="0"/>
          <w:color w:val="auto"/>
          <w:spacing w:val="12"/>
          <w:kern w:val="0"/>
          <w:sz w:val="21"/>
          <w:szCs w:val="21"/>
          <w:highlight w:val="none"/>
          <w:lang w:val="en-US" w:eastAsia="zh-CN"/>
        </w:rPr>
        <w:t>3.3、支付形式：银行转账。</w:t>
      </w:r>
    </w:p>
    <w:p w14:paraId="5D6FBA46">
      <w:pPr>
        <w:keepNext w:val="0"/>
        <w:keepLines w:val="0"/>
        <w:pageBreakBefore w:val="0"/>
        <w:widowControl w:val="0"/>
        <w:kinsoku/>
        <w:wordWrap/>
        <w:overflowPunct/>
        <w:topLinePunct w:val="0"/>
        <w:autoSpaceDE/>
        <w:autoSpaceDN/>
        <w:bidi w:val="0"/>
        <w:adjustRightInd w:val="0"/>
        <w:snapToGrid w:val="0"/>
        <w:spacing w:line="360" w:lineRule="exact"/>
        <w:ind w:firstLine="470" w:firstLineChars="200"/>
        <w:textAlignment w:val="auto"/>
        <w:rPr>
          <w:rFonts w:hint="eastAsia" w:ascii="宋体" w:hAnsi="宋体" w:eastAsia="宋体" w:cs="宋体"/>
          <w:b/>
          <w:bCs w:val="0"/>
          <w:caps w:val="0"/>
          <w:snapToGrid w:val="0"/>
          <w:color w:val="auto"/>
          <w:spacing w:val="12"/>
          <w:kern w:val="0"/>
          <w:sz w:val="21"/>
          <w:szCs w:val="21"/>
          <w:highlight w:val="none"/>
          <w:lang w:val="zh-CN" w:eastAsia="zh-CN"/>
        </w:rPr>
      </w:pPr>
      <w:r>
        <w:rPr>
          <w:rFonts w:hint="eastAsia" w:ascii="宋体" w:hAnsi="宋体" w:eastAsia="宋体" w:cs="宋体"/>
          <w:b/>
          <w:bCs w:val="0"/>
          <w:caps w:val="0"/>
          <w:snapToGrid w:val="0"/>
          <w:color w:val="auto"/>
          <w:spacing w:val="12"/>
          <w:kern w:val="0"/>
          <w:sz w:val="21"/>
          <w:szCs w:val="21"/>
          <w:highlight w:val="none"/>
          <w:lang w:val="en-US" w:eastAsia="zh-CN"/>
        </w:rPr>
        <w:t>4</w:t>
      </w:r>
      <w:r>
        <w:rPr>
          <w:rFonts w:hint="eastAsia" w:ascii="宋体" w:hAnsi="宋体" w:eastAsia="宋体" w:cs="宋体"/>
          <w:b/>
          <w:bCs w:val="0"/>
          <w:caps w:val="0"/>
          <w:snapToGrid w:val="0"/>
          <w:color w:val="auto"/>
          <w:spacing w:val="12"/>
          <w:kern w:val="0"/>
          <w:sz w:val="21"/>
          <w:szCs w:val="21"/>
          <w:highlight w:val="none"/>
          <w:lang w:val="zh-CN" w:eastAsia="zh-CN"/>
        </w:rPr>
        <w:t>、</w:t>
      </w:r>
      <w:r>
        <w:rPr>
          <w:rFonts w:hint="eastAsia" w:ascii="宋体" w:hAnsi="宋体" w:eastAsia="宋体" w:cs="宋体"/>
          <w:b/>
          <w:bCs w:val="0"/>
          <w:caps w:val="0"/>
          <w:snapToGrid w:val="0"/>
          <w:color w:val="auto"/>
          <w:spacing w:val="12"/>
          <w:kern w:val="0"/>
          <w:sz w:val="21"/>
          <w:szCs w:val="21"/>
          <w:highlight w:val="none"/>
          <w:lang w:val="en-US" w:eastAsia="zh-CN"/>
        </w:rPr>
        <w:t>供货</w:t>
      </w:r>
      <w:r>
        <w:rPr>
          <w:rFonts w:hint="eastAsia" w:ascii="宋体" w:hAnsi="宋体" w:eastAsia="宋体" w:cs="宋体"/>
          <w:b/>
          <w:bCs w:val="0"/>
          <w:caps w:val="0"/>
          <w:snapToGrid w:val="0"/>
          <w:color w:val="auto"/>
          <w:spacing w:val="12"/>
          <w:kern w:val="0"/>
          <w:sz w:val="21"/>
          <w:szCs w:val="21"/>
          <w:highlight w:val="none"/>
          <w:lang w:val="zh-CN" w:eastAsia="zh-CN"/>
        </w:rPr>
        <w:t>条件</w:t>
      </w:r>
    </w:p>
    <w:p w14:paraId="696A5A33">
      <w:pPr>
        <w:keepNext w:val="0"/>
        <w:keepLines w:val="0"/>
        <w:pageBreakBefore w:val="0"/>
        <w:widowControl w:val="0"/>
        <w:kinsoku/>
        <w:wordWrap/>
        <w:overflowPunct/>
        <w:topLinePunct w:val="0"/>
        <w:autoSpaceDE/>
        <w:autoSpaceDN/>
        <w:bidi w:val="0"/>
        <w:adjustRightInd w:val="0"/>
        <w:snapToGrid w:val="0"/>
        <w:spacing w:line="360" w:lineRule="exact"/>
        <w:ind w:firstLine="468" w:firstLineChars="200"/>
        <w:textAlignment w:val="auto"/>
        <w:rPr>
          <w:rFonts w:hint="eastAsia" w:ascii="宋体" w:hAnsi="宋体" w:eastAsia="宋体" w:cs="宋体"/>
          <w:caps w:val="0"/>
          <w:color w:val="auto"/>
          <w:spacing w:val="12"/>
          <w:sz w:val="21"/>
          <w:szCs w:val="21"/>
          <w:highlight w:val="none"/>
          <w:lang w:val="en-US" w:eastAsia="zh-CN"/>
        </w:rPr>
      </w:pPr>
      <w:r>
        <w:rPr>
          <w:rFonts w:hint="eastAsia" w:ascii="宋体" w:hAnsi="宋体" w:eastAsia="宋体" w:cs="宋体"/>
          <w:caps w:val="0"/>
          <w:color w:val="auto"/>
          <w:spacing w:val="12"/>
          <w:sz w:val="21"/>
          <w:szCs w:val="21"/>
          <w:highlight w:val="none"/>
          <w:lang w:val="en-US" w:eastAsia="zh-CN"/>
        </w:rPr>
        <w:t>4.1、供货地点：</w:t>
      </w:r>
      <w:r>
        <w:rPr>
          <w:rFonts w:hint="eastAsia" w:ascii="宋体" w:hAnsi="宋体" w:eastAsia="宋体" w:cs="宋体"/>
          <w:caps w:val="0"/>
          <w:color w:val="auto"/>
          <w:spacing w:val="12"/>
          <w:sz w:val="21"/>
          <w:szCs w:val="21"/>
          <w:highlight w:val="none"/>
          <w:u w:val="single"/>
          <w:lang w:val="en-US" w:eastAsia="zh-CN"/>
        </w:rPr>
        <w:t xml:space="preserve">               </w:t>
      </w:r>
    </w:p>
    <w:p w14:paraId="2B8AF05E">
      <w:pPr>
        <w:keepNext w:val="0"/>
        <w:keepLines w:val="0"/>
        <w:pageBreakBefore w:val="0"/>
        <w:widowControl w:val="0"/>
        <w:kinsoku/>
        <w:wordWrap/>
        <w:overflowPunct/>
        <w:topLinePunct w:val="0"/>
        <w:autoSpaceDE/>
        <w:autoSpaceDN/>
        <w:bidi w:val="0"/>
        <w:adjustRightInd w:val="0"/>
        <w:snapToGrid w:val="0"/>
        <w:spacing w:line="360" w:lineRule="exact"/>
        <w:ind w:firstLine="468" w:firstLineChars="200"/>
        <w:textAlignment w:val="auto"/>
        <w:rPr>
          <w:rFonts w:hint="eastAsia" w:ascii="宋体" w:hAnsi="宋体" w:eastAsia="宋体" w:cs="宋体"/>
          <w:b/>
          <w:bCs w:val="0"/>
          <w:caps w:val="0"/>
          <w:snapToGrid w:val="0"/>
          <w:color w:val="auto"/>
          <w:spacing w:val="12"/>
          <w:kern w:val="0"/>
          <w:sz w:val="21"/>
          <w:szCs w:val="21"/>
          <w:highlight w:val="none"/>
          <w:lang w:val="en-US" w:eastAsia="zh-CN"/>
        </w:rPr>
      </w:pPr>
      <w:r>
        <w:rPr>
          <w:rFonts w:hint="eastAsia" w:ascii="宋体" w:hAnsi="宋体" w:eastAsia="宋体" w:cs="宋体"/>
          <w:caps w:val="0"/>
          <w:color w:val="auto"/>
          <w:spacing w:val="12"/>
          <w:sz w:val="21"/>
          <w:szCs w:val="21"/>
          <w:highlight w:val="none"/>
          <w:lang w:val="en-US" w:eastAsia="zh-CN"/>
        </w:rPr>
        <w:t>4.2、供货期：</w:t>
      </w:r>
      <w:r>
        <w:rPr>
          <w:rFonts w:hint="eastAsia" w:ascii="宋体" w:hAnsi="宋体" w:eastAsia="宋体" w:cs="宋体"/>
          <w:caps w:val="0"/>
          <w:color w:val="auto"/>
          <w:spacing w:val="12"/>
          <w:sz w:val="21"/>
          <w:szCs w:val="21"/>
          <w:highlight w:val="none"/>
          <w:u w:val="single"/>
          <w:lang w:val="en-US" w:eastAsia="zh-CN"/>
        </w:rPr>
        <w:t xml:space="preserve">                 </w:t>
      </w:r>
    </w:p>
    <w:p w14:paraId="6E0DD93A">
      <w:pPr>
        <w:keepNext w:val="0"/>
        <w:keepLines w:val="0"/>
        <w:pageBreakBefore w:val="0"/>
        <w:widowControl w:val="0"/>
        <w:kinsoku/>
        <w:wordWrap/>
        <w:overflowPunct/>
        <w:topLinePunct w:val="0"/>
        <w:autoSpaceDE w:val="0"/>
        <w:autoSpaceDN w:val="0"/>
        <w:bidi w:val="0"/>
        <w:adjustRightInd w:val="0"/>
        <w:spacing w:line="360" w:lineRule="exact"/>
        <w:ind w:right="0" w:firstLine="422" w:firstLineChars="200"/>
        <w:textAlignment w:val="auto"/>
        <w:outlineLvl w:val="0"/>
        <w:rPr>
          <w:rFonts w:hint="eastAsia" w:ascii="宋体" w:hAnsi="宋体" w:eastAsia="宋体" w:cs="宋体"/>
          <w:b/>
          <w:bCs/>
          <w:color w:val="auto"/>
          <w:sz w:val="21"/>
          <w:szCs w:val="21"/>
          <w:lang w:val="en-US" w:eastAsia="zh-CN"/>
        </w:rPr>
      </w:pPr>
      <w:bookmarkStart w:id="24" w:name="_Toc497206189"/>
      <w:bookmarkStart w:id="25" w:name="_Toc497206299"/>
      <w:bookmarkStart w:id="26" w:name="_Toc6728"/>
      <w:bookmarkStart w:id="27" w:name="_Toc24786"/>
      <w:r>
        <w:rPr>
          <w:rFonts w:hint="eastAsia" w:ascii="宋体" w:hAnsi="宋体" w:eastAsia="宋体" w:cs="宋体"/>
          <w:b/>
          <w:bCs/>
          <w:color w:val="auto"/>
          <w:sz w:val="21"/>
          <w:szCs w:val="21"/>
          <w:lang w:val="en-US" w:eastAsia="zh-CN"/>
        </w:rPr>
        <w:t>5、运输及包装</w:t>
      </w:r>
    </w:p>
    <w:p w14:paraId="60EFBCB0">
      <w:pPr>
        <w:keepNext w:val="0"/>
        <w:keepLines w:val="0"/>
        <w:pageBreakBefore w:val="0"/>
        <w:widowControl w:val="0"/>
        <w:kinsoku/>
        <w:wordWrap/>
        <w:overflowPunct/>
        <w:topLinePunct w:val="0"/>
        <w:autoSpaceDE w:val="0"/>
        <w:autoSpaceDN w:val="0"/>
        <w:bidi w:val="0"/>
        <w:adjustRightInd w:val="0"/>
        <w:spacing w:line="360" w:lineRule="exact"/>
        <w:ind w:right="0" w:firstLine="420" w:firstLineChars="200"/>
        <w:textAlignment w:val="auto"/>
        <w:outlineLvl w:val="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5.1、运输由中标人负责，运杂费已包含在合同总价内。包括从货物供应地点运送至交付地点所含的运输费、装卸费、仓储费、保险费等。</w:t>
      </w:r>
    </w:p>
    <w:p w14:paraId="4320A6E5">
      <w:pPr>
        <w:keepNext w:val="0"/>
        <w:keepLines w:val="0"/>
        <w:pageBreakBefore w:val="0"/>
        <w:widowControl w:val="0"/>
        <w:kinsoku/>
        <w:wordWrap/>
        <w:overflowPunct/>
        <w:topLinePunct w:val="0"/>
        <w:autoSpaceDE w:val="0"/>
        <w:autoSpaceDN w:val="0"/>
        <w:bidi w:val="0"/>
        <w:adjustRightInd w:val="0"/>
        <w:spacing w:line="360" w:lineRule="exact"/>
        <w:ind w:right="0" w:firstLine="420" w:firstLineChars="200"/>
        <w:textAlignment w:val="auto"/>
        <w:outlineLvl w:val="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5.2、运输方式由中标人自行选择，但必须保证按期交付。不得断货，因断货造成的损失由中标人负责赔偿。</w:t>
      </w:r>
    </w:p>
    <w:p w14:paraId="7220733B">
      <w:pPr>
        <w:keepNext w:val="0"/>
        <w:keepLines w:val="0"/>
        <w:pageBreakBefore w:val="0"/>
        <w:widowControl w:val="0"/>
        <w:kinsoku/>
        <w:wordWrap/>
        <w:overflowPunct/>
        <w:topLinePunct w:val="0"/>
        <w:autoSpaceDE w:val="0"/>
        <w:autoSpaceDN w:val="0"/>
        <w:bidi w:val="0"/>
        <w:adjustRightInd w:val="0"/>
        <w:spacing w:line="360" w:lineRule="exact"/>
        <w:ind w:right="0" w:firstLine="420" w:firstLineChars="200"/>
        <w:textAlignment w:val="auto"/>
        <w:outlineLvl w:val="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5.3、货物到达采购人指定地点后，中标人应按有关技术规程和采购人要求进行存放和保管。</w:t>
      </w:r>
    </w:p>
    <w:p w14:paraId="289AC723">
      <w:pPr>
        <w:keepNext w:val="0"/>
        <w:keepLines w:val="0"/>
        <w:pageBreakBefore w:val="0"/>
        <w:widowControl w:val="0"/>
        <w:kinsoku/>
        <w:wordWrap/>
        <w:overflowPunct/>
        <w:topLinePunct w:val="0"/>
        <w:autoSpaceDE w:val="0"/>
        <w:autoSpaceDN w:val="0"/>
        <w:bidi w:val="0"/>
        <w:adjustRightInd w:val="0"/>
        <w:spacing w:line="360" w:lineRule="exact"/>
        <w:ind w:right="0" w:firstLine="420" w:firstLineChars="200"/>
        <w:textAlignment w:val="auto"/>
        <w:outlineLvl w:val="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5.4、中标人提供的产品及相关快递服务的包装要求，按照《商品包装政府采购需求标准（试行〉》、《快递包装政府采购需求标准（试行）》执行。</w:t>
      </w:r>
    </w:p>
    <w:p w14:paraId="709A9C96">
      <w:pPr>
        <w:keepNext w:val="0"/>
        <w:keepLines w:val="0"/>
        <w:pageBreakBefore w:val="0"/>
        <w:widowControl w:val="0"/>
        <w:kinsoku/>
        <w:wordWrap/>
        <w:overflowPunct/>
        <w:topLinePunct w:val="0"/>
        <w:autoSpaceDE w:val="0"/>
        <w:autoSpaceDN w:val="0"/>
        <w:bidi w:val="0"/>
        <w:adjustRightInd w:val="0"/>
        <w:spacing w:line="360" w:lineRule="exact"/>
        <w:ind w:right="0" w:firstLine="422" w:firstLineChars="200"/>
        <w:textAlignment w:val="auto"/>
        <w:outlineLvl w:val="0"/>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6、质量保证</w:t>
      </w:r>
    </w:p>
    <w:p w14:paraId="7C02BAF8">
      <w:pPr>
        <w:keepNext w:val="0"/>
        <w:keepLines w:val="0"/>
        <w:pageBreakBefore w:val="0"/>
        <w:widowControl w:val="0"/>
        <w:kinsoku/>
        <w:wordWrap/>
        <w:overflowPunct/>
        <w:topLinePunct w:val="0"/>
        <w:autoSpaceDE w:val="0"/>
        <w:autoSpaceDN w:val="0"/>
        <w:bidi w:val="0"/>
        <w:adjustRightInd w:val="0"/>
        <w:spacing w:line="360" w:lineRule="exact"/>
        <w:ind w:firstLine="420" w:firstLineChars="200"/>
        <w:textAlignment w:val="auto"/>
        <w:outlineLvl w:val="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6.1、乙方提供货物必须是原品牌制造厂制造的最新工艺、生产的最新产品。</w:t>
      </w:r>
    </w:p>
    <w:p w14:paraId="7CDF0702">
      <w:pPr>
        <w:keepNext w:val="0"/>
        <w:keepLines w:val="0"/>
        <w:pageBreakBefore w:val="0"/>
        <w:widowControl w:val="0"/>
        <w:kinsoku/>
        <w:wordWrap/>
        <w:overflowPunct/>
        <w:topLinePunct w:val="0"/>
        <w:autoSpaceDE w:val="0"/>
        <w:autoSpaceDN w:val="0"/>
        <w:bidi w:val="0"/>
        <w:adjustRightInd w:val="0"/>
        <w:spacing w:line="360" w:lineRule="exact"/>
        <w:ind w:firstLine="420" w:firstLineChars="200"/>
        <w:textAlignment w:val="auto"/>
        <w:outlineLvl w:val="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6.2、所提供货物必须是经过办理正常手续的全新产品。</w:t>
      </w:r>
    </w:p>
    <w:p w14:paraId="3DF8FC2A">
      <w:pPr>
        <w:keepNext w:val="0"/>
        <w:keepLines w:val="0"/>
        <w:pageBreakBefore w:val="0"/>
        <w:widowControl w:val="0"/>
        <w:kinsoku/>
        <w:wordWrap/>
        <w:overflowPunct/>
        <w:topLinePunct w:val="0"/>
        <w:autoSpaceDE w:val="0"/>
        <w:autoSpaceDN w:val="0"/>
        <w:bidi w:val="0"/>
        <w:adjustRightInd w:val="0"/>
        <w:spacing w:line="360" w:lineRule="exact"/>
        <w:ind w:firstLine="420" w:firstLineChars="200"/>
        <w:textAlignment w:val="auto"/>
        <w:outlineLvl w:val="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6.3、所供货物是经过国家法定检验、注册、准许市场销售的合法产品。</w:t>
      </w:r>
    </w:p>
    <w:p w14:paraId="0B56B4E3">
      <w:pPr>
        <w:keepNext w:val="0"/>
        <w:keepLines w:val="0"/>
        <w:pageBreakBefore w:val="0"/>
        <w:widowControl w:val="0"/>
        <w:kinsoku/>
        <w:wordWrap/>
        <w:overflowPunct/>
        <w:topLinePunct w:val="0"/>
        <w:autoSpaceDE w:val="0"/>
        <w:autoSpaceDN w:val="0"/>
        <w:bidi w:val="0"/>
        <w:adjustRightInd w:val="0"/>
        <w:spacing w:line="360" w:lineRule="exact"/>
        <w:ind w:firstLine="420" w:firstLineChars="200"/>
        <w:textAlignment w:val="auto"/>
        <w:outlineLvl w:val="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6.4、货物性能稳定、具有较好的使用效果，质量保证措施完善，符合国家相应标准。</w:t>
      </w:r>
    </w:p>
    <w:p w14:paraId="56E4E2B2">
      <w:pPr>
        <w:keepNext w:val="0"/>
        <w:keepLines w:val="0"/>
        <w:pageBreakBefore w:val="0"/>
        <w:widowControl w:val="0"/>
        <w:kinsoku/>
        <w:wordWrap/>
        <w:overflowPunct/>
        <w:topLinePunct w:val="0"/>
        <w:autoSpaceDE w:val="0"/>
        <w:autoSpaceDN w:val="0"/>
        <w:bidi w:val="0"/>
        <w:adjustRightInd w:val="0"/>
        <w:spacing w:line="360" w:lineRule="exact"/>
        <w:ind w:firstLine="420" w:firstLineChars="200"/>
        <w:textAlignment w:val="auto"/>
        <w:outlineLvl w:val="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6.5、质保期：</w:t>
      </w:r>
      <w:r>
        <w:rPr>
          <w:rFonts w:hint="eastAsia" w:ascii="宋体" w:hAnsi="宋体" w:eastAsia="宋体" w:cs="宋体"/>
          <w:b w:val="0"/>
          <w:bCs w:val="0"/>
          <w:color w:val="auto"/>
          <w:sz w:val="21"/>
          <w:szCs w:val="21"/>
          <w:u w:val="single"/>
          <w:lang w:val="en-US" w:eastAsia="zh-CN"/>
        </w:rPr>
        <w:t xml:space="preserve">          </w:t>
      </w:r>
      <w:r>
        <w:rPr>
          <w:rFonts w:hint="eastAsia" w:ascii="宋体" w:hAnsi="宋体" w:eastAsia="宋体" w:cs="宋体"/>
          <w:b w:val="0"/>
          <w:bCs w:val="0"/>
          <w:color w:val="auto"/>
          <w:sz w:val="21"/>
          <w:szCs w:val="21"/>
          <w:lang w:val="en-US" w:eastAsia="zh-CN"/>
        </w:rPr>
        <w:t>。质保期内免费上门维修、保养，终身维护，超出质保期后只收取成本费用。</w:t>
      </w:r>
    </w:p>
    <w:bookmarkEnd w:id="24"/>
    <w:bookmarkEnd w:id="25"/>
    <w:bookmarkEnd w:id="26"/>
    <w:bookmarkEnd w:id="27"/>
    <w:p w14:paraId="4B2D6893">
      <w:pPr>
        <w:keepNext w:val="0"/>
        <w:keepLines w:val="0"/>
        <w:pageBreakBefore w:val="0"/>
        <w:widowControl w:val="0"/>
        <w:tabs>
          <w:tab w:val="left" w:pos="0"/>
        </w:tabs>
        <w:kinsoku/>
        <w:wordWrap/>
        <w:overflowPunct/>
        <w:topLinePunct w:val="0"/>
        <w:autoSpaceDE w:val="0"/>
        <w:autoSpaceDN w:val="0"/>
        <w:bidi w:val="0"/>
        <w:adjustRightInd w:val="0"/>
        <w:spacing w:line="360" w:lineRule="exact"/>
        <w:ind w:firstLine="422" w:firstLineChars="200"/>
        <w:textAlignment w:val="auto"/>
        <w:outlineLvl w:val="0"/>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7</w:t>
      </w:r>
      <w:r>
        <w:rPr>
          <w:rFonts w:hint="eastAsia" w:ascii="宋体" w:hAnsi="宋体" w:eastAsia="宋体" w:cs="宋体"/>
          <w:b/>
          <w:bCs/>
          <w:color w:val="auto"/>
          <w:sz w:val="21"/>
          <w:szCs w:val="21"/>
        </w:rPr>
        <w:t>、售后服务</w:t>
      </w:r>
    </w:p>
    <w:p w14:paraId="61A90870">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7.1、乙方必须具有完善的售后服务体系，高水平的技术维修人员和良好的设备备件供应能力。</w:t>
      </w:r>
    </w:p>
    <w:p w14:paraId="68497A26">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7.2、乙方同意该产品自安装、调试、验收合格并正常使用之日起免费保修，在质保期内出现的任何质量问题，乙方保证在接到甲方维修通知之日起24小时内派专业维修人员赶赴现场（即甲方指定地点）进行维修。     </w:t>
      </w:r>
    </w:p>
    <w:p w14:paraId="4EE8ADB5">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7.3、质保期内，如经过两次维修后仍达不到此标准，乙方应负责调换部分或整个产品设备，质保期作相应延长，并承担自产品出现故障之日起至产品再次正常运行使用之日期间给甲方造成的所有经济损失。若更换后产品还达不到此标准，乙方应无条件退货，并承担给甲方造成的所有经济损失。</w:t>
      </w:r>
    </w:p>
    <w:p w14:paraId="49F3F78D">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7.4、质保期内，维修费用、乙方维修人员的差旅费及其他相关费用均由乙方承担。</w:t>
      </w:r>
    </w:p>
    <w:p w14:paraId="13B2B6E6">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7.5、质保期满后，乙方负责终身优质服务，检修更换的产品配置零件按标准报价的优惠价向甲方提供，免人工费、差旅费及工时费，只收取更换的零配件成本费。</w:t>
      </w:r>
    </w:p>
    <w:p w14:paraId="3AD8F498">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7.6、如因产品本身的隐蔽瑕疵而出现的质量问题，乙方应全面负责维修调试或更新更换并承担全部费用。</w:t>
      </w:r>
    </w:p>
    <w:p w14:paraId="6439BFCA">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7.7、乙方必须严格依据合同约定及投标文件中的售后服务承诺履行售后服务义务。</w:t>
      </w:r>
    </w:p>
    <w:p w14:paraId="4D19E423">
      <w:pPr>
        <w:keepNext w:val="0"/>
        <w:keepLines w:val="0"/>
        <w:pageBreakBefore w:val="0"/>
        <w:widowControl w:val="0"/>
        <w:kinsoku/>
        <w:wordWrap/>
        <w:overflowPunct/>
        <w:topLinePunct w:val="0"/>
        <w:bidi w:val="0"/>
        <w:spacing w:line="360" w:lineRule="exact"/>
        <w:ind w:firstLine="422" w:firstLineChars="20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lang w:val="en-US" w:eastAsia="zh-CN"/>
        </w:rPr>
        <w:t>8</w:t>
      </w:r>
      <w:r>
        <w:rPr>
          <w:rFonts w:hint="eastAsia" w:ascii="宋体" w:hAnsi="宋体" w:eastAsia="宋体" w:cs="宋体"/>
          <w:b/>
          <w:color w:val="auto"/>
          <w:sz w:val="21"/>
          <w:szCs w:val="21"/>
        </w:rPr>
        <w:t>、技术服务</w:t>
      </w:r>
    </w:p>
    <w:p w14:paraId="71C1E9C8">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1、服务承诺：</w:t>
      </w:r>
      <w:r>
        <w:rPr>
          <w:rFonts w:hint="eastAsia" w:ascii="宋体" w:hAnsi="宋体" w:eastAsia="宋体" w:cs="宋体"/>
          <w:color w:val="auto"/>
          <w:sz w:val="21"/>
          <w:szCs w:val="21"/>
          <w:lang w:val="en-US" w:eastAsia="zh-CN"/>
        </w:rPr>
        <w:t>投标文件</w:t>
      </w:r>
      <w:r>
        <w:rPr>
          <w:rFonts w:hint="eastAsia" w:ascii="宋体" w:hAnsi="宋体" w:eastAsia="宋体" w:cs="宋体"/>
          <w:color w:val="auto"/>
          <w:sz w:val="21"/>
          <w:szCs w:val="21"/>
        </w:rPr>
        <w:t>中有明确且具体、切实可行的技术服务承诺。</w:t>
      </w:r>
    </w:p>
    <w:p w14:paraId="5A1891A0">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售后服务体系：</w:t>
      </w:r>
    </w:p>
    <w:p w14:paraId="5B969646">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b w:val="0"/>
          <w:bCs w:val="0"/>
          <w:color w:val="auto"/>
          <w:sz w:val="21"/>
          <w:szCs w:val="21"/>
          <w:lang w:val="en-US" w:eastAsia="zh-CN"/>
        </w:rPr>
        <w:t>（1）</w:t>
      </w:r>
      <w:r>
        <w:rPr>
          <w:rFonts w:hint="eastAsia" w:ascii="宋体" w:hAnsi="宋体" w:eastAsia="宋体" w:cs="宋体"/>
          <w:color w:val="auto"/>
          <w:sz w:val="21"/>
          <w:szCs w:val="21"/>
        </w:rPr>
        <w:t>提供本地区同类用户售后服务系统网络图、主要负责人的姓名、联系电话、营业场所详细地址。</w:t>
      </w:r>
    </w:p>
    <w:p w14:paraId="296FFC64">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b w:val="0"/>
          <w:bCs w:val="0"/>
          <w:color w:val="auto"/>
          <w:sz w:val="21"/>
          <w:szCs w:val="21"/>
          <w:lang w:val="en-US" w:eastAsia="zh-CN"/>
        </w:rPr>
        <w:t>（2）</w:t>
      </w:r>
      <w:r>
        <w:rPr>
          <w:rFonts w:hint="eastAsia" w:ascii="宋体" w:hAnsi="宋体" w:eastAsia="宋体" w:cs="宋体"/>
          <w:color w:val="auto"/>
          <w:sz w:val="21"/>
          <w:szCs w:val="21"/>
        </w:rPr>
        <w:t>提供具体负责本用户的售后服务人员姓名、联系电话、联系地址。</w:t>
      </w:r>
    </w:p>
    <w:p w14:paraId="5B8ACBEB">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2、售后服务承诺：</w:t>
      </w:r>
    </w:p>
    <w:p w14:paraId="6E7F15E6">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b w:val="0"/>
          <w:bCs w:val="0"/>
          <w:color w:val="auto"/>
          <w:sz w:val="21"/>
          <w:szCs w:val="21"/>
          <w:lang w:val="en-US" w:eastAsia="zh-CN"/>
        </w:rPr>
        <w:t>（1）</w:t>
      </w:r>
      <w:r>
        <w:rPr>
          <w:rFonts w:hint="eastAsia" w:ascii="宋体" w:hAnsi="宋体" w:eastAsia="宋体" w:cs="宋体"/>
          <w:color w:val="auto"/>
          <w:sz w:val="21"/>
          <w:szCs w:val="21"/>
        </w:rPr>
        <w:t>发生故障后最短和最长的响应时间（以接到报修电话起至维修人员到达现场止所需时间）。</w:t>
      </w:r>
    </w:p>
    <w:p w14:paraId="4E4CD6E8">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b w:val="0"/>
          <w:bCs w:val="0"/>
          <w:color w:val="auto"/>
          <w:sz w:val="21"/>
          <w:szCs w:val="21"/>
          <w:lang w:val="en-US" w:eastAsia="zh-CN"/>
        </w:rPr>
        <w:t>（2）</w:t>
      </w:r>
      <w:r>
        <w:rPr>
          <w:rFonts w:hint="eastAsia" w:ascii="宋体" w:hAnsi="宋体" w:eastAsia="宋体" w:cs="宋体"/>
          <w:color w:val="auto"/>
          <w:sz w:val="21"/>
          <w:szCs w:val="21"/>
        </w:rPr>
        <w:t>质量保修期间的承诺。</w:t>
      </w:r>
    </w:p>
    <w:p w14:paraId="2BD57F05">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b w:val="0"/>
          <w:bCs w:val="0"/>
          <w:color w:val="auto"/>
          <w:sz w:val="21"/>
          <w:szCs w:val="21"/>
          <w:lang w:val="en-US" w:eastAsia="zh-CN"/>
        </w:rPr>
        <w:t>（3）</w:t>
      </w:r>
      <w:r>
        <w:rPr>
          <w:rFonts w:hint="eastAsia" w:ascii="宋体" w:hAnsi="宋体" w:eastAsia="宋体" w:cs="宋体"/>
          <w:color w:val="auto"/>
          <w:sz w:val="21"/>
          <w:szCs w:val="21"/>
        </w:rPr>
        <w:t>质量保修期后的承诺，包括常年维修服务的收费标准、易损零配件的价格表等。</w:t>
      </w:r>
    </w:p>
    <w:p w14:paraId="3110E4DE">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b w:val="0"/>
          <w:bCs w:val="0"/>
          <w:color w:val="auto"/>
          <w:sz w:val="21"/>
          <w:szCs w:val="21"/>
          <w:lang w:val="en-US" w:eastAsia="zh-CN"/>
        </w:rPr>
        <w:t>（4）</w:t>
      </w:r>
      <w:r>
        <w:rPr>
          <w:rFonts w:hint="eastAsia" w:ascii="宋体" w:hAnsi="宋体" w:eastAsia="宋体" w:cs="宋体"/>
          <w:color w:val="auto"/>
          <w:sz w:val="21"/>
          <w:szCs w:val="21"/>
        </w:rPr>
        <w:t>人员培训：</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w:t>
      </w:r>
    </w:p>
    <w:p w14:paraId="3AD6D64B">
      <w:pPr>
        <w:keepNext w:val="0"/>
        <w:keepLines w:val="0"/>
        <w:pageBreakBefore w:val="0"/>
        <w:widowControl w:val="0"/>
        <w:tabs>
          <w:tab w:val="left" w:pos="0"/>
        </w:tabs>
        <w:kinsoku/>
        <w:wordWrap/>
        <w:overflowPunct/>
        <w:topLinePunct w:val="0"/>
        <w:autoSpaceDE w:val="0"/>
        <w:autoSpaceDN w:val="0"/>
        <w:bidi w:val="0"/>
        <w:adjustRightInd w:val="0"/>
        <w:spacing w:line="360" w:lineRule="exact"/>
        <w:ind w:firstLine="422" w:firstLineChars="200"/>
        <w:textAlignment w:val="auto"/>
        <w:outlineLvl w:val="0"/>
        <w:rPr>
          <w:rFonts w:hint="eastAsia" w:ascii="宋体" w:hAnsi="宋体" w:eastAsia="宋体" w:cs="宋体"/>
          <w:b/>
          <w:bCs/>
          <w:color w:val="auto"/>
          <w:sz w:val="21"/>
          <w:szCs w:val="21"/>
          <w:lang w:val="zh-CN"/>
        </w:rPr>
      </w:pPr>
      <w:bookmarkStart w:id="28" w:name="_Toc23707"/>
      <w:bookmarkStart w:id="29" w:name="_Toc497206194"/>
      <w:bookmarkStart w:id="30" w:name="_Toc497206304"/>
      <w:bookmarkStart w:id="31" w:name="_Toc14630"/>
      <w:bookmarkStart w:id="32" w:name="_Toc4326"/>
      <w:r>
        <w:rPr>
          <w:rFonts w:hint="eastAsia" w:ascii="宋体" w:hAnsi="宋体" w:eastAsia="宋体" w:cs="宋体"/>
          <w:b/>
          <w:bCs/>
          <w:color w:val="auto"/>
          <w:sz w:val="21"/>
          <w:szCs w:val="21"/>
          <w:lang w:val="en-US" w:eastAsia="zh-CN"/>
        </w:rPr>
        <w:t>9</w:t>
      </w:r>
      <w:r>
        <w:rPr>
          <w:rFonts w:hint="eastAsia" w:ascii="宋体" w:hAnsi="宋体" w:eastAsia="宋体" w:cs="宋体"/>
          <w:b/>
          <w:bCs/>
          <w:color w:val="auto"/>
          <w:sz w:val="21"/>
          <w:szCs w:val="21"/>
          <w:lang w:val="zh-CN"/>
        </w:rPr>
        <w:t>、验收</w:t>
      </w:r>
      <w:bookmarkEnd w:id="28"/>
      <w:bookmarkEnd w:id="29"/>
      <w:bookmarkEnd w:id="30"/>
      <w:bookmarkEnd w:id="31"/>
      <w:bookmarkEnd w:id="32"/>
    </w:p>
    <w:p w14:paraId="266A3E27">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rPr>
      </w:pPr>
      <w:bookmarkStart w:id="33" w:name="_Toc497206195"/>
      <w:bookmarkStart w:id="34" w:name="_Toc497206305"/>
      <w:bookmarkStart w:id="35" w:name="_Toc29166"/>
      <w:bookmarkStart w:id="36" w:name="_Toc25680"/>
      <w:r>
        <w:rPr>
          <w:rFonts w:hint="eastAsia" w:ascii="宋体" w:hAnsi="宋体" w:eastAsia="宋体" w:cs="宋体"/>
          <w:color w:val="auto"/>
          <w:sz w:val="21"/>
          <w:szCs w:val="21"/>
          <w:lang w:val="en-US" w:eastAsia="zh-CN"/>
        </w:rPr>
        <w:t>9.1</w:t>
      </w:r>
      <w:r>
        <w:rPr>
          <w:rFonts w:hint="eastAsia" w:ascii="宋体" w:hAnsi="宋体" w:eastAsia="宋体" w:cs="宋体"/>
          <w:color w:val="auto"/>
          <w:sz w:val="21"/>
          <w:szCs w:val="21"/>
        </w:rPr>
        <w:t>、到货验收：货物到货后，由</w:t>
      </w:r>
      <w:r>
        <w:rPr>
          <w:rFonts w:hint="eastAsia" w:ascii="宋体" w:hAnsi="宋体" w:eastAsia="宋体" w:cs="宋体"/>
          <w:color w:val="auto"/>
          <w:sz w:val="21"/>
          <w:szCs w:val="21"/>
          <w:lang w:val="en-US" w:eastAsia="zh-CN"/>
        </w:rPr>
        <w:t>甲方</w:t>
      </w:r>
      <w:r>
        <w:rPr>
          <w:rFonts w:hint="eastAsia" w:ascii="宋体" w:hAnsi="宋体" w:eastAsia="宋体" w:cs="宋体"/>
          <w:color w:val="auto"/>
          <w:sz w:val="21"/>
          <w:szCs w:val="21"/>
        </w:rPr>
        <w:t>与</w:t>
      </w:r>
      <w:r>
        <w:rPr>
          <w:rFonts w:hint="eastAsia" w:ascii="宋体" w:hAnsi="宋体" w:eastAsia="宋体" w:cs="宋体"/>
          <w:color w:val="auto"/>
          <w:sz w:val="21"/>
          <w:szCs w:val="21"/>
          <w:lang w:val="en-US" w:eastAsia="zh-CN"/>
        </w:rPr>
        <w:t>乙方</w:t>
      </w:r>
      <w:r>
        <w:rPr>
          <w:rFonts w:hint="eastAsia" w:ascii="宋体" w:hAnsi="宋体" w:eastAsia="宋体" w:cs="宋体"/>
          <w:color w:val="auto"/>
          <w:sz w:val="21"/>
          <w:szCs w:val="21"/>
        </w:rPr>
        <w:t>共同进行验收，验收内容包括外观、规格、数量、功能等与合同要求的一致性。</w:t>
      </w:r>
    </w:p>
    <w:p w14:paraId="25354802">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9.</w:t>
      </w:r>
      <w:r>
        <w:rPr>
          <w:rFonts w:hint="eastAsia" w:ascii="宋体" w:hAnsi="宋体" w:eastAsia="宋体" w:cs="宋体"/>
          <w:color w:val="auto"/>
          <w:sz w:val="21"/>
          <w:szCs w:val="21"/>
        </w:rPr>
        <w:t>2、货物运行验收：</w:t>
      </w:r>
      <w:r>
        <w:rPr>
          <w:rFonts w:hint="eastAsia" w:ascii="宋体" w:hAnsi="宋体" w:eastAsia="宋体" w:cs="宋体"/>
          <w:color w:val="auto"/>
          <w:sz w:val="21"/>
          <w:szCs w:val="21"/>
          <w:lang w:val="en-US" w:eastAsia="zh-CN"/>
        </w:rPr>
        <w:t>乙方</w:t>
      </w:r>
      <w:r>
        <w:rPr>
          <w:rFonts w:hint="eastAsia" w:ascii="宋体" w:hAnsi="宋体" w:eastAsia="宋体" w:cs="宋体"/>
          <w:color w:val="auto"/>
          <w:sz w:val="21"/>
          <w:szCs w:val="21"/>
        </w:rPr>
        <w:t>安装调试合格后，向</w:t>
      </w:r>
      <w:r>
        <w:rPr>
          <w:rFonts w:hint="eastAsia" w:ascii="宋体" w:hAnsi="宋体" w:eastAsia="宋体" w:cs="宋体"/>
          <w:color w:val="auto"/>
          <w:sz w:val="21"/>
          <w:szCs w:val="21"/>
          <w:lang w:val="en-US" w:eastAsia="zh-CN"/>
        </w:rPr>
        <w:t>甲方</w:t>
      </w:r>
      <w:r>
        <w:rPr>
          <w:rFonts w:hint="eastAsia" w:ascii="宋体" w:hAnsi="宋体" w:eastAsia="宋体" w:cs="宋体"/>
          <w:color w:val="auto"/>
          <w:sz w:val="21"/>
          <w:szCs w:val="21"/>
        </w:rPr>
        <w:t>提出验收申请，</w:t>
      </w:r>
      <w:r>
        <w:rPr>
          <w:rFonts w:hint="eastAsia" w:ascii="宋体" w:hAnsi="宋体" w:eastAsia="宋体" w:cs="宋体"/>
          <w:color w:val="auto"/>
          <w:sz w:val="21"/>
          <w:szCs w:val="21"/>
          <w:lang w:val="en-US" w:eastAsia="zh-CN"/>
        </w:rPr>
        <w:t>甲方</w:t>
      </w:r>
      <w:r>
        <w:rPr>
          <w:rFonts w:hint="eastAsia" w:ascii="宋体" w:hAnsi="宋体" w:eastAsia="宋体" w:cs="宋体"/>
          <w:color w:val="auto"/>
          <w:sz w:val="21"/>
          <w:szCs w:val="21"/>
        </w:rPr>
        <w:t>接到</w:t>
      </w:r>
      <w:r>
        <w:rPr>
          <w:rFonts w:hint="eastAsia" w:ascii="宋体" w:hAnsi="宋体" w:eastAsia="宋体" w:cs="宋体"/>
          <w:color w:val="auto"/>
          <w:sz w:val="21"/>
          <w:szCs w:val="21"/>
          <w:lang w:val="en-US" w:eastAsia="zh-CN"/>
        </w:rPr>
        <w:t>乙方</w:t>
      </w:r>
      <w:r>
        <w:rPr>
          <w:rFonts w:hint="eastAsia" w:ascii="宋体" w:hAnsi="宋体" w:eastAsia="宋体" w:cs="宋体"/>
          <w:color w:val="auto"/>
          <w:sz w:val="21"/>
          <w:szCs w:val="21"/>
        </w:rPr>
        <w:t>验收申请后组织验收（必要时可聘请相应专家或委托相应部门验收），验收合格后，出具使用验收合格证明。</w:t>
      </w:r>
    </w:p>
    <w:p w14:paraId="6CD2CDD3">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9.</w:t>
      </w:r>
      <w:r>
        <w:rPr>
          <w:rFonts w:hint="eastAsia" w:ascii="宋体" w:hAnsi="宋体" w:eastAsia="宋体" w:cs="宋体"/>
          <w:color w:val="auto"/>
          <w:sz w:val="21"/>
          <w:szCs w:val="21"/>
        </w:rPr>
        <w:t>3、最终验收：最终验收结果作为付款依据，</w:t>
      </w:r>
      <w:r>
        <w:rPr>
          <w:rFonts w:hint="eastAsia" w:ascii="宋体" w:hAnsi="宋体" w:eastAsia="宋体" w:cs="宋体"/>
          <w:color w:val="auto"/>
          <w:sz w:val="21"/>
          <w:szCs w:val="21"/>
          <w:lang w:val="en-US" w:eastAsia="zh-CN"/>
        </w:rPr>
        <w:t>乙方</w:t>
      </w:r>
      <w:r>
        <w:rPr>
          <w:rFonts w:hint="eastAsia" w:ascii="宋体" w:hAnsi="宋体" w:eastAsia="宋体" w:cs="宋体"/>
          <w:color w:val="auto"/>
          <w:sz w:val="21"/>
          <w:szCs w:val="21"/>
        </w:rPr>
        <w:t>填写验收单，并向</w:t>
      </w:r>
      <w:r>
        <w:rPr>
          <w:rFonts w:hint="eastAsia" w:ascii="宋体" w:hAnsi="宋体" w:eastAsia="宋体" w:cs="宋体"/>
          <w:color w:val="auto"/>
          <w:sz w:val="21"/>
          <w:szCs w:val="21"/>
          <w:lang w:val="en-US" w:eastAsia="zh-CN"/>
        </w:rPr>
        <w:t>甲方</w:t>
      </w:r>
      <w:r>
        <w:rPr>
          <w:rFonts w:hint="eastAsia" w:ascii="宋体" w:hAnsi="宋体" w:eastAsia="宋体" w:cs="宋体"/>
          <w:color w:val="auto"/>
          <w:sz w:val="21"/>
          <w:szCs w:val="21"/>
        </w:rPr>
        <w:t>提交实施过程中的所有资料，以便</w:t>
      </w:r>
      <w:r>
        <w:rPr>
          <w:rFonts w:hint="eastAsia" w:ascii="宋体" w:hAnsi="宋体" w:eastAsia="宋体" w:cs="宋体"/>
          <w:color w:val="auto"/>
          <w:sz w:val="21"/>
          <w:szCs w:val="21"/>
          <w:lang w:val="en-US" w:eastAsia="zh-CN"/>
        </w:rPr>
        <w:t>甲方</w:t>
      </w:r>
      <w:r>
        <w:rPr>
          <w:rFonts w:hint="eastAsia" w:ascii="宋体" w:hAnsi="宋体" w:eastAsia="宋体" w:cs="宋体"/>
          <w:color w:val="auto"/>
          <w:sz w:val="21"/>
          <w:szCs w:val="21"/>
        </w:rPr>
        <w:t>日后管理和维护。</w:t>
      </w:r>
    </w:p>
    <w:p w14:paraId="46998E94">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9.4</w:t>
      </w:r>
      <w:r>
        <w:rPr>
          <w:rFonts w:hint="eastAsia" w:ascii="宋体" w:hAnsi="宋体" w:eastAsia="宋体" w:cs="宋体"/>
          <w:color w:val="auto"/>
          <w:sz w:val="21"/>
          <w:szCs w:val="21"/>
        </w:rPr>
        <w:t>、验收依据：</w:t>
      </w:r>
    </w:p>
    <w:p w14:paraId="257603E6">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b w:val="0"/>
          <w:bCs w:val="0"/>
          <w:color w:val="auto"/>
          <w:sz w:val="21"/>
          <w:szCs w:val="21"/>
          <w:lang w:val="en-US" w:eastAsia="zh-CN"/>
        </w:rPr>
        <w:t>（1）</w:t>
      </w:r>
      <w:r>
        <w:rPr>
          <w:rFonts w:hint="eastAsia" w:ascii="宋体" w:hAnsi="宋体" w:eastAsia="宋体" w:cs="宋体"/>
          <w:color w:val="auto"/>
          <w:sz w:val="21"/>
          <w:szCs w:val="21"/>
        </w:rPr>
        <w:t>合同文本、合同附件、</w:t>
      </w:r>
      <w:r>
        <w:rPr>
          <w:rFonts w:hint="eastAsia" w:ascii="宋体" w:hAnsi="宋体" w:eastAsia="宋体" w:cs="宋体"/>
          <w:color w:val="auto"/>
          <w:sz w:val="21"/>
          <w:szCs w:val="21"/>
          <w:lang w:val="en-US" w:eastAsia="zh-CN"/>
        </w:rPr>
        <w:t>招标</w:t>
      </w:r>
      <w:r>
        <w:rPr>
          <w:rFonts w:hint="eastAsia" w:ascii="宋体" w:hAnsi="宋体" w:eastAsia="宋体" w:cs="宋体"/>
          <w:color w:val="auto"/>
          <w:sz w:val="21"/>
          <w:szCs w:val="21"/>
          <w:lang w:val="zh-CN"/>
        </w:rPr>
        <w:t>文件</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投标</w:t>
      </w:r>
      <w:r>
        <w:rPr>
          <w:rFonts w:hint="eastAsia" w:ascii="宋体" w:hAnsi="宋体" w:eastAsia="宋体" w:cs="宋体"/>
          <w:color w:val="auto"/>
          <w:sz w:val="21"/>
          <w:szCs w:val="21"/>
        </w:rPr>
        <w:t>文件。</w:t>
      </w:r>
    </w:p>
    <w:p w14:paraId="3EFB3852">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b w:val="0"/>
          <w:bCs w:val="0"/>
          <w:color w:val="auto"/>
          <w:sz w:val="21"/>
          <w:szCs w:val="21"/>
          <w:lang w:val="en-US" w:eastAsia="zh-CN"/>
        </w:rPr>
        <w:t>（2）</w:t>
      </w:r>
      <w:r>
        <w:rPr>
          <w:rFonts w:hint="eastAsia" w:ascii="宋体" w:hAnsi="宋体" w:eastAsia="宋体" w:cs="宋体"/>
          <w:color w:val="auto"/>
          <w:sz w:val="21"/>
          <w:szCs w:val="21"/>
        </w:rPr>
        <w:t>国内相应的标准、规范。</w:t>
      </w:r>
    </w:p>
    <w:p w14:paraId="717A0C50">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9.5</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验收标准</w:t>
      </w:r>
    </w:p>
    <w:p w14:paraId="7D400062">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b w:val="0"/>
          <w:bCs w:val="0"/>
          <w:color w:val="auto"/>
          <w:sz w:val="21"/>
          <w:szCs w:val="21"/>
          <w:lang w:val="en-US" w:eastAsia="zh-CN"/>
        </w:rPr>
        <w:t>（1）</w:t>
      </w:r>
      <w:r>
        <w:rPr>
          <w:rFonts w:hint="eastAsia" w:ascii="宋体" w:hAnsi="宋体" w:eastAsia="宋体" w:cs="宋体"/>
          <w:color w:val="auto"/>
          <w:sz w:val="21"/>
          <w:szCs w:val="21"/>
        </w:rPr>
        <w:t>所供产品的规格、数量符合</w:t>
      </w:r>
      <w:r>
        <w:rPr>
          <w:rFonts w:hint="eastAsia" w:ascii="宋体" w:hAnsi="宋体" w:eastAsia="宋体" w:cs="宋体"/>
          <w:color w:val="auto"/>
          <w:sz w:val="21"/>
          <w:szCs w:val="21"/>
          <w:lang w:val="en-US" w:eastAsia="zh-CN"/>
        </w:rPr>
        <w:t>招标文件</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乙方</w:t>
      </w:r>
      <w:r>
        <w:rPr>
          <w:rFonts w:hint="eastAsia" w:ascii="宋体" w:hAnsi="宋体" w:eastAsia="宋体" w:cs="宋体"/>
          <w:color w:val="auto"/>
          <w:sz w:val="21"/>
          <w:szCs w:val="21"/>
        </w:rPr>
        <w:t>投标承诺及采购合同约定的要求。</w:t>
      </w:r>
    </w:p>
    <w:p w14:paraId="4F3BA930">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b w:val="0"/>
          <w:bCs w:val="0"/>
          <w:color w:val="auto"/>
          <w:sz w:val="21"/>
          <w:szCs w:val="21"/>
          <w:lang w:val="en-US" w:eastAsia="zh-CN"/>
        </w:rPr>
        <w:t>（2）</w:t>
      </w:r>
      <w:r>
        <w:rPr>
          <w:rFonts w:hint="eastAsia" w:ascii="宋体" w:hAnsi="宋体" w:eastAsia="宋体" w:cs="宋体"/>
          <w:color w:val="auto"/>
          <w:sz w:val="21"/>
          <w:szCs w:val="21"/>
        </w:rPr>
        <w:t>所有产品均已运输至指定地点，并安装调试完毕。</w:t>
      </w:r>
    </w:p>
    <w:p w14:paraId="54E69E42">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b w:val="0"/>
          <w:bCs w:val="0"/>
          <w:color w:val="auto"/>
          <w:sz w:val="21"/>
          <w:szCs w:val="21"/>
          <w:lang w:val="en-US" w:eastAsia="zh-CN"/>
        </w:rPr>
        <w:t>（3）</w:t>
      </w:r>
      <w:r>
        <w:rPr>
          <w:rFonts w:hint="eastAsia" w:ascii="宋体" w:hAnsi="宋体" w:eastAsia="宋体" w:cs="宋体"/>
          <w:color w:val="auto"/>
          <w:sz w:val="21"/>
          <w:szCs w:val="21"/>
          <w:lang w:val="en-US" w:eastAsia="zh-CN"/>
        </w:rPr>
        <w:t>乙方</w:t>
      </w:r>
      <w:r>
        <w:rPr>
          <w:rFonts w:hint="eastAsia" w:ascii="宋体" w:hAnsi="宋体" w:eastAsia="宋体" w:cs="宋体"/>
          <w:color w:val="auto"/>
          <w:sz w:val="21"/>
          <w:szCs w:val="21"/>
        </w:rPr>
        <w:t>投标承诺及采购合同约定的附件、工具、技术资料等齐全；提供产品使用说明书、合格证。</w:t>
      </w:r>
    </w:p>
    <w:p w14:paraId="6E0C8BE0">
      <w:pPr>
        <w:keepNext w:val="0"/>
        <w:keepLines w:val="0"/>
        <w:pageBreakBefore w:val="0"/>
        <w:widowControl w:val="0"/>
        <w:kinsoku/>
        <w:wordWrap/>
        <w:overflowPunct/>
        <w:topLinePunct w:val="0"/>
        <w:bidi w:val="0"/>
        <w:spacing w:line="360" w:lineRule="exact"/>
        <w:ind w:firstLine="422" w:firstLineChars="200"/>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sz w:val="21"/>
          <w:szCs w:val="21"/>
          <w:lang w:val="en-US" w:eastAsia="zh-CN"/>
        </w:rPr>
        <w:t>10</w:t>
      </w:r>
      <w:r>
        <w:rPr>
          <w:rFonts w:hint="eastAsia" w:ascii="宋体" w:hAnsi="宋体" w:eastAsia="宋体" w:cs="宋体"/>
          <w:b/>
          <w:bCs/>
          <w:color w:val="auto"/>
          <w:sz w:val="21"/>
          <w:szCs w:val="21"/>
          <w:lang w:val="zh-CN"/>
        </w:rPr>
        <w:t>、</w:t>
      </w:r>
      <w:r>
        <w:rPr>
          <w:rFonts w:hint="eastAsia" w:ascii="宋体" w:hAnsi="宋体" w:eastAsia="宋体" w:cs="宋体"/>
          <w:b/>
          <w:bCs/>
          <w:color w:val="auto"/>
          <w:kern w:val="0"/>
          <w:sz w:val="21"/>
          <w:szCs w:val="21"/>
        </w:rPr>
        <w:t>权利与义务</w:t>
      </w:r>
      <w:bookmarkStart w:id="37" w:name="_Toc466270652"/>
      <w:bookmarkStart w:id="38" w:name="_Toc465511118"/>
      <w:bookmarkStart w:id="39" w:name="_Toc468550424"/>
      <w:bookmarkStart w:id="40" w:name="_Toc465510860"/>
      <w:bookmarkStart w:id="41" w:name="_Toc465511163"/>
      <w:bookmarkStart w:id="42" w:name="_Toc476761655"/>
    </w:p>
    <w:bookmarkEnd w:id="37"/>
    <w:bookmarkEnd w:id="38"/>
    <w:bookmarkEnd w:id="39"/>
    <w:bookmarkEnd w:id="40"/>
    <w:bookmarkEnd w:id="41"/>
    <w:bookmarkEnd w:id="42"/>
    <w:p w14:paraId="1E7DAE45">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lang w:val="en-US" w:eastAsia="zh-CN"/>
        </w:rPr>
      </w:pPr>
      <w:bookmarkStart w:id="43" w:name="_Toc29895"/>
      <w:r>
        <w:rPr>
          <w:rFonts w:hint="eastAsia" w:ascii="宋体" w:hAnsi="宋体" w:eastAsia="宋体" w:cs="宋体"/>
          <w:color w:val="auto"/>
          <w:sz w:val="21"/>
          <w:szCs w:val="21"/>
          <w:lang w:val="en-US" w:eastAsia="zh-CN"/>
        </w:rPr>
        <w:t>10.1、甲方权利及义务</w:t>
      </w:r>
    </w:p>
    <w:p w14:paraId="143D4827">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b w:val="0"/>
          <w:bCs w:val="0"/>
          <w:color w:val="auto"/>
          <w:sz w:val="21"/>
          <w:szCs w:val="21"/>
          <w:lang w:val="en-US" w:eastAsia="zh-CN"/>
        </w:rPr>
        <w:t>（1）</w:t>
      </w:r>
      <w:r>
        <w:rPr>
          <w:rFonts w:hint="eastAsia" w:ascii="宋体" w:hAnsi="宋体" w:eastAsia="宋体" w:cs="宋体"/>
          <w:color w:val="auto"/>
          <w:sz w:val="21"/>
          <w:szCs w:val="21"/>
          <w:lang w:val="en-US" w:eastAsia="zh-CN"/>
        </w:rPr>
        <w:t>甲方根据招标文件得要求对货物进行验收。</w:t>
      </w:r>
    </w:p>
    <w:p w14:paraId="58BB39A6">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b w:val="0"/>
          <w:bCs w:val="0"/>
          <w:color w:val="auto"/>
          <w:sz w:val="21"/>
          <w:szCs w:val="21"/>
          <w:lang w:val="en-US" w:eastAsia="zh-CN"/>
        </w:rPr>
        <w:t>（2）</w:t>
      </w:r>
      <w:r>
        <w:rPr>
          <w:rFonts w:hint="eastAsia" w:ascii="宋体" w:hAnsi="宋体" w:eastAsia="宋体" w:cs="宋体"/>
          <w:color w:val="auto"/>
          <w:sz w:val="21"/>
          <w:szCs w:val="21"/>
          <w:lang w:val="en-US" w:eastAsia="zh-CN"/>
        </w:rPr>
        <w:t>甲方应按合同约定及时结付服务费用。</w:t>
      </w:r>
    </w:p>
    <w:p w14:paraId="7F984712">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10.2、乙方权利及义务</w:t>
      </w:r>
    </w:p>
    <w:p w14:paraId="081BE240">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b w:val="0"/>
          <w:bCs w:val="0"/>
          <w:color w:val="auto"/>
          <w:sz w:val="21"/>
          <w:szCs w:val="21"/>
          <w:lang w:val="en-US" w:eastAsia="zh-CN"/>
        </w:rPr>
        <w:t>（1）</w:t>
      </w:r>
      <w:r>
        <w:rPr>
          <w:rFonts w:hint="eastAsia" w:ascii="宋体" w:hAnsi="宋体" w:eastAsia="宋体" w:cs="宋体"/>
          <w:color w:val="auto"/>
          <w:sz w:val="21"/>
          <w:szCs w:val="21"/>
          <w:lang w:val="en-US" w:eastAsia="zh-CN"/>
        </w:rPr>
        <w:t>乙方根据招标要求，确保货物如期保质保量交付。</w:t>
      </w:r>
    </w:p>
    <w:p w14:paraId="7DF44C3B">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b w:val="0"/>
          <w:bCs w:val="0"/>
          <w:color w:val="auto"/>
          <w:sz w:val="21"/>
          <w:szCs w:val="21"/>
          <w:lang w:val="en-US" w:eastAsia="zh-CN"/>
        </w:rPr>
        <w:t>（2）</w:t>
      </w:r>
      <w:r>
        <w:rPr>
          <w:rFonts w:hint="eastAsia" w:ascii="宋体" w:hAnsi="宋体" w:eastAsia="宋体" w:cs="宋体"/>
          <w:color w:val="auto"/>
          <w:sz w:val="21"/>
          <w:szCs w:val="21"/>
          <w:lang w:val="en-US" w:eastAsia="zh-CN"/>
        </w:rPr>
        <w:t>乙方确保所供货物供货渠道正规、产地及制造商明确，产品销售记录可追溯，生产厂家授权及售后服务承诺函完整。</w:t>
      </w:r>
    </w:p>
    <w:p w14:paraId="65126C2B">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b/>
          <w:bCs/>
          <w:color w:val="auto"/>
          <w:sz w:val="21"/>
          <w:szCs w:val="21"/>
          <w:lang w:val="en-US" w:eastAsia="zh-CN"/>
        </w:rPr>
      </w:pPr>
      <w:r>
        <w:rPr>
          <w:rFonts w:hint="eastAsia" w:ascii="宋体" w:hAnsi="宋体" w:eastAsia="宋体" w:cs="宋体"/>
          <w:b w:val="0"/>
          <w:bCs w:val="0"/>
          <w:color w:val="auto"/>
          <w:sz w:val="21"/>
          <w:szCs w:val="21"/>
          <w:lang w:val="en-US" w:eastAsia="zh-CN"/>
        </w:rPr>
        <w:t>（3）</w:t>
      </w:r>
      <w:r>
        <w:rPr>
          <w:rFonts w:hint="eastAsia" w:ascii="宋体" w:hAnsi="宋体" w:eastAsia="宋体" w:cs="宋体"/>
          <w:color w:val="auto"/>
          <w:sz w:val="21"/>
          <w:szCs w:val="21"/>
          <w:lang w:val="en-US" w:eastAsia="zh-CN"/>
        </w:rPr>
        <w:t>乙方应保证因供货不善而产生的所有风险，并自行承担由此导致的所有法律责任。</w:t>
      </w:r>
    </w:p>
    <w:p w14:paraId="78E613DB">
      <w:pPr>
        <w:keepNext w:val="0"/>
        <w:keepLines w:val="0"/>
        <w:pageBreakBefore w:val="0"/>
        <w:widowControl w:val="0"/>
        <w:kinsoku/>
        <w:wordWrap/>
        <w:overflowPunct/>
        <w:topLinePunct w:val="0"/>
        <w:autoSpaceDE w:val="0"/>
        <w:autoSpaceDN w:val="0"/>
        <w:bidi w:val="0"/>
        <w:adjustRightInd w:val="0"/>
        <w:spacing w:line="360" w:lineRule="exact"/>
        <w:ind w:firstLine="422" w:firstLineChars="200"/>
        <w:textAlignment w:val="auto"/>
        <w:outlineLvl w:val="0"/>
        <w:rPr>
          <w:rFonts w:hint="eastAsia" w:ascii="宋体" w:hAnsi="宋体" w:eastAsia="宋体" w:cs="宋体"/>
          <w:b/>
          <w:bCs/>
          <w:color w:val="auto"/>
          <w:sz w:val="21"/>
          <w:szCs w:val="21"/>
          <w:lang w:val="zh-CN"/>
        </w:rPr>
      </w:pPr>
      <w:r>
        <w:rPr>
          <w:rFonts w:hint="eastAsia" w:ascii="宋体" w:hAnsi="宋体" w:eastAsia="宋体" w:cs="宋体"/>
          <w:b/>
          <w:bCs/>
          <w:color w:val="auto"/>
          <w:sz w:val="21"/>
          <w:szCs w:val="21"/>
          <w:lang w:val="en-US" w:eastAsia="zh-CN"/>
        </w:rPr>
        <w:t>11</w:t>
      </w:r>
      <w:r>
        <w:rPr>
          <w:rFonts w:hint="eastAsia" w:ascii="宋体" w:hAnsi="宋体" w:eastAsia="宋体" w:cs="宋体"/>
          <w:b/>
          <w:bCs/>
          <w:color w:val="auto"/>
          <w:sz w:val="21"/>
          <w:szCs w:val="21"/>
        </w:rPr>
        <w:t>、</w:t>
      </w:r>
      <w:r>
        <w:rPr>
          <w:rFonts w:hint="eastAsia" w:ascii="宋体" w:hAnsi="宋体" w:eastAsia="宋体" w:cs="宋体"/>
          <w:b/>
          <w:bCs/>
          <w:color w:val="auto"/>
          <w:sz w:val="21"/>
          <w:szCs w:val="21"/>
          <w:lang w:val="zh-CN"/>
        </w:rPr>
        <w:t>违约责任</w:t>
      </w:r>
      <w:bookmarkEnd w:id="33"/>
      <w:bookmarkEnd w:id="34"/>
      <w:bookmarkEnd w:id="35"/>
      <w:bookmarkEnd w:id="36"/>
      <w:bookmarkEnd w:id="43"/>
    </w:p>
    <w:p w14:paraId="49B493D0">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kern w:val="0"/>
          <w:sz w:val="21"/>
          <w:szCs w:val="21"/>
        </w:rPr>
      </w:pPr>
      <w:bookmarkStart w:id="44" w:name="_Toc497206306"/>
      <w:bookmarkStart w:id="45" w:name="_Toc497206196"/>
      <w:r>
        <w:rPr>
          <w:rFonts w:hint="eastAsia" w:ascii="宋体" w:hAnsi="宋体" w:eastAsia="宋体" w:cs="宋体"/>
          <w:color w:val="auto"/>
          <w:kern w:val="0"/>
          <w:sz w:val="21"/>
          <w:szCs w:val="21"/>
          <w:lang w:val="en-US" w:eastAsia="zh-CN"/>
        </w:rPr>
        <w:t>11.</w:t>
      </w:r>
      <w:r>
        <w:rPr>
          <w:rFonts w:hint="eastAsia" w:ascii="宋体" w:hAnsi="宋体" w:eastAsia="宋体" w:cs="宋体"/>
          <w:color w:val="auto"/>
          <w:kern w:val="0"/>
          <w:sz w:val="21"/>
          <w:szCs w:val="21"/>
        </w:rPr>
        <w:t>1、按《中华人民共和国民法典》中的相关条款执行。</w:t>
      </w:r>
    </w:p>
    <w:p w14:paraId="5447649E">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11.</w:t>
      </w:r>
      <w:r>
        <w:rPr>
          <w:rFonts w:hint="eastAsia" w:ascii="宋体" w:hAnsi="宋体" w:eastAsia="宋体" w:cs="宋体"/>
          <w:color w:val="auto"/>
          <w:kern w:val="0"/>
          <w:sz w:val="21"/>
          <w:szCs w:val="21"/>
        </w:rPr>
        <w:t>2、未按合同及</w:t>
      </w:r>
      <w:r>
        <w:rPr>
          <w:rFonts w:hint="eastAsia" w:ascii="宋体" w:hAnsi="宋体" w:eastAsia="宋体" w:cs="宋体"/>
          <w:color w:val="auto"/>
          <w:kern w:val="0"/>
          <w:sz w:val="21"/>
          <w:szCs w:val="21"/>
          <w:lang w:val="en-US" w:eastAsia="zh-CN"/>
        </w:rPr>
        <w:t>招标</w:t>
      </w:r>
      <w:r>
        <w:rPr>
          <w:rFonts w:hint="eastAsia" w:ascii="宋体" w:hAnsi="宋体" w:eastAsia="宋体" w:cs="宋体"/>
          <w:color w:val="auto"/>
          <w:kern w:val="0"/>
          <w:sz w:val="21"/>
          <w:szCs w:val="21"/>
        </w:rPr>
        <w:t>文件要求提供产品或产品质量不能满足合同要求，甲方有权依据《民法典》有关条款及合同约定解除合同，合同自书面解除通知到达乙方之日起解除，并按以下两种方式追究</w:t>
      </w:r>
      <w:r>
        <w:rPr>
          <w:rFonts w:hint="eastAsia" w:ascii="宋体" w:hAnsi="宋体" w:eastAsia="宋体" w:cs="宋体"/>
          <w:color w:val="auto"/>
          <w:kern w:val="0"/>
          <w:sz w:val="21"/>
          <w:szCs w:val="21"/>
          <w:lang w:val="en-US" w:eastAsia="zh-CN"/>
        </w:rPr>
        <w:t>乙方</w:t>
      </w:r>
      <w:r>
        <w:rPr>
          <w:rFonts w:hint="eastAsia" w:ascii="宋体" w:hAnsi="宋体" w:eastAsia="宋体" w:cs="宋体"/>
          <w:color w:val="auto"/>
          <w:kern w:val="0"/>
          <w:sz w:val="21"/>
          <w:szCs w:val="21"/>
        </w:rPr>
        <w:t>违约责任：</w:t>
      </w:r>
    </w:p>
    <w:p w14:paraId="57F652BC">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b w:val="0"/>
          <w:bCs w:val="0"/>
          <w:color w:val="auto"/>
          <w:sz w:val="21"/>
          <w:szCs w:val="21"/>
          <w:lang w:val="en-US" w:eastAsia="zh-CN"/>
        </w:rPr>
        <w:t>（1）</w:t>
      </w:r>
      <w:r>
        <w:rPr>
          <w:rFonts w:hint="eastAsia" w:ascii="宋体" w:hAnsi="宋体" w:eastAsia="宋体" w:cs="宋体"/>
          <w:color w:val="auto"/>
          <w:kern w:val="0"/>
          <w:sz w:val="21"/>
          <w:szCs w:val="21"/>
        </w:rPr>
        <w:t>乙方赔偿甲方解除合同的全部损失（包括但不限于重新采购产生的费用）；</w:t>
      </w:r>
    </w:p>
    <w:p w14:paraId="73C6961A">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b w:val="0"/>
          <w:bCs w:val="0"/>
          <w:color w:val="auto"/>
          <w:sz w:val="21"/>
          <w:szCs w:val="21"/>
          <w:lang w:val="en-US" w:eastAsia="zh-CN"/>
        </w:rPr>
        <w:t>（2）</w:t>
      </w:r>
      <w:r>
        <w:rPr>
          <w:rFonts w:hint="eastAsia" w:ascii="宋体" w:hAnsi="宋体" w:eastAsia="宋体" w:cs="宋体"/>
          <w:color w:val="auto"/>
          <w:kern w:val="0"/>
          <w:sz w:val="21"/>
          <w:szCs w:val="21"/>
        </w:rPr>
        <w:t>乙方支付甲方违约金，违约金计算方法：乙方支付甲方5万元违约金。</w:t>
      </w:r>
    </w:p>
    <w:p w14:paraId="14BC58B2">
      <w:pPr>
        <w:keepNext w:val="0"/>
        <w:keepLines w:val="0"/>
        <w:pageBreakBefore w:val="0"/>
        <w:widowControl w:val="0"/>
        <w:kinsoku/>
        <w:wordWrap/>
        <w:overflowPunct/>
        <w:topLinePunct w:val="0"/>
        <w:bidi w:val="0"/>
        <w:spacing w:line="360" w:lineRule="exact"/>
        <w:ind w:firstLine="422" w:firstLineChars="200"/>
        <w:jc w:val="left"/>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lang w:val="en-US" w:eastAsia="zh-CN"/>
        </w:rPr>
        <w:t>12</w:t>
      </w:r>
      <w:r>
        <w:rPr>
          <w:rFonts w:hint="eastAsia" w:ascii="宋体" w:hAnsi="宋体" w:eastAsia="宋体" w:cs="宋体"/>
          <w:b/>
          <w:color w:val="auto"/>
          <w:sz w:val="21"/>
          <w:szCs w:val="21"/>
        </w:rPr>
        <w:t>、合同的变更和终止</w:t>
      </w:r>
    </w:p>
    <w:p w14:paraId="61EB42BA">
      <w:pPr>
        <w:keepNext w:val="0"/>
        <w:keepLines w:val="0"/>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除《政府采购法》第49条、第50条第二款规定的情形外，本合同一经签订，甲乙双方不得擅自变更、中止或终止合同。</w:t>
      </w:r>
    </w:p>
    <w:p w14:paraId="4BF2955F">
      <w:pPr>
        <w:keepNext w:val="0"/>
        <w:keepLines w:val="0"/>
        <w:pageBreakBefore w:val="0"/>
        <w:widowControl w:val="0"/>
        <w:kinsoku/>
        <w:wordWrap/>
        <w:overflowPunct/>
        <w:topLinePunct w:val="0"/>
        <w:bidi w:val="0"/>
        <w:spacing w:line="360" w:lineRule="exact"/>
        <w:ind w:firstLine="422" w:firstLineChars="200"/>
        <w:jc w:val="left"/>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lang w:val="en-US" w:eastAsia="zh-CN"/>
        </w:rPr>
        <w:t>13</w:t>
      </w:r>
      <w:r>
        <w:rPr>
          <w:rFonts w:hint="eastAsia" w:ascii="宋体" w:hAnsi="宋体" w:eastAsia="宋体" w:cs="宋体"/>
          <w:b/>
          <w:color w:val="auto"/>
          <w:sz w:val="21"/>
          <w:szCs w:val="21"/>
        </w:rPr>
        <w:t>、争议的解决</w:t>
      </w:r>
    </w:p>
    <w:p w14:paraId="4E9E3935">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对在合同履行中发生的争议，双方先行友好协商解决，协商无果时，可向有管辖权的甲方所在地人民法院起诉。</w:t>
      </w:r>
    </w:p>
    <w:p w14:paraId="5AAF0909">
      <w:pPr>
        <w:keepNext w:val="0"/>
        <w:keepLines w:val="0"/>
        <w:pageBreakBefore w:val="0"/>
        <w:widowControl w:val="0"/>
        <w:kinsoku/>
        <w:wordWrap/>
        <w:overflowPunct/>
        <w:topLinePunct w:val="0"/>
        <w:autoSpaceDE w:val="0"/>
        <w:autoSpaceDN w:val="0"/>
        <w:bidi w:val="0"/>
        <w:adjustRightInd w:val="0"/>
        <w:spacing w:line="360" w:lineRule="exact"/>
        <w:ind w:firstLine="422" w:firstLineChars="200"/>
        <w:textAlignment w:val="auto"/>
        <w:outlineLvl w:val="0"/>
        <w:rPr>
          <w:rFonts w:hint="eastAsia" w:ascii="宋体" w:hAnsi="宋体" w:eastAsia="宋体" w:cs="宋体"/>
          <w:b/>
          <w:bCs/>
          <w:color w:val="auto"/>
          <w:sz w:val="21"/>
          <w:szCs w:val="21"/>
          <w:lang w:val="zh-CN"/>
        </w:rPr>
      </w:pPr>
      <w:bookmarkStart w:id="46" w:name="_Toc27594"/>
      <w:bookmarkStart w:id="47" w:name="_Toc3203"/>
      <w:bookmarkStart w:id="48" w:name="_Toc8309"/>
      <w:r>
        <w:rPr>
          <w:rFonts w:hint="eastAsia" w:ascii="宋体" w:hAnsi="宋体" w:eastAsia="宋体" w:cs="宋体"/>
          <w:b/>
          <w:bCs/>
          <w:color w:val="auto"/>
          <w:sz w:val="21"/>
          <w:szCs w:val="21"/>
          <w:lang w:val="en-US" w:eastAsia="zh-CN"/>
        </w:rPr>
        <w:t>14</w:t>
      </w:r>
      <w:r>
        <w:rPr>
          <w:rFonts w:hint="eastAsia" w:ascii="宋体" w:hAnsi="宋体" w:eastAsia="宋体" w:cs="宋体"/>
          <w:b/>
          <w:bCs/>
          <w:color w:val="auto"/>
          <w:sz w:val="21"/>
          <w:szCs w:val="21"/>
          <w:lang w:val="zh-CN"/>
        </w:rPr>
        <w:t>、合同组成</w:t>
      </w:r>
      <w:bookmarkEnd w:id="44"/>
      <w:bookmarkEnd w:id="45"/>
      <w:bookmarkEnd w:id="46"/>
      <w:bookmarkEnd w:id="47"/>
      <w:bookmarkEnd w:id="48"/>
    </w:p>
    <w:p w14:paraId="2562CD92">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14.</w:t>
      </w: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中标</w:t>
      </w:r>
      <w:r>
        <w:rPr>
          <w:rFonts w:hint="eastAsia" w:ascii="宋体" w:hAnsi="宋体" w:eastAsia="宋体" w:cs="宋体"/>
          <w:color w:val="auto"/>
          <w:sz w:val="21"/>
          <w:szCs w:val="21"/>
        </w:rPr>
        <w:t>通知书</w:t>
      </w:r>
    </w:p>
    <w:p w14:paraId="39659A49">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14.</w:t>
      </w:r>
      <w:r>
        <w:rPr>
          <w:rFonts w:hint="eastAsia" w:ascii="宋体" w:hAnsi="宋体" w:eastAsia="宋体" w:cs="宋体"/>
          <w:color w:val="auto"/>
          <w:sz w:val="21"/>
          <w:szCs w:val="21"/>
        </w:rPr>
        <w:t>2、合同文件</w:t>
      </w:r>
    </w:p>
    <w:p w14:paraId="2887B4BD">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14.</w:t>
      </w:r>
      <w:r>
        <w:rPr>
          <w:rFonts w:hint="eastAsia" w:ascii="宋体" w:hAnsi="宋体" w:eastAsia="宋体" w:cs="宋体"/>
          <w:color w:val="auto"/>
          <w:sz w:val="21"/>
          <w:szCs w:val="21"/>
        </w:rPr>
        <w:t>3、国家相关规范及标准</w:t>
      </w:r>
    </w:p>
    <w:p w14:paraId="3DBBB392">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14.</w:t>
      </w:r>
      <w:r>
        <w:rPr>
          <w:rFonts w:hint="eastAsia" w:ascii="宋体" w:hAnsi="宋体" w:eastAsia="宋体" w:cs="宋体"/>
          <w:color w:val="auto"/>
          <w:sz w:val="21"/>
          <w:szCs w:val="21"/>
        </w:rPr>
        <w:t>4、供货技术规格及参数表</w:t>
      </w:r>
    </w:p>
    <w:p w14:paraId="579E4F3A">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14.</w:t>
      </w:r>
      <w:r>
        <w:rPr>
          <w:rFonts w:hint="eastAsia" w:ascii="宋体" w:hAnsi="宋体" w:eastAsia="宋体" w:cs="宋体"/>
          <w:color w:val="auto"/>
          <w:sz w:val="21"/>
          <w:szCs w:val="21"/>
        </w:rPr>
        <w:t>5、</w:t>
      </w:r>
      <w:r>
        <w:rPr>
          <w:rFonts w:hint="eastAsia" w:ascii="宋体" w:hAnsi="宋体" w:eastAsia="宋体" w:cs="宋体"/>
          <w:color w:val="auto"/>
          <w:kern w:val="0"/>
          <w:sz w:val="21"/>
          <w:szCs w:val="21"/>
          <w:lang w:val="en-US" w:eastAsia="zh-CN"/>
        </w:rPr>
        <w:t>招标</w:t>
      </w:r>
      <w:r>
        <w:rPr>
          <w:rFonts w:hint="eastAsia" w:ascii="宋体" w:hAnsi="宋体" w:eastAsia="宋体" w:cs="宋体"/>
          <w:color w:val="auto"/>
          <w:sz w:val="21"/>
          <w:szCs w:val="21"/>
        </w:rPr>
        <w:t>文件</w:t>
      </w:r>
    </w:p>
    <w:p w14:paraId="2AA4D369">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14.</w:t>
      </w:r>
      <w:r>
        <w:rPr>
          <w:rFonts w:hint="eastAsia" w:ascii="宋体" w:hAnsi="宋体" w:eastAsia="宋体" w:cs="宋体"/>
          <w:color w:val="auto"/>
          <w:sz w:val="21"/>
          <w:szCs w:val="21"/>
        </w:rPr>
        <w:t>6、</w:t>
      </w:r>
      <w:r>
        <w:rPr>
          <w:rFonts w:hint="eastAsia" w:ascii="宋体" w:hAnsi="宋体" w:eastAsia="宋体" w:cs="宋体"/>
          <w:color w:val="auto"/>
          <w:sz w:val="21"/>
          <w:szCs w:val="21"/>
          <w:lang w:val="en-US" w:eastAsia="zh-CN"/>
        </w:rPr>
        <w:t>投标</w:t>
      </w:r>
      <w:r>
        <w:rPr>
          <w:rFonts w:hint="eastAsia" w:ascii="宋体" w:hAnsi="宋体" w:eastAsia="宋体" w:cs="宋体"/>
          <w:color w:val="auto"/>
          <w:sz w:val="21"/>
          <w:szCs w:val="21"/>
        </w:rPr>
        <w:t>文件</w:t>
      </w:r>
    </w:p>
    <w:p w14:paraId="3F5FFC25">
      <w:pPr>
        <w:keepNext w:val="0"/>
        <w:keepLines w:val="0"/>
        <w:pageBreakBefore w:val="0"/>
        <w:widowControl w:val="0"/>
        <w:kinsoku/>
        <w:wordWrap/>
        <w:overflowPunct/>
        <w:topLinePunct w:val="0"/>
        <w:autoSpaceDE w:val="0"/>
        <w:autoSpaceDN w:val="0"/>
        <w:bidi w:val="0"/>
        <w:adjustRightInd w:val="0"/>
        <w:spacing w:line="360" w:lineRule="exact"/>
        <w:ind w:firstLine="422" w:firstLineChars="200"/>
        <w:textAlignment w:val="auto"/>
        <w:outlineLvl w:val="0"/>
        <w:rPr>
          <w:rFonts w:hint="eastAsia" w:ascii="宋体" w:hAnsi="宋体" w:eastAsia="宋体" w:cs="宋体"/>
          <w:b/>
          <w:bCs/>
          <w:color w:val="auto"/>
          <w:sz w:val="21"/>
          <w:szCs w:val="21"/>
        </w:rPr>
      </w:pPr>
      <w:bookmarkStart w:id="49" w:name="_Toc893"/>
      <w:bookmarkStart w:id="50" w:name="_Toc497206307"/>
      <w:bookmarkStart w:id="51" w:name="_Toc497206197"/>
      <w:bookmarkStart w:id="52" w:name="_Toc10604"/>
      <w:bookmarkStart w:id="53" w:name="_Toc10795"/>
      <w:r>
        <w:rPr>
          <w:rFonts w:hint="eastAsia" w:ascii="宋体" w:hAnsi="宋体" w:eastAsia="宋体" w:cs="宋体"/>
          <w:b/>
          <w:bCs/>
          <w:color w:val="auto"/>
          <w:sz w:val="21"/>
          <w:szCs w:val="21"/>
          <w:lang w:val="en-US" w:eastAsia="zh-CN"/>
        </w:rPr>
        <w:t>15</w:t>
      </w:r>
      <w:r>
        <w:rPr>
          <w:rFonts w:hint="eastAsia" w:ascii="宋体" w:hAnsi="宋体" w:eastAsia="宋体" w:cs="宋体"/>
          <w:b/>
          <w:bCs/>
          <w:color w:val="auto"/>
          <w:sz w:val="21"/>
          <w:szCs w:val="21"/>
          <w:lang w:val="zh-CN"/>
        </w:rPr>
        <w:t>、合同生效及其它</w:t>
      </w:r>
      <w:bookmarkEnd w:id="49"/>
      <w:bookmarkEnd w:id="50"/>
      <w:bookmarkEnd w:id="51"/>
      <w:bookmarkEnd w:id="52"/>
      <w:bookmarkEnd w:id="53"/>
    </w:p>
    <w:p w14:paraId="36CFA115">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15.</w:t>
      </w:r>
      <w:r>
        <w:rPr>
          <w:rFonts w:hint="eastAsia" w:ascii="宋体" w:hAnsi="宋体" w:eastAsia="宋体" w:cs="宋体"/>
          <w:color w:val="auto"/>
          <w:sz w:val="21"/>
          <w:szCs w:val="21"/>
        </w:rPr>
        <w:t>1、合同未尽事宜、由甲、乙双方协商，作为合同补充，与原合同具有同等法律效力。</w:t>
      </w:r>
    </w:p>
    <w:p w14:paraId="1DC4C1CF">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15.</w:t>
      </w:r>
      <w:r>
        <w:rPr>
          <w:rFonts w:hint="eastAsia" w:ascii="宋体" w:hAnsi="宋体" w:eastAsia="宋体" w:cs="宋体"/>
          <w:color w:val="auto"/>
          <w:sz w:val="21"/>
          <w:szCs w:val="21"/>
        </w:rPr>
        <w:t>2、本合同正本一式</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份，甲方、乙方双方分别执</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份，备案</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份。</w:t>
      </w:r>
    </w:p>
    <w:p w14:paraId="659C39F1">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15.</w:t>
      </w:r>
      <w:r>
        <w:rPr>
          <w:rFonts w:hint="eastAsia" w:ascii="宋体" w:hAnsi="宋体" w:eastAsia="宋体" w:cs="宋体"/>
          <w:color w:val="auto"/>
          <w:sz w:val="21"/>
          <w:szCs w:val="21"/>
        </w:rPr>
        <w:t>3、合同经甲乙双方盖章、签字后生效，合同签订地点为</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5D03FD39">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15.</w:t>
      </w:r>
      <w:r>
        <w:rPr>
          <w:rFonts w:hint="eastAsia" w:ascii="宋体" w:hAnsi="宋体" w:eastAsia="宋体" w:cs="宋体"/>
          <w:color w:val="auto"/>
          <w:sz w:val="21"/>
          <w:szCs w:val="21"/>
        </w:rPr>
        <w:t>4、生效时间：    年   月  日</w:t>
      </w:r>
    </w:p>
    <w:p w14:paraId="753D989D">
      <w:pPr>
        <w:pStyle w:val="31"/>
        <w:keepNext w:val="0"/>
        <w:keepLines w:val="0"/>
        <w:pageBreakBefore w:val="0"/>
        <w:kinsoku/>
        <w:overflowPunct/>
        <w:topLinePunct w:val="0"/>
        <w:bidi w:val="0"/>
        <w:spacing w:line="360" w:lineRule="exact"/>
        <w:textAlignment w:val="auto"/>
        <w:rPr>
          <w:rFonts w:hint="eastAsia" w:ascii="宋体" w:hAnsi="宋体" w:eastAsia="宋体" w:cs="宋体"/>
          <w:color w:val="auto"/>
          <w:sz w:val="21"/>
          <w:szCs w:val="21"/>
        </w:rPr>
      </w:pPr>
    </w:p>
    <w:p w14:paraId="2C7AF025">
      <w:pPr>
        <w:pStyle w:val="31"/>
        <w:keepNext w:val="0"/>
        <w:keepLines w:val="0"/>
        <w:pageBreakBefore w:val="0"/>
        <w:kinsoku/>
        <w:overflowPunct/>
        <w:topLinePunct w:val="0"/>
        <w:bidi w:val="0"/>
        <w:spacing w:line="360" w:lineRule="exact"/>
        <w:textAlignment w:val="auto"/>
        <w:rPr>
          <w:rFonts w:hint="eastAsia" w:ascii="宋体" w:hAnsi="宋体" w:eastAsia="宋体" w:cs="宋体"/>
          <w:color w:val="auto"/>
          <w:sz w:val="21"/>
          <w:szCs w:val="21"/>
        </w:rPr>
      </w:pPr>
    </w:p>
    <w:tbl>
      <w:tblPr>
        <w:tblStyle w:val="36"/>
        <w:tblW w:w="9280" w:type="dxa"/>
        <w:jc w:val="center"/>
        <w:tblLayout w:type="fixed"/>
        <w:tblCellMar>
          <w:top w:w="0" w:type="dxa"/>
          <w:left w:w="108" w:type="dxa"/>
          <w:bottom w:w="0" w:type="dxa"/>
          <w:right w:w="108" w:type="dxa"/>
        </w:tblCellMar>
      </w:tblPr>
      <w:tblGrid>
        <w:gridCol w:w="4640"/>
        <w:gridCol w:w="4640"/>
      </w:tblGrid>
      <w:tr w14:paraId="06B29945">
        <w:tblPrEx>
          <w:tblCellMar>
            <w:top w:w="0" w:type="dxa"/>
            <w:left w:w="108" w:type="dxa"/>
            <w:bottom w:w="0" w:type="dxa"/>
            <w:right w:w="108" w:type="dxa"/>
          </w:tblCellMar>
        </w:tblPrEx>
        <w:trPr>
          <w:trHeight w:val="2606" w:hRule="atLeast"/>
          <w:jc w:val="center"/>
        </w:trPr>
        <w:tc>
          <w:tcPr>
            <w:tcW w:w="4640" w:type="dxa"/>
          </w:tcPr>
          <w:p w14:paraId="724F3DA8">
            <w:pPr>
              <w:keepNext w:val="0"/>
              <w:keepLines w:val="0"/>
              <w:pageBreakBefore w:val="0"/>
              <w:kinsoku/>
              <w:overflowPunct/>
              <w:topLinePunct w:val="0"/>
              <w:bidi w:val="0"/>
              <w:adjustRightInd w:val="0"/>
              <w:snapToGrid w:val="0"/>
              <w:spacing w:line="360" w:lineRule="exact"/>
              <w:ind w:firstLine="645"/>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甲方名称（盖章）:</w:t>
            </w:r>
          </w:p>
          <w:p w14:paraId="70BF565A">
            <w:pPr>
              <w:keepNext w:val="0"/>
              <w:keepLines w:val="0"/>
              <w:pageBreakBefore w:val="0"/>
              <w:kinsoku/>
              <w:overflowPunct/>
              <w:topLinePunct w:val="0"/>
              <w:bidi w:val="0"/>
              <w:adjustRightInd w:val="0"/>
              <w:snapToGrid w:val="0"/>
              <w:spacing w:line="360" w:lineRule="exact"/>
              <w:ind w:firstLine="645"/>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地址：</w:t>
            </w:r>
          </w:p>
          <w:p w14:paraId="0E79855A">
            <w:pPr>
              <w:keepNext w:val="0"/>
              <w:keepLines w:val="0"/>
              <w:pageBreakBefore w:val="0"/>
              <w:kinsoku/>
              <w:overflowPunct/>
              <w:topLinePunct w:val="0"/>
              <w:bidi w:val="0"/>
              <w:adjustRightInd w:val="0"/>
              <w:snapToGrid w:val="0"/>
              <w:spacing w:line="360" w:lineRule="exact"/>
              <w:ind w:firstLine="645"/>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代表人（签字）：</w:t>
            </w:r>
          </w:p>
          <w:p w14:paraId="5F27A058">
            <w:pPr>
              <w:keepNext w:val="0"/>
              <w:keepLines w:val="0"/>
              <w:pageBreakBefore w:val="0"/>
              <w:kinsoku/>
              <w:overflowPunct/>
              <w:topLinePunct w:val="0"/>
              <w:bidi w:val="0"/>
              <w:adjustRightInd w:val="0"/>
              <w:snapToGrid w:val="0"/>
              <w:spacing w:line="360" w:lineRule="exact"/>
              <w:ind w:firstLine="645"/>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电话：</w:t>
            </w:r>
          </w:p>
          <w:p w14:paraId="1E84ED0F">
            <w:pPr>
              <w:keepNext w:val="0"/>
              <w:keepLines w:val="0"/>
              <w:pageBreakBefore w:val="0"/>
              <w:kinsoku/>
              <w:overflowPunct/>
              <w:topLinePunct w:val="0"/>
              <w:bidi w:val="0"/>
              <w:adjustRightInd w:val="0"/>
              <w:snapToGrid w:val="0"/>
              <w:spacing w:line="360" w:lineRule="exact"/>
              <w:ind w:firstLine="645"/>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开户银行：</w:t>
            </w:r>
          </w:p>
          <w:p w14:paraId="674FD26F">
            <w:pPr>
              <w:keepNext w:val="0"/>
              <w:keepLines w:val="0"/>
              <w:pageBreakBefore w:val="0"/>
              <w:kinsoku/>
              <w:overflowPunct/>
              <w:topLinePunct w:val="0"/>
              <w:bidi w:val="0"/>
              <w:adjustRightInd w:val="0"/>
              <w:snapToGrid w:val="0"/>
              <w:spacing w:line="360" w:lineRule="exact"/>
              <w:ind w:firstLine="645"/>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帐号：</w:t>
            </w:r>
          </w:p>
        </w:tc>
        <w:tc>
          <w:tcPr>
            <w:tcW w:w="4640" w:type="dxa"/>
          </w:tcPr>
          <w:p w14:paraId="5E6E0C67">
            <w:pPr>
              <w:keepNext w:val="0"/>
              <w:keepLines w:val="0"/>
              <w:pageBreakBefore w:val="0"/>
              <w:kinsoku/>
              <w:overflowPunct/>
              <w:topLinePunct w:val="0"/>
              <w:bidi w:val="0"/>
              <w:adjustRightInd w:val="0"/>
              <w:snapToGrid w:val="0"/>
              <w:spacing w:line="360" w:lineRule="exact"/>
              <w:ind w:firstLine="645"/>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乙方名称（盖章）:</w:t>
            </w:r>
          </w:p>
          <w:p w14:paraId="6133EEF2">
            <w:pPr>
              <w:keepNext w:val="0"/>
              <w:keepLines w:val="0"/>
              <w:pageBreakBefore w:val="0"/>
              <w:kinsoku/>
              <w:overflowPunct/>
              <w:topLinePunct w:val="0"/>
              <w:bidi w:val="0"/>
              <w:adjustRightInd w:val="0"/>
              <w:snapToGrid w:val="0"/>
              <w:spacing w:line="360" w:lineRule="exact"/>
              <w:ind w:firstLine="645"/>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地址：</w:t>
            </w:r>
          </w:p>
          <w:p w14:paraId="2CA876CC">
            <w:pPr>
              <w:keepNext w:val="0"/>
              <w:keepLines w:val="0"/>
              <w:pageBreakBefore w:val="0"/>
              <w:kinsoku/>
              <w:overflowPunct/>
              <w:topLinePunct w:val="0"/>
              <w:bidi w:val="0"/>
              <w:adjustRightInd w:val="0"/>
              <w:snapToGrid w:val="0"/>
              <w:spacing w:line="360" w:lineRule="exact"/>
              <w:ind w:firstLine="645"/>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代表人（签字）：</w:t>
            </w:r>
          </w:p>
          <w:p w14:paraId="757D9B82">
            <w:pPr>
              <w:keepNext w:val="0"/>
              <w:keepLines w:val="0"/>
              <w:pageBreakBefore w:val="0"/>
              <w:kinsoku/>
              <w:overflowPunct/>
              <w:topLinePunct w:val="0"/>
              <w:bidi w:val="0"/>
              <w:adjustRightInd w:val="0"/>
              <w:snapToGrid w:val="0"/>
              <w:spacing w:line="360" w:lineRule="exact"/>
              <w:ind w:firstLine="645"/>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电话：</w:t>
            </w:r>
          </w:p>
          <w:p w14:paraId="302FCE45">
            <w:pPr>
              <w:keepNext w:val="0"/>
              <w:keepLines w:val="0"/>
              <w:pageBreakBefore w:val="0"/>
              <w:kinsoku/>
              <w:overflowPunct/>
              <w:topLinePunct w:val="0"/>
              <w:bidi w:val="0"/>
              <w:adjustRightInd w:val="0"/>
              <w:snapToGrid w:val="0"/>
              <w:spacing w:line="360" w:lineRule="exact"/>
              <w:ind w:firstLine="645"/>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开户银行：</w:t>
            </w:r>
          </w:p>
          <w:p w14:paraId="46318A6B">
            <w:pPr>
              <w:keepNext w:val="0"/>
              <w:keepLines w:val="0"/>
              <w:pageBreakBefore w:val="0"/>
              <w:kinsoku/>
              <w:overflowPunct/>
              <w:topLinePunct w:val="0"/>
              <w:bidi w:val="0"/>
              <w:adjustRightInd w:val="0"/>
              <w:snapToGrid w:val="0"/>
              <w:spacing w:line="360" w:lineRule="exact"/>
              <w:ind w:firstLine="645"/>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帐号：</w:t>
            </w:r>
          </w:p>
        </w:tc>
      </w:tr>
    </w:tbl>
    <w:p w14:paraId="5AD1C9CB">
      <w:pPr>
        <w:pStyle w:val="16"/>
        <w:rPr>
          <w:rFonts w:hint="eastAsia" w:ascii="宋体" w:hAnsi="宋体" w:eastAsia="宋体" w:cs="宋体"/>
          <w:lang w:val="en-US" w:eastAsia="zh-CN"/>
        </w:rPr>
      </w:pPr>
    </w:p>
    <w:p w14:paraId="7E720EE0">
      <w:pPr>
        <w:rPr>
          <w:rFonts w:hint="eastAsia" w:ascii="宋体" w:hAnsi="宋体" w:eastAsia="宋体" w:cs="宋体"/>
          <w:lang w:val="en-US" w:eastAsia="zh-CN"/>
        </w:rPr>
      </w:pPr>
    </w:p>
    <w:p w14:paraId="1A7F8BC4">
      <w:pPr>
        <w:pStyle w:val="2"/>
        <w:rPr>
          <w:rFonts w:hint="eastAsia" w:ascii="宋体" w:hAnsi="宋体" w:eastAsia="宋体" w:cs="宋体"/>
          <w:b/>
          <w:bCs/>
          <w:color w:val="auto"/>
          <w:sz w:val="32"/>
          <w:szCs w:val="32"/>
          <w:lang w:val="zh-CN" w:eastAsia="zh-CN"/>
        </w:rPr>
      </w:pPr>
    </w:p>
    <w:p w14:paraId="31E085EE">
      <w:pPr>
        <w:rPr>
          <w:rFonts w:hint="eastAsia" w:ascii="宋体" w:hAnsi="宋体" w:eastAsia="宋体" w:cs="宋体"/>
          <w:lang w:val="zh-CN" w:eastAsia="zh-CN"/>
        </w:rPr>
      </w:pPr>
    </w:p>
    <w:p w14:paraId="47D18DBF">
      <w:pPr>
        <w:pStyle w:val="16"/>
        <w:rPr>
          <w:rFonts w:hint="eastAsia" w:ascii="宋体" w:hAnsi="宋体" w:eastAsia="宋体" w:cs="宋体"/>
          <w:lang w:val="zh-CN" w:eastAsia="zh-CN"/>
        </w:rPr>
      </w:pPr>
    </w:p>
    <w:p w14:paraId="6246815B">
      <w:pPr>
        <w:rPr>
          <w:rFonts w:hint="eastAsia" w:ascii="宋体" w:hAnsi="宋体" w:eastAsia="宋体" w:cs="宋体"/>
          <w:lang w:val="zh-CN" w:eastAsia="zh-CN"/>
        </w:rPr>
      </w:pPr>
    </w:p>
    <w:p w14:paraId="7A34F9F2">
      <w:pPr>
        <w:pStyle w:val="16"/>
        <w:rPr>
          <w:rFonts w:hint="eastAsia" w:ascii="宋体" w:hAnsi="宋体" w:eastAsia="宋体" w:cs="宋体"/>
          <w:lang w:val="zh-CN" w:eastAsia="zh-CN"/>
        </w:rPr>
      </w:pPr>
    </w:p>
    <w:p w14:paraId="2D174254">
      <w:pPr>
        <w:rPr>
          <w:rFonts w:hint="eastAsia" w:ascii="宋体" w:hAnsi="宋体" w:eastAsia="宋体" w:cs="宋体"/>
          <w:lang w:val="zh-CN" w:eastAsia="zh-CN"/>
        </w:rPr>
      </w:pPr>
    </w:p>
    <w:p w14:paraId="1277D3BC">
      <w:pPr>
        <w:pStyle w:val="16"/>
        <w:rPr>
          <w:rFonts w:hint="eastAsia" w:ascii="宋体" w:hAnsi="宋体" w:eastAsia="宋体" w:cs="宋体"/>
          <w:lang w:val="zh-CN" w:eastAsia="zh-CN"/>
        </w:rPr>
        <w:sectPr>
          <w:pgSz w:w="11906" w:h="16838"/>
          <w:pgMar w:top="1418" w:right="1418" w:bottom="1418" w:left="1418" w:header="851" w:footer="992" w:gutter="0"/>
          <w:pgBorders>
            <w:top w:val="none" w:sz="0" w:space="0"/>
            <w:left w:val="none" w:sz="0" w:space="0"/>
            <w:bottom w:val="none" w:sz="0" w:space="0"/>
            <w:right w:val="none" w:sz="0" w:space="0"/>
          </w:pgBorders>
          <w:pgNumType w:fmt="decimal"/>
          <w:cols w:space="425" w:num="1"/>
          <w:docGrid w:linePitch="312" w:charSpace="0"/>
        </w:sectPr>
      </w:pPr>
    </w:p>
    <w:p w14:paraId="228CA302">
      <w:pPr>
        <w:pStyle w:val="2"/>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32"/>
          <w:szCs w:val="32"/>
          <w:lang w:val="zh-CN" w:eastAsia="zh-CN"/>
        </w:rPr>
      </w:pPr>
      <w:bookmarkStart w:id="54" w:name="_Toc22506"/>
      <w:r>
        <w:rPr>
          <w:rFonts w:hint="eastAsia" w:ascii="宋体" w:hAnsi="宋体" w:eastAsia="宋体" w:cs="宋体"/>
          <w:b/>
          <w:bCs/>
          <w:color w:val="auto"/>
          <w:sz w:val="32"/>
          <w:szCs w:val="32"/>
          <w:lang w:val="zh-CN" w:eastAsia="zh-CN"/>
        </w:rPr>
        <w:t>第</w:t>
      </w:r>
      <w:r>
        <w:rPr>
          <w:rFonts w:hint="eastAsia" w:ascii="宋体" w:hAnsi="宋体" w:eastAsia="宋体" w:cs="宋体"/>
          <w:b/>
          <w:bCs/>
          <w:color w:val="auto"/>
          <w:sz w:val="32"/>
          <w:szCs w:val="32"/>
          <w:lang w:val="en-US" w:eastAsia="zh-CN"/>
        </w:rPr>
        <w:t>八</w:t>
      </w:r>
      <w:r>
        <w:rPr>
          <w:rFonts w:hint="eastAsia" w:ascii="宋体" w:hAnsi="宋体" w:eastAsia="宋体" w:cs="宋体"/>
          <w:b/>
          <w:bCs/>
          <w:color w:val="auto"/>
          <w:sz w:val="32"/>
          <w:szCs w:val="32"/>
          <w:lang w:val="zh-CN" w:eastAsia="zh-CN"/>
        </w:rPr>
        <w:t>章  投标文件格式</w:t>
      </w:r>
      <w:bookmarkEnd w:id="54"/>
    </w:p>
    <w:p w14:paraId="2C3A87FB">
      <w:pPr>
        <w:autoSpaceDE w:val="0"/>
        <w:autoSpaceDN w:val="0"/>
        <w:adjustRightInd w:val="0"/>
        <w:snapToGrid w:val="0"/>
        <w:spacing w:line="360" w:lineRule="auto"/>
        <w:jc w:val="right"/>
        <w:rPr>
          <w:rFonts w:hint="eastAsia" w:ascii="宋体" w:hAnsi="宋体" w:eastAsia="宋体" w:cs="宋体"/>
          <w:b/>
          <w:bCs/>
          <w:color w:val="auto"/>
          <w:sz w:val="28"/>
          <w:szCs w:val="28"/>
          <w:lang w:val="zh-CN"/>
        </w:rPr>
      </w:pPr>
    </w:p>
    <w:p w14:paraId="6D8CE6D3">
      <w:pPr>
        <w:keepNext w:val="0"/>
        <w:keepLines w:val="0"/>
        <w:pageBreakBefore w:val="0"/>
        <w:widowControl w:val="0"/>
        <w:kinsoku/>
        <w:wordWrap/>
        <w:overflowPunct/>
        <w:topLinePunct w:val="0"/>
        <w:bidi w:val="0"/>
        <w:spacing w:line="360" w:lineRule="exact"/>
        <w:ind w:firstLine="411" w:firstLineChars="196"/>
        <w:textAlignment w:val="auto"/>
        <w:rPr>
          <w:rFonts w:hint="eastAsia" w:ascii="宋体" w:hAnsi="宋体" w:eastAsia="宋体" w:cs="宋体"/>
          <w:color w:val="auto"/>
          <w:sz w:val="21"/>
          <w:szCs w:val="21"/>
        </w:rPr>
      </w:pPr>
      <w:r>
        <w:rPr>
          <w:rFonts w:hint="eastAsia" w:ascii="宋体" w:hAnsi="宋体" w:cs="宋体"/>
          <w:color w:val="auto"/>
          <w:sz w:val="21"/>
          <w:szCs w:val="21"/>
          <w:lang w:eastAsia="zh-CN"/>
        </w:rPr>
        <w:t>投标文件</w:t>
      </w:r>
      <w:r>
        <w:rPr>
          <w:rFonts w:hint="eastAsia" w:ascii="宋体" w:hAnsi="宋体" w:eastAsia="宋体" w:cs="宋体"/>
          <w:color w:val="auto"/>
          <w:sz w:val="21"/>
          <w:szCs w:val="21"/>
        </w:rPr>
        <w:t>格式是供应商的部分</w:t>
      </w:r>
      <w:r>
        <w:rPr>
          <w:rFonts w:hint="eastAsia" w:ascii="宋体" w:hAnsi="宋体" w:cs="宋体"/>
          <w:color w:val="auto"/>
          <w:sz w:val="21"/>
          <w:szCs w:val="21"/>
          <w:lang w:eastAsia="zh-CN"/>
        </w:rPr>
        <w:t>投标文件</w:t>
      </w:r>
      <w:r>
        <w:rPr>
          <w:rFonts w:hint="eastAsia" w:ascii="宋体" w:hAnsi="宋体" w:eastAsia="宋体" w:cs="宋体"/>
          <w:color w:val="auto"/>
          <w:sz w:val="21"/>
          <w:szCs w:val="21"/>
        </w:rPr>
        <w:t>格式，供应商应按照这些格式编制</w:t>
      </w:r>
      <w:r>
        <w:rPr>
          <w:rFonts w:hint="eastAsia" w:ascii="宋体" w:hAnsi="宋体" w:cs="宋体"/>
          <w:color w:val="auto"/>
          <w:sz w:val="21"/>
          <w:szCs w:val="21"/>
          <w:lang w:eastAsia="zh-CN"/>
        </w:rPr>
        <w:t>投标文件</w:t>
      </w:r>
      <w:r>
        <w:rPr>
          <w:rFonts w:hint="eastAsia" w:ascii="宋体" w:hAnsi="宋体" w:eastAsia="宋体" w:cs="宋体"/>
          <w:color w:val="auto"/>
          <w:sz w:val="21"/>
          <w:szCs w:val="21"/>
        </w:rPr>
        <w:t>。编制</w:t>
      </w:r>
      <w:r>
        <w:rPr>
          <w:rFonts w:hint="eastAsia" w:ascii="宋体" w:hAnsi="宋体" w:cs="宋体"/>
          <w:color w:val="auto"/>
          <w:sz w:val="21"/>
          <w:szCs w:val="21"/>
          <w:lang w:eastAsia="zh-CN"/>
        </w:rPr>
        <w:t>投标文件</w:t>
      </w:r>
      <w:r>
        <w:rPr>
          <w:rFonts w:hint="eastAsia" w:ascii="宋体" w:hAnsi="宋体" w:eastAsia="宋体" w:cs="宋体"/>
          <w:color w:val="auto"/>
          <w:sz w:val="21"/>
          <w:szCs w:val="21"/>
        </w:rPr>
        <w:t>前，请详细阅读</w:t>
      </w:r>
      <w:r>
        <w:rPr>
          <w:rFonts w:hint="eastAsia" w:ascii="宋体" w:hAnsi="宋体" w:cs="宋体"/>
          <w:color w:val="auto"/>
          <w:sz w:val="21"/>
          <w:szCs w:val="21"/>
          <w:lang w:eastAsia="zh-CN"/>
        </w:rPr>
        <w:t>招标文件</w:t>
      </w:r>
      <w:r>
        <w:rPr>
          <w:rFonts w:hint="eastAsia" w:ascii="宋体" w:hAnsi="宋体" w:eastAsia="宋体" w:cs="宋体"/>
          <w:color w:val="auto"/>
          <w:sz w:val="21"/>
          <w:szCs w:val="21"/>
        </w:rPr>
        <w:t>，理解文件中的每一项要求，逐一做出实质性响应，认为有必要，可做补充说明。</w:t>
      </w:r>
    </w:p>
    <w:p w14:paraId="6DA7DB09">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color w:val="auto"/>
          <w:sz w:val="21"/>
          <w:szCs w:val="21"/>
          <w:lang w:val="zh-CN"/>
        </w:rPr>
      </w:pPr>
    </w:p>
    <w:p w14:paraId="3C131414">
      <w:pPr>
        <w:keepNext w:val="0"/>
        <w:keepLines w:val="0"/>
        <w:pageBreakBefore w:val="0"/>
        <w:widowControl w:val="0"/>
        <w:kinsoku/>
        <w:wordWrap/>
        <w:overflowPunct/>
        <w:topLinePunct w:val="0"/>
        <w:autoSpaceDE w:val="0"/>
        <w:autoSpaceDN w:val="0"/>
        <w:bidi w:val="0"/>
        <w:adjustRightInd w:val="0"/>
        <w:snapToGrid w:val="0"/>
        <w:spacing w:line="360" w:lineRule="exact"/>
        <w:jc w:val="right"/>
        <w:textAlignment w:val="auto"/>
        <w:rPr>
          <w:rFonts w:hint="eastAsia" w:ascii="宋体" w:hAnsi="宋体" w:eastAsia="宋体" w:cs="宋体"/>
          <w:b/>
          <w:bCs/>
          <w:color w:val="auto"/>
          <w:sz w:val="21"/>
          <w:szCs w:val="21"/>
          <w:lang w:val="zh-CN"/>
        </w:rPr>
      </w:pPr>
    </w:p>
    <w:p w14:paraId="4C9AF92D">
      <w:pPr>
        <w:keepNext w:val="0"/>
        <w:keepLines w:val="0"/>
        <w:pageBreakBefore w:val="0"/>
        <w:widowControl w:val="0"/>
        <w:kinsoku/>
        <w:wordWrap/>
        <w:overflowPunct/>
        <w:topLinePunct w:val="0"/>
        <w:autoSpaceDE w:val="0"/>
        <w:autoSpaceDN w:val="0"/>
        <w:bidi w:val="0"/>
        <w:adjustRightInd w:val="0"/>
        <w:snapToGrid w:val="0"/>
        <w:spacing w:line="360" w:lineRule="exact"/>
        <w:jc w:val="right"/>
        <w:textAlignment w:val="auto"/>
        <w:rPr>
          <w:rFonts w:hint="eastAsia" w:ascii="宋体" w:hAnsi="宋体" w:eastAsia="宋体" w:cs="宋体"/>
          <w:b/>
          <w:bCs/>
          <w:color w:val="auto"/>
          <w:sz w:val="21"/>
          <w:szCs w:val="21"/>
          <w:lang w:val="zh-CN"/>
        </w:rPr>
      </w:pPr>
    </w:p>
    <w:p w14:paraId="23D1204F">
      <w:pPr>
        <w:keepNext w:val="0"/>
        <w:keepLines w:val="0"/>
        <w:pageBreakBefore w:val="0"/>
        <w:widowControl w:val="0"/>
        <w:kinsoku/>
        <w:wordWrap/>
        <w:overflowPunct/>
        <w:topLinePunct w:val="0"/>
        <w:bidi w:val="0"/>
        <w:spacing w:line="360" w:lineRule="exact"/>
        <w:ind w:firstLine="413" w:firstLineChars="196"/>
        <w:textAlignment w:val="auto"/>
        <w:rPr>
          <w:rFonts w:hint="eastAsia" w:ascii="宋体" w:hAnsi="宋体" w:eastAsia="宋体" w:cs="宋体"/>
          <w:b/>
          <w:bCs/>
          <w:color w:val="auto"/>
          <w:sz w:val="21"/>
          <w:szCs w:val="21"/>
          <w:lang w:val="zh-CN"/>
        </w:rPr>
      </w:pPr>
      <w:r>
        <w:rPr>
          <w:rFonts w:hint="eastAsia" w:ascii="宋体" w:hAnsi="宋体" w:eastAsia="宋体" w:cs="宋体"/>
          <w:b/>
          <w:bCs/>
          <w:color w:val="auto"/>
          <w:sz w:val="21"/>
          <w:szCs w:val="21"/>
          <w:lang w:val="zh-CN"/>
        </w:rPr>
        <w:t>注:非独立企业法人参与本次</w:t>
      </w:r>
      <w:r>
        <w:rPr>
          <w:rFonts w:hint="eastAsia" w:ascii="宋体" w:hAnsi="宋体" w:cs="宋体"/>
          <w:b/>
          <w:bCs/>
          <w:color w:val="auto"/>
          <w:sz w:val="21"/>
          <w:szCs w:val="21"/>
          <w:lang w:val="en-US" w:eastAsia="zh-CN"/>
        </w:rPr>
        <w:t>投标</w:t>
      </w:r>
      <w:r>
        <w:rPr>
          <w:rFonts w:hint="eastAsia" w:ascii="宋体" w:hAnsi="宋体" w:eastAsia="宋体" w:cs="宋体"/>
          <w:b/>
          <w:bCs/>
          <w:color w:val="auto"/>
          <w:sz w:val="21"/>
          <w:szCs w:val="21"/>
          <w:lang w:val="zh-CN"/>
        </w:rPr>
        <w:t>的，</w:t>
      </w:r>
      <w:r>
        <w:rPr>
          <w:rFonts w:hint="eastAsia" w:ascii="宋体" w:hAnsi="宋体" w:cs="宋体"/>
          <w:b/>
          <w:bCs/>
          <w:color w:val="auto"/>
          <w:sz w:val="21"/>
          <w:szCs w:val="21"/>
          <w:lang w:val="zh-CN"/>
        </w:rPr>
        <w:t>投标文件</w:t>
      </w:r>
      <w:r>
        <w:rPr>
          <w:rFonts w:hint="eastAsia" w:ascii="宋体" w:hAnsi="宋体" w:eastAsia="宋体" w:cs="宋体"/>
          <w:b/>
          <w:bCs/>
          <w:color w:val="auto"/>
          <w:sz w:val="21"/>
          <w:szCs w:val="21"/>
          <w:lang w:val="zh-CN"/>
        </w:rPr>
        <w:t>内涉及到法人签字盖章的部分均可由负责人签字盖章，授权书格式参照法人代表授权书。</w:t>
      </w:r>
    </w:p>
    <w:p w14:paraId="3506193A">
      <w:pPr>
        <w:autoSpaceDE w:val="0"/>
        <w:autoSpaceDN w:val="0"/>
        <w:adjustRightInd w:val="0"/>
        <w:snapToGrid w:val="0"/>
        <w:spacing w:line="360" w:lineRule="auto"/>
        <w:jc w:val="right"/>
        <w:rPr>
          <w:rFonts w:hint="eastAsia" w:ascii="宋体" w:hAnsi="宋体" w:eastAsia="宋体" w:cs="宋体"/>
          <w:b/>
          <w:bCs/>
          <w:color w:val="auto"/>
          <w:sz w:val="28"/>
          <w:szCs w:val="28"/>
          <w:lang w:val="zh-CN"/>
        </w:rPr>
      </w:pPr>
    </w:p>
    <w:p w14:paraId="1C87CFB7">
      <w:pPr>
        <w:autoSpaceDE w:val="0"/>
        <w:autoSpaceDN w:val="0"/>
        <w:adjustRightInd w:val="0"/>
        <w:snapToGrid w:val="0"/>
        <w:spacing w:line="360" w:lineRule="auto"/>
        <w:jc w:val="right"/>
        <w:rPr>
          <w:rFonts w:hint="eastAsia" w:ascii="宋体" w:hAnsi="宋体" w:eastAsia="宋体" w:cs="宋体"/>
          <w:b/>
          <w:bCs/>
          <w:color w:val="auto"/>
          <w:sz w:val="28"/>
          <w:szCs w:val="28"/>
          <w:lang w:val="zh-CN"/>
        </w:rPr>
      </w:pPr>
    </w:p>
    <w:p w14:paraId="16DAF831">
      <w:pPr>
        <w:autoSpaceDE w:val="0"/>
        <w:autoSpaceDN w:val="0"/>
        <w:adjustRightInd w:val="0"/>
        <w:snapToGrid w:val="0"/>
        <w:spacing w:line="360" w:lineRule="auto"/>
        <w:jc w:val="right"/>
        <w:rPr>
          <w:rFonts w:hint="eastAsia" w:ascii="宋体" w:hAnsi="宋体" w:eastAsia="宋体" w:cs="宋体"/>
          <w:b/>
          <w:bCs/>
          <w:color w:val="auto"/>
          <w:sz w:val="28"/>
          <w:szCs w:val="28"/>
          <w:lang w:val="zh-CN"/>
        </w:rPr>
      </w:pPr>
    </w:p>
    <w:p w14:paraId="6D2B3D1C">
      <w:pPr>
        <w:autoSpaceDE w:val="0"/>
        <w:autoSpaceDN w:val="0"/>
        <w:adjustRightInd w:val="0"/>
        <w:snapToGrid w:val="0"/>
        <w:spacing w:line="360" w:lineRule="auto"/>
        <w:jc w:val="right"/>
        <w:rPr>
          <w:rFonts w:hint="eastAsia" w:ascii="宋体" w:hAnsi="宋体" w:eastAsia="宋体" w:cs="宋体"/>
          <w:b/>
          <w:bCs/>
          <w:color w:val="auto"/>
          <w:sz w:val="28"/>
          <w:szCs w:val="28"/>
          <w:lang w:val="zh-CN"/>
        </w:rPr>
      </w:pPr>
    </w:p>
    <w:p w14:paraId="190A525A">
      <w:pPr>
        <w:autoSpaceDE w:val="0"/>
        <w:autoSpaceDN w:val="0"/>
        <w:adjustRightInd w:val="0"/>
        <w:snapToGrid w:val="0"/>
        <w:spacing w:line="360" w:lineRule="auto"/>
        <w:jc w:val="right"/>
        <w:rPr>
          <w:rFonts w:hint="eastAsia" w:ascii="宋体" w:hAnsi="宋体" w:eastAsia="宋体" w:cs="宋体"/>
          <w:b/>
          <w:bCs/>
          <w:color w:val="auto"/>
          <w:sz w:val="28"/>
          <w:szCs w:val="28"/>
          <w:lang w:val="zh-CN"/>
        </w:rPr>
      </w:pPr>
    </w:p>
    <w:p w14:paraId="19429B9D">
      <w:pPr>
        <w:autoSpaceDE w:val="0"/>
        <w:autoSpaceDN w:val="0"/>
        <w:adjustRightInd w:val="0"/>
        <w:snapToGrid w:val="0"/>
        <w:spacing w:line="360" w:lineRule="auto"/>
        <w:jc w:val="right"/>
        <w:rPr>
          <w:rFonts w:hint="eastAsia" w:ascii="宋体" w:hAnsi="宋体" w:eastAsia="宋体" w:cs="宋体"/>
          <w:b/>
          <w:bCs/>
          <w:color w:val="auto"/>
          <w:sz w:val="28"/>
          <w:szCs w:val="28"/>
          <w:lang w:val="zh-CN"/>
        </w:rPr>
      </w:pPr>
    </w:p>
    <w:p w14:paraId="4AA7743D">
      <w:pPr>
        <w:autoSpaceDE w:val="0"/>
        <w:autoSpaceDN w:val="0"/>
        <w:adjustRightInd w:val="0"/>
        <w:snapToGrid w:val="0"/>
        <w:spacing w:line="360" w:lineRule="auto"/>
        <w:jc w:val="right"/>
        <w:rPr>
          <w:rFonts w:hint="eastAsia" w:ascii="宋体" w:hAnsi="宋体" w:eastAsia="宋体" w:cs="宋体"/>
          <w:b/>
          <w:bCs/>
          <w:color w:val="auto"/>
          <w:sz w:val="28"/>
          <w:szCs w:val="28"/>
          <w:lang w:val="zh-CN"/>
        </w:rPr>
      </w:pPr>
    </w:p>
    <w:p w14:paraId="09C3F1A5">
      <w:pPr>
        <w:autoSpaceDE w:val="0"/>
        <w:autoSpaceDN w:val="0"/>
        <w:adjustRightInd w:val="0"/>
        <w:snapToGrid w:val="0"/>
        <w:spacing w:line="360" w:lineRule="auto"/>
        <w:jc w:val="right"/>
        <w:rPr>
          <w:rFonts w:hint="eastAsia" w:ascii="宋体" w:hAnsi="宋体" w:eastAsia="宋体" w:cs="宋体"/>
          <w:b/>
          <w:bCs/>
          <w:color w:val="auto"/>
          <w:sz w:val="28"/>
          <w:szCs w:val="28"/>
          <w:lang w:val="zh-CN"/>
        </w:rPr>
      </w:pPr>
    </w:p>
    <w:p w14:paraId="7608DF0E">
      <w:pPr>
        <w:autoSpaceDE w:val="0"/>
        <w:autoSpaceDN w:val="0"/>
        <w:adjustRightInd w:val="0"/>
        <w:snapToGrid w:val="0"/>
        <w:spacing w:line="360" w:lineRule="auto"/>
        <w:jc w:val="right"/>
        <w:rPr>
          <w:rFonts w:hint="eastAsia" w:ascii="宋体" w:hAnsi="宋体" w:eastAsia="宋体" w:cs="宋体"/>
          <w:b/>
          <w:bCs/>
          <w:color w:val="auto"/>
          <w:sz w:val="28"/>
          <w:szCs w:val="28"/>
          <w:lang w:val="zh-CN"/>
        </w:rPr>
      </w:pPr>
    </w:p>
    <w:p w14:paraId="323A400E">
      <w:pPr>
        <w:autoSpaceDE w:val="0"/>
        <w:autoSpaceDN w:val="0"/>
        <w:adjustRightInd w:val="0"/>
        <w:snapToGrid w:val="0"/>
        <w:spacing w:line="360" w:lineRule="auto"/>
        <w:jc w:val="right"/>
        <w:rPr>
          <w:rFonts w:hint="eastAsia" w:ascii="宋体" w:hAnsi="宋体" w:eastAsia="宋体" w:cs="宋体"/>
          <w:b/>
          <w:bCs/>
          <w:color w:val="auto"/>
          <w:sz w:val="28"/>
          <w:szCs w:val="28"/>
          <w:lang w:val="zh-CN"/>
        </w:rPr>
      </w:pPr>
    </w:p>
    <w:p w14:paraId="12FBBD2F">
      <w:pPr>
        <w:autoSpaceDE w:val="0"/>
        <w:autoSpaceDN w:val="0"/>
        <w:adjustRightInd w:val="0"/>
        <w:snapToGrid w:val="0"/>
        <w:spacing w:line="360" w:lineRule="auto"/>
        <w:jc w:val="right"/>
        <w:rPr>
          <w:rFonts w:hint="eastAsia" w:ascii="宋体" w:hAnsi="宋体" w:eastAsia="宋体" w:cs="宋体"/>
          <w:b/>
          <w:bCs/>
          <w:color w:val="auto"/>
          <w:sz w:val="28"/>
          <w:szCs w:val="28"/>
          <w:lang w:val="zh-CN"/>
        </w:rPr>
      </w:pPr>
    </w:p>
    <w:p w14:paraId="60ADA456">
      <w:pPr>
        <w:autoSpaceDE w:val="0"/>
        <w:autoSpaceDN w:val="0"/>
        <w:adjustRightInd w:val="0"/>
        <w:snapToGrid w:val="0"/>
        <w:spacing w:line="360" w:lineRule="auto"/>
        <w:jc w:val="right"/>
        <w:rPr>
          <w:rFonts w:hint="eastAsia" w:ascii="宋体" w:hAnsi="宋体" w:eastAsia="宋体" w:cs="宋体"/>
          <w:b/>
          <w:bCs/>
          <w:color w:val="auto"/>
          <w:sz w:val="28"/>
          <w:szCs w:val="28"/>
          <w:lang w:val="zh-CN"/>
        </w:rPr>
      </w:pPr>
    </w:p>
    <w:p w14:paraId="38EE1828">
      <w:pPr>
        <w:autoSpaceDE w:val="0"/>
        <w:autoSpaceDN w:val="0"/>
        <w:adjustRightInd w:val="0"/>
        <w:snapToGrid w:val="0"/>
        <w:spacing w:line="360" w:lineRule="auto"/>
        <w:jc w:val="right"/>
        <w:rPr>
          <w:rFonts w:hint="eastAsia" w:ascii="宋体" w:hAnsi="宋体" w:eastAsia="宋体" w:cs="宋体"/>
          <w:b/>
          <w:bCs/>
          <w:color w:val="auto"/>
          <w:sz w:val="28"/>
          <w:szCs w:val="28"/>
          <w:lang w:val="zh-CN"/>
        </w:rPr>
      </w:pPr>
    </w:p>
    <w:p w14:paraId="37888F52">
      <w:pPr>
        <w:autoSpaceDE w:val="0"/>
        <w:autoSpaceDN w:val="0"/>
        <w:adjustRightInd w:val="0"/>
        <w:snapToGrid w:val="0"/>
        <w:spacing w:line="360" w:lineRule="auto"/>
        <w:jc w:val="right"/>
        <w:rPr>
          <w:rFonts w:hint="eastAsia" w:ascii="宋体" w:hAnsi="宋体" w:eastAsia="宋体" w:cs="宋体"/>
          <w:b/>
          <w:bCs/>
          <w:color w:val="auto"/>
          <w:sz w:val="28"/>
          <w:szCs w:val="28"/>
          <w:lang w:val="zh-CN"/>
        </w:rPr>
        <w:sectPr>
          <w:pgSz w:w="11906" w:h="16838"/>
          <w:pgMar w:top="1418" w:right="1418" w:bottom="1418" w:left="1418" w:header="851" w:footer="992" w:gutter="0"/>
          <w:pgBorders>
            <w:top w:val="none" w:sz="0" w:space="0"/>
            <w:left w:val="none" w:sz="0" w:space="0"/>
            <w:bottom w:val="none" w:sz="0" w:space="0"/>
            <w:right w:val="none" w:sz="0" w:space="0"/>
          </w:pgBorders>
          <w:pgNumType w:fmt="decimal"/>
          <w:cols w:space="425" w:num="1"/>
          <w:docGrid w:linePitch="312" w:charSpace="0"/>
        </w:sectPr>
      </w:pPr>
    </w:p>
    <w:p w14:paraId="18E8D793">
      <w:pPr>
        <w:autoSpaceDE w:val="0"/>
        <w:autoSpaceDN w:val="0"/>
        <w:adjustRightInd w:val="0"/>
        <w:snapToGrid w:val="0"/>
        <w:spacing w:line="360" w:lineRule="auto"/>
        <w:jc w:val="right"/>
        <w:rPr>
          <w:rFonts w:hint="eastAsia" w:ascii="宋体" w:hAnsi="宋体" w:eastAsia="宋体" w:cs="宋体"/>
          <w:b/>
          <w:bCs/>
          <w:color w:val="auto"/>
          <w:sz w:val="36"/>
          <w:szCs w:val="36"/>
          <w:lang w:val="zh-CN"/>
        </w:rPr>
      </w:pPr>
      <w:r>
        <w:rPr>
          <w:rFonts w:hint="eastAsia" w:ascii="宋体" w:hAnsi="宋体" w:eastAsia="宋体" w:cs="宋体"/>
          <w:b/>
          <w:bCs/>
          <w:color w:val="auto"/>
          <w:sz w:val="36"/>
          <w:szCs w:val="36"/>
          <w:lang w:val="zh-CN"/>
        </w:rPr>
        <w:t>正本/副本</w:t>
      </w:r>
    </w:p>
    <w:p w14:paraId="78943497">
      <w:pPr>
        <w:pStyle w:val="16"/>
        <w:rPr>
          <w:rFonts w:hint="eastAsia" w:ascii="宋体" w:hAnsi="宋体" w:eastAsia="宋体" w:cs="宋体"/>
          <w:color w:val="auto"/>
          <w:lang w:val="zh-CN"/>
        </w:rPr>
      </w:pPr>
    </w:p>
    <w:p w14:paraId="6968E2EE">
      <w:pPr>
        <w:autoSpaceDE w:val="0"/>
        <w:autoSpaceDN w:val="0"/>
        <w:adjustRightInd w:val="0"/>
        <w:snapToGrid w:val="0"/>
        <w:spacing w:line="360" w:lineRule="auto"/>
        <w:jc w:val="left"/>
        <w:rPr>
          <w:rFonts w:hint="eastAsia" w:ascii="宋体" w:hAnsi="宋体" w:eastAsia="宋体" w:cs="宋体"/>
          <w:b/>
          <w:bCs/>
          <w:color w:val="auto"/>
          <w:sz w:val="32"/>
          <w:szCs w:val="32"/>
          <w:lang w:val="zh-CN"/>
        </w:rPr>
      </w:pPr>
      <w:r>
        <w:rPr>
          <w:rFonts w:hint="eastAsia" w:ascii="宋体" w:hAnsi="宋体" w:eastAsia="宋体" w:cs="宋体"/>
          <w:b/>
          <w:bCs/>
          <w:color w:val="auto"/>
          <w:sz w:val="32"/>
          <w:szCs w:val="32"/>
          <w:lang w:val="zh-CN"/>
        </w:rPr>
        <w:t xml:space="preserve">政府采购项目                      </w:t>
      </w:r>
    </w:p>
    <w:p w14:paraId="444955C0">
      <w:pPr>
        <w:spacing w:line="100" w:lineRule="atLeast"/>
        <w:rPr>
          <w:rFonts w:hint="eastAsia" w:ascii="宋体" w:hAnsi="宋体" w:eastAsia="宋体" w:cs="宋体"/>
          <w:b/>
          <w:bCs/>
          <w:color w:val="auto"/>
          <w:sz w:val="28"/>
          <w:szCs w:val="28"/>
        </w:rPr>
      </w:pPr>
    </w:p>
    <w:p w14:paraId="68BCA07A">
      <w:pPr>
        <w:spacing w:line="100" w:lineRule="atLeast"/>
        <w:rPr>
          <w:rFonts w:hint="eastAsia" w:ascii="宋体" w:hAnsi="宋体" w:eastAsia="宋体" w:cs="宋体"/>
          <w:b/>
          <w:color w:val="auto"/>
          <w:sz w:val="28"/>
          <w:szCs w:val="28"/>
          <w:u w:val="single"/>
          <w:lang w:eastAsia="zh-CN"/>
        </w:rPr>
      </w:pPr>
      <w:r>
        <w:rPr>
          <w:rFonts w:hint="eastAsia" w:ascii="宋体" w:hAnsi="宋体" w:eastAsia="宋体" w:cs="宋体"/>
          <w:b/>
          <w:bCs/>
          <w:color w:val="auto"/>
          <w:sz w:val="28"/>
          <w:szCs w:val="28"/>
        </w:rPr>
        <w:t>项目编号：</w:t>
      </w:r>
      <w:r>
        <w:rPr>
          <w:rFonts w:hint="eastAsia" w:ascii="宋体" w:hAnsi="宋体" w:cs="宋体"/>
          <w:b/>
          <w:bCs/>
          <w:color w:val="auto"/>
          <w:sz w:val="28"/>
          <w:szCs w:val="28"/>
          <w:lang w:eastAsia="zh-CN"/>
        </w:rPr>
        <w:t>ZFCG-泾阳县-2025-00008</w:t>
      </w:r>
    </w:p>
    <w:p w14:paraId="6B47A43E">
      <w:pPr>
        <w:pStyle w:val="6"/>
        <w:jc w:val="both"/>
        <w:rPr>
          <w:rFonts w:hint="eastAsia" w:ascii="宋体" w:hAnsi="宋体" w:eastAsia="宋体" w:cs="宋体"/>
          <w:color w:val="auto"/>
        </w:rPr>
      </w:pPr>
    </w:p>
    <w:p w14:paraId="017A03DE">
      <w:pPr>
        <w:rPr>
          <w:rFonts w:hint="eastAsia" w:ascii="宋体" w:hAnsi="宋体" w:eastAsia="宋体" w:cs="宋体"/>
          <w:color w:val="auto"/>
        </w:rPr>
      </w:pPr>
    </w:p>
    <w:p w14:paraId="4619306B">
      <w:pPr>
        <w:rPr>
          <w:rFonts w:hint="eastAsia" w:ascii="宋体" w:hAnsi="宋体" w:eastAsia="宋体" w:cs="宋体"/>
          <w:color w:val="auto"/>
        </w:rPr>
      </w:pPr>
    </w:p>
    <w:p w14:paraId="76B427A1">
      <w:pPr>
        <w:tabs>
          <w:tab w:val="left" w:pos="5670"/>
        </w:tabs>
        <w:autoSpaceDE w:val="0"/>
        <w:autoSpaceDN w:val="0"/>
        <w:adjustRightInd w:val="0"/>
        <w:snapToGrid w:val="0"/>
        <w:spacing w:line="360" w:lineRule="auto"/>
        <w:jc w:val="center"/>
        <w:rPr>
          <w:rFonts w:hint="eastAsia" w:ascii="宋体" w:hAnsi="宋体" w:eastAsia="宋体" w:cs="宋体"/>
          <w:b/>
          <w:bCs/>
          <w:color w:val="auto"/>
          <w:sz w:val="60"/>
          <w:szCs w:val="60"/>
          <w:lang w:val="en-US" w:eastAsia="zh-CN"/>
        </w:rPr>
      </w:pPr>
      <w:r>
        <w:rPr>
          <w:rFonts w:hint="eastAsia" w:ascii="宋体" w:hAnsi="宋体" w:eastAsia="宋体" w:cs="宋体"/>
          <w:b/>
          <w:bCs/>
          <w:color w:val="auto"/>
          <w:sz w:val="60"/>
          <w:szCs w:val="60"/>
          <w:lang w:val="en-US" w:eastAsia="zh-CN"/>
        </w:rPr>
        <w:t>泾阳崇实中学设备采购项目</w:t>
      </w:r>
    </w:p>
    <w:p w14:paraId="36EB8EB8">
      <w:pPr>
        <w:tabs>
          <w:tab w:val="left" w:pos="5670"/>
        </w:tabs>
        <w:autoSpaceDE w:val="0"/>
        <w:autoSpaceDN w:val="0"/>
        <w:adjustRightInd w:val="0"/>
        <w:snapToGrid w:val="0"/>
        <w:spacing w:line="360" w:lineRule="auto"/>
        <w:jc w:val="center"/>
        <w:rPr>
          <w:rFonts w:hint="eastAsia" w:ascii="宋体" w:hAnsi="宋体" w:eastAsia="宋体" w:cs="宋体"/>
          <w:b/>
          <w:bCs/>
          <w:color w:val="auto"/>
          <w:sz w:val="52"/>
          <w:szCs w:val="52"/>
          <w:lang w:val="zh-CN" w:eastAsia="zh-CN"/>
        </w:rPr>
      </w:pPr>
      <w:r>
        <w:rPr>
          <w:rFonts w:hint="eastAsia" w:ascii="宋体" w:hAnsi="宋体" w:eastAsia="宋体" w:cs="宋体"/>
          <w:b/>
          <w:bCs/>
          <w:color w:val="auto"/>
          <w:sz w:val="52"/>
          <w:szCs w:val="52"/>
          <w:lang w:val="en-US" w:eastAsia="zh-CN"/>
        </w:rPr>
        <w:t>（包</w:t>
      </w:r>
      <w:r>
        <w:rPr>
          <w:rFonts w:hint="eastAsia" w:ascii="宋体" w:hAnsi="宋体" w:eastAsia="宋体" w:cs="宋体"/>
          <w:b/>
          <w:bCs/>
          <w:color w:val="auto"/>
          <w:sz w:val="52"/>
          <w:szCs w:val="52"/>
          <w:u w:val="single"/>
          <w:lang w:val="en-US" w:eastAsia="zh-CN"/>
        </w:rPr>
        <w:t xml:space="preserve">  </w:t>
      </w:r>
      <w:r>
        <w:rPr>
          <w:rFonts w:hint="eastAsia" w:ascii="宋体" w:hAnsi="宋体" w:eastAsia="宋体" w:cs="宋体"/>
          <w:b/>
          <w:bCs/>
          <w:color w:val="auto"/>
          <w:sz w:val="52"/>
          <w:szCs w:val="52"/>
          <w:lang w:val="en-US" w:eastAsia="zh-CN"/>
        </w:rPr>
        <w:t>）</w:t>
      </w:r>
    </w:p>
    <w:p w14:paraId="06469B0B">
      <w:pPr>
        <w:pStyle w:val="6"/>
        <w:rPr>
          <w:rFonts w:hint="eastAsia" w:ascii="宋体" w:hAnsi="宋体" w:eastAsia="宋体" w:cs="宋体"/>
          <w:color w:val="auto"/>
        </w:rPr>
      </w:pPr>
    </w:p>
    <w:p w14:paraId="48EB5FB4">
      <w:pPr>
        <w:rPr>
          <w:rFonts w:hint="eastAsia" w:ascii="宋体" w:hAnsi="宋体" w:eastAsia="宋体" w:cs="宋体"/>
          <w:color w:val="auto"/>
        </w:rPr>
      </w:pPr>
    </w:p>
    <w:p w14:paraId="3D6E6D7E">
      <w:pPr>
        <w:rPr>
          <w:rFonts w:hint="eastAsia" w:ascii="宋体" w:hAnsi="宋体" w:eastAsia="宋体" w:cs="宋体"/>
          <w:color w:val="auto"/>
        </w:rPr>
      </w:pPr>
    </w:p>
    <w:p w14:paraId="27C9DE7B">
      <w:pPr>
        <w:pStyle w:val="16"/>
        <w:rPr>
          <w:rFonts w:hint="eastAsia" w:ascii="宋体" w:hAnsi="宋体" w:eastAsia="宋体" w:cs="宋体"/>
        </w:rPr>
      </w:pPr>
    </w:p>
    <w:p w14:paraId="1CA1A01D">
      <w:pPr>
        <w:rPr>
          <w:rFonts w:hint="eastAsia" w:ascii="宋体" w:hAnsi="宋体" w:eastAsia="宋体" w:cs="宋体"/>
          <w:color w:val="auto"/>
        </w:rPr>
      </w:pPr>
    </w:p>
    <w:p w14:paraId="339B36E7">
      <w:pPr>
        <w:tabs>
          <w:tab w:val="left" w:pos="5670"/>
        </w:tabs>
        <w:autoSpaceDE w:val="0"/>
        <w:autoSpaceDN w:val="0"/>
        <w:adjustRightInd w:val="0"/>
        <w:snapToGrid w:val="0"/>
        <w:spacing w:line="360" w:lineRule="auto"/>
        <w:jc w:val="center"/>
        <w:rPr>
          <w:rFonts w:hint="eastAsia" w:ascii="宋体" w:hAnsi="宋体" w:eastAsia="宋体" w:cs="宋体"/>
          <w:b/>
          <w:bCs/>
          <w:color w:val="auto"/>
          <w:sz w:val="72"/>
          <w:szCs w:val="72"/>
          <w:lang w:val="zh-CN"/>
        </w:rPr>
      </w:pPr>
      <w:r>
        <w:rPr>
          <w:rFonts w:hint="eastAsia" w:ascii="宋体" w:hAnsi="宋体" w:cs="宋体"/>
          <w:b/>
          <w:bCs/>
          <w:color w:val="auto"/>
          <w:sz w:val="72"/>
          <w:szCs w:val="72"/>
          <w:lang w:val="zh-CN"/>
        </w:rPr>
        <w:t>投标文件</w:t>
      </w:r>
    </w:p>
    <w:p w14:paraId="0AB9A9D8">
      <w:pPr>
        <w:tabs>
          <w:tab w:val="left" w:pos="5670"/>
        </w:tabs>
        <w:autoSpaceDE w:val="0"/>
        <w:autoSpaceDN w:val="0"/>
        <w:adjustRightInd w:val="0"/>
        <w:snapToGrid w:val="0"/>
        <w:spacing w:line="360" w:lineRule="auto"/>
        <w:rPr>
          <w:rFonts w:hint="eastAsia" w:ascii="宋体" w:hAnsi="宋体" w:eastAsia="宋体" w:cs="宋体"/>
          <w:color w:val="auto"/>
          <w:sz w:val="28"/>
          <w:szCs w:val="28"/>
        </w:rPr>
      </w:pPr>
    </w:p>
    <w:p w14:paraId="2F7167CC">
      <w:pPr>
        <w:pStyle w:val="16"/>
        <w:rPr>
          <w:rFonts w:hint="eastAsia" w:ascii="宋体" w:hAnsi="宋体" w:eastAsia="宋体" w:cs="宋体"/>
        </w:rPr>
      </w:pPr>
    </w:p>
    <w:p w14:paraId="2D32A6A3">
      <w:pPr>
        <w:pStyle w:val="16"/>
        <w:rPr>
          <w:rFonts w:hint="eastAsia" w:ascii="宋体" w:hAnsi="宋体" w:eastAsia="宋体" w:cs="宋体"/>
          <w:color w:val="auto"/>
        </w:rPr>
      </w:pPr>
    </w:p>
    <w:p w14:paraId="23730844">
      <w:pPr>
        <w:tabs>
          <w:tab w:val="left" w:pos="5670"/>
        </w:tabs>
        <w:autoSpaceDE w:val="0"/>
        <w:autoSpaceDN w:val="0"/>
        <w:adjustRightInd w:val="0"/>
        <w:snapToGrid w:val="0"/>
        <w:spacing w:line="360" w:lineRule="auto"/>
        <w:jc w:val="center"/>
        <w:rPr>
          <w:rFonts w:hint="eastAsia" w:ascii="宋体" w:hAnsi="宋体" w:eastAsia="宋体" w:cs="宋体"/>
          <w:color w:val="auto"/>
          <w:sz w:val="28"/>
          <w:szCs w:val="28"/>
        </w:rPr>
      </w:pPr>
    </w:p>
    <w:p w14:paraId="6B431501">
      <w:pPr>
        <w:autoSpaceDE w:val="0"/>
        <w:autoSpaceDN w:val="0"/>
        <w:adjustRightInd w:val="0"/>
        <w:snapToGrid w:val="0"/>
        <w:spacing w:line="360" w:lineRule="auto"/>
        <w:rPr>
          <w:rFonts w:hint="eastAsia" w:ascii="宋体" w:hAnsi="宋体" w:eastAsia="宋体" w:cs="宋体"/>
          <w:color w:val="auto"/>
          <w:sz w:val="28"/>
          <w:szCs w:val="28"/>
          <w:u w:val="single"/>
        </w:rPr>
      </w:pPr>
    </w:p>
    <w:p w14:paraId="0A279CD9">
      <w:pPr>
        <w:autoSpaceDE w:val="0"/>
        <w:autoSpaceDN w:val="0"/>
        <w:adjustRightInd w:val="0"/>
        <w:snapToGrid w:val="0"/>
        <w:spacing w:line="360" w:lineRule="auto"/>
        <w:ind w:firstLine="869" w:firstLineChars="309"/>
        <w:rPr>
          <w:rFonts w:hint="eastAsia" w:ascii="宋体" w:hAnsi="宋体" w:eastAsia="宋体" w:cs="宋体"/>
          <w:b/>
          <w:bCs/>
          <w:color w:val="auto"/>
          <w:sz w:val="28"/>
          <w:szCs w:val="28"/>
          <w:u w:val="single"/>
        </w:rPr>
      </w:pPr>
      <w:r>
        <w:rPr>
          <w:rFonts w:hint="eastAsia" w:ascii="宋体" w:hAnsi="宋体" w:eastAsia="宋体" w:cs="宋体"/>
          <w:b/>
          <w:bCs/>
          <w:color w:val="auto"/>
          <w:sz w:val="28"/>
          <w:szCs w:val="28"/>
          <w:lang w:val="zh-CN"/>
        </w:rPr>
        <w:t>供应商：</w:t>
      </w:r>
      <w:r>
        <w:rPr>
          <w:rFonts w:hint="eastAsia" w:ascii="宋体" w:hAnsi="宋体" w:eastAsia="宋体" w:cs="宋体"/>
          <w:b/>
          <w:bCs/>
          <w:color w:val="auto"/>
          <w:sz w:val="28"/>
          <w:szCs w:val="28"/>
          <w:u w:val="single"/>
        </w:rPr>
        <w:t xml:space="preserve">                         </w:t>
      </w:r>
      <w:r>
        <w:rPr>
          <w:rFonts w:hint="eastAsia" w:ascii="宋体" w:hAnsi="宋体" w:eastAsia="宋体" w:cs="宋体"/>
          <w:b/>
          <w:bCs/>
          <w:color w:val="auto"/>
          <w:sz w:val="28"/>
          <w:szCs w:val="28"/>
        </w:rPr>
        <w:t>（单位盖章）</w:t>
      </w:r>
    </w:p>
    <w:p w14:paraId="4632B204">
      <w:pPr>
        <w:autoSpaceDE w:val="0"/>
        <w:autoSpaceDN w:val="0"/>
        <w:adjustRightInd w:val="0"/>
        <w:snapToGrid w:val="0"/>
        <w:spacing w:line="360" w:lineRule="auto"/>
        <w:ind w:firstLine="869" w:firstLineChars="309"/>
        <w:jc w:val="left"/>
        <w:rPr>
          <w:rFonts w:hint="eastAsia" w:ascii="宋体" w:hAnsi="宋体" w:eastAsia="宋体" w:cs="宋体"/>
          <w:b/>
          <w:bCs/>
          <w:color w:val="auto"/>
          <w:sz w:val="28"/>
          <w:szCs w:val="28"/>
          <w:u w:val="single"/>
        </w:rPr>
      </w:pPr>
      <w:r>
        <w:rPr>
          <w:rFonts w:hint="eastAsia" w:ascii="宋体" w:hAnsi="宋体" w:eastAsia="宋体" w:cs="宋体"/>
          <w:b/>
          <w:bCs/>
          <w:color w:val="auto"/>
          <w:sz w:val="28"/>
          <w:szCs w:val="28"/>
        </w:rPr>
        <w:t>法定代表人/负责人或被授权人：</w:t>
      </w:r>
      <w:r>
        <w:rPr>
          <w:rFonts w:hint="eastAsia" w:ascii="宋体" w:hAnsi="宋体" w:eastAsia="宋体" w:cs="宋体"/>
          <w:b/>
          <w:bCs/>
          <w:color w:val="auto"/>
          <w:sz w:val="28"/>
          <w:szCs w:val="28"/>
          <w:u w:val="single"/>
        </w:rPr>
        <w:t xml:space="preserve">        </w:t>
      </w:r>
      <w:r>
        <w:rPr>
          <w:rFonts w:hint="eastAsia" w:ascii="宋体" w:hAnsi="宋体" w:eastAsia="宋体" w:cs="宋体"/>
          <w:b/>
          <w:bCs/>
          <w:color w:val="auto"/>
          <w:sz w:val="28"/>
          <w:szCs w:val="28"/>
        </w:rPr>
        <w:t>（签字或盖章）</w:t>
      </w:r>
    </w:p>
    <w:p w14:paraId="79249442">
      <w:pPr>
        <w:autoSpaceDE w:val="0"/>
        <w:autoSpaceDN w:val="0"/>
        <w:adjustRightInd w:val="0"/>
        <w:snapToGrid w:val="0"/>
        <w:spacing w:line="360" w:lineRule="auto"/>
        <w:ind w:firstLine="869" w:firstLineChars="309"/>
        <w:rPr>
          <w:rFonts w:hint="eastAsia" w:ascii="宋体" w:hAnsi="宋体" w:eastAsia="宋体" w:cs="宋体"/>
          <w:bCs/>
          <w:color w:val="auto"/>
          <w:sz w:val="28"/>
          <w:szCs w:val="28"/>
        </w:rPr>
      </w:pPr>
      <w:r>
        <w:rPr>
          <w:rFonts w:hint="eastAsia" w:ascii="宋体" w:hAnsi="宋体" w:eastAsia="宋体" w:cs="宋体"/>
          <w:b/>
          <w:bCs/>
          <w:color w:val="auto"/>
          <w:sz w:val="28"/>
          <w:szCs w:val="28"/>
          <w:lang w:val="zh-CN"/>
        </w:rPr>
        <w:t>时  间：</w:t>
      </w:r>
      <w:r>
        <w:rPr>
          <w:rFonts w:hint="eastAsia" w:ascii="宋体" w:hAnsi="宋体" w:eastAsia="宋体" w:cs="宋体"/>
          <w:b/>
          <w:bCs/>
          <w:color w:val="auto"/>
          <w:sz w:val="28"/>
          <w:szCs w:val="28"/>
          <w:u w:val="single"/>
        </w:rPr>
        <w:t xml:space="preserve">                           </w:t>
      </w:r>
      <w:r>
        <w:rPr>
          <w:rFonts w:hint="eastAsia" w:ascii="宋体" w:hAnsi="宋体" w:eastAsia="宋体" w:cs="宋体"/>
          <w:b/>
          <w:bCs/>
          <w:color w:val="auto"/>
          <w:sz w:val="28"/>
          <w:szCs w:val="28"/>
        </w:rPr>
        <w:t xml:space="preserve">      </w:t>
      </w:r>
      <w:r>
        <w:rPr>
          <w:rFonts w:hint="eastAsia" w:ascii="宋体" w:hAnsi="宋体" w:eastAsia="宋体" w:cs="宋体"/>
          <w:bCs/>
          <w:color w:val="auto"/>
          <w:sz w:val="28"/>
          <w:szCs w:val="28"/>
        </w:rPr>
        <w:t xml:space="preserve">     </w:t>
      </w:r>
    </w:p>
    <w:p w14:paraId="7595B708">
      <w:pPr>
        <w:autoSpaceDE w:val="0"/>
        <w:autoSpaceDN w:val="0"/>
        <w:adjustRightInd w:val="0"/>
        <w:snapToGrid w:val="0"/>
        <w:spacing w:line="360" w:lineRule="auto"/>
        <w:rPr>
          <w:rFonts w:hint="eastAsia" w:ascii="宋体" w:hAnsi="宋体" w:eastAsia="宋体" w:cs="宋体"/>
          <w:b/>
          <w:bCs/>
          <w:color w:val="auto"/>
          <w:sz w:val="28"/>
          <w:szCs w:val="28"/>
          <w:lang w:val="zh-CN"/>
        </w:rPr>
        <w:sectPr>
          <w:pgSz w:w="11906" w:h="16838"/>
          <w:pgMar w:top="1418" w:right="1418" w:bottom="1418" w:left="1418" w:header="851" w:footer="992" w:gutter="0"/>
          <w:pgBorders>
            <w:top w:val="none" w:sz="0" w:space="0"/>
            <w:left w:val="none" w:sz="0" w:space="0"/>
            <w:bottom w:val="none" w:sz="0" w:space="0"/>
            <w:right w:val="none" w:sz="0" w:space="0"/>
          </w:pgBorders>
          <w:pgNumType w:fmt="decimal"/>
          <w:cols w:space="425" w:num="1"/>
          <w:docGrid w:linePitch="312" w:charSpace="0"/>
        </w:sectPr>
      </w:pPr>
    </w:p>
    <w:p w14:paraId="678F692D">
      <w:pPr>
        <w:autoSpaceDE w:val="0"/>
        <w:autoSpaceDN w:val="0"/>
        <w:adjustRightInd w:val="0"/>
        <w:snapToGrid w:val="0"/>
        <w:spacing w:line="360" w:lineRule="auto"/>
        <w:jc w:val="center"/>
        <w:rPr>
          <w:rFonts w:hint="eastAsia" w:ascii="宋体" w:hAnsi="宋体" w:eastAsia="宋体" w:cs="宋体"/>
          <w:b/>
          <w:bCs/>
          <w:color w:val="auto"/>
          <w:sz w:val="36"/>
          <w:szCs w:val="36"/>
          <w:lang w:val="zh-CN"/>
        </w:rPr>
      </w:pPr>
      <w:r>
        <w:rPr>
          <w:rFonts w:hint="eastAsia" w:ascii="宋体" w:hAnsi="宋体" w:eastAsia="宋体" w:cs="宋体"/>
          <w:b/>
          <w:bCs/>
          <w:color w:val="auto"/>
          <w:sz w:val="36"/>
          <w:szCs w:val="36"/>
          <w:lang w:val="zh-CN"/>
        </w:rPr>
        <w:t>目   录</w:t>
      </w:r>
    </w:p>
    <w:p w14:paraId="0A8B84FF">
      <w:pPr>
        <w:autoSpaceDE w:val="0"/>
        <w:autoSpaceDN w:val="0"/>
        <w:adjustRightInd w:val="0"/>
        <w:snapToGrid w:val="0"/>
        <w:spacing w:line="360" w:lineRule="auto"/>
        <w:jc w:val="center"/>
        <w:rPr>
          <w:rFonts w:hint="eastAsia" w:ascii="宋体" w:hAnsi="宋体" w:eastAsia="宋体" w:cs="宋体"/>
          <w:b/>
          <w:bCs/>
          <w:color w:val="auto"/>
          <w:sz w:val="28"/>
          <w:szCs w:val="28"/>
          <w:lang w:val="zh-CN"/>
        </w:rPr>
      </w:pPr>
    </w:p>
    <w:p w14:paraId="4A4A8AA1">
      <w:pPr>
        <w:keepLines w:val="0"/>
        <w:pageBreakBefore w:val="0"/>
        <w:widowControl w:val="0"/>
        <w:kinsoku/>
        <w:wordWrap/>
        <w:overflowPunct/>
        <w:topLinePunct w:val="0"/>
        <w:autoSpaceDE w:val="0"/>
        <w:autoSpaceDN w:val="0"/>
        <w:bidi w:val="0"/>
        <w:adjustRightInd w:val="0"/>
        <w:snapToGrid/>
        <w:spacing w:line="520" w:lineRule="exact"/>
        <w:ind w:firstLine="440" w:firstLineChars="200"/>
        <w:jc w:val="left"/>
        <w:textAlignment w:val="auto"/>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zh-CN"/>
        </w:rPr>
        <w:t xml:space="preserve">第一部分 </w:t>
      </w:r>
      <w:r>
        <w:rPr>
          <w:rFonts w:hint="eastAsia" w:ascii="宋体" w:hAnsi="宋体" w:eastAsia="宋体" w:cs="宋体"/>
          <w:b w:val="0"/>
          <w:bCs w:val="0"/>
          <w:color w:val="auto"/>
          <w:sz w:val="22"/>
          <w:szCs w:val="22"/>
          <w:lang w:val="en-US" w:eastAsia="zh-CN"/>
        </w:rPr>
        <w:t>投标</w:t>
      </w:r>
      <w:r>
        <w:rPr>
          <w:rFonts w:hint="eastAsia" w:ascii="宋体" w:hAnsi="宋体" w:eastAsia="宋体" w:cs="宋体"/>
          <w:b w:val="0"/>
          <w:bCs w:val="0"/>
          <w:color w:val="auto"/>
          <w:sz w:val="22"/>
          <w:szCs w:val="22"/>
          <w:lang w:val="zh-CN"/>
        </w:rPr>
        <w:t>函</w:t>
      </w:r>
    </w:p>
    <w:p w14:paraId="07C59097">
      <w:pPr>
        <w:keepLines w:val="0"/>
        <w:pageBreakBefore w:val="0"/>
        <w:widowControl w:val="0"/>
        <w:kinsoku/>
        <w:wordWrap/>
        <w:overflowPunct/>
        <w:topLinePunct w:val="0"/>
        <w:autoSpaceDE w:val="0"/>
        <w:autoSpaceDN w:val="0"/>
        <w:bidi w:val="0"/>
        <w:adjustRightInd w:val="0"/>
        <w:snapToGrid/>
        <w:spacing w:line="520" w:lineRule="exact"/>
        <w:ind w:firstLine="440" w:firstLineChars="200"/>
        <w:jc w:val="left"/>
        <w:textAlignment w:val="auto"/>
        <w:rPr>
          <w:rFonts w:hint="eastAsia" w:ascii="宋体" w:hAnsi="宋体" w:eastAsia="宋体" w:cs="宋体"/>
          <w:b w:val="0"/>
          <w:bCs w:val="0"/>
          <w:color w:val="auto"/>
          <w:sz w:val="22"/>
          <w:szCs w:val="22"/>
          <w:lang w:val="zh-CN"/>
        </w:rPr>
      </w:pPr>
      <w:r>
        <w:rPr>
          <w:rFonts w:hint="eastAsia" w:ascii="宋体" w:hAnsi="宋体" w:eastAsia="宋体" w:cs="宋体"/>
          <w:b w:val="0"/>
          <w:bCs w:val="0"/>
          <w:color w:val="auto"/>
          <w:sz w:val="22"/>
          <w:szCs w:val="22"/>
          <w:lang w:val="zh-CN"/>
        </w:rPr>
        <w:t xml:space="preserve">第二部分 </w:t>
      </w:r>
      <w:r>
        <w:rPr>
          <w:rFonts w:hint="eastAsia" w:ascii="宋体" w:hAnsi="宋体" w:eastAsia="宋体" w:cs="宋体"/>
          <w:b w:val="0"/>
          <w:bCs w:val="0"/>
          <w:color w:val="auto"/>
          <w:sz w:val="22"/>
          <w:szCs w:val="22"/>
          <w:lang w:val="en-US" w:eastAsia="zh-CN"/>
        </w:rPr>
        <w:t>开标一览</w:t>
      </w:r>
      <w:r>
        <w:rPr>
          <w:rFonts w:hint="eastAsia" w:ascii="宋体" w:hAnsi="宋体" w:eastAsia="宋体" w:cs="宋体"/>
          <w:b w:val="0"/>
          <w:bCs w:val="0"/>
          <w:color w:val="auto"/>
          <w:sz w:val="22"/>
          <w:szCs w:val="22"/>
          <w:lang w:val="zh-CN"/>
        </w:rPr>
        <w:t>表</w:t>
      </w:r>
    </w:p>
    <w:p w14:paraId="60A835AB">
      <w:pPr>
        <w:keepLines w:val="0"/>
        <w:pageBreakBefore w:val="0"/>
        <w:widowControl w:val="0"/>
        <w:kinsoku/>
        <w:wordWrap/>
        <w:overflowPunct/>
        <w:topLinePunct w:val="0"/>
        <w:autoSpaceDE w:val="0"/>
        <w:autoSpaceDN w:val="0"/>
        <w:bidi w:val="0"/>
        <w:adjustRightInd w:val="0"/>
        <w:snapToGrid/>
        <w:spacing w:line="520" w:lineRule="exact"/>
        <w:ind w:firstLine="440" w:firstLineChars="200"/>
        <w:jc w:val="left"/>
        <w:textAlignment w:val="auto"/>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zh-CN"/>
        </w:rPr>
        <w:t xml:space="preserve">第三部分 </w:t>
      </w:r>
      <w:r>
        <w:rPr>
          <w:rFonts w:hint="eastAsia" w:ascii="宋体" w:hAnsi="宋体" w:eastAsia="宋体" w:cs="宋体"/>
          <w:b w:val="0"/>
          <w:bCs w:val="0"/>
          <w:color w:val="auto"/>
          <w:sz w:val="22"/>
          <w:szCs w:val="22"/>
          <w:lang w:val="en-US" w:eastAsia="zh-CN"/>
        </w:rPr>
        <w:t>分项报价表</w:t>
      </w:r>
    </w:p>
    <w:p w14:paraId="08391414">
      <w:pPr>
        <w:keepLines w:val="0"/>
        <w:pageBreakBefore w:val="0"/>
        <w:widowControl w:val="0"/>
        <w:kinsoku/>
        <w:wordWrap/>
        <w:overflowPunct/>
        <w:topLinePunct w:val="0"/>
        <w:autoSpaceDE w:val="0"/>
        <w:autoSpaceDN w:val="0"/>
        <w:bidi w:val="0"/>
        <w:adjustRightInd w:val="0"/>
        <w:snapToGrid/>
        <w:spacing w:line="520" w:lineRule="exact"/>
        <w:ind w:firstLine="440" w:firstLineChars="200"/>
        <w:jc w:val="left"/>
        <w:textAlignment w:val="auto"/>
        <w:rPr>
          <w:rFonts w:hint="eastAsia" w:ascii="宋体" w:hAnsi="宋体" w:eastAsia="宋体" w:cs="宋体"/>
          <w:b w:val="0"/>
          <w:bCs w:val="0"/>
          <w:color w:val="auto"/>
          <w:sz w:val="22"/>
          <w:szCs w:val="22"/>
          <w:lang w:val="zh-CN"/>
        </w:rPr>
      </w:pPr>
      <w:r>
        <w:rPr>
          <w:rFonts w:hint="eastAsia" w:ascii="宋体" w:hAnsi="宋体" w:eastAsia="宋体" w:cs="宋体"/>
          <w:b w:val="0"/>
          <w:bCs w:val="0"/>
          <w:color w:val="auto"/>
          <w:sz w:val="22"/>
          <w:szCs w:val="22"/>
          <w:lang w:val="zh-CN"/>
        </w:rPr>
        <w:t>第</w:t>
      </w:r>
      <w:r>
        <w:rPr>
          <w:rFonts w:hint="eastAsia" w:ascii="宋体" w:hAnsi="宋体" w:eastAsia="宋体" w:cs="宋体"/>
          <w:b w:val="0"/>
          <w:bCs w:val="0"/>
          <w:color w:val="auto"/>
          <w:sz w:val="22"/>
          <w:szCs w:val="22"/>
          <w:lang w:val="en-US" w:eastAsia="zh-CN"/>
        </w:rPr>
        <w:t>四</w:t>
      </w:r>
      <w:r>
        <w:rPr>
          <w:rFonts w:hint="eastAsia" w:ascii="宋体" w:hAnsi="宋体" w:eastAsia="宋体" w:cs="宋体"/>
          <w:b w:val="0"/>
          <w:bCs w:val="0"/>
          <w:color w:val="auto"/>
          <w:sz w:val="22"/>
          <w:szCs w:val="22"/>
          <w:lang w:val="zh-CN"/>
        </w:rPr>
        <w:t>部分 货物说明一览表</w:t>
      </w:r>
    </w:p>
    <w:p w14:paraId="2A9185A6">
      <w:pPr>
        <w:keepLines w:val="0"/>
        <w:pageBreakBefore w:val="0"/>
        <w:widowControl w:val="0"/>
        <w:kinsoku/>
        <w:wordWrap/>
        <w:overflowPunct/>
        <w:topLinePunct w:val="0"/>
        <w:autoSpaceDE w:val="0"/>
        <w:autoSpaceDN w:val="0"/>
        <w:bidi w:val="0"/>
        <w:adjustRightInd w:val="0"/>
        <w:snapToGrid/>
        <w:spacing w:line="520" w:lineRule="exact"/>
        <w:ind w:firstLine="440" w:firstLineChars="200"/>
        <w:jc w:val="left"/>
        <w:textAlignment w:val="auto"/>
        <w:rPr>
          <w:rFonts w:hint="eastAsia" w:ascii="宋体" w:hAnsi="宋体" w:eastAsia="宋体" w:cs="宋体"/>
          <w:b w:val="0"/>
          <w:bCs w:val="0"/>
          <w:color w:val="auto"/>
          <w:sz w:val="22"/>
          <w:szCs w:val="22"/>
          <w:lang w:val="zh-CN"/>
        </w:rPr>
      </w:pPr>
      <w:r>
        <w:rPr>
          <w:rFonts w:hint="eastAsia" w:ascii="宋体" w:hAnsi="宋体" w:eastAsia="宋体" w:cs="宋体"/>
          <w:b w:val="0"/>
          <w:bCs w:val="0"/>
          <w:color w:val="auto"/>
          <w:sz w:val="22"/>
          <w:szCs w:val="22"/>
          <w:lang w:val="en-US" w:eastAsia="zh-CN"/>
        </w:rPr>
        <w:t>第五部分 备选产品配件报价表</w:t>
      </w:r>
    </w:p>
    <w:p w14:paraId="0105850F">
      <w:pPr>
        <w:keepLines w:val="0"/>
        <w:pageBreakBefore w:val="0"/>
        <w:widowControl w:val="0"/>
        <w:kinsoku/>
        <w:wordWrap/>
        <w:overflowPunct/>
        <w:topLinePunct w:val="0"/>
        <w:autoSpaceDE w:val="0"/>
        <w:autoSpaceDN w:val="0"/>
        <w:bidi w:val="0"/>
        <w:adjustRightInd w:val="0"/>
        <w:snapToGrid/>
        <w:spacing w:line="520" w:lineRule="exact"/>
        <w:ind w:firstLine="440" w:firstLineChars="200"/>
        <w:jc w:val="left"/>
        <w:textAlignment w:val="auto"/>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第六部分 偏离表</w:t>
      </w:r>
    </w:p>
    <w:p w14:paraId="5C6C1B9B">
      <w:pPr>
        <w:keepLines w:val="0"/>
        <w:pageBreakBefore w:val="0"/>
        <w:widowControl w:val="0"/>
        <w:kinsoku/>
        <w:wordWrap/>
        <w:overflowPunct/>
        <w:topLinePunct w:val="0"/>
        <w:autoSpaceDE w:val="0"/>
        <w:autoSpaceDN w:val="0"/>
        <w:bidi w:val="0"/>
        <w:adjustRightInd w:val="0"/>
        <w:snapToGrid/>
        <w:spacing w:line="520" w:lineRule="exact"/>
        <w:ind w:firstLine="440" w:firstLineChars="200"/>
        <w:jc w:val="left"/>
        <w:textAlignment w:val="auto"/>
        <w:rPr>
          <w:rFonts w:hint="eastAsia" w:ascii="宋体" w:hAnsi="宋体" w:eastAsia="宋体" w:cs="宋体"/>
          <w:b w:val="0"/>
          <w:bCs w:val="0"/>
          <w:color w:val="auto"/>
          <w:sz w:val="22"/>
          <w:szCs w:val="22"/>
          <w:lang w:val="zh-CN"/>
        </w:rPr>
      </w:pPr>
      <w:r>
        <w:rPr>
          <w:rFonts w:hint="eastAsia" w:ascii="宋体" w:hAnsi="宋体" w:eastAsia="宋体" w:cs="宋体"/>
          <w:b w:val="0"/>
          <w:bCs w:val="0"/>
          <w:color w:val="auto"/>
          <w:sz w:val="22"/>
          <w:szCs w:val="22"/>
          <w:lang w:val="en-US" w:eastAsia="zh-CN"/>
        </w:rPr>
        <w:t>第七部分 投标方案</w:t>
      </w:r>
    </w:p>
    <w:p w14:paraId="3B0F55D9">
      <w:pPr>
        <w:keepLines w:val="0"/>
        <w:pageBreakBefore w:val="0"/>
        <w:widowControl w:val="0"/>
        <w:kinsoku/>
        <w:wordWrap/>
        <w:overflowPunct/>
        <w:topLinePunct w:val="0"/>
        <w:autoSpaceDE w:val="0"/>
        <w:autoSpaceDN w:val="0"/>
        <w:bidi w:val="0"/>
        <w:adjustRightInd w:val="0"/>
        <w:snapToGrid/>
        <w:spacing w:line="520" w:lineRule="exact"/>
        <w:ind w:firstLine="440" w:firstLineChars="200"/>
        <w:jc w:val="left"/>
        <w:textAlignment w:val="auto"/>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zh-CN"/>
        </w:rPr>
        <w:t>第</w:t>
      </w:r>
      <w:r>
        <w:rPr>
          <w:rFonts w:hint="eastAsia" w:ascii="宋体" w:hAnsi="宋体" w:cs="宋体"/>
          <w:b w:val="0"/>
          <w:bCs w:val="0"/>
          <w:color w:val="auto"/>
          <w:sz w:val="22"/>
          <w:szCs w:val="22"/>
          <w:lang w:val="en-US" w:eastAsia="zh-CN"/>
        </w:rPr>
        <w:t>八</w:t>
      </w:r>
      <w:r>
        <w:rPr>
          <w:rFonts w:hint="eastAsia" w:ascii="宋体" w:hAnsi="宋体" w:eastAsia="宋体" w:cs="宋体"/>
          <w:b w:val="0"/>
          <w:bCs w:val="0"/>
          <w:color w:val="auto"/>
          <w:sz w:val="22"/>
          <w:szCs w:val="22"/>
          <w:lang w:val="zh-CN"/>
        </w:rPr>
        <w:t>部分</w:t>
      </w:r>
      <w:r>
        <w:rPr>
          <w:rFonts w:hint="eastAsia" w:ascii="宋体" w:hAnsi="宋体" w:eastAsia="宋体" w:cs="宋体"/>
          <w:b w:val="0"/>
          <w:bCs w:val="0"/>
          <w:color w:val="auto"/>
          <w:sz w:val="22"/>
          <w:szCs w:val="22"/>
          <w:lang w:val="en-US" w:eastAsia="zh-CN"/>
        </w:rPr>
        <w:t xml:space="preserve"> </w:t>
      </w:r>
      <w:r>
        <w:rPr>
          <w:rFonts w:hint="eastAsia" w:ascii="宋体" w:hAnsi="宋体" w:eastAsia="宋体" w:cs="宋体"/>
          <w:b w:val="0"/>
          <w:bCs w:val="0"/>
          <w:color w:val="auto"/>
          <w:sz w:val="22"/>
          <w:szCs w:val="22"/>
          <w:lang w:val="zh-CN"/>
        </w:rPr>
        <w:t>供应商资质证明文件</w:t>
      </w:r>
    </w:p>
    <w:p w14:paraId="43FDEB43">
      <w:pPr>
        <w:keepLines w:val="0"/>
        <w:pageBreakBefore w:val="0"/>
        <w:widowControl w:val="0"/>
        <w:kinsoku/>
        <w:wordWrap/>
        <w:overflowPunct/>
        <w:topLinePunct w:val="0"/>
        <w:autoSpaceDE w:val="0"/>
        <w:autoSpaceDN w:val="0"/>
        <w:bidi w:val="0"/>
        <w:adjustRightInd w:val="0"/>
        <w:snapToGrid/>
        <w:spacing w:line="520" w:lineRule="exact"/>
        <w:ind w:firstLine="440" w:firstLineChars="200"/>
        <w:jc w:val="left"/>
        <w:textAlignment w:val="auto"/>
        <w:rPr>
          <w:rFonts w:hint="eastAsia" w:ascii="宋体" w:hAnsi="宋体" w:eastAsia="宋体" w:cs="宋体"/>
          <w:b w:val="0"/>
          <w:bCs w:val="0"/>
          <w:color w:val="auto"/>
          <w:sz w:val="22"/>
          <w:szCs w:val="22"/>
          <w:lang w:val="zh-CN"/>
        </w:rPr>
      </w:pPr>
      <w:r>
        <w:rPr>
          <w:rFonts w:hint="eastAsia" w:ascii="宋体" w:hAnsi="宋体" w:eastAsia="宋体" w:cs="宋体"/>
          <w:b w:val="0"/>
          <w:bCs w:val="0"/>
          <w:color w:val="auto"/>
          <w:sz w:val="22"/>
          <w:szCs w:val="22"/>
          <w:lang w:val="zh-CN"/>
        </w:rPr>
        <w:t>第</w:t>
      </w:r>
      <w:r>
        <w:rPr>
          <w:rFonts w:hint="eastAsia" w:ascii="宋体" w:hAnsi="宋体" w:cs="宋体"/>
          <w:b w:val="0"/>
          <w:bCs w:val="0"/>
          <w:color w:val="auto"/>
          <w:sz w:val="22"/>
          <w:szCs w:val="22"/>
          <w:lang w:val="en-US" w:eastAsia="zh-CN"/>
        </w:rPr>
        <w:t>九</w:t>
      </w:r>
      <w:r>
        <w:rPr>
          <w:rFonts w:hint="eastAsia" w:ascii="宋体" w:hAnsi="宋体" w:eastAsia="宋体" w:cs="宋体"/>
          <w:b w:val="0"/>
          <w:bCs w:val="0"/>
          <w:color w:val="auto"/>
          <w:sz w:val="22"/>
          <w:szCs w:val="22"/>
          <w:lang w:val="zh-CN"/>
        </w:rPr>
        <w:t>部分 供应商书面声明</w:t>
      </w:r>
    </w:p>
    <w:p w14:paraId="4EA7A75B">
      <w:pPr>
        <w:keepLines w:val="0"/>
        <w:pageBreakBefore w:val="0"/>
        <w:widowControl w:val="0"/>
        <w:kinsoku/>
        <w:wordWrap/>
        <w:overflowPunct/>
        <w:topLinePunct w:val="0"/>
        <w:autoSpaceDE w:val="0"/>
        <w:autoSpaceDN w:val="0"/>
        <w:bidi w:val="0"/>
        <w:adjustRightInd w:val="0"/>
        <w:snapToGrid/>
        <w:spacing w:line="520" w:lineRule="exact"/>
        <w:ind w:firstLine="440" w:firstLineChars="200"/>
        <w:jc w:val="left"/>
        <w:textAlignment w:val="auto"/>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zh-CN"/>
        </w:rPr>
        <w:t>第</w:t>
      </w:r>
      <w:r>
        <w:rPr>
          <w:rFonts w:hint="eastAsia" w:ascii="宋体" w:hAnsi="宋体" w:cs="宋体"/>
          <w:b w:val="0"/>
          <w:bCs w:val="0"/>
          <w:color w:val="auto"/>
          <w:sz w:val="22"/>
          <w:szCs w:val="22"/>
          <w:lang w:val="en-US" w:eastAsia="zh-CN"/>
        </w:rPr>
        <w:t>十</w:t>
      </w:r>
      <w:r>
        <w:rPr>
          <w:rFonts w:hint="eastAsia" w:ascii="宋体" w:hAnsi="宋体" w:eastAsia="宋体" w:cs="宋体"/>
          <w:b w:val="0"/>
          <w:bCs w:val="0"/>
          <w:color w:val="auto"/>
          <w:sz w:val="22"/>
          <w:szCs w:val="22"/>
          <w:lang w:val="zh-CN"/>
        </w:rPr>
        <w:t>部分</w:t>
      </w:r>
      <w:r>
        <w:rPr>
          <w:rFonts w:hint="eastAsia" w:ascii="宋体" w:hAnsi="宋体" w:eastAsia="宋体" w:cs="宋体"/>
          <w:b w:val="0"/>
          <w:bCs w:val="0"/>
          <w:color w:val="auto"/>
          <w:sz w:val="22"/>
          <w:szCs w:val="22"/>
          <w:lang w:val="en-US" w:eastAsia="zh-CN"/>
        </w:rPr>
        <w:t xml:space="preserve"> 其他资料</w:t>
      </w:r>
    </w:p>
    <w:p w14:paraId="6430CD08">
      <w:pPr>
        <w:pStyle w:val="16"/>
        <w:rPr>
          <w:rFonts w:hint="eastAsia"/>
          <w:lang w:val="en-US" w:eastAsia="zh-CN"/>
        </w:rPr>
      </w:pPr>
    </w:p>
    <w:p w14:paraId="2C5B85A6">
      <w:pPr>
        <w:autoSpaceDE w:val="0"/>
        <w:autoSpaceDN w:val="0"/>
        <w:adjustRightInd w:val="0"/>
        <w:jc w:val="left"/>
        <w:rPr>
          <w:rFonts w:hint="eastAsia" w:ascii="宋体" w:hAnsi="宋体" w:eastAsia="宋体" w:cs="宋体"/>
          <w:b/>
          <w:bCs/>
          <w:color w:val="auto"/>
          <w:sz w:val="28"/>
          <w:szCs w:val="28"/>
          <w:lang w:val="zh-CN"/>
        </w:rPr>
      </w:pPr>
    </w:p>
    <w:p w14:paraId="747BC47F">
      <w:pPr>
        <w:autoSpaceDE w:val="0"/>
        <w:autoSpaceDN w:val="0"/>
        <w:adjustRightInd w:val="0"/>
        <w:jc w:val="left"/>
        <w:rPr>
          <w:rFonts w:hint="eastAsia" w:ascii="宋体" w:hAnsi="宋体" w:eastAsia="宋体" w:cs="宋体"/>
          <w:b/>
          <w:bCs/>
          <w:color w:val="auto"/>
          <w:sz w:val="28"/>
          <w:szCs w:val="28"/>
          <w:lang w:val="zh-CN"/>
        </w:rPr>
      </w:pPr>
    </w:p>
    <w:p w14:paraId="72F24F96">
      <w:pPr>
        <w:autoSpaceDE w:val="0"/>
        <w:autoSpaceDN w:val="0"/>
        <w:adjustRightInd w:val="0"/>
        <w:jc w:val="left"/>
        <w:rPr>
          <w:rFonts w:hint="eastAsia" w:ascii="宋体" w:hAnsi="宋体" w:eastAsia="宋体" w:cs="宋体"/>
          <w:b/>
          <w:bCs/>
          <w:color w:val="auto"/>
          <w:sz w:val="28"/>
          <w:szCs w:val="28"/>
          <w:lang w:val="zh-CN"/>
        </w:rPr>
      </w:pPr>
    </w:p>
    <w:p w14:paraId="7C3D64D5">
      <w:pPr>
        <w:autoSpaceDE w:val="0"/>
        <w:autoSpaceDN w:val="0"/>
        <w:adjustRightInd w:val="0"/>
        <w:jc w:val="left"/>
        <w:rPr>
          <w:rFonts w:hint="eastAsia" w:ascii="宋体" w:hAnsi="宋体" w:eastAsia="宋体" w:cs="宋体"/>
          <w:b/>
          <w:bCs/>
          <w:color w:val="auto"/>
          <w:sz w:val="28"/>
          <w:szCs w:val="28"/>
          <w:lang w:val="zh-CN"/>
        </w:rPr>
      </w:pPr>
    </w:p>
    <w:p w14:paraId="569ACCC1">
      <w:pPr>
        <w:autoSpaceDE w:val="0"/>
        <w:autoSpaceDN w:val="0"/>
        <w:adjustRightInd w:val="0"/>
        <w:jc w:val="left"/>
        <w:rPr>
          <w:rFonts w:hint="eastAsia" w:ascii="宋体" w:hAnsi="宋体" w:eastAsia="宋体" w:cs="宋体"/>
          <w:b/>
          <w:bCs/>
          <w:color w:val="auto"/>
          <w:sz w:val="28"/>
          <w:szCs w:val="28"/>
          <w:lang w:val="zh-CN"/>
        </w:rPr>
      </w:pPr>
    </w:p>
    <w:p w14:paraId="1910709D">
      <w:pPr>
        <w:autoSpaceDE w:val="0"/>
        <w:autoSpaceDN w:val="0"/>
        <w:adjustRightInd w:val="0"/>
        <w:jc w:val="left"/>
        <w:rPr>
          <w:rFonts w:hint="eastAsia" w:ascii="宋体" w:hAnsi="宋体" w:eastAsia="宋体" w:cs="宋体"/>
          <w:b/>
          <w:bCs/>
          <w:color w:val="auto"/>
          <w:sz w:val="28"/>
          <w:szCs w:val="28"/>
          <w:lang w:val="zh-CN"/>
        </w:rPr>
      </w:pPr>
    </w:p>
    <w:p w14:paraId="79700366">
      <w:pPr>
        <w:autoSpaceDE w:val="0"/>
        <w:autoSpaceDN w:val="0"/>
        <w:adjustRightInd w:val="0"/>
        <w:jc w:val="left"/>
        <w:rPr>
          <w:rFonts w:hint="eastAsia" w:ascii="宋体" w:hAnsi="宋体" w:eastAsia="宋体" w:cs="宋体"/>
          <w:b/>
          <w:bCs/>
          <w:color w:val="auto"/>
          <w:sz w:val="28"/>
          <w:szCs w:val="28"/>
          <w:lang w:val="zh-CN"/>
        </w:rPr>
      </w:pPr>
    </w:p>
    <w:p w14:paraId="6CA4CD49">
      <w:pPr>
        <w:autoSpaceDE w:val="0"/>
        <w:autoSpaceDN w:val="0"/>
        <w:adjustRightInd w:val="0"/>
        <w:jc w:val="center"/>
        <w:rPr>
          <w:rFonts w:hint="eastAsia" w:ascii="宋体" w:hAnsi="宋体" w:eastAsia="宋体" w:cs="宋体"/>
          <w:b/>
          <w:bCs/>
          <w:color w:val="auto"/>
          <w:sz w:val="28"/>
          <w:szCs w:val="28"/>
          <w:lang w:val="zh-CN"/>
        </w:rPr>
        <w:sectPr>
          <w:pgSz w:w="11906" w:h="16838"/>
          <w:pgMar w:top="1418" w:right="1418" w:bottom="1418" w:left="1418" w:header="851" w:footer="992" w:gutter="0"/>
          <w:pgBorders>
            <w:top w:val="none" w:sz="0" w:space="0"/>
            <w:left w:val="none" w:sz="0" w:space="0"/>
            <w:bottom w:val="none" w:sz="0" w:space="0"/>
            <w:right w:val="none" w:sz="0" w:space="0"/>
          </w:pgBorders>
          <w:pgNumType w:fmt="decimal"/>
          <w:cols w:space="425" w:num="1"/>
          <w:docGrid w:linePitch="312" w:charSpace="0"/>
        </w:sectPr>
      </w:pPr>
    </w:p>
    <w:p w14:paraId="69030740">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b/>
          <w:bCs/>
          <w:color w:val="auto"/>
          <w:sz w:val="28"/>
          <w:szCs w:val="28"/>
          <w:lang w:val="zh-CN"/>
        </w:rPr>
      </w:pPr>
      <w:r>
        <w:rPr>
          <w:rFonts w:hint="eastAsia" w:ascii="宋体" w:hAnsi="宋体" w:eastAsia="宋体" w:cs="宋体"/>
          <w:b/>
          <w:bCs/>
          <w:color w:val="auto"/>
          <w:sz w:val="28"/>
          <w:szCs w:val="28"/>
          <w:lang w:val="zh-CN"/>
        </w:rPr>
        <w:t xml:space="preserve">第一部分 </w:t>
      </w:r>
      <w:r>
        <w:rPr>
          <w:rFonts w:hint="eastAsia" w:ascii="宋体" w:hAnsi="宋体" w:cs="宋体"/>
          <w:b/>
          <w:bCs/>
          <w:color w:val="auto"/>
          <w:sz w:val="28"/>
          <w:szCs w:val="28"/>
          <w:lang w:val="en-US" w:eastAsia="zh-CN"/>
        </w:rPr>
        <w:t>投标</w:t>
      </w:r>
      <w:r>
        <w:rPr>
          <w:rFonts w:hint="eastAsia" w:ascii="宋体" w:hAnsi="宋体" w:eastAsia="宋体" w:cs="宋体"/>
          <w:b/>
          <w:bCs/>
          <w:color w:val="auto"/>
          <w:sz w:val="28"/>
          <w:szCs w:val="28"/>
          <w:lang w:val="zh-CN"/>
        </w:rPr>
        <w:t>函</w:t>
      </w:r>
    </w:p>
    <w:p w14:paraId="144E1ABE">
      <w:pPr>
        <w:keepNext w:val="0"/>
        <w:keepLines w:val="0"/>
        <w:pageBreakBefore w:val="0"/>
        <w:tabs>
          <w:tab w:val="left" w:pos="1155"/>
        </w:tabs>
        <w:kinsoku/>
        <w:wordWrap/>
        <w:overflowPunct w:val="0"/>
        <w:topLinePunct/>
        <w:autoSpaceDE/>
        <w:autoSpaceDN/>
        <w:bidi w:val="0"/>
        <w:adjustRightInd/>
        <w:spacing w:line="360" w:lineRule="auto"/>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（采购人名称）：  </w:t>
      </w:r>
    </w:p>
    <w:p w14:paraId="110CC5CB">
      <w:pPr>
        <w:keepNext w:val="0"/>
        <w:keepLines w:val="0"/>
        <w:pageBreakBefore w:val="0"/>
        <w:widowControl/>
        <w:kinsoku/>
        <w:wordWrap/>
        <w:autoSpaceDE/>
        <w:autoSpaceDN/>
        <w:bidi w:val="0"/>
        <w:adjustRightInd/>
        <w:spacing w:line="360" w:lineRule="auto"/>
        <w:ind w:firstLine="48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zh-CN"/>
        </w:rPr>
        <w:t>我单位收到贵公司</w:t>
      </w:r>
      <w:r>
        <w:rPr>
          <w:rFonts w:hint="eastAsia" w:ascii="宋体" w:hAnsi="宋体" w:eastAsia="宋体" w:cs="宋体"/>
          <w:color w:val="auto"/>
          <w:kern w:val="0"/>
          <w:sz w:val="24"/>
          <w:szCs w:val="24"/>
          <w:highlight w:val="none"/>
          <w:u w:val="single"/>
          <w:lang w:val="zh-CN"/>
        </w:rPr>
        <w:t>（项目名称）（</w:t>
      </w:r>
      <w:r>
        <w:rPr>
          <w:rFonts w:hint="eastAsia" w:ascii="宋体" w:hAnsi="宋体" w:eastAsia="宋体" w:cs="宋体"/>
          <w:color w:val="auto"/>
          <w:kern w:val="0"/>
          <w:sz w:val="24"/>
          <w:szCs w:val="24"/>
          <w:highlight w:val="none"/>
          <w:u w:val="single"/>
        </w:rPr>
        <w:t>项目编号</w:t>
      </w:r>
      <w:r>
        <w:rPr>
          <w:rFonts w:hint="eastAsia" w:ascii="宋体" w:hAnsi="宋体" w:cs="宋体"/>
          <w:color w:val="auto"/>
          <w:kern w:val="0"/>
          <w:sz w:val="24"/>
          <w:szCs w:val="24"/>
          <w:highlight w:val="none"/>
          <w:u w:val="single"/>
          <w:lang w:val="en-US" w:eastAsia="zh-CN"/>
        </w:rPr>
        <w:t>+包号</w:t>
      </w:r>
      <w:r>
        <w:rPr>
          <w:rFonts w:hint="eastAsia" w:ascii="宋体" w:hAnsi="宋体" w:eastAsia="宋体" w:cs="宋体"/>
          <w:color w:val="auto"/>
          <w:kern w:val="0"/>
          <w:sz w:val="24"/>
          <w:szCs w:val="24"/>
          <w:highlight w:val="none"/>
          <w:u w:val="single"/>
          <w:lang w:val="zh-CN"/>
        </w:rPr>
        <w:t>）</w:t>
      </w:r>
      <w:r>
        <w:rPr>
          <w:rFonts w:hint="eastAsia" w:ascii="宋体" w:hAnsi="宋体" w:eastAsia="宋体" w:cs="宋体"/>
          <w:color w:val="auto"/>
          <w:kern w:val="0"/>
          <w:sz w:val="24"/>
          <w:szCs w:val="24"/>
          <w:highlight w:val="none"/>
          <w:lang w:val="en-US" w:eastAsia="zh-CN"/>
        </w:rPr>
        <w:t>招标</w:t>
      </w:r>
      <w:r>
        <w:rPr>
          <w:rFonts w:hint="eastAsia" w:ascii="宋体" w:hAnsi="宋体" w:eastAsia="宋体" w:cs="宋体"/>
          <w:color w:val="auto"/>
          <w:kern w:val="0"/>
          <w:sz w:val="24"/>
          <w:szCs w:val="24"/>
          <w:highlight w:val="none"/>
          <w:lang w:val="zh-CN"/>
        </w:rPr>
        <w:t>文件，经详细研究，我们决定参加本次</w:t>
      </w:r>
      <w:r>
        <w:rPr>
          <w:rFonts w:hint="eastAsia" w:ascii="宋体" w:hAnsi="宋体" w:eastAsia="宋体" w:cs="宋体"/>
          <w:color w:val="auto"/>
          <w:kern w:val="0"/>
          <w:sz w:val="24"/>
          <w:szCs w:val="24"/>
          <w:highlight w:val="none"/>
          <w:lang w:val="en-US" w:eastAsia="zh-CN"/>
        </w:rPr>
        <w:t>投标</w:t>
      </w:r>
      <w:r>
        <w:rPr>
          <w:rFonts w:hint="eastAsia" w:ascii="宋体" w:hAnsi="宋体" w:eastAsia="宋体" w:cs="宋体"/>
          <w:color w:val="auto"/>
          <w:kern w:val="0"/>
          <w:sz w:val="24"/>
          <w:szCs w:val="24"/>
          <w:highlight w:val="none"/>
          <w:lang w:val="zh-CN"/>
        </w:rPr>
        <w:t>活动。为此，我方郑重声明以下诸点，并负法律责任。</w:t>
      </w:r>
    </w:p>
    <w:p w14:paraId="06DFA7AA">
      <w:pPr>
        <w:keepNext w:val="0"/>
        <w:keepLines w:val="0"/>
        <w:pageBreakBefore w:val="0"/>
        <w:widowControl/>
        <w:kinsoku/>
        <w:wordWrap/>
        <w:autoSpaceDE/>
        <w:autoSpaceDN/>
        <w:bidi w:val="0"/>
        <w:adjustRightInd/>
        <w:spacing w:line="360" w:lineRule="auto"/>
        <w:ind w:firstLine="48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zh-CN"/>
        </w:rPr>
        <w:t>、愿意按照</w:t>
      </w:r>
      <w:r>
        <w:rPr>
          <w:rFonts w:hint="eastAsia" w:ascii="宋体" w:hAnsi="宋体" w:eastAsia="宋体" w:cs="宋体"/>
          <w:color w:val="auto"/>
          <w:kern w:val="0"/>
          <w:sz w:val="24"/>
          <w:szCs w:val="24"/>
          <w:highlight w:val="none"/>
          <w:lang w:val="en-US" w:eastAsia="zh-CN"/>
        </w:rPr>
        <w:t>招标</w:t>
      </w:r>
      <w:r>
        <w:rPr>
          <w:rFonts w:hint="eastAsia" w:ascii="宋体" w:hAnsi="宋体" w:eastAsia="宋体" w:cs="宋体"/>
          <w:color w:val="auto"/>
          <w:kern w:val="0"/>
          <w:sz w:val="24"/>
          <w:szCs w:val="24"/>
          <w:highlight w:val="none"/>
          <w:lang w:val="zh-CN"/>
        </w:rPr>
        <w:t>文件中的一切要求，提供本项目</w:t>
      </w:r>
      <w:r>
        <w:rPr>
          <w:rFonts w:hint="eastAsia" w:ascii="宋体" w:hAnsi="宋体" w:eastAsia="宋体" w:cs="宋体"/>
          <w:color w:val="auto"/>
          <w:kern w:val="0"/>
          <w:sz w:val="24"/>
          <w:szCs w:val="24"/>
          <w:highlight w:val="none"/>
          <w:lang w:val="en-US" w:eastAsia="zh-CN"/>
        </w:rPr>
        <w:t>货物</w:t>
      </w:r>
      <w:r>
        <w:rPr>
          <w:rFonts w:hint="eastAsia" w:ascii="宋体" w:hAnsi="宋体" w:eastAsia="宋体" w:cs="宋体"/>
          <w:color w:val="auto"/>
          <w:kern w:val="0"/>
          <w:sz w:val="24"/>
          <w:szCs w:val="24"/>
          <w:highlight w:val="none"/>
          <w:lang w:val="zh-CN"/>
        </w:rPr>
        <w:t>，完成合同的责任和义务。</w:t>
      </w:r>
    </w:p>
    <w:p w14:paraId="1B83BECF">
      <w:pPr>
        <w:keepNext w:val="0"/>
        <w:keepLines w:val="0"/>
        <w:pageBreakBefore w:val="0"/>
        <w:widowControl/>
        <w:kinsoku/>
        <w:wordWrap/>
        <w:autoSpaceDE/>
        <w:autoSpaceDN/>
        <w:bidi w:val="0"/>
        <w:adjustRightInd/>
        <w:spacing w:line="360" w:lineRule="auto"/>
        <w:ind w:firstLine="48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zh-CN"/>
        </w:rPr>
        <w:t>、按</w:t>
      </w:r>
      <w:r>
        <w:rPr>
          <w:rFonts w:hint="eastAsia" w:ascii="宋体" w:hAnsi="宋体" w:eastAsia="宋体" w:cs="宋体"/>
          <w:color w:val="auto"/>
          <w:kern w:val="0"/>
          <w:sz w:val="24"/>
          <w:szCs w:val="24"/>
          <w:highlight w:val="none"/>
          <w:lang w:val="en-US" w:eastAsia="zh-CN"/>
        </w:rPr>
        <w:t>招标</w:t>
      </w:r>
      <w:r>
        <w:rPr>
          <w:rFonts w:hint="eastAsia" w:ascii="宋体" w:hAnsi="宋体" w:eastAsia="宋体" w:cs="宋体"/>
          <w:color w:val="auto"/>
          <w:kern w:val="0"/>
          <w:sz w:val="24"/>
          <w:szCs w:val="24"/>
          <w:highlight w:val="none"/>
          <w:lang w:val="zh-CN"/>
        </w:rPr>
        <w:t>文件的规定，我公司的</w:t>
      </w:r>
      <w:r>
        <w:rPr>
          <w:rFonts w:hint="eastAsia" w:ascii="宋体" w:hAnsi="宋体" w:eastAsia="宋体" w:cs="宋体"/>
          <w:color w:val="auto"/>
          <w:kern w:val="0"/>
          <w:sz w:val="24"/>
          <w:szCs w:val="24"/>
          <w:highlight w:val="none"/>
          <w:lang w:val="en-US" w:eastAsia="zh-CN"/>
        </w:rPr>
        <w:t>投标</w:t>
      </w:r>
      <w:r>
        <w:rPr>
          <w:rFonts w:hint="eastAsia" w:ascii="宋体" w:hAnsi="宋体" w:eastAsia="宋体" w:cs="宋体"/>
          <w:color w:val="auto"/>
          <w:kern w:val="0"/>
          <w:sz w:val="24"/>
          <w:szCs w:val="24"/>
          <w:highlight w:val="none"/>
          <w:lang w:val="zh-CN"/>
        </w:rPr>
        <w:t>报价为：人民币（大写）：</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w:t>
      </w:r>
      <w:r>
        <w:rPr>
          <w:rFonts w:hint="eastAsia" w:ascii="宋体" w:hAnsi="宋体" w:eastAsia="宋体" w:cs="宋体"/>
          <w:color w:val="auto"/>
          <w:kern w:val="0"/>
          <w:sz w:val="24"/>
          <w:szCs w:val="24"/>
          <w:highlight w:val="none"/>
        </w:rPr>
        <w:t>小写</w:t>
      </w:r>
      <w:r>
        <w:rPr>
          <w:rFonts w:hint="eastAsia" w:ascii="宋体" w:hAnsi="宋体" w:eastAsia="宋体" w:cs="宋体"/>
          <w:color w:val="auto"/>
          <w:kern w:val="0"/>
          <w:sz w:val="24"/>
          <w:szCs w:val="24"/>
          <w:highlight w:val="none"/>
          <w:lang w:val="zh-CN"/>
        </w:rPr>
        <w:t>￥：</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元）。</w:t>
      </w:r>
      <w:r>
        <w:rPr>
          <w:rFonts w:hint="eastAsia" w:ascii="宋体" w:hAnsi="宋体" w:eastAsia="宋体" w:cs="宋体"/>
          <w:color w:val="auto"/>
          <w:kern w:val="0"/>
          <w:sz w:val="24"/>
          <w:szCs w:val="24"/>
          <w:highlight w:val="none"/>
        </w:rPr>
        <w:t xml:space="preserve"> </w:t>
      </w:r>
    </w:p>
    <w:p w14:paraId="6914DF00">
      <w:pPr>
        <w:keepNext w:val="0"/>
        <w:keepLines w:val="0"/>
        <w:pageBreakBefore w:val="0"/>
        <w:widowControl/>
        <w:kinsoku/>
        <w:wordWrap/>
        <w:autoSpaceDE/>
        <w:autoSpaceDN/>
        <w:bidi w:val="0"/>
        <w:adjustRightInd/>
        <w:spacing w:line="360" w:lineRule="auto"/>
        <w:ind w:firstLine="48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zh-CN"/>
        </w:rPr>
        <w:t>、我方提交的</w:t>
      </w:r>
      <w:r>
        <w:rPr>
          <w:rFonts w:hint="eastAsia" w:ascii="宋体" w:hAnsi="宋体" w:eastAsia="宋体" w:cs="宋体"/>
          <w:color w:val="auto"/>
          <w:kern w:val="0"/>
          <w:sz w:val="24"/>
          <w:szCs w:val="24"/>
          <w:highlight w:val="none"/>
          <w:lang w:val="en-US" w:eastAsia="zh-CN"/>
        </w:rPr>
        <w:t>投标</w:t>
      </w:r>
      <w:r>
        <w:rPr>
          <w:rFonts w:hint="eastAsia" w:ascii="宋体" w:hAnsi="宋体" w:eastAsia="宋体" w:cs="宋体"/>
          <w:color w:val="auto"/>
          <w:kern w:val="0"/>
          <w:sz w:val="24"/>
          <w:szCs w:val="24"/>
          <w:highlight w:val="none"/>
          <w:lang w:val="zh-CN"/>
        </w:rPr>
        <w:t>文件正本</w:t>
      </w:r>
      <w:r>
        <w:rPr>
          <w:rFonts w:hint="eastAsia" w:ascii="宋体" w:hAnsi="宋体" w:eastAsia="宋体" w:cs="宋体"/>
          <w:color w:val="auto"/>
          <w:kern w:val="0"/>
          <w:sz w:val="24"/>
          <w:szCs w:val="24"/>
          <w:highlight w:val="none"/>
        </w:rPr>
        <w:t>壹</w:t>
      </w:r>
      <w:r>
        <w:rPr>
          <w:rFonts w:hint="eastAsia" w:ascii="宋体" w:hAnsi="宋体" w:eastAsia="宋体" w:cs="宋体"/>
          <w:color w:val="auto"/>
          <w:kern w:val="0"/>
          <w:sz w:val="24"/>
          <w:szCs w:val="24"/>
          <w:highlight w:val="none"/>
          <w:lang w:val="zh-CN"/>
        </w:rPr>
        <w:t>份、副本</w:t>
      </w:r>
      <w:r>
        <w:rPr>
          <w:rFonts w:hint="eastAsia" w:ascii="宋体" w:hAnsi="宋体" w:eastAsia="宋体" w:cs="宋体"/>
          <w:color w:val="auto"/>
          <w:kern w:val="0"/>
          <w:sz w:val="24"/>
          <w:szCs w:val="24"/>
          <w:highlight w:val="none"/>
          <w:lang w:val="zh-CN" w:eastAsia="zh-CN"/>
        </w:rPr>
        <w:t>贰</w:t>
      </w:r>
      <w:r>
        <w:rPr>
          <w:rFonts w:hint="eastAsia" w:ascii="宋体" w:hAnsi="宋体" w:eastAsia="宋体" w:cs="宋体"/>
          <w:color w:val="auto"/>
          <w:kern w:val="0"/>
          <w:sz w:val="24"/>
          <w:szCs w:val="24"/>
          <w:highlight w:val="none"/>
          <w:lang w:val="zh-CN"/>
        </w:rPr>
        <w:t>份、电子标书</w:t>
      </w:r>
      <w:r>
        <w:rPr>
          <w:rFonts w:hint="eastAsia" w:ascii="宋体" w:hAnsi="宋体" w:eastAsia="宋体" w:cs="宋体"/>
          <w:color w:val="auto"/>
          <w:kern w:val="0"/>
          <w:sz w:val="24"/>
          <w:szCs w:val="24"/>
          <w:highlight w:val="none"/>
        </w:rPr>
        <w:t>贰</w:t>
      </w:r>
      <w:r>
        <w:rPr>
          <w:rFonts w:hint="eastAsia" w:ascii="宋体" w:hAnsi="宋体" w:eastAsia="宋体" w:cs="宋体"/>
          <w:color w:val="auto"/>
          <w:kern w:val="0"/>
          <w:sz w:val="24"/>
          <w:szCs w:val="24"/>
          <w:highlight w:val="none"/>
          <w:lang w:val="zh-CN"/>
        </w:rPr>
        <w:t>份、</w:t>
      </w:r>
      <w:r>
        <w:rPr>
          <w:rFonts w:hint="eastAsia" w:ascii="宋体" w:hAnsi="宋体" w:eastAsia="宋体" w:cs="宋体"/>
          <w:color w:val="auto"/>
          <w:kern w:val="0"/>
          <w:sz w:val="24"/>
          <w:szCs w:val="24"/>
          <w:highlight w:val="none"/>
          <w:lang w:val="en-US" w:eastAsia="zh-CN"/>
        </w:rPr>
        <w:t>开标一览表</w:t>
      </w:r>
      <w:r>
        <w:rPr>
          <w:rFonts w:hint="eastAsia" w:ascii="宋体" w:hAnsi="宋体" w:eastAsia="宋体" w:cs="宋体"/>
          <w:color w:val="auto"/>
          <w:kern w:val="0"/>
          <w:sz w:val="24"/>
          <w:szCs w:val="24"/>
          <w:highlight w:val="none"/>
        </w:rPr>
        <w:t>壹</w:t>
      </w:r>
      <w:r>
        <w:rPr>
          <w:rFonts w:hint="eastAsia" w:ascii="宋体" w:hAnsi="宋体" w:eastAsia="宋体" w:cs="宋体"/>
          <w:color w:val="auto"/>
          <w:kern w:val="0"/>
          <w:sz w:val="24"/>
          <w:szCs w:val="24"/>
          <w:highlight w:val="none"/>
          <w:lang w:val="zh-CN"/>
        </w:rPr>
        <w:t>份。</w:t>
      </w:r>
    </w:p>
    <w:p w14:paraId="227CAD3D">
      <w:pPr>
        <w:keepNext w:val="0"/>
        <w:keepLines w:val="0"/>
        <w:pageBreakBefore w:val="0"/>
        <w:widowControl/>
        <w:kinsoku/>
        <w:wordWrap/>
        <w:autoSpaceDE/>
        <w:autoSpaceDN/>
        <w:bidi w:val="0"/>
        <w:adjustRightInd/>
        <w:spacing w:line="360" w:lineRule="auto"/>
        <w:ind w:firstLine="48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lang w:val="zh-CN"/>
        </w:rPr>
        <w:t>、已详细阅读了</w:t>
      </w:r>
      <w:r>
        <w:rPr>
          <w:rFonts w:hint="eastAsia" w:ascii="宋体" w:hAnsi="宋体" w:eastAsia="宋体" w:cs="宋体"/>
          <w:color w:val="auto"/>
          <w:kern w:val="0"/>
          <w:sz w:val="24"/>
          <w:szCs w:val="24"/>
          <w:highlight w:val="none"/>
          <w:lang w:val="en-US" w:eastAsia="zh-CN"/>
        </w:rPr>
        <w:t>招标</w:t>
      </w:r>
      <w:r>
        <w:rPr>
          <w:rFonts w:hint="eastAsia" w:ascii="宋体" w:hAnsi="宋体" w:eastAsia="宋体" w:cs="宋体"/>
          <w:color w:val="auto"/>
          <w:kern w:val="0"/>
          <w:sz w:val="24"/>
          <w:szCs w:val="24"/>
          <w:highlight w:val="none"/>
          <w:lang w:val="zh-CN"/>
        </w:rPr>
        <w:t>文件，完全理解并放弃提出含糊不清或易形成歧义的表述和资料。</w:t>
      </w:r>
    </w:p>
    <w:p w14:paraId="2724F307">
      <w:pPr>
        <w:keepNext w:val="0"/>
        <w:keepLines w:val="0"/>
        <w:pageBreakBefore w:val="0"/>
        <w:widowControl/>
        <w:kinsoku/>
        <w:wordWrap/>
        <w:autoSpaceDE/>
        <w:autoSpaceDN/>
        <w:bidi w:val="0"/>
        <w:adjustRightInd/>
        <w:spacing w:line="360" w:lineRule="auto"/>
        <w:ind w:firstLine="48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w:t>
      </w:r>
      <w:r>
        <w:rPr>
          <w:rFonts w:hint="eastAsia" w:ascii="宋体" w:hAnsi="宋体" w:eastAsia="宋体" w:cs="宋体"/>
          <w:color w:val="auto"/>
          <w:kern w:val="0"/>
          <w:sz w:val="24"/>
          <w:szCs w:val="24"/>
          <w:highlight w:val="none"/>
          <w:lang w:val="zh-CN"/>
        </w:rPr>
        <w:t>、</w:t>
      </w:r>
      <w:r>
        <w:rPr>
          <w:rFonts w:hint="eastAsia" w:ascii="宋体" w:hAnsi="宋体" w:eastAsia="宋体" w:cs="宋体"/>
          <w:color w:val="auto"/>
          <w:kern w:val="0"/>
          <w:sz w:val="24"/>
          <w:szCs w:val="24"/>
          <w:highlight w:val="none"/>
          <w:lang w:val="en-US" w:eastAsia="zh-CN"/>
        </w:rPr>
        <w:t>投标</w:t>
      </w:r>
      <w:r>
        <w:rPr>
          <w:rFonts w:hint="eastAsia" w:ascii="宋体" w:hAnsi="宋体" w:eastAsia="宋体" w:cs="宋体"/>
          <w:color w:val="auto"/>
          <w:kern w:val="0"/>
          <w:sz w:val="24"/>
          <w:szCs w:val="24"/>
          <w:highlight w:val="none"/>
          <w:lang w:val="zh-CN"/>
        </w:rPr>
        <w:t>后在规定的有效期内撤</w:t>
      </w:r>
      <w:r>
        <w:rPr>
          <w:rFonts w:hint="eastAsia" w:ascii="宋体" w:hAnsi="宋体" w:eastAsia="宋体" w:cs="宋体"/>
          <w:color w:val="auto"/>
          <w:kern w:val="0"/>
          <w:sz w:val="24"/>
          <w:szCs w:val="24"/>
          <w:highlight w:val="none"/>
        </w:rPr>
        <w:t>销</w:t>
      </w:r>
      <w:r>
        <w:rPr>
          <w:rFonts w:hint="eastAsia" w:ascii="宋体" w:hAnsi="宋体" w:eastAsia="宋体" w:cs="宋体"/>
          <w:color w:val="auto"/>
          <w:kern w:val="0"/>
          <w:sz w:val="24"/>
          <w:szCs w:val="24"/>
          <w:highlight w:val="none"/>
          <w:lang w:val="en-US" w:eastAsia="zh-CN"/>
        </w:rPr>
        <w:t>投标</w:t>
      </w:r>
      <w:r>
        <w:rPr>
          <w:rFonts w:hint="eastAsia" w:ascii="宋体" w:hAnsi="宋体" w:eastAsia="宋体" w:cs="宋体"/>
          <w:color w:val="auto"/>
          <w:kern w:val="0"/>
          <w:sz w:val="24"/>
          <w:szCs w:val="24"/>
          <w:highlight w:val="none"/>
        </w:rPr>
        <w:t>文件</w:t>
      </w:r>
      <w:r>
        <w:rPr>
          <w:rFonts w:hint="eastAsia" w:ascii="宋体" w:hAnsi="宋体" w:eastAsia="宋体" w:cs="宋体"/>
          <w:color w:val="auto"/>
          <w:kern w:val="0"/>
          <w:sz w:val="24"/>
          <w:szCs w:val="24"/>
          <w:highlight w:val="none"/>
          <w:lang w:val="zh-CN"/>
        </w:rPr>
        <w:t>，我们愿接受政府采购的有关处罚决定。</w:t>
      </w:r>
    </w:p>
    <w:p w14:paraId="73911F53">
      <w:pPr>
        <w:keepNext w:val="0"/>
        <w:keepLines w:val="0"/>
        <w:pageBreakBefore w:val="0"/>
        <w:widowControl/>
        <w:tabs>
          <w:tab w:val="left" w:pos="5040"/>
        </w:tabs>
        <w:kinsoku/>
        <w:wordWrap/>
        <w:autoSpaceDE/>
        <w:autoSpaceDN/>
        <w:bidi w:val="0"/>
        <w:adjustRightInd/>
        <w:spacing w:line="360" w:lineRule="auto"/>
        <w:ind w:firstLine="48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w:t>
      </w:r>
      <w:r>
        <w:rPr>
          <w:rFonts w:hint="eastAsia" w:ascii="宋体" w:hAnsi="宋体" w:eastAsia="宋体" w:cs="宋体"/>
          <w:color w:val="auto"/>
          <w:kern w:val="0"/>
          <w:sz w:val="24"/>
          <w:szCs w:val="24"/>
          <w:highlight w:val="none"/>
          <w:lang w:val="zh-CN"/>
        </w:rPr>
        <w:t>、同意向贵方提供可能要求的，与本次响应有关的任何证据或资料。我们完全理解最低</w:t>
      </w:r>
      <w:r>
        <w:rPr>
          <w:rFonts w:hint="eastAsia" w:ascii="宋体" w:hAnsi="宋体" w:eastAsia="宋体" w:cs="宋体"/>
          <w:color w:val="auto"/>
          <w:kern w:val="0"/>
          <w:sz w:val="24"/>
          <w:szCs w:val="24"/>
          <w:highlight w:val="none"/>
          <w:lang w:val="en-US" w:eastAsia="zh-CN"/>
        </w:rPr>
        <w:t>投标</w:t>
      </w:r>
      <w:r>
        <w:rPr>
          <w:rFonts w:hint="eastAsia" w:ascii="宋体" w:hAnsi="宋体" w:eastAsia="宋体" w:cs="宋体"/>
          <w:color w:val="auto"/>
          <w:kern w:val="0"/>
          <w:sz w:val="24"/>
          <w:szCs w:val="24"/>
          <w:highlight w:val="none"/>
          <w:lang w:val="zh-CN"/>
        </w:rPr>
        <w:t>报价不作为成交的唯一条件，且尊重</w:t>
      </w:r>
      <w:r>
        <w:rPr>
          <w:rFonts w:hint="eastAsia" w:ascii="宋体" w:hAnsi="宋体" w:eastAsia="宋体" w:cs="宋体"/>
          <w:color w:val="auto"/>
          <w:kern w:val="0"/>
          <w:sz w:val="24"/>
          <w:szCs w:val="24"/>
          <w:highlight w:val="none"/>
          <w:lang w:val="en-US" w:eastAsia="zh-CN"/>
        </w:rPr>
        <w:t>评标委员会</w:t>
      </w:r>
      <w:r>
        <w:rPr>
          <w:rFonts w:hint="eastAsia" w:ascii="宋体" w:hAnsi="宋体" w:eastAsia="宋体" w:cs="宋体"/>
          <w:color w:val="auto"/>
          <w:kern w:val="0"/>
          <w:sz w:val="24"/>
          <w:szCs w:val="24"/>
          <w:highlight w:val="none"/>
          <w:lang w:val="zh-CN"/>
        </w:rPr>
        <w:t>的评审结论和</w:t>
      </w:r>
      <w:r>
        <w:rPr>
          <w:rFonts w:hint="eastAsia" w:ascii="宋体" w:hAnsi="宋体" w:eastAsia="宋体" w:cs="宋体"/>
          <w:color w:val="auto"/>
          <w:kern w:val="0"/>
          <w:sz w:val="24"/>
          <w:szCs w:val="24"/>
          <w:highlight w:val="none"/>
          <w:lang w:val="en-US" w:eastAsia="zh-CN"/>
        </w:rPr>
        <w:t>中标</w:t>
      </w:r>
      <w:r>
        <w:rPr>
          <w:rFonts w:hint="eastAsia" w:ascii="宋体" w:hAnsi="宋体" w:eastAsia="宋体" w:cs="宋体"/>
          <w:color w:val="auto"/>
          <w:kern w:val="0"/>
          <w:sz w:val="24"/>
          <w:szCs w:val="24"/>
          <w:highlight w:val="none"/>
          <w:lang w:val="zh-CN"/>
        </w:rPr>
        <w:t>结果。</w:t>
      </w:r>
    </w:p>
    <w:p w14:paraId="792360E7">
      <w:pPr>
        <w:keepNext w:val="0"/>
        <w:keepLines w:val="0"/>
        <w:pageBreakBefore w:val="0"/>
        <w:widowControl/>
        <w:kinsoku/>
        <w:wordWrap/>
        <w:autoSpaceDE/>
        <w:autoSpaceDN/>
        <w:bidi w:val="0"/>
        <w:adjustRightInd/>
        <w:spacing w:line="360" w:lineRule="auto"/>
        <w:ind w:firstLine="48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w:t>
      </w:r>
      <w:r>
        <w:rPr>
          <w:rFonts w:hint="eastAsia" w:ascii="宋体" w:hAnsi="宋体" w:eastAsia="宋体" w:cs="宋体"/>
          <w:color w:val="auto"/>
          <w:kern w:val="0"/>
          <w:sz w:val="24"/>
          <w:szCs w:val="24"/>
          <w:highlight w:val="none"/>
          <w:lang w:val="zh-CN"/>
        </w:rPr>
        <w:t>、我方的</w:t>
      </w:r>
      <w:r>
        <w:rPr>
          <w:rFonts w:hint="eastAsia" w:ascii="宋体" w:hAnsi="宋体" w:eastAsia="宋体" w:cs="宋体"/>
          <w:color w:val="auto"/>
          <w:kern w:val="0"/>
          <w:sz w:val="24"/>
          <w:szCs w:val="24"/>
          <w:highlight w:val="none"/>
          <w:lang w:val="en-US" w:eastAsia="zh-CN"/>
        </w:rPr>
        <w:t>投标</w:t>
      </w:r>
      <w:r>
        <w:rPr>
          <w:rFonts w:hint="eastAsia" w:ascii="宋体" w:hAnsi="宋体" w:eastAsia="宋体" w:cs="宋体"/>
          <w:color w:val="auto"/>
          <w:kern w:val="0"/>
          <w:sz w:val="24"/>
          <w:szCs w:val="24"/>
          <w:highlight w:val="none"/>
          <w:lang w:val="zh-CN"/>
        </w:rPr>
        <w:t>文件</w:t>
      </w:r>
      <w:r>
        <w:rPr>
          <w:rFonts w:hint="eastAsia" w:ascii="宋体" w:hAnsi="宋体" w:eastAsia="宋体" w:cs="宋体"/>
          <w:color w:val="auto"/>
          <w:kern w:val="0"/>
          <w:sz w:val="24"/>
          <w:szCs w:val="24"/>
          <w:highlight w:val="none"/>
        </w:rPr>
        <w:t>有效期自</w:t>
      </w:r>
      <w:r>
        <w:rPr>
          <w:rFonts w:hint="eastAsia" w:ascii="宋体" w:hAnsi="宋体" w:eastAsia="宋体" w:cs="宋体"/>
          <w:color w:val="auto"/>
          <w:kern w:val="0"/>
          <w:sz w:val="24"/>
          <w:szCs w:val="24"/>
          <w:highlight w:val="none"/>
          <w:lang w:val="en-US" w:eastAsia="zh-CN"/>
        </w:rPr>
        <w:t>投标截止</w:t>
      </w:r>
      <w:r>
        <w:rPr>
          <w:rFonts w:hint="eastAsia" w:ascii="宋体" w:hAnsi="宋体" w:eastAsia="宋体" w:cs="宋体"/>
          <w:color w:val="auto"/>
          <w:kern w:val="0"/>
          <w:sz w:val="24"/>
          <w:szCs w:val="24"/>
          <w:highlight w:val="none"/>
        </w:rPr>
        <w:t>之日起90</w:t>
      </w:r>
      <w:r>
        <w:rPr>
          <w:rFonts w:hint="eastAsia" w:ascii="宋体" w:hAnsi="宋体" w:eastAsia="宋体" w:cs="宋体"/>
          <w:color w:val="auto"/>
          <w:kern w:val="0"/>
          <w:sz w:val="24"/>
          <w:szCs w:val="24"/>
          <w:highlight w:val="none"/>
          <w:lang w:val="zh-CN"/>
        </w:rPr>
        <w:t>个日历天，若我方成交，</w:t>
      </w:r>
      <w:r>
        <w:rPr>
          <w:rFonts w:hint="eastAsia" w:ascii="宋体" w:hAnsi="宋体" w:eastAsia="宋体" w:cs="宋体"/>
          <w:color w:val="auto"/>
          <w:kern w:val="0"/>
          <w:sz w:val="24"/>
          <w:szCs w:val="24"/>
          <w:highlight w:val="none"/>
          <w:lang w:val="en-US" w:eastAsia="zh-CN"/>
        </w:rPr>
        <w:t>投标</w:t>
      </w:r>
      <w:r>
        <w:rPr>
          <w:rFonts w:hint="eastAsia" w:ascii="宋体" w:hAnsi="宋体" w:eastAsia="宋体" w:cs="宋体"/>
          <w:color w:val="auto"/>
          <w:kern w:val="0"/>
          <w:sz w:val="24"/>
          <w:szCs w:val="24"/>
          <w:highlight w:val="none"/>
          <w:lang w:val="zh-CN"/>
        </w:rPr>
        <w:t>文件有效期延长至合同执行完毕。</w:t>
      </w:r>
    </w:p>
    <w:p w14:paraId="451D46D2">
      <w:pPr>
        <w:keepNext w:val="0"/>
        <w:keepLines w:val="0"/>
        <w:pageBreakBefore w:val="0"/>
        <w:widowControl/>
        <w:kinsoku/>
        <w:wordWrap/>
        <w:autoSpaceDE/>
        <w:autoSpaceDN/>
        <w:bidi w:val="0"/>
        <w:adjustRightInd/>
        <w:spacing w:line="360" w:lineRule="auto"/>
        <w:ind w:firstLine="48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w:t>
      </w:r>
      <w:r>
        <w:rPr>
          <w:rFonts w:hint="eastAsia" w:ascii="宋体" w:hAnsi="宋体" w:eastAsia="宋体" w:cs="宋体"/>
          <w:color w:val="auto"/>
          <w:kern w:val="0"/>
          <w:sz w:val="24"/>
          <w:szCs w:val="24"/>
          <w:highlight w:val="none"/>
          <w:lang w:val="zh-CN"/>
        </w:rPr>
        <w:t>、有关于本项目的函电，请按下列地址联系。</w:t>
      </w:r>
    </w:p>
    <w:p w14:paraId="5A9B5BF3">
      <w:pPr>
        <w:keepNext w:val="0"/>
        <w:keepLines w:val="0"/>
        <w:pageBreakBefore w:val="0"/>
        <w:widowControl/>
        <w:kinsoku/>
        <w:wordWrap/>
        <w:autoSpaceDE/>
        <w:autoSpaceDN/>
        <w:bidi w:val="0"/>
        <w:adjustRightInd/>
        <w:spacing w:line="360" w:lineRule="auto"/>
        <w:ind w:firstLine="480"/>
        <w:textAlignment w:val="auto"/>
        <w:rPr>
          <w:rFonts w:hint="eastAsia" w:ascii="宋体" w:hAnsi="宋体" w:eastAsia="宋体" w:cs="宋体"/>
          <w:color w:val="auto"/>
          <w:kern w:val="0"/>
          <w:sz w:val="24"/>
          <w:szCs w:val="24"/>
          <w:highlight w:val="none"/>
          <w:lang w:val="zh-CN"/>
        </w:rPr>
      </w:pPr>
    </w:p>
    <w:p w14:paraId="1B629998">
      <w:pPr>
        <w:keepNext w:val="0"/>
        <w:keepLines w:val="0"/>
        <w:pageBreakBefore w:val="0"/>
        <w:widowControl/>
        <w:kinsoku/>
        <w:wordWrap/>
        <w:autoSpaceDE/>
        <w:autoSpaceDN/>
        <w:bidi w:val="0"/>
        <w:adjustRightInd/>
        <w:spacing w:line="360" w:lineRule="auto"/>
        <w:ind w:firstLine="480"/>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lang w:val="zh-CN"/>
        </w:rPr>
        <w:t>供应商全称（</w:t>
      </w:r>
      <w:r>
        <w:rPr>
          <w:rFonts w:hint="eastAsia" w:ascii="宋体" w:hAnsi="宋体" w:eastAsia="宋体" w:cs="宋体"/>
          <w:color w:val="auto"/>
          <w:kern w:val="0"/>
          <w:sz w:val="24"/>
          <w:szCs w:val="24"/>
          <w:highlight w:val="none"/>
        </w:rPr>
        <w:t>印</w:t>
      </w:r>
      <w:r>
        <w:rPr>
          <w:rFonts w:hint="eastAsia" w:ascii="宋体" w:hAnsi="宋体" w:eastAsia="宋体" w:cs="宋体"/>
          <w:color w:val="auto"/>
          <w:kern w:val="0"/>
          <w:sz w:val="24"/>
          <w:szCs w:val="24"/>
          <w:highlight w:val="none"/>
          <w:lang w:val="zh-CN"/>
        </w:rPr>
        <w:t>章）：</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w:t>
      </w:r>
    </w:p>
    <w:p w14:paraId="4D28D219">
      <w:pPr>
        <w:keepNext w:val="0"/>
        <w:keepLines w:val="0"/>
        <w:pageBreakBefore w:val="0"/>
        <w:widowControl/>
        <w:kinsoku/>
        <w:wordWrap/>
        <w:autoSpaceDE/>
        <w:autoSpaceDN/>
        <w:bidi w:val="0"/>
        <w:adjustRightInd/>
        <w:spacing w:line="360" w:lineRule="auto"/>
        <w:ind w:firstLine="480"/>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lang w:val="zh-CN"/>
        </w:rPr>
        <w:t>地址</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w:t>
      </w:r>
    </w:p>
    <w:p w14:paraId="493A5700">
      <w:pPr>
        <w:keepNext w:val="0"/>
        <w:keepLines w:val="0"/>
        <w:pageBreakBefore w:val="0"/>
        <w:widowControl/>
        <w:kinsoku/>
        <w:wordWrap/>
        <w:autoSpaceDE/>
        <w:autoSpaceDN/>
        <w:bidi w:val="0"/>
        <w:adjustRightInd/>
        <w:spacing w:line="360" w:lineRule="auto"/>
        <w:ind w:firstLine="480"/>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lang w:val="zh-CN"/>
        </w:rPr>
        <w:t>开户银行：</w:t>
      </w:r>
      <w:r>
        <w:rPr>
          <w:rFonts w:hint="eastAsia" w:ascii="宋体" w:hAnsi="宋体" w:eastAsia="宋体" w:cs="宋体"/>
          <w:color w:val="auto"/>
          <w:kern w:val="0"/>
          <w:sz w:val="24"/>
          <w:szCs w:val="24"/>
          <w:highlight w:val="none"/>
          <w:u w:val="single"/>
        </w:rPr>
        <w:t xml:space="preserve">                                                             </w:t>
      </w:r>
    </w:p>
    <w:p w14:paraId="5E9289CE">
      <w:pPr>
        <w:keepNext w:val="0"/>
        <w:keepLines w:val="0"/>
        <w:pageBreakBefore w:val="0"/>
        <w:widowControl/>
        <w:kinsoku/>
        <w:wordWrap/>
        <w:autoSpaceDE/>
        <w:autoSpaceDN/>
        <w:bidi w:val="0"/>
        <w:adjustRightInd/>
        <w:spacing w:line="360" w:lineRule="auto"/>
        <w:ind w:firstLine="480"/>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lang w:val="zh-CN"/>
        </w:rPr>
        <w:t>帐号：</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w:t>
      </w:r>
    </w:p>
    <w:p w14:paraId="75DBC26A">
      <w:pPr>
        <w:keepNext w:val="0"/>
        <w:keepLines w:val="0"/>
        <w:pageBreakBefore w:val="0"/>
        <w:widowControl/>
        <w:kinsoku/>
        <w:wordWrap/>
        <w:autoSpaceDE/>
        <w:autoSpaceDN/>
        <w:bidi w:val="0"/>
        <w:adjustRightInd/>
        <w:spacing w:line="360" w:lineRule="auto"/>
        <w:ind w:firstLine="480"/>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lang w:val="zh-CN"/>
        </w:rPr>
        <w:t>电话：</w:t>
      </w:r>
      <w:r>
        <w:rPr>
          <w:rFonts w:hint="eastAsia" w:ascii="宋体" w:hAnsi="宋体" w:eastAsia="宋体" w:cs="宋体"/>
          <w:color w:val="auto"/>
          <w:kern w:val="0"/>
          <w:sz w:val="24"/>
          <w:szCs w:val="24"/>
          <w:highlight w:val="none"/>
          <w:u w:val="single"/>
        </w:rPr>
        <w:t xml:space="preserve">                                       </w:t>
      </w:r>
    </w:p>
    <w:p w14:paraId="232CA686">
      <w:pPr>
        <w:keepNext w:val="0"/>
        <w:keepLines w:val="0"/>
        <w:pageBreakBefore w:val="0"/>
        <w:widowControl/>
        <w:kinsoku/>
        <w:wordWrap/>
        <w:autoSpaceDE/>
        <w:autoSpaceDN/>
        <w:bidi w:val="0"/>
        <w:adjustRightInd/>
        <w:spacing w:line="360" w:lineRule="auto"/>
        <w:ind w:firstLine="480"/>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lang w:val="zh-CN"/>
        </w:rPr>
        <w:t>传真：</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w:t>
      </w:r>
    </w:p>
    <w:p w14:paraId="78A51DDB">
      <w:pPr>
        <w:keepNext w:val="0"/>
        <w:keepLines w:val="0"/>
        <w:pageBreakBefore w:val="0"/>
        <w:widowControl/>
        <w:kinsoku/>
        <w:wordWrap/>
        <w:autoSpaceDE/>
        <w:autoSpaceDN/>
        <w:bidi w:val="0"/>
        <w:adjustRightInd/>
        <w:spacing w:line="360" w:lineRule="auto"/>
        <w:ind w:firstLine="480"/>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u w:val="none"/>
          <w:lang w:val="zh-CN"/>
        </w:rPr>
        <w:t>法定代表人/负责人或被授权人（</w:t>
      </w:r>
      <w:r>
        <w:rPr>
          <w:rFonts w:hint="eastAsia" w:ascii="宋体" w:hAnsi="宋体" w:eastAsia="宋体" w:cs="宋体"/>
          <w:color w:val="auto"/>
          <w:kern w:val="0"/>
          <w:sz w:val="24"/>
          <w:szCs w:val="24"/>
          <w:highlight w:val="none"/>
          <w:u w:val="none"/>
        </w:rPr>
        <w:t>签字</w:t>
      </w:r>
      <w:r>
        <w:rPr>
          <w:rFonts w:hint="eastAsia" w:ascii="宋体" w:hAnsi="宋体" w:eastAsia="宋体" w:cs="宋体"/>
          <w:color w:val="auto"/>
          <w:kern w:val="0"/>
          <w:sz w:val="24"/>
          <w:szCs w:val="24"/>
          <w:highlight w:val="none"/>
          <w:u w:val="none"/>
          <w:lang w:val="zh-CN"/>
        </w:rPr>
        <w:t>）：</w:t>
      </w:r>
      <w:r>
        <w:rPr>
          <w:rFonts w:hint="eastAsia" w:ascii="宋体" w:hAnsi="宋体" w:eastAsia="宋体" w:cs="宋体"/>
          <w:color w:val="auto"/>
          <w:kern w:val="0"/>
          <w:sz w:val="24"/>
          <w:szCs w:val="24"/>
          <w:highlight w:val="none"/>
          <w:u w:val="single"/>
        </w:rPr>
        <w:t xml:space="preserve">             </w:t>
      </w:r>
    </w:p>
    <w:p w14:paraId="0E1C31BA">
      <w:pPr>
        <w:keepNext w:val="0"/>
        <w:keepLines w:val="0"/>
        <w:pageBreakBefore w:val="0"/>
        <w:widowControl/>
        <w:kinsoku/>
        <w:wordWrap/>
        <w:autoSpaceDE/>
        <w:autoSpaceDN/>
        <w:bidi w:val="0"/>
        <w:adjustRightInd/>
        <w:spacing w:line="360" w:lineRule="auto"/>
        <w:ind w:firstLine="480"/>
        <w:textAlignment w:val="auto"/>
        <w:rPr>
          <w:rFonts w:hint="eastAsia" w:ascii="宋体" w:hAnsi="宋体" w:eastAsia="宋体" w:cs="宋体"/>
          <w:color w:val="auto"/>
          <w:kern w:val="0"/>
          <w:sz w:val="24"/>
          <w:szCs w:val="24"/>
          <w:highlight w:val="none"/>
        </w:rPr>
      </w:pPr>
    </w:p>
    <w:p w14:paraId="03DB78D4">
      <w:pPr>
        <w:keepNext w:val="0"/>
        <w:keepLines w:val="0"/>
        <w:pageBreakBefore w:val="0"/>
        <w:widowControl w:val="0"/>
        <w:tabs>
          <w:tab w:val="left" w:pos="210"/>
        </w:tabs>
        <w:kinsoku/>
        <w:wordWrap/>
        <w:autoSpaceDE/>
        <w:autoSpaceDN/>
        <w:bidi w:val="0"/>
        <w:adjustRightInd/>
        <w:snapToGrid w:val="0"/>
        <w:spacing w:line="360" w:lineRule="auto"/>
        <w:jc w:val="center"/>
        <w:textAlignment w:val="auto"/>
        <w:rPr>
          <w:rFonts w:hint="eastAsia" w:ascii="宋体" w:hAnsi="宋体" w:eastAsia="宋体" w:cs="宋体"/>
          <w:color w:val="auto"/>
          <w:kern w:val="0"/>
          <w:sz w:val="24"/>
          <w:szCs w:val="24"/>
          <w:highlight w:val="none"/>
          <w:lang w:val="en-US" w:eastAsia="zh-CN"/>
        </w:rPr>
        <w:sectPr>
          <w:pgSz w:w="11906" w:h="16838"/>
          <w:pgMar w:top="1418" w:right="1418" w:bottom="1418" w:left="1418" w:header="851" w:footer="992" w:gutter="0"/>
          <w:pgBorders>
            <w:top w:val="none" w:sz="0" w:space="0"/>
            <w:left w:val="none" w:sz="0" w:space="0"/>
            <w:bottom w:val="none" w:sz="0" w:space="0"/>
            <w:right w:val="none" w:sz="0" w:space="0"/>
          </w:pgBorders>
          <w:pgNumType w:fmt="decimal"/>
          <w:cols w:space="425" w:num="1"/>
          <w:docGrid w:linePitch="312" w:charSpace="0"/>
        </w:sectPr>
      </w:pP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年</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月</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en-US" w:eastAsia="zh-CN"/>
        </w:rPr>
        <w:t>日</w:t>
      </w:r>
    </w:p>
    <w:p w14:paraId="3CFD430A">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b/>
          <w:bCs/>
          <w:color w:val="auto"/>
          <w:sz w:val="28"/>
          <w:szCs w:val="28"/>
          <w:lang w:val="zh-CN"/>
        </w:rPr>
      </w:pPr>
      <w:bookmarkStart w:id="55" w:name="_Toc25722"/>
      <w:bookmarkStart w:id="56" w:name="_Toc24482"/>
      <w:bookmarkStart w:id="57" w:name="_Toc21214"/>
      <w:bookmarkStart w:id="58" w:name="_Toc7974"/>
      <w:r>
        <w:rPr>
          <w:rFonts w:hint="eastAsia" w:ascii="宋体" w:hAnsi="宋体" w:eastAsia="宋体" w:cs="宋体"/>
          <w:b/>
          <w:bCs/>
          <w:color w:val="auto"/>
          <w:sz w:val="28"/>
          <w:szCs w:val="28"/>
          <w:lang w:val="zh-CN"/>
        </w:rPr>
        <w:t>第</w:t>
      </w:r>
      <w:r>
        <w:rPr>
          <w:rFonts w:hint="eastAsia" w:ascii="宋体" w:hAnsi="宋体" w:eastAsia="宋体" w:cs="宋体"/>
          <w:b/>
          <w:bCs/>
          <w:color w:val="auto"/>
          <w:sz w:val="28"/>
          <w:szCs w:val="28"/>
          <w:lang w:val="en-US" w:eastAsia="zh-CN"/>
        </w:rPr>
        <w:t>二</w:t>
      </w:r>
      <w:r>
        <w:rPr>
          <w:rFonts w:hint="eastAsia" w:ascii="宋体" w:hAnsi="宋体" w:eastAsia="宋体" w:cs="宋体"/>
          <w:b/>
          <w:bCs/>
          <w:color w:val="auto"/>
          <w:sz w:val="28"/>
          <w:szCs w:val="28"/>
          <w:lang w:val="zh-CN"/>
        </w:rPr>
        <w:t xml:space="preserve">部分 </w:t>
      </w:r>
      <w:bookmarkEnd w:id="55"/>
      <w:bookmarkEnd w:id="56"/>
      <w:bookmarkEnd w:id="57"/>
      <w:bookmarkEnd w:id="58"/>
      <w:r>
        <w:rPr>
          <w:rFonts w:hint="eastAsia" w:ascii="宋体" w:hAnsi="宋体" w:eastAsia="宋体" w:cs="宋体"/>
          <w:b/>
          <w:bCs/>
          <w:color w:val="auto"/>
          <w:sz w:val="28"/>
          <w:szCs w:val="28"/>
          <w:lang w:val="en-US" w:eastAsia="zh-CN"/>
        </w:rPr>
        <w:t>开标一览</w:t>
      </w:r>
      <w:r>
        <w:rPr>
          <w:rFonts w:hint="eastAsia" w:ascii="宋体" w:hAnsi="宋体" w:eastAsia="宋体" w:cs="宋体"/>
          <w:b/>
          <w:bCs/>
          <w:color w:val="auto"/>
          <w:sz w:val="28"/>
          <w:szCs w:val="28"/>
          <w:lang w:val="zh-CN"/>
        </w:rPr>
        <w:t>表</w:t>
      </w:r>
    </w:p>
    <w:p w14:paraId="3F63EDFA">
      <w:pPr>
        <w:autoSpaceDE w:val="0"/>
        <w:autoSpaceDN w:val="0"/>
        <w:adjustRightInd w:val="0"/>
        <w:rPr>
          <w:rFonts w:hint="eastAsia" w:ascii="宋体" w:hAnsi="宋体" w:eastAsia="宋体" w:cs="宋体"/>
          <w:bCs/>
          <w:color w:val="auto"/>
          <w:sz w:val="28"/>
          <w:szCs w:val="28"/>
          <w:lang w:val="zh-CN"/>
        </w:rPr>
      </w:pPr>
    </w:p>
    <w:p w14:paraId="6809C3D6">
      <w:pPr>
        <w:keepNext w:val="0"/>
        <w:keepLines w:val="0"/>
        <w:pageBreakBefore w:val="0"/>
        <w:kinsoku/>
        <w:wordWrap/>
        <w:overflowPunct/>
        <w:topLinePunct w:val="0"/>
        <w:autoSpaceDE w:val="0"/>
        <w:autoSpaceDN w:val="0"/>
        <w:bidi w:val="0"/>
        <w:adjustRightInd w:val="0"/>
        <w:snapToGrid w:val="0"/>
        <w:spacing w:line="520" w:lineRule="exact"/>
        <w:ind w:right="128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rPr>
        <w:t>项目编号</w:t>
      </w:r>
      <w:r>
        <w:rPr>
          <w:rFonts w:hint="eastAsia" w:ascii="宋体" w:hAnsi="宋体" w:cs="宋体"/>
          <w:color w:val="auto"/>
          <w:sz w:val="24"/>
          <w:szCs w:val="24"/>
          <w:lang w:val="en-US" w:eastAsia="zh-CN"/>
        </w:rPr>
        <w:t>+包号</w:t>
      </w:r>
      <w:r>
        <w:rPr>
          <w:rFonts w:hint="eastAsia" w:ascii="宋体" w:hAnsi="宋体" w:eastAsia="宋体" w:cs="宋体"/>
          <w:bCs/>
          <w:color w:val="auto"/>
          <w:kern w:val="0"/>
          <w:sz w:val="24"/>
          <w:szCs w:val="24"/>
        </w:rPr>
        <w:t>：</w:t>
      </w:r>
      <w:r>
        <w:rPr>
          <w:rFonts w:hint="eastAsia" w:ascii="宋体" w:hAnsi="宋体" w:eastAsia="宋体" w:cs="宋体"/>
          <w:bCs/>
          <w:color w:val="auto"/>
          <w:kern w:val="0"/>
          <w:sz w:val="24"/>
          <w:szCs w:val="24"/>
          <w:lang w:val="en-US" w:eastAsia="zh-CN"/>
        </w:rPr>
        <w:t xml:space="preserve">                      </w:t>
      </w:r>
      <w:r>
        <w:rPr>
          <w:rFonts w:hint="eastAsia" w:ascii="宋体" w:hAnsi="宋体" w:eastAsia="宋体" w:cs="宋体"/>
          <w:bCs/>
          <w:color w:val="auto"/>
          <w:kern w:val="0"/>
          <w:sz w:val="24"/>
          <w:szCs w:val="24"/>
        </w:rPr>
        <w:t xml:space="preserve">    </w:t>
      </w:r>
      <w:r>
        <w:rPr>
          <w:rFonts w:hint="eastAsia" w:ascii="宋体" w:hAnsi="宋体" w:eastAsia="宋体" w:cs="宋体"/>
          <w:bCs/>
          <w:color w:val="auto"/>
          <w:kern w:val="0"/>
          <w:sz w:val="24"/>
          <w:szCs w:val="24"/>
          <w:lang w:val="en-US" w:eastAsia="zh-CN"/>
        </w:rPr>
        <w:t xml:space="preserve">      </w:t>
      </w:r>
      <w:r>
        <w:rPr>
          <w:rFonts w:hint="eastAsia" w:ascii="宋体" w:hAnsi="宋体" w:eastAsia="宋体" w:cs="宋体"/>
          <w:bCs/>
          <w:color w:val="auto"/>
          <w:kern w:val="0"/>
          <w:sz w:val="24"/>
          <w:szCs w:val="24"/>
        </w:rPr>
        <w:t xml:space="preserve"> </w:t>
      </w:r>
      <w:r>
        <w:rPr>
          <w:rFonts w:hint="eastAsia" w:ascii="宋体" w:hAnsi="宋体" w:eastAsia="宋体" w:cs="宋体"/>
          <w:bCs/>
          <w:color w:val="auto"/>
          <w:kern w:val="0"/>
          <w:sz w:val="24"/>
          <w:szCs w:val="24"/>
          <w:lang w:val="en-US" w:eastAsia="zh-CN"/>
        </w:rPr>
        <w:t xml:space="preserve">     </w:t>
      </w:r>
    </w:p>
    <w:tbl>
      <w:tblPr>
        <w:tblStyle w:val="36"/>
        <w:tblW w:w="9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2056"/>
        <w:gridCol w:w="6717"/>
      </w:tblGrid>
      <w:tr w14:paraId="6F7A3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97" w:type="dxa"/>
            <w:vAlign w:val="center"/>
          </w:tcPr>
          <w:p w14:paraId="1871431E">
            <w:pPr>
              <w:jc w:val="center"/>
              <w:rPr>
                <w:rFonts w:hint="eastAsia" w:ascii="宋体" w:hAnsi="宋体" w:eastAsia="宋体" w:cs="宋体"/>
                <w:b/>
                <w:bCs/>
                <w:sz w:val="24"/>
                <w:szCs w:val="24"/>
              </w:rPr>
            </w:pPr>
            <w:bookmarkStart w:id="59" w:name="_Toc363558512"/>
            <w:bookmarkStart w:id="60" w:name="_Toc375125038"/>
            <w:bookmarkStart w:id="61" w:name="_Toc443639914"/>
            <w:bookmarkStart w:id="62" w:name="_Toc443640378"/>
            <w:bookmarkStart w:id="63" w:name="_Toc443640468"/>
            <w:r>
              <w:rPr>
                <w:rFonts w:hint="eastAsia" w:ascii="宋体" w:hAnsi="宋体" w:eastAsia="宋体" w:cs="宋体"/>
                <w:b/>
                <w:bCs/>
                <w:sz w:val="24"/>
                <w:szCs w:val="24"/>
              </w:rPr>
              <w:t>序号</w:t>
            </w:r>
            <w:bookmarkEnd w:id="59"/>
            <w:bookmarkEnd w:id="60"/>
            <w:bookmarkEnd w:id="61"/>
            <w:bookmarkEnd w:id="62"/>
            <w:bookmarkEnd w:id="63"/>
          </w:p>
        </w:tc>
        <w:tc>
          <w:tcPr>
            <w:tcW w:w="2056" w:type="dxa"/>
            <w:vAlign w:val="center"/>
          </w:tcPr>
          <w:p w14:paraId="4B5379BA">
            <w:pPr>
              <w:jc w:val="center"/>
              <w:rPr>
                <w:rFonts w:hint="eastAsia" w:ascii="宋体" w:hAnsi="宋体" w:eastAsia="宋体" w:cs="宋体"/>
                <w:b/>
                <w:bCs/>
                <w:sz w:val="24"/>
                <w:szCs w:val="24"/>
              </w:rPr>
            </w:pPr>
            <w:bookmarkStart w:id="64" w:name="_Toc443640379"/>
            <w:bookmarkStart w:id="65" w:name="_Toc443639915"/>
            <w:bookmarkStart w:id="66" w:name="_Toc363558513"/>
            <w:bookmarkStart w:id="67" w:name="_Toc443640469"/>
            <w:bookmarkStart w:id="68" w:name="_Toc375125039"/>
            <w:r>
              <w:rPr>
                <w:rFonts w:hint="eastAsia" w:ascii="宋体" w:hAnsi="宋体" w:eastAsia="宋体" w:cs="宋体"/>
                <w:b/>
                <w:bCs/>
                <w:sz w:val="24"/>
                <w:szCs w:val="24"/>
              </w:rPr>
              <w:t>名   称</w:t>
            </w:r>
            <w:bookmarkEnd w:id="64"/>
            <w:bookmarkEnd w:id="65"/>
            <w:bookmarkEnd w:id="66"/>
            <w:bookmarkEnd w:id="67"/>
            <w:bookmarkEnd w:id="68"/>
          </w:p>
        </w:tc>
        <w:tc>
          <w:tcPr>
            <w:tcW w:w="6717" w:type="dxa"/>
            <w:vAlign w:val="center"/>
          </w:tcPr>
          <w:p w14:paraId="6FEADEA6">
            <w:pPr>
              <w:jc w:val="center"/>
              <w:rPr>
                <w:rFonts w:hint="eastAsia" w:ascii="宋体" w:hAnsi="宋体" w:eastAsia="宋体" w:cs="宋体"/>
                <w:b/>
                <w:bCs/>
                <w:sz w:val="24"/>
                <w:szCs w:val="24"/>
              </w:rPr>
            </w:pPr>
            <w:bookmarkStart w:id="69" w:name="_Toc443639916"/>
            <w:bookmarkStart w:id="70" w:name="_Toc375125040"/>
            <w:bookmarkStart w:id="71" w:name="_Toc443640380"/>
            <w:bookmarkStart w:id="72" w:name="_Toc443640470"/>
            <w:bookmarkStart w:id="73" w:name="_Toc363558514"/>
            <w:r>
              <w:rPr>
                <w:rFonts w:hint="eastAsia" w:ascii="宋体" w:hAnsi="宋体" w:eastAsia="宋体" w:cs="宋体"/>
                <w:b/>
                <w:bCs/>
                <w:sz w:val="24"/>
                <w:szCs w:val="24"/>
              </w:rPr>
              <w:t>内    容</w:t>
            </w:r>
            <w:bookmarkEnd w:id="69"/>
            <w:bookmarkEnd w:id="70"/>
            <w:bookmarkEnd w:id="71"/>
            <w:bookmarkEnd w:id="72"/>
            <w:bookmarkEnd w:id="73"/>
          </w:p>
        </w:tc>
      </w:tr>
      <w:tr w14:paraId="37FF1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 w:hRule="atLeast"/>
          <w:jc w:val="center"/>
        </w:trPr>
        <w:tc>
          <w:tcPr>
            <w:tcW w:w="797" w:type="dxa"/>
            <w:vAlign w:val="center"/>
          </w:tcPr>
          <w:p w14:paraId="7600AE86">
            <w:pPr>
              <w:jc w:val="center"/>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1</w:t>
            </w:r>
          </w:p>
        </w:tc>
        <w:tc>
          <w:tcPr>
            <w:tcW w:w="2056" w:type="dxa"/>
            <w:vAlign w:val="center"/>
          </w:tcPr>
          <w:p w14:paraId="33D9CA1A">
            <w:pPr>
              <w:jc w:val="center"/>
              <w:rPr>
                <w:rFonts w:hint="default" w:ascii="宋体" w:hAnsi="宋体" w:eastAsia="宋体" w:cs="宋体"/>
                <w:b/>
                <w:bCs/>
                <w:sz w:val="24"/>
                <w:szCs w:val="24"/>
                <w:lang w:val="en-US" w:eastAsia="zh-CN"/>
              </w:rPr>
            </w:pPr>
            <w:r>
              <w:rPr>
                <w:rFonts w:hint="eastAsia" w:ascii="宋体" w:hAnsi="宋体" w:cs="宋体"/>
                <w:b/>
                <w:bCs/>
                <w:sz w:val="24"/>
                <w:szCs w:val="24"/>
                <w:lang w:val="en-US" w:eastAsia="zh-CN"/>
              </w:rPr>
              <w:t>投标报价</w:t>
            </w:r>
          </w:p>
        </w:tc>
        <w:tc>
          <w:tcPr>
            <w:tcW w:w="6717" w:type="dxa"/>
            <w:vAlign w:val="center"/>
          </w:tcPr>
          <w:p w14:paraId="5F4CB767">
            <w:pPr>
              <w:spacing w:line="480" w:lineRule="auto"/>
              <w:jc w:val="both"/>
              <w:rPr>
                <w:rFonts w:hint="eastAsia" w:ascii="宋体" w:hAnsi="宋体" w:eastAsia="宋体" w:cs="宋体"/>
                <w:i w:val="0"/>
                <w:color w:val="000000"/>
                <w:sz w:val="24"/>
                <w:szCs w:val="24"/>
                <w:u w:val="none"/>
                <w:lang w:val="en-US" w:eastAsia="zh-CN"/>
              </w:rPr>
            </w:pPr>
          </w:p>
          <w:p w14:paraId="59A9A326">
            <w:pPr>
              <w:spacing w:line="480" w:lineRule="auto"/>
              <w:jc w:val="both"/>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大写：</w:t>
            </w:r>
            <w:r>
              <w:rPr>
                <w:rFonts w:hint="eastAsia" w:ascii="宋体" w:hAnsi="宋体" w:eastAsia="宋体" w:cs="宋体"/>
                <w:i w:val="0"/>
                <w:color w:val="000000"/>
                <w:sz w:val="24"/>
                <w:szCs w:val="24"/>
                <w:u w:val="single"/>
                <w:lang w:val="en-US" w:eastAsia="zh-CN"/>
              </w:rPr>
              <w:t xml:space="preserve">                      </w:t>
            </w:r>
            <w:r>
              <w:rPr>
                <w:rFonts w:hint="eastAsia" w:ascii="宋体" w:hAnsi="宋体" w:eastAsia="宋体" w:cs="宋体"/>
                <w:i w:val="0"/>
                <w:color w:val="000000"/>
                <w:sz w:val="24"/>
                <w:szCs w:val="24"/>
                <w:u w:val="none"/>
                <w:lang w:val="en-US" w:eastAsia="zh-CN"/>
              </w:rPr>
              <w:t xml:space="preserve"> </w:t>
            </w:r>
          </w:p>
          <w:p w14:paraId="73296F58">
            <w:pPr>
              <w:spacing w:line="480" w:lineRule="auto"/>
              <w:jc w:val="both"/>
              <w:rPr>
                <w:rFonts w:hint="eastAsia" w:ascii="宋体" w:hAnsi="宋体" w:eastAsia="宋体" w:cs="宋体"/>
                <w:sz w:val="24"/>
                <w:szCs w:val="24"/>
                <w:lang w:val="en-US" w:eastAsia="zh-CN"/>
              </w:rPr>
            </w:pPr>
            <w:r>
              <w:rPr>
                <w:rFonts w:hint="eastAsia" w:ascii="宋体" w:hAnsi="宋体" w:eastAsia="宋体" w:cs="宋体"/>
                <w:i w:val="0"/>
                <w:color w:val="000000"/>
                <w:sz w:val="24"/>
                <w:szCs w:val="24"/>
                <w:u w:val="none"/>
                <w:lang w:val="en-US" w:eastAsia="zh-CN"/>
              </w:rPr>
              <w:t>小写：</w:t>
            </w:r>
            <w:r>
              <w:rPr>
                <w:rFonts w:hint="eastAsia" w:ascii="宋体" w:hAnsi="宋体" w:eastAsia="宋体" w:cs="宋体"/>
                <w:i w:val="0"/>
                <w:color w:val="000000"/>
                <w:sz w:val="24"/>
                <w:szCs w:val="24"/>
                <w:u w:val="single"/>
                <w:lang w:val="en-US" w:eastAsia="zh-CN"/>
              </w:rPr>
              <w:t xml:space="preserve">                       </w:t>
            </w:r>
            <w:r>
              <w:rPr>
                <w:rFonts w:hint="eastAsia" w:ascii="宋体" w:hAnsi="宋体" w:eastAsia="宋体" w:cs="宋体"/>
                <w:i w:val="0"/>
                <w:color w:val="000000"/>
                <w:sz w:val="24"/>
                <w:szCs w:val="24"/>
                <w:u w:val="none"/>
                <w:lang w:val="en-US" w:eastAsia="zh-CN"/>
              </w:rPr>
              <w:t xml:space="preserve">            </w:t>
            </w:r>
          </w:p>
        </w:tc>
      </w:tr>
      <w:tr w14:paraId="08695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797" w:type="dxa"/>
            <w:vAlign w:val="center"/>
          </w:tcPr>
          <w:p w14:paraId="0BD33AD6">
            <w:pPr>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w:t>
            </w:r>
          </w:p>
        </w:tc>
        <w:tc>
          <w:tcPr>
            <w:tcW w:w="2056" w:type="dxa"/>
            <w:vAlign w:val="center"/>
          </w:tcPr>
          <w:p w14:paraId="2F17A19F">
            <w:pPr>
              <w:jc w:val="center"/>
              <w:rPr>
                <w:rFonts w:hint="default" w:ascii="宋体" w:hAnsi="宋体" w:eastAsia="宋体" w:cs="宋体"/>
                <w:b/>
                <w:bCs/>
                <w:sz w:val="24"/>
                <w:szCs w:val="24"/>
                <w:lang w:val="en-US" w:eastAsia="zh-CN"/>
              </w:rPr>
            </w:pPr>
            <w:r>
              <w:rPr>
                <w:rFonts w:hint="eastAsia" w:ascii="宋体" w:hAnsi="宋体" w:cs="宋体"/>
                <w:b/>
                <w:bCs/>
                <w:sz w:val="24"/>
                <w:szCs w:val="24"/>
                <w:lang w:val="en-US" w:eastAsia="zh-CN"/>
              </w:rPr>
              <w:t>交货期</w:t>
            </w:r>
          </w:p>
        </w:tc>
        <w:tc>
          <w:tcPr>
            <w:tcW w:w="6717" w:type="dxa"/>
            <w:vAlign w:val="center"/>
          </w:tcPr>
          <w:p w14:paraId="5B378DFC">
            <w:pPr>
              <w:jc w:val="center"/>
              <w:rPr>
                <w:rFonts w:hint="eastAsia" w:ascii="宋体" w:hAnsi="宋体" w:eastAsia="宋体" w:cs="宋体"/>
                <w:b/>
                <w:bCs/>
                <w:sz w:val="24"/>
                <w:szCs w:val="24"/>
              </w:rPr>
            </w:pPr>
          </w:p>
        </w:tc>
      </w:tr>
      <w:tr w14:paraId="2EE0D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797" w:type="dxa"/>
            <w:vAlign w:val="center"/>
          </w:tcPr>
          <w:p w14:paraId="6B6ED623">
            <w:pPr>
              <w:jc w:val="center"/>
              <w:rPr>
                <w:rFonts w:hint="default" w:ascii="宋体" w:hAnsi="宋体" w:eastAsia="宋体" w:cs="宋体"/>
                <w:b/>
                <w:bCs/>
                <w:sz w:val="24"/>
                <w:szCs w:val="24"/>
                <w:lang w:val="en-US" w:eastAsia="zh-CN"/>
              </w:rPr>
            </w:pPr>
            <w:r>
              <w:rPr>
                <w:rFonts w:hint="eastAsia" w:ascii="宋体" w:hAnsi="宋体" w:cs="宋体"/>
                <w:b/>
                <w:bCs/>
                <w:sz w:val="24"/>
                <w:szCs w:val="24"/>
                <w:lang w:val="en-US" w:eastAsia="zh-CN"/>
              </w:rPr>
              <w:t>3</w:t>
            </w:r>
          </w:p>
        </w:tc>
        <w:tc>
          <w:tcPr>
            <w:tcW w:w="2056" w:type="dxa"/>
            <w:vAlign w:val="center"/>
          </w:tcPr>
          <w:p w14:paraId="26A74D2B">
            <w:pPr>
              <w:jc w:val="center"/>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质保期</w:t>
            </w:r>
          </w:p>
        </w:tc>
        <w:tc>
          <w:tcPr>
            <w:tcW w:w="6717" w:type="dxa"/>
            <w:vAlign w:val="center"/>
          </w:tcPr>
          <w:p w14:paraId="1BBDF378">
            <w:pPr>
              <w:jc w:val="center"/>
              <w:rPr>
                <w:rFonts w:hint="eastAsia" w:ascii="宋体" w:hAnsi="宋体" w:eastAsia="宋体" w:cs="宋体"/>
                <w:b/>
                <w:bCs/>
                <w:sz w:val="24"/>
                <w:szCs w:val="24"/>
              </w:rPr>
            </w:pPr>
          </w:p>
        </w:tc>
      </w:tr>
      <w:tr w14:paraId="4BDDB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797" w:type="dxa"/>
            <w:vAlign w:val="center"/>
          </w:tcPr>
          <w:p w14:paraId="419FD9A4">
            <w:pPr>
              <w:jc w:val="center"/>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4</w:t>
            </w:r>
          </w:p>
        </w:tc>
        <w:tc>
          <w:tcPr>
            <w:tcW w:w="2056" w:type="dxa"/>
            <w:vAlign w:val="center"/>
          </w:tcPr>
          <w:p w14:paraId="0B00A672">
            <w:pPr>
              <w:jc w:val="center"/>
              <w:rPr>
                <w:rFonts w:hint="eastAsia" w:ascii="宋体" w:hAnsi="宋体" w:eastAsia="宋体" w:cs="宋体"/>
                <w:b/>
                <w:bCs/>
                <w:sz w:val="24"/>
                <w:szCs w:val="24"/>
              </w:rPr>
            </w:pPr>
            <w:r>
              <w:rPr>
                <w:rFonts w:hint="eastAsia" w:ascii="宋体" w:hAnsi="宋体" w:eastAsia="宋体" w:cs="宋体"/>
                <w:b/>
                <w:bCs/>
                <w:sz w:val="24"/>
                <w:szCs w:val="24"/>
              </w:rPr>
              <w:t>备注</w:t>
            </w:r>
          </w:p>
        </w:tc>
        <w:tc>
          <w:tcPr>
            <w:tcW w:w="6717" w:type="dxa"/>
            <w:vAlign w:val="center"/>
          </w:tcPr>
          <w:p w14:paraId="75958CE2">
            <w:pPr>
              <w:jc w:val="center"/>
              <w:rPr>
                <w:rFonts w:hint="eastAsia" w:ascii="宋体" w:hAnsi="宋体" w:eastAsia="宋体" w:cs="宋体"/>
                <w:b/>
                <w:bCs/>
                <w:sz w:val="24"/>
                <w:szCs w:val="24"/>
              </w:rPr>
            </w:pPr>
          </w:p>
        </w:tc>
      </w:tr>
    </w:tbl>
    <w:p w14:paraId="79A3FF2C">
      <w:pPr>
        <w:keepNext w:val="0"/>
        <w:keepLines w:val="0"/>
        <w:pageBreakBefore w:val="0"/>
        <w:kinsoku/>
        <w:wordWrap/>
        <w:overflowPunct/>
        <w:topLinePunct w:val="0"/>
        <w:autoSpaceDE w:val="0"/>
        <w:autoSpaceDN w:val="0"/>
        <w:bidi w:val="0"/>
        <w:adjustRightInd w:val="0"/>
        <w:snapToGrid w:val="0"/>
        <w:spacing w:line="520" w:lineRule="exact"/>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rPr>
        <w:t xml:space="preserve">  注：</w:t>
      </w:r>
      <w:r>
        <w:rPr>
          <w:rFonts w:hint="eastAsia" w:ascii="宋体" w:hAnsi="宋体" w:eastAsia="宋体" w:cs="宋体"/>
          <w:b w:val="0"/>
          <w:bCs w:val="0"/>
          <w:color w:val="auto"/>
          <w:sz w:val="21"/>
          <w:szCs w:val="21"/>
          <w:lang w:val="en-US" w:eastAsia="zh-CN"/>
        </w:rPr>
        <w:t>1、</w:t>
      </w:r>
      <w:r>
        <w:rPr>
          <w:rFonts w:hint="eastAsia" w:ascii="宋体" w:hAnsi="宋体" w:eastAsia="宋体" w:cs="宋体"/>
          <w:b w:val="0"/>
          <w:bCs w:val="0"/>
          <w:color w:val="auto"/>
          <w:sz w:val="21"/>
          <w:szCs w:val="21"/>
        </w:rPr>
        <w:t>报价应按</w:t>
      </w:r>
      <w:r>
        <w:rPr>
          <w:rFonts w:hint="eastAsia" w:ascii="宋体" w:hAnsi="宋体" w:eastAsia="宋体" w:cs="宋体"/>
          <w:b w:val="0"/>
          <w:bCs w:val="0"/>
          <w:color w:val="auto"/>
          <w:sz w:val="21"/>
          <w:szCs w:val="21"/>
          <w:lang w:val="en-US" w:eastAsia="zh-CN"/>
        </w:rPr>
        <w:t>开标一览</w:t>
      </w:r>
      <w:r>
        <w:rPr>
          <w:rFonts w:hint="eastAsia" w:ascii="宋体" w:hAnsi="宋体" w:eastAsia="宋体" w:cs="宋体"/>
          <w:b w:val="0"/>
          <w:bCs w:val="0"/>
          <w:color w:val="auto"/>
          <w:sz w:val="21"/>
          <w:szCs w:val="21"/>
          <w:lang w:val="zh-CN"/>
        </w:rPr>
        <w:t>表</w:t>
      </w:r>
      <w:r>
        <w:rPr>
          <w:rFonts w:hint="eastAsia" w:ascii="宋体" w:hAnsi="宋体" w:cs="宋体"/>
          <w:b w:val="0"/>
          <w:bCs w:val="0"/>
          <w:color w:val="auto"/>
          <w:sz w:val="21"/>
          <w:szCs w:val="21"/>
          <w:lang w:val="en-US" w:eastAsia="zh-CN"/>
        </w:rPr>
        <w:t>要求</w:t>
      </w:r>
      <w:r>
        <w:rPr>
          <w:rFonts w:hint="eastAsia" w:ascii="宋体" w:hAnsi="宋体" w:eastAsia="宋体" w:cs="宋体"/>
          <w:b w:val="0"/>
          <w:bCs w:val="0"/>
          <w:color w:val="auto"/>
          <w:sz w:val="21"/>
          <w:szCs w:val="21"/>
        </w:rPr>
        <w:t>填写，最多保留小数点后两位，大小写不一致时，以大写为准</w:t>
      </w:r>
      <w:r>
        <w:rPr>
          <w:rFonts w:hint="eastAsia" w:ascii="宋体" w:hAnsi="宋体" w:eastAsia="宋体" w:cs="宋体"/>
          <w:b w:val="0"/>
          <w:bCs w:val="0"/>
          <w:color w:val="auto"/>
          <w:sz w:val="21"/>
          <w:szCs w:val="21"/>
          <w:lang w:eastAsia="zh-CN"/>
        </w:rPr>
        <w:t>。</w:t>
      </w:r>
    </w:p>
    <w:p w14:paraId="79B52171">
      <w:pPr>
        <w:keepNext w:val="0"/>
        <w:keepLines w:val="0"/>
        <w:pageBreakBefore w:val="0"/>
        <w:widowControl w:val="0"/>
        <w:kinsoku/>
        <w:wordWrap/>
        <w:overflowPunct/>
        <w:topLinePunct w:val="0"/>
        <w:autoSpaceDE w:val="0"/>
        <w:autoSpaceDN w:val="0"/>
        <w:bidi w:val="0"/>
        <w:adjustRightInd/>
        <w:snapToGrid w:val="0"/>
        <w:spacing w:line="520" w:lineRule="exact"/>
        <w:ind w:firstLine="630" w:firstLineChars="3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2、</w:t>
      </w:r>
      <w:r>
        <w:rPr>
          <w:rFonts w:hint="eastAsia" w:ascii="宋体" w:hAnsi="宋体" w:eastAsia="宋体" w:cs="宋体"/>
          <w:b w:val="0"/>
          <w:bCs w:val="0"/>
          <w:color w:val="auto"/>
          <w:sz w:val="21"/>
          <w:szCs w:val="21"/>
        </w:rPr>
        <w:t>各供应商必须严格按照上表要求填写。</w:t>
      </w:r>
    </w:p>
    <w:p w14:paraId="03AB64BE">
      <w:pPr>
        <w:autoSpaceDE w:val="0"/>
        <w:autoSpaceDN w:val="0"/>
        <w:adjustRightInd w:val="0"/>
        <w:snapToGrid w:val="0"/>
        <w:spacing w:line="360" w:lineRule="auto"/>
        <w:rPr>
          <w:rFonts w:hint="eastAsia" w:ascii="宋体" w:hAnsi="宋体" w:eastAsia="宋体" w:cs="宋体"/>
          <w:b/>
          <w:bCs/>
          <w:color w:val="auto"/>
          <w:sz w:val="24"/>
          <w:szCs w:val="24"/>
        </w:rPr>
      </w:pPr>
    </w:p>
    <w:p w14:paraId="7A6219A8">
      <w:pPr>
        <w:autoSpaceDE w:val="0"/>
        <w:autoSpaceDN w:val="0"/>
        <w:adjustRightInd w:val="0"/>
        <w:snapToGrid w:val="0"/>
        <w:spacing w:line="360" w:lineRule="auto"/>
        <w:rPr>
          <w:rFonts w:hint="eastAsia" w:ascii="宋体" w:hAnsi="宋体" w:eastAsia="宋体" w:cs="宋体"/>
          <w:b/>
          <w:color w:val="auto"/>
          <w:sz w:val="24"/>
          <w:szCs w:val="24"/>
          <w:lang w:val="zh-CN"/>
        </w:rPr>
      </w:pPr>
      <w:r>
        <w:rPr>
          <w:rFonts w:hint="eastAsia" w:ascii="宋体" w:hAnsi="宋体" w:eastAsia="宋体" w:cs="宋体"/>
          <w:b/>
          <w:bCs/>
          <w:color w:val="auto"/>
          <w:sz w:val="24"/>
          <w:szCs w:val="24"/>
        </w:rPr>
        <w:t xml:space="preserve">                                </w:t>
      </w:r>
    </w:p>
    <w:p w14:paraId="0DCB6DCB">
      <w:pPr>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（盖章）</w:t>
      </w:r>
    </w:p>
    <w:p w14:paraId="58CBD4F5">
      <w:pPr>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法定代表人/负责人或被授权人：</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（签名或盖章）         </w:t>
      </w:r>
    </w:p>
    <w:p w14:paraId="1C11F0E7">
      <w:pPr>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5F51FEC7">
      <w:pPr>
        <w:autoSpaceDE w:val="0"/>
        <w:autoSpaceDN w:val="0"/>
        <w:adjustRightInd w:val="0"/>
        <w:snapToGrid w:val="0"/>
        <w:spacing w:line="560" w:lineRule="exact"/>
        <w:ind w:firstLine="1820" w:firstLineChars="650"/>
        <w:rPr>
          <w:rFonts w:hint="eastAsia" w:ascii="宋体" w:hAnsi="宋体" w:eastAsia="宋体" w:cs="宋体"/>
          <w:color w:val="auto"/>
          <w:sz w:val="28"/>
          <w:szCs w:val="28"/>
          <w:lang w:val="zh-CN"/>
        </w:rPr>
      </w:pPr>
    </w:p>
    <w:p w14:paraId="526FB8D4">
      <w:pPr>
        <w:autoSpaceDE w:val="0"/>
        <w:autoSpaceDN w:val="0"/>
        <w:adjustRightInd w:val="0"/>
        <w:snapToGrid w:val="0"/>
        <w:spacing w:line="560" w:lineRule="exact"/>
        <w:rPr>
          <w:rFonts w:hint="eastAsia" w:ascii="宋体" w:hAnsi="宋体" w:eastAsia="宋体" w:cs="宋体"/>
          <w:color w:val="auto"/>
          <w:sz w:val="28"/>
          <w:szCs w:val="28"/>
          <w:lang w:val="zh-CN"/>
        </w:rPr>
      </w:pPr>
    </w:p>
    <w:p w14:paraId="71EB6266">
      <w:pPr>
        <w:pStyle w:val="16"/>
        <w:rPr>
          <w:rFonts w:hint="eastAsia" w:ascii="宋体" w:hAnsi="宋体" w:eastAsia="宋体" w:cs="宋体"/>
          <w:color w:val="auto"/>
          <w:sz w:val="28"/>
          <w:szCs w:val="28"/>
          <w:lang w:val="zh-CN"/>
        </w:rPr>
      </w:pPr>
    </w:p>
    <w:p w14:paraId="1E9780FF">
      <w:pPr>
        <w:pStyle w:val="30"/>
        <w:rPr>
          <w:rFonts w:hint="eastAsia" w:ascii="宋体" w:hAnsi="宋体" w:eastAsia="宋体" w:cs="宋体"/>
          <w:color w:val="auto"/>
          <w:sz w:val="28"/>
          <w:szCs w:val="28"/>
          <w:lang w:val="zh-CN"/>
        </w:rPr>
      </w:pPr>
    </w:p>
    <w:p w14:paraId="4335AF1C">
      <w:pPr>
        <w:pStyle w:val="30"/>
        <w:rPr>
          <w:rFonts w:hint="eastAsia" w:ascii="宋体" w:hAnsi="宋体" w:eastAsia="宋体" w:cs="宋体"/>
          <w:color w:val="auto"/>
          <w:sz w:val="28"/>
          <w:szCs w:val="28"/>
          <w:lang w:val="zh-CN"/>
        </w:rPr>
      </w:pPr>
    </w:p>
    <w:p w14:paraId="5ABAEA48">
      <w:pPr>
        <w:pStyle w:val="30"/>
        <w:rPr>
          <w:rFonts w:hint="eastAsia" w:ascii="宋体" w:hAnsi="宋体" w:eastAsia="宋体" w:cs="宋体"/>
          <w:color w:val="auto"/>
          <w:sz w:val="28"/>
          <w:szCs w:val="28"/>
          <w:lang w:val="zh-CN"/>
        </w:rPr>
      </w:pPr>
    </w:p>
    <w:p w14:paraId="3EF0605D">
      <w:pPr>
        <w:pStyle w:val="30"/>
        <w:rPr>
          <w:rFonts w:hint="eastAsia" w:ascii="宋体" w:hAnsi="宋体" w:eastAsia="宋体" w:cs="宋体"/>
          <w:color w:val="auto"/>
          <w:sz w:val="28"/>
          <w:szCs w:val="28"/>
          <w:lang w:val="zh-CN"/>
        </w:rPr>
      </w:pPr>
    </w:p>
    <w:p w14:paraId="0F283E8F">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b/>
          <w:bCs/>
          <w:color w:val="auto"/>
          <w:sz w:val="28"/>
          <w:szCs w:val="28"/>
          <w:lang w:val="zh-CN"/>
        </w:rPr>
        <w:sectPr>
          <w:footerReference r:id="rId15" w:type="even"/>
          <w:pgSz w:w="11906" w:h="16838"/>
          <w:pgMar w:top="1418" w:right="1418" w:bottom="1418" w:left="1418" w:header="851" w:footer="992" w:gutter="0"/>
          <w:pgBorders>
            <w:top w:val="none" w:sz="0" w:space="0"/>
            <w:left w:val="none" w:sz="0" w:space="0"/>
            <w:bottom w:val="none" w:sz="0" w:space="0"/>
            <w:right w:val="none" w:sz="0" w:space="0"/>
          </w:pgBorders>
          <w:pgNumType w:fmt="decimal"/>
          <w:cols w:space="425" w:num="1"/>
          <w:docGrid w:linePitch="312" w:charSpace="0"/>
        </w:sectPr>
      </w:pPr>
    </w:p>
    <w:p w14:paraId="229110C6">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b/>
          <w:bCs/>
          <w:color w:val="auto"/>
          <w:sz w:val="28"/>
          <w:szCs w:val="28"/>
          <w:lang w:val="zh-CN"/>
        </w:rPr>
      </w:pPr>
      <w:r>
        <w:rPr>
          <w:rFonts w:hint="eastAsia" w:ascii="宋体" w:hAnsi="宋体" w:eastAsia="宋体" w:cs="宋体"/>
          <w:b/>
          <w:bCs/>
          <w:color w:val="auto"/>
          <w:sz w:val="28"/>
          <w:szCs w:val="28"/>
          <w:lang w:val="zh-CN"/>
        </w:rPr>
        <w:t>第</w:t>
      </w:r>
      <w:r>
        <w:rPr>
          <w:rFonts w:hint="eastAsia" w:ascii="宋体" w:hAnsi="宋体" w:eastAsia="宋体" w:cs="宋体"/>
          <w:b/>
          <w:bCs/>
          <w:color w:val="auto"/>
          <w:sz w:val="28"/>
          <w:szCs w:val="28"/>
          <w:lang w:val="en-US" w:eastAsia="zh-CN"/>
        </w:rPr>
        <w:t>三</w:t>
      </w:r>
      <w:r>
        <w:rPr>
          <w:rFonts w:hint="eastAsia" w:ascii="宋体" w:hAnsi="宋体" w:eastAsia="宋体" w:cs="宋体"/>
          <w:b/>
          <w:bCs/>
          <w:color w:val="auto"/>
          <w:sz w:val="28"/>
          <w:szCs w:val="28"/>
          <w:lang w:val="zh-CN"/>
        </w:rPr>
        <w:t xml:space="preserve">部分 </w:t>
      </w:r>
      <w:r>
        <w:rPr>
          <w:rFonts w:hint="eastAsia" w:ascii="宋体" w:hAnsi="宋体" w:eastAsia="宋体" w:cs="宋体"/>
          <w:b/>
          <w:bCs/>
          <w:color w:val="auto"/>
          <w:sz w:val="28"/>
          <w:szCs w:val="28"/>
          <w:lang w:val="en-US" w:eastAsia="zh-CN"/>
        </w:rPr>
        <w:t xml:space="preserve"> 分项报价</w:t>
      </w:r>
      <w:r>
        <w:rPr>
          <w:rFonts w:hint="eastAsia" w:ascii="宋体" w:hAnsi="宋体" w:eastAsia="宋体" w:cs="宋体"/>
          <w:b/>
          <w:bCs/>
          <w:color w:val="auto"/>
          <w:sz w:val="28"/>
          <w:szCs w:val="28"/>
          <w:lang w:val="zh-CN"/>
        </w:rPr>
        <w:t>表</w:t>
      </w:r>
    </w:p>
    <w:p w14:paraId="4850756D">
      <w:pPr>
        <w:widowControl/>
        <w:spacing w:line="400" w:lineRule="exact"/>
        <w:jc w:val="right"/>
        <w:rPr>
          <w:rFonts w:hint="eastAsia" w:ascii="宋体" w:hAnsi="宋体" w:eastAsia="宋体" w:cs="宋体"/>
          <w:b w:val="0"/>
          <w:bCs/>
          <w:sz w:val="24"/>
          <w:szCs w:val="24"/>
        </w:rPr>
      </w:pPr>
    </w:p>
    <w:p w14:paraId="370D6492">
      <w:pPr>
        <w:widowControl/>
        <w:spacing w:line="400" w:lineRule="exact"/>
        <w:jc w:val="both"/>
        <w:rPr>
          <w:rFonts w:hint="eastAsia" w:ascii="宋体" w:hAnsi="宋体" w:eastAsia="宋体" w:cs="宋体"/>
          <w:b/>
          <w:sz w:val="24"/>
          <w:szCs w:val="24"/>
        </w:rPr>
      </w:pPr>
      <w:r>
        <w:rPr>
          <w:rFonts w:hint="eastAsia" w:ascii="宋体" w:hAnsi="宋体" w:cs="宋体"/>
          <w:color w:val="auto"/>
          <w:sz w:val="24"/>
          <w:szCs w:val="24"/>
        </w:rPr>
        <w:t>项目编号</w:t>
      </w:r>
      <w:r>
        <w:rPr>
          <w:rFonts w:hint="eastAsia" w:ascii="宋体" w:hAnsi="宋体" w:cs="宋体"/>
          <w:color w:val="auto"/>
          <w:sz w:val="24"/>
          <w:szCs w:val="24"/>
          <w:lang w:val="en-US" w:eastAsia="zh-CN"/>
        </w:rPr>
        <w:t>+包号</w:t>
      </w:r>
      <w:r>
        <w:rPr>
          <w:rFonts w:hint="eastAsia" w:ascii="宋体" w:hAnsi="宋体" w:eastAsia="宋体" w:cs="宋体"/>
          <w:b w:val="0"/>
          <w:bCs/>
          <w:sz w:val="24"/>
          <w:szCs w:val="24"/>
        </w:rPr>
        <w:t>：</w:t>
      </w:r>
      <w:r>
        <w:rPr>
          <w:rFonts w:hint="eastAsia" w:ascii="宋体" w:hAnsi="宋体" w:eastAsia="宋体" w:cs="宋体"/>
          <w:b w:val="0"/>
          <w:bCs/>
          <w:sz w:val="24"/>
          <w:szCs w:val="24"/>
          <w:lang w:val="en-US" w:eastAsia="zh-CN"/>
        </w:rPr>
        <w:t xml:space="preserve">                            </w:t>
      </w:r>
      <w:r>
        <w:rPr>
          <w:rFonts w:hint="eastAsia" w:ascii="宋体" w:hAnsi="宋体" w:cs="宋体"/>
          <w:b w:val="0"/>
          <w:bCs/>
          <w:sz w:val="24"/>
          <w:szCs w:val="24"/>
          <w:lang w:val="en-US" w:eastAsia="zh-CN"/>
        </w:rPr>
        <w:t xml:space="preserve">              </w:t>
      </w:r>
      <w:r>
        <w:rPr>
          <w:rFonts w:hint="eastAsia" w:ascii="宋体" w:hAnsi="宋体" w:eastAsia="宋体" w:cs="宋体"/>
          <w:b w:val="0"/>
          <w:bCs/>
          <w:sz w:val="24"/>
          <w:szCs w:val="24"/>
          <w:lang w:val="en-US" w:eastAsia="zh-CN"/>
        </w:rPr>
        <w:t xml:space="preserve">     </w:t>
      </w:r>
      <w:r>
        <w:rPr>
          <w:rFonts w:hint="eastAsia" w:ascii="宋体" w:hAnsi="宋体" w:eastAsia="宋体" w:cs="宋体"/>
          <w:b w:val="0"/>
          <w:bCs/>
          <w:sz w:val="24"/>
          <w:szCs w:val="24"/>
        </w:rPr>
        <w:t>单位：人民币元</w:t>
      </w:r>
    </w:p>
    <w:tbl>
      <w:tblPr>
        <w:tblStyle w:val="36"/>
        <w:tblW w:w="103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7"/>
        <w:gridCol w:w="1861"/>
        <w:gridCol w:w="1267"/>
        <w:gridCol w:w="731"/>
        <w:gridCol w:w="1127"/>
        <w:gridCol w:w="830"/>
        <w:gridCol w:w="764"/>
        <w:gridCol w:w="1245"/>
        <w:gridCol w:w="1140"/>
        <w:gridCol w:w="878"/>
      </w:tblGrid>
      <w:tr w14:paraId="0422D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91" w:hRule="atLeast"/>
          <w:jc w:val="center"/>
        </w:trPr>
        <w:tc>
          <w:tcPr>
            <w:tcW w:w="547" w:type="dxa"/>
            <w:tcBorders>
              <w:top w:val="single" w:color="auto" w:sz="12" w:space="0"/>
              <w:left w:val="single" w:color="auto" w:sz="12" w:space="0"/>
              <w:bottom w:val="single" w:color="auto" w:sz="4" w:space="0"/>
              <w:right w:val="single" w:color="auto" w:sz="4" w:space="0"/>
            </w:tcBorders>
            <w:vAlign w:val="center"/>
          </w:tcPr>
          <w:p w14:paraId="2306EC2C">
            <w:pPr>
              <w:keepNext w:val="0"/>
              <w:keepLines w:val="0"/>
              <w:pageBreakBefore w:val="0"/>
              <w:widowControl w:val="0"/>
              <w:kinsoku/>
              <w:wordWrap/>
              <w:overflowPunct/>
              <w:topLinePunct w:val="0"/>
              <w:bidi w:val="0"/>
              <w:snapToGrid w:val="0"/>
              <w:spacing w:line="420" w:lineRule="exact"/>
              <w:jc w:val="center"/>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序号</w:t>
            </w:r>
          </w:p>
        </w:tc>
        <w:tc>
          <w:tcPr>
            <w:tcW w:w="1861" w:type="dxa"/>
            <w:tcBorders>
              <w:top w:val="single" w:color="auto" w:sz="12" w:space="0"/>
              <w:left w:val="nil"/>
              <w:bottom w:val="single" w:color="auto" w:sz="4" w:space="0"/>
              <w:right w:val="single" w:color="auto" w:sz="4" w:space="0"/>
            </w:tcBorders>
            <w:vAlign w:val="center"/>
          </w:tcPr>
          <w:p w14:paraId="37928AE1">
            <w:pPr>
              <w:keepNext w:val="0"/>
              <w:keepLines w:val="0"/>
              <w:pageBreakBefore w:val="0"/>
              <w:widowControl w:val="0"/>
              <w:kinsoku/>
              <w:wordWrap/>
              <w:overflowPunct/>
              <w:topLinePunct w:val="0"/>
              <w:bidi w:val="0"/>
              <w:snapToGrid w:val="0"/>
              <w:spacing w:line="420" w:lineRule="exact"/>
              <w:jc w:val="center"/>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货物名称</w:t>
            </w:r>
          </w:p>
        </w:tc>
        <w:tc>
          <w:tcPr>
            <w:tcW w:w="1267" w:type="dxa"/>
            <w:tcBorders>
              <w:top w:val="single" w:color="auto" w:sz="12" w:space="0"/>
              <w:left w:val="nil"/>
              <w:bottom w:val="single" w:color="auto" w:sz="4" w:space="0"/>
              <w:right w:val="single" w:color="auto" w:sz="4" w:space="0"/>
            </w:tcBorders>
            <w:vAlign w:val="center"/>
          </w:tcPr>
          <w:p w14:paraId="22667DCE">
            <w:pPr>
              <w:keepNext w:val="0"/>
              <w:keepLines w:val="0"/>
              <w:pageBreakBefore w:val="0"/>
              <w:widowControl w:val="0"/>
              <w:kinsoku/>
              <w:wordWrap/>
              <w:overflowPunct/>
              <w:topLinePunct w:val="0"/>
              <w:bidi w:val="0"/>
              <w:snapToGrid w:val="0"/>
              <w:spacing w:line="420" w:lineRule="exact"/>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型号规格</w:t>
            </w:r>
          </w:p>
        </w:tc>
        <w:tc>
          <w:tcPr>
            <w:tcW w:w="731" w:type="dxa"/>
            <w:tcBorders>
              <w:top w:val="single" w:color="auto" w:sz="12" w:space="0"/>
              <w:left w:val="nil"/>
              <w:bottom w:val="single" w:color="auto" w:sz="4" w:space="0"/>
              <w:right w:val="single" w:color="auto" w:sz="4" w:space="0"/>
            </w:tcBorders>
            <w:vAlign w:val="center"/>
          </w:tcPr>
          <w:p w14:paraId="5F0CE30F">
            <w:pPr>
              <w:keepNext w:val="0"/>
              <w:keepLines w:val="0"/>
              <w:pageBreakBefore w:val="0"/>
              <w:widowControl w:val="0"/>
              <w:kinsoku/>
              <w:wordWrap/>
              <w:overflowPunct/>
              <w:topLinePunct w:val="0"/>
              <w:bidi w:val="0"/>
              <w:snapToGrid w:val="0"/>
              <w:spacing w:line="42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品牌</w:t>
            </w:r>
          </w:p>
        </w:tc>
        <w:tc>
          <w:tcPr>
            <w:tcW w:w="1127" w:type="dxa"/>
            <w:tcBorders>
              <w:top w:val="single" w:color="auto" w:sz="12" w:space="0"/>
              <w:left w:val="nil"/>
              <w:bottom w:val="single" w:color="auto" w:sz="4" w:space="0"/>
              <w:right w:val="single" w:color="auto" w:sz="4" w:space="0"/>
            </w:tcBorders>
            <w:vAlign w:val="center"/>
          </w:tcPr>
          <w:p w14:paraId="477A5C24">
            <w:pPr>
              <w:keepNext w:val="0"/>
              <w:keepLines w:val="0"/>
              <w:pageBreakBefore w:val="0"/>
              <w:widowControl w:val="0"/>
              <w:kinsoku/>
              <w:wordWrap/>
              <w:overflowPunct/>
              <w:topLinePunct w:val="0"/>
              <w:bidi w:val="0"/>
              <w:snapToGrid w:val="0"/>
              <w:spacing w:line="420" w:lineRule="exact"/>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生产</w:t>
            </w:r>
          </w:p>
          <w:p w14:paraId="656B28C1">
            <w:pPr>
              <w:keepNext w:val="0"/>
              <w:keepLines w:val="0"/>
              <w:pageBreakBefore w:val="0"/>
              <w:widowControl w:val="0"/>
              <w:kinsoku/>
              <w:wordWrap/>
              <w:overflowPunct/>
              <w:topLinePunct w:val="0"/>
              <w:bidi w:val="0"/>
              <w:snapToGrid w:val="0"/>
              <w:spacing w:line="42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厂家</w:t>
            </w:r>
          </w:p>
        </w:tc>
        <w:tc>
          <w:tcPr>
            <w:tcW w:w="830" w:type="dxa"/>
            <w:tcBorders>
              <w:top w:val="single" w:color="auto" w:sz="12" w:space="0"/>
              <w:left w:val="nil"/>
              <w:bottom w:val="single" w:color="auto" w:sz="4" w:space="0"/>
              <w:right w:val="single" w:color="auto" w:sz="4" w:space="0"/>
            </w:tcBorders>
            <w:vAlign w:val="center"/>
          </w:tcPr>
          <w:p w14:paraId="170BB10A">
            <w:pPr>
              <w:keepNext w:val="0"/>
              <w:keepLines w:val="0"/>
              <w:pageBreakBefore w:val="0"/>
              <w:widowControl w:val="0"/>
              <w:kinsoku/>
              <w:wordWrap/>
              <w:overflowPunct/>
              <w:topLinePunct w:val="0"/>
              <w:bidi w:val="0"/>
              <w:snapToGrid w:val="0"/>
              <w:spacing w:line="420" w:lineRule="exact"/>
              <w:jc w:val="center"/>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单位</w:t>
            </w:r>
          </w:p>
        </w:tc>
        <w:tc>
          <w:tcPr>
            <w:tcW w:w="764" w:type="dxa"/>
            <w:tcBorders>
              <w:top w:val="single" w:color="auto" w:sz="12" w:space="0"/>
              <w:left w:val="nil"/>
              <w:bottom w:val="single" w:color="auto" w:sz="4" w:space="0"/>
              <w:right w:val="single" w:color="auto" w:sz="4" w:space="0"/>
            </w:tcBorders>
            <w:vAlign w:val="center"/>
          </w:tcPr>
          <w:p w14:paraId="72567AFC">
            <w:pPr>
              <w:keepNext w:val="0"/>
              <w:keepLines w:val="0"/>
              <w:pageBreakBefore w:val="0"/>
              <w:widowControl w:val="0"/>
              <w:kinsoku/>
              <w:wordWrap/>
              <w:overflowPunct/>
              <w:topLinePunct w:val="0"/>
              <w:bidi w:val="0"/>
              <w:snapToGrid w:val="0"/>
              <w:spacing w:line="420" w:lineRule="exact"/>
              <w:jc w:val="center"/>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数量</w:t>
            </w:r>
          </w:p>
        </w:tc>
        <w:tc>
          <w:tcPr>
            <w:tcW w:w="1245" w:type="dxa"/>
            <w:tcBorders>
              <w:top w:val="single" w:color="auto" w:sz="12" w:space="0"/>
              <w:left w:val="nil"/>
              <w:bottom w:val="single" w:color="auto" w:sz="4" w:space="0"/>
              <w:right w:val="single" w:color="auto" w:sz="4" w:space="0"/>
            </w:tcBorders>
            <w:vAlign w:val="center"/>
          </w:tcPr>
          <w:p w14:paraId="19949D3B">
            <w:pPr>
              <w:keepNext w:val="0"/>
              <w:keepLines w:val="0"/>
              <w:pageBreakBefore w:val="0"/>
              <w:widowControl w:val="0"/>
              <w:kinsoku/>
              <w:wordWrap/>
              <w:overflowPunct/>
              <w:topLinePunct w:val="0"/>
              <w:bidi w:val="0"/>
              <w:snapToGrid w:val="0"/>
              <w:spacing w:line="420" w:lineRule="exact"/>
              <w:jc w:val="center"/>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单价（元）</w:t>
            </w:r>
          </w:p>
        </w:tc>
        <w:tc>
          <w:tcPr>
            <w:tcW w:w="1140" w:type="dxa"/>
            <w:tcBorders>
              <w:top w:val="single" w:color="auto" w:sz="12" w:space="0"/>
              <w:left w:val="nil"/>
              <w:bottom w:val="single" w:color="auto" w:sz="4" w:space="0"/>
              <w:right w:val="single" w:color="auto" w:sz="4" w:space="0"/>
            </w:tcBorders>
            <w:vAlign w:val="center"/>
          </w:tcPr>
          <w:p w14:paraId="68DCF851">
            <w:pPr>
              <w:keepNext w:val="0"/>
              <w:keepLines w:val="0"/>
              <w:pageBreakBefore w:val="0"/>
              <w:widowControl w:val="0"/>
              <w:kinsoku/>
              <w:wordWrap/>
              <w:overflowPunct/>
              <w:topLinePunct w:val="0"/>
              <w:bidi w:val="0"/>
              <w:snapToGrid w:val="0"/>
              <w:spacing w:line="420" w:lineRule="exact"/>
              <w:jc w:val="center"/>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金额（元）</w:t>
            </w:r>
          </w:p>
        </w:tc>
        <w:tc>
          <w:tcPr>
            <w:tcW w:w="878" w:type="dxa"/>
            <w:tcBorders>
              <w:top w:val="single" w:color="auto" w:sz="12" w:space="0"/>
              <w:left w:val="nil"/>
              <w:bottom w:val="single" w:color="auto" w:sz="4" w:space="0"/>
              <w:right w:val="single" w:color="auto" w:sz="12" w:space="0"/>
            </w:tcBorders>
            <w:vAlign w:val="center"/>
          </w:tcPr>
          <w:p w14:paraId="1F05FEF7">
            <w:pPr>
              <w:keepNext w:val="0"/>
              <w:keepLines w:val="0"/>
              <w:pageBreakBefore w:val="0"/>
              <w:widowControl w:val="0"/>
              <w:kinsoku/>
              <w:wordWrap/>
              <w:overflowPunct/>
              <w:topLinePunct w:val="0"/>
              <w:bidi w:val="0"/>
              <w:snapToGrid w:val="0"/>
              <w:spacing w:line="420" w:lineRule="exact"/>
              <w:ind w:left="105" w:leftChars="50"/>
              <w:jc w:val="center"/>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备注</w:t>
            </w:r>
          </w:p>
        </w:tc>
      </w:tr>
      <w:tr w14:paraId="4FC30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547" w:type="dxa"/>
            <w:tcBorders>
              <w:top w:val="single" w:color="auto" w:sz="4" w:space="0"/>
              <w:left w:val="single" w:color="auto" w:sz="12" w:space="0"/>
              <w:bottom w:val="single" w:color="auto" w:sz="4" w:space="0"/>
              <w:right w:val="single" w:color="auto" w:sz="4" w:space="0"/>
            </w:tcBorders>
            <w:vAlign w:val="center"/>
          </w:tcPr>
          <w:p w14:paraId="712356E7">
            <w:pPr>
              <w:keepNext w:val="0"/>
              <w:keepLines w:val="0"/>
              <w:pageBreakBefore w:val="0"/>
              <w:widowControl w:val="0"/>
              <w:kinsoku/>
              <w:wordWrap/>
              <w:overflowPunct/>
              <w:topLinePunct w:val="0"/>
              <w:bidi w:val="0"/>
              <w:snapToGrid w:val="0"/>
              <w:spacing w:line="420" w:lineRule="exact"/>
              <w:jc w:val="center"/>
              <w:textAlignment w:val="auto"/>
              <w:rPr>
                <w:rFonts w:ascii="宋体" w:hAnsi="宋体" w:cs="宋体"/>
                <w:color w:val="auto"/>
                <w:sz w:val="24"/>
                <w:szCs w:val="24"/>
                <w:highlight w:val="none"/>
              </w:rPr>
            </w:pPr>
          </w:p>
        </w:tc>
        <w:tc>
          <w:tcPr>
            <w:tcW w:w="1861" w:type="dxa"/>
            <w:tcBorders>
              <w:top w:val="single" w:color="auto" w:sz="4" w:space="0"/>
              <w:left w:val="nil"/>
              <w:bottom w:val="single" w:color="auto" w:sz="4" w:space="0"/>
              <w:right w:val="single" w:color="auto" w:sz="4" w:space="0"/>
            </w:tcBorders>
            <w:vAlign w:val="center"/>
          </w:tcPr>
          <w:p w14:paraId="37C77510">
            <w:pPr>
              <w:keepNext w:val="0"/>
              <w:keepLines w:val="0"/>
              <w:pageBreakBefore w:val="0"/>
              <w:widowControl w:val="0"/>
              <w:kinsoku/>
              <w:wordWrap/>
              <w:overflowPunct/>
              <w:topLinePunct w:val="0"/>
              <w:bidi w:val="0"/>
              <w:snapToGrid w:val="0"/>
              <w:spacing w:line="420" w:lineRule="exact"/>
              <w:jc w:val="center"/>
              <w:textAlignment w:val="auto"/>
              <w:rPr>
                <w:rFonts w:ascii="宋体" w:hAnsi="宋体" w:cs="宋体"/>
                <w:color w:val="auto"/>
                <w:sz w:val="24"/>
                <w:szCs w:val="24"/>
                <w:highlight w:val="none"/>
              </w:rPr>
            </w:pPr>
          </w:p>
        </w:tc>
        <w:tc>
          <w:tcPr>
            <w:tcW w:w="1267" w:type="dxa"/>
            <w:tcBorders>
              <w:top w:val="single" w:color="auto" w:sz="4" w:space="0"/>
              <w:left w:val="nil"/>
              <w:bottom w:val="single" w:color="auto" w:sz="4" w:space="0"/>
              <w:right w:val="single" w:color="auto" w:sz="4" w:space="0"/>
            </w:tcBorders>
            <w:vAlign w:val="center"/>
          </w:tcPr>
          <w:p w14:paraId="26693CBC">
            <w:pPr>
              <w:keepNext w:val="0"/>
              <w:keepLines w:val="0"/>
              <w:pageBreakBefore w:val="0"/>
              <w:widowControl w:val="0"/>
              <w:kinsoku/>
              <w:wordWrap/>
              <w:overflowPunct/>
              <w:topLinePunct w:val="0"/>
              <w:bidi w:val="0"/>
              <w:snapToGrid w:val="0"/>
              <w:spacing w:line="420" w:lineRule="exact"/>
              <w:jc w:val="center"/>
              <w:textAlignment w:val="auto"/>
              <w:rPr>
                <w:rFonts w:ascii="宋体" w:hAnsi="宋体" w:cs="宋体"/>
                <w:color w:val="auto"/>
                <w:sz w:val="24"/>
                <w:szCs w:val="24"/>
                <w:highlight w:val="none"/>
              </w:rPr>
            </w:pPr>
          </w:p>
        </w:tc>
        <w:tc>
          <w:tcPr>
            <w:tcW w:w="731" w:type="dxa"/>
            <w:tcBorders>
              <w:top w:val="single" w:color="auto" w:sz="4" w:space="0"/>
              <w:left w:val="nil"/>
              <w:bottom w:val="single" w:color="auto" w:sz="4" w:space="0"/>
              <w:right w:val="single" w:color="auto" w:sz="4" w:space="0"/>
            </w:tcBorders>
            <w:vAlign w:val="center"/>
          </w:tcPr>
          <w:p w14:paraId="569A4D6C">
            <w:pPr>
              <w:keepNext w:val="0"/>
              <w:keepLines w:val="0"/>
              <w:pageBreakBefore w:val="0"/>
              <w:widowControl w:val="0"/>
              <w:kinsoku/>
              <w:wordWrap/>
              <w:overflowPunct/>
              <w:topLinePunct w:val="0"/>
              <w:bidi w:val="0"/>
              <w:snapToGrid w:val="0"/>
              <w:spacing w:line="420" w:lineRule="exact"/>
              <w:jc w:val="center"/>
              <w:textAlignment w:val="auto"/>
              <w:rPr>
                <w:rFonts w:ascii="宋体" w:hAnsi="宋体" w:cs="宋体"/>
                <w:color w:val="auto"/>
                <w:sz w:val="24"/>
                <w:szCs w:val="24"/>
                <w:highlight w:val="none"/>
              </w:rPr>
            </w:pPr>
          </w:p>
        </w:tc>
        <w:tc>
          <w:tcPr>
            <w:tcW w:w="1127" w:type="dxa"/>
            <w:tcBorders>
              <w:top w:val="single" w:color="auto" w:sz="4" w:space="0"/>
              <w:left w:val="nil"/>
              <w:bottom w:val="single" w:color="auto" w:sz="4" w:space="0"/>
              <w:right w:val="single" w:color="auto" w:sz="4" w:space="0"/>
            </w:tcBorders>
            <w:vAlign w:val="center"/>
          </w:tcPr>
          <w:p w14:paraId="33AC1A70">
            <w:pPr>
              <w:keepNext w:val="0"/>
              <w:keepLines w:val="0"/>
              <w:pageBreakBefore w:val="0"/>
              <w:widowControl w:val="0"/>
              <w:kinsoku/>
              <w:wordWrap/>
              <w:overflowPunct/>
              <w:topLinePunct w:val="0"/>
              <w:bidi w:val="0"/>
              <w:snapToGrid w:val="0"/>
              <w:spacing w:line="420" w:lineRule="exact"/>
              <w:jc w:val="center"/>
              <w:textAlignment w:val="auto"/>
              <w:rPr>
                <w:rFonts w:ascii="宋体" w:hAnsi="宋体" w:cs="宋体"/>
                <w:color w:val="auto"/>
                <w:sz w:val="24"/>
                <w:szCs w:val="24"/>
                <w:highlight w:val="none"/>
              </w:rPr>
            </w:pPr>
          </w:p>
        </w:tc>
        <w:tc>
          <w:tcPr>
            <w:tcW w:w="830" w:type="dxa"/>
            <w:tcBorders>
              <w:top w:val="single" w:color="auto" w:sz="4" w:space="0"/>
              <w:left w:val="nil"/>
              <w:bottom w:val="single" w:color="auto" w:sz="4" w:space="0"/>
              <w:right w:val="single" w:color="auto" w:sz="4" w:space="0"/>
            </w:tcBorders>
            <w:vAlign w:val="center"/>
          </w:tcPr>
          <w:p w14:paraId="6F5349B3">
            <w:pPr>
              <w:keepNext w:val="0"/>
              <w:keepLines w:val="0"/>
              <w:pageBreakBefore w:val="0"/>
              <w:widowControl w:val="0"/>
              <w:kinsoku/>
              <w:wordWrap/>
              <w:overflowPunct/>
              <w:topLinePunct w:val="0"/>
              <w:bidi w:val="0"/>
              <w:snapToGrid w:val="0"/>
              <w:spacing w:line="420" w:lineRule="exact"/>
              <w:jc w:val="center"/>
              <w:textAlignment w:val="auto"/>
              <w:rPr>
                <w:rFonts w:ascii="宋体" w:hAnsi="宋体" w:cs="宋体"/>
                <w:color w:val="auto"/>
                <w:sz w:val="24"/>
                <w:szCs w:val="24"/>
                <w:highlight w:val="none"/>
              </w:rPr>
            </w:pPr>
          </w:p>
        </w:tc>
        <w:tc>
          <w:tcPr>
            <w:tcW w:w="764" w:type="dxa"/>
            <w:tcBorders>
              <w:top w:val="single" w:color="auto" w:sz="4" w:space="0"/>
              <w:left w:val="nil"/>
              <w:bottom w:val="single" w:color="auto" w:sz="4" w:space="0"/>
              <w:right w:val="single" w:color="auto" w:sz="4" w:space="0"/>
            </w:tcBorders>
          </w:tcPr>
          <w:p w14:paraId="44922BE6">
            <w:pPr>
              <w:keepNext w:val="0"/>
              <w:keepLines w:val="0"/>
              <w:pageBreakBefore w:val="0"/>
              <w:widowControl w:val="0"/>
              <w:kinsoku/>
              <w:wordWrap/>
              <w:overflowPunct/>
              <w:topLinePunct w:val="0"/>
              <w:bidi w:val="0"/>
              <w:snapToGrid w:val="0"/>
              <w:spacing w:line="420" w:lineRule="exact"/>
              <w:jc w:val="center"/>
              <w:textAlignment w:val="auto"/>
              <w:rPr>
                <w:rFonts w:ascii="宋体" w:hAnsi="宋体" w:cs="宋体"/>
                <w:color w:val="auto"/>
                <w:sz w:val="24"/>
                <w:szCs w:val="24"/>
                <w:highlight w:val="none"/>
              </w:rPr>
            </w:pPr>
          </w:p>
        </w:tc>
        <w:tc>
          <w:tcPr>
            <w:tcW w:w="1245" w:type="dxa"/>
            <w:tcBorders>
              <w:top w:val="single" w:color="auto" w:sz="4" w:space="0"/>
              <w:left w:val="nil"/>
              <w:bottom w:val="single" w:color="auto" w:sz="4" w:space="0"/>
              <w:right w:val="single" w:color="auto" w:sz="4" w:space="0"/>
            </w:tcBorders>
            <w:vAlign w:val="center"/>
          </w:tcPr>
          <w:p w14:paraId="51778565">
            <w:pPr>
              <w:keepNext w:val="0"/>
              <w:keepLines w:val="0"/>
              <w:pageBreakBefore w:val="0"/>
              <w:widowControl w:val="0"/>
              <w:kinsoku/>
              <w:wordWrap/>
              <w:overflowPunct/>
              <w:topLinePunct w:val="0"/>
              <w:bidi w:val="0"/>
              <w:snapToGrid w:val="0"/>
              <w:spacing w:line="420" w:lineRule="exact"/>
              <w:jc w:val="center"/>
              <w:textAlignment w:val="auto"/>
              <w:rPr>
                <w:rFonts w:ascii="宋体" w:hAnsi="宋体" w:cs="宋体"/>
                <w:color w:val="auto"/>
                <w:sz w:val="24"/>
                <w:szCs w:val="24"/>
                <w:highlight w:val="none"/>
              </w:rPr>
            </w:pPr>
          </w:p>
        </w:tc>
        <w:tc>
          <w:tcPr>
            <w:tcW w:w="1140" w:type="dxa"/>
            <w:tcBorders>
              <w:top w:val="single" w:color="auto" w:sz="4" w:space="0"/>
              <w:left w:val="nil"/>
              <w:bottom w:val="single" w:color="auto" w:sz="4" w:space="0"/>
              <w:right w:val="single" w:color="auto" w:sz="4" w:space="0"/>
            </w:tcBorders>
            <w:vAlign w:val="center"/>
          </w:tcPr>
          <w:p w14:paraId="1CA3A1A1">
            <w:pPr>
              <w:keepNext w:val="0"/>
              <w:keepLines w:val="0"/>
              <w:pageBreakBefore w:val="0"/>
              <w:widowControl w:val="0"/>
              <w:kinsoku/>
              <w:wordWrap/>
              <w:overflowPunct/>
              <w:topLinePunct w:val="0"/>
              <w:bidi w:val="0"/>
              <w:snapToGrid w:val="0"/>
              <w:spacing w:line="420" w:lineRule="exact"/>
              <w:jc w:val="center"/>
              <w:textAlignment w:val="auto"/>
              <w:rPr>
                <w:rFonts w:ascii="宋体" w:hAnsi="宋体" w:cs="宋体"/>
                <w:color w:val="auto"/>
                <w:sz w:val="24"/>
                <w:szCs w:val="24"/>
                <w:highlight w:val="none"/>
              </w:rPr>
            </w:pPr>
          </w:p>
        </w:tc>
        <w:tc>
          <w:tcPr>
            <w:tcW w:w="878" w:type="dxa"/>
            <w:tcBorders>
              <w:top w:val="single" w:color="auto" w:sz="4" w:space="0"/>
              <w:left w:val="nil"/>
              <w:bottom w:val="single" w:color="auto" w:sz="4" w:space="0"/>
              <w:right w:val="single" w:color="auto" w:sz="12" w:space="0"/>
            </w:tcBorders>
            <w:vAlign w:val="center"/>
          </w:tcPr>
          <w:p w14:paraId="784F364C">
            <w:pPr>
              <w:keepNext w:val="0"/>
              <w:keepLines w:val="0"/>
              <w:pageBreakBefore w:val="0"/>
              <w:widowControl w:val="0"/>
              <w:kinsoku/>
              <w:wordWrap/>
              <w:overflowPunct/>
              <w:topLinePunct w:val="0"/>
              <w:bidi w:val="0"/>
              <w:snapToGrid w:val="0"/>
              <w:spacing w:line="420" w:lineRule="exact"/>
              <w:jc w:val="center"/>
              <w:textAlignment w:val="auto"/>
              <w:rPr>
                <w:rFonts w:ascii="宋体" w:hAnsi="宋体" w:cs="宋体"/>
                <w:color w:val="auto"/>
                <w:sz w:val="24"/>
                <w:szCs w:val="24"/>
                <w:highlight w:val="none"/>
              </w:rPr>
            </w:pPr>
          </w:p>
        </w:tc>
      </w:tr>
      <w:tr w14:paraId="1D771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547" w:type="dxa"/>
            <w:tcBorders>
              <w:top w:val="single" w:color="auto" w:sz="4" w:space="0"/>
              <w:left w:val="single" w:color="auto" w:sz="12" w:space="0"/>
              <w:bottom w:val="single" w:color="auto" w:sz="4" w:space="0"/>
              <w:right w:val="single" w:color="auto" w:sz="4" w:space="0"/>
            </w:tcBorders>
            <w:vAlign w:val="center"/>
          </w:tcPr>
          <w:p w14:paraId="5BFA2C41">
            <w:pPr>
              <w:keepNext w:val="0"/>
              <w:keepLines w:val="0"/>
              <w:pageBreakBefore w:val="0"/>
              <w:widowControl w:val="0"/>
              <w:kinsoku/>
              <w:wordWrap/>
              <w:overflowPunct/>
              <w:topLinePunct w:val="0"/>
              <w:bidi w:val="0"/>
              <w:snapToGrid w:val="0"/>
              <w:spacing w:line="420" w:lineRule="exact"/>
              <w:jc w:val="center"/>
              <w:textAlignment w:val="auto"/>
              <w:rPr>
                <w:rFonts w:ascii="宋体" w:hAnsi="宋体" w:cs="宋体"/>
                <w:color w:val="auto"/>
                <w:sz w:val="24"/>
                <w:szCs w:val="24"/>
                <w:highlight w:val="none"/>
              </w:rPr>
            </w:pPr>
          </w:p>
        </w:tc>
        <w:tc>
          <w:tcPr>
            <w:tcW w:w="1861" w:type="dxa"/>
            <w:tcBorders>
              <w:top w:val="single" w:color="auto" w:sz="4" w:space="0"/>
              <w:left w:val="nil"/>
              <w:bottom w:val="single" w:color="auto" w:sz="4" w:space="0"/>
              <w:right w:val="single" w:color="auto" w:sz="4" w:space="0"/>
            </w:tcBorders>
            <w:vAlign w:val="center"/>
          </w:tcPr>
          <w:p w14:paraId="0084AF7B">
            <w:pPr>
              <w:keepNext w:val="0"/>
              <w:keepLines w:val="0"/>
              <w:pageBreakBefore w:val="0"/>
              <w:widowControl w:val="0"/>
              <w:kinsoku/>
              <w:wordWrap/>
              <w:overflowPunct/>
              <w:topLinePunct w:val="0"/>
              <w:bidi w:val="0"/>
              <w:snapToGrid w:val="0"/>
              <w:spacing w:line="420" w:lineRule="exact"/>
              <w:jc w:val="center"/>
              <w:textAlignment w:val="auto"/>
              <w:rPr>
                <w:rFonts w:ascii="宋体" w:hAnsi="宋体" w:cs="宋体"/>
                <w:color w:val="auto"/>
                <w:sz w:val="24"/>
                <w:szCs w:val="24"/>
                <w:highlight w:val="none"/>
              </w:rPr>
            </w:pPr>
          </w:p>
        </w:tc>
        <w:tc>
          <w:tcPr>
            <w:tcW w:w="1267" w:type="dxa"/>
            <w:tcBorders>
              <w:top w:val="single" w:color="auto" w:sz="4" w:space="0"/>
              <w:left w:val="nil"/>
              <w:bottom w:val="single" w:color="auto" w:sz="4" w:space="0"/>
              <w:right w:val="single" w:color="auto" w:sz="4" w:space="0"/>
            </w:tcBorders>
            <w:vAlign w:val="center"/>
          </w:tcPr>
          <w:p w14:paraId="4005965B">
            <w:pPr>
              <w:keepNext w:val="0"/>
              <w:keepLines w:val="0"/>
              <w:pageBreakBefore w:val="0"/>
              <w:widowControl w:val="0"/>
              <w:kinsoku/>
              <w:wordWrap/>
              <w:overflowPunct/>
              <w:topLinePunct w:val="0"/>
              <w:bidi w:val="0"/>
              <w:snapToGrid w:val="0"/>
              <w:spacing w:line="420" w:lineRule="exact"/>
              <w:jc w:val="center"/>
              <w:textAlignment w:val="auto"/>
              <w:rPr>
                <w:rFonts w:ascii="宋体" w:hAnsi="宋体" w:cs="宋体"/>
                <w:color w:val="auto"/>
                <w:sz w:val="24"/>
                <w:szCs w:val="24"/>
                <w:highlight w:val="none"/>
              </w:rPr>
            </w:pPr>
          </w:p>
        </w:tc>
        <w:tc>
          <w:tcPr>
            <w:tcW w:w="731" w:type="dxa"/>
            <w:tcBorders>
              <w:top w:val="single" w:color="auto" w:sz="4" w:space="0"/>
              <w:left w:val="nil"/>
              <w:bottom w:val="single" w:color="auto" w:sz="4" w:space="0"/>
              <w:right w:val="single" w:color="auto" w:sz="4" w:space="0"/>
            </w:tcBorders>
            <w:vAlign w:val="center"/>
          </w:tcPr>
          <w:p w14:paraId="27571C30">
            <w:pPr>
              <w:keepNext w:val="0"/>
              <w:keepLines w:val="0"/>
              <w:pageBreakBefore w:val="0"/>
              <w:widowControl w:val="0"/>
              <w:kinsoku/>
              <w:wordWrap/>
              <w:overflowPunct/>
              <w:topLinePunct w:val="0"/>
              <w:bidi w:val="0"/>
              <w:snapToGrid w:val="0"/>
              <w:spacing w:line="420" w:lineRule="exact"/>
              <w:jc w:val="center"/>
              <w:textAlignment w:val="auto"/>
              <w:rPr>
                <w:rFonts w:ascii="宋体" w:hAnsi="宋体" w:cs="宋体"/>
                <w:color w:val="auto"/>
                <w:sz w:val="24"/>
                <w:szCs w:val="24"/>
                <w:highlight w:val="none"/>
              </w:rPr>
            </w:pPr>
          </w:p>
        </w:tc>
        <w:tc>
          <w:tcPr>
            <w:tcW w:w="1127" w:type="dxa"/>
            <w:tcBorders>
              <w:top w:val="single" w:color="auto" w:sz="4" w:space="0"/>
              <w:left w:val="nil"/>
              <w:bottom w:val="single" w:color="auto" w:sz="4" w:space="0"/>
              <w:right w:val="single" w:color="auto" w:sz="4" w:space="0"/>
            </w:tcBorders>
            <w:vAlign w:val="center"/>
          </w:tcPr>
          <w:p w14:paraId="660922FF">
            <w:pPr>
              <w:keepNext w:val="0"/>
              <w:keepLines w:val="0"/>
              <w:pageBreakBefore w:val="0"/>
              <w:widowControl w:val="0"/>
              <w:kinsoku/>
              <w:wordWrap/>
              <w:overflowPunct/>
              <w:topLinePunct w:val="0"/>
              <w:bidi w:val="0"/>
              <w:snapToGrid w:val="0"/>
              <w:spacing w:line="420" w:lineRule="exact"/>
              <w:jc w:val="center"/>
              <w:textAlignment w:val="auto"/>
              <w:rPr>
                <w:rFonts w:ascii="宋体" w:hAnsi="宋体" w:cs="宋体"/>
                <w:color w:val="auto"/>
                <w:sz w:val="24"/>
                <w:szCs w:val="24"/>
                <w:highlight w:val="none"/>
              </w:rPr>
            </w:pPr>
          </w:p>
        </w:tc>
        <w:tc>
          <w:tcPr>
            <w:tcW w:w="830" w:type="dxa"/>
            <w:tcBorders>
              <w:top w:val="single" w:color="auto" w:sz="4" w:space="0"/>
              <w:left w:val="nil"/>
              <w:bottom w:val="single" w:color="auto" w:sz="4" w:space="0"/>
              <w:right w:val="single" w:color="auto" w:sz="4" w:space="0"/>
            </w:tcBorders>
            <w:vAlign w:val="center"/>
          </w:tcPr>
          <w:p w14:paraId="7A9210E2">
            <w:pPr>
              <w:keepNext w:val="0"/>
              <w:keepLines w:val="0"/>
              <w:pageBreakBefore w:val="0"/>
              <w:widowControl w:val="0"/>
              <w:kinsoku/>
              <w:wordWrap/>
              <w:overflowPunct/>
              <w:topLinePunct w:val="0"/>
              <w:bidi w:val="0"/>
              <w:snapToGrid w:val="0"/>
              <w:spacing w:line="420" w:lineRule="exact"/>
              <w:jc w:val="center"/>
              <w:textAlignment w:val="auto"/>
              <w:rPr>
                <w:rFonts w:ascii="宋体" w:hAnsi="宋体" w:cs="宋体"/>
                <w:color w:val="auto"/>
                <w:sz w:val="24"/>
                <w:szCs w:val="24"/>
                <w:highlight w:val="none"/>
              </w:rPr>
            </w:pPr>
          </w:p>
        </w:tc>
        <w:tc>
          <w:tcPr>
            <w:tcW w:w="764" w:type="dxa"/>
            <w:tcBorders>
              <w:top w:val="single" w:color="auto" w:sz="4" w:space="0"/>
              <w:left w:val="nil"/>
              <w:bottom w:val="single" w:color="auto" w:sz="4" w:space="0"/>
              <w:right w:val="single" w:color="auto" w:sz="4" w:space="0"/>
            </w:tcBorders>
          </w:tcPr>
          <w:p w14:paraId="5739205D">
            <w:pPr>
              <w:keepNext w:val="0"/>
              <w:keepLines w:val="0"/>
              <w:pageBreakBefore w:val="0"/>
              <w:widowControl w:val="0"/>
              <w:kinsoku/>
              <w:wordWrap/>
              <w:overflowPunct/>
              <w:topLinePunct w:val="0"/>
              <w:bidi w:val="0"/>
              <w:snapToGrid w:val="0"/>
              <w:spacing w:line="420" w:lineRule="exact"/>
              <w:jc w:val="center"/>
              <w:textAlignment w:val="auto"/>
              <w:rPr>
                <w:rFonts w:ascii="宋体" w:hAnsi="宋体" w:cs="宋体"/>
                <w:color w:val="auto"/>
                <w:sz w:val="24"/>
                <w:szCs w:val="24"/>
                <w:highlight w:val="none"/>
              </w:rPr>
            </w:pPr>
          </w:p>
        </w:tc>
        <w:tc>
          <w:tcPr>
            <w:tcW w:w="1245" w:type="dxa"/>
            <w:tcBorders>
              <w:top w:val="single" w:color="auto" w:sz="4" w:space="0"/>
              <w:left w:val="nil"/>
              <w:bottom w:val="single" w:color="auto" w:sz="4" w:space="0"/>
              <w:right w:val="single" w:color="auto" w:sz="4" w:space="0"/>
            </w:tcBorders>
            <w:vAlign w:val="center"/>
          </w:tcPr>
          <w:p w14:paraId="027AAF39">
            <w:pPr>
              <w:keepNext w:val="0"/>
              <w:keepLines w:val="0"/>
              <w:pageBreakBefore w:val="0"/>
              <w:widowControl w:val="0"/>
              <w:kinsoku/>
              <w:wordWrap/>
              <w:overflowPunct/>
              <w:topLinePunct w:val="0"/>
              <w:bidi w:val="0"/>
              <w:snapToGrid w:val="0"/>
              <w:spacing w:line="420" w:lineRule="exact"/>
              <w:jc w:val="center"/>
              <w:textAlignment w:val="auto"/>
              <w:rPr>
                <w:rFonts w:ascii="宋体" w:hAnsi="宋体" w:cs="宋体"/>
                <w:color w:val="auto"/>
                <w:sz w:val="24"/>
                <w:szCs w:val="24"/>
                <w:highlight w:val="none"/>
              </w:rPr>
            </w:pPr>
          </w:p>
        </w:tc>
        <w:tc>
          <w:tcPr>
            <w:tcW w:w="1140" w:type="dxa"/>
            <w:tcBorders>
              <w:top w:val="single" w:color="auto" w:sz="4" w:space="0"/>
              <w:left w:val="nil"/>
              <w:bottom w:val="single" w:color="auto" w:sz="4" w:space="0"/>
              <w:right w:val="single" w:color="auto" w:sz="4" w:space="0"/>
            </w:tcBorders>
            <w:vAlign w:val="center"/>
          </w:tcPr>
          <w:p w14:paraId="7DF6EA78">
            <w:pPr>
              <w:keepNext w:val="0"/>
              <w:keepLines w:val="0"/>
              <w:pageBreakBefore w:val="0"/>
              <w:widowControl w:val="0"/>
              <w:kinsoku/>
              <w:wordWrap/>
              <w:overflowPunct/>
              <w:topLinePunct w:val="0"/>
              <w:bidi w:val="0"/>
              <w:snapToGrid w:val="0"/>
              <w:spacing w:line="420" w:lineRule="exact"/>
              <w:jc w:val="center"/>
              <w:textAlignment w:val="auto"/>
              <w:rPr>
                <w:rFonts w:ascii="宋体" w:hAnsi="宋体" w:cs="宋体"/>
                <w:color w:val="auto"/>
                <w:sz w:val="24"/>
                <w:szCs w:val="24"/>
                <w:highlight w:val="none"/>
              </w:rPr>
            </w:pPr>
          </w:p>
        </w:tc>
        <w:tc>
          <w:tcPr>
            <w:tcW w:w="878" w:type="dxa"/>
            <w:tcBorders>
              <w:top w:val="single" w:color="auto" w:sz="4" w:space="0"/>
              <w:left w:val="nil"/>
              <w:bottom w:val="single" w:color="auto" w:sz="4" w:space="0"/>
              <w:right w:val="single" w:color="auto" w:sz="12" w:space="0"/>
            </w:tcBorders>
            <w:vAlign w:val="center"/>
          </w:tcPr>
          <w:p w14:paraId="12CE480E">
            <w:pPr>
              <w:keepNext w:val="0"/>
              <w:keepLines w:val="0"/>
              <w:pageBreakBefore w:val="0"/>
              <w:widowControl w:val="0"/>
              <w:kinsoku/>
              <w:wordWrap/>
              <w:overflowPunct/>
              <w:topLinePunct w:val="0"/>
              <w:bidi w:val="0"/>
              <w:snapToGrid w:val="0"/>
              <w:spacing w:line="420" w:lineRule="exact"/>
              <w:jc w:val="center"/>
              <w:textAlignment w:val="auto"/>
              <w:rPr>
                <w:rFonts w:ascii="宋体" w:hAnsi="宋体" w:cs="宋体"/>
                <w:color w:val="auto"/>
                <w:sz w:val="24"/>
                <w:szCs w:val="24"/>
                <w:highlight w:val="none"/>
              </w:rPr>
            </w:pPr>
          </w:p>
        </w:tc>
      </w:tr>
      <w:tr w14:paraId="6148C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547" w:type="dxa"/>
            <w:tcBorders>
              <w:top w:val="single" w:color="auto" w:sz="4" w:space="0"/>
              <w:left w:val="single" w:color="auto" w:sz="12" w:space="0"/>
              <w:bottom w:val="single" w:color="auto" w:sz="4" w:space="0"/>
              <w:right w:val="single" w:color="auto" w:sz="4" w:space="0"/>
            </w:tcBorders>
            <w:vAlign w:val="center"/>
          </w:tcPr>
          <w:p w14:paraId="6DF5F3E5">
            <w:pPr>
              <w:keepNext w:val="0"/>
              <w:keepLines w:val="0"/>
              <w:pageBreakBefore w:val="0"/>
              <w:widowControl w:val="0"/>
              <w:kinsoku/>
              <w:wordWrap/>
              <w:overflowPunct/>
              <w:topLinePunct w:val="0"/>
              <w:bidi w:val="0"/>
              <w:snapToGrid w:val="0"/>
              <w:spacing w:line="420" w:lineRule="exact"/>
              <w:jc w:val="center"/>
              <w:textAlignment w:val="auto"/>
              <w:rPr>
                <w:rFonts w:ascii="宋体" w:hAnsi="宋体" w:cs="宋体"/>
                <w:color w:val="auto"/>
                <w:sz w:val="24"/>
                <w:szCs w:val="24"/>
                <w:highlight w:val="none"/>
              </w:rPr>
            </w:pPr>
          </w:p>
        </w:tc>
        <w:tc>
          <w:tcPr>
            <w:tcW w:w="1861" w:type="dxa"/>
            <w:tcBorders>
              <w:top w:val="single" w:color="auto" w:sz="4" w:space="0"/>
              <w:left w:val="nil"/>
              <w:bottom w:val="single" w:color="auto" w:sz="4" w:space="0"/>
              <w:right w:val="single" w:color="auto" w:sz="4" w:space="0"/>
            </w:tcBorders>
            <w:vAlign w:val="center"/>
          </w:tcPr>
          <w:p w14:paraId="49A7D6B5">
            <w:pPr>
              <w:keepNext w:val="0"/>
              <w:keepLines w:val="0"/>
              <w:pageBreakBefore w:val="0"/>
              <w:widowControl w:val="0"/>
              <w:kinsoku/>
              <w:wordWrap/>
              <w:overflowPunct/>
              <w:topLinePunct w:val="0"/>
              <w:bidi w:val="0"/>
              <w:snapToGrid w:val="0"/>
              <w:spacing w:line="420" w:lineRule="exact"/>
              <w:jc w:val="center"/>
              <w:textAlignment w:val="auto"/>
              <w:rPr>
                <w:rFonts w:ascii="宋体" w:hAnsi="宋体" w:cs="宋体"/>
                <w:color w:val="auto"/>
                <w:sz w:val="24"/>
                <w:szCs w:val="24"/>
                <w:highlight w:val="none"/>
              </w:rPr>
            </w:pPr>
          </w:p>
        </w:tc>
        <w:tc>
          <w:tcPr>
            <w:tcW w:w="1267" w:type="dxa"/>
            <w:tcBorders>
              <w:top w:val="single" w:color="auto" w:sz="4" w:space="0"/>
              <w:left w:val="nil"/>
              <w:bottom w:val="single" w:color="auto" w:sz="4" w:space="0"/>
              <w:right w:val="single" w:color="auto" w:sz="4" w:space="0"/>
            </w:tcBorders>
            <w:vAlign w:val="center"/>
          </w:tcPr>
          <w:p w14:paraId="415BD79C">
            <w:pPr>
              <w:keepNext w:val="0"/>
              <w:keepLines w:val="0"/>
              <w:pageBreakBefore w:val="0"/>
              <w:widowControl w:val="0"/>
              <w:kinsoku/>
              <w:wordWrap/>
              <w:overflowPunct/>
              <w:topLinePunct w:val="0"/>
              <w:bidi w:val="0"/>
              <w:snapToGrid w:val="0"/>
              <w:spacing w:line="420" w:lineRule="exact"/>
              <w:jc w:val="center"/>
              <w:textAlignment w:val="auto"/>
              <w:rPr>
                <w:rFonts w:ascii="宋体" w:hAnsi="宋体" w:cs="宋体"/>
                <w:color w:val="auto"/>
                <w:sz w:val="24"/>
                <w:szCs w:val="24"/>
                <w:highlight w:val="none"/>
              </w:rPr>
            </w:pPr>
          </w:p>
        </w:tc>
        <w:tc>
          <w:tcPr>
            <w:tcW w:w="731" w:type="dxa"/>
            <w:tcBorders>
              <w:top w:val="single" w:color="auto" w:sz="4" w:space="0"/>
              <w:left w:val="nil"/>
              <w:bottom w:val="single" w:color="auto" w:sz="4" w:space="0"/>
              <w:right w:val="single" w:color="auto" w:sz="4" w:space="0"/>
            </w:tcBorders>
            <w:vAlign w:val="center"/>
          </w:tcPr>
          <w:p w14:paraId="584BD30F">
            <w:pPr>
              <w:keepNext w:val="0"/>
              <w:keepLines w:val="0"/>
              <w:pageBreakBefore w:val="0"/>
              <w:widowControl w:val="0"/>
              <w:kinsoku/>
              <w:wordWrap/>
              <w:overflowPunct/>
              <w:topLinePunct w:val="0"/>
              <w:bidi w:val="0"/>
              <w:snapToGrid w:val="0"/>
              <w:spacing w:line="420" w:lineRule="exact"/>
              <w:jc w:val="center"/>
              <w:textAlignment w:val="auto"/>
              <w:rPr>
                <w:rFonts w:ascii="宋体" w:hAnsi="宋体" w:cs="宋体"/>
                <w:color w:val="auto"/>
                <w:sz w:val="24"/>
                <w:szCs w:val="24"/>
                <w:highlight w:val="none"/>
              </w:rPr>
            </w:pPr>
          </w:p>
        </w:tc>
        <w:tc>
          <w:tcPr>
            <w:tcW w:w="1127" w:type="dxa"/>
            <w:tcBorders>
              <w:top w:val="single" w:color="auto" w:sz="4" w:space="0"/>
              <w:left w:val="nil"/>
              <w:bottom w:val="single" w:color="auto" w:sz="4" w:space="0"/>
              <w:right w:val="single" w:color="auto" w:sz="4" w:space="0"/>
            </w:tcBorders>
            <w:vAlign w:val="center"/>
          </w:tcPr>
          <w:p w14:paraId="457A0998">
            <w:pPr>
              <w:keepNext w:val="0"/>
              <w:keepLines w:val="0"/>
              <w:pageBreakBefore w:val="0"/>
              <w:widowControl w:val="0"/>
              <w:kinsoku/>
              <w:wordWrap/>
              <w:overflowPunct/>
              <w:topLinePunct w:val="0"/>
              <w:bidi w:val="0"/>
              <w:snapToGrid w:val="0"/>
              <w:spacing w:line="420" w:lineRule="exact"/>
              <w:jc w:val="center"/>
              <w:textAlignment w:val="auto"/>
              <w:rPr>
                <w:rFonts w:ascii="宋体" w:hAnsi="宋体" w:cs="宋体"/>
                <w:color w:val="auto"/>
                <w:sz w:val="24"/>
                <w:szCs w:val="24"/>
                <w:highlight w:val="none"/>
              </w:rPr>
            </w:pPr>
          </w:p>
        </w:tc>
        <w:tc>
          <w:tcPr>
            <w:tcW w:w="830" w:type="dxa"/>
            <w:tcBorders>
              <w:top w:val="single" w:color="auto" w:sz="4" w:space="0"/>
              <w:left w:val="nil"/>
              <w:bottom w:val="single" w:color="auto" w:sz="4" w:space="0"/>
              <w:right w:val="single" w:color="auto" w:sz="4" w:space="0"/>
            </w:tcBorders>
            <w:vAlign w:val="center"/>
          </w:tcPr>
          <w:p w14:paraId="3181D9C3">
            <w:pPr>
              <w:keepNext w:val="0"/>
              <w:keepLines w:val="0"/>
              <w:pageBreakBefore w:val="0"/>
              <w:widowControl w:val="0"/>
              <w:kinsoku/>
              <w:wordWrap/>
              <w:overflowPunct/>
              <w:topLinePunct w:val="0"/>
              <w:bidi w:val="0"/>
              <w:snapToGrid w:val="0"/>
              <w:spacing w:line="420" w:lineRule="exact"/>
              <w:jc w:val="center"/>
              <w:textAlignment w:val="auto"/>
              <w:rPr>
                <w:rFonts w:ascii="宋体" w:hAnsi="宋体" w:cs="宋体"/>
                <w:color w:val="auto"/>
                <w:sz w:val="24"/>
                <w:szCs w:val="24"/>
                <w:highlight w:val="none"/>
              </w:rPr>
            </w:pPr>
          </w:p>
        </w:tc>
        <w:tc>
          <w:tcPr>
            <w:tcW w:w="764" w:type="dxa"/>
            <w:tcBorders>
              <w:top w:val="single" w:color="auto" w:sz="4" w:space="0"/>
              <w:left w:val="nil"/>
              <w:bottom w:val="single" w:color="auto" w:sz="4" w:space="0"/>
              <w:right w:val="single" w:color="auto" w:sz="4" w:space="0"/>
            </w:tcBorders>
          </w:tcPr>
          <w:p w14:paraId="56A7A97B">
            <w:pPr>
              <w:keepNext w:val="0"/>
              <w:keepLines w:val="0"/>
              <w:pageBreakBefore w:val="0"/>
              <w:widowControl w:val="0"/>
              <w:kinsoku/>
              <w:wordWrap/>
              <w:overflowPunct/>
              <w:topLinePunct w:val="0"/>
              <w:bidi w:val="0"/>
              <w:snapToGrid w:val="0"/>
              <w:spacing w:line="420" w:lineRule="exact"/>
              <w:jc w:val="center"/>
              <w:textAlignment w:val="auto"/>
              <w:rPr>
                <w:rFonts w:ascii="宋体" w:hAnsi="宋体" w:cs="宋体"/>
                <w:color w:val="auto"/>
                <w:sz w:val="24"/>
                <w:szCs w:val="24"/>
                <w:highlight w:val="none"/>
              </w:rPr>
            </w:pPr>
          </w:p>
        </w:tc>
        <w:tc>
          <w:tcPr>
            <w:tcW w:w="1245" w:type="dxa"/>
            <w:tcBorders>
              <w:top w:val="single" w:color="auto" w:sz="4" w:space="0"/>
              <w:left w:val="nil"/>
              <w:bottom w:val="single" w:color="auto" w:sz="4" w:space="0"/>
              <w:right w:val="single" w:color="auto" w:sz="4" w:space="0"/>
            </w:tcBorders>
            <w:vAlign w:val="center"/>
          </w:tcPr>
          <w:p w14:paraId="2D48AD78">
            <w:pPr>
              <w:keepNext w:val="0"/>
              <w:keepLines w:val="0"/>
              <w:pageBreakBefore w:val="0"/>
              <w:widowControl w:val="0"/>
              <w:kinsoku/>
              <w:wordWrap/>
              <w:overflowPunct/>
              <w:topLinePunct w:val="0"/>
              <w:bidi w:val="0"/>
              <w:snapToGrid w:val="0"/>
              <w:spacing w:line="420" w:lineRule="exact"/>
              <w:jc w:val="center"/>
              <w:textAlignment w:val="auto"/>
              <w:rPr>
                <w:rFonts w:ascii="宋体" w:hAnsi="宋体" w:cs="宋体"/>
                <w:color w:val="auto"/>
                <w:sz w:val="24"/>
                <w:szCs w:val="24"/>
                <w:highlight w:val="none"/>
              </w:rPr>
            </w:pPr>
          </w:p>
        </w:tc>
        <w:tc>
          <w:tcPr>
            <w:tcW w:w="1140" w:type="dxa"/>
            <w:tcBorders>
              <w:top w:val="single" w:color="auto" w:sz="4" w:space="0"/>
              <w:left w:val="nil"/>
              <w:bottom w:val="single" w:color="auto" w:sz="4" w:space="0"/>
              <w:right w:val="single" w:color="auto" w:sz="4" w:space="0"/>
            </w:tcBorders>
            <w:vAlign w:val="center"/>
          </w:tcPr>
          <w:p w14:paraId="23049B78">
            <w:pPr>
              <w:keepNext w:val="0"/>
              <w:keepLines w:val="0"/>
              <w:pageBreakBefore w:val="0"/>
              <w:widowControl w:val="0"/>
              <w:kinsoku/>
              <w:wordWrap/>
              <w:overflowPunct/>
              <w:topLinePunct w:val="0"/>
              <w:bidi w:val="0"/>
              <w:snapToGrid w:val="0"/>
              <w:spacing w:line="420" w:lineRule="exact"/>
              <w:jc w:val="center"/>
              <w:textAlignment w:val="auto"/>
              <w:rPr>
                <w:rFonts w:ascii="宋体" w:hAnsi="宋体" w:cs="宋体"/>
                <w:color w:val="auto"/>
                <w:sz w:val="24"/>
                <w:szCs w:val="24"/>
                <w:highlight w:val="none"/>
              </w:rPr>
            </w:pPr>
          </w:p>
        </w:tc>
        <w:tc>
          <w:tcPr>
            <w:tcW w:w="878" w:type="dxa"/>
            <w:tcBorders>
              <w:top w:val="single" w:color="auto" w:sz="4" w:space="0"/>
              <w:left w:val="nil"/>
              <w:bottom w:val="single" w:color="auto" w:sz="4" w:space="0"/>
              <w:right w:val="single" w:color="auto" w:sz="12" w:space="0"/>
            </w:tcBorders>
            <w:vAlign w:val="center"/>
          </w:tcPr>
          <w:p w14:paraId="08C51D62">
            <w:pPr>
              <w:keepNext w:val="0"/>
              <w:keepLines w:val="0"/>
              <w:pageBreakBefore w:val="0"/>
              <w:widowControl w:val="0"/>
              <w:kinsoku/>
              <w:wordWrap/>
              <w:overflowPunct/>
              <w:topLinePunct w:val="0"/>
              <w:bidi w:val="0"/>
              <w:snapToGrid w:val="0"/>
              <w:spacing w:line="420" w:lineRule="exact"/>
              <w:jc w:val="center"/>
              <w:textAlignment w:val="auto"/>
              <w:rPr>
                <w:rFonts w:ascii="宋体" w:hAnsi="宋体" w:cs="宋体"/>
                <w:color w:val="auto"/>
                <w:sz w:val="24"/>
                <w:szCs w:val="24"/>
                <w:highlight w:val="none"/>
              </w:rPr>
            </w:pPr>
          </w:p>
        </w:tc>
      </w:tr>
      <w:tr w14:paraId="26A54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547" w:type="dxa"/>
            <w:tcBorders>
              <w:top w:val="single" w:color="auto" w:sz="4" w:space="0"/>
              <w:left w:val="single" w:color="auto" w:sz="12" w:space="0"/>
              <w:bottom w:val="single" w:color="auto" w:sz="4" w:space="0"/>
              <w:right w:val="single" w:color="auto" w:sz="4" w:space="0"/>
            </w:tcBorders>
            <w:vAlign w:val="center"/>
          </w:tcPr>
          <w:p w14:paraId="6F74A91B">
            <w:pPr>
              <w:keepNext w:val="0"/>
              <w:keepLines w:val="0"/>
              <w:pageBreakBefore w:val="0"/>
              <w:widowControl w:val="0"/>
              <w:kinsoku/>
              <w:wordWrap/>
              <w:overflowPunct/>
              <w:topLinePunct w:val="0"/>
              <w:bidi w:val="0"/>
              <w:snapToGrid w:val="0"/>
              <w:spacing w:line="420" w:lineRule="exact"/>
              <w:jc w:val="center"/>
              <w:textAlignment w:val="auto"/>
              <w:rPr>
                <w:rFonts w:ascii="宋体" w:hAnsi="宋体" w:cs="宋体"/>
                <w:color w:val="auto"/>
                <w:sz w:val="24"/>
                <w:szCs w:val="24"/>
                <w:highlight w:val="none"/>
              </w:rPr>
            </w:pPr>
          </w:p>
        </w:tc>
        <w:tc>
          <w:tcPr>
            <w:tcW w:w="1861" w:type="dxa"/>
            <w:tcBorders>
              <w:top w:val="single" w:color="auto" w:sz="4" w:space="0"/>
              <w:left w:val="nil"/>
              <w:bottom w:val="single" w:color="auto" w:sz="4" w:space="0"/>
              <w:right w:val="single" w:color="auto" w:sz="4" w:space="0"/>
            </w:tcBorders>
            <w:vAlign w:val="center"/>
          </w:tcPr>
          <w:p w14:paraId="0E193CC1">
            <w:pPr>
              <w:keepNext w:val="0"/>
              <w:keepLines w:val="0"/>
              <w:pageBreakBefore w:val="0"/>
              <w:widowControl w:val="0"/>
              <w:kinsoku/>
              <w:wordWrap/>
              <w:overflowPunct/>
              <w:topLinePunct w:val="0"/>
              <w:bidi w:val="0"/>
              <w:snapToGrid w:val="0"/>
              <w:spacing w:line="420" w:lineRule="exact"/>
              <w:jc w:val="center"/>
              <w:textAlignment w:val="auto"/>
              <w:rPr>
                <w:rFonts w:ascii="宋体" w:hAnsi="宋体" w:cs="宋体"/>
                <w:color w:val="auto"/>
                <w:sz w:val="24"/>
                <w:szCs w:val="24"/>
                <w:highlight w:val="none"/>
              </w:rPr>
            </w:pPr>
          </w:p>
        </w:tc>
        <w:tc>
          <w:tcPr>
            <w:tcW w:w="1267" w:type="dxa"/>
            <w:tcBorders>
              <w:top w:val="single" w:color="auto" w:sz="4" w:space="0"/>
              <w:left w:val="nil"/>
              <w:bottom w:val="single" w:color="auto" w:sz="4" w:space="0"/>
              <w:right w:val="single" w:color="auto" w:sz="4" w:space="0"/>
            </w:tcBorders>
            <w:vAlign w:val="center"/>
          </w:tcPr>
          <w:p w14:paraId="1EFF5DF6">
            <w:pPr>
              <w:keepNext w:val="0"/>
              <w:keepLines w:val="0"/>
              <w:pageBreakBefore w:val="0"/>
              <w:widowControl w:val="0"/>
              <w:kinsoku/>
              <w:wordWrap/>
              <w:overflowPunct/>
              <w:topLinePunct w:val="0"/>
              <w:bidi w:val="0"/>
              <w:snapToGrid w:val="0"/>
              <w:spacing w:line="420" w:lineRule="exact"/>
              <w:jc w:val="center"/>
              <w:textAlignment w:val="auto"/>
              <w:rPr>
                <w:rFonts w:ascii="宋体" w:hAnsi="宋体" w:cs="宋体"/>
                <w:color w:val="auto"/>
                <w:sz w:val="24"/>
                <w:szCs w:val="24"/>
                <w:highlight w:val="none"/>
              </w:rPr>
            </w:pPr>
          </w:p>
        </w:tc>
        <w:tc>
          <w:tcPr>
            <w:tcW w:w="731" w:type="dxa"/>
            <w:tcBorders>
              <w:top w:val="single" w:color="auto" w:sz="4" w:space="0"/>
              <w:left w:val="nil"/>
              <w:bottom w:val="single" w:color="auto" w:sz="4" w:space="0"/>
              <w:right w:val="single" w:color="auto" w:sz="4" w:space="0"/>
            </w:tcBorders>
            <w:vAlign w:val="center"/>
          </w:tcPr>
          <w:p w14:paraId="3346AE61">
            <w:pPr>
              <w:keepNext w:val="0"/>
              <w:keepLines w:val="0"/>
              <w:pageBreakBefore w:val="0"/>
              <w:widowControl w:val="0"/>
              <w:kinsoku/>
              <w:wordWrap/>
              <w:overflowPunct/>
              <w:topLinePunct w:val="0"/>
              <w:bidi w:val="0"/>
              <w:snapToGrid w:val="0"/>
              <w:spacing w:line="420" w:lineRule="exact"/>
              <w:jc w:val="center"/>
              <w:textAlignment w:val="auto"/>
              <w:rPr>
                <w:rFonts w:ascii="宋体" w:hAnsi="宋体" w:cs="宋体"/>
                <w:color w:val="auto"/>
                <w:sz w:val="24"/>
                <w:szCs w:val="24"/>
                <w:highlight w:val="none"/>
              </w:rPr>
            </w:pPr>
          </w:p>
        </w:tc>
        <w:tc>
          <w:tcPr>
            <w:tcW w:w="1127" w:type="dxa"/>
            <w:tcBorders>
              <w:top w:val="single" w:color="auto" w:sz="4" w:space="0"/>
              <w:left w:val="nil"/>
              <w:bottom w:val="single" w:color="auto" w:sz="4" w:space="0"/>
              <w:right w:val="single" w:color="auto" w:sz="4" w:space="0"/>
            </w:tcBorders>
            <w:vAlign w:val="center"/>
          </w:tcPr>
          <w:p w14:paraId="727A3665">
            <w:pPr>
              <w:keepNext w:val="0"/>
              <w:keepLines w:val="0"/>
              <w:pageBreakBefore w:val="0"/>
              <w:widowControl w:val="0"/>
              <w:kinsoku/>
              <w:wordWrap/>
              <w:overflowPunct/>
              <w:topLinePunct w:val="0"/>
              <w:bidi w:val="0"/>
              <w:snapToGrid w:val="0"/>
              <w:spacing w:line="420" w:lineRule="exact"/>
              <w:jc w:val="center"/>
              <w:textAlignment w:val="auto"/>
              <w:rPr>
                <w:rFonts w:ascii="宋体" w:hAnsi="宋体" w:cs="宋体"/>
                <w:color w:val="auto"/>
                <w:sz w:val="24"/>
                <w:szCs w:val="24"/>
                <w:highlight w:val="none"/>
              </w:rPr>
            </w:pPr>
          </w:p>
        </w:tc>
        <w:tc>
          <w:tcPr>
            <w:tcW w:w="830" w:type="dxa"/>
            <w:tcBorders>
              <w:top w:val="single" w:color="auto" w:sz="4" w:space="0"/>
              <w:left w:val="nil"/>
              <w:bottom w:val="single" w:color="auto" w:sz="4" w:space="0"/>
              <w:right w:val="single" w:color="auto" w:sz="4" w:space="0"/>
            </w:tcBorders>
            <w:vAlign w:val="center"/>
          </w:tcPr>
          <w:p w14:paraId="7B813879">
            <w:pPr>
              <w:keepNext w:val="0"/>
              <w:keepLines w:val="0"/>
              <w:pageBreakBefore w:val="0"/>
              <w:widowControl w:val="0"/>
              <w:kinsoku/>
              <w:wordWrap/>
              <w:overflowPunct/>
              <w:topLinePunct w:val="0"/>
              <w:bidi w:val="0"/>
              <w:snapToGrid w:val="0"/>
              <w:spacing w:line="420" w:lineRule="exact"/>
              <w:jc w:val="center"/>
              <w:textAlignment w:val="auto"/>
              <w:rPr>
                <w:rFonts w:ascii="宋体" w:hAnsi="宋体" w:cs="宋体"/>
                <w:color w:val="auto"/>
                <w:sz w:val="24"/>
                <w:szCs w:val="24"/>
                <w:highlight w:val="none"/>
              </w:rPr>
            </w:pPr>
          </w:p>
        </w:tc>
        <w:tc>
          <w:tcPr>
            <w:tcW w:w="764" w:type="dxa"/>
            <w:tcBorders>
              <w:top w:val="single" w:color="auto" w:sz="4" w:space="0"/>
              <w:left w:val="nil"/>
              <w:bottom w:val="single" w:color="auto" w:sz="4" w:space="0"/>
              <w:right w:val="single" w:color="auto" w:sz="4" w:space="0"/>
            </w:tcBorders>
          </w:tcPr>
          <w:p w14:paraId="14317717">
            <w:pPr>
              <w:keepNext w:val="0"/>
              <w:keepLines w:val="0"/>
              <w:pageBreakBefore w:val="0"/>
              <w:widowControl w:val="0"/>
              <w:kinsoku/>
              <w:wordWrap/>
              <w:overflowPunct/>
              <w:topLinePunct w:val="0"/>
              <w:bidi w:val="0"/>
              <w:snapToGrid w:val="0"/>
              <w:spacing w:line="420" w:lineRule="exact"/>
              <w:jc w:val="center"/>
              <w:textAlignment w:val="auto"/>
              <w:rPr>
                <w:rFonts w:ascii="宋体" w:hAnsi="宋体" w:cs="宋体"/>
                <w:color w:val="auto"/>
                <w:sz w:val="24"/>
                <w:szCs w:val="24"/>
                <w:highlight w:val="none"/>
              </w:rPr>
            </w:pPr>
          </w:p>
        </w:tc>
        <w:tc>
          <w:tcPr>
            <w:tcW w:w="1245" w:type="dxa"/>
            <w:tcBorders>
              <w:top w:val="single" w:color="auto" w:sz="4" w:space="0"/>
              <w:left w:val="nil"/>
              <w:bottom w:val="single" w:color="auto" w:sz="4" w:space="0"/>
              <w:right w:val="single" w:color="auto" w:sz="4" w:space="0"/>
            </w:tcBorders>
            <w:vAlign w:val="center"/>
          </w:tcPr>
          <w:p w14:paraId="75B69485">
            <w:pPr>
              <w:keepNext w:val="0"/>
              <w:keepLines w:val="0"/>
              <w:pageBreakBefore w:val="0"/>
              <w:widowControl w:val="0"/>
              <w:kinsoku/>
              <w:wordWrap/>
              <w:overflowPunct/>
              <w:topLinePunct w:val="0"/>
              <w:bidi w:val="0"/>
              <w:snapToGrid w:val="0"/>
              <w:spacing w:line="420" w:lineRule="exact"/>
              <w:jc w:val="center"/>
              <w:textAlignment w:val="auto"/>
              <w:rPr>
                <w:rFonts w:ascii="宋体" w:hAnsi="宋体" w:cs="宋体"/>
                <w:color w:val="auto"/>
                <w:sz w:val="24"/>
                <w:szCs w:val="24"/>
                <w:highlight w:val="none"/>
              </w:rPr>
            </w:pPr>
          </w:p>
        </w:tc>
        <w:tc>
          <w:tcPr>
            <w:tcW w:w="1140" w:type="dxa"/>
            <w:tcBorders>
              <w:top w:val="single" w:color="auto" w:sz="4" w:space="0"/>
              <w:left w:val="nil"/>
              <w:bottom w:val="single" w:color="auto" w:sz="4" w:space="0"/>
              <w:right w:val="single" w:color="auto" w:sz="4" w:space="0"/>
            </w:tcBorders>
            <w:vAlign w:val="center"/>
          </w:tcPr>
          <w:p w14:paraId="18BA2A37">
            <w:pPr>
              <w:keepNext w:val="0"/>
              <w:keepLines w:val="0"/>
              <w:pageBreakBefore w:val="0"/>
              <w:widowControl w:val="0"/>
              <w:kinsoku/>
              <w:wordWrap/>
              <w:overflowPunct/>
              <w:topLinePunct w:val="0"/>
              <w:bidi w:val="0"/>
              <w:snapToGrid w:val="0"/>
              <w:spacing w:line="420" w:lineRule="exact"/>
              <w:jc w:val="center"/>
              <w:textAlignment w:val="auto"/>
              <w:rPr>
                <w:rFonts w:ascii="宋体" w:hAnsi="宋体" w:cs="宋体"/>
                <w:color w:val="auto"/>
                <w:sz w:val="24"/>
                <w:szCs w:val="24"/>
                <w:highlight w:val="none"/>
              </w:rPr>
            </w:pPr>
          </w:p>
        </w:tc>
        <w:tc>
          <w:tcPr>
            <w:tcW w:w="878" w:type="dxa"/>
            <w:tcBorders>
              <w:top w:val="single" w:color="auto" w:sz="4" w:space="0"/>
              <w:left w:val="nil"/>
              <w:bottom w:val="single" w:color="auto" w:sz="4" w:space="0"/>
              <w:right w:val="single" w:color="auto" w:sz="12" w:space="0"/>
            </w:tcBorders>
            <w:vAlign w:val="center"/>
          </w:tcPr>
          <w:p w14:paraId="6F95332A">
            <w:pPr>
              <w:keepNext w:val="0"/>
              <w:keepLines w:val="0"/>
              <w:pageBreakBefore w:val="0"/>
              <w:widowControl w:val="0"/>
              <w:kinsoku/>
              <w:wordWrap/>
              <w:overflowPunct/>
              <w:topLinePunct w:val="0"/>
              <w:bidi w:val="0"/>
              <w:snapToGrid w:val="0"/>
              <w:spacing w:line="420" w:lineRule="exact"/>
              <w:jc w:val="center"/>
              <w:textAlignment w:val="auto"/>
              <w:rPr>
                <w:rFonts w:ascii="宋体" w:hAnsi="宋体" w:cs="宋体"/>
                <w:color w:val="auto"/>
                <w:sz w:val="24"/>
                <w:szCs w:val="24"/>
                <w:highlight w:val="none"/>
              </w:rPr>
            </w:pPr>
          </w:p>
        </w:tc>
      </w:tr>
      <w:tr w14:paraId="47B97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547" w:type="dxa"/>
            <w:tcBorders>
              <w:top w:val="single" w:color="auto" w:sz="4" w:space="0"/>
              <w:left w:val="single" w:color="auto" w:sz="12" w:space="0"/>
              <w:bottom w:val="single" w:color="auto" w:sz="4" w:space="0"/>
              <w:right w:val="single" w:color="auto" w:sz="4" w:space="0"/>
            </w:tcBorders>
            <w:vAlign w:val="center"/>
          </w:tcPr>
          <w:p w14:paraId="57B4575A">
            <w:pPr>
              <w:keepNext w:val="0"/>
              <w:keepLines w:val="0"/>
              <w:pageBreakBefore w:val="0"/>
              <w:widowControl w:val="0"/>
              <w:kinsoku/>
              <w:wordWrap/>
              <w:overflowPunct/>
              <w:topLinePunct w:val="0"/>
              <w:bidi w:val="0"/>
              <w:snapToGrid w:val="0"/>
              <w:spacing w:line="420" w:lineRule="exact"/>
              <w:jc w:val="center"/>
              <w:textAlignment w:val="auto"/>
              <w:rPr>
                <w:rFonts w:ascii="宋体" w:hAnsi="宋体" w:cs="宋体"/>
                <w:color w:val="auto"/>
                <w:sz w:val="24"/>
                <w:szCs w:val="24"/>
                <w:highlight w:val="none"/>
              </w:rPr>
            </w:pPr>
          </w:p>
        </w:tc>
        <w:tc>
          <w:tcPr>
            <w:tcW w:w="1861" w:type="dxa"/>
            <w:tcBorders>
              <w:top w:val="single" w:color="auto" w:sz="4" w:space="0"/>
              <w:left w:val="nil"/>
              <w:bottom w:val="single" w:color="auto" w:sz="4" w:space="0"/>
              <w:right w:val="single" w:color="auto" w:sz="4" w:space="0"/>
            </w:tcBorders>
            <w:vAlign w:val="center"/>
          </w:tcPr>
          <w:p w14:paraId="2078984C">
            <w:pPr>
              <w:keepNext w:val="0"/>
              <w:keepLines w:val="0"/>
              <w:pageBreakBefore w:val="0"/>
              <w:widowControl w:val="0"/>
              <w:kinsoku/>
              <w:wordWrap/>
              <w:overflowPunct/>
              <w:topLinePunct w:val="0"/>
              <w:bidi w:val="0"/>
              <w:snapToGrid w:val="0"/>
              <w:spacing w:line="420" w:lineRule="exact"/>
              <w:jc w:val="center"/>
              <w:textAlignment w:val="auto"/>
              <w:rPr>
                <w:rFonts w:ascii="宋体" w:hAnsi="宋体" w:cs="宋体"/>
                <w:color w:val="auto"/>
                <w:sz w:val="24"/>
                <w:szCs w:val="24"/>
                <w:highlight w:val="none"/>
              </w:rPr>
            </w:pPr>
          </w:p>
        </w:tc>
        <w:tc>
          <w:tcPr>
            <w:tcW w:w="1267" w:type="dxa"/>
            <w:tcBorders>
              <w:top w:val="single" w:color="auto" w:sz="4" w:space="0"/>
              <w:left w:val="nil"/>
              <w:bottom w:val="single" w:color="auto" w:sz="4" w:space="0"/>
              <w:right w:val="single" w:color="auto" w:sz="4" w:space="0"/>
            </w:tcBorders>
            <w:vAlign w:val="center"/>
          </w:tcPr>
          <w:p w14:paraId="7E8AEED5">
            <w:pPr>
              <w:keepNext w:val="0"/>
              <w:keepLines w:val="0"/>
              <w:pageBreakBefore w:val="0"/>
              <w:widowControl w:val="0"/>
              <w:kinsoku/>
              <w:wordWrap/>
              <w:overflowPunct/>
              <w:topLinePunct w:val="0"/>
              <w:bidi w:val="0"/>
              <w:snapToGrid w:val="0"/>
              <w:spacing w:line="420" w:lineRule="exact"/>
              <w:jc w:val="center"/>
              <w:textAlignment w:val="auto"/>
              <w:rPr>
                <w:rFonts w:ascii="宋体" w:hAnsi="宋体" w:cs="宋体"/>
                <w:color w:val="auto"/>
                <w:sz w:val="24"/>
                <w:szCs w:val="24"/>
                <w:highlight w:val="none"/>
              </w:rPr>
            </w:pPr>
          </w:p>
        </w:tc>
        <w:tc>
          <w:tcPr>
            <w:tcW w:w="731" w:type="dxa"/>
            <w:tcBorders>
              <w:top w:val="single" w:color="auto" w:sz="4" w:space="0"/>
              <w:left w:val="nil"/>
              <w:bottom w:val="single" w:color="auto" w:sz="4" w:space="0"/>
              <w:right w:val="single" w:color="auto" w:sz="4" w:space="0"/>
            </w:tcBorders>
            <w:vAlign w:val="center"/>
          </w:tcPr>
          <w:p w14:paraId="4BFD5857">
            <w:pPr>
              <w:keepNext w:val="0"/>
              <w:keepLines w:val="0"/>
              <w:pageBreakBefore w:val="0"/>
              <w:widowControl w:val="0"/>
              <w:kinsoku/>
              <w:wordWrap/>
              <w:overflowPunct/>
              <w:topLinePunct w:val="0"/>
              <w:bidi w:val="0"/>
              <w:snapToGrid w:val="0"/>
              <w:spacing w:line="420" w:lineRule="exact"/>
              <w:jc w:val="center"/>
              <w:textAlignment w:val="auto"/>
              <w:rPr>
                <w:rFonts w:ascii="宋体" w:hAnsi="宋体" w:cs="宋体"/>
                <w:color w:val="auto"/>
                <w:sz w:val="24"/>
                <w:szCs w:val="24"/>
                <w:highlight w:val="none"/>
              </w:rPr>
            </w:pPr>
          </w:p>
        </w:tc>
        <w:tc>
          <w:tcPr>
            <w:tcW w:w="1127" w:type="dxa"/>
            <w:tcBorders>
              <w:top w:val="single" w:color="auto" w:sz="4" w:space="0"/>
              <w:left w:val="nil"/>
              <w:bottom w:val="single" w:color="auto" w:sz="4" w:space="0"/>
              <w:right w:val="single" w:color="auto" w:sz="4" w:space="0"/>
            </w:tcBorders>
            <w:vAlign w:val="center"/>
          </w:tcPr>
          <w:p w14:paraId="755C22F0">
            <w:pPr>
              <w:keepNext w:val="0"/>
              <w:keepLines w:val="0"/>
              <w:pageBreakBefore w:val="0"/>
              <w:widowControl w:val="0"/>
              <w:kinsoku/>
              <w:wordWrap/>
              <w:overflowPunct/>
              <w:topLinePunct w:val="0"/>
              <w:bidi w:val="0"/>
              <w:snapToGrid w:val="0"/>
              <w:spacing w:line="420" w:lineRule="exact"/>
              <w:jc w:val="center"/>
              <w:textAlignment w:val="auto"/>
              <w:rPr>
                <w:rFonts w:ascii="宋体" w:hAnsi="宋体" w:cs="宋体"/>
                <w:color w:val="auto"/>
                <w:sz w:val="24"/>
                <w:szCs w:val="24"/>
                <w:highlight w:val="none"/>
              </w:rPr>
            </w:pPr>
          </w:p>
        </w:tc>
        <w:tc>
          <w:tcPr>
            <w:tcW w:w="830" w:type="dxa"/>
            <w:tcBorders>
              <w:top w:val="single" w:color="auto" w:sz="4" w:space="0"/>
              <w:left w:val="nil"/>
              <w:bottom w:val="single" w:color="auto" w:sz="4" w:space="0"/>
              <w:right w:val="single" w:color="auto" w:sz="4" w:space="0"/>
            </w:tcBorders>
            <w:vAlign w:val="center"/>
          </w:tcPr>
          <w:p w14:paraId="35293058">
            <w:pPr>
              <w:keepNext w:val="0"/>
              <w:keepLines w:val="0"/>
              <w:pageBreakBefore w:val="0"/>
              <w:widowControl w:val="0"/>
              <w:kinsoku/>
              <w:wordWrap/>
              <w:overflowPunct/>
              <w:topLinePunct w:val="0"/>
              <w:bidi w:val="0"/>
              <w:snapToGrid w:val="0"/>
              <w:spacing w:line="420" w:lineRule="exact"/>
              <w:jc w:val="center"/>
              <w:textAlignment w:val="auto"/>
              <w:rPr>
                <w:rFonts w:ascii="宋体" w:hAnsi="宋体" w:cs="宋体"/>
                <w:color w:val="auto"/>
                <w:sz w:val="24"/>
                <w:szCs w:val="24"/>
                <w:highlight w:val="none"/>
              </w:rPr>
            </w:pPr>
          </w:p>
        </w:tc>
        <w:tc>
          <w:tcPr>
            <w:tcW w:w="764" w:type="dxa"/>
            <w:tcBorders>
              <w:top w:val="single" w:color="auto" w:sz="4" w:space="0"/>
              <w:left w:val="nil"/>
              <w:bottom w:val="single" w:color="auto" w:sz="4" w:space="0"/>
              <w:right w:val="single" w:color="auto" w:sz="4" w:space="0"/>
            </w:tcBorders>
          </w:tcPr>
          <w:p w14:paraId="2DB2F080">
            <w:pPr>
              <w:keepNext w:val="0"/>
              <w:keepLines w:val="0"/>
              <w:pageBreakBefore w:val="0"/>
              <w:widowControl w:val="0"/>
              <w:kinsoku/>
              <w:wordWrap/>
              <w:overflowPunct/>
              <w:topLinePunct w:val="0"/>
              <w:bidi w:val="0"/>
              <w:snapToGrid w:val="0"/>
              <w:spacing w:line="420" w:lineRule="exact"/>
              <w:jc w:val="center"/>
              <w:textAlignment w:val="auto"/>
              <w:rPr>
                <w:rFonts w:ascii="宋体" w:hAnsi="宋体" w:cs="宋体"/>
                <w:color w:val="auto"/>
                <w:sz w:val="24"/>
                <w:szCs w:val="24"/>
                <w:highlight w:val="none"/>
              </w:rPr>
            </w:pPr>
          </w:p>
        </w:tc>
        <w:tc>
          <w:tcPr>
            <w:tcW w:w="1245" w:type="dxa"/>
            <w:tcBorders>
              <w:top w:val="single" w:color="auto" w:sz="4" w:space="0"/>
              <w:left w:val="nil"/>
              <w:bottom w:val="single" w:color="auto" w:sz="4" w:space="0"/>
              <w:right w:val="single" w:color="auto" w:sz="4" w:space="0"/>
            </w:tcBorders>
            <w:vAlign w:val="center"/>
          </w:tcPr>
          <w:p w14:paraId="5F5DE32A">
            <w:pPr>
              <w:keepNext w:val="0"/>
              <w:keepLines w:val="0"/>
              <w:pageBreakBefore w:val="0"/>
              <w:widowControl w:val="0"/>
              <w:kinsoku/>
              <w:wordWrap/>
              <w:overflowPunct/>
              <w:topLinePunct w:val="0"/>
              <w:bidi w:val="0"/>
              <w:snapToGrid w:val="0"/>
              <w:spacing w:line="420" w:lineRule="exact"/>
              <w:jc w:val="center"/>
              <w:textAlignment w:val="auto"/>
              <w:rPr>
                <w:rFonts w:ascii="宋体" w:hAnsi="宋体" w:cs="宋体"/>
                <w:color w:val="auto"/>
                <w:sz w:val="24"/>
                <w:szCs w:val="24"/>
                <w:highlight w:val="none"/>
              </w:rPr>
            </w:pPr>
          </w:p>
        </w:tc>
        <w:tc>
          <w:tcPr>
            <w:tcW w:w="1140" w:type="dxa"/>
            <w:tcBorders>
              <w:top w:val="single" w:color="auto" w:sz="4" w:space="0"/>
              <w:left w:val="nil"/>
              <w:bottom w:val="single" w:color="auto" w:sz="4" w:space="0"/>
              <w:right w:val="single" w:color="auto" w:sz="4" w:space="0"/>
            </w:tcBorders>
            <w:vAlign w:val="center"/>
          </w:tcPr>
          <w:p w14:paraId="07A15002">
            <w:pPr>
              <w:keepNext w:val="0"/>
              <w:keepLines w:val="0"/>
              <w:pageBreakBefore w:val="0"/>
              <w:widowControl w:val="0"/>
              <w:kinsoku/>
              <w:wordWrap/>
              <w:overflowPunct/>
              <w:topLinePunct w:val="0"/>
              <w:bidi w:val="0"/>
              <w:snapToGrid w:val="0"/>
              <w:spacing w:line="420" w:lineRule="exact"/>
              <w:jc w:val="center"/>
              <w:textAlignment w:val="auto"/>
              <w:rPr>
                <w:rFonts w:ascii="宋体" w:hAnsi="宋体" w:cs="宋体"/>
                <w:color w:val="auto"/>
                <w:sz w:val="24"/>
                <w:szCs w:val="24"/>
                <w:highlight w:val="none"/>
              </w:rPr>
            </w:pPr>
          </w:p>
        </w:tc>
        <w:tc>
          <w:tcPr>
            <w:tcW w:w="878" w:type="dxa"/>
            <w:tcBorders>
              <w:top w:val="single" w:color="auto" w:sz="4" w:space="0"/>
              <w:left w:val="nil"/>
              <w:bottom w:val="single" w:color="auto" w:sz="4" w:space="0"/>
              <w:right w:val="single" w:color="auto" w:sz="12" w:space="0"/>
            </w:tcBorders>
            <w:vAlign w:val="center"/>
          </w:tcPr>
          <w:p w14:paraId="038AFA35">
            <w:pPr>
              <w:keepNext w:val="0"/>
              <w:keepLines w:val="0"/>
              <w:pageBreakBefore w:val="0"/>
              <w:widowControl w:val="0"/>
              <w:kinsoku/>
              <w:wordWrap/>
              <w:overflowPunct/>
              <w:topLinePunct w:val="0"/>
              <w:bidi w:val="0"/>
              <w:snapToGrid w:val="0"/>
              <w:spacing w:line="420" w:lineRule="exact"/>
              <w:jc w:val="center"/>
              <w:textAlignment w:val="auto"/>
              <w:rPr>
                <w:rFonts w:ascii="宋体" w:hAnsi="宋体" w:cs="宋体"/>
                <w:color w:val="auto"/>
                <w:sz w:val="24"/>
                <w:szCs w:val="24"/>
                <w:highlight w:val="none"/>
              </w:rPr>
            </w:pPr>
          </w:p>
        </w:tc>
      </w:tr>
      <w:tr w14:paraId="7C8D6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47" w:type="dxa"/>
            <w:tcBorders>
              <w:top w:val="single" w:color="auto" w:sz="4" w:space="0"/>
              <w:left w:val="single" w:color="auto" w:sz="12" w:space="0"/>
              <w:bottom w:val="single" w:color="auto" w:sz="4" w:space="0"/>
              <w:right w:val="single" w:color="auto" w:sz="4" w:space="0"/>
            </w:tcBorders>
            <w:vAlign w:val="center"/>
          </w:tcPr>
          <w:p w14:paraId="22EA0122">
            <w:pPr>
              <w:keepNext w:val="0"/>
              <w:keepLines w:val="0"/>
              <w:pageBreakBefore w:val="0"/>
              <w:widowControl w:val="0"/>
              <w:kinsoku/>
              <w:wordWrap/>
              <w:overflowPunct/>
              <w:topLinePunct w:val="0"/>
              <w:bidi w:val="0"/>
              <w:snapToGrid w:val="0"/>
              <w:spacing w:line="420" w:lineRule="exact"/>
              <w:jc w:val="center"/>
              <w:textAlignment w:val="auto"/>
              <w:rPr>
                <w:rFonts w:ascii="宋体" w:hAnsi="宋体" w:cs="宋体"/>
                <w:color w:val="auto"/>
                <w:sz w:val="24"/>
                <w:szCs w:val="24"/>
                <w:highlight w:val="none"/>
              </w:rPr>
            </w:pPr>
          </w:p>
        </w:tc>
        <w:tc>
          <w:tcPr>
            <w:tcW w:w="1861" w:type="dxa"/>
            <w:tcBorders>
              <w:top w:val="single" w:color="auto" w:sz="4" w:space="0"/>
              <w:left w:val="nil"/>
              <w:bottom w:val="single" w:color="auto" w:sz="4" w:space="0"/>
              <w:right w:val="single" w:color="auto" w:sz="4" w:space="0"/>
            </w:tcBorders>
            <w:vAlign w:val="center"/>
          </w:tcPr>
          <w:p w14:paraId="5F9E7B35">
            <w:pPr>
              <w:keepNext w:val="0"/>
              <w:keepLines w:val="0"/>
              <w:pageBreakBefore w:val="0"/>
              <w:widowControl w:val="0"/>
              <w:kinsoku/>
              <w:wordWrap/>
              <w:overflowPunct/>
              <w:topLinePunct w:val="0"/>
              <w:bidi w:val="0"/>
              <w:snapToGrid w:val="0"/>
              <w:spacing w:line="420" w:lineRule="exact"/>
              <w:jc w:val="center"/>
              <w:textAlignment w:val="auto"/>
              <w:rPr>
                <w:rFonts w:ascii="宋体" w:hAnsi="宋体" w:cs="宋体"/>
                <w:color w:val="auto"/>
                <w:sz w:val="24"/>
                <w:szCs w:val="24"/>
                <w:highlight w:val="none"/>
              </w:rPr>
            </w:pPr>
          </w:p>
        </w:tc>
        <w:tc>
          <w:tcPr>
            <w:tcW w:w="1267" w:type="dxa"/>
            <w:tcBorders>
              <w:top w:val="single" w:color="auto" w:sz="4" w:space="0"/>
              <w:left w:val="nil"/>
              <w:bottom w:val="single" w:color="auto" w:sz="4" w:space="0"/>
              <w:right w:val="single" w:color="auto" w:sz="4" w:space="0"/>
            </w:tcBorders>
            <w:vAlign w:val="center"/>
          </w:tcPr>
          <w:p w14:paraId="5BAB7560">
            <w:pPr>
              <w:keepNext w:val="0"/>
              <w:keepLines w:val="0"/>
              <w:pageBreakBefore w:val="0"/>
              <w:widowControl w:val="0"/>
              <w:kinsoku/>
              <w:wordWrap/>
              <w:overflowPunct/>
              <w:topLinePunct w:val="0"/>
              <w:bidi w:val="0"/>
              <w:snapToGrid w:val="0"/>
              <w:spacing w:line="420" w:lineRule="exact"/>
              <w:jc w:val="center"/>
              <w:textAlignment w:val="auto"/>
              <w:rPr>
                <w:rFonts w:ascii="宋体" w:hAnsi="宋体" w:cs="宋体"/>
                <w:color w:val="auto"/>
                <w:sz w:val="24"/>
                <w:szCs w:val="24"/>
                <w:highlight w:val="none"/>
              </w:rPr>
            </w:pPr>
          </w:p>
        </w:tc>
        <w:tc>
          <w:tcPr>
            <w:tcW w:w="731" w:type="dxa"/>
            <w:tcBorders>
              <w:top w:val="single" w:color="auto" w:sz="4" w:space="0"/>
              <w:left w:val="nil"/>
              <w:bottom w:val="single" w:color="auto" w:sz="4" w:space="0"/>
              <w:right w:val="single" w:color="auto" w:sz="4" w:space="0"/>
            </w:tcBorders>
            <w:vAlign w:val="center"/>
          </w:tcPr>
          <w:p w14:paraId="6C0D19A0">
            <w:pPr>
              <w:keepNext w:val="0"/>
              <w:keepLines w:val="0"/>
              <w:pageBreakBefore w:val="0"/>
              <w:widowControl w:val="0"/>
              <w:kinsoku/>
              <w:wordWrap/>
              <w:overflowPunct/>
              <w:topLinePunct w:val="0"/>
              <w:bidi w:val="0"/>
              <w:snapToGrid w:val="0"/>
              <w:spacing w:line="420" w:lineRule="exact"/>
              <w:jc w:val="center"/>
              <w:textAlignment w:val="auto"/>
              <w:rPr>
                <w:rFonts w:ascii="宋体" w:hAnsi="宋体" w:cs="宋体"/>
                <w:color w:val="auto"/>
                <w:sz w:val="24"/>
                <w:szCs w:val="24"/>
                <w:highlight w:val="none"/>
              </w:rPr>
            </w:pPr>
          </w:p>
        </w:tc>
        <w:tc>
          <w:tcPr>
            <w:tcW w:w="1127" w:type="dxa"/>
            <w:tcBorders>
              <w:top w:val="single" w:color="auto" w:sz="4" w:space="0"/>
              <w:left w:val="nil"/>
              <w:bottom w:val="single" w:color="auto" w:sz="4" w:space="0"/>
              <w:right w:val="single" w:color="auto" w:sz="4" w:space="0"/>
            </w:tcBorders>
            <w:vAlign w:val="center"/>
          </w:tcPr>
          <w:p w14:paraId="54E16DD0">
            <w:pPr>
              <w:keepNext w:val="0"/>
              <w:keepLines w:val="0"/>
              <w:pageBreakBefore w:val="0"/>
              <w:widowControl w:val="0"/>
              <w:kinsoku/>
              <w:wordWrap/>
              <w:overflowPunct/>
              <w:topLinePunct w:val="0"/>
              <w:bidi w:val="0"/>
              <w:snapToGrid w:val="0"/>
              <w:spacing w:line="420" w:lineRule="exact"/>
              <w:jc w:val="center"/>
              <w:textAlignment w:val="auto"/>
              <w:rPr>
                <w:rFonts w:ascii="宋体" w:hAnsi="宋体" w:cs="宋体"/>
                <w:color w:val="auto"/>
                <w:sz w:val="24"/>
                <w:szCs w:val="24"/>
                <w:highlight w:val="none"/>
              </w:rPr>
            </w:pPr>
          </w:p>
        </w:tc>
        <w:tc>
          <w:tcPr>
            <w:tcW w:w="830" w:type="dxa"/>
            <w:tcBorders>
              <w:top w:val="single" w:color="auto" w:sz="4" w:space="0"/>
              <w:left w:val="nil"/>
              <w:bottom w:val="single" w:color="auto" w:sz="4" w:space="0"/>
              <w:right w:val="single" w:color="auto" w:sz="4" w:space="0"/>
            </w:tcBorders>
            <w:vAlign w:val="center"/>
          </w:tcPr>
          <w:p w14:paraId="1FFDA315">
            <w:pPr>
              <w:keepNext w:val="0"/>
              <w:keepLines w:val="0"/>
              <w:pageBreakBefore w:val="0"/>
              <w:widowControl w:val="0"/>
              <w:kinsoku/>
              <w:wordWrap/>
              <w:overflowPunct/>
              <w:topLinePunct w:val="0"/>
              <w:bidi w:val="0"/>
              <w:snapToGrid w:val="0"/>
              <w:spacing w:line="420" w:lineRule="exact"/>
              <w:jc w:val="center"/>
              <w:textAlignment w:val="auto"/>
              <w:rPr>
                <w:rFonts w:ascii="宋体" w:hAnsi="宋体" w:cs="宋体"/>
                <w:color w:val="auto"/>
                <w:sz w:val="24"/>
                <w:szCs w:val="24"/>
                <w:highlight w:val="none"/>
              </w:rPr>
            </w:pPr>
          </w:p>
        </w:tc>
        <w:tc>
          <w:tcPr>
            <w:tcW w:w="764" w:type="dxa"/>
            <w:tcBorders>
              <w:top w:val="single" w:color="auto" w:sz="4" w:space="0"/>
              <w:left w:val="nil"/>
              <w:bottom w:val="single" w:color="auto" w:sz="4" w:space="0"/>
              <w:right w:val="single" w:color="auto" w:sz="4" w:space="0"/>
            </w:tcBorders>
          </w:tcPr>
          <w:p w14:paraId="5591EDA0">
            <w:pPr>
              <w:keepNext w:val="0"/>
              <w:keepLines w:val="0"/>
              <w:pageBreakBefore w:val="0"/>
              <w:widowControl w:val="0"/>
              <w:kinsoku/>
              <w:wordWrap/>
              <w:overflowPunct/>
              <w:topLinePunct w:val="0"/>
              <w:bidi w:val="0"/>
              <w:snapToGrid w:val="0"/>
              <w:spacing w:line="420" w:lineRule="exact"/>
              <w:jc w:val="center"/>
              <w:textAlignment w:val="auto"/>
              <w:rPr>
                <w:rFonts w:ascii="宋体" w:hAnsi="宋体" w:cs="宋体"/>
                <w:color w:val="auto"/>
                <w:sz w:val="24"/>
                <w:szCs w:val="24"/>
                <w:highlight w:val="none"/>
              </w:rPr>
            </w:pPr>
          </w:p>
        </w:tc>
        <w:tc>
          <w:tcPr>
            <w:tcW w:w="1245" w:type="dxa"/>
            <w:tcBorders>
              <w:top w:val="single" w:color="auto" w:sz="4" w:space="0"/>
              <w:left w:val="nil"/>
              <w:bottom w:val="single" w:color="auto" w:sz="4" w:space="0"/>
              <w:right w:val="single" w:color="auto" w:sz="4" w:space="0"/>
            </w:tcBorders>
            <w:vAlign w:val="center"/>
          </w:tcPr>
          <w:p w14:paraId="7BAC10FA">
            <w:pPr>
              <w:keepNext w:val="0"/>
              <w:keepLines w:val="0"/>
              <w:pageBreakBefore w:val="0"/>
              <w:widowControl w:val="0"/>
              <w:kinsoku/>
              <w:wordWrap/>
              <w:overflowPunct/>
              <w:topLinePunct w:val="0"/>
              <w:bidi w:val="0"/>
              <w:snapToGrid w:val="0"/>
              <w:spacing w:line="420" w:lineRule="exact"/>
              <w:jc w:val="center"/>
              <w:textAlignment w:val="auto"/>
              <w:rPr>
                <w:rFonts w:ascii="宋体" w:hAnsi="宋体" w:cs="宋体"/>
                <w:color w:val="auto"/>
                <w:sz w:val="24"/>
                <w:szCs w:val="24"/>
                <w:highlight w:val="none"/>
              </w:rPr>
            </w:pPr>
          </w:p>
        </w:tc>
        <w:tc>
          <w:tcPr>
            <w:tcW w:w="1140" w:type="dxa"/>
            <w:tcBorders>
              <w:top w:val="single" w:color="auto" w:sz="4" w:space="0"/>
              <w:left w:val="nil"/>
              <w:bottom w:val="single" w:color="auto" w:sz="4" w:space="0"/>
              <w:right w:val="single" w:color="auto" w:sz="4" w:space="0"/>
            </w:tcBorders>
            <w:vAlign w:val="center"/>
          </w:tcPr>
          <w:p w14:paraId="577AECB7">
            <w:pPr>
              <w:keepNext w:val="0"/>
              <w:keepLines w:val="0"/>
              <w:pageBreakBefore w:val="0"/>
              <w:widowControl w:val="0"/>
              <w:kinsoku/>
              <w:wordWrap/>
              <w:overflowPunct/>
              <w:topLinePunct w:val="0"/>
              <w:bidi w:val="0"/>
              <w:snapToGrid w:val="0"/>
              <w:spacing w:line="420" w:lineRule="exact"/>
              <w:jc w:val="center"/>
              <w:textAlignment w:val="auto"/>
              <w:rPr>
                <w:rFonts w:ascii="宋体" w:hAnsi="宋体" w:cs="宋体"/>
                <w:color w:val="auto"/>
                <w:sz w:val="24"/>
                <w:szCs w:val="24"/>
                <w:highlight w:val="none"/>
              </w:rPr>
            </w:pPr>
          </w:p>
        </w:tc>
        <w:tc>
          <w:tcPr>
            <w:tcW w:w="878" w:type="dxa"/>
            <w:tcBorders>
              <w:top w:val="single" w:color="auto" w:sz="4" w:space="0"/>
              <w:left w:val="nil"/>
              <w:bottom w:val="single" w:color="auto" w:sz="4" w:space="0"/>
              <w:right w:val="single" w:color="auto" w:sz="12" w:space="0"/>
            </w:tcBorders>
            <w:vAlign w:val="center"/>
          </w:tcPr>
          <w:p w14:paraId="5D31C8E1">
            <w:pPr>
              <w:keepNext w:val="0"/>
              <w:keepLines w:val="0"/>
              <w:pageBreakBefore w:val="0"/>
              <w:widowControl w:val="0"/>
              <w:kinsoku/>
              <w:wordWrap/>
              <w:overflowPunct/>
              <w:topLinePunct w:val="0"/>
              <w:bidi w:val="0"/>
              <w:snapToGrid w:val="0"/>
              <w:spacing w:line="420" w:lineRule="exact"/>
              <w:jc w:val="center"/>
              <w:textAlignment w:val="auto"/>
              <w:rPr>
                <w:rFonts w:ascii="宋体" w:hAnsi="宋体" w:cs="宋体"/>
                <w:color w:val="auto"/>
                <w:sz w:val="24"/>
                <w:szCs w:val="24"/>
                <w:highlight w:val="none"/>
              </w:rPr>
            </w:pPr>
          </w:p>
        </w:tc>
      </w:tr>
      <w:tr w14:paraId="33489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547" w:type="dxa"/>
            <w:tcBorders>
              <w:top w:val="single" w:color="auto" w:sz="4" w:space="0"/>
              <w:left w:val="single" w:color="auto" w:sz="12" w:space="0"/>
              <w:bottom w:val="single" w:color="auto" w:sz="4" w:space="0"/>
              <w:right w:val="single" w:color="auto" w:sz="4" w:space="0"/>
            </w:tcBorders>
            <w:vAlign w:val="center"/>
          </w:tcPr>
          <w:p w14:paraId="636F3BEE">
            <w:pPr>
              <w:keepNext w:val="0"/>
              <w:keepLines w:val="0"/>
              <w:pageBreakBefore w:val="0"/>
              <w:widowControl w:val="0"/>
              <w:kinsoku/>
              <w:wordWrap/>
              <w:overflowPunct/>
              <w:topLinePunct w:val="0"/>
              <w:bidi w:val="0"/>
              <w:snapToGrid w:val="0"/>
              <w:spacing w:line="420" w:lineRule="exact"/>
              <w:jc w:val="center"/>
              <w:textAlignment w:val="auto"/>
              <w:rPr>
                <w:rFonts w:ascii="宋体" w:hAnsi="宋体" w:cs="宋体"/>
                <w:color w:val="auto"/>
                <w:sz w:val="24"/>
                <w:szCs w:val="24"/>
                <w:highlight w:val="none"/>
              </w:rPr>
            </w:pPr>
          </w:p>
        </w:tc>
        <w:tc>
          <w:tcPr>
            <w:tcW w:w="1861" w:type="dxa"/>
            <w:tcBorders>
              <w:top w:val="single" w:color="auto" w:sz="4" w:space="0"/>
              <w:left w:val="nil"/>
              <w:bottom w:val="single" w:color="auto" w:sz="4" w:space="0"/>
              <w:right w:val="single" w:color="auto" w:sz="4" w:space="0"/>
            </w:tcBorders>
            <w:vAlign w:val="center"/>
          </w:tcPr>
          <w:p w14:paraId="6A1E57F2">
            <w:pPr>
              <w:keepNext w:val="0"/>
              <w:keepLines w:val="0"/>
              <w:pageBreakBefore w:val="0"/>
              <w:widowControl w:val="0"/>
              <w:kinsoku/>
              <w:wordWrap/>
              <w:overflowPunct/>
              <w:topLinePunct w:val="0"/>
              <w:bidi w:val="0"/>
              <w:snapToGrid w:val="0"/>
              <w:spacing w:line="420" w:lineRule="exact"/>
              <w:jc w:val="center"/>
              <w:textAlignment w:val="auto"/>
              <w:rPr>
                <w:rFonts w:hint="eastAsia" w:ascii="宋体" w:hAnsi="宋体" w:eastAsia="宋体" w:cs="宋体"/>
                <w:b w:val="0"/>
                <w:bCs w:val="0"/>
                <w:color w:val="auto"/>
                <w:sz w:val="24"/>
                <w:szCs w:val="24"/>
                <w:lang w:val="zh-CN"/>
              </w:rPr>
            </w:pPr>
          </w:p>
        </w:tc>
        <w:tc>
          <w:tcPr>
            <w:tcW w:w="1267" w:type="dxa"/>
            <w:tcBorders>
              <w:top w:val="single" w:color="auto" w:sz="4" w:space="0"/>
              <w:left w:val="nil"/>
              <w:bottom w:val="single" w:color="auto" w:sz="4" w:space="0"/>
              <w:right w:val="single" w:color="auto" w:sz="4" w:space="0"/>
            </w:tcBorders>
            <w:vAlign w:val="center"/>
          </w:tcPr>
          <w:p w14:paraId="664703D2">
            <w:pPr>
              <w:keepNext w:val="0"/>
              <w:keepLines w:val="0"/>
              <w:pageBreakBefore w:val="0"/>
              <w:widowControl w:val="0"/>
              <w:kinsoku/>
              <w:wordWrap/>
              <w:overflowPunct/>
              <w:topLinePunct w:val="0"/>
              <w:bidi w:val="0"/>
              <w:snapToGrid w:val="0"/>
              <w:spacing w:line="420" w:lineRule="exact"/>
              <w:jc w:val="center"/>
              <w:textAlignment w:val="auto"/>
              <w:rPr>
                <w:rFonts w:ascii="宋体" w:hAnsi="宋体" w:cs="宋体"/>
                <w:color w:val="auto"/>
                <w:sz w:val="24"/>
                <w:szCs w:val="24"/>
                <w:highlight w:val="none"/>
              </w:rPr>
            </w:pPr>
          </w:p>
        </w:tc>
        <w:tc>
          <w:tcPr>
            <w:tcW w:w="731" w:type="dxa"/>
            <w:tcBorders>
              <w:top w:val="single" w:color="auto" w:sz="4" w:space="0"/>
              <w:left w:val="nil"/>
              <w:bottom w:val="single" w:color="auto" w:sz="4" w:space="0"/>
              <w:right w:val="single" w:color="auto" w:sz="4" w:space="0"/>
            </w:tcBorders>
            <w:vAlign w:val="center"/>
          </w:tcPr>
          <w:p w14:paraId="4C179D94">
            <w:pPr>
              <w:keepNext w:val="0"/>
              <w:keepLines w:val="0"/>
              <w:pageBreakBefore w:val="0"/>
              <w:widowControl w:val="0"/>
              <w:kinsoku/>
              <w:wordWrap/>
              <w:overflowPunct/>
              <w:topLinePunct w:val="0"/>
              <w:bidi w:val="0"/>
              <w:snapToGrid w:val="0"/>
              <w:spacing w:line="420" w:lineRule="exact"/>
              <w:jc w:val="center"/>
              <w:textAlignment w:val="auto"/>
              <w:rPr>
                <w:rFonts w:ascii="宋体" w:hAnsi="宋体" w:cs="宋体"/>
                <w:color w:val="auto"/>
                <w:sz w:val="24"/>
                <w:szCs w:val="24"/>
                <w:highlight w:val="none"/>
              </w:rPr>
            </w:pPr>
          </w:p>
        </w:tc>
        <w:tc>
          <w:tcPr>
            <w:tcW w:w="1127" w:type="dxa"/>
            <w:tcBorders>
              <w:top w:val="single" w:color="auto" w:sz="4" w:space="0"/>
              <w:left w:val="nil"/>
              <w:bottom w:val="single" w:color="auto" w:sz="4" w:space="0"/>
              <w:right w:val="single" w:color="auto" w:sz="4" w:space="0"/>
            </w:tcBorders>
            <w:vAlign w:val="center"/>
          </w:tcPr>
          <w:p w14:paraId="538B89B8">
            <w:pPr>
              <w:keepNext w:val="0"/>
              <w:keepLines w:val="0"/>
              <w:pageBreakBefore w:val="0"/>
              <w:widowControl w:val="0"/>
              <w:kinsoku/>
              <w:wordWrap/>
              <w:overflowPunct/>
              <w:topLinePunct w:val="0"/>
              <w:bidi w:val="0"/>
              <w:snapToGrid w:val="0"/>
              <w:spacing w:line="420" w:lineRule="exact"/>
              <w:jc w:val="center"/>
              <w:textAlignment w:val="auto"/>
              <w:rPr>
                <w:rFonts w:ascii="宋体" w:hAnsi="宋体" w:cs="宋体"/>
                <w:color w:val="auto"/>
                <w:sz w:val="24"/>
                <w:szCs w:val="24"/>
                <w:highlight w:val="none"/>
              </w:rPr>
            </w:pPr>
          </w:p>
        </w:tc>
        <w:tc>
          <w:tcPr>
            <w:tcW w:w="830" w:type="dxa"/>
            <w:tcBorders>
              <w:top w:val="single" w:color="auto" w:sz="4" w:space="0"/>
              <w:left w:val="nil"/>
              <w:bottom w:val="single" w:color="auto" w:sz="4" w:space="0"/>
              <w:right w:val="single" w:color="auto" w:sz="4" w:space="0"/>
            </w:tcBorders>
            <w:vAlign w:val="center"/>
          </w:tcPr>
          <w:p w14:paraId="64C23341">
            <w:pPr>
              <w:keepNext w:val="0"/>
              <w:keepLines w:val="0"/>
              <w:pageBreakBefore w:val="0"/>
              <w:widowControl w:val="0"/>
              <w:kinsoku/>
              <w:wordWrap/>
              <w:overflowPunct/>
              <w:topLinePunct w:val="0"/>
              <w:bidi w:val="0"/>
              <w:snapToGrid w:val="0"/>
              <w:spacing w:line="420" w:lineRule="exact"/>
              <w:jc w:val="center"/>
              <w:textAlignment w:val="auto"/>
              <w:rPr>
                <w:rFonts w:ascii="宋体" w:hAnsi="宋体" w:cs="宋体"/>
                <w:color w:val="auto"/>
                <w:sz w:val="24"/>
                <w:szCs w:val="24"/>
                <w:highlight w:val="none"/>
              </w:rPr>
            </w:pPr>
          </w:p>
        </w:tc>
        <w:tc>
          <w:tcPr>
            <w:tcW w:w="764" w:type="dxa"/>
            <w:tcBorders>
              <w:top w:val="single" w:color="auto" w:sz="4" w:space="0"/>
              <w:left w:val="nil"/>
              <w:bottom w:val="single" w:color="auto" w:sz="4" w:space="0"/>
              <w:right w:val="single" w:color="auto" w:sz="4" w:space="0"/>
            </w:tcBorders>
          </w:tcPr>
          <w:p w14:paraId="2CE9468B">
            <w:pPr>
              <w:keepNext w:val="0"/>
              <w:keepLines w:val="0"/>
              <w:pageBreakBefore w:val="0"/>
              <w:widowControl w:val="0"/>
              <w:kinsoku/>
              <w:wordWrap/>
              <w:overflowPunct/>
              <w:topLinePunct w:val="0"/>
              <w:bidi w:val="0"/>
              <w:snapToGrid w:val="0"/>
              <w:spacing w:line="420" w:lineRule="exact"/>
              <w:jc w:val="center"/>
              <w:textAlignment w:val="auto"/>
              <w:rPr>
                <w:rFonts w:ascii="宋体" w:hAnsi="宋体" w:cs="宋体"/>
                <w:color w:val="auto"/>
                <w:sz w:val="24"/>
                <w:szCs w:val="24"/>
                <w:highlight w:val="none"/>
              </w:rPr>
            </w:pPr>
          </w:p>
        </w:tc>
        <w:tc>
          <w:tcPr>
            <w:tcW w:w="1245" w:type="dxa"/>
            <w:tcBorders>
              <w:top w:val="single" w:color="auto" w:sz="4" w:space="0"/>
              <w:left w:val="nil"/>
              <w:bottom w:val="single" w:color="auto" w:sz="4" w:space="0"/>
              <w:right w:val="single" w:color="auto" w:sz="4" w:space="0"/>
            </w:tcBorders>
            <w:vAlign w:val="center"/>
          </w:tcPr>
          <w:p w14:paraId="63255A65">
            <w:pPr>
              <w:keepNext w:val="0"/>
              <w:keepLines w:val="0"/>
              <w:pageBreakBefore w:val="0"/>
              <w:widowControl w:val="0"/>
              <w:kinsoku/>
              <w:wordWrap/>
              <w:overflowPunct/>
              <w:topLinePunct w:val="0"/>
              <w:bidi w:val="0"/>
              <w:snapToGrid w:val="0"/>
              <w:spacing w:line="420" w:lineRule="exact"/>
              <w:jc w:val="center"/>
              <w:textAlignment w:val="auto"/>
              <w:rPr>
                <w:rFonts w:ascii="宋体" w:hAnsi="宋体" w:cs="宋体"/>
                <w:color w:val="auto"/>
                <w:sz w:val="24"/>
                <w:szCs w:val="24"/>
                <w:highlight w:val="none"/>
              </w:rPr>
            </w:pPr>
          </w:p>
        </w:tc>
        <w:tc>
          <w:tcPr>
            <w:tcW w:w="1140" w:type="dxa"/>
            <w:tcBorders>
              <w:top w:val="single" w:color="auto" w:sz="4" w:space="0"/>
              <w:left w:val="nil"/>
              <w:bottom w:val="single" w:color="auto" w:sz="4" w:space="0"/>
              <w:right w:val="single" w:color="auto" w:sz="4" w:space="0"/>
            </w:tcBorders>
            <w:vAlign w:val="center"/>
          </w:tcPr>
          <w:p w14:paraId="6DDFC407">
            <w:pPr>
              <w:keepNext w:val="0"/>
              <w:keepLines w:val="0"/>
              <w:pageBreakBefore w:val="0"/>
              <w:widowControl w:val="0"/>
              <w:kinsoku/>
              <w:wordWrap/>
              <w:overflowPunct/>
              <w:topLinePunct w:val="0"/>
              <w:bidi w:val="0"/>
              <w:snapToGrid w:val="0"/>
              <w:spacing w:line="420" w:lineRule="exact"/>
              <w:jc w:val="center"/>
              <w:textAlignment w:val="auto"/>
              <w:rPr>
                <w:rFonts w:ascii="宋体" w:hAnsi="宋体" w:cs="宋体"/>
                <w:color w:val="auto"/>
                <w:sz w:val="24"/>
                <w:szCs w:val="24"/>
                <w:highlight w:val="none"/>
              </w:rPr>
            </w:pPr>
          </w:p>
        </w:tc>
        <w:tc>
          <w:tcPr>
            <w:tcW w:w="878" w:type="dxa"/>
            <w:tcBorders>
              <w:top w:val="single" w:color="auto" w:sz="4" w:space="0"/>
              <w:left w:val="nil"/>
              <w:bottom w:val="single" w:color="auto" w:sz="4" w:space="0"/>
              <w:right w:val="single" w:color="auto" w:sz="12" w:space="0"/>
            </w:tcBorders>
            <w:vAlign w:val="center"/>
          </w:tcPr>
          <w:p w14:paraId="5175C84E">
            <w:pPr>
              <w:keepNext w:val="0"/>
              <w:keepLines w:val="0"/>
              <w:pageBreakBefore w:val="0"/>
              <w:widowControl w:val="0"/>
              <w:kinsoku/>
              <w:wordWrap/>
              <w:overflowPunct/>
              <w:topLinePunct w:val="0"/>
              <w:bidi w:val="0"/>
              <w:snapToGrid w:val="0"/>
              <w:spacing w:line="420" w:lineRule="exact"/>
              <w:jc w:val="center"/>
              <w:textAlignment w:val="auto"/>
              <w:rPr>
                <w:rFonts w:ascii="宋体" w:hAnsi="宋体" w:cs="宋体"/>
                <w:color w:val="auto"/>
                <w:sz w:val="24"/>
                <w:szCs w:val="24"/>
                <w:highlight w:val="none"/>
              </w:rPr>
            </w:pPr>
          </w:p>
        </w:tc>
      </w:tr>
      <w:tr w14:paraId="2EA73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547" w:type="dxa"/>
            <w:tcBorders>
              <w:top w:val="single" w:color="auto" w:sz="4" w:space="0"/>
              <w:left w:val="single" w:color="auto" w:sz="12" w:space="0"/>
              <w:bottom w:val="single" w:color="auto" w:sz="4" w:space="0"/>
              <w:right w:val="single" w:color="auto" w:sz="4" w:space="0"/>
            </w:tcBorders>
            <w:vAlign w:val="center"/>
          </w:tcPr>
          <w:p w14:paraId="4420F34F">
            <w:pPr>
              <w:keepNext w:val="0"/>
              <w:keepLines w:val="0"/>
              <w:pageBreakBefore w:val="0"/>
              <w:widowControl w:val="0"/>
              <w:kinsoku/>
              <w:wordWrap/>
              <w:overflowPunct/>
              <w:topLinePunct w:val="0"/>
              <w:bidi w:val="0"/>
              <w:snapToGrid w:val="0"/>
              <w:spacing w:line="420" w:lineRule="exact"/>
              <w:jc w:val="center"/>
              <w:textAlignment w:val="auto"/>
              <w:rPr>
                <w:rFonts w:ascii="宋体" w:hAnsi="宋体" w:cs="宋体"/>
                <w:color w:val="auto"/>
                <w:sz w:val="24"/>
                <w:szCs w:val="24"/>
                <w:highlight w:val="none"/>
              </w:rPr>
            </w:pPr>
          </w:p>
        </w:tc>
        <w:tc>
          <w:tcPr>
            <w:tcW w:w="1861" w:type="dxa"/>
            <w:tcBorders>
              <w:top w:val="single" w:color="auto" w:sz="4" w:space="0"/>
              <w:left w:val="nil"/>
              <w:bottom w:val="single" w:color="auto" w:sz="4" w:space="0"/>
              <w:right w:val="single" w:color="auto" w:sz="4" w:space="0"/>
            </w:tcBorders>
            <w:vAlign w:val="center"/>
          </w:tcPr>
          <w:p w14:paraId="4CA13024">
            <w:pPr>
              <w:keepNext w:val="0"/>
              <w:keepLines w:val="0"/>
              <w:pageBreakBefore w:val="0"/>
              <w:widowControl w:val="0"/>
              <w:kinsoku/>
              <w:wordWrap/>
              <w:overflowPunct/>
              <w:topLinePunct w:val="0"/>
              <w:bidi w:val="0"/>
              <w:snapToGrid w:val="0"/>
              <w:spacing w:line="420" w:lineRule="exact"/>
              <w:jc w:val="center"/>
              <w:textAlignment w:val="auto"/>
              <w:rPr>
                <w:rFonts w:hint="eastAsia" w:ascii="宋体" w:hAnsi="宋体" w:cs="宋体"/>
                <w:b w:val="0"/>
                <w:bCs w:val="0"/>
                <w:color w:val="auto"/>
                <w:sz w:val="24"/>
                <w:szCs w:val="24"/>
                <w:lang w:val="en-US" w:eastAsia="zh-CN"/>
              </w:rPr>
            </w:pPr>
          </w:p>
        </w:tc>
        <w:tc>
          <w:tcPr>
            <w:tcW w:w="1267" w:type="dxa"/>
            <w:tcBorders>
              <w:top w:val="single" w:color="auto" w:sz="4" w:space="0"/>
              <w:left w:val="nil"/>
              <w:bottom w:val="single" w:color="auto" w:sz="4" w:space="0"/>
              <w:right w:val="single" w:color="auto" w:sz="4" w:space="0"/>
            </w:tcBorders>
            <w:vAlign w:val="center"/>
          </w:tcPr>
          <w:p w14:paraId="5E2A49C0">
            <w:pPr>
              <w:keepNext w:val="0"/>
              <w:keepLines w:val="0"/>
              <w:pageBreakBefore w:val="0"/>
              <w:widowControl w:val="0"/>
              <w:kinsoku/>
              <w:wordWrap/>
              <w:overflowPunct/>
              <w:topLinePunct w:val="0"/>
              <w:bidi w:val="0"/>
              <w:snapToGrid w:val="0"/>
              <w:spacing w:line="420" w:lineRule="exact"/>
              <w:jc w:val="center"/>
              <w:textAlignment w:val="auto"/>
              <w:rPr>
                <w:rFonts w:ascii="宋体" w:hAnsi="宋体" w:cs="宋体"/>
                <w:color w:val="auto"/>
                <w:sz w:val="24"/>
                <w:szCs w:val="24"/>
                <w:highlight w:val="none"/>
              </w:rPr>
            </w:pPr>
          </w:p>
        </w:tc>
        <w:tc>
          <w:tcPr>
            <w:tcW w:w="731" w:type="dxa"/>
            <w:tcBorders>
              <w:top w:val="single" w:color="auto" w:sz="4" w:space="0"/>
              <w:left w:val="nil"/>
              <w:bottom w:val="single" w:color="auto" w:sz="4" w:space="0"/>
              <w:right w:val="single" w:color="auto" w:sz="4" w:space="0"/>
            </w:tcBorders>
            <w:vAlign w:val="center"/>
          </w:tcPr>
          <w:p w14:paraId="0DB40B9D">
            <w:pPr>
              <w:keepNext w:val="0"/>
              <w:keepLines w:val="0"/>
              <w:pageBreakBefore w:val="0"/>
              <w:widowControl w:val="0"/>
              <w:kinsoku/>
              <w:wordWrap/>
              <w:overflowPunct/>
              <w:topLinePunct w:val="0"/>
              <w:bidi w:val="0"/>
              <w:snapToGrid w:val="0"/>
              <w:spacing w:line="420" w:lineRule="exact"/>
              <w:jc w:val="center"/>
              <w:textAlignment w:val="auto"/>
              <w:rPr>
                <w:rFonts w:ascii="宋体" w:hAnsi="宋体" w:cs="宋体"/>
                <w:color w:val="auto"/>
                <w:sz w:val="24"/>
                <w:szCs w:val="24"/>
                <w:highlight w:val="none"/>
              </w:rPr>
            </w:pPr>
          </w:p>
        </w:tc>
        <w:tc>
          <w:tcPr>
            <w:tcW w:w="1127" w:type="dxa"/>
            <w:tcBorders>
              <w:top w:val="single" w:color="auto" w:sz="4" w:space="0"/>
              <w:left w:val="nil"/>
              <w:bottom w:val="single" w:color="auto" w:sz="4" w:space="0"/>
              <w:right w:val="single" w:color="auto" w:sz="4" w:space="0"/>
            </w:tcBorders>
            <w:vAlign w:val="center"/>
          </w:tcPr>
          <w:p w14:paraId="0F836430">
            <w:pPr>
              <w:keepNext w:val="0"/>
              <w:keepLines w:val="0"/>
              <w:pageBreakBefore w:val="0"/>
              <w:widowControl w:val="0"/>
              <w:kinsoku/>
              <w:wordWrap/>
              <w:overflowPunct/>
              <w:topLinePunct w:val="0"/>
              <w:bidi w:val="0"/>
              <w:snapToGrid w:val="0"/>
              <w:spacing w:line="420" w:lineRule="exact"/>
              <w:jc w:val="center"/>
              <w:textAlignment w:val="auto"/>
              <w:rPr>
                <w:rFonts w:ascii="宋体" w:hAnsi="宋体" w:cs="宋体"/>
                <w:color w:val="auto"/>
                <w:sz w:val="24"/>
                <w:szCs w:val="24"/>
                <w:highlight w:val="none"/>
              </w:rPr>
            </w:pPr>
          </w:p>
        </w:tc>
        <w:tc>
          <w:tcPr>
            <w:tcW w:w="830" w:type="dxa"/>
            <w:tcBorders>
              <w:top w:val="single" w:color="auto" w:sz="4" w:space="0"/>
              <w:left w:val="nil"/>
              <w:bottom w:val="single" w:color="auto" w:sz="4" w:space="0"/>
              <w:right w:val="single" w:color="auto" w:sz="4" w:space="0"/>
            </w:tcBorders>
            <w:vAlign w:val="center"/>
          </w:tcPr>
          <w:p w14:paraId="61B3F2B4">
            <w:pPr>
              <w:keepNext w:val="0"/>
              <w:keepLines w:val="0"/>
              <w:pageBreakBefore w:val="0"/>
              <w:widowControl w:val="0"/>
              <w:kinsoku/>
              <w:wordWrap/>
              <w:overflowPunct/>
              <w:topLinePunct w:val="0"/>
              <w:bidi w:val="0"/>
              <w:snapToGrid w:val="0"/>
              <w:spacing w:line="420" w:lineRule="exact"/>
              <w:jc w:val="center"/>
              <w:textAlignment w:val="auto"/>
              <w:rPr>
                <w:rFonts w:ascii="宋体" w:hAnsi="宋体" w:cs="宋体"/>
                <w:color w:val="auto"/>
                <w:sz w:val="24"/>
                <w:szCs w:val="24"/>
                <w:highlight w:val="none"/>
              </w:rPr>
            </w:pPr>
          </w:p>
        </w:tc>
        <w:tc>
          <w:tcPr>
            <w:tcW w:w="764" w:type="dxa"/>
            <w:tcBorders>
              <w:top w:val="single" w:color="auto" w:sz="4" w:space="0"/>
              <w:left w:val="nil"/>
              <w:bottom w:val="single" w:color="auto" w:sz="4" w:space="0"/>
              <w:right w:val="single" w:color="auto" w:sz="4" w:space="0"/>
            </w:tcBorders>
          </w:tcPr>
          <w:p w14:paraId="04E3816D">
            <w:pPr>
              <w:keepNext w:val="0"/>
              <w:keepLines w:val="0"/>
              <w:pageBreakBefore w:val="0"/>
              <w:widowControl w:val="0"/>
              <w:kinsoku/>
              <w:wordWrap/>
              <w:overflowPunct/>
              <w:topLinePunct w:val="0"/>
              <w:bidi w:val="0"/>
              <w:snapToGrid w:val="0"/>
              <w:spacing w:line="420" w:lineRule="exact"/>
              <w:jc w:val="center"/>
              <w:textAlignment w:val="auto"/>
              <w:rPr>
                <w:rFonts w:ascii="宋体" w:hAnsi="宋体" w:cs="宋体"/>
                <w:color w:val="auto"/>
                <w:sz w:val="24"/>
                <w:szCs w:val="24"/>
                <w:highlight w:val="none"/>
              </w:rPr>
            </w:pPr>
          </w:p>
        </w:tc>
        <w:tc>
          <w:tcPr>
            <w:tcW w:w="1245" w:type="dxa"/>
            <w:tcBorders>
              <w:top w:val="single" w:color="auto" w:sz="4" w:space="0"/>
              <w:left w:val="nil"/>
              <w:bottom w:val="single" w:color="auto" w:sz="4" w:space="0"/>
              <w:right w:val="single" w:color="auto" w:sz="4" w:space="0"/>
            </w:tcBorders>
            <w:vAlign w:val="center"/>
          </w:tcPr>
          <w:p w14:paraId="358E839A">
            <w:pPr>
              <w:keepNext w:val="0"/>
              <w:keepLines w:val="0"/>
              <w:pageBreakBefore w:val="0"/>
              <w:widowControl w:val="0"/>
              <w:kinsoku/>
              <w:wordWrap/>
              <w:overflowPunct/>
              <w:topLinePunct w:val="0"/>
              <w:bidi w:val="0"/>
              <w:snapToGrid w:val="0"/>
              <w:spacing w:line="420" w:lineRule="exact"/>
              <w:jc w:val="center"/>
              <w:textAlignment w:val="auto"/>
              <w:rPr>
                <w:rFonts w:ascii="宋体" w:hAnsi="宋体" w:cs="宋体"/>
                <w:color w:val="auto"/>
                <w:sz w:val="24"/>
                <w:szCs w:val="24"/>
                <w:highlight w:val="none"/>
              </w:rPr>
            </w:pPr>
          </w:p>
        </w:tc>
        <w:tc>
          <w:tcPr>
            <w:tcW w:w="1140" w:type="dxa"/>
            <w:tcBorders>
              <w:top w:val="single" w:color="auto" w:sz="4" w:space="0"/>
              <w:left w:val="nil"/>
              <w:bottom w:val="single" w:color="auto" w:sz="4" w:space="0"/>
              <w:right w:val="single" w:color="auto" w:sz="4" w:space="0"/>
            </w:tcBorders>
            <w:vAlign w:val="center"/>
          </w:tcPr>
          <w:p w14:paraId="30C26273">
            <w:pPr>
              <w:keepNext w:val="0"/>
              <w:keepLines w:val="0"/>
              <w:pageBreakBefore w:val="0"/>
              <w:widowControl w:val="0"/>
              <w:kinsoku/>
              <w:wordWrap/>
              <w:overflowPunct/>
              <w:topLinePunct w:val="0"/>
              <w:bidi w:val="0"/>
              <w:snapToGrid w:val="0"/>
              <w:spacing w:line="420" w:lineRule="exact"/>
              <w:jc w:val="center"/>
              <w:textAlignment w:val="auto"/>
              <w:rPr>
                <w:rFonts w:ascii="宋体" w:hAnsi="宋体" w:cs="宋体"/>
                <w:color w:val="auto"/>
                <w:sz w:val="24"/>
                <w:szCs w:val="24"/>
                <w:highlight w:val="none"/>
              </w:rPr>
            </w:pPr>
          </w:p>
        </w:tc>
        <w:tc>
          <w:tcPr>
            <w:tcW w:w="878" w:type="dxa"/>
            <w:tcBorders>
              <w:top w:val="single" w:color="auto" w:sz="4" w:space="0"/>
              <w:left w:val="nil"/>
              <w:bottom w:val="single" w:color="auto" w:sz="4" w:space="0"/>
              <w:right w:val="single" w:color="auto" w:sz="12" w:space="0"/>
            </w:tcBorders>
            <w:vAlign w:val="center"/>
          </w:tcPr>
          <w:p w14:paraId="7DA92F71">
            <w:pPr>
              <w:keepNext w:val="0"/>
              <w:keepLines w:val="0"/>
              <w:pageBreakBefore w:val="0"/>
              <w:widowControl w:val="0"/>
              <w:kinsoku/>
              <w:wordWrap/>
              <w:overflowPunct/>
              <w:topLinePunct w:val="0"/>
              <w:bidi w:val="0"/>
              <w:snapToGrid w:val="0"/>
              <w:spacing w:line="420" w:lineRule="exact"/>
              <w:jc w:val="center"/>
              <w:textAlignment w:val="auto"/>
              <w:rPr>
                <w:rFonts w:ascii="宋体" w:hAnsi="宋体" w:cs="宋体"/>
                <w:color w:val="auto"/>
                <w:sz w:val="24"/>
                <w:szCs w:val="24"/>
                <w:highlight w:val="none"/>
              </w:rPr>
            </w:pPr>
          </w:p>
        </w:tc>
      </w:tr>
      <w:tr w14:paraId="5B17C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547" w:type="dxa"/>
            <w:tcBorders>
              <w:top w:val="single" w:color="auto" w:sz="4" w:space="0"/>
              <w:left w:val="single" w:color="auto" w:sz="12" w:space="0"/>
              <w:bottom w:val="single" w:color="auto" w:sz="4" w:space="0"/>
              <w:right w:val="single" w:color="auto" w:sz="4" w:space="0"/>
            </w:tcBorders>
            <w:vAlign w:val="center"/>
          </w:tcPr>
          <w:p w14:paraId="61DE3D6F">
            <w:pPr>
              <w:keepNext w:val="0"/>
              <w:keepLines w:val="0"/>
              <w:pageBreakBefore w:val="0"/>
              <w:widowControl w:val="0"/>
              <w:kinsoku/>
              <w:wordWrap/>
              <w:overflowPunct/>
              <w:topLinePunct w:val="0"/>
              <w:bidi w:val="0"/>
              <w:snapToGrid w:val="0"/>
              <w:spacing w:line="420" w:lineRule="exact"/>
              <w:jc w:val="center"/>
              <w:textAlignment w:val="auto"/>
              <w:rPr>
                <w:rFonts w:ascii="宋体" w:hAnsi="宋体" w:cs="宋体"/>
                <w:color w:val="auto"/>
                <w:sz w:val="24"/>
                <w:szCs w:val="24"/>
                <w:highlight w:val="none"/>
              </w:rPr>
            </w:pPr>
          </w:p>
        </w:tc>
        <w:tc>
          <w:tcPr>
            <w:tcW w:w="1861" w:type="dxa"/>
            <w:tcBorders>
              <w:top w:val="single" w:color="auto" w:sz="4" w:space="0"/>
              <w:left w:val="nil"/>
              <w:bottom w:val="single" w:color="auto" w:sz="4" w:space="0"/>
              <w:right w:val="single" w:color="auto" w:sz="4" w:space="0"/>
            </w:tcBorders>
            <w:vAlign w:val="center"/>
          </w:tcPr>
          <w:p w14:paraId="1BE8CD0F">
            <w:pPr>
              <w:keepNext w:val="0"/>
              <w:keepLines w:val="0"/>
              <w:pageBreakBefore w:val="0"/>
              <w:widowControl w:val="0"/>
              <w:kinsoku/>
              <w:wordWrap/>
              <w:overflowPunct/>
              <w:topLinePunct w:val="0"/>
              <w:bidi w:val="0"/>
              <w:snapToGrid w:val="0"/>
              <w:spacing w:line="420" w:lineRule="exact"/>
              <w:jc w:val="center"/>
              <w:textAlignment w:val="auto"/>
              <w:rPr>
                <w:rFonts w:hint="default" w:ascii="宋体" w:hAnsi="宋体" w:eastAsia="宋体" w:cs="宋体"/>
                <w:b w:val="0"/>
                <w:bCs w:val="0"/>
                <w:color w:val="auto"/>
                <w:sz w:val="24"/>
                <w:szCs w:val="24"/>
                <w:lang w:val="en-US"/>
              </w:rPr>
            </w:pPr>
          </w:p>
        </w:tc>
        <w:tc>
          <w:tcPr>
            <w:tcW w:w="1267" w:type="dxa"/>
            <w:tcBorders>
              <w:top w:val="single" w:color="auto" w:sz="4" w:space="0"/>
              <w:left w:val="nil"/>
              <w:bottom w:val="single" w:color="auto" w:sz="4" w:space="0"/>
              <w:right w:val="single" w:color="auto" w:sz="4" w:space="0"/>
            </w:tcBorders>
            <w:vAlign w:val="center"/>
          </w:tcPr>
          <w:p w14:paraId="04D073C7">
            <w:pPr>
              <w:keepNext w:val="0"/>
              <w:keepLines w:val="0"/>
              <w:pageBreakBefore w:val="0"/>
              <w:widowControl w:val="0"/>
              <w:kinsoku/>
              <w:wordWrap/>
              <w:overflowPunct/>
              <w:topLinePunct w:val="0"/>
              <w:bidi w:val="0"/>
              <w:snapToGrid w:val="0"/>
              <w:spacing w:line="420" w:lineRule="exact"/>
              <w:jc w:val="center"/>
              <w:textAlignment w:val="auto"/>
              <w:rPr>
                <w:rFonts w:ascii="宋体" w:hAnsi="宋体" w:cs="宋体"/>
                <w:color w:val="auto"/>
                <w:sz w:val="24"/>
                <w:szCs w:val="24"/>
                <w:highlight w:val="none"/>
              </w:rPr>
            </w:pPr>
          </w:p>
        </w:tc>
        <w:tc>
          <w:tcPr>
            <w:tcW w:w="731" w:type="dxa"/>
            <w:tcBorders>
              <w:top w:val="single" w:color="auto" w:sz="4" w:space="0"/>
              <w:left w:val="nil"/>
              <w:bottom w:val="single" w:color="auto" w:sz="4" w:space="0"/>
              <w:right w:val="single" w:color="auto" w:sz="4" w:space="0"/>
            </w:tcBorders>
            <w:vAlign w:val="center"/>
          </w:tcPr>
          <w:p w14:paraId="6D5BA4C2">
            <w:pPr>
              <w:keepNext w:val="0"/>
              <w:keepLines w:val="0"/>
              <w:pageBreakBefore w:val="0"/>
              <w:widowControl w:val="0"/>
              <w:kinsoku/>
              <w:wordWrap/>
              <w:overflowPunct/>
              <w:topLinePunct w:val="0"/>
              <w:bidi w:val="0"/>
              <w:snapToGrid w:val="0"/>
              <w:spacing w:line="420" w:lineRule="exact"/>
              <w:jc w:val="center"/>
              <w:textAlignment w:val="auto"/>
              <w:rPr>
                <w:rFonts w:ascii="宋体" w:hAnsi="宋体" w:cs="宋体"/>
                <w:color w:val="auto"/>
                <w:sz w:val="24"/>
                <w:szCs w:val="24"/>
                <w:highlight w:val="none"/>
              </w:rPr>
            </w:pPr>
          </w:p>
        </w:tc>
        <w:tc>
          <w:tcPr>
            <w:tcW w:w="1127" w:type="dxa"/>
            <w:tcBorders>
              <w:top w:val="single" w:color="auto" w:sz="4" w:space="0"/>
              <w:left w:val="nil"/>
              <w:bottom w:val="single" w:color="auto" w:sz="4" w:space="0"/>
              <w:right w:val="single" w:color="auto" w:sz="4" w:space="0"/>
            </w:tcBorders>
            <w:vAlign w:val="center"/>
          </w:tcPr>
          <w:p w14:paraId="752664B1">
            <w:pPr>
              <w:keepNext w:val="0"/>
              <w:keepLines w:val="0"/>
              <w:pageBreakBefore w:val="0"/>
              <w:widowControl w:val="0"/>
              <w:kinsoku/>
              <w:wordWrap/>
              <w:overflowPunct/>
              <w:topLinePunct w:val="0"/>
              <w:bidi w:val="0"/>
              <w:snapToGrid w:val="0"/>
              <w:spacing w:line="420" w:lineRule="exact"/>
              <w:jc w:val="center"/>
              <w:textAlignment w:val="auto"/>
              <w:rPr>
                <w:rFonts w:ascii="宋体" w:hAnsi="宋体" w:cs="宋体"/>
                <w:color w:val="auto"/>
                <w:sz w:val="24"/>
                <w:szCs w:val="24"/>
                <w:highlight w:val="none"/>
              </w:rPr>
            </w:pPr>
          </w:p>
        </w:tc>
        <w:tc>
          <w:tcPr>
            <w:tcW w:w="830" w:type="dxa"/>
            <w:tcBorders>
              <w:top w:val="single" w:color="auto" w:sz="4" w:space="0"/>
              <w:left w:val="nil"/>
              <w:bottom w:val="single" w:color="auto" w:sz="4" w:space="0"/>
              <w:right w:val="single" w:color="auto" w:sz="4" w:space="0"/>
            </w:tcBorders>
            <w:vAlign w:val="center"/>
          </w:tcPr>
          <w:p w14:paraId="0A8CB260">
            <w:pPr>
              <w:keepNext w:val="0"/>
              <w:keepLines w:val="0"/>
              <w:pageBreakBefore w:val="0"/>
              <w:widowControl w:val="0"/>
              <w:kinsoku/>
              <w:wordWrap/>
              <w:overflowPunct/>
              <w:topLinePunct w:val="0"/>
              <w:bidi w:val="0"/>
              <w:snapToGrid w:val="0"/>
              <w:spacing w:line="420" w:lineRule="exact"/>
              <w:jc w:val="center"/>
              <w:textAlignment w:val="auto"/>
              <w:rPr>
                <w:rFonts w:ascii="宋体" w:hAnsi="宋体" w:cs="宋体"/>
                <w:color w:val="auto"/>
                <w:sz w:val="24"/>
                <w:szCs w:val="24"/>
                <w:highlight w:val="none"/>
              </w:rPr>
            </w:pPr>
          </w:p>
        </w:tc>
        <w:tc>
          <w:tcPr>
            <w:tcW w:w="764" w:type="dxa"/>
            <w:tcBorders>
              <w:top w:val="single" w:color="auto" w:sz="4" w:space="0"/>
              <w:left w:val="nil"/>
              <w:bottom w:val="single" w:color="auto" w:sz="4" w:space="0"/>
              <w:right w:val="single" w:color="auto" w:sz="4" w:space="0"/>
            </w:tcBorders>
          </w:tcPr>
          <w:p w14:paraId="4FC4F96C">
            <w:pPr>
              <w:keepNext w:val="0"/>
              <w:keepLines w:val="0"/>
              <w:pageBreakBefore w:val="0"/>
              <w:widowControl w:val="0"/>
              <w:kinsoku/>
              <w:wordWrap/>
              <w:overflowPunct/>
              <w:topLinePunct w:val="0"/>
              <w:bidi w:val="0"/>
              <w:snapToGrid w:val="0"/>
              <w:spacing w:line="420" w:lineRule="exact"/>
              <w:jc w:val="center"/>
              <w:textAlignment w:val="auto"/>
              <w:rPr>
                <w:rFonts w:ascii="宋体" w:hAnsi="宋体" w:cs="宋体"/>
                <w:color w:val="auto"/>
                <w:sz w:val="24"/>
                <w:szCs w:val="24"/>
                <w:highlight w:val="none"/>
              </w:rPr>
            </w:pPr>
          </w:p>
        </w:tc>
        <w:tc>
          <w:tcPr>
            <w:tcW w:w="1245" w:type="dxa"/>
            <w:tcBorders>
              <w:top w:val="single" w:color="auto" w:sz="4" w:space="0"/>
              <w:left w:val="nil"/>
              <w:bottom w:val="single" w:color="auto" w:sz="4" w:space="0"/>
              <w:right w:val="single" w:color="auto" w:sz="4" w:space="0"/>
            </w:tcBorders>
            <w:vAlign w:val="center"/>
          </w:tcPr>
          <w:p w14:paraId="0F9A4CEF">
            <w:pPr>
              <w:keepNext w:val="0"/>
              <w:keepLines w:val="0"/>
              <w:pageBreakBefore w:val="0"/>
              <w:widowControl w:val="0"/>
              <w:kinsoku/>
              <w:wordWrap/>
              <w:overflowPunct/>
              <w:topLinePunct w:val="0"/>
              <w:bidi w:val="0"/>
              <w:snapToGrid w:val="0"/>
              <w:spacing w:line="420" w:lineRule="exact"/>
              <w:jc w:val="center"/>
              <w:textAlignment w:val="auto"/>
              <w:rPr>
                <w:rFonts w:ascii="宋体" w:hAnsi="宋体" w:cs="宋体"/>
                <w:color w:val="auto"/>
                <w:sz w:val="24"/>
                <w:szCs w:val="24"/>
                <w:highlight w:val="none"/>
              </w:rPr>
            </w:pPr>
          </w:p>
        </w:tc>
        <w:tc>
          <w:tcPr>
            <w:tcW w:w="1140" w:type="dxa"/>
            <w:tcBorders>
              <w:top w:val="single" w:color="auto" w:sz="4" w:space="0"/>
              <w:left w:val="nil"/>
              <w:bottom w:val="single" w:color="auto" w:sz="4" w:space="0"/>
              <w:right w:val="single" w:color="auto" w:sz="4" w:space="0"/>
            </w:tcBorders>
            <w:vAlign w:val="center"/>
          </w:tcPr>
          <w:p w14:paraId="1536F57C">
            <w:pPr>
              <w:keepNext w:val="0"/>
              <w:keepLines w:val="0"/>
              <w:pageBreakBefore w:val="0"/>
              <w:widowControl w:val="0"/>
              <w:kinsoku/>
              <w:wordWrap/>
              <w:overflowPunct/>
              <w:topLinePunct w:val="0"/>
              <w:bidi w:val="0"/>
              <w:snapToGrid w:val="0"/>
              <w:spacing w:line="420" w:lineRule="exact"/>
              <w:jc w:val="center"/>
              <w:textAlignment w:val="auto"/>
              <w:rPr>
                <w:rFonts w:ascii="宋体" w:hAnsi="宋体" w:cs="宋体"/>
                <w:color w:val="auto"/>
                <w:sz w:val="24"/>
                <w:szCs w:val="24"/>
                <w:highlight w:val="none"/>
              </w:rPr>
            </w:pPr>
          </w:p>
        </w:tc>
        <w:tc>
          <w:tcPr>
            <w:tcW w:w="878" w:type="dxa"/>
            <w:tcBorders>
              <w:top w:val="single" w:color="auto" w:sz="4" w:space="0"/>
              <w:left w:val="nil"/>
              <w:bottom w:val="single" w:color="auto" w:sz="4" w:space="0"/>
              <w:right w:val="single" w:color="auto" w:sz="12" w:space="0"/>
            </w:tcBorders>
            <w:vAlign w:val="center"/>
          </w:tcPr>
          <w:p w14:paraId="3857B253">
            <w:pPr>
              <w:keepNext w:val="0"/>
              <w:keepLines w:val="0"/>
              <w:pageBreakBefore w:val="0"/>
              <w:widowControl w:val="0"/>
              <w:kinsoku/>
              <w:wordWrap/>
              <w:overflowPunct/>
              <w:topLinePunct w:val="0"/>
              <w:bidi w:val="0"/>
              <w:snapToGrid w:val="0"/>
              <w:spacing w:line="420" w:lineRule="exact"/>
              <w:jc w:val="center"/>
              <w:textAlignment w:val="auto"/>
              <w:rPr>
                <w:rFonts w:ascii="宋体" w:hAnsi="宋体" w:cs="宋体"/>
                <w:color w:val="auto"/>
                <w:sz w:val="24"/>
                <w:szCs w:val="24"/>
                <w:highlight w:val="none"/>
              </w:rPr>
            </w:pPr>
          </w:p>
        </w:tc>
      </w:tr>
      <w:tr w14:paraId="091DA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7" w:hRule="atLeast"/>
          <w:jc w:val="center"/>
        </w:trPr>
        <w:tc>
          <w:tcPr>
            <w:tcW w:w="547" w:type="dxa"/>
            <w:tcBorders>
              <w:top w:val="single" w:color="auto" w:sz="4" w:space="0"/>
              <w:left w:val="single" w:color="auto" w:sz="12" w:space="0"/>
              <w:bottom w:val="single" w:color="auto" w:sz="4" w:space="0"/>
              <w:right w:val="single" w:color="auto" w:sz="4" w:space="0"/>
            </w:tcBorders>
            <w:vAlign w:val="center"/>
          </w:tcPr>
          <w:p w14:paraId="287437ED">
            <w:pPr>
              <w:keepNext w:val="0"/>
              <w:keepLines w:val="0"/>
              <w:pageBreakBefore w:val="0"/>
              <w:widowControl w:val="0"/>
              <w:kinsoku/>
              <w:wordWrap/>
              <w:overflowPunct/>
              <w:topLinePunct w:val="0"/>
              <w:bidi w:val="0"/>
              <w:snapToGrid w:val="0"/>
              <w:spacing w:line="420" w:lineRule="exact"/>
              <w:jc w:val="center"/>
              <w:textAlignment w:val="auto"/>
              <w:rPr>
                <w:rFonts w:ascii="宋体" w:hAnsi="宋体" w:cs="宋体"/>
                <w:color w:val="auto"/>
                <w:sz w:val="24"/>
                <w:szCs w:val="24"/>
                <w:highlight w:val="none"/>
              </w:rPr>
            </w:pPr>
          </w:p>
        </w:tc>
        <w:tc>
          <w:tcPr>
            <w:tcW w:w="1861" w:type="dxa"/>
            <w:tcBorders>
              <w:top w:val="single" w:color="auto" w:sz="4" w:space="0"/>
              <w:left w:val="nil"/>
              <w:bottom w:val="single" w:color="auto" w:sz="4" w:space="0"/>
              <w:right w:val="single" w:color="auto" w:sz="4" w:space="0"/>
            </w:tcBorders>
            <w:vAlign w:val="center"/>
          </w:tcPr>
          <w:p w14:paraId="450C7E06">
            <w:pPr>
              <w:keepNext w:val="0"/>
              <w:keepLines w:val="0"/>
              <w:pageBreakBefore w:val="0"/>
              <w:widowControl w:val="0"/>
              <w:kinsoku/>
              <w:wordWrap/>
              <w:overflowPunct/>
              <w:topLinePunct w:val="0"/>
              <w:bidi w:val="0"/>
              <w:snapToGrid w:val="0"/>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合计（元）</w:t>
            </w:r>
          </w:p>
        </w:tc>
        <w:tc>
          <w:tcPr>
            <w:tcW w:w="7982" w:type="dxa"/>
            <w:gridSpan w:val="8"/>
            <w:tcBorders>
              <w:top w:val="single" w:color="auto" w:sz="4" w:space="0"/>
              <w:left w:val="nil"/>
              <w:bottom w:val="single" w:color="auto" w:sz="4" w:space="0"/>
              <w:right w:val="single" w:color="auto" w:sz="12" w:space="0"/>
            </w:tcBorders>
            <w:vAlign w:val="center"/>
          </w:tcPr>
          <w:p w14:paraId="64AF1BC4">
            <w:pPr>
              <w:keepNext w:val="0"/>
              <w:keepLines w:val="0"/>
              <w:pageBreakBefore w:val="0"/>
              <w:widowControl w:val="0"/>
              <w:kinsoku/>
              <w:wordWrap/>
              <w:overflowPunct/>
              <w:topLinePunct w:val="0"/>
              <w:bidi w:val="0"/>
              <w:snapToGrid w:val="0"/>
              <w:spacing w:line="420" w:lineRule="exact"/>
              <w:jc w:val="both"/>
              <w:textAlignment w:val="auto"/>
              <w:rPr>
                <w:rFonts w:ascii="宋体" w:hAnsi="宋体" w:cs="宋体"/>
                <w:color w:val="auto"/>
                <w:sz w:val="24"/>
                <w:szCs w:val="24"/>
                <w:highlight w:val="none"/>
              </w:rPr>
            </w:pPr>
            <w:r>
              <w:rPr>
                <w:rFonts w:hint="eastAsia" w:ascii="宋体" w:hAnsi="宋体" w:cs="宋体"/>
                <w:color w:val="auto"/>
                <w:sz w:val="24"/>
                <w:szCs w:val="24"/>
                <w:highlight w:val="none"/>
              </w:rPr>
              <w:t>小写：</w:t>
            </w:r>
          </w:p>
          <w:p w14:paraId="49E9345A">
            <w:pPr>
              <w:keepNext w:val="0"/>
              <w:keepLines w:val="0"/>
              <w:pageBreakBefore w:val="0"/>
              <w:widowControl w:val="0"/>
              <w:kinsoku/>
              <w:wordWrap/>
              <w:overflowPunct/>
              <w:topLinePunct w:val="0"/>
              <w:bidi w:val="0"/>
              <w:snapToGrid w:val="0"/>
              <w:spacing w:line="420" w:lineRule="exact"/>
              <w:jc w:val="both"/>
              <w:textAlignment w:val="auto"/>
              <w:rPr>
                <w:rFonts w:ascii="宋体" w:hAnsi="宋体" w:cs="宋体"/>
                <w:color w:val="auto"/>
                <w:sz w:val="24"/>
                <w:szCs w:val="24"/>
                <w:highlight w:val="none"/>
              </w:rPr>
            </w:pPr>
            <w:r>
              <w:rPr>
                <w:rFonts w:hint="eastAsia" w:ascii="宋体" w:hAnsi="宋体" w:cs="宋体"/>
                <w:color w:val="auto"/>
                <w:sz w:val="24"/>
                <w:szCs w:val="24"/>
                <w:highlight w:val="none"/>
              </w:rPr>
              <w:t>大写：</w:t>
            </w:r>
          </w:p>
        </w:tc>
      </w:tr>
    </w:tbl>
    <w:p w14:paraId="77848494">
      <w:pPr>
        <w:keepNext w:val="0"/>
        <w:keepLines w:val="0"/>
        <w:pageBreakBefore w:val="0"/>
        <w:widowControl w:val="0"/>
        <w:kinsoku/>
        <w:wordWrap/>
        <w:overflowPunct/>
        <w:topLinePunct w:val="0"/>
        <w:autoSpaceDE w:val="0"/>
        <w:autoSpaceDN w:val="0"/>
        <w:bidi w:val="0"/>
        <w:adjustRightInd w:val="0"/>
        <w:snapToGrid w:val="0"/>
        <w:spacing w:line="42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注：</w:t>
      </w:r>
    </w:p>
    <w:p w14:paraId="2EA5AC5E">
      <w:pPr>
        <w:keepNext w:val="0"/>
        <w:keepLines w:val="0"/>
        <w:pageBreakBefore w:val="0"/>
        <w:widowControl w:val="0"/>
        <w:numPr>
          <w:ilvl w:val="0"/>
          <w:numId w:val="7"/>
        </w:numPr>
        <w:kinsoku/>
        <w:wordWrap/>
        <w:overflowPunct/>
        <w:topLinePunct w:val="0"/>
        <w:autoSpaceDE w:val="0"/>
        <w:autoSpaceDN w:val="0"/>
        <w:bidi w:val="0"/>
        <w:adjustRightInd w:val="0"/>
        <w:snapToGrid w:val="0"/>
        <w:spacing w:line="420" w:lineRule="exact"/>
        <w:ind w:left="0" w:leftChars="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“分项报价表”各分项报价合计应当与“</w:t>
      </w:r>
      <w:r>
        <w:rPr>
          <w:rFonts w:hint="eastAsia" w:ascii="宋体" w:hAnsi="宋体" w:eastAsia="宋体" w:cs="宋体"/>
          <w:b w:val="0"/>
          <w:bCs w:val="0"/>
          <w:color w:val="auto"/>
          <w:sz w:val="21"/>
          <w:szCs w:val="21"/>
          <w:highlight w:val="none"/>
          <w:lang w:val="en-US" w:eastAsia="zh-CN"/>
        </w:rPr>
        <w:t>开标一览表</w:t>
      </w:r>
      <w:r>
        <w:rPr>
          <w:rFonts w:hint="eastAsia" w:ascii="宋体" w:hAnsi="宋体" w:eastAsia="宋体" w:cs="宋体"/>
          <w:b w:val="0"/>
          <w:bCs w:val="0"/>
          <w:color w:val="auto"/>
          <w:sz w:val="21"/>
          <w:szCs w:val="21"/>
          <w:highlight w:val="none"/>
        </w:rPr>
        <w:t>”总报价相等；</w:t>
      </w:r>
    </w:p>
    <w:p w14:paraId="5B9F05BA">
      <w:pPr>
        <w:keepNext w:val="0"/>
        <w:keepLines w:val="0"/>
        <w:pageBreakBefore w:val="0"/>
        <w:widowControl w:val="0"/>
        <w:numPr>
          <w:ilvl w:val="0"/>
          <w:numId w:val="7"/>
        </w:numPr>
        <w:kinsoku/>
        <w:wordWrap/>
        <w:overflowPunct/>
        <w:topLinePunct w:val="0"/>
        <w:autoSpaceDE w:val="0"/>
        <w:autoSpaceDN w:val="0"/>
        <w:bidi w:val="0"/>
        <w:adjustRightInd w:val="0"/>
        <w:snapToGrid w:val="0"/>
        <w:spacing w:line="420" w:lineRule="exact"/>
        <w:ind w:left="0" w:leftChars="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“分项报价表”报价最多保留小数点后两位；</w:t>
      </w:r>
    </w:p>
    <w:p w14:paraId="1D9A8E40">
      <w:pPr>
        <w:keepNext w:val="0"/>
        <w:keepLines w:val="0"/>
        <w:pageBreakBefore w:val="0"/>
        <w:widowControl w:val="0"/>
        <w:numPr>
          <w:ilvl w:val="0"/>
          <w:numId w:val="7"/>
        </w:numPr>
        <w:kinsoku/>
        <w:wordWrap/>
        <w:overflowPunct/>
        <w:topLinePunct w:val="0"/>
        <w:autoSpaceDE w:val="0"/>
        <w:autoSpaceDN w:val="0"/>
        <w:bidi w:val="0"/>
        <w:adjustRightInd w:val="0"/>
        <w:snapToGrid w:val="0"/>
        <w:spacing w:line="420" w:lineRule="exact"/>
        <w:ind w:left="0" w:leftChars="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如果按单价计算的结果与金额不一致时，以单价为准修正金额；</w:t>
      </w:r>
    </w:p>
    <w:p w14:paraId="7DDED56D">
      <w:pPr>
        <w:keepNext w:val="0"/>
        <w:keepLines w:val="0"/>
        <w:pageBreakBefore w:val="0"/>
        <w:widowControl w:val="0"/>
        <w:numPr>
          <w:ilvl w:val="0"/>
          <w:numId w:val="7"/>
        </w:numPr>
        <w:kinsoku/>
        <w:wordWrap/>
        <w:overflowPunct/>
        <w:topLinePunct w:val="0"/>
        <w:autoSpaceDE w:val="0"/>
        <w:autoSpaceDN w:val="0"/>
        <w:bidi w:val="0"/>
        <w:adjustRightInd w:val="0"/>
        <w:snapToGrid w:val="0"/>
        <w:spacing w:line="420" w:lineRule="exact"/>
        <w:ind w:left="0" w:leftChars="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对具体附属的服务项目进行说明。</w:t>
      </w:r>
    </w:p>
    <w:p w14:paraId="22ECCDB3">
      <w:pPr>
        <w:pStyle w:val="16"/>
        <w:rPr>
          <w:rFonts w:hint="eastAsia" w:ascii="宋体" w:hAnsi="宋体" w:eastAsia="宋体" w:cs="宋体"/>
          <w:lang w:val="zh-CN"/>
        </w:rPr>
      </w:pPr>
    </w:p>
    <w:p w14:paraId="5BA2E6AC">
      <w:pPr>
        <w:rPr>
          <w:rFonts w:hint="eastAsia" w:ascii="宋体" w:hAnsi="宋体" w:eastAsia="宋体" w:cs="宋体"/>
          <w:lang w:val="zh-CN"/>
        </w:rPr>
      </w:pPr>
    </w:p>
    <w:p w14:paraId="1DD77DB0">
      <w:pPr>
        <w:pStyle w:val="16"/>
        <w:rPr>
          <w:rFonts w:hint="eastAsia"/>
          <w:lang w:val="zh-CN"/>
        </w:rPr>
      </w:pPr>
    </w:p>
    <w:p w14:paraId="4AB248D1">
      <w:pPr>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（盖章）</w:t>
      </w:r>
    </w:p>
    <w:p w14:paraId="229206A2">
      <w:pPr>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法定代表人/负责人或被授权人：</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（签名或盖章）         </w:t>
      </w:r>
    </w:p>
    <w:p w14:paraId="7437A536">
      <w:pPr>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5BFC712A">
      <w:pPr>
        <w:kinsoku/>
        <w:wordWrap/>
        <w:overflowPunct/>
        <w:topLinePunct w:val="0"/>
        <w:bidi w:val="0"/>
        <w:spacing w:line="360" w:lineRule="auto"/>
        <w:rPr>
          <w:rFonts w:hint="eastAsia" w:ascii="宋体" w:hAnsi="宋体" w:eastAsia="宋体" w:cs="宋体"/>
          <w:color w:val="auto"/>
          <w:sz w:val="24"/>
          <w:szCs w:val="24"/>
          <w:highlight w:val="none"/>
        </w:rPr>
      </w:pPr>
    </w:p>
    <w:p w14:paraId="01E40AF8">
      <w:pPr>
        <w:kinsoku/>
        <w:wordWrap/>
        <w:overflowPunct/>
        <w:topLinePunct w:val="0"/>
        <w:bidi w:val="0"/>
        <w:spacing w:line="360" w:lineRule="auto"/>
        <w:rPr>
          <w:rFonts w:hint="eastAsia" w:ascii="宋体" w:hAnsi="宋体" w:eastAsia="宋体" w:cs="宋体"/>
          <w:color w:val="auto"/>
          <w:sz w:val="24"/>
          <w:szCs w:val="24"/>
          <w:highlight w:val="none"/>
        </w:rPr>
      </w:pPr>
    </w:p>
    <w:p w14:paraId="0A251FBB">
      <w:pPr>
        <w:kinsoku/>
        <w:wordWrap/>
        <w:overflowPunct/>
        <w:topLinePunct w:val="0"/>
        <w:bidi w:val="0"/>
        <w:spacing w:line="360" w:lineRule="auto"/>
        <w:rPr>
          <w:rFonts w:hint="eastAsia" w:ascii="宋体" w:hAnsi="宋体" w:eastAsia="宋体" w:cs="宋体"/>
          <w:color w:val="auto"/>
          <w:sz w:val="24"/>
          <w:szCs w:val="24"/>
          <w:highlight w:val="none"/>
        </w:rPr>
      </w:pPr>
    </w:p>
    <w:p w14:paraId="36C8F76B">
      <w:pPr>
        <w:kinsoku/>
        <w:wordWrap/>
        <w:overflowPunct/>
        <w:topLinePunct w:val="0"/>
        <w:bidi w:val="0"/>
        <w:spacing w:line="360" w:lineRule="auto"/>
        <w:rPr>
          <w:rFonts w:hint="eastAsia" w:ascii="宋体" w:hAnsi="宋体" w:eastAsia="宋体" w:cs="宋体"/>
          <w:color w:val="auto"/>
          <w:sz w:val="24"/>
          <w:szCs w:val="24"/>
          <w:highlight w:val="none"/>
        </w:rPr>
      </w:pPr>
    </w:p>
    <w:p w14:paraId="7DBC055A">
      <w:pPr>
        <w:kinsoku/>
        <w:wordWrap/>
        <w:overflowPunct/>
        <w:topLinePunct w:val="0"/>
        <w:bidi w:val="0"/>
        <w:spacing w:line="360" w:lineRule="auto"/>
        <w:rPr>
          <w:rFonts w:hint="eastAsia" w:ascii="宋体" w:hAnsi="宋体" w:eastAsia="宋体" w:cs="宋体"/>
          <w:color w:val="auto"/>
          <w:sz w:val="24"/>
          <w:szCs w:val="24"/>
          <w:highlight w:val="none"/>
        </w:rPr>
      </w:pPr>
    </w:p>
    <w:p w14:paraId="6B23A004">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zh-CN"/>
        </w:rPr>
        <w:t>第</w:t>
      </w:r>
      <w:r>
        <w:rPr>
          <w:rFonts w:hint="eastAsia" w:ascii="宋体" w:hAnsi="宋体" w:eastAsia="宋体" w:cs="宋体"/>
          <w:b/>
          <w:bCs/>
          <w:color w:val="auto"/>
          <w:sz w:val="28"/>
          <w:szCs w:val="28"/>
          <w:lang w:val="en-US" w:eastAsia="zh-CN"/>
        </w:rPr>
        <w:t>四</w:t>
      </w:r>
      <w:r>
        <w:rPr>
          <w:rFonts w:hint="eastAsia" w:ascii="宋体" w:hAnsi="宋体" w:eastAsia="宋体" w:cs="宋体"/>
          <w:b/>
          <w:bCs/>
          <w:color w:val="auto"/>
          <w:sz w:val="28"/>
          <w:szCs w:val="28"/>
          <w:lang w:val="zh-CN"/>
        </w:rPr>
        <w:t xml:space="preserve">部分 </w:t>
      </w:r>
      <w:r>
        <w:rPr>
          <w:rFonts w:hint="eastAsia" w:ascii="宋体" w:hAnsi="宋体" w:eastAsia="宋体" w:cs="宋体"/>
          <w:b/>
          <w:bCs/>
          <w:color w:val="auto"/>
          <w:sz w:val="28"/>
          <w:szCs w:val="28"/>
          <w:lang w:val="en-US" w:eastAsia="zh-CN"/>
        </w:rPr>
        <w:t>货物说明一览表</w:t>
      </w:r>
    </w:p>
    <w:p w14:paraId="23AD1C9C">
      <w:pPr>
        <w:pStyle w:val="4"/>
        <w:keepNext w:val="0"/>
        <w:keepLines w:val="0"/>
        <w:pageBreakBefore w:val="0"/>
        <w:kinsoku/>
        <w:wordWrap/>
        <w:overflowPunct/>
        <w:topLinePunct w:val="0"/>
        <w:bidi w:val="0"/>
        <w:spacing w:line="440" w:lineRule="exact"/>
        <w:ind w:firstLine="160" w:firstLineChars="67"/>
        <w:textAlignment w:val="auto"/>
        <w:rPr>
          <w:rFonts w:ascii="宋体" w:hAnsi="宋体" w:cs="宋体"/>
          <w:color w:val="auto"/>
          <w:sz w:val="24"/>
          <w:szCs w:val="24"/>
        </w:rPr>
      </w:pPr>
      <w:r>
        <w:rPr>
          <w:rFonts w:hint="eastAsia" w:ascii="宋体" w:hAnsi="宋体" w:cs="宋体"/>
          <w:color w:val="auto"/>
          <w:sz w:val="24"/>
          <w:szCs w:val="24"/>
        </w:rPr>
        <w:t>供应商名称:                                    项目编号</w:t>
      </w:r>
      <w:r>
        <w:rPr>
          <w:rFonts w:hint="eastAsia" w:ascii="宋体" w:hAnsi="宋体" w:cs="宋体"/>
          <w:color w:val="auto"/>
          <w:sz w:val="24"/>
          <w:szCs w:val="24"/>
          <w:lang w:val="en-US" w:eastAsia="zh-CN"/>
        </w:rPr>
        <w:t>+包号</w:t>
      </w:r>
      <w:r>
        <w:rPr>
          <w:rFonts w:hint="eastAsia" w:ascii="宋体" w:hAnsi="宋体" w:cs="宋体"/>
          <w:color w:val="auto"/>
          <w:sz w:val="24"/>
          <w:szCs w:val="24"/>
        </w:rPr>
        <w:t>：</w:t>
      </w:r>
    </w:p>
    <w:tbl>
      <w:tblPr>
        <w:tblStyle w:val="36"/>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1374"/>
        <w:gridCol w:w="1203"/>
        <w:gridCol w:w="1963"/>
        <w:gridCol w:w="1317"/>
        <w:gridCol w:w="1051"/>
        <w:gridCol w:w="1562"/>
      </w:tblGrid>
      <w:tr w14:paraId="6A7D9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739" w:type="dxa"/>
            <w:vAlign w:val="center"/>
          </w:tcPr>
          <w:p w14:paraId="239BFFF9">
            <w:pPr>
              <w:keepNext w:val="0"/>
              <w:keepLines w:val="0"/>
              <w:pageBreakBefore w:val="0"/>
              <w:kinsoku/>
              <w:wordWrap/>
              <w:overflowPunct/>
              <w:topLinePunct w:val="0"/>
              <w:bidi w:val="0"/>
              <w:snapToGrid w:val="0"/>
              <w:spacing w:line="440" w:lineRule="exact"/>
              <w:ind w:firstLine="19" w:firstLineChars="8"/>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序号</w:t>
            </w:r>
          </w:p>
        </w:tc>
        <w:tc>
          <w:tcPr>
            <w:tcW w:w="1374" w:type="dxa"/>
            <w:vAlign w:val="center"/>
          </w:tcPr>
          <w:p w14:paraId="17D8BBCA">
            <w:pPr>
              <w:keepNext w:val="0"/>
              <w:keepLines w:val="0"/>
              <w:pageBreakBefore w:val="0"/>
              <w:kinsoku/>
              <w:wordWrap/>
              <w:overflowPunct/>
              <w:topLinePunct w:val="0"/>
              <w:bidi w:val="0"/>
              <w:snapToGrid w:val="0"/>
              <w:spacing w:line="440" w:lineRule="exact"/>
              <w:ind w:firstLine="19" w:firstLineChars="8"/>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货物名称</w:t>
            </w:r>
          </w:p>
        </w:tc>
        <w:tc>
          <w:tcPr>
            <w:tcW w:w="1203" w:type="dxa"/>
            <w:vAlign w:val="center"/>
          </w:tcPr>
          <w:p w14:paraId="00EFF935">
            <w:pPr>
              <w:keepNext w:val="0"/>
              <w:keepLines w:val="0"/>
              <w:pageBreakBefore w:val="0"/>
              <w:kinsoku/>
              <w:wordWrap/>
              <w:overflowPunct/>
              <w:topLinePunct w:val="0"/>
              <w:bidi w:val="0"/>
              <w:snapToGrid w:val="0"/>
              <w:spacing w:line="440" w:lineRule="exact"/>
              <w:ind w:firstLine="19" w:firstLineChars="8"/>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品牌</w:t>
            </w:r>
          </w:p>
        </w:tc>
        <w:tc>
          <w:tcPr>
            <w:tcW w:w="1963" w:type="dxa"/>
            <w:vAlign w:val="center"/>
          </w:tcPr>
          <w:p w14:paraId="65013612">
            <w:pPr>
              <w:keepNext w:val="0"/>
              <w:keepLines w:val="0"/>
              <w:pageBreakBefore w:val="0"/>
              <w:kinsoku/>
              <w:wordWrap/>
              <w:overflowPunct/>
              <w:topLinePunct w:val="0"/>
              <w:bidi w:val="0"/>
              <w:snapToGrid w:val="0"/>
              <w:spacing w:line="440" w:lineRule="exact"/>
              <w:ind w:firstLine="19" w:firstLineChars="8"/>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规格技术参数</w:t>
            </w:r>
          </w:p>
        </w:tc>
        <w:tc>
          <w:tcPr>
            <w:tcW w:w="1317" w:type="dxa"/>
            <w:vAlign w:val="center"/>
          </w:tcPr>
          <w:p w14:paraId="52AC27C1">
            <w:pPr>
              <w:keepNext w:val="0"/>
              <w:keepLines w:val="0"/>
              <w:pageBreakBefore w:val="0"/>
              <w:kinsoku/>
              <w:wordWrap/>
              <w:overflowPunct/>
              <w:topLinePunct w:val="0"/>
              <w:bidi w:val="0"/>
              <w:snapToGrid w:val="0"/>
              <w:spacing w:line="440" w:lineRule="exact"/>
              <w:ind w:firstLine="19" w:firstLineChars="8"/>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生产厂家</w:t>
            </w:r>
          </w:p>
        </w:tc>
        <w:tc>
          <w:tcPr>
            <w:tcW w:w="1051" w:type="dxa"/>
            <w:vAlign w:val="center"/>
          </w:tcPr>
          <w:p w14:paraId="7B666643">
            <w:pPr>
              <w:keepNext w:val="0"/>
              <w:keepLines w:val="0"/>
              <w:pageBreakBefore w:val="0"/>
              <w:kinsoku/>
              <w:wordWrap/>
              <w:overflowPunct/>
              <w:topLinePunct w:val="0"/>
              <w:bidi w:val="0"/>
              <w:snapToGrid w:val="0"/>
              <w:spacing w:line="440" w:lineRule="exact"/>
              <w:ind w:firstLine="19" w:firstLineChars="8"/>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数量</w:t>
            </w:r>
          </w:p>
        </w:tc>
        <w:tc>
          <w:tcPr>
            <w:tcW w:w="1562" w:type="dxa"/>
            <w:vAlign w:val="center"/>
          </w:tcPr>
          <w:p w14:paraId="6D7DF1AB">
            <w:pPr>
              <w:keepNext w:val="0"/>
              <w:keepLines w:val="0"/>
              <w:pageBreakBefore w:val="0"/>
              <w:kinsoku/>
              <w:wordWrap/>
              <w:overflowPunct/>
              <w:topLinePunct w:val="0"/>
              <w:bidi w:val="0"/>
              <w:snapToGrid w:val="0"/>
              <w:spacing w:line="440" w:lineRule="exact"/>
              <w:ind w:firstLine="19" w:firstLineChars="8"/>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交货期</w:t>
            </w:r>
          </w:p>
        </w:tc>
      </w:tr>
      <w:tr w14:paraId="44E60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739" w:type="dxa"/>
            <w:vAlign w:val="center"/>
          </w:tcPr>
          <w:p w14:paraId="49AAAD2E">
            <w:pPr>
              <w:pStyle w:val="4"/>
              <w:keepNext w:val="0"/>
              <w:keepLines w:val="0"/>
              <w:pageBreakBefore w:val="0"/>
              <w:kinsoku/>
              <w:wordWrap/>
              <w:overflowPunct/>
              <w:topLinePunct w:val="0"/>
              <w:bidi w:val="0"/>
              <w:spacing w:line="440" w:lineRule="exact"/>
              <w:ind w:firstLine="19" w:firstLineChars="8"/>
              <w:jc w:val="center"/>
              <w:textAlignment w:val="auto"/>
              <w:rPr>
                <w:rFonts w:hint="eastAsia" w:ascii="宋体" w:hAnsi="宋体" w:eastAsia="宋体" w:cs="宋体"/>
                <w:color w:val="auto"/>
                <w:sz w:val="24"/>
                <w:szCs w:val="24"/>
              </w:rPr>
            </w:pPr>
          </w:p>
        </w:tc>
        <w:tc>
          <w:tcPr>
            <w:tcW w:w="1374" w:type="dxa"/>
            <w:vAlign w:val="center"/>
          </w:tcPr>
          <w:p w14:paraId="674AE9BB">
            <w:pPr>
              <w:pStyle w:val="4"/>
              <w:keepNext w:val="0"/>
              <w:keepLines w:val="0"/>
              <w:pageBreakBefore w:val="0"/>
              <w:kinsoku/>
              <w:wordWrap/>
              <w:overflowPunct/>
              <w:topLinePunct w:val="0"/>
              <w:bidi w:val="0"/>
              <w:spacing w:line="440" w:lineRule="exact"/>
              <w:ind w:firstLine="19" w:firstLineChars="8"/>
              <w:jc w:val="center"/>
              <w:textAlignment w:val="auto"/>
              <w:rPr>
                <w:rFonts w:hint="eastAsia" w:ascii="宋体" w:hAnsi="宋体" w:eastAsia="宋体" w:cs="宋体"/>
                <w:color w:val="auto"/>
                <w:sz w:val="24"/>
                <w:szCs w:val="24"/>
              </w:rPr>
            </w:pPr>
          </w:p>
        </w:tc>
        <w:tc>
          <w:tcPr>
            <w:tcW w:w="1203" w:type="dxa"/>
            <w:vAlign w:val="center"/>
          </w:tcPr>
          <w:p w14:paraId="10AFEB02">
            <w:pPr>
              <w:pStyle w:val="4"/>
              <w:keepNext w:val="0"/>
              <w:keepLines w:val="0"/>
              <w:pageBreakBefore w:val="0"/>
              <w:kinsoku/>
              <w:wordWrap/>
              <w:overflowPunct/>
              <w:topLinePunct w:val="0"/>
              <w:bidi w:val="0"/>
              <w:spacing w:line="440" w:lineRule="exact"/>
              <w:ind w:firstLine="19" w:firstLineChars="8"/>
              <w:jc w:val="center"/>
              <w:textAlignment w:val="auto"/>
              <w:rPr>
                <w:rFonts w:hint="eastAsia" w:ascii="宋体" w:hAnsi="宋体" w:eastAsia="宋体" w:cs="宋体"/>
                <w:color w:val="auto"/>
                <w:sz w:val="24"/>
                <w:szCs w:val="24"/>
              </w:rPr>
            </w:pPr>
          </w:p>
        </w:tc>
        <w:tc>
          <w:tcPr>
            <w:tcW w:w="1963" w:type="dxa"/>
            <w:vAlign w:val="center"/>
          </w:tcPr>
          <w:p w14:paraId="70AA38F6">
            <w:pPr>
              <w:pStyle w:val="4"/>
              <w:keepNext w:val="0"/>
              <w:keepLines w:val="0"/>
              <w:pageBreakBefore w:val="0"/>
              <w:kinsoku/>
              <w:wordWrap/>
              <w:overflowPunct/>
              <w:topLinePunct w:val="0"/>
              <w:bidi w:val="0"/>
              <w:spacing w:line="440" w:lineRule="exact"/>
              <w:ind w:firstLine="19" w:firstLineChars="8"/>
              <w:jc w:val="center"/>
              <w:textAlignment w:val="auto"/>
              <w:rPr>
                <w:rFonts w:hint="eastAsia" w:ascii="宋体" w:hAnsi="宋体" w:eastAsia="宋体" w:cs="宋体"/>
                <w:color w:val="auto"/>
                <w:sz w:val="24"/>
                <w:szCs w:val="24"/>
              </w:rPr>
            </w:pPr>
          </w:p>
        </w:tc>
        <w:tc>
          <w:tcPr>
            <w:tcW w:w="1317" w:type="dxa"/>
            <w:vAlign w:val="center"/>
          </w:tcPr>
          <w:p w14:paraId="432738E5">
            <w:pPr>
              <w:pStyle w:val="4"/>
              <w:keepNext w:val="0"/>
              <w:keepLines w:val="0"/>
              <w:pageBreakBefore w:val="0"/>
              <w:kinsoku/>
              <w:wordWrap/>
              <w:overflowPunct/>
              <w:topLinePunct w:val="0"/>
              <w:bidi w:val="0"/>
              <w:spacing w:line="440" w:lineRule="exact"/>
              <w:ind w:firstLine="19" w:firstLineChars="8"/>
              <w:jc w:val="center"/>
              <w:textAlignment w:val="auto"/>
              <w:rPr>
                <w:rFonts w:hint="eastAsia" w:ascii="宋体" w:hAnsi="宋体" w:eastAsia="宋体" w:cs="宋体"/>
                <w:color w:val="auto"/>
                <w:sz w:val="24"/>
                <w:szCs w:val="24"/>
              </w:rPr>
            </w:pPr>
          </w:p>
        </w:tc>
        <w:tc>
          <w:tcPr>
            <w:tcW w:w="1051" w:type="dxa"/>
            <w:vAlign w:val="center"/>
          </w:tcPr>
          <w:p w14:paraId="68CFBF9C">
            <w:pPr>
              <w:pStyle w:val="4"/>
              <w:keepNext w:val="0"/>
              <w:keepLines w:val="0"/>
              <w:pageBreakBefore w:val="0"/>
              <w:kinsoku/>
              <w:wordWrap/>
              <w:overflowPunct/>
              <w:topLinePunct w:val="0"/>
              <w:bidi w:val="0"/>
              <w:spacing w:line="440" w:lineRule="exact"/>
              <w:ind w:firstLine="19" w:firstLineChars="8"/>
              <w:jc w:val="center"/>
              <w:textAlignment w:val="auto"/>
              <w:rPr>
                <w:rFonts w:hint="eastAsia" w:ascii="宋体" w:hAnsi="宋体" w:eastAsia="宋体" w:cs="宋体"/>
                <w:color w:val="auto"/>
                <w:sz w:val="24"/>
                <w:szCs w:val="24"/>
              </w:rPr>
            </w:pPr>
          </w:p>
        </w:tc>
        <w:tc>
          <w:tcPr>
            <w:tcW w:w="1562" w:type="dxa"/>
            <w:vAlign w:val="center"/>
          </w:tcPr>
          <w:p w14:paraId="56C743D9">
            <w:pPr>
              <w:pStyle w:val="4"/>
              <w:keepNext w:val="0"/>
              <w:keepLines w:val="0"/>
              <w:pageBreakBefore w:val="0"/>
              <w:kinsoku/>
              <w:wordWrap/>
              <w:overflowPunct/>
              <w:topLinePunct w:val="0"/>
              <w:bidi w:val="0"/>
              <w:spacing w:line="440" w:lineRule="exact"/>
              <w:ind w:firstLine="19" w:firstLineChars="8"/>
              <w:jc w:val="center"/>
              <w:textAlignment w:val="auto"/>
              <w:rPr>
                <w:rFonts w:hint="eastAsia" w:ascii="宋体" w:hAnsi="宋体" w:eastAsia="宋体" w:cs="宋体"/>
                <w:color w:val="auto"/>
                <w:sz w:val="24"/>
                <w:szCs w:val="24"/>
              </w:rPr>
            </w:pPr>
          </w:p>
        </w:tc>
      </w:tr>
      <w:tr w14:paraId="0C3D9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739" w:type="dxa"/>
            <w:vAlign w:val="center"/>
          </w:tcPr>
          <w:p w14:paraId="63DFF4AE">
            <w:pPr>
              <w:pStyle w:val="4"/>
              <w:keepNext w:val="0"/>
              <w:keepLines w:val="0"/>
              <w:pageBreakBefore w:val="0"/>
              <w:kinsoku/>
              <w:wordWrap/>
              <w:overflowPunct/>
              <w:topLinePunct w:val="0"/>
              <w:bidi w:val="0"/>
              <w:spacing w:line="440" w:lineRule="exact"/>
              <w:ind w:firstLine="19" w:firstLineChars="8"/>
              <w:jc w:val="center"/>
              <w:textAlignment w:val="auto"/>
              <w:rPr>
                <w:rFonts w:hint="eastAsia" w:ascii="宋体" w:hAnsi="宋体" w:eastAsia="宋体" w:cs="宋体"/>
                <w:color w:val="auto"/>
                <w:sz w:val="24"/>
                <w:szCs w:val="24"/>
              </w:rPr>
            </w:pPr>
          </w:p>
        </w:tc>
        <w:tc>
          <w:tcPr>
            <w:tcW w:w="1374" w:type="dxa"/>
            <w:vAlign w:val="center"/>
          </w:tcPr>
          <w:p w14:paraId="373DA0A1">
            <w:pPr>
              <w:pStyle w:val="4"/>
              <w:keepNext w:val="0"/>
              <w:keepLines w:val="0"/>
              <w:pageBreakBefore w:val="0"/>
              <w:kinsoku/>
              <w:wordWrap/>
              <w:overflowPunct/>
              <w:topLinePunct w:val="0"/>
              <w:bidi w:val="0"/>
              <w:spacing w:line="440" w:lineRule="exact"/>
              <w:ind w:firstLine="19" w:firstLineChars="8"/>
              <w:jc w:val="center"/>
              <w:textAlignment w:val="auto"/>
              <w:rPr>
                <w:rFonts w:hint="eastAsia" w:ascii="宋体" w:hAnsi="宋体" w:eastAsia="宋体" w:cs="宋体"/>
                <w:color w:val="auto"/>
                <w:sz w:val="24"/>
                <w:szCs w:val="24"/>
              </w:rPr>
            </w:pPr>
          </w:p>
        </w:tc>
        <w:tc>
          <w:tcPr>
            <w:tcW w:w="1203" w:type="dxa"/>
            <w:vAlign w:val="center"/>
          </w:tcPr>
          <w:p w14:paraId="056F6FC8">
            <w:pPr>
              <w:pStyle w:val="4"/>
              <w:keepNext w:val="0"/>
              <w:keepLines w:val="0"/>
              <w:pageBreakBefore w:val="0"/>
              <w:kinsoku/>
              <w:wordWrap/>
              <w:overflowPunct/>
              <w:topLinePunct w:val="0"/>
              <w:bidi w:val="0"/>
              <w:spacing w:line="440" w:lineRule="exact"/>
              <w:ind w:firstLine="19" w:firstLineChars="8"/>
              <w:jc w:val="center"/>
              <w:textAlignment w:val="auto"/>
              <w:rPr>
                <w:rFonts w:hint="eastAsia" w:ascii="宋体" w:hAnsi="宋体" w:eastAsia="宋体" w:cs="宋体"/>
                <w:color w:val="auto"/>
                <w:sz w:val="24"/>
                <w:szCs w:val="24"/>
              </w:rPr>
            </w:pPr>
          </w:p>
        </w:tc>
        <w:tc>
          <w:tcPr>
            <w:tcW w:w="1963" w:type="dxa"/>
            <w:vAlign w:val="center"/>
          </w:tcPr>
          <w:p w14:paraId="43020151">
            <w:pPr>
              <w:pStyle w:val="4"/>
              <w:keepNext w:val="0"/>
              <w:keepLines w:val="0"/>
              <w:pageBreakBefore w:val="0"/>
              <w:kinsoku/>
              <w:wordWrap/>
              <w:overflowPunct/>
              <w:topLinePunct w:val="0"/>
              <w:bidi w:val="0"/>
              <w:spacing w:line="440" w:lineRule="exact"/>
              <w:ind w:firstLine="19" w:firstLineChars="8"/>
              <w:jc w:val="center"/>
              <w:textAlignment w:val="auto"/>
              <w:rPr>
                <w:rFonts w:hint="eastAsia" w:ascii="宋体" w:hAnsi="宋体" w:eastAsia="宋体" w:cs="宋体"/>
                <w:color w:val="auto"/>
                <w:sz w:val="24"/>
                <w:szCs w:val="24"/>
              </w:rPr>
            </w:pPr>
          </w:p>
        </w:tc>
        <w:tc>
          <w:tcPr>
            <w:tcW w:w="1317" w:type="dxa"/>
            <w:vAlign w:val="center"/>
          </w:tcPr>
          <w:p w14:paraId="1C61B357">
            <w:pPr>
              <w:pStyle w:val="4"/>
              <w:keepNext w:val="0"/>
              <w:keepLines w:val="0"/>
              <w:pageBreakBefore w:val="0"/>
              <w:kinsoku/>
              <w:wordWrap/>
              <w:overflowPunct/>
              <w:topLinePunct w:val="0"/>
              <w:bidi w:val="0"/>
              <w:spacing w:line="440" w:lineRule="exact"/>
              <w:ind w:firstLine="19" w:firstLineChars="8"/>
              <w:jc w:val="center"/>
              <w:textAlignment w:val="auto"/>
              <w:rPr>
                <w:rFonts w:hint="eastAsia" w:ascii="宋体" w:hAnsi="宋体" w:eastAsia="宋体" w:cs="宋体"/>
                <w:color w:val="auto"/>
                <w:sz w:val="24"/>
                <w:szCs w:val="24"/>
              </w:rPr>
            </w:pPr>
          </w:p>
        </w:tc>
        <w:tc>
          <w:tcPr>
            <w:tcW w:w="1051" w:type="dxa"/>
            <w:vAlign w:val="center"/>
          </w:tcPr>
          <w:p w14:paraId="371C0448">
            <w:pPr>
              <w:pStyle w:val="4"/>
              <w:keepNext w:val="0"/>
              <w:keepLines w:val="0"/>
              <w:pageBreakBefore w:val="0"/>
              <w:kinsoku/>
              <w:wordWrap/>
              <w:overflowPunct/>
              <w:topLinePunct w:val="0"/>
              <w:bidi w:val="0"/>
              <w:spacing w:line="440" w:lineRule="exact"/>
              <w:ind w:firstLine="19" w:firstLineChars="8"/>
              <w:jc w:val="center"/>
              <w:textAlignment w:val="auto"/>
              <w:rPr>
                <w:rFonts w:hint="eastAsia" w:ascii="宋体" w:hAnsi="宋体" w:eastAsia="宋体" w:cs="宋体"/>
                <w:color w:val="auto"/>
                <w:sz w:val="24"/>
                <w:szCs w:val="24"/>
              </w:rPr>
            </w:pPr>
          </w:p>
        </w:tc>
        <w:tc>
          <w:tcPr>
            <w:tcW w:w="1562" w:type="dxa"/>
            <w:vAlign w:val="center"/>
          </w:tcPr>
          <w:p w14:paraId="227B0358">
            <w:pPr>
              <w:pStyle w:val="4"/>
              <w:keepNext w:val="0"/>
              <w:keepLines w:val="0"/>
              <w:pageBreakBefore w:val="0"/>
              <w:kinsoku/>
              <w:wordWrap/>
              <w:overflowPunct/>
              <w:topLinePunct w:val="0"/>
              <w:bidi w:val="0"/>
              <w:spacing w:line="440" w:lineRule="exact"/>
              <w:ind w:firstLine="19" w:firstLineChars="8"/>
              <w:jc w:val="center"/>
              <w:textAlignment w:val="auto"/>
              <w:rPr>
                <w:rFonts w:hint="eastAsia" w:ascii="宋体" w:hAnsi="宋体" w:eastAsia="宋体" w:cs="宋体"/>
                <w:color w:val="auto"/>
                <w:sz w:val="24"/>
                <w:szCs w:val="24"/>
              </w:rPr>
            </w:pPr>
          </w:p>
        </w:tc>
      </w:tr>
      <w:tr w14:paraId="7B3D5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739" w:type="dxa"/>
            <w:vAlign w:val="center"/>
          </w:tcPr>
          <w:p w14:paraId="0103105D">
            <w:pPr>
              <w:pStyle w:val="4"/>
              <w:keepNext w:val="0"/>
              <w:keepLines w:val="0"/>
              <w:pageBreakBefore w:val="0"/>
              <w:kinsoku/>
              <w:wordWrap/>
              <w:overflowPunct/>
              <w:topLinePunct w:val="0"/>
              <w:bidi w:val="0"/>
              <w:spacing w:line="440" w:lineRule="exact"/>
              <w:ind w:firstLine="19" w:firstLineChars="8"/>
              <w:jc w:val="center"/>
              <w:textAlignment w:val="auto"/>
              <w:rPr>
                <w:rFonts w:hint="eastAsia" w:ascii="宋体" w:hAnsi="宋体" w:eastAsia="宋体" w:cs="宋体"/>
                <w:color w:val="auto"/>
                <w:sz w:val="24"/>
                <w:szCs w:val="24"/>
              </w:rPr>
            </w:pPr>
          </w:p>
        </w:tc>
        <w:tc>
          <w:tcPr>
            <w:tcW w:w="1374" w:type="dxa"/>
            <w:vAlign w:val="center"/>
          </w:tcPr>
          <w:p w14:paraId="34BD7E02">
            <w:pPr>
              <w:pStyle w:val="4"/>
              <w:keepNext w:val="0"/>
              <w:keepLines w:val="0"/>
              <w:pageBreakBefore w:val="0"/>
              <w:kinsoku/>
              <w:wordWrap/>
              <w:overflowPunct/>
              <w:topLinePunct w:val="0"/>
              <w:bidi w:val="0"/>
              <w:spacing w:line="440" w:lineRule="exact"/>
              <w:ind w:firstLine="19" w:firstLineChars="8"/>
              <w:jc w:val="center"/>
              <w:textAlignment w:val="auto"/>
              <w:rPr>
                <w:rFonts w:hint="eastAsia" w:ascii="宋体" w:hAnsi="宋体" w:eastAsia="宋体" w:cs="宋体"/>
                <w:color w:val="auto"/>
                <w:sz w:val="24"/>
                <w:szCs w:val="24"/>
              </w:rPr>
            </w:pPr>
          </w:p>
        </w:tc>
        <w:tc>
          <w:tcPr>
            <w:tcW w:w="1203" w:type="dxa"/>
            <w:vAlign w:val="center"/>
          </w:tcPr>
          <w:p w14:paraId="194C688F">
            <w:pPr>
              <w:pStyle w:val="4"/>
              <w:keepNext w:val="0"/>
              <w:keepLines w:val="0"/>
              <w:pageBreakBefore w:val="0"/>
              <w:kinsoku/>
              <w:wordWrap/>
              <w:overflowPunct/>
              <w:topLinePunct w:val="0"/>
              <w:bidi w:val="0"/>
              <w:spacing w:line="440" w:lineRule="exact"/>
              <w:ind w:firstLine="19" w:firstLineChars="8"/>
              <w:jc w:val="center"/>
              <w:textAlignment w:val="auto"/>
              <w:rPr>
                <w:rFonts w:hint="eastAsia" w:ascii="宋体" w:hAnsi="宋体" w:eastAsia="宋体" w:cs="宋体"/>
                <w:color w:val="auto"/>
                <w:sz w:val="24"/>
                <w:szCs w:val="24"/>
              </w:rPr>
            </w:pPr>
          </w:p>
        </w:tc>
        <w:tc>
          <w:tcPr>
            <w:tcW w:w="1963" w:type="dxa"/>
            <w:vAlign w:val="center"/>
          </w:tcPr>
          <w:p w14:paraId="6FBADE0D">
            <w:pPr>
              <w:pStyle w:val="4"/>
              <w:keepNext w:val="0"/>
              <w:keepLines w:val="0"/>
              <w:pageBreakBefore w:val="0"/>
              <w:kinsoku/>
              <w:wordWrap/>
              <w:overflowPunct/>
              <w:topLinePunct w:val="0"/>
              <w:bidi w:val="0"/>
              <w:spacing w:line="440" w:lineRule="exact"/>
              <w:ind w:firstLine="19" w:firstLineChars="8"/>
              <w:jc w:val="center"/>
              <w:textAlignment w:val="auto"/>
              <w:rPr>
                <w:rFonts w:hint="eastAsia" w:ascii="宋体" w:hAnsi="宋体" w:eastAsia="宋体" w:cs="宋体"/>
                <w:color w:val="auto"/>
                <w:sz w:val="24"/>
                <w:szCs w:val="24"/>
              </w:rPr>
            </w:pPr>
          </w:p>
        </w:tc>
        <w:tc>
          <w:tcPr>
            <w:tcW w:w="1317" w:type="dxa"/>
            <w:vAlign w:val="center"/>
          </w:tcPr>
          <w:p w14:paraId="04DBF4C4">
            <w:pPr>
              <w:pStyle w:val="4"/>
              <w:keepNext w:val="0"/>
              <w:keepLines w:val="0"/>
              <w:pageBreakBefore w:val="0"/>
              <w:kinsoku/>
              <w:wordWrap/>
              <w:overflowPunct/>
              <w:topLinePunct w:val="0"/>
              <w:bidi w:val="0"/>
              <w:spacing w:line="440" w:lineRule="exact"/>
              <w:ind w:firstLine="19" w:firstLineChars="8"/>
              <w:jc w:val="center"/>
              <w:textAlignment w:val="auto"/>
              <w:rPr>
                <w:rFonts w:hint="eastAsia" w:ascii="宋体" w:hAnsi="宋体" w:eastAsia="宋体" w:cs="宋体"/>
                <w:color w:val="auto"/>
                <w:sz w:val="24"/>
                <w:szCs w:val="24"/>
              </w:rPr>
            </w:pPr>
          </w:p>
        </w:tc>
        <w:tc>
          <w:tcPr>
            <w:tcW w:w="1051" w:type="dxa"/>
            <w:vAlign w:val="center"/>
          </w:tcPr>
          <w:p w14:paraId="592CBB2D">
            <w:pPr>
              <w:pStyle w:val="4"/>
              <w:keepNext w:val="0"/>
              <w:keepLines w:val="0"/>
              <w:pageBreakBefore w:val="0"/>
              <w:kinsoku/>
              <w:wordWrap/>
              <w:overflowPunct/>
              <w:topLinePunct w:val="0"/>
              <w:bidi w:val="0"/>
              <w:spacing w:line="440" w:lineRule="exact"/>
              <w:ind w:firstLine="19" w:firstLineChars="8"/>
              <w:jc w:val="center"/>
              <w:textAlignment w:val="auto"/>
              <w:rPr>
                <w:rFonts w:hint="eastAsia" w:ascii="宋体" w:hAnsi="宋体" w:eastAsia="宋体" w:cs="宋体"/>
                <w:color w:val="auto"/>
                <w:sz w:val="24"/>
                <w:szCs w:val="24"/>
              </w:rPr>
            </w:pPr>
          </w:p>
        </w:tc>
        <w:tc>
          <w:tcPr>
            <w:tcW w:w="1562" w:type="dxa"/>
            <w:vAlign w:val="center"/>
          </w:tcPr>
          <w:p w14:paraId="467760E8">
            <w:pPr>
              <w:pStyle w:val="4"/>
              <w:keepNext w:val="0"/>
              <w:keepLines w:val="0"/>
              <w:pageBreakBefore w:val="0"/>
              <w:kinsoku/>
              <w:wordWrap/>
              <w:overflowPunct/>
              <w:topLinePunct w:val="0"/>
              <w:bidi w:val="0"/>
              <w:spacing w:line="440" w:lineRule="exact"/>
              <w:ind w:firstLine="19" w:firstLineChars="8"/>
              <w:jc w:val="center"/>
              <w:textAlignment w:val="auto"/>
              <w:rPr>
                <w:rFonts w:hint="eastAsia" w:ascii="宋体" w:hAnsi="宋体" w:eastAsia="宋体" w:cs="宋体"/>
                <w:color w:val="auto"/>
                <w:sz w:val="24"/>
                <w:szCs w:val="24"/>
              </w:rPr>
            </w:pPr>
          </w:p>
        </w:tc>
      </w:tr>
      <w:tr w14:paraId="4D013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739" w:type="dxa"/>
            <w:vAlign w:val="center"/>
          </w:tcPr>
          <w:p w14:paraId="37BD0401">
            <w:pPr>
              <w:pStyle w:val="4"/>
              <w:keepNext w:val="0"/>
              <w:keepLines w:val="0"/>
              <w:pageBreakBefore w:val="0"/>
              <w:kinsoku/>
              <w:wordWrap/>
              <w:overflowPunct/>
              <w:topLinePunct w:val="0"/>
              <w:bidi w:val="0"/>
              <w:spacing w:line="440" w:lineRule="exact"/>
              <w:ind w:firstLine="19" w:firstLineChars="8"/>
              <w:jc w:val="center"/>
              <w:textAlignment w:val="auto"/>
              <w:rPr>
                <w:rFonts w:hint="eastAsia" w:ascii="宋体" w:hAnsi="宋体" w:eastAsia="宋体" w:cs="宋体"/>
                <w:color w:val="auto"/>
                <w:sz w:val="24"/>
                <w:szCs w:val="24"/>
              </w:rPr>
            </w:pPr>
          </w:p>
        </w:tc>
        <w:tc>
          <w:tcPr>
            <w:tcW w:w="1374" w:type="dxa"/>
            <w:vAlign w:val="center"/>
          </w:tcPr>
          <w:p w14:paraId="48E85E49">
            <w:pPr>
              <w:pStyle w:val="4"/>
              <w:keepNext w:val="0"/>
              <w:keepLines w:val="0"/>
              <w:pageBreakBefore w:val="0"/>
              <w:kinsoku/>
              <w:wordWrap/>
              <w:overflowPunct/>
              <w:topLinePunct w:val="0"/>
              <w:bidi w:val="0"/>
              <w:spacing w:line="440" w:lineRule="exact"/>
              <w:ind w:firstLine="19" w:firstLineChars="8"/>
              <w:jc w:val="center"/>
              <w:textAlignment w:val="auto"/>
              <w:rPr>
                <w:rFonts w:hint="eastAsia" w:ascii="宋体" w:hAnsi="宋体" w:eastAsia="宋体" w:cs="宋体"/>
                <w:color w:val="auto"/>
                <w:sz w:val="24"/>
                <w:szCs w:val="24"/>
              </w:rPr>
            </w:pPr>
          </w:p>
        </w:tc>
        <w:tc>
          <w:tcPr>
            <w:tcW w:w="1203" w:type="dxa"/>
            <w:vAlign w:val="center"/>
          </w:tcPr>
          <w:p w14:paraId="7708112B">
            <w:pPr>
              <w:pStyle w:val="4"/>
              <w:keepNext w:val="0"/>
              <w:keepLines w:val="0"/>
              <w:pageBreakBefore w:val="0"/>
              <w:kinsoku/>
              <w:wordWrap/>
              <w:overflowPunct/>
              <w:topLinePunct w:val="0"/>
              <w:bidi w:val="0"/>
              <w:spacing w:line="440" w:lineRule="exact"/>
              <w:ind w:firstLine="19" w:firstLineChars="8"/>
              <w:jc w:val="center"/>
              <w:textAlignment w:val="auto"/>
              <w:rPr>
                <w:rFonts w:hint="eastAsia" w:ascii="宋体" w:hAnsi="宋体" w:eastAsia="宋体" w:cs="宋体"/>
                <w:color w:val="auto"/>
                <w:sz w:val="24"/>
                <w:szCs w:val="24"/>
              </w:rPr>
            </w:pPr>
          </w:p>
        </w:tc>
        <w:tc>
          <w:tcPr>
            <w:tcW w:w="1963" w:type="dxa"/>
            <w:vAlign w:val="center"/>
          </w:tcPr>
          <w:p w14:paraId="245682D5">
            <w:pPr>
              <w:pStyle w:val="4"/>
              <w:keepNext w:val="0"/>
              <w:keepLines w:val="0"/>
              <w:pageBreakBefore w:val="0"/>
              <w:kinsoku/>
              <w:wordWrap/>
              <w:overflowPunct/>
              <w:topLinePunct w:val="0"/>
              <w:bidi w:val="0"/>
              <w:spacing w:line="440" w:lineRule="exact"/>
              <w:ind w:firstLine="19" w:firstLineChars="8"/>
              <w:jc w:val="center"/>
              <w:textAlignment w:val="auto"/>
              <w:rPr>
                <w:rFonts w:hint="eastAsia" w:ascii="宋体" w:hAnsi="宋体" w:eastAsia="宋体" w:cs="宋体"/>
                <w:color w:val="auto"/>
                <w:sz w:val="24"/>
                <w:szCs w:val="24"/>
              </w:rPr>
            </w:pPr>
          </w:p>
        </w:tc>
        <w:tc>
          <w:tcPr>
            <w:tcW w:w="1317" w:type="dxa"/>
            <w:vAlign w:val="center"/>
          </w:tcPr>
          <w:p w14:paraId="59B73791">
            <w:pPr>
              <w:pStyle w:val="4"/>
              <w:keepNext w:val="0"/>
              <w:keepLines w:val="0"/>
              <w:pageBreakBefore w:val="0"/>
              <w:kinsoku/>
              <w:wordWrap/>
              <w:overflowPunct/>
              <w:topLinePunct w:val="0"/>
              <w:bidi w:val="0"/>
              <w:spacing w:line="440" w:lineRule="exact"/>
              <w:ind w:firstLine="19" w:firstLineChars="8"/>
              <w:jc w:val="center"/>
              <w:textAlignment w:val="auto"/>
              <w:rPr>
                <w:rFonts w:hint="eastAsia" w:ascii="宋体" w:hAnsi="宋体" w:eastAsia="宋体" w:cs="宋体"/>
                <w:color w:val="auto"/>
                <w:sz w:val="24"/>
                <w:szCs w:val="24"/>
              </w:rPr>
            </w:pPr>
          </w:p>
        </w:tc>
        <w:tc>
          <w:tcPr>
            <w:tcW w:w="1051" w:type="dxa"/>
            <w:vAlign w:val="center"/>
          </w:tcPr>
          <w:p w14:paraId="2B08AEAD">
            <w:pPr>
              <w:pStyle w:val="4"/>
              <w:keepNext w:val="0"/>
              <w:keepLines w:val="0"/>
              <w:pageBreakBefore w:val="0"/>
              <w:kinsoku/>
              <w:wordWrap/>
              <w:overflowPunct/>
              <w:topLinePunct w:val="0"/>
              <w:bidi w:val="0"/>
              <w:spacing w:line="440" w:lineRule="exact"/>
              <w:ind w:firstLine="19" w:firstLineChars="8"/>
              <w:jc w:val="center"/>
              <w:textAlignment w:val="auto"/>
              <w:rPr>
                <w:rFonts w:hint="eastAsia" w:ascii="宋体" w:hAnsi="宋体" w:eastAsia="宋体" w:cs="宋体"/>
                <w:color w:val="auto"/>
                <w:sz w:val="24"/>
                <w:szCs w:val="24"/>
              </w:rPr>
            </w:pPr>
          </w:p>
        </w:tc>
        <w:tc>
          <w:tcPr>
            <w:tcW w:w="1562" w:type="dxa"/>
            <w:vAlign w:val="center"/>
          </w:tcPr>
          <w:p w14:paraId="7C84E9B1">
            <w:pPr>
              <w:pStyle w:val="4"/>
              <w:keepNext w:val="0"/>
              <w:keepLines w:val="0"/>
              <w:pageBreakBefore w:val="0"/>
              <w:kinsoku/>
              <w:wordWrap/>
              <w:overflowPunct/>
              <w:topLinePunct w:val="0"/>
              <w:bidi w:val="0"/>
              <w:spacing w:line="440" w:lineRule="exact"/>
              <w:ind w:firstLine="19" w:firstLineChars="8"/>
              <w:jc w:val="center"/>
              <w:textAlignment w:val="auto"/>
              <w:rPr>
                <w:rFonts w:hint="eastAsia" w:ascii="宋体" w:hAnsi="宋体" w:eastAsia="宋体" w:cs="宋体"/>
                <w:color w:val="auto"/>
                <w:sz w:val="24"/>
                <w:szCs w:val="24"/>
              </w:rPr>
            </w:pPr>
          </w:p>
        </w:tc>
      </w:tr>
      <w:tr w14:paraId="039B4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739" w:type="dxa"/>
            <w:vAlign w:val="center"/>
          </w:tcPr>
          <w:p w14:paraId="487D7102">
            <w:pPr>
              <w:pStyle w:val="4"/>
              <w:keepNext w:val="0"/>
              <w:keepLines w:val="0"/>
              <w:pageBreakBefore w:val="0"/>
              <w:kinsoku/>
              <w:wordWrap/>
              <w:overflowPunct/>
              <w:topLinePunct w:val="0"/>
              <w:bidi w:val="0"/>
              <w:spacing w:line="440" w:lineRule="exact"/>
              <w:ind w:firstLine="19" w:firstLineChars="8"/>
              <w:jc w:val="center"/>
              <w:textAlignment w:val="auto"/>
              <w:rPr>
                <w:rFonts w:hint="eastAsia" w:ascii="宋体" w:hAnsi="宋体" w:eastAsia="宋体" w:cs="宋体"/>
                <w:color w:val="auto"/>
                <w:sz w:val="24"/>
                <w:szCs w:val="24"/>
              </w:rPr>
            </w:pPr>
          </w:p>
        </w:tc>
        <w:tc>
          <w:tcPr>
            <w:tcW w:w="1374" w:type="dxa"/>
            <w:vAlign w:val="center"/>
          </w:tcPr>
          <w:p w14:paraId="24DF459E">
            <w:pPr>
              <w:pStyle w:val="4"/>
              <w:keepNext w:val="0"/>
              <w:keepLines w:val="0"/>
              <w:pageBreakBefore w:val="0"/>
              <w:kinsoku/>
              <w:wordWrap/>
              <w:overflowPunct/>
              <w:topLinePunct w:val="0"/>
              <w:bidi w:val="0"/>
              <w:spacing w:line="440" w:lineRule="exact"/>
              <w:ind w:firstLine="19" w:firstLineChars="8"/>
              <w:jc w:val="center"/>
              <w:textAlignment w:val="auto"/>
              <w:rPr>
                <w:rFonts w:hint="eastAsia" w:ascii="宋体" w:hAnsi="宋体" w:eastAsia="宋体" w:cs="宋体"/>
                <w:color w:val="auto"/>
                <w:sz w:val="24"/>
                <w:szCs w:val="24"/>
              </w:rPr>
            </w:pPr>
          </w:p>
        </w:tc>
        <w:tc>
          <w:tcPr>
            <w:tcW w:w="1203" w:type="dxa"/>
            <w:vAlign w:val="center"/>
          </w:tcPr>
          <w:p w14:paraId="0B220180">
            <w:pPr>
              <w:pStyle w:val="4"/>
              <w:keepNext w:val="0"/>
              <w:keepLines w:val="0"/>
              <w:pageBreakBefore w:val="0"/>
              <w:kinsoku/>
              <w:wordWrap/>
              <w:overflowPunct/>
              <w:topLinePunct w:val="0"/>
              <w:bidi w:val="0"/>
              <w:spacing w:line="440" w:lineRule="exact"/>
              <w:ind w:firstLine="19" w:firstLineChars="8"/>
              <w:jc w:val="center"/>
              <w:textAlignment w:val="auto"/>
              <w:rPr>
                <w:rFonts w:hint="eastAsia" w:ascii="宋体" w:hAnsi="宋体" w:eastAsia="宋体" w:cs="宋体"/>
                <w:color w:val="auto"/>
                <w:sz w:val="24"/>
                <w:szCs w:val="24"/>
              </w:rPr>
            </w:pPr>
          </w:p>
        </w:tc>
        <w:tc>
          <w:tcPr>
            <w:tcW w:w="1963" w:type="dxa"/>
            <w:vAlign w:val="center"/>
          </w:tcPr>
          <w:p w14:paraId="441957CE">
            <w:pPr>
              <w:pStyle w:val="4"/>
              <w:keepNext w:val="0"/>
              <w:keepLines w:val="0"/>
              <w:pageBreakBefore w:val="0"/>
              <w:kinsoku/>
              <w:wordWrap/>
              <w:overflowPunct/>
              <w:topLinePunct w:val="0"/>
              <w:bidi w:val="0"/>
              <w:spacing w:line="440" w:lineRule="exact"/>
              <w:ind w:firstLine="19" w:firstLineChars="8"/>
              <w:jc w:val="center"/>
              <w:textAlignment w:val="auto"/>
              <w:rPr>
                <w:rFonts w:hint="eastAsia" w:ascii="宋体" w:hAnsi="宋体" w:eastAsia="宋体" w:cs="宋体"/>
                <w:color w:val="auto"/>
                <w:sz w:val="24"/>
                <w:szCs w:val="24"/>
              </w:rPr>
            </w:pPr>
          </w:p>
        </w:tc>
        <w:tc>
          <w:tcPr>
            <w:tcW w:w="1317" w:type="dxa"/>
            <w:vAlign w:val="center"/>
          </w:tcPr>
          <w:p w14:paraId="22851B58">
            <w:pPr>
              <w:pStyle w:val="4"/>
              <w:keepNext w:val="0"/>
              <w:keepLines w:val="0"/>
              <w:pageBreakBefore w:val="0"/>
              <w:kinsoku/>
              <w:wordWrap/>
              <w:overflowPunct/>
              <w:topLinePunct w:val="0"/>
              <w:bidi w:val="0"/>
              <w:spacing w:line="440" w:lineRule="exact"/>
              <w:ind w:firstLine="19" w:firstLineChars="8"/>
              <w:jc w:val="center"/>
              <w:textAlignment w:val="auto"/>
              <w:rPr>
                <w:rFonts w:hint="eastAsia" w:ascii="宋体" w:hAnsi="宋体" w:eastAsia="宋体" w:cs="宋体"/>
                <w:color w:val="auto"/>
                <w:sz w:val="24"/>
                <w:szCs w:val="24"/>
              </w:rPr>
            </w:pPr>
          </w:p>
        </w:tc>
        <w:tc>
          <w:tcPr>
            <w:tcW w:w="1051" w:type="dxa"/>
            <w:vAlign w:val="center"/>
          </w:tcPr>
          <w:p w14:paraId="484EE87B">
            <w:pPr>
              <w:pStyle w:val="4"/>
              <w:keepNext w:val="0"/>
              <w:keepLines w:val="0"/>
              <w:pageBreakBefore w:val="0"/>
              <w:kinsoku/>
              <w:wordWrap/>
              <w:overflowPunct/>
              <w:topLinePunct w:val="0"/>
              <w:bidi w:val="0"/>
              <w:spacing w:line="440" w:lineRule="exact"/>
              <w:ind w:firstLine="19" w:firstLineChars="8"/>
              <w:jc w:val="center"/>
              <w:textAlignment w:val="auto"/>
              <w:rPr>
                <w:rFonts w:hint="eastAsia" w:ascii="宋体" w:hAnsi="宋体" w:eastAsia="宋体" w:cs="宋体"/>
                <w:color w:val="auto"/>
                <w:sz w:val="24"/>
                <w:szCs w:val="24"/>
              </w:rPr>
            </w:pPr>
          </w:p>
        </w:tc>
        <w:tc>
          <w:tcPr>
            <w:tcW w:w="1562" w:type="dxa"/>
            <w:vAlign w:val="center"/>
          </w:tcPr>
          <w:p w14:paraId="4B773694">
            <w:pPr>
              <w:pStyle w:val="4"/>
              <w:keepNext w:val="0"/>
              <w:keepLines w:val="0"/>
              <w:pageBreakBefore w:val="0"/>
              <w:kinsoku/>
              <w:wordWrap/>
              <w:overflowPunct/>
              <w:topLinePunct w:val="0"/>
              <w:bidi w:val="0"/>
              <w:spacing w:line="440" w:lineRule="exact"/>
              <w:ind w:firstLine="19" w:firstLineChars="8"/>
              <w:jc w:val="center"/>
              <w:textAlignment w:val="auto"/>
              <w:rPr>
                <w:rFonts w:hint="eastAsia" w:ascii="宋体" w:hAnsi="宋体" w:eastAsia="宋体" w:cs="宋体"/>
                <w:color w:val="auto"/>
                <w:sz w:val="24"/>
                <w:szCs w:val="24"/>
              </w:rPr>
            </w:pPr>
          </w:p>
        </w:tc>
      </w:tr>
      <w:tr w14:paraId="0EE09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739" w:type="dxa"/>
            <w:vAlign w:val="center"/>
          </w:tcPr>
          <w:p w14:paraId="5FE71FEF">
            <w:pPr>
              <w:pStyle w:val="4"/>
              <w:keepNext w:val="0"/>
              <w:keepLines w:val="0"/>
              <w:pageBreakBefore w:val="0"/>
              <w:kinsoku/>
              <w:wordWrap/>
              <w:overflowPunct/>
              <w:topLinePunct w:val="0"/>
              <w:bidi w:val="0"/>
              <w:spacing w:line="440" w:lineRule="exact"/>
              <w:ind w:firstLine="19" w:firstLineChars="8"/>
              <w:jc w:val="center"/>
              <w:textAlignment w:val="auto"/>
              <w:rPr>
                <w:rFonts w:hint="eastAsia" w:ascii="宋体" w:hAnsi="宋体" w:eastAsia="宋体" w:cs="宋体"/>
                <w:color w:val="auto"/>
                <w:sz w:val="24"/>
                <w:szCs w:val="24"/>
              </w:rPr>
            </w:pPr>
          </w:p>
        </w:tc>
        <w:tc>
          <w:tcPr>
            <w:tcW w:w="1374" w:type="dxa"/>
            <w:vAlign w:val="center"/>
          </w:tcPr>
          <w:p w14:paraId="0FFBBFA3">
            <w:pPr>
              <w:pStyle w:val="4"/>
              <w:keepNext w:val="0"/>
              <w:keepLines w:val="0"/>
              <w:pageBreakBefore w:val="0"/>
              <w:kinsoku/>
              <w:wordWrap/>
              <w:overflowPunct/>
              <w:topLinePunct w:val="0"/>
              <w:bidi w:val="0"/>
              <w:spacing w:line="440" w:lineRule="exact"/>
              <w:ind w:firstLine="19" w:firstLineChars="8"/>
              <w:jc w:val="center"/>
              <w:textAlignment w:val="auto"/>
              <w:rPr>
                <w:rFonts w:hint="eastAsia" w:ascii="宋体" w:hAnsi="宋体" w:eastAsia="宋体" w:cs="宋体"/>
                <w:color w:val="auto"/>
                <w:sz w:val="24"/>
                <w:szCs w:val="24"/>
              </w:rPr>
            </w:pPr>
          </w:p>
        </w:tc>
        <w:tc>
          <w:tcPr>
            <w:tcW w:w="1203" w:type="dxa"/>
            <w:vAlign w:val="center"/>
          </w:tcPr>
          <w:p w14:paraId="640C0C2F">
            <w:pPr>
              <w:pStyle w:val="4"/>
              <w:keepNext w:val="0"/>
              <w:keepLines w:val="0"/>
              <w:pageBreakBefore w:val="0"/>
              <w:kinsoku/>
              <w:wordWrap/>
              <w:overflowPunct/>
              <w:topLinePunct w:val="0"/>
              <w:bidi w:val="0"/>
              <w:spacing w:line="440" w:lineRule="exact"/>
              <w:ind w:firstLine="19" w:firstLineChars="8"/>
              <w:jc w:val="center"/>
              <w:textAlignment w:val="auto"/>
              <w:rPr>
                <w:rFonts w:hint="eastAsia" w:ascii="宋体" w:hAnsi="宋体" w:eastAsia="宋体" w:cs="宋体"/>
                <w:color w:val="auto"/>
                <w:sz w:val="24"/>
                <w:szCs w:val="24"/>
              </w:rPr>
            </w:pPr>
          </w:p>
        </w:tc>
        <w:tc>
          <w:tcPr>
            <w:tcW w:w="1963" w:type="dxa"/>
            <w:vAlign w:val="center"/>
          </w:tcPr>
          <w:p w14:paraId="08342378">
            <w:pPr>
              <w:pStyle w:val="4"/>
              <w:keepNext w:val="0"/>
              <w:keepLines w:val="0"/>
              <w:pageBreakBefore w:val="0"/>
              <w:kinsoku/>
              <w:wordWrap/>
              <w:overflowPunct/>
              <w:topLinePunct w:val="0"/>
              <w:bidi w:val="0"/>
              <w:spacing w:line="440" w:lineRule="exact"/>
              <w:ind w:firstLine="19" w:firstLineChars="8"/>
              <w:jc w:val="center"/>
              <w:textAlignment w:val="auto"/>
              <w:rPr>
                <w:rFonts w:hint="eastAsia" w:ascii="宋体" w:hAnsi="宋体" w:eastAsia="宋体" w:cs="宋体"/>
                <w:color w:val="auto"/>
                <w:sz w:val="24"/>
                <w:szCs w:val="24"/>
              </w:rPr>
            </w:pPr>
          </w:p>
        </w:tc>
        <w:tc>
          <w:tcPr>
            <w:tcW w:w="1317" w:type="dxa"/>
            <w:vAlign w:val="center"/>
          </w:tcPr>
          <w:p w14:paraId="129CB426">
            <w:pPr>
              <w:pStyle w:val="4"/>
              <w:keepNext w:val="0"/>
              <w:keepLines w:val="0"/>
              <w:pageBreakBefore w:val="0"/>
              <w:kinsoku/>
              <w:wordWrap/>
              <w:overflowPunct/>
              <w:topLinePunct w:val="0"/>
              <w:bidi w:val="0"/>
              <w:spacing w:line="440" w:lineRule="exact"/>
              <w:ind w:firstLine="19" w:firstLineChars="8"/>
              <w:jc w:val="center"/>
              <w:textAlignment w:val="auto"/>
              <w:rPr>
                <w:rFonts w:hint="eastAsia" w:ascii="宋体" w:hAnsi="宋体" w:eastAsia="宋体" w:cs="宋体"/>
                <w:color w:val="auto"/>
                <w:sz w:val="24"/>
                <w:szCs w:val="24"/>
              </w:rPr>
            </w:pPr>
          </w:p>
        </w:tc>
        <w:tc>
          <w:tcPr>
            <w:tcW w:w="1051" w:type="dxa"/>
            <w:vAlign w:val="center"/>
          </w:tcPr>
          <w:p w14:paraId="399AB53A">
            <w:pPr>
              <w:pStyle w:val="4"/>
              <w:keepNext w:val="0"/>
              <w:keepLines w:val="0"/>
              <w:pageBreakBefore w:val="0"/>
              <w:kinsoku/>
              <w:wordWrap/>
              <w:overflowPunct/>
              <w:topLinePunct w:val="0"/>
              <w:bidi w:val="0"/>
              <w:spacing w:line="440" w:lineRule="exact"/>
              <w:ind w:firstLine="19" w:firstLineChars="8"/>
              <w:jc w:val="center"/>
              <w:textAlignment w:val="auto"/>
              <w:rPr>
                <w:rFonts w:hint="eastAsia" w:ascii="宋体" w:hAnsi="宋体" w:eastAsia="宋体" w:cs="宋体"/>
                <w:color w:val="auto"/>
                <w:sz w:val="24"/>
                <w:szCs w:val="24"/>
              </w:rPr>
            </w:pPr>
          </w:p>
        </w:tc>
        <w:tc>
          <w:tcPr>
            <w:tcW w:w="1562" w:type="dxa"/>
            <w:vAlign w:val="center"/>
          </w:tcPr>
          <w:p w14:paraId="1FF29BC1">
            <w:pPr>
              <w:pStyle w:val="4"/>
              <w:keepNext w:val="0"/>
              <w:keepLines w:val="0"/>
              <w:pageBreakBefore w:val="0"/>
              <w:kinsoku/>
              <w:wordWrap/>
              <w:overflowPunct/>
              <w:topLinePunct w:val="0"/>
              <w:bidi w:val="0"/>
              <w:spacing w:line="440" w:lineRule="exact"/>
              <w:ind w:firstLine="19" w:firstLineChars="8"/>
              <w:jc w:val="center"/>
              <w:textAlignment w:val="auto"/>
              <w:rPr>
                <w:rFonts w:hint="eastAsia" w:ascii="宋体" w:hAnsi="宋体" w:eastAsia="宋体" w:cs="宋体"/>
                <w:color w:val="auto"/>
                <w:sz w:val="24"/>
                <w:szCs w:val="24"/>
              </w:rPr>
            </w:pPr>
          </w:p>
        </w:tc>
      </w:tr>
      <w:tr w14:paraId="47A34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739" w:type="dxa"/>
            <w:vAlign w:val="center"/>
          </w:tcPr>
          <w:p w14:paraId="2251B2AD">
            <w:pPr>
              <w:pStyle w:val="4"/>
              <w:keepNext w:val="0"/>
              <w:keepLines w:val="0"/>
              <w:pageBreakBefore w:val="0"/>
              <w:kinsoku/>
              <w:wordWrap/>
              <w:overflowPunct/>
              <w:topLinePunct w:val="0"/>
              <w:bidi w:val="0"/>
              <w:spacing w:line="440" w:lineRule="exact"/>
              <w:ind w:firstLine="19" w:firstLineChars="8"/>
              <w:jc w:val="center"/>
              <w:textAlignment w:val="auto"/>
              <w:rPr>
                <w:rFonts w:hint="eastAsia" w:ascii="宋体" w:hAnsi="宋体" w:eastAsia="宋体" w:cs="宋体"/>
                <w:color w:val="auto"/>
                <w:sz w:val="24"/>
                <w:szCs w:val="24"/>
              </w:rPr>
            </w:pPr>
          </w:p>
        </w:tc>
        <w:tc>
          <w:tcPr>
            <w:tcW w:w="1374" w:type="dxa"/>
            <w:vAlign w:val="center"/>
          </w:tcPr>
          <w:p w14:paraId="19A668E1">
            <w:pPr>
              <w:pStyle w:val="4"/>
              <w:keepNext w:val="0"/>
              <w:keepLines w:val="0"/>
              <w:pageBreakBefore w:val="0"/>
              <w:kinsoku/>
              <w:wordWrap/>
              <w:overflowPunct/>
              <w:topLinePunct w:val="0"/>
              <w:bidi w:val="0"/>
              <w:spacing w:line="440" w:lineRule="exact"/>
              <w:ind w:firstLine="19" w:firstLineChars="8"/>
              <w:jc w:val="center"/>
              <w:textAlignment w:val="auto"/>
              <w:rPr>
                <w:rFonts w:hint="eastAsia" w:ascii="宋体" w:hAnsi="宋体" w:eastAsia="宋体" w:cs="宋体"/>
                <w:color w:val="auto"/>
                <w:sz w:val="24"/>
                <w:szCs w:val="24"/>
              </w:rPr>
            </w:pPr>
          </w:p>
        </w:tc>
        <w:tc>
          <w:tcPr>
            <w:tcW w:w="1203" w:type="dxa"/>
            <w:vAlign w:val="center"/>
          </w:tcPr>
          <w:p w14:paraId="526F1635">
            <w:pPr>
              <w:pStyle w:val="4"/>
              <w:keepNext w:val="0"/>
              <w:keepLines w:val="0"/>
              <w:pageBreakBefore w:val="0"/>
              <w:kinsoku/>
              <w:wordWrap/>
              <w:overflowPunct/>
              <w:topLinePunct w:val="0"/>
              <w:bidi w:val="0"/>
              <w:spacing w:line="440" w:lineRule="exact"/>
              <w:ind w:firstLine="19" w:firstLineChars="8"/>
              <w:jc w:val="center"/>
              <w:textAlignment w:val="auto"/>
              <w:rPr>
                <w:rFonts w:hint="eastAsia" w:ascii="宋体" w:hAnsi="宋体" w:eastAsia="宋体" w:cs="宋体"/>
                <w:color w:val="auto"/>
                <w:sz w:val="24"/>
                <w:szCs w:val="24"/>
              </w:rPr>
            </w:pPr>
          </w:p>
        </w:tc>
        <w:tc>
          <w:tcPr>
            <w:tcW w:w="1963" w:type="dxa"/>
            <w:vAlign w:val="center"/>
          </w:tcPr>
          <w:p w14:paraId="544E05A5">
            <w:pPr>
              <w:pStyle w:val="4"/>
              <w:keepNext w:val="0"/>
              <w:keepLines w:val="0"/>
              <w:pageBreakBefore w:val="0"/>
              <w:kinsoku/>
              <w:wordWrap/>
              <w:overflowPunct/>
              <w:topLinePunct w:val="0"/>
              <w:bidi w:val="0"/>
              <w:spacing w:line="440" w:lineRule="exact"/>
              <w:ind w:firstLine="19" w:firstLineChars="8"/>
              <w:jc w:val="center"/>
              <w:textAlignment w:val="auto"/>
              <w:rPr>
                <w:rFonts w:hint="eastAsia" w:ascii="宋体" w:hAnsi="宋体" w:eastAsia="宋体" w:cs="宋体"/>
                <w:color w:val="auto"/>
                <w:sz w:val="24"/>
                <w:szCs w:val="24"/>
              </w:rPr>
            </w:pPr>
          </w:p>
        </w:tc>
        <w:tc>
          <w:tcPr>
            <w:tcW w:w="1317" w:type="dxa"/>
            <w:vAlign w:val="center"/>
          </w:tcPr>
          <w:p w14:paraId="0D416C66">
            <w:pPr>
              <w:pStyle w:val="4"/>
              <w:keepNext w:val="0"/>
              <w:keepLines w:val="0"/>
              <w:pageBreakBefore w:val="0"/>
              <w:kinsoku/>
              <w:wordWrap/>
              <w:overflowPunct/>
              <w:topLinePunct w:val="0"/>
              <w:bidi w:val="0"/>
              <w:spacing w:line="440" w:lineRule="exact"/>
              <w:ind w:firstLine="19" w:firstLineChars="8"/>
              <w:jc w:val="center"/>
              <w:textAlignment w:val="auto"/>
              <w:rPr>
                <w:rFonts w:hint="eastAsia" w:ascii="宋体" w:hAnsi="宋体" w:eastAsia="宋体" w:cs="宋体"/>
                <w:color w:val="auto"/>
                <w:sz w:val="24"/>
                <w:szCs w:val="24"/>
              </w:rPr>
            </w:pPr>
          </w:p>
        </w:tc>
        <w:tc>
          <w:tcPr>
            <w:tcW w:w="1051" w:type="dxa"/>
            <w:vAlign w:val="center"/>
          </w:tcPr>
          <w:p w14:paraId="7BB8FB87">
            <w:pPr>
              <w:pStyle w:val="4"/>
              <w:keepNext w:val="0"/>
              <w:keepLines w:val="0"/>
              <w:pageBreakBefore w:val="0"/>
              <w:kinsoku/>
              <w:wordWrap/>
              <w:overflowPunct/>
              <w:topLinePunct w:val="0"/>
              <w:bidi w:val="0"/>
              <w:spacing w:line="440" w:lineRule="exact"/>
              <w:ind w:firstLine="19" w:firstLineChars="8"/>
              <w:jc w:val="center"/>
              <w:textAlignment w:val="auto"/>
              <w:rPr>
                <w:rFonts w:hint="eastAsia" w:ascii="宋体" w:hAnsi="宋体" w:eastAsia="宋体" w:cs="宋体"/>
                <w:color w:val="auto"/>
                <w:sz w:val="24"/>
                <w:szCs w:val="24"/>
              </w:rPr>
            </w:pPr>
          </w:p>
        </w:tc>
        <w:tc>
          <w:tcPr>
            <w:tcW w:w="1562" w:type="dxa"/>
            <w:vAlign w:val="center"/>
          </w:tcPr>
          <w:p w14:paraId="7C083644">
            <w:pPr>
              <w:pStyle w:val="4"/>
              <w:keepNext w:val="0"/>
              <w:keepLines w:val="0"/>
              <w:pageBreakBefore w:val="0"/>
              <w:kinsoku/>
              <w:wordWrap/>
              <w:overflowPunct/>
              <w:topLinePunct w:val="0"/>
              <w:bidi w:val="0"/>
              <w:spacing w:line="440" w:lineRule="exact"/>
              <w:ind w:firstLine="19" w:firstLineChars="8"/>
              <w:jc w:val="center"/>
              <w:textAlignment w:val="auto"/>
              <w:rPr>
                <w:rFonts w:hint="eastAsia" w:ascii="宋体" w:hAnsi="宋体" w:eastAsia="宋体" w:cs="宋体"/>
                <w:color w:val="auto"/>
                <w:sz w:val="24"/>
                <w:szCs w:val="24"/>
              </w:rPr>
            </w:pPr>
          </w:p>
        </w:tc>
      </w:tr>
    </w:tbl>
    <w:p w14:paraId="06FFADFD">
      <w:pPr>
        <w:keepNext w:val="0"/>
        <w:keepLines w:val="0"/>
        <w:pageBreakBefore w:val="0"/>
        <w:kinsoku/>
        <w:wordWrap/>
        <w:overflowPunct/>
        <w:topLinePunct w:val="0"/>
        <w:bidi w:val="0"/>
        <w:adjustRightInd w:val="0"/>
        <w:spacing w:line="440" w:lineRule="exact"/>
        <w:ind w:firstLine="367" w:firstLineChars="175"/>
        <w:jc w:val="left"/>
        <w:textAlignment w:val="auto"/>
        <w:rPr>
          <w:rFonts w:ascii="宋体" w:hAnsi="宋体" w:cs="宋体"/>
          <w:color w:val="auto"/>
          <w:sz w:val="21"/>
          <w:szCs w:val="21"/>
        </w:rPr>
      </w:pPr>
      <w:r>
        <w:rPr>
          <w:rFonts w:hint="eastAsia" w:ascii="宋体" w:hAnsi="宋体" w:cs="宋体"/>
          <w:color w:val="auto"/>
          <w:sz w:val="21"/>
          <w:szCs w:val="21"/>
        </w:rPr>
        <w:t>注：1、本表须逐项填写，不得空缺；如空缺将视为没有实质性响应</w:t>
      </w:r>
      <w:r>
        <w:rPr>
          <w:rFonts w:hint="eastAsia" w:ascii="宋体" w:hAnsi="宋体" w:cs="宋体"/>
          <w:color w:val="auto"/>
          <w:sz w:val="21"/>
          <w:szCs w:val="21"/>
          <w:lang w:val="en-US" w:eastAsia="zh-CN"/>
        </w:rPr>
        <w:t>招标</w:t>
      </w:r>
      <w:r>
        <w:rPr>
          <w:rFonts w:hint="eastAsia" w:ascii="宋体" w:hAnsi="宋体" w:cs="宋体"/>
          <w:color w:val="auto"/>
          <w:sz w:val="21"/>
          <w:szCs w:val="21"/>
        </w:rPr>
        <w:t>文件。</w:t>
      </w:r>
    </w:p>
    <w:p w14:paraId="40572768">
      <w:pPr>
        <w:keepNext w:val="0"/>
        <w:keepLines w:val="0"/>
        <w:pageBreakBefore w:val="0"/>
        <w:kinsoku/>
        <w:wordWrap/>
        <w:overflowPunct/>
        <w:topLinePunct w:val="0"/>
        <w:bidi w:val="0"/>
        <w:adjustRightInd w:val="0"/>
        <w:spacing w:line="440" w:lineRule="exact"/>
        <w:ind w:firstLine="367" w:firstLineChars="175"/>
        <w:jc w:val="left"/>
        <w:textAlignment w:val="auto"/>
        <w:rPr>
          <w:rFonts w:ascii="宋体" w:hAnsi="宋体" w:cs="宋体"/>
          <w:color w:val="auto"/>
          <w:sz w:val="21"/>
          <w:szCs w:val="21"/>
        </w:rPr>
      </w:pPr>
      <w:r>
        <w:rPr>
          <w:rFonts w:hint="eastAsia" w:ascii="宋体" w:hAnsi="宋体" w:cs="宋体"/>
          <w:color w:val="auto"/>
          <w:sz w:val="21"/>
          <w:szCs w:val="21"/>
        </w:rPr>
        <w:t xml:space="preserve">    2、设备各项详细技术性能可另页描述；若设备没有注册商标和具体型号须注明。</w:t>
      </w:r>
    </w:p>
    <w:p w14:paraId="6E40E52E">
      <w:pPr>
        <w:pStyle w:val="4"/>
        <w:keepNext w:val="0"/>
        <w:keepLines w:val="0"/>
        <w:pageBreakBefore w:val="0"/>
        <w:kinsoku/>
        <w:wordWrap/>
        <w:overflowPunct/>
        <w:topLinePunct w:val="0"/>
        <w:bidi w:val="0"/>
        <w:spacing w:line="440" w:lineRule="exact"/>
        <w:textAlignment w:val="auto"/>
        <w:rPr>
          <w:rFonts w:ascii="宋体" w:hAnsi="宋体" w:cs="宋体"/>
          <w:color w:val="auto"/>
          <w:sz w:val="22"/>
          <w:szCs w:val="22"/>
        </w:rPr>
      </w:pPr>
    </w:p>
    <w:p w14:paraId="282F1C0D">
      <w:pPr>
        <w:keepNext w:val="0"/>
        <w:keepLines w:val="0"/>
        <w:pageBreakBefore w:val="0"/>
        <w:kinsoku/>
        <w:wordWrap/>
        <w:overflowPunct/>
        <w:topLinePunct w:val="0"/>
        <w:bidi w:val="0"/>
        <w:spacing w:line="440" w:lineRule="exact"/>
        <w:textAlignment w:val="auto"/>
        <w:rPr>
          <w:color w:val="auto"/>
        </w:rPr>
      </w:pPr>
    </w:p>
    <w:p w14:paraId="677CE9B4">
      <w:pPr>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（盖章）</w:t>
      </w:r>
    </w:p>
    <w:p w14:paraId="510AD62B">
      <w:pPr>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法定代表人/负责人或被授权人：</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（签名或盖章）         </w:t>
      </w:r>
    </w:p>
    <w:p w14:paraId="1DC89869">
      <w:pPr>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1B0E3640">
      <w:pPr>
        <w:kinsoku/>
        <w:wordWrap/>
        <w:overflowPunct/>
        <w:topLinePunct w:val="0"/>
        <w:bidi w:val="0"/>
        <w:spacing w:line="360" w:lineRule="auto"/>
        <w:rPr>
          <w:rFonts w:hint="eastAsia" w:ascii="宋体" w:hAnsi="宋体" w:eastAsia="宋体" w:cs="宋体"/>
          <w:color w:val="auto"/>
          <w:sz w:val="24"/>
          <w:szCs w:val="24"/>
          <w:highlight w:val="none"/>
        </w:rPr>
      </w:pPr>
    </w:p>
    <w:p w14:paraId="359302FF">
      <w:pPr>
        <w:pStyle w:val="49"/>
        <w:rPr>
          <w:rFonts w:hint="eastAsia" w:ascii="宋体" w:hAnsi="宋体" w:eastAsia="宋体" w:cs="宋体"/>
          <w:color w:val="auto"/>
          <w:sz w:val="24"/>
          <w:szCs w:val="24"/>
          <w:highlight w:val="none"/>
        </w:rPr>
      </w:pPr>
    </w:p>
    <w:p w14:paraId="684CCB38">
      <w:pPr>
        <w:pStyle w:val="49"/>
        <w:rPr>
          <w:rFonts w:hint="eastAsia" w:ascii="宋体" w:hAnsi="宋体" w:eastAsia="宋体" w:cs="宋体"/>
          <w:color w:val="auto"/>
          <w:sz w:val="24"/>
          <w:szCs w:val="24"/>
          <w:highlight w:val="none"/>
        </w:rPr>
      </w:pPr>
    </w:p>
    <w:p w14:paraId="429A32B4">
      <w:pPr>
        <w:pStyle w:val="49"/>
        <w:rPr>
          <w:rFonts w:hint="eastAsia" w:ascii="宋体" w:hAnsi="宋体" w:eastAsia="宋体" w:cs="宋体"/>
          <w:color w:val="auto"/>
          <w:sz w:val="24"/>
          <w:szCs w:val="24"/>
          <w:highlight w:val="none"/>
        </w:rPr>
      </w:pPr>
    </w:p>
    <w:p w14:paraId="5E0761C3">
      <w:pPr>
        <w:pStyle w:val="49"/>
        <w:rPr>
          <w:rFonts w:hint="eastAsia" w:ascii="宋体" w:hAnsi="宋体" w:eastAsia="宋体" w:cs="宋体"/>
          <w:color w:val="auto"/>
          <w:sz w:val="24"/>
          <w:szCs w:val="24"/>
          <w:highlight w:val="none"/>
        </w:rPr>
      </w:pPr>
    </w:p>
    <w:p w14:paraId="27952C10">
      <w:pPr>
        <w:pStyle w:val="49"/>
        <w:rPr>
          <w:rFonts w:hint="eastAsia" w:ascii="宋体" w:hAnsi="宋体" w:eastAsia="宋体" w:cs="宋体"/>
          <w:color w:val="auto"/>
          <w:sz w:val="24"/>
          <w:szCs w:val="24"/>
          <w:highlight w:val="none"/>
        </w:rPr>
      </w:pPr>
    </w:p>
    <w:p w14:paraId="2D27FC21">
      <w:pPr>
        <w:pStyle w:val="49"/>
        <w:rPr>
          <w:rFonts w:hint="eastAsia" w:ascii="宋体" w:hAnsi="宋体" w:eastAsia="宋体" w:cs="宋体"/>
          <w:color w:val="auto"/>
          <w:sz w:val="24"/>
          <w:szCs w:val="24"/>
          <w:highlight w:val="none"/>
        </w:rPr>
      </w:pPr>
    </w:p>
    <w:p w14:paraId="06BE7144">
      <w:pPr>
        <w:pStyle w:val="49"/>
        <w:rPr>
          <w:rFonts w:hint="eastAsia" w:ascii="宋体" w:hAnsi="宋体" w:eastAsia="宋体" w:cs="宋体"/>
          <w:color w:val="auto"/>
          <w:sz w:val="24"/>
          <w:szCs w:val="24"/>
          <w:highlight w:val="none"/>
        </w:rPr>
      </w:pPr>
    </w:p>
    <w:p w14:paraId="035722FD">
      <w:pPr>
        <w:pStyle w:val="49"/>
        <w:rPr>
          <w:rFonts w:hint="eastAsia" w:ascii="宋体" w:hAnsi="宋体" w:eastAsia="宋体" w:cs="宋体"/>
          <w:color w:val="auto"/>
          <w:sz w:val="24"/>
          <w:szCs w:val="24"/>
          <w:highlight w:val="none"/>
        </w:rPr>
      </w:pPr>
    </w:p>
    <w:p w14:paraId="6F5CD80E">
      <w:pPr>
        <w:pStyle w:val="49"/>
        <w:rPr>
          <w:rFonts w:hint="eastAsia" w:ascii="宋体" w:hAnsi="宋体" w:eastAsia="宋体" w:cs="宋体"/>
          <w:color w:val="auto"/>
          <w:sz w:val="24"/>
          <w:szCs w:val="24"/>
          <w:highlight w:val="none"/>
        </w:rPr>
      </w:pPr>
    </w:p>
    <w:p w14:paraId="5EE427CE">
      <w:pPr>
        <w:pStyle w:val="49"/>
        <w:rPr>
          <w:rFonts w:hint="eastAsia" w:ascii="宋体" w:hAnsi="宋体" w:eastAsia="宋体" w:cs="宋体"/>
          <w:color w:val="auto"/>
          <w:sz w:val="24"/>
          <w:szCs w:val="24"/>
          <w:highlight w:val="none"/>
        </w:rPr>
      </w:pPr>
    </w:p>
    <w:p w14:paraId="252A4C40">
      <w:pPr>
        <w:pStyle w:val="49"/>
        <w:rPr>
          <w:rFonts w:hint="eastAsia" w:ascii="宋体" w:hAnsi="宋体" w:eastAsia="宋体" w:cs="宋体"/>
          <w:color w:val="auto"/>
          <w:sz w:val="24"/>
          <w:szCs w:val="24"/>
          <w:highlight w:val="none"/>
        </w:rPr>
      </w:pPr>
    </w:p>
    <w:p w14:paraId="49660C24">
      <w:pPr>
        <w:pStyle w:val="49"/>
        <w:rPr>
          <w:rFonts w:hint="eastAsia" w:ascii="宋体" w:hAnsi="宋体" w:eastAsia="宋体" w:cs="宋体"/>
          <w:color w:val="auto"/>
          <w:sz w:val="24"/>
          <w:szCs w:val="24"/>
          <w:highlight w:val="none"/>
        </w:rPr>
      </w:pPr>
    </w:p>
    <w:p w14:paraId="0FE9337A">
      <w:pPr>
        <w:pStyle w:val="49"/>
        <w:rPr>
          <w:rFonts w:hint="eastAsia" w:ascii="宋体" w:hAnsi="宋体" w:eastAsia="宋体" w:cs="宋体"/>
          <w:color w:val="auto"/>
          <w:sz w:val="24"/>
          <w:szCs w:val="24"/>
          <w:highlight w:val="none"/>
        </w:rPr>
      </w:pPr>
    </w:p>
    <w:p w14:paraId="436C4265">
      <w:pPr>
        <w:pStyle w:val="49"/>
        <w:rPr>
          <w:rFonts w:hint="eastAsia" w:ascii="宋体" w:hAnsi="宋体" w:eastAsia="宋体" w:cs="宋体"/>
          <w:color w:val="auto"/>
          <w:sz w:val="24"/>
          <w:szCs w:val="24"/>
          <w:highlight w:val="none"/>
        </w:rPr>
        <w:sectPr>
          <w:pgSz w:w="11906" w:h="16838"/>
          <w:pgMar w:top="1418" w:right="1418" w:bottom="1418" w:left="1418" w:header="851" w:footer="992" w:gutter="0"/>
          <w:pgBorders>
            <w:top w:val="none" w:sz="0" w:space="0"/>
            <w:left w:val="none" w:sz="0" w:space="0"/>
            <w:bottom w:val="none" w:sz="0" w:space="0"/>
            <w:right w:val="none" w:sz="0" w:space="0"/>
          </w:pgBorders>
          <w:pgNumType w:fmt="decimal"/>
          <w:cols w:space="425" w:num="1"/>
          <w:docGrid w:linePitch="312" w:charSpace="0"/>
        </w:sectPr>
      </w:pPr>
    </w:p>
    <w:p w14:paraId="379F0D28">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zh-CN"/>
        </w:rPr>
        <w:t>第</w:t>
      </w:r>
      <w:r>
        <w:rPr>
          <w:rFonts w:hint="eastAsia" w:ascii="宋体" w:hAnsi="宋体" w:eastAsia="宋体" w:cs="宋体"/>
          <w:b/>
          <w:bCs/>
          <w:color w:val="auto"/>
          <w:sz w:val="28"/>
          <w:szCs w:val="28"/>
          <w:lang w:val="en-US" w:eastAsia="zh-CN"/>
        </w:rPr>
        <w:t>五</w:t>
      </w:r>
      <w:r>
        <w:rPr>
          <w:rFonts w:hint="eastAsia" w:ascii="宋体" w:hAnsi="宋体" w:eastAsia="宋体" w:cs="宋体"/>
          <w:b/>
          <w:bCs/>
          <w:color w:val="auto"/>
          <w:sz w:val="28"/>
          <w:szCs w:val="28"/>
          <w:lang w:val="zh-CN"/>
        </w:rPr>
        <w:t xml:space="preserve">部分 </w:t>
      </w:r>
      <w:r>
        <w:rPr>
          <w:rFonts w:hint="eastAsia" w:ascii="宋体" w:hAnsi="宋体" w:eastAsia="宋体" w:cs="宋体"/>
          <w:b/>
          <w:bCs/>
          <w:color w:val="auto"/>
          <w:sz w:val="28"/>
          <w:szCs w:val="28"/>
          <w:lang w:val="en-US" w:eastAsia="zh-CN"/>
        </w:rPr>
        <w:t>备选产品配件报价表</w:t>
      </w:r>
    </w:p>
    <w:p w14:paraId="087A659B">
      <w:pPr>
        <w:spacing w:after="120" w:afterLines="50" w:line="360" w:lineRule="auto"/>
        <w:ind w:firstLine="960" w:firstLineChars="400"/>
        <w:outlineLvl w:val="1"/>
        <w:rPr>
          <w:rFonts w:ascii="宋体" w:hAnsi="宋体" w:cs="宋体"/>
          <w:color w:val="auto"/>
          <w:sz w:val="24"/>
          <w:szCs w:val="24"/>
        </w:rPr>
      </w:pPr>
      <w:r>
        <w:rPr>
          <w:rFonts w:hint="eastAsia" w:ascii="宋体" w:hAnsi="宋体" w:cs="宋体"/>
          <w:color w:val="auto"/>
          <w:sz w:val="24"/>
          <w:szCs w:val="24"/>
        </w:rPr>
        <w:t>供应商名称：                                                            项目编号</w:t>
      </w:r>
      <w:r>
        <w:rPr>
          <w:rFonts w:hint="eastAsia" w:ascii="宋体" w:hAnsi="宋体" w:cs="宋体"/>
          <w:color w:val="auto"/>
          <w:sz w:val="24"/>
          <w:szCs w:val="24"/>
          <w:lang w:val="en-US" w:eastAsia="zh-CN"/>
        </w:rPr>
        <w:t>+包号</w:t>
      </w:r>
      <w:r>
        <w:rPr>
          <w:rFonts w:hint="eastAsia" w:ascii="宋体" w:hAnsi="宋体" w:cs="宋体"/>
          <w:color w:val="auto"/>
          <w:sz w:val="24"/>
          <w:szCs w:val="24"/>
        </w:rPr>
        <w:t>：</w:t>
      </w:r>
    </w:p>
    <w:tbl>
      <w:tblPr>
        <w:tblStyle w:val="36"/>
        <w:tblpPr w:leftFromText="180" w:rightFromText="180" w:vertAnchor="text" w:horzAnchor="margin" w:tblpXSpec="center" w:tblpY="86"/>
        <w:tblW w:w="13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5"/>
        <w:gridCol w:w="1470"/>
        <w:gridCol w:w="1015"/>
        <w:gridCol w:w="1341"/>
        <w:gridCol w:w="2259"/>
        <w:gridCol w:w="860"/>
        <w:gridCol w:w="840"/>
        <w:gridCol w:w="1460"/>
        <w:gridCol w:w="1236"/>
        <w:gridCol w:w="1544"/>
      </w:tblGrid>
      <w:tr w14:paraId="7C124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1055" w:type="dxa"/>
            <w:tcBorders>
              <w:bottom w:val="single" w:color="auto" w:sz="4" w:space="0"/>
              <w:right w:val="single" w:color="auto" w:sz="4" w:space="0"/>
            </w:tcBorders>
            <w:vAlign w:val="center"/>
          </w:tcPr>
          <w:p w14:paraId="4EA6B1CA">
            <w:pPr>
              <w:snapToGrid w:val="0"/>
              <w:spacing w:line="400" w:lineRule="exact"/>
              <w:rPr>
                <w:rFonts w:hint="eastAsia" w:ascii="宋体" w:hAnsi="宋体" w:eastAsia="宋体" w:cs="宋体"/>
                <w:b/>
                <w:color w:val="auto"/>
                <w:sz w:val="24"/>
                <w:szCs w:val="24"/>
              </w:rPr>
            </w:pPr>
            <w:r>
              <w:rPr>
                <w:rFonts w:hint="eastAsia" w:ascii="宋体" w:hAnsi="宋体" w:eastAsia="宋体" w:cs="宋体"/>
                <w:b/>
                <w:color w:val="auto"/>
                <w:sz w:val="24"/>
                <w:szCs w:val="24"/>
              </w:rPr>
              <w:t>序号</w:t>
            </w:r>
          </w:p>
        </w:tc>
        <w:tc>
          <w:tcPr>
            <w:tcW w:w="1470" w:type="dxa"/>
            <w:tcBorders>
              <w:left w:val="single" w:color="auto" w:sz="4" w:space="0"/>
              <w:bottom w:val="single" w:color="auto" w:sz="4" w:space="0"/>
              <w:right w:val="single" w:color="auto" w:sz="4" w:space="0"/>
            </w:tcBorders>
            <w:vAlign w:val="center"/>
          </w:tcPr>
          <w:p w14:paraId="541A8943">
            <w:pPr>
              <w:snapToGrid w:val="0"/>
              <w:spacing w:line="400" w:lineRule="exac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货物名称</w:t>
            </w:r>
          </w:p>
        </w:tc>
        <w:tc>
          <w:tcPr>
            <w:tcW w:w="1015" w:type="dxa"/>
            <w:tcBorders>
              <w:left w:val="single" w:color="auto" w:sz="4" w:space="0"/>
              <w:bottom w:val="single" w:color="auto" w:sz="4" w:space="0"/>
              <w:right w:val="single" w:color="auto" w:sz="4" w:space="0"/>
            </w:tcBorders>
            <w:vAlign w:val="center"/>
          </w:tcPr>
          <w:p w14:paraId="6F58BE8C">
            <w:pPr>
              <w:snapToGrid w:val="0"/>
              <w:spacing w:line="400" w:lineRule="exac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品牌</w:t>
            </w:r>
          </w:p>
        </w:tc>
        <w:tc>
          <w:tcPr>
            <w:tcW w:w="1341" w:type="dxa"/>
            <w:tcBorders>
              <w:left w:val="single" w:color="auto" w:sz="4" w:space="0"/>
              <w:bottom w:val="single" w:color="auto" w:sz="4" w:space="0"/>
              <w:right w:val="single" w:color="auto" w:sz="4" w:space="0"/>
            </w:tcBorders>
            <w:vAlign w:val="center"/>
          </w:tcPr>
          <w:p w14:paraId="06565466">
            <w:pPr>
              <w:snapToGrid w:val="0"/>
              <w:spacing w:line="400" w:lineRule="exact"/>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 型号规格</w:t>
            </w:r>
          </w:p>
        </w:tc>
        <w:tc>
          <w:tcPr>
            <w:tcW w:w="2259" w:type="dxa"/>
            <w:tcBorders>
              <w:left w:val="single" w:color="auto" w:sz="4" w:space="0"/>
              <w:bottom w:val="single" w:color="auto" w:sz="4" w:space="0"/>
              <w:right w:val="single" w:color="auto" w:sz="4" w:space="0"/>
            </w:tcBorders>
            <w:vAlign w:val="center"/>
          </w:tcPr>
          <w:p w14:paraId="534F3178">
            <w:pPr>
              <w:snapToGrid w:val="0"/>
              <w:spacing w:line="400" w:lineRule="exac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生产厂家</w:t>
            </w:r>
          </w:p>
        </w:tc>
        <w:tc>
          <w:tcPr>
            <w:tcW w:w="860" w:type="dxa"/>
            <w:tcBorders>
              <w:left w:val="single" w:color="auto" w:sz="4" w:space="0"/>
              <w:bottom w:val="single" w:color="auto" w:sz="4" w:space="0"/>
              <w:right w:val="single" w:color="auto" w:sz="4" w:space="0"/>
            </w:tcBorders>
            <w:vAlign w:val="center"/>
          </w:tcPr>
          <w:p w14:paraId="1AEF5D38">
            <w:pPr>
              <w:snapToGrid w:val="0"/>
              <w:spacing w:line="400" w:lineRule="exac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单位</w:t>
            </w:r>
          </w:p>
        </w:tc>
        <w:tc>
          <w:tcPr>
            <w:tcW w:w="840" w:type="dxa"/>
            <w:tcBorders>
              <w:left w:val="single" w:color="auto" w:sz="4" w:space="0"/>
              <w:bottom w:val="single" w:color="auto" w:sz="4" w:space="0"/>
              <w:right w:val="single" w:color="auto" w:sz="4" w:space="0"/>
            </w:tcBorders>
            <w:vAlign w:val="center"/>
          </w:tcPr>
          <w:p w14:paraId="2B5D3069">
            <w:pPr>
              <w:snapToGrid w:val="0"/>
              <w:spacing w:line="400" w:lineRule="exac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数量</w:t>
            </w:r>
          </w:p>
        </w:tc>
        <w:tc>
          <w:tcPr>
            <w:tcW w:w="1460" w:type="dxa"/>
            <w:tcBorders>
              <w:left w:val="single" w:color="auto" w:sz="4" w:space="0"/>
              <w:bottom w:val="single" w:color="auto" w:sz="4" w:space="0"/>
              <w:right w:val="single" w:color="auto" w:sz="4" w:space="0"/>
            </w:tcBorders>
            <w:vAlign w:val="center"/>
          </w:tcPr>
          <w:p w14:paraId="4486C06D">
            <w:pPr>
              <w:snapToGrid w:val="0"/>
              <w:spacing w:line="400" w:lineRule="exact"/>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 单价（元）</w:t>
            </w:r>
          </w:p>
        </w:tc>
        <w:tc>
          <w:tcPr>
            <w:tcW w:w="1236" w:type="dxa"/>
            <w:tcBorders>
              <w:left w:val="single" w:color="auto" w:sz="4" w:space="0"/>
              <w:bottom w:val="single" w:color="auto" w:sz="4" w:space="0"/>
              <w:right w:val="single" w:color="auto" w:sz="4" w:space="0"/>
            </w:tcBorders>
            <w:vAlign w:val="center"/>
          </w:tcPr>
          <w:p w14:paraId="6E04C3FC">
            <w:pPr>
              <w:snapToGrid w:val="0"/>
              <w:spacing w:line="400" w:lineRule="exact"/>
              <w:rPr>
                <w:rFonts w:hint="eastAsia" w:ascii="宋体" w:hAnsi="宋体" w:eastAsia="宋体" w:cs="宋体"/>
                <w:b/>
                <w:color w:val="auto"/>
                <w:sz w:val="24"/>
                <w:szCs w:val="24"/>
              </w:rPr>
            </w:pPr>
            <w:r>
              <w:rPr>
                <w:rFonts w:hint="eastAsia" w:ascii="宋体" w:hAnsi="宋体" w:eastAsia="宋体" w:cs="宋体"/>
                <w:b/>
                <w:color w:val="auto"/>
                <w:sz w:val="24"/>
                <w:szCs w:val="24"/>
              </w:rPr>
              <w:t>金额（元）</w:t>
            </w:r>
          </w:p>
        </w:tc>
        <w:tc>
          <w:tcPr>
            <w:tcW w:w="1544" w:type="dxa"/>
            <w:tcBorders>
              <w:left w:val="single" w:color="auto" w:sz="4" w:space="0"/>
              <w:bottom w:val="single" w:color="auto" w:sz="4" w:space="0"/>
            </w:tcBorders>
            <w:vAlign w:val="center"/>
          </w:tcPr>
          <w:p w14:paraId="0EFF4A33">
            <w:pPr>
              <w:snapToGrid w:val="0"/>
              <w:spacing w:line="400" w:lineRule="exact"/>
              <w:ind w:firstLine="120" w:firstLineChars="5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备注</w:t>
            </w:r>
          </w:p>
        </w:tc>
      </w:tr>
      <w:tr w14:paraId="314D0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trPr>
        <w:tc>
          <w:tcPr>
            <w:tcW w:w="1055" w:type="dxa"/>
            <w:tcBorders>
              <w:top w:val="single" w:color="auto" w:sz="4" w:space="0"/>
              <w:bottom w:val="single" w:color="auto" w:sz="4" w:space="0"/>
              <w:right w:val="single" w:color="auto" w:sz="4" w:space="0"/>
            </w:tcBorders>
            <w:vAlign w:val="center"/>
          </w:tcPr>
          <w:p w14:paraId="5C7E48A6">
            <w:pPr>
              <w:snapToGrid w:val="0"/>
              <w:spacing w:line="400" w:lineRule="exact"/>
              <w:jc w:val="center"/>
              <w:rPr>
                <w:rFonts w:hint="eastAsia" w:ascii="宋体" w:hAnsi="宋体" w:eastAsia="宋体" w:cs="宋体"/>
                <w:color w:val="auto"/>
                <w:sz w:val="24"/>
                <w:szCs w:val="24"/>
              </w:rPr>
            </w:pPr>
          </w:p>
        </w:tc>
        <w:tc>
          <w:tcPr>
            <w:tcW w:w="1470" w:type="dxa"/>
            <w:tcBorders>
              <w:top w:val="single" w:color="auto" w:sz="4" w:space="0"/>
              <w:left w:val="single" w:color="auto" w:sz="4" w:space="0"/>
              <w:bottom w:val="single" w:color="auto" w:sz="4" w:space="0"/>
              <w:right w:val="single" w:color="auto" w:sz="4" w:space="0"/>
            </w:tcBorders>
            <w:vAlign w:val="center"/>
          </w:tcPr>
          <w:p w14:paraId="476FC67C">
            <w:pPr>
              <w:snapToGrid w:val="0"/>
              <w:spacing w:line="400" w:lineRule="exact"/>
              <w:jc w:val="center"/>
              <w:rPr>
                <w:rFonts w:hint="eastAsia" w:ascii="宋体" w:hAnsi="宋体" w:eastAsia="宋体" w:cs="宋体"/>
                <w:color w:val="auto"/>
                <w:sz w:val="24"/>
                <w:szCs w:val="24"/>
              </w:rPr>
            </w:pPr>
          </w:p>
        </w:tc>
        <w:tc>
          <w:tcPr>
            <w:tcW w:w="1015" w:type="dxa"/>
            <w:tcBorders>
              <w:top w:val="single" w:color="auto" w:sz="4" w:space="0"/>
              <w:left w:val="single" w:color="auto" w:sz="4" w:space="0"/>
              <w:bottom w:val="single" w:color="auto" w:sz="4" w:space="0"/>
              <w:right w:val="single" w:color="auto" w:sz="4" w:space="0"/>
            </w:tcBorders>
            <w:vAlign w:val="center"/>
          </w:tcPr>
          <w:p w14:paraId="6861141C">
            <w:pPr>
              <w:snapToGrid w:val="0"/>
              <w:spacing w:line="400" w:lineRule="exact"/>
              <w:jc w:val="center"/>
              <w:rPr>
                <w:rFonts w:hint="eastAsia" w:ascii="宋体" w:hAnsi="宋体" w:eastAsia="宋体" w:cs="宋体"/>
                <w:color w:val="auto"/>
                <w:sz w:val="24"/>
                <w:szCs w:val="24"/>
              </w:rPr>
            </w:pPr>
          </w:p>
        </w:tc>
        <w:tc>
          <w:tcPr>
            <w:tcW w:w="1341" w:type="dxa"/>
            <w:tcBorders>
              <w:top w:val="single" w:color="auto" w:sz="4" w:space="0"/>
              <w:left w:val="single" w:color="auto" w:sz="4" w:space="0"/>
              <w:bottom w:val="single" w:color="auto" w:sz="4" w:space="0"/>
              <w:right w:val="single" w:color="auto" w:sz="4" w:space="0"/>
            </w:tcBorders>
            <w:vAlign w:val="center"/>
          </w:tcPr>
          <w:p w14:paraId="7E0AE687">
            <w:pPr>
              <w:snapToGrid w:val="0"/>
              <w:spacing w:line="400" w:lineRule="exact"/>
              <w:jc w:val="center"/>
              <w:rPr>
                <w:rFonts w:hint="eastAsia" w:ascii="宋体" w:hAnsi="宋体" w:eastAsia="宋体" w:cs="宋体"/>
                <w:color w:val="auto"/>
                <w:sz w:val="24"/>
                <w:szCs w:val="24"/>
              </w:rPr>
            </w:pPr>
          </w:p>
        </w:tc>
        <w:tc>
          <w:tcPr>
            <w:tcW w:w="2259" w:type="dxa"/>
            <w:tcBorders>
              <w:top w:val="single" w:color="auto" w:sz="4" w:space="0"/>
              <w:left w:val="single" w:color="auto" w:sz="4" w:space="0"/>
              <w:bottom w:val="single" w:color="auto" w:sz="4" w:space="0"/>
              <w:right w:val="single" w:color="auto" w:sz="4" w:space="0"/>
            </w:tcBorders>
          </w:tcPr>
          <w:p w14:paraId="52BF4BA9">
            <w:pPr>
              <w:snapToGrid w:val="0"/>
              <w:spacing w:line="400" w:lineRule="exact"/>
              <w:jc w:val="center"/>
              <w:rPr>
                <w:rFonts w:hint="eastAsia" w:ascii="宋体" w:hAnsi="宋体" w:eastAsia="宋体" w:cs="宋体"/>
                <w:color w:val="auto"/>
                <w:sz w:val="24"/>
                <w:szCs w:val="24"/>
              </w:rPr>
            </w:pPr>
          </w:p>
        </w:tc>
        <w:tc>
          <w:tcPr>
            <w:tcW w:w="860" w:type="dxa"/>
            <w:tcBorders>
              <w:top w:val="single" w:color="auto" w:sz="4" w:space="0"/>
              <w:left w:val="single" w:color="auto" w:sz="4" w:space="0"/>
              <w:bottom w:val="single" w:color="auto" w:sz="4" w:space="0"/>
              <w:right w:val="single" w:color="auto" w:sz="4" w:space="0"/>
            </w:tcBorders>
            <w:vAlign w:val="center"/>
          </w:tcPr>
          <w:p w14:paraId="3306A41F">
            <w:pPr>
              <w:snapToGrid w:val="0"/>
              <w:spacing w:line="400" w:lineRule="exact"/>
              <w:jc w:val="center"/>
              <w:rPr>
                <w:rFonts w:hint="eastAsia" w:ascii="宋体" w:hAnsi="宋体" w:eastAsia="宋体" w:cs="宋体"/>
                <w:color w:val="auto"/>
                <w:sz w:val="24"/>
                <w:szCs w:val="24"/>
              </w:rPr>
            </w:pPr>
          </w:p>
        </w:tc>
        <w:tc>
          <w:tcPr>
            <w:tcW w:w="840" w:type="dxa"/>
            <w:tcBorders>
              <w:top w:val="single" w:color="auto" w:sz="4" w:space="0"/>
              <w:left w:val="single" w:color="auto" w:sz="4" w:space="0"/>
              <w:bottom w:val="single" w:color="auto" w:sz="4" w:space="0"/>
              <w:right w:val="single" w:color="auto" w:sz="4" w:space="0"/>
            </w:tcBorders>
          </w:tcPr>
          <w:p w14:paraId="58E8152B">
            <w:pPr>
              <w:snapToGrid w:val="0"/>
              <w:spacing w:line="400" w:lineRule="exact"/>
              <w:jc w:val="center"/>
              <w:rPr>
                <w:rFonts w:hint="eastAsia" w:ascii="宋体" w:hAnsi="宋体" w:eastAsia="宋体" w:cs="宋体"/>
                <w:color w:val="auto"/>
                <w:sz w:val="24"/>
                <w:szCs w:val="24"/>
              </w:rPr>
            </w:pPr>
          </w:p>
        </w:tc>
        <w:tc>
          <w:tcPr>
            <w:tcW w:w="1460" w:type="dxa"/>
            <w:tcBorders>
              <w:top w:val="single" w:color="auto" w:sz="4" w:space="0"/>
              <w:left w:val="single" w:color="auto" w:sz="4" w:space="0"/>
              <w:bottom w:val="single" w:color="auto" w:sz="4" w:space="0"/>
              <w:right w:val="single" w:color="auto" w:sz="4" w:space="0"/>
            </w:tcBorders>
            <w:vAlign w:val="center"/>
          </w:tcPr>
          <w:p w14:paraId="730F0907">
            <w:pPr>
              <w:snapToGrid w:val="0"/>
              <w:spacing w:line="400" w:lineRule="exact"/>
              <w:jc w:val="center"/>
              <w:rPr>
                <w:rFonts w:hint="eastAsia" w:ascii="宋体" w:hAnsi="宋体" w:eastAsia="宋体" w:cs="宋体"/>
                <w:color w:val="auto"/>
                <w:sz w:val="24"/>
                <w:szCs w:val="24"/>
              </w:rPr>
            </w:pPr>
          </w:p>
        </w:tc>
        <w:tc>
          <w:tcPr>
            <w:tcW w:w="1236" w:type="dxa"/>
            <w:tcBorders>
              <w:top w:val="single" w:color="auto" w:sz="4" w:space="0"/>
              <w:left w:val="single" w:color="auto" w:sz="4" w:space="0"/>
              <w:bottom w:val="single" w:color="auto" w:sz="4" w:space="0"/>
              <w:right w:val="single" w:color="auto" w:sz="4" w:space="0"/>
            </w:tcBorders>
            <w:vAlign w:val="center"/>
          </w:tcPr>
          <w:p w14:paraId="31F1C43F">
            <w:pPr>
              <w:snapToGrid w:val="0"/>
              <w:spacing w:line="400" w:lineRule="exact"/>
              <w:jc w:val="center"/>
              <w:rPr>
                <w:rFonts w:hint="eastAsia" w:ascii="宋体" w:hAnsi="宋体" w:eastAsia="宋体" w:cs="宋体"/>
                <w:color w:val="auto"/>
                <w:sz w:val="24"/>
                <w:szCs w:val="24"/>
              </w:rPr>
            </w:pPr>
          </w:p>
        </w:tc>
        <w:tc>
          <w:tcPr>
            <w:tcW w:w="1544" w:type="dxa"/>
            <w:tcBorders>
              <w:top w:val="single" w:color="auto" w:sz="4" w:space="0"/>
              <w:left w:val="single" w:color="auto" w:sz="4" w:space="0"/>
              <w:bottom w:val="single" w:color="auto" w:sz="4" w:space="0"/>
            </w:tcBorders>
            <w:vAlign w:val="center"/>
          </w:tcPr>
          <w:p w14:paraId="0025562C">
            <w:pPr>
              <w:snapToGrid w:val="0"/>
              <w:spacing w:line="400" w:lineRule="exact"/>
              <w:jc w:val="center"/>
              <w:rPr>
                <w:rFonts w:hint="eastAsia" w:ascii="宋体" w:hAnsi="宋体" w:eastAsia="宋体" w:cs="宋体"/>
                <w:color w:val="auto"/>
                <w:sz w:val="24"/>
                <w:szCs w:val="24"/>
              </w:rPr>
            </w:pPr>
          </w:p>
        </w:tc>
      </w:tr>
      <w:tr w14:paraId="57084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trPr>
        <w:tc>
          <w:tcPr>
            <w:tcW w:w="1055" w:type="dxa"/>
            <w:tcBorders>
              <w:top w:val="single" w:color="auto" w:sz="4" w:space="0"/>
              <w:bottom w:val="single" w:color="auto" w:sz="4" w:space="0"/>
              <w:right w:val="single" w:color="auto" w:sz="4" w:space="0"/>
            </w:tcBorders>
            <w:vAlign w:val="center"/>
          </w:tcPr>
          <w:p w14:paraId="6BBFA4B5">
            <w:pPr>
              <w:snapToGrid w:val="0"/>
              <w:spacing w:line="400" w:lineRule="exact"/>
              <w:jc w:val="center"/>
              <w:rPr>
                <w:rFonts w:hint="eastAsia" w:ascii="宋体" w:hAnsi="宋体" w:eastAsia="宋体" w:cs="宋体"/>
                <w:color w:val="auto"/>
                <w:sz w:val="24"/>
                <w:szCs w:val="24"/>
              </w:rPr>
            </w:pPr>
          </w:p>
        </w:tc>
        <w:tc>
          <w:tcPr>
            <w:tcW w:w="1470" w:type="dxa"/>
            <w:tcBorders>
              <w:top w:val="single" w:color="auto" w:sz="4" w:space="0"/>
              <w:left w:val="single" w:color="auto" w:sz="4" w:space="0"/>
              <w:bottom w:val="single" w:color="auto" w:sz="4" w:space="0"/>
              <w:right w:val="single" w:color="auto" w:sz="4" w:space="0"/>
            </w:tcBorders>
            <w:vAlign w:val="center"/>
          </w:tcPr>
          <w:p w14:paraId="64DF6EF2">
            <w:pPr>
              <w:snapToGrid w:val="0"/>
              <w:spacing w:line="400" w:lineRule="exact"/>
              <w:jc w:val="center"/>
              <w:rPr>
                <w:rFonts w:hint="eastAsia" w:ascii="宋体" w:hAnsi="宋体" w:eastAsia="宋体" w:cs="宋体"/>
                <w:color w:val="auto"/>
                <w:sz w:val="24"/>
                <w:szCs w:val="24"/>
              </w:rPr>
            </w:pPr>
          </w:p>
        </w:tc>
        <w:tc>
          <w:tcPr>
            <w:tcW w:w="1015" w:type="dxa"/>
            <w:tcBorders>
              <w:top w:val="single" w:color="auto" w:sz="4" w:space="0"/>
              <w:left w:val="single" w:color="auto" w:sz="4" w:space="0"/>
              <w:bottom w:val="single" w:color="auto" w:sz="4" w:space="0"/>
              <w:right w:val="single" w:color="auto" w:sz="4" w:space="0"/>
            </w:tcBorders>
            <w:vAlign w:val="center"/>
          </w:tcPr>
          <w:p w14:paraId="2D9448BA">
            <w:pPr>
              <w:snapToGrid w:val="0"/>
              <w:spacing w:line="400" w:lineRule="exact"/>
              <w:jc w:val="center"/>
              <w:rPr>
                <w:rFonts w:hint="eastAsia" w:ascii="宋体" w:hAnsi="宋体" w:eastAsia="宋体" w:cs="宋体"/>
                <w:color w:val="auto"/>
                <w:sz w:val="24"/>
                <w:szCs w:val="24"/>
              </w:rPr>
            </w:pPr>
          </w:p>
        </w:tc>
        <w:tc>
          <w:tcPr>
            <w:tcW w:w="1341" w:type="dxa"/>
            <w:tcBorders>
              <w:top w:val="single" w:color="auto" w:sz="4" w:space="0"/>
              <w:left w:val="single" w:color="auto" w:sz="4" w:space="0"/>
              <w:bottom w:val="single" w:color="auto" w:sz="4" w:space="0"/>
              <w:right w:val="single" w:color="auto" w:sz="4" w:space="0"/>
            </w:tcBorders>
            <w:vAlign w:val="center"/>
          </w:tcPr>
          <w:p w14:paraId="39F9BBDA">
            <w:pPr>
              <w:snapToGrid w:val="0"/>
              <w:spacing w:line="400" w:lineRule="exact"/>
              <w:jc w:val="center"/>
              <w:rPr>
                <w:rFonts w:hint="eastAsia" w:ascii="宋体" w:hAnsi="宋体" w:eastAsia="宋体" w:cs="宋体"/>
                <w:color w:val="auto"/>
                <w:sz w:val="24"/>
                <w:szCs w:val="24"/>
              </w:rPr>
            </w:pPr>
          </w:p>
        </w:tc>
        <w:tc>
          <w:tcPr>
            <w:tcW w:w="2259" w:type="dxa"/>
            <w:tcBorders>
              <w:top w:val="single" w:color="auto" w:sz="4" w:space="0"/>
              <w:left w:val="single" w:color="auto" w:sz="4" w:space="0"/>
              <w:bottom w:val="single" w:color="auto" w:sz="4" w:space="0"/>
              <w:right w:val="single" w:color="auto" w:sz="4" w:space="0"/>
            </w:tcBorders>
          </w:tcPr>
          <w:p w14:paraId="75B53BFD">
            <w:pPr>
              <w:snapToGrid w:val="0"/>
              <w:spacing w:line="400" w:lineRule="exact"/>
              <w:jc w:val="center"/>
              <w:rPr>
                <w:rFonts w:hint="eastAsia" w:ascii="宋体" w:hAnsi="宋体" w:eastAsia="宋体" w:cs="宋体"/>
                <w:color w:val="auto"/>
                <w:sz w:val="24"/>
                <w:szCs w:val="24"/>
              </w:rPr>
            </w:pPr>
          </w:p>
        </w:tc>
        <w:tc>
          <w:tcPr>
            <w:tcW w:w="860" w:type="dxa"/>
            <w:tcBorders>
              <w:top w:val="single" w:color="auto" w:sz="4" w:space="0"/>
              <w:left w:val="single" w:color="auto" w:sz="4" w:space="0"/>
              <w:bottom w:val="single" w:color="auto" w:sz="4" w:space="0"/>
              <w:right w:val="single" w:color="auto" w:sz="4" w:space="0"/>
            </w:tcBorders>
            <w:vAlign w:val="center"/>
          </w:tcPr>
          <w:p w14:paraId="16EFD31F">
            <w:pPr>
              <w:snapToGrid w:val="0"/>
              <w:spacing w:line="400" w:lineRule="exact"/>
              <w:jc w:val="center"/>
              <w:rPr>
                <w:rFonts w:hint="eastAsia" w:ascii="宋体" w:hAnsi="宋体" w:eastAsia="宋体" w:cs="宋体"/>
                <w:color w:val="auto"/>
                <w:sz w:val="24"/>
                <w:szCs w:val="24"/>
              </w:rPr>
            </w:pPr>
          </w:p>
        </w:tc>
        <w:tc>
          <w:tcPr>
            <w:tcW w:w="840" w:type="dxa"/>
            <w:tcBorders>
              <w:top w:val="single" w:color="auto" w:sz="4" w:space="0"/>
              <w:left w:val="single" w:color="auto" w:sz="4" w:space="0"/>
              <w:bottom w:val="single" w:color="auto" w:sz="4" w:space="0"/>
              <w:right w:val="single" w:color="auto" w:sz="4" w:space="0"/>
            </w:tcBorders>
          </w:tcPr>
          <w:p w14:paraId="65F8925E">
            <w:pPr>
              <w:snapToGrid w:val="0"/>
              <w:spacing w:line="400" w:lineRule="exact"/>
              <w:jc w:val="center"/>
              <w:rPr>
                <w:rFonts w:hint="eastAsia" w:ascii="宋体" w:hAnsi="宋体" w:eastAsia="宋体" w:cs="宋体"/>
                <w:color w:val="auto"/>
                <w:sz w:val="24"/>
                <w:szCs w:val="24"/>
              </w:rPr>
            </w:pPr>
          </w:p>
        </w:tc>
        <w:tc>
          <w:tcPr>
            <w:tcW w:w="1460" w:type="dxa"/>
            <w:tcBorders>
              <w:top w:val="single" w:color="auto" w:sz="4" w:space="0"/>
              <w:left w:val="single" w:color="auto" w:sz="4" w:space="0"/>
              <w:bottom w:val="single" w:color="auto" w:sz="4" w:space="0"/>
              <w:right w:val="single" w:color="auto" w:sz="4" w:space="0"/>
            </w:tcBorders>
            <w:vAlign w:val="center"/>
          </w:tcPr>
          <w:p w14:paraId="3F4BF0D1">
            <w:pPr>
              <w:snapToGrid w:val="0"/>
              <w:spacing w:line="400" w:lineRule="exact"/>
              <w:jc w:val="center"/>
              <w:rPr>
                <w:rFonts w:hint="eastAsia" w:ascii="宋体" w:hAnsi="宋体" w:eastAsia="宋体" w:cs="宋体"/>
                <w:color w:val="auto"/>
                <w:sz w:val="24"/>
                <w:szCs w:val="24"/>
              </w:rPr>
            </w:pPr>
          </w:p>
        </w:tc>
        <w:tc>
          <w:tcPr>
            <w:tcW w:w="1236" w:type="dxa"/>
            <w:tcBorders>
              <w:top w:val="single" w:color="auto" w:sz="4" w:space="0"/>
              <w:left w:val="single" w:color="auto" w:sz="4" w:space="0"/>
              <w:bottom w:val="single" w:color="auto" w:sz="4" w:space="0"/>
              <w:right w:val="single" w:color="auto" w:sz="4" w:space="0"/>
            </w:tcBorders>
            <w:vAlign w:val="center"/>
          </w:tcPr>
          <w:p w14:paraId="723FF4DF">
            <w:pPr>
              <w:snapToGrid w:val="0"/>
              <w:spacing w:line="400" w:lineRule="exact"/>
              <w:jc w:val="center"/>
              <w:rPr>
                <w:rFonts w:hint="eastAsia" w:ascii="宋体" w:hAnsi="宋体" w:eastAsia="宋体" w:cs="宋体"/>
                <w:color w:val="auto"/>
                <w:sz w:val="24"/>
                <w:szCs w:val="24"/>
              </w:rPr>
            </w:pPr>
          </w:p>
        </w:tc>
        <w:tc>
          <w:tcPr>
            <w:tcW w:w="1544" w:type="dxa"/>
            <w:tcBorders>
              <w:top w:val="single" w:color="auto" w:sz="4" w:space="0"/>
              <w:left w:val="single" w:color="auto" w:sz="4" w:space="0"/>
              <w:bottom w:val="single" w:color="auto" w:sz="4" w:space="0"/>
            </w:tcBorders>
            <w:vAlign w:val="center"/>
          </w:tcPr>
          <w:p w14:paraId="53AF7DC7">
            <w:pPr>
              <w:snapToGrid w:val="0"/>
              <w:spacing w:line="400" w:lineRule="exact"/>
              <w:jc w:val="center"/>
              <w:rPr>
                <w:rFonts w:hint="eastAsia" w:ascii="宋体" w:hAnsi="宋体" w:eastAsia="宋体" w:cs="宋体"/>
                <w:color w:val="auto"/>
                <w:sz w:val="24"/>
                <w:szCs w:val="24"/>
              </w:rPr>
            </w:pPr>
          </w:p>
        </w:tc>
      </w:tr>
      <w:tr w14:paraId="6D932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1055" w:type="dxa"/>
            <w:tcBorders>
              <w:top w:val="single" w:color="auto" w:sz="4" w:space="0"/>
              <w:bottom w:val="single" w:color="auto" w:sz="4" w:space="0"/>
              <w:right w:val="single" w:color="auto" w:sz="4" w:space="0"/>
            </w:tcBorders>
            <w:vAlign w:val="center"/>
          </w:tcPr>
          <w:p w14:paraId="446BC476">
            <w:pPr>
              <w:snapToGrid w:val="0"/>
              <w:spacing w:line="400" w:lineRule="exact"/>
              <w:jc w:val="center"/>
              <w:rPr>
                <w:rFonts w:hint="eastAsia" w:ascii="宋体" w:hAnsi="宋体" w:eastAsia="宋体" w:cs="宋体"/>
                <w:color w:val="auto"/>
                <w:sz w:val="24"/>
                <w:szCs w:val="24"/>
              </w:rPr>
            </w:pPr>
          </w:p>
        </w:tc>
        <w:tc>
          <w:tcPr>
            <w:tcW w:w="1470" w:type="dxa"/>
            <w:tcBorders>
              <w:top w:val="single" w:color="auto" w:sz="4" w:space="0"/>
              <w:left w:val="single" w:color="auto" w:sz="4" w:space="0"/>
              <w:bottom w:val="single" w:color="auto" w:sz="4" w:space="0"/>
              <w:right w:val="single" w:color="auto" w:sz="4" w:space="0"/>
            </w:tcBorders>
            <w:vAlign w:val="center"/>
          </w:tcPr>
          <w:p w14:paraId="47B5CA55">
            <w:pPr>
              <w:snapToGrid w:val="0"/>
              <w:spacing w:line="400" w:lineRule="exact"/>
              <w:jc w:val="center"/>
              <w:rPr>
                <w:rFonts w:hint="eastAsia" w:ascii="宋体" w:hAnsi="宋体" w:eastAsia="宋体" w:cs="宋体"/>
                <w:color w:val="auto"/>
                <w:sz w:val="24"/>
                <w:szCs w:val="24"/>
              </w:rPr>
            </w:pPr>
          </w:p>
        </w:tc>
        <w:tc>
          <w:tcPr>
            <w:tcW w:w="1015" w:type="dxa"/>
            <w:tcBorders>
              <w:top w:val="single" w:color="auto" w:sz="4" w:space="0"/>
              <w:left w:val="single" w:color="auto" w:sz="4" w:space="0"/>
              <w:bottom w:val="single" w:color="auto" w:sz="4" w:space="0"/>
              <w:right w:val="single" w:color="auto" w:sz="4" w:space="0"/>
            </w:tcBorders>
            <w:vAlign w:val="center"/>
          </w:tcPr>
          <w:p w14:paraId="4007ACFF">
            <w:pPr>
              <w:snapToGrid w:val="0"/>
              <w:spacing w:line="400" w:lineRule="exact"/>
              <w:jc w:val="center"/>
              <w:rPr>
                <w:rFonts w:hint="eastAsia" w:ascii="宋体" w:hAnsi="宋体" w:eastAsia="宋体" w:cs="宋体"/>
                <w:color w:val="auto"/>
                <w:sz w:val="24"/>
                <w:szCs w:val="24"/>
              </w:rPr>
            </w:pPr>
          </w:p>
        </w:tc>
        <w:tc>
          <w:tcPr>
            <w:tcW w:w="1341" w:type="dxa"/>
            <w:tcBorders>
              <w:top w:val="single" w:color="auto" w:sz="4" w:space="0"/>
              <w:left w:val="single" w:color="auto" w:sz="4" w:space="0"/>
              <w:bottom w:val="single" w:color="auto" w:sz="4" w:space="0"/>
              <w:right w:val="single" w:color="auto" w:sz="4" w:space="0"/>
            </w:tcBorders>
            <w:vAlign w:val="center"/>
          </w:tcPr>
          <w:p w14:paraId="54EB9978">
            <w:pPr>
              <w:snapToGrid w:val="0"/>
              <w:spacing w:line="400" w:lineRule="exact"/>
              <w:jc w:val="center"/>
              <w:rPr>
                <w:rFonts w:hint="eastAsia" w:ascii="宋体" w:hAnsi="宋体" w:eastAsia="宋体" w:cs="宋体"/>
                <w:color w:val="auto"/>
                <w:sz w:val="24"/>
                <w:szCs w:val="24"/>
              </w:rPr>
            </w:pPr>
          </w:p>
        </w:tc>
        <w:tc>
          <w:tcPr>
            <w:tcW w:w="2259" w:type="dxa"/>
            <w:tcBorders>
              <w:top w:val="single" w:color="auto" w:sz="4" w:space="0"/>
              <w:left w:val="single" w:color="auto" w:sz="4" w:space="0"/>
              <w:bottom w:val="single" w:color="auto" w:sz="4" w:space="0"/>
              <w:right w:val="single" w:color="auto" w:sz="4" w:space="0"/>
            </w:tcBorders>
          </w:tcPr>
          <w:p w14:paraId="36E1994B">
            <w:pPr>
              <w:snapToGrid w:val="0"/>
              <w:spacing w:line="400" w:lineRule="exact"/>
              <w:jc w:val="center"/>
              <w:rPr>
                <w:rFonts w:hint="eastAsia" w:ascii="宋体" w:hAnsi="宋体" w:eastAsia="宋体" w:cs="宋体"/>
                <w:color w:val="auto"/>
                <w:sz w:val="24"/>
                <w:szCs w:val="24"/>
              </w:rPr>
            </w:pPr>
          </w:p>
        </w:tc>
        <w:tc>
          <w:tcPr>
            <w:tcW w:w="860" w:type="dxa"/>
            <w:tcBorders>
              <w:top w:val="single" w:color="auto" w:sz="4" w:space="0"/>
              <w:left w:val="single" w:color="auto" w:sz="4" w:space="0"/>
              <w:bottom w:val="single" w:color="auto" w:sz="4" w:space="0"/>
              <w:right w:val="single" w:color="auto" w:sz="4" w:space="0"/>
            </w:tcBorders>
            <w:vAlign w:val="center"/>
          </w:tcPr>
          <w:p w14:paraId="5F9776C4">
            <w:pPr>
              <w:snapToGrid w:val="0"/>
              <w:spacing w:line="400" w:lineRule="exact"/>
              <w:jc w:val="center"/>
              <w:rPr>
                <w:rFonts w:hint="eastAsia" w:ascii="宋体" w:hAnsi="宋体" w:eastAsia="宋体" w:cs="宋体"/>
                <w:color w:val="auto"/>
                <w:sz w:val="24"/>
                <w:szCs w:val="24"/>
              </w:rPr>
            </w:pPr>
          </w:p>
        </w:tc>
        <w:tc>
          <w:tcPr>
            <w:tcW w:w="840" w:type="dxa"/>
            <w:tcBorders>
              <w:top w:val="single" w:color="auto" w:sz="4" w:space="0"/>
              <w:left w:val="single" w:color="auto" w:sz="4" w:space="0"/>
              <w:bottom w:val="single" w:color="auto" w:sz="4" w:space="0"/>
              <w:right w:val="single" w:color="auto" w:sz="4" w:space="0"/>
            </w:tcBorders>
          </w:tcPr>
          <w:p w14:paraId="636755CC">
            <w:pPr>
              <w:snapToGrid w:val="0"/>
              <w:spacing w:line="400" w:lineRule="exact"/>
              <w:jc w:val="center"/>
              <w:rPr>
                <w:rFonts w:hint="eastAsia" w:ascii="宋体" w:hAnsi="宋体" w:eastAsia="宋体" w:cs="宋体"/>
                <w:color w:val="auto"/>
                <w:sz w:val="24"/>
                <w:szCs w:val="24"/>
              </w:rPr>
            </w:pPr>
          </w:p>
        </w:tc>
        <w:tc>
          <w:tcPr>
            <w:tcW w:w="1460" w:type="dxa"/>
            <w:tcBorders>
              <w:top w:val="single" w:color="auto" w:sz="4" w:space="0"/>
              <w:left w:val="single" w:color="auto" w:sz="4" w:space="0"/>
              <w:bottom w:val="single" w:color="auto" w:sz="4" w:space="0"/>
              <w:right w:val="single" w:color="auto" w:sz="4" w:space="0"/>
            </w:tcBorders>
            <w:vAlign w:val="center"/>
          </w:tcPr>
          <w:p w14:paraId="18D2FE95">
            <w:pPr>
              <w:snapToGrid w:val="0"/>
              <w:spacing w:line="400" w:lineRule="exact"/>
              <w:jc w:val="center"/>
              <w:rPr>
                <w:rFonts w:hint="eastAsia" w:ascii="宋体" w:hAnsi="宋体" w:eastAsia="宋体" w:cs="宋体"/>
                <w:color w:val="auto"/>
                <w:sz w:val="24"/>
                <w:szCs w:val="24"/>
              </w:rPr>
            </w:pPr>
          </w:p>
        </w:tc>
        <w:tc>
          <w:tcPr>
            <w:tcW w:w="1236" w:type="dxa"/>
            <w:tcBorders>
              <w:top w:val="single" w:color="auto" w:sz="4" w:space="0"/>
              <w:left w:val="single" w:color="auto" w:sz="4" w:space="0"/>
              <w:bottom w:val="single" w:color="auto" w:sz="4" w:space="0"/>
              <w:right w:val="single" w:color="auto" w:sz="4" w:space="0"/>
            </w:tcBorders>
            <w:vAlign w:val="center"/>
          </w:tcPr>
          <w:p w14:paraId="0B3A98C6">
            <w:pPr>
              <w:snapToGrid w:val="0"/>
              <w:spacing w:line="400" w:lineRule="exact"/>
              <w:jc w:val="center"/>
              <w:rPr>
                <w:rFonts w:hint="eastAsia" w:ascii="宋体" w:hAnsi="宋体" w:eastAsia="宋体" w:cs="宋体"/>
                <w:color w:val="auto"/>
                <w:sz w:val="24"/>
                <w:szCs w:val="24"/>
              </w:rPr>
            </w:pPr>
          </w:p>
        </w:tc>
        <w:tc>
          <w:tcPr>
            <w:tcW w:w="1544" w:type="dxa"/>
            <w:tcBorders>
              <w:top w:val="single" w:color="auto" w:sz="4" w:space="0"/>
              <w:left w:val="single" w:color="auto" w:sz="4" w:space="0"/>
              <w:bottom w:val="single" w:color="auto" w:sz="4" w:space="0"/>
            </w:tcBorders>
            <w:vAlign w:val="center"/>
          </w:tcPr>
          <w:p w14:paraId="114E8BB2">
            <w:pPr>
              <w:snapToGrid w:val="0"/>
              <w:spacing w:line="400" w:lineRule="exact"/>
              <w:jc w:val="center"/>
              <w:rPr>
                <w:rFonts w:hint="eastAsia" w:ascii="宋体" w:hAnsi="宋体" w:eastAsia="宋体" w:cs="宋体"/>
                <w:color w:val="auto"/>
                <w:sz w:val="24"/>
                <w:szCs w:val="24"/>
              </w:rPr>
            </w:pPr>
          </w:p>
        </w:tc>
      </w:tr>
      <w:tr w14:paraId="4A16F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1055" w:type="dxa"/>
            <w:tcBorders>
              <w:top w:val="single" w:color="auto" w:sz="4" w:space="0"/>
              <w:bottom w:val="single" w:color="auto" w:sz="4" w:space="0"/>
              <w:right w:val="single" w:color="auto" w:sz="4" w:space="0"/>
            </w:tcBorders>
            <w:vAlign w:val="center"/>
          </w:tcPr>
          <w:p w14:paraId="11CB8943">
            <w:pPr>
              <w:snapToGrid w:val="0"/>
              <w:spacing w:line="400" w:lineRule="exact"/>
              <w:jc w:val="center"/>
              <w:rPr>
                <w:rFonts w:hint="eastAsia" w:ascii="宋体" w:hAnsi="宋体" w:eastAsia="宋体" w:cs="宋体"/>
                <w:color w:val="auto"/>
                <w:sz w:val="24"/>
                <w:szCs w:val="24"/>
              </w:rPr>
            </w:pPr>
          </w:p>
        </w:tc>
        <w:tc>
          <w:tcPr>
            <w:tcW w:w="1470" w:type="dxa"/>
            <w:tcBorders>
              <w:top w:val="single" w:color="auto" w:sz="4" w:space="0"/>
              <w:left w:val="single" w:color="auto" w:sz="4" w:space="0"/>
              <w:bottom w:val="single" w:color="auto" w:sz="4" w:space="0"/>
              <w:right w:val="single" w:color="auto" w:sz="4" w:space="0"/>
            </w:tcBorders>
            <w:vAlign w:val="center"/>
          </w:tcPr>
          <w:p w14:paraId="25FCA983">
            <w:pPr>
              <w:snapToGrid w:val="0"/>
              <w:spacing w:line="400" w:lineRule="exact"/>
              <w:jc w:val="center"/>
              <w:rPr>
                <w:rFonts w:hint="eastAsia" w:ascii="宋体" w:hAnsi="宋体" w:eastAsia="宋体" w:cs="宋体"/>
                <w:color w:val="auto"/>
                <w:sz w:val="24"/>
                <w:szCs w:val="24"/>
              </w:rPr>
            </w:pPr>
          </w:p>
        </w:tc>
        <w:tc>
          <w:tcPr>
            <w:tcW w:w="1015" w:type="dxa"/>
            <w:tcBorders>
              <w:top w:val="single" w:color="auto" w:sz="4" w:space="0"/>
              <w:left w:val="single" w:color="auto" w:sz="4" w:space="0"/>
              <w:bottom w:val="single" w:color="auto" w:sz="4" w:space="0"/>
              <w:right w:val="single" w:color="auto" w:sz="4" w:space="0"/>
            </w:tcBorders>
            <w:vAlign w:val="center"/>
          </w:tcPr>
          <w:p w14:paraId="1E7E0D68">
            <w:pPr>
              <w:snapToGrid w:val="0"/>
              <w:spacing w:line="400" w:lineRule="exact"/>
              <w:jc w:val="center"/>
              <w:rPr>
                <w:rFonts w:hint="eastAsia" w:ascii="宋体" w:hAnsi="宋体" w:eastAsia="宋体" w:cs="宋体"/>
                <w:color w:val="auto"/>
                <w:sz w:val="24"/>
                <w:szCs w:val="24"/>
              </w:rPr>
            </w:pPr>
          </w:p>
        </w:tc>
        <w:tc>
          <w:tcPr>
            <w:tcW w:w="1341" w:type="dxa"/>
            <w:tcBorders>
              <w:top w:val="single" w:color="auto" w:sz="4" w:space="0"/>
              <w:left w:val="single" w:color="auto" w:sz="4" w:space="0"/>
              <w:bottom w:val="single" w:color="auto" w:sz="4" w:space="0"/>
              <w:right w:val="single" w:color="auto" w:sz="4" w:space="0"/>
            </w:tcBorders>
            <w:vAlign w:val="center"/>
          </w:tcPr>
          <w:p w14:paraId="72790138">
            <w:pPr>
              <w:snapToGrid w:val="0"/>
              <w:spacing w:line="400" w:lineRule="exact"/>
              <w:jc w:val="center"/>
              <w:rPr>
                <w:rFonts w:hint="eastAsia" w:ascii="宋体" w:hAnsi="宋体" w:eastAsia="宋体" w:cs="宋体"/>
                <w:color w:val="auto"/>
                <w:sz w:val="24"/>
                <w:szCs w:val="24"/>
              </w:rPr>
            </w:pPr>
          </w:p>
        </w:tc>
        <w:tc>
          <w:tcPr>
            <w:tcW w:w="2259" w:type="dxa"/>
            <w:tcBorders>
              <w:top w:val="single" w:color="auto" w:sz="4" w:space="0"/>
              <w:left w:val="single" w:color="auto" w:sz="4" w:space="0"/>
              <w:bottom w:val="single" w:color="auto" w:sz="4" w:space="0"/>
              <w:right w:val="single" w:color="auto" w:sz="4" w:space="0"/>
            </w:tcBorders>
          </w:tcPr>
          <w:p w14:paraId="6ADBB0AF">
            <w:pPr>
              <w:snapToGrid w:val="0"/>
              <w:spacing w:line="400" w:lineRule="exact"/>
              <w:jc w:val="center"/>
              <w:rPr>
                <w:rFonts w:hint="eastAsia" w:ascii="宋体" w:hAnsi="宋体" w:eastAsia="宋体" w:cs="宋体"/>
                <w:color w:val="auto"/>
                <w:sz w:val="24"/>
                <w:szCs w:val="24"/>
              </w:rPr>
            </w:pPr>
          </w:p>
        </w:tc>
        <w:tc>
          <w:tcPr>
            <w:tcW w:w="860" w:type="dxa"/>
            <w:tcBorders>
              <w:top w:val="single" w:color="auto" w:sz="4" w:space="0"/>
              <w:left w:val="single" w:color="auto" w:sz="4" w:space="0"/>
              <w:bottom w:val="single" w:color="auto" w:sz="4" w:space="0"/>
              <w:right w:val="single" w:color="auto" w:sz="4" w:space="0"/>
            </w:tcBorders>
            <w:vAlign w:val="center"/>
          </w:tcPr>
          <w:p w14:paraId="3DD6E228">
            <w:pPr>
              <w:snapToGrid w:val="0"/>
              <w:spacing w:line="400" w:lineRule="exact"/>
              <w:jc w:val="center"/>
              <w:rPr>
                <w:rFonts w:hint="eastAsia" w:ascii="宋体" w:hAnsi="宋体" w:eastAsia="宋体" w:cs="宋体"/>
                <w:color w:val="auto"/>
                <w:sz w:val="24"/>
                <w:szCs w:val="24"/>
              </w:rPr>
            </w:pPr>
          </w:p>
        </w:tc>
        <w:tc>
          <w:tcPr>
            <w:tcW w:w="840" w:type="dxa"/>
            <w:tcBorders>
              <w:top w:val="single" w:color="auto" w:sz="4" w:space="0"/>
              <w:left w:val="single" w:color="auto" w:sz="4" w:space="0"/>
              <w:bottom w:val="single" w:color="auto" w:sz="4" w:space="0"/>
              <w:right w:val="single" w:color="auto" w:sz="4" w:space="0"/>
            </w:tcBorders>
          </w:tcPr>
          <w:p w14:paraId="29F13756">
            <w:pPr>
              <w:snapToGrid w:val="0"/>
              <w:spacing w:line="400" w:lineRule="exact"/>
              <w:jc w:val="center"/>
              <w:rPr>
                <w:rFonts w:hint="eastAsia" w:ascii="宋体" w:hAnsi="宋体" w:eastAsia="宋体" w:cs="宋体"/>
                <w:color w:val="auto"/>
                <w:sz w:val="24"/>
                <w:szCs w:val="24"/>
              </w:rPr>
            </w:pPr>
          </w:p>
        </w:tc>
        <w:tc>
          <w:tcPr>
            <w:tcW w:w="1460" w:type="dxa"/>
            <w:tcBorders>
              <w:top w:val="single" w:color="auto" w:sz="4" w:space="0"/>
              <w:left w:val="single" w:color="auto" w:sz="4" w:space="0"/>
              <w:bottom w:val="single" w:color="auto" w:sz="4" w:space="0"/>
              <w:right w:val="single" w:color="auto" w:sz="4" w:space="0"/>
            </w:tcBorders>
            <w:vAlign w:val="center"/>
          </w:tcPr>
          <w:p w14:paraId="68519550">
            <w:pPr>
              <w:snapToGrid w:val="0"/>
              <w:spacing w:line="400" w:lineRule="exact"/>
              <w:jc w:val="center"/>
              <w:rPr>
                <w:rFonts w:hint="eastAsia" w:ascii="宋体" w:hAnsi="宋体" w:eastAsia="宋体" w:cs="宋体"/>
                <w:color w:val="auto"/>
                <w:sz w:val="24"/>
                <w:szCs w:val="24"/>
              </w:rPr>
            </w:pPr>
          </w:p>
        </w:tc>
        <w:tc>
          <w:tcPr>
            <w:tcW w:w="1236" w:type="dxa"/>
            <w:tcBorders>
              <w:top w:val="single" w:color="auto" w:sz="4" w:space="0"/>
              <w:left w:val="single" w:color="auto" w:sz="4" w:space="0"/>
              <w:bottom w:val="single" w:color="auto" w:sz="4" w:space="0"/>
              <w:right w:val="single" w:color="auto" w:sz="4" w:space="0"/>
            </w:tcBorders>
            <w:vAlign w:val="center"/>
          </w:tcPr>
          <w:p w14:paraId="588044B2">
            <w:pPr>
              <w:snapToGrid w:val="0"/>
              <w:spacing w:line="400" w:lineRule="exact"/>
              <w:jc w:val="center"/>
              <w:rPr>
                <w:rFonts w:hint="eastAsia" w:ascii="宋体" w:hAnsi="宋体" w:eastAsia="宋体" w:cs="宋体"/>
                <w:color w:val="auto"/>
                <w:sz w:val="24"/>
                <w:szCs w:val="24"/>
              </w:rPr>
            </w:pPr>
          </w:p>
        </w:tc>
        <w:tc>
          <w:tcPr>
            <w:tcW w:w="1544" w:type="dxa"/>
            <w:tcBorders>
              <w:top w:val="single" w:color="auto" w:sz="4" w:space="0"/>
              <w:left w:val="single" w:color="auto" w:sz="4" w:space="0"/>
              <w:bottom w:val="single" w:color="auto" w:sz="4" w:space="0"/>
            </w:tcBorders>
            <w:vAlign w:val="center"/>
          </w:tcPr>
          <w:p w14:paraId="68A856B8">
            <w:pPr>
              <w:snapToGrid w:val="0"/>
              <w:spacing w:line="400" w:lineRule="exact"/>
              <w:jc w:val="center"/>
              <w:rPr>
                <w:rFonts w:hint="eastAsia" w:ascii="宋体" w:hAnsi="宋体" w:eastAsia="宋体" w:cs="宋体"/>
                <w:color w:val="auto"/>
                <w:sz w:val="24"/>
                <w:szCs w:val="24"/>
              </w:rPr>
            </w:pPr>
          </w:p>
        </w:tc>
      </w:tr>
      <w:tr w14:paraId="4EBE0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trPr>
        <w:tc>
          <w:tcPr>
            <w:tcW w:w="1055" w:type="dxa"/>
            <w:tcBorders>
              <w:top w:val="single" w:color="auto" w:sz="4" w:space="0"/>
              <w:bottom w:val="single" w:color="auto" w:sz="4" w:space="0"/>
              <w:right w:val="single" w:color="auto" w:sz="4" w:space="0"/>
            </w:tcBorders>
            <w:vAlign w:val="center"/>
          </w:tcPr>
          <w:p w14:paraId="3A263F10">
            <w:pPr>
              <w:snapToGrid w:val="0"/>
              <w:spacing w:line="400" w:lineRule="exact"/>
              <w:jc w:val="center"/>
              <w:rPr>
                <w:rFonts w:hint="eastAsia" w:ascii="宋体" w:hAnsi="宋体" w:eastAsia="宋体" w:cs="宋体"/>
                <w:color w:val="auto"/>
                <w:sz w:val="24"/>
                <w:szCs w:val="24"/>
              </w:rPr>
            </w:pPr>
          </w:p>
        </w:tc>
        <w:tc>
          <w:tcPr>
            <w:tcW w:w="1470" w:type="dxa"/>
            <w:tcBorders>
              <w:top w:val="single" w:color="auto" w:sz="4" w:space="0"/>
              <w:left w:val="single" w:color="auto" w:sz="4" w:space="0"/>
              <w:bottom w:val="single" w:color="auto" w:sz="4" w:space="0"/>
              <w:right w:val="single" w:color="auto" w:sz="4" w:space="0"/>
            </w:tcBorders>
            <w:vAlign w:val="center"/>
          </w:tcPr>
          <w:p w14:paraId="1CB2182F">
            <w:pPr>
              <w:snapToGrid w:val="0"/>
              <w:spacing w:line="400" w:lineRule="exact"/>
              <w:jc w:val="center"/>
              <w:rPr>
                <w:rFonts w:hint="eastAsia" w:ascii="宋体" w:hAnsi="宋体" w:eastAsia="宋体" w:cs="宋体"/>
                <w:color w:val="auto"/>
                <w:sz w:val="24"/>
                <w:szCs w:val="24"/>
              </w:rPr>
            </w:pPr>
          </w:p>
        </w:tc>
        <w:tc>
          <w:tcPr>
            <w:tcW w:w="1015" w:type="dxa"/>
            <w:tcBorders>
              <w:top w:val="single" w:color="auto" w:sz="4" w:space="0"/>
              <w:left w:val="single" w:color="auto" w:sz="4" w:space="0"/>
              <w:bottom w:val="single" w:color="auto" w:sz="4" w:space="0"/>
              <w:right w:val="single" w:color="auto" w:sz="4" w:space="0"/>
            </w:tcBorders>
            <w:vAlign w:val="center"/>
          </w:tcPr>
          <w:p w14:paraId="7B4F56A4">
            <w:pPr>
              <w:snapToGrid w:val="0"/>
              <w:spacing w:line="400" w:lineRule="exact"/>
              <w:jc w:val="center"/>
              <w:rPr>
                <w:rFonts w:hint="eastAsia" w:ascii="宋体" w:hAnsi="宋体" w:eastAsia="宋体" w:cs="宋体"/>
                <w:color w:val="auto"/>
                <w:sz w:val="24"/>
                <w:szCs w:val="24"/>
              </w:rPr>
            </w:pPr>
          </w:p>
        </w:tc>
        <w:tc>
          <w:tcPr>
            <w:tcW w:w="1341" w:type="dxa"/>
            <w:tcBorders>
              <w:top w:val="single" w:color="auto" w:sz="4" w:space="0"/>
              <w:left w:val="single" w:color="auto" w:sz="4" w:space="0"/>
              <w:bottom w:val="single" w:color="auto" w:sz="4" w:space="0"/>
              <w:right w:val="single" w:color="auto" w:sz="4" w:space="0"/>
            </w:tcBorders>
            <w:vAlign w:val="center"/>
          </w:tcPr>
          <w:p w14:paraId="7BD643FF">
            <w:pPr>
              <w:snapToGrid w:val="0"/>
              <w:spacing w:line="400" w:lineRule="exact"/>
              <w:jc w:val="center"/>
              <w:rPr>
                <w:rFonts w:hint="eastAsia" w:ascii="宋体" w:hAnsi="宋体" w:eastAsia="宋体" w:cs="宋体"/>
                <w:color w:val="auto"/>
                <w:sz w:val="24"/>
                <w:szCs w:val="24"/>
              </w:rPr>
            </w:pPr>
          </w:p>
        </w:tc>
        <w:tc>
          <w:tcPr>
            <w:tcW w:w="2259" w:type="dxa"/>
            <w:tcBorders>
              <w:top w:val="single" w:color="auto" w:sz="4" w:space="0"/>
              <w:left w:val="single" w:color="auto" w:sz="4" w:space="0"/>
              <w:bottom w:val="single" w:color="auto" w:sz="4" w:space="0"/>
              <w:right w:val="single" w:color="auto" w:sz="4" w:space="0"/>
            </w:tcBorders>
          </w:tcPr>
          <w:p w14:paraId="7FE92A6F">
            <w:pPr>
              <w:snapToGrid w:val="0"/>
              <w:spacing w:line="400" w:lineRule="exact"/>
              <w:jc w:val="center"/>
              <w:rPr>
                <w:rFonts w:hint="eastAsia" w:ascii="宋体" w:hAnsi="宋体" w:eastAsia="宋体" w:cs="宋体"/>
                <w:color w:val="auto"/>
                <w:sz w:val="24"/>
                <w:szCs w:val="24"/>
              </w:rPr>
            </w:pPr>
          </w:p>
        </w:tc>
        <w:tc>
          <w:tcPr>
            <w:tcW w:w="860" w:type="dxa"/>
            <w:tcBorders>
              <w:top w:val="single" w:color="auto" w:sz="4" w:space="0"/>
              <w:left w:val="single" w:color="auto" w:sz="4" w:space="0"/>
              <w:bottom w:val="single" w:color="auto" w:sz="4" w:space="0"/>
              <w:right w:val="single" w:color="auto" w:sz="4" w:space="0"/>
            </w:tcBorders>
            <w:vAlign w:val="center"/>
          </w:tcPr>
          <w:p w14:paraId="2D10FE26">
            <w:pPr>
              <w:snapToGrid w:val="0"/>
              <w:spacing w:line="400" w:lineRule="exact"/>
              <w:jc w:val="center"/>
              <w:rPr>
                <w:rFonts w:hint="eastAsia" w:ascii="宋体" w:hAnsi="宋体" w:eastAsia="宋体" w:cs="宋体"/>
                <w:color w:val="auto"/>
                <w:sz w:val="24"/>
                <w:szCs w:val="24"/>
              </w:rPr>
            </w:pPr>
          </w:p>
        </w:tc>
        <w:tc>
          <w:tcPr>
            <w:tcW w:w="840" w:type="dxa"/>
            <w:tcBorders>
              <w:top w:val="single" w:color="auto" w:sz="4" w:space="0"/>
              <w:left w:val="single" w:color="auto" w:sz="4" w:space="0"/>
              <w:bottom w:val="single" w:color="auto" w:sz="4" w:space="0"/>
              <w:right w:val="single" w:color="auto" w:sz="4" w:space="0"/>
            </w:tcBorders>
          </w:tcPr>
          <w:p w14:paraId="0E03D847">
            <w:pPr>
              <w:snapToGrid w:val="0"/>
              <w:spacing w:line="400" w:lineRule="exact"/>
              <w:jc w:val="center"/>
              <w:rPr>
                <w:rFonts w:hint="eastAsia" w:ascii="宋体" w:hAnsi="宋体" w:eastAsia="宋体" w:cs="宋体"/>
                <w:color w:val="auto"/>
                <w:sz w:val="24"/>
                <w:szCs w:val="24"/>
              </w:rPr>
            </w:pPr>
          </w:p>
        </w:tc>
        <w:tc>
          <w:tcPr>
            <w:tcW w:w="1460" w:type="dxa"/>
            <w:tcBorders>
              <w:top w:val="single" w:color="auto" w:sz="4" w:space="0"/>
              <w:left w:val="single" w:color="auto" w:sz="4" w:space="0"/>
              <w:bottom w:val="single" w:color="auto" w:sz="4" w:space="0"/>
              <w:right w:val="single" w:color="auto" w:sz="4" w:space="0"/>
            </w:tcBorders>
            <w:vAlign w:val="center"/>
          </w:tcPr>
          <w:p w14:paraId="21102C89">
            <w:pPr>
              <w:snapToGrid w:val="0"/>
              <w:spacing w:line="400" w:lineRule="exact"/>
              <w:jc w:val="center"/>
              <w:rPr>
                <w:rFonts w:hint="eastAsia" w:ascii="宋体" w:hAnsi="宋体" w:eastAsia="宋体" w:cs="宋体"/>
                <w:color w:val="auto"/>
                <w:sz w:val="24"/>
                <w:szCs w:val="24"/>
              </w:rPr>
            </w:pPr>
          </w:p>
        </w:tc>
        <w:tc>
          <w:tcPr>
            <w:tcW w:w="1236" w:type="dxa"/>
            <w:tcBorders>
              <w:top w:val="single" w:color="auto" w:sz="4" w:space="0"/>
              <w:left w:val="single" w:color="auto" w:sz="4" w:space="0"/>
              <w:bottom w:val="single" w:color="auto" w:sz="4" w:space="0"/>
              <w:right w:val="single" w:color="auto" w:sz="4" w:space="0"/>
            </w:tcBorders>
            <w:vAlign w:val="center"/>
          </w:tcPr>
          <w:p w14:paraId="318FCB37">
            <w:pPr>
              <w:snapToGrid w:val="0"/>
              <w:spacing w:line="400" w:lineRule="exact"/>
              <w:jc w:val="center"/>
              <w:rPr>
                <w:rFonts w:hint="eastAsia" w:ascii="宋体" w:hAnsi="宋体" w:eastAsia="宋体" w:cs="宋体"/>
                <w:color w:val="auto"/>
                <w:sz w:val="24"/>
                <w:szCs w:val="24"/>
              </w:rPr>
            </w:pPr>
          </w:p>
        </w:tc>
        <w:tc>
          <w:tcPr>
            <w:tcW w:w="1544" w:type="dxa"/>
            <w:tcBorders>
              <w:top w:val="single" w:color="auto" w:sz="4" w:space="0"/>
              <w:left w:val="single" w:color="auto" w:sz="4" w:space="0"/>
              <w:bottom w:val="single" w:color="auto" w:sz="4" w:space="0"/>
            </w:tcBorders>
            <w:vAlign w:val="center"/>
          </w:tcPr>
          <w:p w14:paraId="081C3047">
            <w:pPr>
              <w:snapToGrid w:val="0"/>
              <w:spacing w:line="400" w:lineRule="exact"/>
              <w:jc w:val="center"/>
              <w:rPr>
                <w:rFonts w:hint="eastAsia" w:ascii="宋体" w:hAnsi="宋体" w:eastAsia="宋体" w:cs="宋体"/>
                <w:color w:val="auto"/>
                <w:sz w:val="24"/>
                <w:szCs w:val="24"/>
              </w:rPr>
            </w:pPr>
          </w:p>
        </w:tc>
      </w:tr>
      <w:tr w14:paraId="020F5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1055" w:type="dxa"/>
            <w:tcBorders>
              <w:top w:val="single" w:color="auto" w:sz="4" w:space="0"/>
              <w:right w:val="single" w:color="auto" w:sz="4" w:space="0"/>
            </w:tcBorders>
            <w:vAlign w:val="center"/>
          </w:tcPr>
          <w:p w14:paraId="242385E1">
            <w:pPr>
              <w:snapToGrid w:val="0"/>
              <w:spacing w:line="400" w:lineRule="exact"/>
              <w:jc w:val="center"/>
              <w:rPr>
                <w:rFonts w:hint="eastAsia" w:ascii="宋体" w:hAnsi="宋体" w:eastAsia="宋体" w:cs="宋体"/>
                <w:color w:val="auto"/>
                <w:sz w:val="24"/>
                <w:szCs w:val="24"/>
              </w:rPr>
            </w:pPr>
          </w:p>
        </w:tc>
        <w:tc>
          <w:tcPr>
            <w:tcW w:w="1470" w:type="dxa"/>
            <w:tcBorders>
              <w:top w:val="single" w:color="auto" w:sz="4" w:space="0"/>
              <w:left w:val="single" w:color="auto" w:sz="4" w:space="0"/>
              <w:right w:val="single" w:color="auto" w:sz="4" w:space="0"/>
            </w:tcBorders>
            <w:vAlign w:val="center"/>
          </w:tcPr>
          <w:p w14:paraId="17B73074">
            <w:pPr>
              <w:snapToGrid w:val="0"/>
              <w:spacing w:line="400" w:lineRule="exact"/>
              <w:jc w:val="center"/>
              <w:rPr>
                <w:rFonts w:hint="eastAsia" w:ascii="宋体" w:hAnsi="宋体" w:eastAsia="宋体" w:cs="宋体"/>
                <w:color w:val="auto"/>
                <w:sz w:val="24"/>
                <w:szCs w:val="24"/>
              </w:rPr>
            </w:pPr>
          </w:p>
        </w:tc>
        <w:tc>
          <w:tcPr>
            <w:tcW w:w="1015" w:type="dxa"/>
            <w:tcBorders>
              <w:top w:val="single" w:color="auto" w:sz="4" w:space="0"/>
              <w:left w:val="single" w:color="auto" w:sz="4" w:space="0"/>
              <w:right w:val="single" w:color="auto" w:sz="4" w:space="0"/>
            </w:tcBorders>
            <w:vAlign w:val="center"/>
          </w:tcPr>
          <w:p w14:paraId="2D5B24D0">
            <w:pPr>
              <w:snapToGrid w:val="0"/>
              <w:spacing w:line="400" w:lineRule="exact"/>
              <w:jc w:val="center"/>
              <w:rPr>
                <w:rFonts w:hint="eastAsia" w:ascii="宋体" w:hAnsi="宋体" w:eastAsia="宋体" w:cs="宋体"/>
                <w:color w:val="auto"/>
                <w:sz w:val="24"/>
                <w:szCs w:val="24"/>
              </w:rPr>
            </w:pPr>
          </w:p>
        </w:tc>
        <w:tc>
          <w:tcPr>
            <w:tcW w:w="1341" w:type="dxa"/>
            <w:tcBorders>
              <w:top w:val="single" w:color="auto" w:sz="4" w:space="0"/>
              <w:left w:val="single" w:color="auto" w:sz="4" w:space="0"/>
              <w:right w:val="single" w:color="auto" w:sz="4" w:space="0"/>
            </w:tcBorders>
            <w:vAlign w:val="center"/>
          </w:tcPr>
          <w:p w14:paraId="68815C55">
            <w:pPr>
              <w:snapToGrid w:val="0"/>
              <w:spacing w:line="400" w:lineRule="exact"/>
              <w:jc w:val="center"/>
              <w:rPr>
                <w:rFonts w:hint="eastAsia" w:ascii="宋体" w:hAnsi="宋体" w:eastAsia="宋体" w:cs="宋体"/>
                <w:color w:val="auto"/>
                <w:sz w:val="24"/>
                <w:szCs w:val="24"/>
              </w:rPr>
            </w:pPr>
          </w:p>
        </w:tc>
        <w:tc>
          <w:tcPr>
            <w:tcW w:w="2259" w:type="dxa"/>
            <w:tcBorders>
              <w:top w:val="single" w:color="auto" w:sz="4" w:space="0"/>
              <w:left w:val="single" w:color="auto" w:sz="4" w:space="0"/>
              <w:right w:val="single" w:color="auto" w:sz="4" w:space="0"/>
            </w:tcBorders>
          </w:tcPr>
          <w:p w14:paraId="097858F5">
            <w:pPr>
              <w:snapToGrid w:val="0"/>
              <w:spacing w:line="400" w:lineRule="exact"/>
              <w:jc w:val="center"/>
              <w:rPr>
                <w:rFonts w:hint="eastAsia" w:ascii="宋体" w:hAnsi="宋体" w:eastAsia="宋体" w:cs="宋体"/>
                <w:color w:val="auto"/>
                <w:sz w:val="24"/>
                <w:szCs w:val="24"/>
              </w:rPr>
            </w:pPr>
          </w:p>
        </w:tc>
        <w:tc>
          <w:tcPr>
            <w:tcW w:w="860" w:type="dxa"/>
            <w:tcBorders>
              <w:top w:val="single" w:color="auto" w:sz="4" w:space="0"/>
              <w:left w:val="single" w:color="auto" w:sz="4" w:space="0"/>
              <w:right w:val="single" w:color="auto" w:sz="4" w:space="0"/>
            </w:tcBorders>
            <w:vAlign w:val="center"/>
          </w:tcPr>
          <w:p w14:paraId="4DA52ADB">
            <w:pPr>
              <w:snapToGrid w:val="0"/>
              <w:spacing w:line="400" w:lineRule="exact"/>
              <w:jc w:val="center"/>
              <w:rPr>
                <w:rFonts w:hint="eastAsia" w:ascii="宋体" w:hAnsi="宋体" w:eastAsia="宋体" w:cs="宋体"/>
                <w:color w:val="auto"/>
                <w:sz w:val="24"/>
                <w:szCs w:val="24"/>
              </w:rPr>
            </w:pPr>
          </w:p>
        </w:tc>
        <w:tc>
          <w:tcPr>
            <w:tcW w:w="840" w:type="dxa"/>
            <w:tcBorders>
              <w:top w:val="single" w:color="auto" w:sz="4" w:space="0"/>
              <w:left w:val="single" w:color="auto" w:sz="4" w:space="0"/>
              <w:right w:val="single" w:color="auto" w:sz="4" w:space="0"/>
            </w:tcBorders>
          </w:tcPr>
          <w:p w14:paraId="07409522">
            <w:pPr>
              <w:snapToGrid w:val="0"/>
              <w:spacing w:line="400" w:lineRule="exact"/>
              <w:jc w:val="center"/>
              <w:rPr>
                <w:rFonts w:hint="eastAsia" w:ascii="宋体" w:hAnsi="宋体" w:eastAsia="宋体" w:cs="宋体"/>
                <w:color w:val="auto"/>
                <w:sz w:val="24"/>
                <w:szCs w:val="24"/>
              </w:rPr>
            </w:pPr>
          </w:p>
        </w:tc>
        <w:tc>
          <w:tcPr>
            <w:tcW w:w="1460" w:type="dxa"/>
            <w:tcBorders>
              <w:top w:val="single" w:color="auto" w:sz="4" w:space="0"/>
              <w:left w:val="single" w:color="auto" w:sz="4" w:space="0"/>
              <w:right w:val="single" w:color="auto" w:sz="4" w:space="0"/>
            </w:tcBorders>
            <w:vAlign w:val="center"/>
          </w:tcPr>
          <w:p w14:paraId="03A59B87">
            <w:pPr>
              <w:snapToGrid w:val="0"/>
              <w:spacing w:line="400" w:lineRule="exact"/>
              <w:jc w:val="center"/>
              <w:rPr>
                <w:rFonts w:hint="eastAsia" w:ascii="宋体" w:hAnsi="宋体" w:eastAsia="宋体" w:cs="宋体"/>
                <w:color w:val="auto"/>
                <w:sz w:val="24"/>
                <w:szCs w:val="24"/>
              </w:rPr>
            </w:pPr>
          </w:p>
        </w:tc>
        <w:tc>
          <w:tcPr>
            <w:tcW w:w="1236" w:type="dxa"/>
            <w:tcBorders>
              <w:top w:val="single" w:color="auto" w:sz="4" w:space="0"/>
              <w:left w:val="single" w:color="auto" w:sz="4" w:space="0"/>
              <w:right w:val="single" w:color="auto" w:sz="4" w:space="0"/>
            </w:tcBorders>
            <w:vAlign w:val="center"/>
          </w:tcPr>
          <w:p w14:paraId="1D974356">
            <w:pPr>
              <w:snapToGrid w:val="0"/>
              <w:spacing w:line="400" w:lineRule="exact"/>
              <w:jc w:val="center"/>
              <w:rPr>
                <w:rFonts w:hint="eastAsia" w:ascii="宋体" w:hAnsi="宋体" w:eastAsia="宋体" w:cs="宋体"/>
                <w:color w:val="auto"/>
                <w:sz w:val="24"/>
                <w:szCs w:val="24"/>
              </w:rPr>
            </w:pPr>
          </w:p>
        </w:tc>
        <w:tc>
          <w:tcPr>
            <w:tcW w:w="1544" w:type="dxa"/>
            <w:tcBorders>
              <w:top w:val="single" w:color="auto" w:sz="4" w:space="0"/>
              <w:left w:val="single" w:color="auto" w:sz="4" w:space="0"/>
            </w:tcBorders>
            <w:vAlign w:val="center"/>
          </w:tcPr>
          <w:p w14:paraId="534E3FE5">
            <w:pPr>
              <w:snapToGrid w:val="0"/>
              <w:spacing w:line="400" w:lineRule="exact"/>
              <w:jc w:val="center"/>
              <w:rPr>
                <w:rFonts w:hint="eastAsia" w:ascii="宋体" w:hAnsi="宋体" w:eastAsia="宋体" w:cs="宋体"/>
                <w:color w:val="auto"/>
                <w:sz w:val="24"/>
                <w:szCs w:val="24"/>
              </w:rPr>
            </w:pPr>
          </w:p>
        </w:tc>
      </w:tr>
    </w:tbl>
    <w:p w14:paraId="5A3CB2FD">
      <w:pPr>
        <w:tabs>
          <w:tab w:val="left" w:pos="11985"/>
        </w:tabs>
        <w:spacing w:line="400" w:lineRule="exact"/>
        <w:ind w:left="779" w:leftChars="171" w:hanging="420" w:hangingChars="200"/>
        <w:rPr>
          <w:rFonts w:ascii="宋体" w:hAnsi="宋体" w:cs="宋体"/>
          <w:color w:val="auto"/>
          <w:sz w:val="21"/>
          <w:szCs w:val="21"/>
        </w:rPr>
      </w:pPr>
      <w:r>
        <w:rPr>
          <w:rFonts w:hint="eastAsia" w:ascii="宋体" w:hAnsi="宋体" w:cs="宋体"/>
          <w:color w:val="auto"/>
          <w:sz w:val="21"/>
          <w:szCs w:val="24"/>
        </w:rPr>
        <w:t xml:space="preserve">     注：</w:t>
      </w:r>
      <w:r>
        <w:rPr>
          <w:rFonts w:hint="eastAsia" w:ascii="宋体" w:hAnsi="宋体" w:cs="宋体"/>
          <w:color w:val="auto"/>
          <w:sz w:val="21"/>
          <w:szCs w:val="21"/>
        </w:rPr>
        <w:t>1、“备选产品</w:t>
      </w:r>
      <w:r>
        <w:rPr>
          <w:rFonts w:hint="eastAsia" w:ascii="宋体" w:hAnsi="宋体" w:cs="宋体"/>
          <w:bCs/>
          <w:color w:val="auto"/>
          <w:sz w:val="21"/>
          <w:szCs w:val="21"/>
        </w:rPr>
        <w:t>配件报价表</w:t>
      </w:r>
      <w:r>
        <w:rPr>
          <w:rFonts w:hint="eastAsia" w:ascii="宋体" w:hAnsi="宋体" w:cs="宋体"/>
          <w:color w:val="auto"/>
          <w:sz w:val="21"/>
          <w:szCs w:val="21"/>
        </w:rPr>
        <w:t>”</w:t>
      </w:r>
      <w:r>
        <w:rPr>
          <w:rFonts w:hint="eastAsia" w:ascii="宋体" w:hAnsi="宋体" w:cs="宋体"/>
          <w:color w:val="auto"/>
          <w:sz w:val="21"/>
          <w:szCs w:val="24"/>
        </w:rPr>
        <w:t xml:space="preserve"> </w:t>
      </w:r>
      <w:r>
        <w:rPr>
          <w:rFonts w:hint="eastAsia" w:ascii="宋体" w:hAnsi="宋体" w:cs="宋体"/>
          <w:color w:val="auto"/>
          <w:sz w:val="21"/>
          <w:szCs w:val="21"/>
        </w:rPr>
        <w:t>报价最多保留小数点后两位；</w:t>
      </w:r>
      <w:r>
        <w:rPr>
          <w:rFonts w:hint="eastAsia" w:ascii="宋体" w:hAnsi="宋体" w:cs="宋体"/>
          <w:color w:val="auto"/>
          <w:sz w:val="21"/>
          <w:szCs w:val="21"/>
        </w:rPr>
        <w:tab/>
      </w:r>
    </w:p>
    <w:p w14:paraId="221A8B45">
      <w:pPr>
        <w:spacing w:line="400" w:lineRule="exact"/>
        <w:ind w:left="808" w:leftChars="185" w:hanging="420" w:hangingChars="200"/>
        <w:rPr>
          <w:rFonts w:ascii="宋体" w:hAnsi="宋体" w:cs="宋体"/>
          <w:bCs/>
          <w:color w:val="auto"/>
          <w:sz w:val="21"/>
          <w:szCs w:val="21"/>
        </w:rPr>
      </w:pPr>
      <w:r>
        <w:rPr>
          <w:rFonts w:hint="eastAsia" w:ascii="宋体" w:hAnsi="宋体" w:cs="宋体"/>
          <w:color w:val="auto"/>
          <w:sz w:val="21"/>
          <w:szCs w:val="21"/>
        </w:rPr>
        <w:t xml:space="preserve">         2、备选产品</w:t>
      </w:r>
      <w:r>
        <w:rPr>
          <w:rFonts w:hint="eastAsia" w:ascii="宋体" w:hAnsi="宋体" w:cs="宋体"/>
          <w:bCs/>
          <w:color w:val="auto"/>
          <w:sz w:val="21"/>
          <w:szCs w:val="21"/>
        </w:rPr>
        <w:t>配件，仅作为采购人后期选择购买，其报价不包含在本次</w:t>
      </w:r>
      <w:r>
        <w:rPr>
          <w:rFonts w:hint="eastAsia" w:ascii="宋体" w:hAnsi="宋体" w:cs="宋体"/>
          <w:bCs/>
          <w:color w:val="auto"/>
          <w:sz w:val="21"/>
          <w:szCs w:val="21"/>
          <w:lang w:val="en-US" w:eastAsia="zh-CN"/>
        </w:rPr>
        <w:t>投标</w:t>
      </w:r>
      <w:r>
        <w:rPr>
          <w:rFonts w:hint="eastAsia" w:ascii="宋体" w:hAnsi="宋体" w:cs="宋体"/>
          <w:bCs/>
          <w:color w:val="auto"/>
          <w:sz w:val="21"/>
          <w:szCs w:val="21"/>
        </w:rPr>
        <w:t>总价内。</w:t>
      </w:r>
    </w:p>
    <w:p w14:paraId="41C7EDE3">
      <w:pPr>
        <w:adjustRightInd w:val="0"/>
        <w:spacing w:line="400" w:lineRule="exact"/>
        <w:ind w:firstLine="1050" w:firstLineChars="500"/>
        <w:jc w:val="left"/>
        <w:rPr>
          <w:rFonts w:ascii="宋体" w:hAnsi="宋体" w:cs="宋体"/>
          <w:bCs/>
          <w:color w:val="auto"/>
          <w:szCs w:val="21"/>
        </w:rPr>
      </w:pPr>
      <w:r>
        <w:rPr>
          <w:rFonts w:hint="eastAsia" w:ascii="宋体" w:hAnsi="宋体" w:cs="宋体"/>
          <w:bCs/>
          <w:color w:val="auto"/>
          <w:szCs w:val="21"/>
        </w:rPr>
        <w:t xml:space="preserve">   </w:t>
      </w:r>
    </w:p>
    <w:p w14:paraId="1B1ED5F5">
      <w:pPr>
        <w:adjustRightInd w:val="0"/>
        <w:spacing w:line="400" w:lineRule="exact"/>
        <w:ind w:firstLine="1200" w:firstLineChars="500"/>
        <w:jc w:val="left"/>
        <w:rPr>
          <w:rFonts w:ascii="宋体" w:hAnsi="宋体" w:cs="宋体"/>
          <w:bCs/>
          <w:color w:val="auto"/>
          <w:sz w:val="24"/>
          <w:szCs w:val="24"/>
        </w:rPr>
      </w:pPr>
    </w:p>
    <w:p w14:paraId="4DC81B19">
      <w:pPr>
        <w:pStyle w:val="49"/>
      </w:pPr>
    </w:p>
    <w:p w14:paraId="165FE6E3">
      <w:pPr>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（盖章）</w:t>
      </w:r>
    </w:p>
    <w:p w14:paraId="3A31FCA4">
      <w:pPr>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法定代表人/负责人或被授权人：</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（签名或盖章）         </w:t>
      </w:r>
    </w:p>
    <w:p w14:paraId="78D64DC6">
      <w:pPr>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45C5E24F">
      <w:pPr>
        <w:pStyle w:val="49"/>
        <w:rPr>
          <w:rFonts w:hint="eastAsia" w:ascii="宋体" w:hAnsi="宋体" w:eastAsia="宋体" w:cs="宋体"/>
          <w:color w:val="auto"/>
          <w:sz w:val="24"/>
          <w:szCs w:val="24"/>
          <w:highlight w:val="none"/>
        </w:rPr>
      </w:pPr>
    </w:p>
    <w:p w14:paraId="788CB252">
      <w:pPr>
        <w:pStyle w:val="49"/>
        <w:rPr>
          <w:rFonts w:hint="eastAsia" w:ascii="宋体" w:hAnsi="宋体" w:eastAsia="宋体" w:cs="宋体"/>
          <w:color w:val="auto"/>
          <w:sz w:val="24"/>
          <w:szCs w:val="24"/>
          <w:highlight w:val="none"/>
        </w:rPr>
      </w:pPr>
    </w:p>
    <w:p w14:paraId="6FAA488A">
      <w:pPr>
        <w:pStyle w:val="49"/>
        <w:rPr>
          <w:rFonts w:hint="eastAsia" w:ascii="宋体" w:hAnsi="宋体" w:eastAsia="宋体" w:cs="宋体"/>
          <w:color w:val="auto"/>
          <w:sz w:val="24"/>
          <w:szCs w:val="24"/>
          <w:highlight w:val="none"/>
        </w:rPr>
      </w:pPr>
    </w:p>
    <w:p w14:paraId="35293EF8">
      <w:pPr>
        <w:pStyle w:val="49"/>
        <w:rPr>
          <w:rFonts w:hint="eastAsia" w:ascii="宋体" w:hAnsi="宋体" w:eastAsia="宋体" w:cs="宋体"/>
          <w:color w:val="auto"/>
          <w:sz w:val="24"/>
          <w:szCs w:val="24"/>
          <w:highlight w:val="none"/>
        </w:rPr>
        <w:sectPr>
          <w:headerReference r:id="rId16" w:type="default"/>
          <w:pgSz w:w="16838" w:h="11906" w:orient="landscape"/>
          <w:pgMar w:top="1418" w:right="1418" w:bottom="1418" w:left="1418" w:header="851" w:footer="992" w:gutter="0"/>
          <w:pgBorders>
            <w:top w:val="none" w:sz="0" w:space="0"/>
            <w:left w:val="none" w:sz="0" w:space="0"/>
            <w:bottom w:val="none" w:sz="0" w:space="0"/>
            <w:right w:val="none" w:sz="0" w:space="0"/>
          </w:pgBorders>
          <w:pgNumType w:fmt="decimal"/>
          <w:cols w:space="425" w:num="1"/>
          <w:docGrid w:linePitch="312" w:charSpace="0"/>
        </w:sectPr>
      </w:pPr>
    </w:p>
    <w:p w14:paraId="7AD05BF8">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b/>
          <w:bCs/>
          <w:color w:val="auto"/>
          <w:sz w:val="28"/>
          <w:szCs w:val="28"/>
          <w:lang w:val="zh-CN" w:eastAsia="zh-CN"/>
        </w:rPr>
      </w:pPr>
      <w:r>
        <w:rPr>
          <w:rFonts w:hint="eastAsia" w:ascii="宋体" w:hAnsi="宋体" w:eastAsia="宋体" w:cs="宋体"/>
          <w:b/>
          <w:bCs/>
          <w:color w:val="auto"/>
          <w:sz w:val="28"/>
          <w:szCs w:val="28"/>
          <w:lang w:val="zh-CN"/>
        </w:rPr>
        <w:t>第</w:t>
      </w:r>
      <w:r>
        <w:rPr>
          <w:rFonts w:hint="eastAsia" w:ascii="宋体" w:hAnsi="宋体" w:eastAsia="宋体" w:cs="宋体"/>
          <w:b/>
          <w:bCs/>
          <w:color w:val="auto"/>
          <w:sz w:val="28"/>
          <w:szCs w:val="28"/>
          <w:lang w:val="en-US" w:eastAsia="zh-CN"/>
        </w:rPr>
        <w:t>六</w:t>
      </w:r>
      <w:r>
        <w:rPr>
          <w:rFonts w:hint="eastAsia" w:ascii="宋体" w:hAnsi="宋体" w:eastAsia="宋体" w:cs="宋体"/>
          <w:b/>
          <w:bCs/>
          <w:color w:val="auto"/>
          <w:sz w:val="28"/>
          <w:szCs w:val="28"/>
          <w:lang w:val="zh-CN"/>
        </w:rPr>
        <w:t xml:space="preserve">部分 </w:t>
      </w:r>
      <w:r>
        <w:rPr>
          <w:rFonts w:hint="eastAsia" w:ascii="宋体" w:hAnsi="宋体" w:eastAsia="宋体" w:cs="宋体"/>
          <w:b/>
          <w:bCs/>
          <w:color w:val="auto"/>
          <w:sz w:val="28"/>
          <w:szCs w:val="28"/>
          <w:lang w:val="zh-CN" w:eastAsia="zh-CN"/>
        </w:rPr>
        <w:t>偏离表</w:t>
      </w:r>
    </w:p>
    <w:p w14:paraId="68AE4E06">
      <w:pPr>
        <w:pStyle w:val="16"/>
        <w:jc w:val="center"/>
        <w:rPr>
          <w:rFonts w:hint="eastAsia" w:ascii="宋体" w:hAnsi="宋体" w:eastAsia="宋体" w:cs="宋体"/>
          <w:b/>
          <w:bCs/>
          <w:color w:val="auto"/>
          <w:sz w:val="24"/>
          <w:szCs w:val="18"/>
        </w:rPr>
      </w:pPr>
    </w:p>
    <w:p w14:paraId="22B13067">
      <w:pPr>
        <w:pStyle w:val="16"/>
        <w:jc w:val="center"/>
        <w:rPr>
          <w:rFonts w:hint="eastAsia" w:ascii="宋体" w:hAnsi="宋体" w:eastAsia="宋体" w:cs="宋体"/>
          <w:b/>
          <w:bCs/>
          <w:color w:val="auto"/>
          <w:sz w:val="24"/>
          <w:szCs w:val="18"/>
        </w:rPr>
      </w:pPr>
      <w:r>
        <w:rPr>
          <w:rFonts w:hint="eastAsia" w:ascii="宋体" w:hAnsi="宋体" w:eastAsia="宋体" w:cs="宋体"/>
          <w:b/>
          <w:bCs/>
          <w:color w:val="auto"/>
          <w:sz w:val="24"/>
          <w:szCs w:val="18"/>
        </w:rPr>
        <w:t>（一）商务偏离表</w:t>
      </w:r>
    </w:p>
    <w:p w14:paraId="0AA3CAC9">
      <w:pPr>
        <w:rPr>
          <w:rFonts w:hint="eastAsia" w:ascii="宋体" w:hAnsi="宋体" w:eastAsia="宋体" w:cs="宋体"/>
        </w:rPr>
      </w:pPr>
    </w:p>
    <w:p w14:paraId="4809EF6A">
      <w:pPr>
        <w:pStyle w:val="4"/>
        <w:ind w:firstLine="400" w:firstLineChars="16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供应商名称:                             </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rPr>
        <w:t>项目编号</w:t>
      </w:r>
      <w:r>
        <w:rPr>
          <w:rFonts w:hint="eastAsia" w:ascii="宋体" w:hAnsi="宋体" w:cs="宋体"/>
          <w:color w:val="auto"/>
          <w:sz w:val="24"/>
          <w:szCs w:val="24"/>
          <w:lang w:val="en-US" w:eastAsia="zh-CN"/>
        </w:rPr>
        <w:t>+包号</w:t>
      </w:r>
      <w:r>
        <w:rPr>
          <w:rFonts w:hint="eastAsia" w:ascii="宋体" w:hAnsi="宋体" w:eastAsia="宋体" w:cs="宋体"/>
          <w:color w:val="auto"/>
          <w:sz w:val="24"/>
          <w:szCs w:val="24"/>
          <w:highlight w:val="none"/>
        </w:rPr>
        <w:t>：</w:t>
      </w:r>
    </w:p>
    <w:tbl>
      <w:tblPr>
        <w:tblStyle w:val="36"/>
        <w:tblpPr w:leftFromText="180" w:rightFromText="180" w:vertAnchor="text" w:horzAnchor="margin" w:tblpXSpec="center" w:tblpY="81"/>
        <w:tblW w:w="87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2602"/>
        <w:gridCol w:w="2723"/>
        <w:gridCol w:w="2542"/>
      </w:tblGrid>
      <w:tr w14:paraId="6D61D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exact"/>
          <w:jc w:val="center"/>
        </w:trPr>
        <w:tc>
          <w:tcPr>
            <w:tcW w:w="847" w:type="dxa"/>
            <w:tcBorders>
              <w:bottom w:val="single" w:color="auto" w:sz="4" w:space="0"/>
            </w:tcBorders>
            <w:noWrap w:val="0"/>
            <w:vAlign w:val="center"/>
          </w:tcPr>
          <w:p w14:paraId="1E2154BA">
            <w:pPr>
              <w:kinsoku/>
              <w:wordWrap/>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602" w:type="dxa"/>
            <w:tcBorders>
              <w:bottom w:val="single" w:color="auto" w:sz="4" w:space="0"/>
            </w:tcBorders>
            <w:noWrap w:val="0"/>
            <w:vAlign w:val="center"/>
          </w:tcPr>
          <w:p w14:paraId="292ADCBE">
            <w:pPr>
              <w:kinsoku/>
              <w:wordWrap/>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招标文件</w:t>
            </w:r>
            <w:r>
              <w:rPr>
                <w:rFonts w:hint="eastAsia" w:ascii="宋体" w:hAnsi="宋体" w:eastAsia="宋体" w:cs="宋体"/>
                <w:color w:val="auto"/>
                <w:sz w:val="24"/>
                <w:szCs w:val="24"/>
                <w:highlight w:val="none"/>
              </w:rPr>
              <w:t>商务要求</w:t>
            </w:r>
          </w:p>
        </w:tc>
        <w:tc>
          <w:tcPr>
            <w:tcW w:w="2723" w:type="dxa"/>
            <w:tcBorders>
              <w:bottom w:val="single" w:color="auto" w:sz="4" w:space="0"/>
            </w:tcBorders>
            <w:noWrap w:val="0"/>
            <w:vAlign w:val="center"/>
          </w:tcPr>
          <w:p w14:paraId="6F0105BD">
            <w:pPr>
              <w:kinsoku/>
              <w:wordWrap/>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投标文件</w:t>
            </w:r>
            <w:r>
              <w:rPr>
                <w:rFonts w:hint="eastAsia" w:ascii="宋体" w:hAnsi="宋体" w:eastAsia="宋体" w:cs="宋体"/>
                <w:color w:val="auto"/>
                <w:sz w:val="24"/>
                <w:szCs w:val="24"/>
                <w:highlight w:val="none"/>
              </w:rPr>
              <w:t>商务响应</w:t>
            </w:r>
          </w:p>
        </w:tc>
        <w:tc>
          <w:tcPr>
            <w:tcW w:w="2542" w:type="dxa"/>
            <w:tcBorders>
              <w:bottom w:val="single" w:color="auto" w:sz="4" w:space="0"/>
            </w:tcBorders>
            <w:noWrap w:val="0"/>
            <w:vAlign w:val="center"/>
          </w:tcPr>
          <w:p w14:paraId="1B6863FA">
            <w:pPr>
              <w:kinsoku/>
              <w:wordWrap/>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偏离及其影响</w:t>
            </w:r>
          </w:p>
        </w:tc>
      </w:tr>
      <w:tr w14:paraId="61328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exact"/>
          <w:jc w:val="center"/>
        </w:trPr>
        <w:tc>
          <w:tcPr>
            <w:tcW w:w="847" w:type="dxa"/>
            <w:tcBorders>
              <w:top w:val="single" w:color="auto" w:sz="4" w:space="0"/>
              <w:left w:val="single" w:color="auto" w:sz="4" w:space="0"/>
              <w:bottom w:val="single" w:color="auto" w:sz="4" w:space="0"/>
              <w:right w:val="single" w:color="auto" w:sz="4" w:space="0"/>
            </w:tcBorders>
            <w:noWrap w:val="0"/>
            <w:vAlign w:val="top"/>
          </w:tcPr>
          <w:p w14:paraId="1F7181C1">
            <w:pPr>
              <w:kinsoku/>
              <w:wordWrap/>
              <w:overflowPunct/>
              <w:topLinePunct w:val="0"/>
              <w:bidi w:val="0"/>
              <w:spacing w:line="360" w:lineRule="auto"/>
              <w:jc w:val="center"/>
              <w:rPr>
                <w:rFonts w:hint="eastAsia" w:ascii="宋体" w:hAnsi="宋体" w:eastAsia="宋体" w:cs="宋体"/>
                <w:color w:val="auto"/>
                <w:sz w:val="24"/>
                <w:szCs w:val="24"/>
                <w:highlight w:val="none"/>
              </w:rPr>
            </w:pPr>
          </w:p>
        </w:tc>
        <w:tc>
          <w:tcPr>
            <w:tcW w:w="2602" w:type="dxa"/>
            <w:tcBorders>
              <w:top w:val="single" w:color="auto" w:sz="4" w:space="0"/>
              <w:left w:val="single" w:color="auto" w:sz="4" w:space="0"/>
              <w:bottom w:val="single" w:color="auto" w:sz="4" w:space="0"/>
              <w:right w:val="single" w:color="auto" w:sz="4" w:space="0"/>
            </w:tcBorders>
            <w:noWrap w:val="0"/>
            <w:vAlign w:val="top"/>
          </w:tcPr>
          <w:p w14:paraId="1AD53157">
            <w:pPr>
              <w:kinsoku/>
              <w:wordWrap/>
              <w:overflowPunct/>
              <w:topLinePunct w:val="0"/>
              <w:bidi w:val="0"/>
              <w:spacing w:line="360" w:lineRule="auto"/>
              <w:jc w:val="center"/>
              <w:rPr>
                <w:rFonts w:hint="eastAsia" w:ascii="宋体" w:hAnsi="宋体" w:eastAsia="宋体" w:cs="宋体"/>
                <w:color w:val="auto"/>
                <w:sz w:val="24"/>
                <w:szCs w:val="24"/>
                <w:highlight w:val="none"/>
              </w:rPr>
            </w:pPr>
          </w:p>
        </w:tc>
        <w:tc>
          <w:tcPr>
            <w:tcW w:w="2723" w:type="dxa"/>
            <w:tcBorders>
              <w:top w:val="single" w:color="auto" w:sz="4" w:space="0"/>
              <w:left w:val="single" w:color="auto" w:sz="4" w:space="0"/>
              <w:bottom w:val="single" w:color="auto" w:sz="4" w:space="0"/>
              <w:right w:val="single" w:color="auto" w:sz="4" w:space="0"/>
            </w:tcBorders>
            <w:noWrap w:val="0"/>
            <w:vAlign w:val="top"/>
          </w:tcPr>
          <w:p w14:paraId="4F8244CE">
            <w:pPr>
              <w:kinsoku/>
              <w:wordWrap/>
              <w:overflowPunct/>
              <w:topLinePunct w:val="0"/>
              <w:bidi w:val="0"/>
              <w:spacing w:line="360" w:lineRule="auto"/>
              <w:jc w:val="center"/>
              <w:rPr>
                <w:rFonts w:hint="eastAsia" w:ascii="宋体" w:hAnsi="宋体" w:eastAsia="宋体" w:cs="宋体"/>
                <w:color w:val="auto"/>
                <w:sz w:val="24"/>
                <w:szCs w:val="24"/>
                <w:highlight w:val="none"/>
              </w:rPr>
            </w:pPr>
          </w:p>
        </w:tc>
        <w:tc>
          <w:tcPr>
            <w:tcW w:w="2542" w:type="dxa"/>
            <w:tcBorders>
              <w:top w:val="single" w:color="auto" w:sz="4" w:space="0"/>
              <w:left w:val="single" w:color="auto" w:sz="4" w:space="0"/>
              <w:bottom w:val="single" w:color="auto" w:sz="4" w:space="0"/>
              <w:right w:val="single" w:color="auto" w:sz="4" w:space="0"/>
            </w:tcBorders>
            <w:noWrap w:val="0"/>
            <w:vAlign w:val="top"/>
          </w:tcPr>
          <w:p w14:paraId="0CE53EE3">
            <w:pPr>
              <w:kinsoku/>
              <w:wordWrap/>
              <w:overflowPunct/>
              <w:topLinePunct w:val="0"/>
              <w:bidi w:val="0"/>
              <w:spacing w:line="360" w:lineRule="auto"/>
              <w:jc w:val="center"/>
              <w:rPr>
                <w:rFonts w:hint="eastAsia" w:ascii="宋体" w:hAnsi="宋体" w:eastAsia="宋体" w:cs="宋体"/>
                <w:color w:val="auto"/>
                <w:sz w:val="24"/>
                <w:szCs w:val="24"/>
                <w:highlight w:val="none"/>
              </w:rPr>
            </w:pPr>
          </w:p>
        </w:tc>
      </w:tr>
      <w:tr w14:paraId="4A04B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exact"/>
          <w:jc w:val="center"/>
        </w:trPr>
        <w:tc>
          <w:tcPr>
            <w:tcW w:w="847" w:type="dxa"/>
            <w:tcBorders>
              <w:top w:val="single" w:color="auto" w:sz="4" w:space="0"/>
              <w:left w:val="single" w:color="auto" w:sz="4" w:space="0"/>
              <w:bottom w:val="single" w:color="auto" w:sz="4" w:space="0"/>
              <w:right w:val="single" w:color="auto" w:sz="4" w:space="0"/>
            </w:tcBorders>
            <w:noWrap w:val="0"/>
            <w:vAlign w:val="top"/>
          </w:tcPr>
          <w:p w14:paraId="0036E6F4">
            <w:pPr>
              <w:kinsoku/>
              <w:wordWrap/>
              <w:overflowPunct/>
              <w:topLinePunct w:val="0"/>
              <w:bidi w:val="0"/>
              <w:spacing w:line="360" w:lineRule="auto"/>
              <w:jc w:val="center"/>
              <w:rPr>
                <w:rFonts w:hint="eastAsia" w:ascii="宋体" w:hAnsi="宋体" w:eastAsia="宋体" w:cs="宋体"/>
                <w:color w:val="auto"/>
                <w:sz w:val="24"/>
                <w:szCs w:val="24"/>
                <w:highlight w:val="none"/>
              </w:rPr>
            </w:pPr>
          </w:p>
        </w:tc>
        <w:tc>
          <w:tcPr>
            <w:tcW w:w="2602" w:type="dxa"/>
            <w:tcBorders>
              <w:top w:val="single" w:color="auto" w:sz="4" w:space="0"/>
              <w:left w:val="single" w:color="auto" w:sz="4" w:space="0"/>
              <w:bottom w:val="single" w:color="auto" w:sz="4" w:space="0"/>
              <w:right w:val="single" w:color="auto" w:sz="4" w:space="0"/>
            </w:tcBorders>
            <w:noWrap w:val="0"/>
            <w:vAlign w:val="top"/>
          </w:tcPr>
          <w:p w14:paraId="5F64E4D1">
            <w:pPr>
              <w:kinsoku/>
              <w:wordWrap/>
              <w:overflowPunct/>
              <w:topLinePunct w:val="0"/>
              <w:bidi w:val="0"/>
              <w:spacing w:line="360" w:lineRule="auto"/>
              <w:jc w:val="center"/>
              <w:rPr>
                <w:rFonts w:hint="eastAsia" w:ascii="宋体" w:hAnsi="宋体" w:eastAsia="宋体" w:cs="宋体"/>
                <w:color w:val="auto"/>
                <w:sz w:val="24"/>
                <w:szCs w:val="24"/>
                <w:highlight w:val="none"/>
              </w:rPr>
            </w:pPr>
          </w:p>
        </w:tc>
        <w:tc>
          <w:tcPr>
            <w:tcW w:w="2723" w:type="dxa"/>
            <w:tcBorders>
              <w:top w:val="single" w:color="auto" w:sz="4" w:space="0"/>
              <w:left w:val="single" w:color="auto" w:sz="4" w:space="0"/>
              <w:bottom w:val="single" w:color="auto" w:sz="4" w:space="0"/>
              <w:right w:val="single" w:color="auto" w:sz="4" w:space="0"/>
            </w:tcBorders>
            <w:noWrap w:val="0"/>
            <w:vAlign w:val="top"/>
          </w:tcPr>
          <w:p w14:paraId="03FE3C32">
            <w:pPr>
              <w:kinsoku/>
              <w:wordWrap/>
              <w:overflowPunct/>
              <w:topLinePunct w:val="0"/>
              <w:bidi w:val="0"/>
              <w:spacing w:line="360" w:lineRule="auto"/>
              <w:jc w:val="center"/>
              <w:rPr>
                <w:rFonts w:hint="eastAsia" w:ascii="宋体" w:hAnsi="宋体" w:eastAsia="宋体" w:cs="宋体"/>
                <w:color w:val="auto"/>
                <w:sz w:val="24"/>
                <w:szCs w:val="24"/>
                <w:highlight w:val="none"/>
              </w:rPr>
            </w:pPr>
          </w:p>
        </w:tc>
        <w:tc>
          <w:tcPr>
            <w:tcW w:w="2542" w:type="dxa"/>
            <w:tcBorders>
              <w:top w:val="single" w:color="auto" w:sz="4" w:space="0"/>
              <w:left w:val="single" w:color="auto" w:sz="4" w:space="0"/>
              <w:bottom w:val="single" w:color="auto" w:sz="4" w:space="0"/>
              <w:right w:val="single" w:color="auto" w:sz="4" w:space="0"/>
            </w:tcBorders>
            <w:noWrap w:val="0"/>
            <w:vAlign w:val="top"/>
          </w:tcPr>
          <w:p w14:paraId="34EFCCFA">
            <w:pPr>
              <w:kinsoku/>
              <w:wordWrap/>
              <w:overflowPunct/>
              <w:topLinePunct w:val="0"/>
              <w:bidi w:val="0"/>
              <w:spacing w:line="360" w:lineRule="auto"/>
              <w:jc w:val="center"/>
              <w:rPr>
                <w:rFonts w:hint="eastAsia" w:ascii="宋体" w:hAnsi="宋体" w:eastAsia="宋体" w:cs="宋体"/>
                <w:color w:val="auto"/>
                <w:sz w:val="24"/>
                <w:szCs w:val="24"/>
                <w:highlight w:val="none"/>
              </w:rPr>
            </w:pPr>
          </w:p>
        </w:tc>
      </w:tr>
      <w:tr w14:paraId="62B9A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exact"/>
          <w:jc w:val="center"/>
        </w:trPr>
        <w:tc>
          <w:tcPr>
            <w:tcW w:w="847" w:type="dxa"/>
            <w:tcBorders>
              <w:top w:val="single" w:color="auto" w:sz="4" w:space="0"/>
              <w:left w:val="single" w:color="auto" w:sz="4" w:space="0"/>
              <w:bottom w:val="single" w:color="auto" w:sz="4" w:space="0"/>
              <w:right w:val="single" w:color="auto" w:sz="4" w:space="0"/>
            </w:tcBorders>
            <w:noWrap w:val="0"/>
            <w:vAlign w:val="top"/>
          </w:tcPr>
          <w:p w14:paraId="53ADEF20">
            <w:pPr>
              <w:kinsoku/>
              <w:wordWrap/>
              <w:overflowPunct/>
              <w:topLinePunct w:val="0"/>
              <w:bidi w:val="0"/>
              <w:spacing w:line="360" w:lineRule="auto"/>
              <w:jc w:val="center"/>
              <w:rPr>
                <w:rFonts w:hint="eastAsia" w:ascii="宋体" w:hAnsi="宋体" w:eastAsia="宋体" w:cs="宋体"/>
                <w:color w:val="auto"/>
                <w:sz w:val="24"/>
                <w:szCs w:val="24"/>
                <w:highlight w:val="none"/>
              </w:rPr>
            </w:pPr>
          </w:p>
        </w:tc>
        <w:tc>
          <w:tcPr>
            <w:tcW w:w="2602" w:type="dxa"/>
            <w:tcBorders>
              <w:top w:val="single" w:color="auto" w:sz="4" w:space="0"/>
              <w:left w:val="single" w:color="auto" w:sz="4" w:space="0"/>
              <w:bottom w:val="single" w:color="auto" w:sz="4" w:space="0"/>
              <w:right w:val="single" w:color="auto" w:sz="4" w:space="0"/>
            </w:tcBorders>
            <w:noWrap w:val="0"/>
            <w:vAlign w:val="top"/>
          </w:tcPr>
          <w:p w14:paraId="19A955A0">
            <w:pPr>
              <w:kinsoku/>
              <w:wordWrap/>
              <w:overflowPunct/>
              <w:topLinePunct w:val="0"/>
              <w:bidi w:val="0"/>
              <w:spacing w:line="360" w:lineRule="auto"/>
              <w:jc w:val="center"/>
              <w:rPr>
                <w:rFonts w:hint="eastAsia" w:ascii="宋体" w:hAnsi="宋体" w:eastAsia="宋体" w:cs="宋体"/>
                <w:color w:val="auto"/>
                <w:sz w:val="24"/>
                <w:szCs w:val="24"/>
                <w:highlight w:val="none"/>
              </w:rPr>
            </w:pPr>
          </w:p>
        </w:tc>
        <w:tc>
          <w:tcPr>
            <w:tcW w:w="2723" w:type="dxa"/>
            <w:tcBorders>
              <w:top w:val="single" w:color="auto" w:sz="4" w:space="0"/>
              <w:left w:val="single" w:color="auto" w:sz="4" w:space="0"/>
              <w:bottom w:val="single" w:color="auto" w:sz="4" w:space="0"/>
              <w:right w:val="single" w:color="auto" w:sz="4" w:space="0"/>
            </w:tcBorders>
            <w:noWrap w:val="0"/>
            <w:vAlign w:val="top"/>
          </w:tcPr>
          <w:p w14:paraId="74876890">
            <w:pPr>
              <w:kinsoku/>
              <w:wordWrap/>
              <w:overflowPunct/>
              <w:topLinePunct w:val="0"/>
              <w:bidi w:val="0"/>
              <w:spacing w:line="360" w:lineRule="auto"/>
              <w:jc w:val="center"/>
              <w:rPr>
                <w:rFonts w:hint="eastAsia" w:ascii="宋体" w:hAnsi="宋体" w:eastAsia="宋体" w:cs="宋体"/>
                <w:color w:val="auto"/>
                <w:sz w:val="24"/>
                <w:szCs w:val="24"/>
                <w:highlight w:val="none"/>
              </w:rPr>
            </w:pPr>
          </w:p>
        </w:tc>
        <w:tc>
          <w:tcPr>
            <w:tcW w:w="2542" w:type="dxa"/>
            <w:tcBorders>
              <w:top w:val="single" w:color="auto" w:sz="4" w:space="0"/>
              <w:left w:val="single" w:color="auto" w:sz="4" w:space="0"/>
              <w:bottom w:val="single" w:color="auto" w:sz="4" w:space="0"/>
              <w:right w:val="single" w:color="auto" w:sz="4" w:space="0"/>
            </w:tcBorders>
            <w:noWrap w:val="0"/>
            <w:vAlign w:val="top"/>
          </w:tcPr>
          <w:p w14:paraId="63395141">
            <w:pPr>
              <w:kinsoku/>
              <w:wordWrap/>
              <w:overflowPunct/>
              <w:topLinePunct w:val="0"/>
              <w:bidi w:val="0"/>
              <w:spacing w:line="360" w:lineRule="auto"/>
              <w:jc w:val="center"/>
              <w:rPr>
                <w:rFonts w:hint="eastAsia" w:ascii="宋体" w:hAnsi="宋体" w:eastAsia="宋体" w:cs="宋体"/>
                <w:color w:val="auto"/>
                <w:sz w:val="24"/>
                <w:szCs w:val="24"/>
                <w:highlight w:val="none"/>
              </w:rPr>
            </w:pPr>
          </w:p>
        </w:tc>
      </w:tr>
      <w:tr w14:paraId="31A8D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exact"/>
          <w:jc w:val="center"/>
        </w:trPr>
        <w:tc>
          <w:tcPr>
            <w:tcW w:w="847" w:type="dxa"/>
            <w:tcBorders>
              <w:top w:val="single" w:color="auto" w:sz="4" w:space="0"/>
              <w:left w:val="single" w:color="auto" w:sz="4" w:space="0"/>
              <w:bottom w:val="single" w:color="auto" w:sz="4" w:space="0"/>
              <w:right w:val="single" w:color="auto" w:sz="4" w:space="0"/>
            </w:tcBorders>
            <w:noWrap w:val="0"/>
            <w:vAlign w:val="top"/>
          </w:tcPr>
          <w:p w14:paraId="738AB022">
            <w:pPr>
              <w:kinsoku/>
              <w:wordWrap/>
              <w:overflowPunct/>
              <w:topLinePunct w:val="0"/>
              <w:bidi w:val="0"/>
              <w:spacing w:line="360" w:lineRule="auto"/>
              <w:jc w:val="center"/>
              <w:rPr>
                <w:rFonts w:hint="eastAsia" w:ascii="宋体" w:hAnsi="宋体" w:eastAsia="宋体" w:cs="宋体"/>
                <w:color w:val="auto"/>
                <w:sz w:val="24"/>
                <w:szCs w:val="24"/>
                <w:highlight w:val="none"/>
              </w:rPr>
            </w:pPr>
          </w:p>
        </w:tc>
        <w:tc>
          <w:tcPr>
            <w:tcW w:w="2602" w:type="dxa"/>
            <w:tcBorders>
              <w:top w:val="single" w:color="auto" w:sz="4" w:space="0"/>
              <w:left w:val="single" w:color="auto" w:sz="4" w:space="0"/>
              <w:bottom w:val="single" w:color="auto" w:sz="4" w:space="0"/>
              <w:right w:val="single" w:color="auto" w:sz="4" w:space="0"/>
            </w:tcBorders>
            <w:noWrap w:val="0"/>
            <w:vAlign w:val="top"/>
          </w:tcPr>
          <w:p w14:paraId="0165A055">
            <w:pPr>
              <w:kinsoku/>
              <w:wordWrap/>
              <w:overflowPunct/>
              <w:topLinePunct w:val="0"/>
              <w:bidi w:val="0"/>
              <w:spacing w:line="360" w:lineRule="auto"/>
              <w:jc w:val="center"/>
              <w:rPr>
                <w:rFonts w:hint="eastAsia" w:ascii="宋体" w:hAnsi="宋体" w:eastAsia="宋体" w:cs="宋体"/>
                <w:color w:val="auto"/>
                <w:sz w:val="24"/>
                <w:szCs w:val="24"/>
                <w:highlight w:val="none"/>
              </w:rPr>
            </w:pPr>
          </w:p>
        </w:tc>
        <w:tc>
          <w:tcPr>
            <w:tcW w:w="2723" w:type="dxa"/>
            <w:tcBorders>
              <w:top w:val="single" w:color="auto" w:sz="4" w:space="0"/>
              <w:left w:val="single" w:color="auto" w:sz="4" w:space="0"/>
              <w:bottom w:val="single" w:color="auto" w:sz="4" w:space="0"/>
              <w:right w:val="single" w:color="auto" w:sz="4" w:space="0"/>
            </w:tcBorders>
            <w:noWrap w:val="0"/>
            <w:vAlign w:val="top"/>
          </w:tcPr>
          <w:p w14:paraId="3E9BD72A">
            <w:pPr>
              <w:kinsoku/>
              <w:wordWrap/>
              <w:overflowPunct/>
              <w:topLinePunct w:val="0"/>
              <w:bidi w:val="0"/>
              <w:spacing w:line="360" w:lineRule="auto"/>
              <w:jc w:val="center"/>
              <w:rPr>
                <w:rFonts w:hint="eastAsia" w:ascii="宋体" w:hAnsi="宋体" w:eastAsia="宋体" w:cs="宋体"/>
                <w:color w:val="auto"/>
                <w:sz w:val="24"/>
                <w:szCs w:val="24"/>
                <w:highlight w:val="none"/>
              </w:rPr>
            </w:pPr>
          </w:p>
        </w:tc>
        <w:tc>
          <w:tcPr>
            <w:tcW w:w="2542" w:type="dxa"/>
            <w:tcBorders>
              <w:top w:val="single" w:color="auto" w:sz="4" w:space="0"/>
              <w:left w:val="single" w:color="auto" w:sz="4" w:space="0"/>
              <w:bottom w:val="single" w:color="auto" w:sz="4" w:space="0"/>
              <w:right w:val="single" w:color="auto" w:sz="4" w:space="0"/>
            </w:tcBorders>
            <w:noWrap w:val="0"/>
            <w:vAlign w:val="top"/>
          </w:tcPr>
          <w:p w14:paraId="06687449">
            <w:pPr>
              <w:kinsoku/>
              <w:wordWrap/>
              <w:overflowPunct/>
              <w:topLinePunct w:val="0"/>
              <w:bidi w:val="0"/>
              <w:spacing w:line="360" w:lineRule="auto"/>
              <w:jc w:val="center"/>
              <w:rPr>
                <w:rFonts w:hint="eastAsia" w:ascii="宋体" w:hAnsi="宋体" w:eastAsia="宋体" w:cs="宋体"/>
                <w:color w:val="auto"/>
                <w:sz w:val="24"/>
                <w:szCs w:val="24"/>
                <w:highlight w:val="none"/>
              </w:rPr>
            </w:pPr>
          </w:p>
        </w:tc>
      </w:tr>
      <w:tr w14:paraId="28E7B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exact"/>
          <w:jc w:val="center"/>
        </w:trPr>
        <w:tc>
          <w:tcPr>
            <w:tcW w:w="847" w:type="dxa"/>
            <w:tcBorders>
              <w:top w:val="single" w:color="auto" w:sz="4" w:space="0"/>
              <w:left w:val="single" w:color="auto" w:sz="4" w:space="0"/>
              <w:bottom w:val="single" w:color="auto" w:sz="4" w:space="0"/>
              <w:right w:val="single" w:color="auto" w:sz="4" w:space="0"/>
            </w:tcBorders>
            <w:noWrap w:val="0"/>
            <w:vAlign w:val="top"/>
          </w:tcPr>
          <w:p w14:paraId="3354CB1C">
            <w:pPr>
              <w:kinsoku/>
              <w:wordWrap/>
              <w:overflowPunct/>
              <w:topLinePunct w:val="0"/>
              <w:bidi w:val="0"/>
              <w:spacing w:line="360" w:lineRule="auto"/>
              <w:jc w:val="center"/>
              <w:rPr>
                <w:rFonts w:hint="eastAsia" w:ascii="宋体" w:hAnsi="宋体" w:eastAsia="宋体" w:cs="宋体"/>
                <w:color w:val="auto"/>
                <w:sz w:val="24"/>
                <w:szCs w:val="24"/>
                <w:highlight w:val="none"/>
              </w:rPr>
            </w:pPr>
          </w:p>
        </w:tc>
        <w:tc>
          <w:tcPr>
            <w:tcW w:w="2602" w:type="dxa"/>
            <w:tcBorders>
              <w:top w:val="single" w:color="auto" w:sz="4" w:space="0"/>
              <w:left w:val="single" w:color="auto" w:sz="4" w:space="0"/>
              <w:bottom w:val="single" w:color="auto" w:sz="4" w:space="0"/>
              <w:right w:val="single" w:color="auto" w:sz="4" w:space="0"/>
            </w:tcBorders>
            <w:noWrap w:val="0"/>
            <w:vAlign w:val="top"/>
          </w:tcPr>
          <w:p w14:paraId="7B08B2D5">
            <w:pPr>
              <w:kinsoku/>
              <w:wordWrap/>
              <w:overflowPunct/>
              <w:topLinePunct w:val="0"/>
              <w:bidi w:val="0"/>
              <w:spacing w:line="360" w:lineRule="auto"/>
              <w:jc w:val="center"/>
              <w:rPr>
                <w:rFonts w:hint="eastAsia" w:ascii="宋体" w:hAnsi="宋体" w:eastAsia="宋体" w:cs="宋体"/>
                <w:color w:val="auto"/>
                <w:sz w:val="24"/>
                <w:szCs w:val="24"/>
                <w:highlight w:val="none"/>
              </w:rPr>
            </w:pPr>
          </w:p>
        </w:tc>
        <w:tc>
          <w:tcPr>
            <w:tcW w:w="2723" w:type="dxa"/>
            <w:tcBorders>
              <w:top w:val="single" w:color="auto" w:sz="4" w:space="0"/>
              <w:left w:val="single" w:color="auto" w:sz="4" w:space="0"/>
              <w:bottom w:val="single" w:color="auto" w:sz="4" w:space="0"/>
              <w:right w:val="single" w:color="auto" w:sz="4" w:space="0"/>
            </w:tcBorders>
            <w:noWrap w:val="0"/>
            <w:vAlign w:val="top"/>
          </w:tcPr>
          <w:p w14:paraId="0D3625CD">
            <w:pPr>
              <w:kinsoku/>
              <w:wordWrap/>
              <w:overflowPunct/>
              <w:topLinePunct w:val="0"/>
              <w:bidi w:val="0"/>
              <w:spacing w:line="360" w:lineRule="auto"/>
              <w:jc w:val="center"/>
              <w:rPr>
                <w:rFonts w:hint="eastAsia" w:ascii="宋体" w:hAnsi="宋体" w:eastAsia="宋体" w:cs="宋体"/>
                <w:color w:val="auto"/>
                <w:sz w:val="24"/>
                <w:szCs w:val="24"/>
                <w:highlight w:val="none"/>
              </w:rPr>
            </w:pPr>
          </w:p>
        </w:tc>
        <w:tc>
          <w:tcPr>
            <w:tcW w:w="2542" w:type="dxa"/>
            <w:tcBorders>
              <w:top w:val="single" w:color="auto" w:sz="4" w:space="0"/>
              <w:left w:val="single" w:color="auto" w:sz="4" w:space="0"/>
              <w:bottom w:val="single" w:color="auto" w:sz="4" w:space="0"/>
              <w:right w:val="single" w:color="auto" w:sz="4" w:space="0"/>
            </w:tcBorders>
            <w:noWrap w:val="0"/>
            <w:vAlign w:val="top"/>
          </w:tcPr>
          <w:p w14:paraId="7EFB85F3">
            <w:pPr>
              <w:kinsoku/>
              <w:wordWrap/>
              <w:overflowPunct/>
              <w:topLinePunct w:val="0"/>
              <w:bidi w:val="0"/>
              <w:spacing w:line="360" w:lineRule="auto"/>
              <w:jc w:val="center"/>
              <w:rPr>
                <w:rFonts w:hint="eastAsia" w:ascii="宋体" w:hAnsi="宋体" w:eastAsia="宋体" w:cs="宋体"/>
                <w:color w:val="auto"/>
                <w:sz w:val="24"/>
                <w:szCs w:val="24"/>
                <w:highlight w:val="none"/>
              </w:rPr>
            </w:pPr>
          </w:p>
        </w:tc>
      </w:tr>
      <w:tr w14:paraId="3368C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exact"/>
          <w:jc w:val="center"/>
        </w:trPr>
        <w:tc>
          <w:tcPr>
            <w:tcW w:w="847" w:type="dxa"/>
            <w:tcBorders>
              <w:top w:val="single" w:color="auto" w:sz="4" w:space="0"/>
              <w:left w:val="single" w:color="auto" w:sz="4" w:space="0"/>
              <w:bottom w:val="single" w:color="auto" w:sz="4" w:space="0"/>
              <w:right w:val="single" w:color="auto" w:sz="4" w:space="0"/>
            </w:tcBorders>
            <w:noWrap w:val="0"/>
            <w:vAlign w:val="top"/>
          </w:tcPr>
          <w:p w14:paraId="758F59BA">
            <w:pPr>
              <w:kinsoku/>
              <w:wordWrap/>
              <w:overflowPunct/>
              <w:topLinePunct w:val="0"/>
              <w:bidi w:val="0"/>
              <w:spacing w:line="360" w:lineRule="auto"/>
              <w:jc w:val="center"/>
              <w:rPr>
                <w:rFonts w:hint="eastAsia" w:ascii="宋体" w:hAnsi="宋体" w:eastAsia="宋体" w:cs="宋体"/>
                <w:color w:val="auto"/>
                <w:sz w:val="24"/>
                <w:szCs w:val="24"/>
                <w:highlight w:val="none"/>
              </w:rPr>
            </w:pPr>
          </w:p>
        </w:tc>
        <w:tc>
          <w:tcPr>
            <w:tcW w:w="2602" w:type="dxa"/>
            <w:tcBorders>
              <w:top w:val="single" w:color="auto" w:sz="4" w:space="0"/>
              <w:left w:val="single" w:color="auto" w:sz="4" w:space="0"/>
              <w:bottom w:val="single" w:color="auto" w:sz="4" w:space="0"/>
              <w:right w:val="single" w:color="auto" w:sz="4" w:space="0"/>
            </w:tcBorders>
            <w:noWrap w:val="0"/>
            <w:vAlign w:val="top"/>
          </w:tcPr>
          <w:p w14:paraId="2019A2F5">
            <w:pPr>
              <w:kinsoku/>
              <w:wordWrap/>
              <w:overflowPunct/>
              <w:topLinePunct w:val="0"/>
              <w:bidi w:val="0"/>
              <w:spacing w:line="360" w:lineRule="auto"/>
              <w:jc w:val="center"/>
              <w:rPr>
                <w:rFonts w:hint="eastAsia" w:ascii="宋体" w:hAnsi="宋体" w:eastAsia="宋体" w:cs="宋体"/>
                <w:color w:val="auto"/>
                <w:sz w:val="24"/>
                <w:szCs w:val="24"/>
                <w:highlight w:val="none"/>
              </w:rPr>
            </w:pPr>
          </w:p>
        </w:tc>
        <w:tc>
          <w:tcPr>
            <w:tcW w:w="2723" w:type="dxa"/>
            <w:tcBorders>
              <w:top w:val="single" w:color="auto" w:sz="4" w:space="0"/>
              <w:left w:val="single" w:color="auto" w:sz="4" w:space="0"/>
              <w:bottom w:val="single" w:color="auto" w:sz="4" w:space="0"/>
              <w:right w:val="single" w:color="auto" w:sz="4" w:space="0"/>
            </w:tcBorders>
            <w:noWrap w:val="0"/>
            <w:vAlign w:val="top"/>
          </w:tcPr>
          <w:p w14:paraId="2902664D">
            <w:pPr>
              <w:kinsoku/>
              <w:wordWrap/>
              <w:overflowPunct/>
              <w:topLinePunct w:val="0"/>
              <w:bidi w:val="0"/>
              <w:spacing w:line="360" w:lineRule="auto"/>
              <w:jc w:val="center"/>
              <w:rPr>
                <w:rFonts w:hint="eastAsia" w:ascii="宋体" w:hAnsi="宋体" w:eastAsia="宋体" w:cs="宋体"/>
                <w:color w:val="auto"/>
                <w:sz w:val="24"/>
                <w:szCs w:val="24"/>
                <w:highlight w:val="none"/>
              </w:rPr>
            </w:pPr>
          </w:p>
        </w:tc>
        <w:tc>
          <w:tcPr>
            <w:tcW w:w="2542" w:type="dxa"/>
            <w:tcBorders>
              <w:top w:val="single" w:color="auto" w:sz="4" w:space="0"/>
              <w:left w:val="single" w:color="auto" w:sz="4" w:space="0"/>
              <w:bottom w:val="single" w:color="auto" w:sz="4" w:space="0"/>
              <w:right w:val="single" w:color="auto" w:sz="4" w:space="0"/>
            </w:tcBorders>
            <w:noWrap w:val="0"/>
            <w:vAlign w:val="top"/>
          </w:tcPr>
          <w:p w14:paraId="1C09E9E6">
            <w:pPr>
              <w:kinsoku/>
              <w:wordWrap/>
              <w:overflowPunct/>
              <w:topLinePunct w:val="0"/>
              <w:bidi w:val="0"/>
              <w:spacing w:line="360" w:lineRule="auto"/>
              <w:jc w:val="center"/>
              <w:rPr>
                <w:rFonts w:hint="eastAsia" w:ascii="宋体" w:hAnsi="宋体" w:eastAsia="宋体" w:cs="宋体"/>
                <w:color w:val="auto"/>
                <w:sz w:val="24"/>
                <w:szCs w:val="24"/>
                <w:highlight w:val="none"/>
              </w:rPr>
            </w:pPr>
          </w:p>
        </w:tc>
      </w:tr>
      <w:tr w14:paraId="368D4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exact"/>
          <w:jc w:val="center"/>
        </w:trPr>
        <w:tc>
          <w:tcPr>
            <w:tcW w:w="847" w:type="dxa"/>
            <w:tcBorders>
              <w:top w:val="single" w:color="auto" w:sz="4" w:space="0"/>
              <w:left w:val="single" w:color="auto" w:sz="4" w:space="0"/>
              <w:bottom w:val="single" w:color="auto" w:sz="4" w:space="0"/>
              <w:right w:val="single" w:color="auto" w:sz="4" w:space="0"/>
            </w:tcBorders>
            <w:noWrap w:val="0"/>
            <w:vAlign w:val="top"/>
          </w:tcPr>
          <w:p w14:paraId="2A496E6B">
            <w:pPr>
              <w:kinsoku/>
              <w:wordWrap/>
              <w:overflowPunct/>
              <w:topLinePunct w:val="0"/>
              <w:bidi w:val="0"/>
              <w:spacing w:line="360" w:lineRule="auto"/>
              <w:jc w:val="center"/>
              <w:rPr>
                <w:rFonts w:hint="eastAsia" w:ascii="宋体" w:hAnsi="宋体" w:eastAsia="宋体" w:cs="宋体"/>
                <w:color w:val="auto"/>
                <w:sz w:val="24"/>
                <w:szCs w:val="24"/>
                <w:highlight w:val="none"/>
              </w:rPr>
            </w:pPr>
          </w:p>
        </w:tc>
        <w:tc>
          <w:tcPr>
            <w:tcW w:w="2602" w:type="dxa"/>
            <w:tcBorders>
              <w:top w:val="single" w:color="auto" w:sz="4" w:space="0"/>
              <w:left w:val="single" w:color="auto" w:sz="4" w:space="0"/>
              <w:bottom w:val="single" w:color="auto" w:sz="4" w:space="0"/>
              <w:right w:val="single" w:color="auto" w:sz="4" w:space="0"/>
            </w:tcBorders>
            <w:noWrap w:val="0"/>
            <w:vAlign w:val="top"/>
          </w:tcPr>
          <w:p w14:paraId="25BCDFD7">
            <w:pPr>
              <w:kinsoku/>
              <w:wordWrap/>
              <w:overflowPunct/>
              <w:topLinePunct w:val="0"/>
              <w:bidi w:val="0"/>
              <w:spacing w:line="360" w:lineRule="auto"/>
              <w:jc w:val="center"/>
              <w:rPr>
                <w:rFonts w:hint="eastAsia" w:ascii="宋体" w:hAnsi="宋体" w:eastAsia="宋体" w:cs="宋体"/>
                <w:color w:val="auto"/>
                <w:sz w:val="24"/>
                <w:szCs w:val="24"/>
                <w:highlight w:val="none"/>
              </w:rPr>
            </w:pPr>
          </w:p>
        </w:tc>
        <w:tc>
          <w:tcPr>
            <w:tcW w:w="2723" w:type="dxa"/>
            <w:tcBorders>
              <w:top w:val="single" w:color="auto" w:sz="4" w:space="0"/>
              <w:left w:val="single" w:color="auto" w:sz="4" w:space="0"/>
              <w:bottom w:val="single" w:color="auto" w:sz="4" w:space="0"/>
              <w:right w:val="single" w:color="auto" w:sz="4" w:space="0"/>
            </w:tcBorders>
            <w:noWrap w:val="0"/>
            <w:vAlign w:val="top"/>
          </w:tcPr>
          <w:p w14:paraId="0B97DDAF">
            <w:pPr>
              <w:kinsoku/>
              <w:wordWrap/>
              <w:overflowPunct/>
              <w:topLinePunct w:val="0"/>
              <w:bidi w:val="0"/>
              <w:spacing w:line="360" w:lineRule="auto"/>
              <w:jc w:val="center"/>
              <w:rPr>
                <w:rFonts w:hint="eastAsia" w:ascii="宋体" w:hAnsi="宋体" w:eastAsia="宋体" w:cs="宋体"/>
                <w:color w:val="auto"/>
                <w:sz w:val="24"/>
                <w:szCs w:val="24"/>
                <w:highlight w:val="none"/>
              </w:rPr>
            </w:pPr>
          </w:p>
        </w:tc>
        <w:tc>
          <w:tcPr>
            <w:tcW w:w="2542" w:type="dxa"/>
            <w:tcBorders>
              <w:top w:val="single" w:color="auto" w:sz="4" w:space="0"/>
              <w:left w:val="single" w:color="auto" w:sz="4" w:space="0"/>
              <w:bottom w:val="single" w:color="auto" w:sz="4" w:space="0"/>
              <w:right w:val="single" w:color="auto" w:sz="4" w:space="0"/>
            </w:tcBorders>
            <w:noWrap w:val="0"/>
            <w:vAlign w:val="top"/>
          </w:tcPr>
          <w:p w14:paraId="1222FD67">
            <w:pPr>
              <w:kinsoku/>
              <w:wordWrap/>
              <w:overflowPunct/>
              <w:topLinePunct w:val="0"/>
              <w:bidi w:val="0"/>
              <w:spacing w:line="360" w:lineRule="auto"/>
              <w:jc w:val="center"/>
              <w:rPr>
                <w:rFonts w:hint="eastAsia" w:ascii="宋体" w:hAnsi="宋体" w:eastAsia="宋体" w:cs="宋体"/>
                <w:color w:val="auto"/>
                <w:sz w:val="24"/>
                <w:szCs w:val="24"/>
                <w:highlight w:val="none"/>
              </w:rPr>
            </w:pPr>
          </w:p>
        </w:tc>
      </w:tr>
      <w:tr w14:paraId="085F7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exact"/>
          <w:jc w:val="center"/>
        </w:trPr>
        <w:tc>
          <w:tcPr>
            <w:tcW w:w="847" w:type="dxa"/>
            <w:tcBorders>
              <w:top w:val="single" w:color="auto" w:sz="4" w:space="0"/>
              <w:left w:val="single" w:color="auto" w:sz="4" w:space="0"/>
              <w:bottom w:val="single" w:color="auto" w:sz="4" w:space="0"/>
              <w:right w:val="single" w:color="auto" w:sz="4" w:space="0"/>
            </w:tcBorders>
            <w:noWrap w:val="0"/>
            <w:vAlign w:val="top"/>
          </w:tcPr>
          <w:p w14:paraId="71A417E8">
            <w:pPr>
              <w:kinsoku/>
              <w:wordWrap/>
              <w:overflowPunct/>
              <w:topLinePunct w:val="0"/>
              <w:bidi w:val="0"/>
              <w:spacing w:line="360" w:lineRule="auto"/>
              <w:jc w:val="center"/>
              <w:rPr>
                <w:rFonts w:hint="eastAsia" w:ascii="宋体" w:hAnsi="宋体" w:eastAsia="宋体" w:cs="宋体"/>
                <w:color w:val="auto"/>
                <w:sz w:val="24"/>
                <w:szCs w:val="24"/>
                <w:highlight w:val="none"/>
              </w:rPr>
            </w:pPr>
          </w:p>
        </w:tc>
        <w:tc>
          <w:tcPr>
            <w:tcW w:w="2602" w:type="dxa"/>
            <w:tcBorders>
              <w:top w:val="single" w:color="auto" w:sz="4" w:space="0"/>
              <w:left w:val="single" w:color="auto" w:sz="4" w:space="0"/>
              <w:bottom w:val="single" w:color="auto" w:sz="4" w:space="0"/>
              <w:right w:val="single" w:color="auto" w:sz="4" w:space="0"/>
            </w:tcBorders>
            <w:noWrap w:val="0"/>
            <w:vAlign w:val="top"/>
          </w:tcPr>
          <w:p w14:paraId="3D382080">
            <w:pPr>
              <w:kinsoku/>
              <w:wordWrap/>
              <w:overflowPunct/>
              <w:topLinePunct w:val="0"/>
              <w:bidi w:val="0"/>
              <w:spacing w:line="360" w:lineRule="auto"/>
              <w:jc w:val="center"/>
              <w:rPr>
                <w:rFonts w:hint="eastAsia" w:ascii="宋体" w:hAnsi="宋体" w:eastAsia="宋体" w:cs="宋体"/>
                <w:color w:val="auto"/>
                <w:sz w:val="24"/>
                <w:szCs w:val="24"/>
                <w:highlight w:val="none"/>
              </w:rPr>
            </w:pPr>
          </w:p>
        </w:tc>
        <w:tc>
          <w:tcPr>
            <w:tcW w:w="2723" w:type="dxa"/>
            <w:tcBorders>
              <w:top w:val="single" w:color="auto" w:sz="4" w:space="0"/>
              <w:left w:val="single" w:color="auto" w:sz="4" w:space="0"/>
              <w:bottom w:val="single" w:color="auto" w:sz="4" w:space="0"/>
              <w:right w:val="single" w:color="auto" w:sz="4" w:space="0"/>
            </w:tcBorders>
            <w:noWrap w:val="0"/>
            <w:vAlign w:val="top"/>
          </w:tcPr>
          <w:p w14:paraId="35780BCB">
            <w:pPr>
              <w:kinsoku/>
              <w:wordWrap/>
              <w:overflowPunct/>
              <w:topLinePunct w:val="0"/>
              <w:bidi w:val="0"/>
              <w:spacing w:line="360" w:lineRule="auto"/>
              <w:jc w:val="center"/>
              <w:rPr>
                <w:rFonts w:hint="eastAsia" w:ascii="宋体" w:hAnsi="宋体" w:eastAsia="宋体" w:cs="宋体"/>
                <w:color w:val="auto"/>
                <w:sz w:val="24"/>
                <w:szCs w:val="24"/>
                <w:highlight w:val="none"/>
              </w:rPr>
            </w:pPr>
          </w:p>
        </w:tc>
        <w:tc>
          <w:tcPr>
            <w:tcW w:w="2542" w:type="dxa"/>
            <w:tcBorders>
              <w:top w:val="single" w:color="auto" w:sz="4" w:space="0"/>
              <w:left w:val="single" w:color="auto" w:sz="4" w:space="0"/>
              <w:bottom w:val="single" w:color="auto" w:sz="4" w:space="0"/>
              <w:right w:val="single" w:color="auto" w:sz="4" w:space="0"/>
            </w:tcBorders>
            <w:noWrap w:val="0"/>
            <w:vAlign w:val="top"/>
          </w:tcPr>
          <w:p w14:paraId="0F776219">
            <w:pPr>
              <w:kinsoku/>
              <w:wordWrap/>
              <w:overflowPunct/>
              <w:topLinePunct w:val="0"/>
              <w:bidi w:val="0"/>
              <w:spacing w:line="360" w:lineRule="auto"/>
              <w:jc w:val="center"/>
              <w:rPr>
                <w:rFonts w:hint="eastAsia" w:ascii="宋体" w:hAnsi="宋体" w:eastAsia="宋体" w:cs="宋体"/>
                <w:color w:val="auto"/>
                <w:sz w:val="24"/>
                <w:szCs w:val="24"/>
                <w:highlight w:val="none"/>
              </w:rPr>
            </w:pPr>
          </w:p>
        </w:tc>
      </w:tr>
      <w:tr w14:paraId="740CC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exact"/>
          <w:jc w:val="center"/>
        </w:trPr>
        <w:tc>
          <w:tcPr>
            <w:tcW w:w="847" w:type="dxa"/>
            <w:tcBorders>
              <w:top w:val="single" w:color="auto" w:sz="4" w:space="0"/>
              <w:left w:val="single" w:color="auto" w:sz="4" w:space="0"/>
              <w:bottom w:val="single" w:color="auto" w:sz="4" w:space="0"/>
              <w:right w:val="single" w:color="auto" w:sz="4" w:space="0"/>
            </w:tcBorders>
            <w:noWrap w:val="0"/>
            <w:vAlign w:val="top"/>
          </w:tcPr>
          <w:p w14:paraId="12DF88B5">
            <w:pPr>
              <w:kinsoku/>
              <w:wordWrap/>
              <w:overflowPunct/>
              <w:topLinePunct w:val="0"/>
              <w:bidi w:val="0"/>
              <w:spacing w:line="360" w:lineRule="auto"/>
              <w:jc w:val="center"/>
              <w:rPr>
                <w:rFonts w:hint="eastAsia" w:ascii="宋体" w:hAnsi="宋体" w:eastAsia="宋体" w:cs="宋体"/>
                <w:color w:val="auto"/>
                <w:sz w:val="24"/>
                <w:szCs w:val="24"/>
                <w:highlight w:val="none"/>
              </w:rPr>
            </w:pPr>
          </w:p>
        </w:tc>
        <w:tc>
          <w:tcPr>
            <w:tcW w:w="2602" w:type="dxa"/>
            <w:tcBorders>
              <w:top w:val="single" w:color="auto" w:sz="4" w:space="0"/>
              <w:left w:val="single" w:color="auto" w:sz="4" w:space="0"/>
              <w:bottom w:val="single" w:color="auto" w:sz="4" w:space="0"/>
              <w:right w:val="single" w:color="auto" w:sz="4" w:space="0"/>
            </w:tcBorders>
            <w:noWrap w:val="0"/>
            <w:vAlign w:val="top"/>
          </w:tcPr>
          <w:p w14:paraId="4067A3D9">
            <w:pPr>
              <w:kinsoku/>
              <w:wordWrap/>
              <w:overflowPunct/>
              <w:topLinePunct w:val="0"/>
              <w:bidi w:val="0"/>
              <w:spacing w:line="360" w:lineRule="auto"/>
              <w:jc w:val="center"/>
              <w:rPr>
                <w:rFonts w:hint="eastAsia" w:ascii="宋体" w:hAnsi="宋体" w:eastAsia="宋体" w:cs="宋体"/>
                <w:color w:val="auto"/>
                <w:sz w:val="24"/>
                <w:szCs w:val="24"/>
                <w:highlight w:val="none"/>
              </w:rPr>
            </w:pPr>
          </w:p>
        </w:tc>
        <w:tc>
          <w:tcPr>
            <w:tcW w:w="2723" w:type="dxa"/>
            <w:tcBorders>
              <w:top w:val="single" w:color="auto" w:sz="4" w:space="0"/>
              <w:left w:val="single" w:color="auto" w:sz="4" w:space="0"/>
              <w:bottom w:val="single" w:color="auto" w:sz="4" w:space="0"/>
              <w:right w:val="single" w:color="auto" w:sz="4" w:space="0"/>
            </w:tcBorders>
            <w:noWrap w:val="0"/>
            <w:vAlign w:val="top"/>
          </w:tcPr>
          <w:p w14:paraId="6A02316A">
            <w:pPr>
              <w:kinsoku/>
              <w:wordWrap/>
              <w:overflowPunct/>
              <w:topLinePunct w:val="0"/>
              <w:bidi w:val="0"/>
              <w:spacing w:line="360" w:lineRule="auto"/>
              <w:jc w:val="center"/>
              <w:rPr>
                <w:rFonts w:hint="eastAsia" w:ascii="宋体" w:hAnsi="宋体" w:eastAsia="宋体" w:cs="宋体"/>
                <w:color w:val="auto"/>
                <w:sz w:val="24"/>
                <w:szCs w:val="24"/>
                <w:highlight w:val="none"/>
              </w:rPr>
            </w:pPr>
          </w:p>
        </w:tc>
        <w:tc>
          <w:tcPr>
            <w:tcW w:w="2542" w:type="dxa"/>
            <w:tcBorders>
              <w:top w:val="single" w:color="auto" w:sz="4" w:space="0"/>
              <w:left w:val="single" w:color="auto" w:sz="4" w:space="0"/>
              <w:bottom w:val="single" w:color="auto" w:sz="4" w:space="0"/>
              <w:right w:val="single" w:color="auto" w:sz="4" w:space="0"/>
            </w:tcBorders>
            <w:noWrap w:val="0"/>
            <w:vAlign w:val="top"/>
          </w:tcPr>
          <w:p w14:paraId="7FA6DFD1">
            <w:pPr>
              <w:kinsoku/>
              <w:wordWrap/>
              <w:overflowPunct/>
              <w:topLinePunct w:val="0"/>
              <w:bidi w:val="0"/>
              <w:spacing w:line="360" w:lineRule="auto"/>
              <w:jc w:val="center"/>
              <w:rPr>
                <w:rFonts w:hint="eastAsia" w:ascii="宋体" w:hAnsi="宋体" w:eastAsia="宋体" w:cs="宋体"/>
                <w:color w:val="auto"/>
                <w:sz w:val="24"/>
                <w:szCs w:val="24"/>
                <w:highlight w:val="none"/>
              </w:rPr>
            </w:pPr>
          </w:p>
        </w:tc>
      </w:tr>
    </w:tbl>
    <w:p w14:paraId="04B554DE">
      <w:pPr>
        <w:kinsoku/>
        <w:wordWrap/>
        <w:overflowPunct/>
        <w:topLinePunct w:val="0"/>
        <w:bidi w:val="0"/>
        <w:spacing w:line="360" w:lineRule="auto"/>
        <w:rPr>
          <w:rFonts w:hint="eastAsia" w:ascii="宋体" w:hAnsi="宋体" w:eastAsia="宋体" w:cs="宋体"/>
          <w:color w:val="auto"/>
          <w:sz w:val="21"/>
          <w:szCs w:val="21"/>
          <w:highlight w:val="none"/>
        </w:rPr>
      </w:pPr>
    </w:p>
    <w:p w14:paraId="343C9BF3">
      <w:pPr>
        <w:kinsoku/>
        <w:wordWrap/>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注：1.本表应严格按照“第六章 商务要求”中所包含的商务条款填写；“</w:t>
      </w:r>
      <w:r>
        <w:rPr>
          <w:rFonts w:hint="eastAsia" w:ascii="宋体" w:hAnsi="宋体" w:eastAsia="宋体" w:cs="宋体"/>
          <w:color w:val="auto"/>
          <w:sz w:val="21"/>
          <w:szCs w:val="21"/>
          <w:highlight w:val="none"/>
          <w:lang w:val="en-US" w:eastAsia="zh-CN"/>
        </w:rPr>
        <w:t>招标文件</w:t>
      </w:r>
      <w:r>
        <w:rPr>
          <w:rFonts w:hint="eastAsia" w:ascii="宋体" w:hAnsi="宋体" w:eastAsia="宋体" w:cs="宋体"/>
          <w:color w:val="auto"/>
          <w:sz w:val="21"/>
          <w:szCs w:val="21"/>
          <w:highlight w:val="none"/>
        </w:rPr>
        <w:t>商务要求”须按</w:t>
      </w:r>
      <w:r>
        <w:rPr>
          <w:rFonts w:hint="eastAsia" w:ascii="宋体" w:hAnsi="宋体" w:cs="宋体"/>
          <w:color w:val="auto"/>
          <w:sz w:val="21"/>
          <w:szCs w:val="21"/>
          <w:highlight w:val="none"/>
          <w:lang w:eastAsia="zh-CN"/>
        </w:rPr>
        <w:t>招标文件</w:t>
      </w:r>
      <w:r>
        <w:rPr>
          <w:rFonts w:hint="eastAsia" w:ascii="宋体" w:hAnsi="宋体" w:eastAsia="宋体" w:cs="宋体"/>
          <w:color w:val="auto"/>
          <w:sz w:val="21"/>
          <w:szCs w:val="21"/>
          <w:highlight w:val="none"/>
        </w:rPr>
        <w:t>的商务条款填写；“</w:t>
      </w:r>
      <w:r>
        <w:rPr>
          <w:rFonts w:hint="eastAsia" w:ascii="宋体" w:hAnsi="宋体" w:cs="宋体"/>
          <w:color w:val="auto"/>
          <w:sz w:val="21"/>
          <w:szCs w:val="21"/>
          <w:highlight w:val="none"/>
          <w:lang w:eastAsia="zh-CN"/>
        </w:rPr>
        <w:t>投标文件</w:t>
      </w:r>
      <w:r>
        <w:rPr>
          <w:rFonts w:hint="eastAsia" w:ascii="宋体" w:hAnsi="宋体" w:eastAsia="宋体" w:cs="宋体"/>
          <w:color w:val="auto"/>
          <w:sz w:val="21"/>
          <w:szCs w:val="21"/>
          <w:highlight w:val="none"/>
        </w:rPr>
        <w:t>商务响应”为供应商所响应的商务条款；“偏离及其影响” 填写：正偏离、负偏离或无偏离。</w:t>
      </w:r>
    </w:p>
    <w:p w14:paraId="77CCBFE6">
      <w:pPr>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2．供应商必须据实填写，不得虚假响应，否则将取消其</w:t>
      </w:r>
      <w:r>
        <w:rPr>
          <w:rFonts w:hint="eastAsia" w:ascii="宋体" w:hAnsi="宋体" w:cs="宋体"/>
          <w:color w:val="auto"/>
          <w:sz w:val="21"/>
          <w:szCs w:val="21"/>
          <w:highlight w:val="none"/>
          <w:lang w:val="en-US" w:eastAsia="zh-CN"/>
        </w:rPr>
        <w:t>投标</w:t>
      </w:r>
      <w:r>
        <w:rPr>
          <w:rFonts w:hint="eastAsia" w:ascii="宋体" w:hAnsi="宋体" w:eastAsia="宋体" w:cs="宋体"/>
          <w:color w:val="auto"/>
          <w:sz w:val="21"/>
          <w:szCs w:val="21"/>
          <w:highlight w:val="none"/>
        </w:rPr>
        <w:t>或</w:t>
      </w:r>
      <w:r>
        <w:rPr>
          <w:rFonts w:hint="eastAsia" w:ascii="宋体" w:hAnsi="宋体" w:cs="宋体"/>
          <w:color w:val="auto"/>
          <w:sz w:val="21"/>
          <w:szCs w:val="21"/>
          <w:highlight w:val="none"/>
          <w:lang w:val="en-US" w:eastAsia="zh-CN"/>
        </w:rPr>
        <w:t>中标</w:t>
      </w:r>
      <w:r>
        <w:rPr>
          <w:rFonts w:hint="eastAsia" w:ascii="宋体" w:hAnsi="宋体" w:eastAsia="宋体" w:cs="宋体"/>
          <w:color w:val="auto"/>
          <w:sz w:val="21"/>
          <w:szCs w:val="21"/>
          <w:highlight w:val="none"/>
        </w:rPr>
        <w:t>资格，并按有关规定进</w:t>
      </w:r>
      <w:r>
        <w:rPr>
          <w:rFonts w:hint="eastAsia" w:ascii="宋体" w:hAnsi="宋体" w:eastAsia="宋体" w:cs="宋体"/>
          <w:color w:val="auto"/>
          <w:sz w:val="21"/>
          <w:szCs w:val="21"/>
          <w:highlight w:val="none"/>
          <w:lang w:val="en-US" w:eastAsia="zh-CN"/>
        </w:rPr>
        <w:t>行</w:t>
      </w:r>
      <w:r>
        <w:rPr>
          <w:rFonts w:hint="eastAsia" w:ascii="宋体" w:hAnsi="宋体" w:eastAsia="宋体" w:cs="宋体"/>
          <w:color w:val="auto"/>
          <w:sz w:val="21"/>
          <w:szCs w:val="21"/>
          <w:highlight w:val="none"/>
        </w:rPr>
        <w:t>处罚。</w:t>
      </w:r>
    </w:p>
    <w:p w14:paraId="38C28D0F">
      <w:pPr>
        <w:pStyle w:val="16"/>
        <w:kinsoku/>
        <w:wordWrap/>
        <w:overflowPunct/>
        <w:topLinePunct w:val="0"/>
        <w:bidi w:val="0"/>
        <w:spacing w:line="360" w:lineRule="auto"/>
        <w:rPr>
          <w:rFonts w:hint="eastAsia" w:ascii="宋体" w:hAnsi="宋体" w:eastAsia="宋体" w:cs="宋体"/>
          <w:color w:val="auto"/>
          <w:sz w:val="24"/>
          <w:szCs w:val="24"/>
          <w:highlight w:val="none"/>
        </w:rPr>
      </w:pPr>
    </w:p>
    <w:p w14:paraId="7CA571D9">
      <w:pPr>
        <w:kinsoku/>
        <w:wordWrap/>
        <w:overflowPunct/>
        <w:topLinePunct w:val="0"/>
        <w:bidi w:val="0"/>
        <w:spacing w:line="360" w:lineRule="auto"/>
        <w:rPr>
          <w:rFonts w:hint="eastAsia" w:ascii="宋体" w:hAnsi="宋体" w:eastAsia="宋体" w:cs="宋体"/>
          <w:color w:val="auto"/>
          <w:sz w:val="24"/>
          <w:szCs w:val="24"/>
          <w:highlight w:val="none"/>
        </w:rPr>
      </w:pPr>
    </w:p>
    <w:p w14:paraId="7054EBEF">
      <w:pPr>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（盖章）</w:t>
      </w:r>
    </w:p>
    <w:p w14:paraId="6CB953B6">
      <w:pPr>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法定代表人/负责人或被授权人：</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（签名或盖章）         </w:t>
      </w:r>
    </w:p>
    <w:p w14:paraId="62A88F52">
      <w:pPr>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276C9AE4">
      <w:pPr>
        <w:pStyle w:val="30"/>
        <w:rPr>
          <w:rFonts w:hint="eastAsia" w:ascii="宋体" w:hAnsi="宋体" w:eastAsia="宋体" w:cs="宋体"/>
          <w:color w:val="auto"/>
        </w:rPr>
      </w:pPr>
    </w:p>
    <w:p w14:paraId="090DC6CF">
      <w:pPr>
        <w:pStyle w:val="4"/>
        <w:ind w:firstLine="0"/>
        <w:rPr>
          <w:rFonts w:hint="eastAsia" w:ascii="宋体" w:hAnsi="宋体" w:eastAsia="宋体" w:cs="宋体"/>
          <w:color w:val="auto"/>
          <w:highlight w:val="yellow"/>
          <w:lang w:val="zh-CN"/>
        </w:rPr>
        <w:sectPr>
          <w:headerReference r:id="rId17" w:type="default"/>
          <w:pgSz w:w="11906" w:h="16838"/>
          <w:pgMar w:top="1418" w:right="1418" w:bottom="1418" w:left="1418" w:header="851" w:footer="992" w:gutter="0"/>
          <w:pgBorders>
            <w:top w:val="none" w:sz="0" w:space="0"/>
            <w:left w:val="none" w:sz="0" w:space="0"/>
            <w:bottom w:val="none" w:sz="0" w:space="0"/>
            <w:right w:val="none" w:sz="0" w:space="0"/>
          </w:pgBorders>
          <w:pgNumType w:fmt="decimal"/>
          <w:cols w:space="425" w:num="1"/>
          <w:docGrid w:linePitch="312" w:charSpace="0"/>
        </w:sectPr>
      </w:pPr>
    </w:p>
    <w:p w14:paraId="37993939">
      <w:pPr>
        <w:pStyle w:val="3"/>
        <w:keepLines w:val="0"/>
        <w:pageBreakBefore w:val="0"/>
        <w:kinsoku/>
        <w:wordWrap/>
        <w:overflowPunct/>
        <w:topLinePunct w:val="0"/>
        <w:bidi w:val="0"/>
        <w:snapToGrid/>
        <w:spacing w:line="500" w:lineRule="exact"/>
        <w:jc w:val="center"/>
        <w:rPr>
          <w:rFonts w:hint="eastAsia" w:ascii="宋体" w:hAnsi="宋体" w:eastAsia="宋体" w:cs="宋体"/>
          <w:color w:val="auto"/>
          <w:sz w:val="24"/>
          <w:szCs w:val="24"/>
        </w:rPr>
      </w:pP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二）</w:t>
      </w:r>
      <w:r>
        <w:rPr>
          <w:rFonts w:hint="eastAsia" w:ascii="宋体" w:hAnsi="宋体" w:eastAsia="宋体" w:cs="宋体"/>
          <w:b/>
          <w:bCs/>
          <w:color w:val="auto"/>
          <w:sz w:val="24"/>
          <w:szCs w:val="24"/>
          <w:lang w:val="zh-CN"/>
        </w:rPr>
        <w:t>技术</w:t>
      </w:r>
      <w:r>
        <w:rPr>
          <w:rFonts w:hint="eastAsia" w:ascii="宋体" w:hAnsi="宋体" w:eastAsia="宋体" w:cs="宋体"/>
          <w:b/>
          <w:bCs/>
          <w:color w:val="auto"/>
          <w:sz w:val="24"/>
          <w:szCs w:val="24"/>
        </w:rPr>
        <w:t>要求</w:t>
      </w:r>
      <w:r>
        <w:rPr>
          <w:rFonts w:hint="eastAsia" w:ascii="宋体" w:hAnsi="宋体" w:eastAsia="宋体" w:cs="宋体"/>
          <w:b/>
          <w:bCs/>
          <w:color w:val="auto"/>
          <w:sz w:val="24"/>
          <w:szCs w:val="24"/>
          <w:lang w:val="zh-CN"/>
        </w:rPr>
        <w:t xml:space="preserve">偏离表 </w:t>
      </w:r>
    </w:p>
    <w:p w14:paraId="38263EFD">
      <w:pPr>
        <w:pStyle w:val="4"/>
        <w:keepLines w:val="0"/>
        <w:pageBreakBefore w:val="0"/>
        <w:kinsoku/>
        <w:wordWrap/>
        <w:overflowPunct/>
        <w:topLinePunct w:val="0"/>
        <w:bidi w:val="0"/>
        <w:snapToGrid/>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供应商名称：                 </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项目编号</w:t>
      </w:r>
      <w:r>
        <w:rPr>
          <w:rFonts w:hint="eastAsia" w:ascii="宋体" w:hAnsi="宋体" w:cs="宋体"/>
          <w:color w:val="auto"/>
          <w:sz w:val="24"/>
          <w:szCs w:val="24"/>
          <w:lang w:val="en-US" w:eastAsia="zh-CN"/>
        </w:rPr>
        <w:t>+包号</w:t>
      </w:r>
      <w:r>
        <w:rPr>
          <w:rFonts w:hint="eastAsia" w:ascii="宋体" w:hAnsi="宋体" w:eastAsia="宋体" w:cs="宋体"/>
          <w:color w:val="auto"/>
          <w:sz w:val="24"/>
          <w:szCs w:val="24"/>
        </w:rPr>
        <w:t>：</w:t>
      </w:r>
    </w:p>
    <w:tbl>
      <w:tblPr>
        <w:tblStyle w:val="36"/>
        <w:tblW w:w="86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3"/>
        <w:gridCol w:w="2272"/>
        <w:gridCol w:w="2680"/>
        <w:gridCol w:w="2378"/>
      </w:tblGrid>
      <w:tr w14:paraId="4270D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293" w:type="dxa"/>
            <w:tcBorders>
              <w:top w:val="single" w:color="auto" w:sz="4" w:space="0"/>
              <w:left w:val="single" w:color="auto" w:sz="4" w:space="0"/>
              <w:bottom w:val="single" w:color="auto" w:sz="4" w:space="0"/>
              <w:right w:val="single" w:color="auto" w:sz="4" w:space="0"/>
            </w:tcBorders>
            <w:vAlign w:val="center"/>
          </w:tcPr>
          <w:p w14:paraId="25413E34">
            <w:pPr>
              <w:pStyle w:val="119"/>
              <w:keepLines w:val="0"/>
              <w:pageBreakBefore w:val="0"/>
              <w:kinsoku/>
              <w:wordWrap/>
              <w:overflowPunct/>
              <w:topLinePunct w:val="0"/>
              <w:bidi w:val="0"/>
              <w:snapToGrid/>
              <w:spacing w:line="5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272" w:type="dxa"/>
            <w:tcBorders>
              <w:top w:val="single" w:color="auto" w:sz="4" w:space="0"/>
              <w:left w:val="nil"/>
              <w:bottom w:val="single" w:color="auto" w:sz="4" w:space="0"/>
              <w:right w:val="single" w:color="auto" w:sz="4" w:space="0"/>
            </w:tcBorders>
            <w:vAlign w:val="center"/>
          </w:tcPr>
          <w:p w14:paraId="30D556D2">
            <w:pPr>
              <w:pStyle w:val="119"/>
              <w:keepLines w:val="0"/>
              <w:pageBreakBefore w:val="0"/>
              <w:kinsoku/>
              <w:wordWrap/>
              <w:overflowPunct/>
              <w:topLinePunct w:val="0"/>
              <w:bidi w:val="0"/>
              <w:snapToGrid/>
              <w:spacing w:line="500" w:lineRule="exact"/>
              <w:jc w:val="center"/>
              <w:rPr>
                <w:rFonts w:hint="eastAsia" w:ascii="宋体" w:hAnsi="宋体" w:eastAsia="宋体" w:cs="宋体"/>
                <w:color w:val="auto"/>
                <w:sz w:val="24"/>
                <w:szCs w:val="24"/>
              </w:rPr>
            </w:pPr>
            <w:r>
              <w:rPr>
                <w:rFonts w:hint="eastAsia" w:ascii="宋体" w:hAnsi="宋体" w:cs="宋体"/>
                <w:color w:val="auto"/>
                <w:sz w:val="24"/>
                <w:szCs w:val="24"/>
                <w:lang w:eastAsia="zh-CN"/>
              </w:rPr>
              <w:t>招标文件</w:t>
            </w:r>
            <w:r>
              <w:rPr>
                <w:rFonts w:hint="eastAsia" w:ascii="宋体" w:hAnsi="宋体" w:eastAsia="宋体" w:cs="宋体"/>
                <w:color w:val="auto"/>
                <w:sz w:val="24"/>
                <w:szCs w:val="24"/>
              </w:rPr>
              <w:t>技术要求</w:t>
            </w:r>
          </w:p>
        </w:tc>
        <w:tc>
          <w:tcPr>
            <w:tcW w:w="2680" w:type="dxa"/>
            <w:tcBorders>
              <w:top w:val="single" w:color="auto" w:sz="4" w:space="0"/>
              <w:left w:val="nil"/>
              <w:bottom w:val="single" w:color="auto" w:sz="4" w:space="0"/>
              <w:right w:val="single" w:color="auto" w:sz="4" w:space="0"/>
            </w:tcBorders>
            <w:vAlign w:val="center"/>
          </w:tcPr>
          <w:p w14:paraId="5BB7EAF0">
            <w:pPr>
              <w:pStyle w:val="119"/>
              <w:keepLines w:val="0"/>
              <w:pageBreakBefore w:val="0"/>
              <w:kinsoku/>
              <w:wordWrap/>
              <w:overflowPunct/>
              <w:topLinePunct w:val="0"/>
              <w:bidi w:val="0"/>
              <w:snapToGrid/>
              <w:spacing w:line="500" w:lineRule="exact"/>
              <w:jc w:val="center"/>
              <w:rPr>
                <w:rFonts w:hint="eastAsia" w:ascii="宋体" w:hAnsi="宋体" w:eastAsia="宋体" w:cs="宋体"/>
                <w:color w:val="auto"/>
                <w:sz w:val="24"/>
                <w:szCs w:val="24"/>
              </w:rPr>
            </w:pPr>
            <w:r>
              <w:rPr>
                <w:rFonts w:hint="eastAsia" w:ascii="宋体" w:hAnsi="宋体" w:cs="宋体"/>
                <w:color w:val="auto"/>
                <w:sz w:val="24"/>
                <w:szCs w:val="24"/>
                <w:lang w:eastAsia="zh-CN"/>
              </w:rPr>
              <w:t>投标文件</w:t>
            </w:r>
            <w:r>
              <w:rPr>
                <w:rFonts w:hint="eastAsia" w:ascii="宋体" w:hAnsi="宋体" w:eastAsia="宋体" w:cs="宋体"/>
                <w:color w:val="auto"/>
                <w:sz w:val="24"/>
                <w:szCs w:val="24"/>
              </w:rPr>
              <w:t>技术要求</w:t>
            </w:r>
          </w:p>
        </w:tc>
        <w:tc>
          <w:tcPr>
            <w:tcW w:w="2378" w:type="dxa"/>
            <w:tcBorders>
              <w:top w:val="single" w:color="auto" w:sz="4" w:space="0"/>
              <w:left w:val="nil"/>
              <w:bottom w:val="single" w:color="auto" w:sz="4" w:space="0"/>
              <w:right w:val="single" w:color="auto" w:sz="4" w:space="0"/>
            </w:tcBorders>
            <w:vAlign w:val="center"/>
          </w:tcPr>
          <w:p w14:paraId="601614B4">
            <w:pPr>
              <w:pStyle w:val="119"/>
              <w:keepLines w:val="0"/>
              <w:pageBreakBefore w:val="0"/>
              <w:kinsoku/>
              <w:wordWrap/>
              <w:overflowPunct/>
              <w:topLinePunct w:val="0"/>
              <w:bidi w:val="0"/>
              <w:snapToGrid/>
              <w:spacing w:line="5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偏离及其影响</w:t>
            </w:r>
          </w:p>
        </w:tc>
      </w:tr>
      <w:tr w14:paraId="15FA5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293" w:type="dxa"/>
            <w:tcBorders>
              <w:top w:val="single" w:color="auto" w:sz="4" w:space="0"/>
              <w:left w:val="single" w:color="auto" w:sz="4" w:space="0"/>
              <w:bottom w:val="single" w:color="auto" w:sz="4" w:space="0"/>
              <w:right w:val="single" w:color="auto" w:sz="4" w:space="0"/>
            </w:tcBorders>
          </w:tcPr>
          <w:p w14:paraId="1CBC6D6E">
            <w:pPr>
              <w:pStyle w:val="119"/>
              <w:keepLines w:val="0"/>
              <w:pageBreakBefore w:val="0"/>
              <w:kinsoku/>
              <w:wordWrap/>
              <w:overflowPunct/>
              <w:topLinePunct w:val="0"/>
              <w:bidi w:val="0"/>
              <w:snapToGrid/>
              <w:spacing w:line="500" w:lineRule="exact"/>
              <w:rPr>
                <w:rFonts w:hint="eastAsia" w:ascii="宋体" w:hAnsi="宋体" w:eastAsia="宋体" w:cs="宋体"/>
                <w:color w:val="auto"/>
                <w:sz w:val="24"/>
                <w:szCs w:val="24"/>
              </w:rPr>
            </w:pPr>
          </w:p>
        </w:tc>
        <w:tc>
          <w:tcPr>
            <w:tcW w:w="2272" w:type="dxa"/>
            <w:tcBorders>
              <w:top w:val="single" w:color="auto" w:sz="4" w:space="0"/>
              <w:left w:val="nil"/>
              <w:bottom w:val="single" w:color="auto" w:sz="4" w:space="0"/>
              <w:right w:val="single" w:color="auto" w:sz="4" w:space="0"/>
            </w:tcBorders>
          </w:tcPr>
          <w:p w14:paraId="4FA16E00">
            <w:pPr>
              <w:pStyle w:val="119"/>
              <w:keepLines w:val="0"/>
              <w:pageBreakBefore w:val="0"/>
              <w:kinsoku/>
              <w:wordWrap/>
              <w:overflowPunct/>
              <w:topLinePunct w:val="0"/>
              <w:bidi w:val="0"/>
              <w:snapToGrid/>
              <w:spacing w:line="500" w:lineRule="exact"/>
              <w:rPr>
                <w:rFonts w:hint="eastAsia" w:ascii="宋体" w:hAnsi="宋体" w:eastAsia="宋体" w:cs="宋体"/>
                <w:color w:val="auto"/>
                <w:sz w:val="24"/>
                <w:szCs w:val="24"/>
              </w:rPr>
            </w:pPr>
          </w:p>
        </w:tc>
        <w:tc>
          <w:tcPr>
            <w:tcW w:w="2680" w:type="dxa"/>
            <w:tcBorders>
              <w:top w:val="single" w:color="auto" w:sz="4" w:space="0"/>
              <w:left w:val="nil"/>
              <w:bottom w:val="single" w:color="auto" w:sz="4" w:space="0"/>
              <w:right w:val="single" w:color="auto" w:sz="4" w:space="0"/>
            </w:tcBorders>
          </w:tcPr>
          <w:p w14:paraId="12C3C9F7">
            <w:pPr>
              <w:pStyle w:val="119"/>
              <w:keepLines w:val="0"/>
              <w:pageBreakBefore w:val="0"/>
              <w:kinsoku/>
              <w:wordWrap/>
              <w:overflowPunct/>
              <w:topLinePunct w:val="0"/>
              <w:bidi w:val="0"/>
              <w:snapToGrid/>
              <w:spacing w:line="500" w:lineRule="exact"/>
              <w:rPr>
                <w:rFonts w:hint="eastAsia" w:ascii="宋体" w:hAnsi="宋体" w:eastAsia="宋体" w:cs="宋体"/>
                <w:color w:val="auto"/>
                <w:sz w:val="24"/>
                <w:szCs w:val="24"/>
              </w:rPr>
            </w:pPr>
          </w:p>
        </w:tc>
        <w:tc>
          <w:tcPr>
            <w:tcW w:w="2378" w:type="dxa"/>
            <w:tcBorders>
              <w:top w:val="single" w:color="auto" w:sz="4" w:space="0"/>
              <w:left w:val="nil"/>
              <w:bottom w:val="single" w:color="auto" w:sz="4" w:space="0"/>
              <w:right w:val="single" w:color="auto" w:sz="4" w:space="0"/>
            </w:tcBorders>
          </w:tcPr>
          <w:p w14:paraId="4D2032F5">
            <w:pPr>
              <w:pStyle w:val="119"/>
              <w:keepLines w:val="0"/>
              <w:pageBreakBefore w:val="0"/>
              <w:kinsoku/>
              <w:wordWrap/>
              <w:overflowPunct/>
              <w:topLinePunct w:val="0"/>
              <w:bidi w:val="0"/>
              <w:snapToGrid/>
              <w:spacing w:line="500" w:lineRule="exact"/>
              <w:rPr>
                <w:rFonts w:hint="eastAsia" w:ascii="宋体" w:hAnsi="宋体" w:eastAsia="宋体" w:cs="宋体"/>
                <w:color w:val="auto"/>
                <w:sz w:val="24"/>
                <w:szCs w:val="24"/>
              </w:rPr>
            </w:pPr>
          </w:p>
        </w:tc>
      </w:tr>
      <w:tr w14:paraId="1992B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293" w:type="dxa"/>
            <w:tcBorders>
              <w:top w:val="single" w:color="auto" w:sz="4" w:space="0"/>
              <w:left w:val="single" w:color="auto" w:sz="4" w:space="0"/>
              <w:bottom w:val="single" w:color="auto" w:sz="4" w:space="0"/>
              <w:right w:val="single" w:color="auto" w:sz="4" w:space="0"/>
            </w:tcBorders>
          </w:tcPr>
          <w:p w14:paraId="5BA4157F">
            <w:pPr>
              <w:pStyle w:val="119"/>
              <w:keepLines w:val="0"/>
              <w:pageBreakBefore w:val="0"/>
              <w:kinsoku/>
              <w:wordWrap/>
              <w:overflowPunct/>
              <w:topLinePunct w:val="0"/>
              <w:bidi w:val="0"/>
              <w:snapToGrid/>
              <w:spacing w:line="500" w:lineRule="exact"/>
              <w:rPr>
                <w:rFonts w:hint="eastAsia" w:ascii="宋体" w:hAnsi="宋体" w:eastAsia="宋体" w:cs="宋体"/>
                <w:color w:val="auto"/>
                <w:sz w:val="24"/>
                <w:szCs w:val="24"/>
              </w:rPr>
            </w:pPr>
          </w:p>
        </w:tc>
        <w:tc>
          <w:tcPr>
            <w:tcW w:w="2272" w:type="dxa"/>
            <w:tcBorders>
              <w:top w:val="single" w:color="auto" w:sz="4" w:space="0"/>
              <w:left w:val="nil"/>
              <w:bottom w:val="single" w:color="auto" w:sz="4" w:space="0"/>
              <w:right w:val="single" w:color="auto" w:sz="4" w:space="0"/>
            </w:tcBorders>
          </w:tcPr>
          <w:p w14:paraId="7D654327">
            <w:pPr>
              <w:pStyle w:val="119"/>
              <w:keepLines w:val="0"/>
              <w:pageBreakBefore w:val="0"/>
              <w:kinsoku/>
              <w:wordWrap/>
              <w:overflowPunct/>
              <w:topLinePunct w:val="0"/>
              <w:bidi w:val="0"/>
              <w:snapToGrid/>
              <w:spacing w:line="500" w:lineRule="exact"/>
              <w:rPr>
                <w:rFonts w:hint="eastAsia" w:ascii="宋体" w:hAnsi="宋体" w:eastAsia="宋体" w:cs="宋体"/>
                <w:color w:val="auto"/>
                <w:sz w:val="24"/>
                <w:szCs w:val="24"/>
              </w:rPr>
            </w:pPr>
          </w:p>
        </w:tc>
        <w:tc>
          <w:tcPr>
            <w:tcW w:w="2680" w:type="dxa"/>
            <w:tcBorders>
              <w:top w:val="single" w:color="auto" w:sz="4" w:space="0"/>
              <w:left w:val="nil"/>
              <w:bottom w:val="single" w:color="auto" w:sz="4" w:space="0"/>
              <w:right w:val="single" w:color="auto" w:sz="4" w:space="0"/>
            </w:tcBorders>
          </w:tcPr>
          <w:p w14:paraId="425D9263">
            <w:pPr>
              <w:pStyle w:val="119"/>
              <w:keepLines w:val="0"/>
              <w:pageBreakBefore w:val="0"/>
              <w:kinsoku/>
              <w:wordWrap/>
              <w:overflowPunct/>
              <w:topLinePunct w:val="0"/>
              <w:bidi w:val="0"/>
              <w:snapToGrid/>
              <w:spacing w:line="500" w:lineRule="exact"/>
              <w:rPr>
                <w:rFonts w:hint="eastAsia" w:ascii="宋体" w:hAnsi="宋体" w:eastAsia="宋体" w:cs="宋体"/>
                <w:color w:val="auto"/>
                <w:sz w:val="24"/>
                <w:szCs w:val="24"/>
              </w:rPr>
            </w:pPr>
          </w:p>
        </w:tc>
        <w:tc>
          <w:tcPr>
            <w:tcW w:w="2378" w:type="dxa"/>
            <w:tcBorders>
              <w:top w:val="single" w:color="auto" w:sz="4" w:space="0"/>
              <w:left w:val="nil"/>
              <w:bottom w:val="single" w:color="auto" w:sz="4" w:space="0"/>
              <w:right w:val="single" w:color="auto" w:sz="4" w:space="0"/>
            </w:tcBorders>
          </w:tcPr>
          <w:p w14:paraId="281A860A">
            <w:pPr>
              <w:pStyle w:val="119"/>
              <w:keepLines w:val="0"/>
              <w:pageBreakBefore w:val="0"/>
              <w:kinsoku/>
              <w:wordWrap/>
              <w:overflowPunct/>
              <w:topLinePunct w:val="0"/>
              <w:bidi w:val="0"/>
              <w:snapToGrid/>
              <w:spacing w:line="500" w:lineRule="exact"/>
              <w:rPr>
                <w:rFonts w:hint="eastAsia" w:ascii="宋体" w:hAnsi="宋体" w:eastAsia="宋体" w:cs="宋体"/>
                <w:color w:val="auto"/>
                <w:sz w:val="24"/>
                <w:szCs w:val="24"/>
              </w:rPr>
            </w:pPr>
          </w:p>
        </w:tc>
      </w:tr>
      <w:tr w14:paraId="1071B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293" w:type="dxa"/>
            <w:tcBorders>
              <w:top w:val="single" w:color="auto" w:sz="4" w:space="0"/>
              <w:left w:val="single" w:color="auto" w:sz="4" w:space="0"/>
              <w:bottom w:val="single" w:color="auto" w:sz="4" w:space="0"/>
              <w:right w:val="single" w:color="auto" w:sz="4" w:space="0"/>
            </w:tcBorders>
          </w:tcPr>
          <w:p w14:paraId="31520240">
            <w:pPr>
              <w:pStyle w:val="119"/>
              <w:keepLines w:val="0"/>
              <w:pageBreakBefore w:val="0"/>
              <w:kinsoku/>
              <w:wordWrap/>
              <w:overflowPunct/>
              <w:topLinePunct w:val="0"/>
              <w:bidi w:val="0"/>
              <w:snapToGrid/>
              <w:spacing w:line="500" w:lineRule="exact"/>
              <w:rPr>
                <w:rFonts w:hint="eastAsia" w:ascii="宋体" w:hAnsi="宋体" w:eastAsia="宋体" w:cs="宋体"/>
                <w:color w:val="auto"/>
                <w:sz w:val="24"/>
                <w:szCs w:val="24"/>
              </w:rPr>
            </w:pPr>
          </w:p>
        </w:tc>
        <w:tc>
          <w:tcPr>
            <w:tcW w:w="2272" w:type="dxa"/>
            <w:tcBorders>
              <w:top w:val="single" w:color="auto" w:sz="4" w:space="0"/>
              <w:left w:val="nil"/>
              <w:bottom w:val="single" w:color="auto" w:sz="4" w:space="0"/>
              <w:right w:val="single" w:color="auto" w:sz="4" w:space="0"/>
            </w:tcBorders>
          </w:tcPr>
          <w:p w14:paraId="39800A26">
            <w:pPr>
              <w:pStyle w:val="119"/>
              <w:keepLines w:val="0"/>
              <w:pageBreakBefore w:val="0"/>
              <w:kinsoku/>
              <w:wordWrap/>
              <w:overflowPunct/>
              <w:topLinePunct w:val="0"/>
              <w:bidi w:val="0"/>
              <w:snapToGrid/>
              <w:spacing w:line="500" w:lineRule="exact"/>
              <w:rPr>
                <w:rFonts w:hint="eastAsia" w:ascii="宋体" w:hAnsi="宋体" w:eastAsia="宋体" w:cs="宋体"/>
                <w:color w:val="auto"/>
                <w:sz w:val="24"/>
                <w:szCs w:val="24"/>
              </w:rPr>
            </w:pPr>
          </w:p>
        </w:tc>
        <w:tc>
          <w:tcPr>
            <w:tcW w:w="2680" w:type="dxa"/>
            <w:tcBorders>
              <w:top w:val="single" w:color="auto" w:sz="4" w:space="0"/>
              <w:left w:val="nil"/>
              <w:bottom w:val="single" w:color="auto" w:sz="4" w:space="0"/>
              <w:right w:val="single" w:color="auto" w:sz="4" w:space="0"/>
            </w:tcBorders>
          </w:tcPr>
          <w:p w14:paraId="489F36B9">
            <w:pPr>
              <w:pStyle w:val="119"/>
              <w:keepLines w:val="0"/>
              <w:pageBreakBefore w:val="0"/>
              <w:kinsoku/>
              <w:wordWrap/>
              <w:overflowPunct/>
              <w:topLinePunct w:val="0"/>
              <w:bidi w:val="0"/>
              <w:snapToGrid/>
              <w:spacing w:line="500" w:lineRule="exact"/>
              <w:rPr>
                <w:rFonts w:hint="eastAsia" w:ascii="宋体" w:hAnsi="宋体" w:eastAsia="宋体" w:cs="宋体"/>
                <w:color w:val="auto"/>
                <w:sz w:val="24"/>
                <w:szCs w:val="24"/>
              </w:rPr>
            </w:pPr>
          </w:p>
        </w:tc>
        <w:tc>
          <w:tcPr>
            <w:tcW w:w="2378" w:type="dxa"/>
            <w:tcBorders>
              <w:top w:val="single" w:color="auto" w:sz="4" w:space="0"/>
              <w:left w:val="nil"/>
              <w:bottom w:val="single" w:color="auto" w:sz="4" w:space="0"/>
              <w:right w:val="single" w:color="auto" w:sz="4" w:space="0"/>
            </w:tcBorders>
          </w:tcPr>
          <w:p w14:paraId="3DD53F69">
            <w:pPr>
              <w:pStyle w:val="119"/>
              <w:keepLines w:val="0"/>
              <w:pageBreakBefore w:val="0"/>
              <w:kinsoku/>
              <w:wordWrap/>
              <w:overflowPunct/>
              <w:topLinePunct w:val="0"/>
              <w:bidi w:val="0"/>
              <w:snapToGrid/>
              <w:spacing w:line="500" w:lineRule="exact"/>
              <w:rPr>
                <w:rFonts w:hint="eastAsia" w:ascii="宋体" w:hAnsi="宋体" w:eastAsia="宋体" w:cs="宋体"/>
                <w:color w:val="auto"/>
                <w:sz w:val="24"/>
                <w:szCs w:val="24"/>
              </w:rPr>
            </w:pPr>
          </w:p>
        </w:tc>
      </w:tr>
      <w:tr w14:paraId="125F8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293" w:type="dxa"/>
            <w:tcBorders>
              <w:top w:val="single" w:color="auto" w:sz="4" w:space="0"/>
              <w:left w:val="single" w:color="auto" w:sz="4" w:space="0"/>
              <w:bottom w:val="single" w:color="auto" w:sz="4" w:space="0"/>
              <w:right w:val="single" w:color="auto" w:sz="4" w:space="0"/>
            </w:tcBorders>
          </w:tcPr>
          <w:p w14:paraId="370AA7E2">
            <w:pPr>
              <w:pStyle w:val="119"/>
              <w:keepLines w:val="0"/>
              <w:pageBreakBefore w:val="0"/>
              <w:kinsoku/>
              <w:wordWrap/>
              <w:overflowPunct/>
              <w:topLinePunct w:val="0"/>
              <w:bidi w:val="0"/>
              <w:snapToGrid/>
              <w:spacing w:line="500" w:lineRule="exact"/>
              <w:rPr>
                <w:rFonts w:hint="eastAsia" w:ascii="宋体" w:hAnsi="宋体" w:eastAsia="宋体" w:cs="宋体"/>
                <w:color w:val="auto"/>
                <w:sz w:val="24"/>
                <w:szCs w:val="24"/>
              </w:rPr>
            </w:pPr>
          </w:p>
        </w:tc>
        <w:tc>
          <w:tcPr>
            <w:tcW w:w="2272" w:type="dxa"/>
            <w:tcBorders>
              <w:top w:val="single" w:color="auto" w:sz="4" w:space="0"/>
              <w:left w:val="nil"/>
              <w:bottom w:val="single" w:color="auto" w:sz="4" w:space="0"/>
              <w:right w:val="single" w:color="auto" w:sz="4" w:space="0"/>
            </w:tcBorders>
          </w:tcPr>
          <w:p w14:paraId="5B45AB5C">
            <w:pPr>
              <w:pStyle w:val="119"/>
              <w:keepLines w:val="0"/>
              <w:pageBreakBefore w:val="0"/>
              <w:kinsoku/>
              <w:wordWrap/>
              <w:overflowPunct/>
              <w:topLinePunct w:val="0"/>
              <w:bidi w:val="0"/>
              <w:snapToGrid/>
              <w:spacing w:line="500" w:lineRule="exact"/>
              <w:rPr>
                <w:rFonts w:hint="eastAsia" w:ascii="宋体" w:hAnsi="宋体" w:eastAsia="宋体" w:cs="宋体"/>
                <w:color w:val="auto"/>
                <w:sz w:val="24"/>
                <w:szCs w:val="24"/>
              </w:rPr>
            </w:pPr>
          </w:p>
        </w:tc>
        <w:tc>
          <w:tcPr>
            <w:tcW w:w="2680" w:type="dxa"/>
            <w:tcBorders>
              <w:top w:val="single" w:color="auto" w:sz="4" w:space="0"/>
              <w:left w:val="nil"/>
              <w:bottom w:val="single" w:color="auto" w:sz="4" w:space="0"/>
              <w:right w:val="single" w:color="auto" w:sz="4" w:space="0"/>
            </w:tcBorders>
          </w:tcPr>
          <w:p w14:paraId="00ED75F0">
            <w:pPr>
              <w:pStyle w:val="119"/>
              <w:keepLines w:val="0"/>
              <w:pageBreakBefore w:val="0"/>
              <w:kinsoku/>
              <w:wordWrap/>
              <w:overflowPunct/>
              <w:topLinePunct w:val="0"/>
              <w:bidi w:val="0"/>
              <w:snapToGrid/>
              <w:spacing w:line="500" w:lineRule="exact"/>
              <w:rPr>
                <w:rFonts w:hint="eastAsia" w:ascii="宋体" w:hAnsi="宋体" w:eastAsia="宋体" w:cs="宋体"/>
                <w:color w:val="auto"/>
                <w:sz w:val="24"/>
                <w:szCs w:val="24"/>
              </w:rPr>
            </w:pPr>
          </w:p>
        </w:tc>
        <w:tc>
          <w:tcPr>
            <w:tcW w:w="2378" w:type="dxa"/>
            <w:tcBorders>
              <w:top w:val="single" w:color="auto" w:sz="4" w:space="0"/>
              <w:left w:val="nil"/>
              <w:bottom w:val="single" w:color="auto" w:sz="4" w:space="0"/>
              <w:right w:val="single" w:color="auto" w:sz="4" w:space="0"/>
            </w:tcBorders>
          </w:tcPr>
          <w:p w14:paraId="6FF9DB19">
            <w:pPr>
              <w:pStyle w:val="119"/>
              <w:keepLines w:val="0"/>
              <w:pageBreakBefore w:val="0"/>
              <w:kinsoku/>
              <w:wordWrap/>
              <w:overflowPunct/>
              <w:topLinePunct w:val="0"/>
              <w:bidi w:val="0"/>
              <w:snapToGrid/>
              <w:spacing w:line="500" w:lineRule="exact"/>
              <w:rPr>
                <w:rFonts w:hint="eastAsia" w:ascii="宋体" w:hAnsi="宋体" w:eastAsia="宋体" w:cs="宋体"/>
                <w:color w:val="auto"/>
                <w:sz w:val="24"/>
                <w:szCs w:val="24"/>
              </w:rPr>
            </w:pPr>
          </w:p>
        </w:tc>
      </w:tr>
      <w:tr w14:paraId="26B64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293" w:type="dxa"/>
            <w:tcBorders>
              <w:top w:val="single" w:color="auto" w:sz="4" w:space="0"/>
              <w:left w:val="single" w:color="auto" w:sz="4" w:space="0"/>
              <w:bottom w:val="single" w:color="auto" w:sz="4" w:space="0"/>
              <w:right w:val="single" w:color="auto" w:sz="4" w:space="0"/>
            </w:tcBorders>
          </w:tcPr>
          <w:p w14:paraId="6D98E442">
            <w:pPr>
              <w:pStyle w:val="119"/>
              <w:keepLines w:val="0"/>
              <w:pageBreakBefore w:val="0"/>
              <w:kinsoku/>
              <w:wordWrap/>
              <w:overflowPunct/>
              <w:topLinePunct w:val="0"/>
              <w:bidi w:val="0"/>
              <w:snapToGrid/>
              <w:spacing w:line="500" w:lineRule="exact"/>
              <w:rPr>
                <w:rFonts w:hint="eastAsia" w:ascii="宋体" w:hAnsi="宋体" w:eastAsia="宋体" w:cs="宋体"/>
                <w:color w:val="auto"/>
                <w:sz w:val="24"/>
                <w:szCs w:val="24"/>
              </w:rPr>
            </w:pPr>
          </w:p>
        </w:tc>
        <w:tc>
          <w:tcPr>
            <w:tcW w:w="2272" w:type="dxa"/>
            <w:tcBorders>
              <w:top w:val="single" w:color="auto" w:sz="4" w:space="0"/>
              <w:left w:val="nil"/>
              <w:bottom w:val="single" w:color="auto" w:sz="4" w:space="0"/>
              <w:right w:val="single" w:color="auto" w:sz="4" w:space="0"/>
            </w:tcBorders>
          </w:tcPr>
          <w:p w14:paraId="46F1316F">
            <w:pPr>
              <w:pStyle w:val="119"/>
              <w:keepLines w:val="0"/>
              <w:pageBreakBefore w:val="0"/>
              <w:kinsoku/>
              <w:wordWrap/>
              <w:overflowPunct/>
              <w:topLinePunct w:val="0"/>
              <w:bidi w:val="0"/>
              <w:snapToGrid/>
              <w:spacing w:line="500" w:lineRule="exact"/>
              <w:rPr>
                <w:rFonts w:hint="eastAsia" w:ascii="宋体" w:hAnsi="宋体" w:eastAsia="宋体" w:cs="宋体"/>
                <w:color w:val="auto"/>
                <w:sz w:val="24"/>
                <w:szCs w:val="24"/>
              </w:rPr>
            </w:pPr>
          </w:p>
        </w:tc>
        <w:tc>
          <w:tcPr>
            <w:tcW w:w="2680" w:type="dxa"/>
            <w:tcBorders>
              <w:top w:val="single" w:color="auto" w:sz="4" w:space="0"/>
              <w:left w:val="nil"/>
              <w:bottom w:val="single" w:color="auto" w:sz="4" w:space="0"/>
              <w:right w:val="single" w:color="auto" w:sz="4" w:space="0"/>
            </w:tcBorders>
          </w:tcPr>
          <w:p w14:paraId="0F82A5B5">
            <w:pPr>
              <w:pStyle w:val="119"/>
              <w:keepLines w:val="0"/>
              <w:pageBreakBefore w:val="0"/>
              <w:kinsoku/>
              <w:wordWrap/>
              <w:overflowPunct/>
              <w:topLinePunct w:val="0"/>
              <w:bidi w:val="0"/>
              <w:snapToGrid/>
              <w:spacing w:line="500" w:lineRule="exact"/>
              <w:rPr>
                <w:rFonts w:hint="eastAsia" w:ascii="宋体" w:hAnsi="宋体" w:eastAsia="宋体" w:cs="宋体"/>
                <w:color w:val="auto"/>
                <w:sz w:val="24"/>
                <w:szCs w:val="24"/>
              </w:rPr>
            </w:pPr>
          </w:p>
        </w:tc>
        <w:tc>
          <w:tcPr>
            <w:tcW w:w="2378" w:type="dxa"/>
            <w:tcBorders>
              <w:top w:val="single" w:color="auto" w:sz="4" w:space="0"/>
              <w:left w:val="nil"/>
              <w:bottom w:val="single" w:color="auto" w:sz="4" w:space="0"/>
              <w:right w:val="single" w:color="auto" w:sz="4" w:space="0"/>
            </w:tcBorders>
          </w:tcPr>
          <w:p w14:paraId="7F56A5C4">
            <w:pPr>
              <w:pStyle w:val="119"/>
              <w:keepLines w:val="0"/>
              <w:pageBreakBefore w:val="0"/>
              <w:kinsoku/>
              <w:wordWrap/>
              <w:overflowPunct/>
              <w:topLinePunct w:val="0"/>
              <w:bidi w:val="0"/>
              <w:snapToGrid/>
              <w:spacing w:line="500" w:lineRule="exact"/>
              <w:rPr>
                <w:rFonts w:hint="eastAsia" w:ascii="宋体" w:hAnsi="宋体" w:eastAsia="宋体" w:cs="宋体"/>
                <w:color w:val="auto"/>
                <w:sz w:val="24"/>
                <w:szCs w:val="24"/>
              </w:rPr>
            </w:pPr>
          </w:p>
        </w:tc>
      </w:tr>
      <w:tr w14:paraId="16D92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293" w:type="dxa"/>
            <w:tcBorders>
              <w:top w:val="single" w:color="auto" w:sz="4" w:space="0"/>
              <w:left w:val="single" w:color="auto" w:sz="4" w:space="0"/>
              <w:bottom w:val="single" w:color="auto" w:sz="4" w:space="0"/>
              <w:right w:val="single" w:color="auto" w:sz="4" w:space="0"/>
            </w:tcBorders>
          </w:tcPr>
          <w:p w14:paraId="29419262">
            <w:pPr>
              <w:pStyle w:val="119"/>
              <w:keepLines w:val="0"/>
              <w:pageBreakBefore w:val="0"/>
              <w:kinsoku/>
              <w:wordWrap/>
              <w:overflowPunct/>
              <w:topLinePunct w:val="0"/>
              <w:bidi w:val="0"/>
              <w:snapToGrid/>
              <w:spacing w:line="500" w:lineRule="exact"/>
              <w:rPr>
                <w:rFonts w:hint="eastAsia" w:ascii="宋体" w:hAnsi="宋体" w:eastAsia="宋体" w:cs="宋体"/>
                <w:color w:val="auto"/>
                <w:sz w:val="24"/>
                <w:szCs w:val="24"/>
              </w:rPr>
            </w:pPr>
          </w:p>
        </w:tc>
        <w:tc>
          <w:tcPr>
            <w:tcW w:w="2272" w:type="dxa"/>
            <w:tcBorders>
              <w:top w:val="single" w:color="auto" w:sz="4" w:space="0"/>
              <w:left w:val="nil"/>
              <w:bottom w:val="single" w:color="auto" w:sz="4" w:space="0"/>
              <w:right w:val="single" w:color="auto" w:sz="4" w:space="0"/>
            </w:tcBorders>
          </w:tcPr>
          <w:p w14:paraId="0FDC414A">
            <w:pPr>
              <w:pStyle w:val="119"/>
              <w:keepLines w:val="0"/>
              <w:pageBreakBefore w:val="0"/>
              <w:kinsoku/>
              <w:wordWrap/>
              <w:overflowPunct/>
              <w:topLinePunct w:val="0"/>
              <w:bidi w:val="0"/>
              <w:snapToGrid/>
              <w:spacing w:line="500" w:lineRule="exact"/>
              <w:rPr>
                <w:rFonts w:hint="eastAsia" w:ascii="宋体" w:hAnsi="宋体" w:eastAsia="宋体" w:cs="宋体"/>
                <w:color w:val="auto"/>
                <w:sz w:val="24"/>
                <w:szCs w:val="24"/>
              </w:rPr>
            </w:pPr>
          </w:p>
        </w:tc>
        <w:tc>
          <w:tcPr>
            <w:tcW w:w="2680" w:type="dxa"/>
            <w:tcBorders>
              <w:top w:val="single" w:color="auto" w:sz="4" w:space="0"/>
              <w:left w:val="nil"/>
              <w:bottom w:val="single" w:color="auto" w:sz="4" w:space="0"/>
              <w:right w:val="single" w:color="auto" w:sz="4" w:space="0"/>
            </w:tcBorders>
          </w:tcPr>
          <w:p w14:paraId="0BEF5B4F">
            <w:pPr>
              <w:pStyle w:val="119"/>
              <w:keepLines w:val="0"/>
              <w:pageBreakBefore w:val="0"/>
              <w:kinsoku/>
              <w:wordWrap/>
              <w:overflowPunct/>
              <w:topLinePunct w:val="0"/>
              <w:bidi w:val="0"/>
              <w:snapToGrid/>
              <w:spacing w:line="500" w:lineRule="exact"/>
              <w:rPr>
                <w:rFonts w:hint="eastAsia" w:ascii="宋体" w:hAnsi="宋体" w:eastAsia="宋体" w:cs="宋体"/>
                <w:color w:val="auto"/>
                <w:sz w:val="24"/>
                <w:szCs w:val="24"/>
              </w:rPr>
            </w:pPr>
          </w:p>
        </w:tc>
        <w:tc>
          <w:tcPr>
            <w:tcW w:w="2378" w:type="dxa"/>
            <w:tcBorders>
              <w:top w:val="single" w:color="auto" w:sz="4" w:space="0"/>
              <w:left w:val="nil"/>
              <w:bottom w:val="single" w:color="auto" w:sz="4" w:space="0"/>
              <w:right w:val="single" w:color="auto" w:sz="4" w:space="0"/>
            </w:tcBorders>
          </w:tcPr>
          <w:p w14:paraId="3A6EB94F">
            <w:pPr>
              <w:pStyle w:val="119"/>
              <w:keepLines w:val="0"/>
              <w:pageBreakBefore w:val="0"/>
              <w:kinsoku/>
              <w:wordWrap/>
              <w:overflowPunct/>
              <w:topLinePunct w:val="0"/>
              <w:bidi w:val="0"/>
              <w:snapToGrid/>
              <w:spacing w:line="500" w:lineRule="exact"/>
              <w:rPr>
                <w:rFonts w:hint="eastAsia" w:ascii="宋体" w:hAnsi="宋体" w:eastAsia="宋体" w:cs="宋体"/>
                <w:color w:val="auto"/>
                <w:sz w:val="24"/>
                <w:szCs w:val="24"/>
              </w:rPr>
            </w:pPr>
          </w:p>
        </w:tc>
      </w:tr>
      <w:tr w14:paraId="6313E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293" w:type="dxa"/>
            <w:tcBorders>
              <w:top w:val="single" w:color="auto" w:sz="4" w:space="0"/>
              <w:left w:val="single" w:color="auto" w:sz="4" w:space="0"/>
              <w:bottom w:val="single" w:color="auto" w:sz="4" w:space="0"/>
              <w:right w:val="single" w:color="auto" w:sz="4" w:space="0"/>
            </w:tcBorders>
          </w:tcPr>
          <w:p w14:paraId="2C3496B7">
            <w:pPr>
              <w:pStyle w:val="119"/>
              <w:keepLines w:val="0"/>
              <w:pageBreakBefore w:val="0"/>
              <w:kinsoku/>
              <w:wordWrap/>
              <w:overflowPunct/>
              <w:topLinePunct w:val="0"/>
              <w:bidi w:val="0"/>
              <w:snapToGrid/>
              <w:spacing w:line="500" w:lineRule="exact"/>
              <w:rPr>
                <w:rFonts w:hint="eastAsia" w:ascii="宋体" w:hAnsi="宋体" w:eastAsia="宋体" w:cs="宋体"/>
                <w:color w:val="auto"/>
                <w:sz w:val="24"/>
                <w:szCs w:val="24"/>
              </w:rPr>
            </w:pPr>
          </w:p>
        </w:tc>
        <w:tc>
          <w:tcPr>
            <w:tcW w:w="2272" w:type="dxa"/>
            <w:tcBorders>
              <w:top w:val="single" w:color="auto" w:sz="4" w:space="0"/>
              <w:left w:val="nil"/>
              <w:bottom w:val="single" w:color="auto" w:sz="4" w:space="0"/>
              <w:right w:val="single" w:color="auto" w:sz="4" w:space="0"/>
            </w:tcBorders>
          </w:tcPr>
          <w:p w14:paraId="432E6AEC">
            <w:pPr>
              <w:pStyle w:val="119"/>
              <w:keepLines w:val="0"/>
              <w:pageBreakBefore w:val="0"/>
              <w:kinsoku/>
              <w:wordWrap/>
              <w:overflowPunct/>
              <w:topLinePunct w:val="0"/>
              <w:bidi w:val="0"/>
              <w:snapToGrid/>
              <w:spacing w:line="500" w:lineRule="exact"/>
              <w:rPr>
                <w:rFonts w:hint="eastAsia" w:ascii="宋体" w:hAnsi="宋体" w:eastAsia="宋体" w:cs="宋体"/>
                <w:color w:val="auto"/>
                <w:sz w:val="24"/>
                <w:szCs w:val="24"/>
              </w:rPr>
            </w:pPr>
          </w:p>
        </w:tc>
        <w:tc>
          <w:tcPr>
            <w:tcW w:w="2680" w:type="dxa"/>
            <w:tcBorders>
              <w:top w:val="single" w:color="auto" w:sz="4" w:space="0"/>
              <w:left w:val="nil"/>
              <w:bottom w:val="single" w:color="auto" w:sz="4" w:space="0"/>
              <w:right w:val="single" w:color="auto" w:sz="4" w:space="0"/>
            </w:tcBorders>
          </w:tcPr>
          <w:p w14:paraId="02779A27">
            <w:pPr>
              <w:pStyle w:val="119"/>
              <w:keepLines w:val="0"/>
              <w:pageBreakBefore w:val="0"/>
              <w:kinsoku/>
              <w:wordWrap/>
              <w:overflowPunct/>
              <w:topLinePunct w:val="0"/>
              <w:bidi w:val="0"/>
              <w:snapToGrid/>
              <w:spacing w:line="500" w:lineRule="exact"/>
              <w:rPr>
                <w:rFonts w:hint="eastAsia" w:ascii="宋体" w:hAnsi="宋体" w:eastAsia="宋体" w:cs="宋体"/>
                <w:color w:val="auto"/>
                <w:sz w:val="24"/>
                <w:szCs w:val="24"/>
              </w:rPr>
            </w:pPr>
          </w:p>
        </w:tc>
        <w:tc>
          <w:tcPr>
            <w:tcW w:w="2378" w:type="dxa"/>
            <w:tcBorders>
              <w:top w:val="single" w:color="auto" w:sz="4" w:space="0"/>
              <w:left w:val="nil"/>
              <w:bottom w:val="single" w:color="auto" w:sz="4" w:space="0"/>
              <w:right w:val="single" w:color="auto" w:sz="4" w:space="0"/>
            </w:tcBorders>
          </w:tcPr>
          <w:p w14:paraId="46D9993F">
            <w:pPr>
              <w:pStyle w:val="119"/>
              <w:keepLines w:val="0"/>
              <w:pageBreakBefore w:val="0"/>
              <w:kinsoku/>
              <w:wordWrap/>
              <w:overflowPunct/>
              <w:topLinePunct w:val="0"/>
              <w:bidi w:val="0"/>
              <w:snapToGrid/>
              <w:spacing w:line="500" w:lineRule="exact"/>
              <w:rPr>
                <w:rFonts w:hint="eastAsia" w:ascii="宋体" w:hAnsi="宋体" w:eastAsia="宋体" w:cs="宋体"/>
                <w:color w:val="auto"/>
                <w:sz w:val="24"/>
                <w:szCs w:val="24"/>
              </w:rPr>
            </w:pPr>
          </w:p>
        </w:tc>
      </w:tr>
      <w:tr w14:paraId="23FB7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293" w:type="dxa"/>
            <w:tcBorders>
              <w:top w:val="single" w:color="auto" w:sz="4" w:space="0"/>
              <w:left w:val="single" w:color="auto" w:sz="4" w:space="0"/>
              <w:bottom w:val="single" w:color="auto" w:sz="4" w:space="0"/>
              <w:right w:val="single" w:color="auto" w:sz="4" w:space="0"/>
            </w:tcBorders>
          </w:tcPr>
          <w:p w14:paraId="7581C4AD">
            <w:pPr>
              <w:pStyle w:val="119"/>
              <w:keepLines w:val="0"/>
              <w:pageBreakBefore w:val="0"/>
              <w:kinsoku/>
              <w:wordWrap/>
              <w:overflowPunct/>
              <w:topLinePunct w:val="0"/>
              <w:bidi w:val="0"/>
              <w:snapToGrid/>
              <w:spacing w:line="500" w:lineRule="exact"/>
              <w:rPr>
                <w:rFonts w:hint="eastAsia" w:ascii="宋体" w:hAnsi="宋体" w:eastAsia="宋体" w:cs="宋体"/>
                <w:color w:val="auto"/>
                <w:sz w:val="24"/>
                <w:szCs w:val="24"/>
              </w:rPr>
            </w:pPr>
          </w:p>
        </w:tc>
        <w:tc>
          <w:tcPr>
            <w:tcW w:w="2272" w:type="dxa"/>
            <w:tcBorders>
              <w:top w:val="single" w:color="auto" w:sz="4" w:space="0"/>
              <w:left w:val="nil"/>
              <w:bottom w:val="single" w:color="auto" w:sz="4" w:space="0"/>
              <w:right w:val="single" w:color="auto" w:sz="4" w:space="0"/>
            </w:tcBorders>
          </w:tcPr>
          <w:p w14:paraId="15B6736D">
            <w:pPr>
              <w:pStyle w:val="119"/>
              <w:keepLines w:val="0"/>
              <w:pageBreakBefore w:val="0"/>
              <w:kinsoku/>
              <w:wordWrap/>
              <w:overflowPunct/>
              <w:topLinePunct w:val="0"/>
              <w:bidi w:val="0"/>
              <w:snapToGrid/>
              <w:spacing w:line="500" w:lineRule="exact"/>
              <w:rPr>
                <w:rFonts w:hint="eastAsia" w:ascii="宋体" w:hAnsi="宋体" w:eastAsia="宋体" w:cs="宋体"/>
                <w:color w:val="auto"/>
                <w:sz w:val="24"/>
                <w:szCs w:val="24"/>
              </w:rPr>
            </w:pPr>
          </w:p>
        </w:tc>
        <w:tc>
          <w:tcPr>
            <w:tcW w:w="2680" w:type="dxa"/>
            <w:tcBorders>
              <w:top w:val="single" w:color="auto" w:sz="4" w:space="0"/>
              <w:left w:val="nil"/>
              <w:bottom w:val="single" w:color="auto" w:sz="4" w:space="0"/>
              <w:right w:val="single" w:color="auto" w:sz="4" w:space="0"/>
            </w:tcBorders>
          </w:tcPr>
          <w:p w14:paraId="326302F8">
            <w:pPr>
              <w:pStyle w:val="119"/>
              <w:keepLines w:val="0"/>
              <w:pageBreakBefore w:val="0"/>
              <w:kinsoku/>
              <w:wordWrap/>
              <w:overflowPunct/>
              <w:topLinePunct w:val="0"/>
              <w:bidi w:val="0"/>
              <w:snapToGrid/>
              <w:spacing w:line="500" w:lineRule="exact"/>
              <w:rPr>
                <w:rFonts w:hint="eastAsia" w:ascii="宋体" w:hAnsi="宋体" w:eastAsia="宋体" w:cs="宋体"/>
                <w:color w:val="auto"/>
                <w:sz w:val="24"/>
                <w:szCs w:val="24"/>
              </w:rPr>
            </w:pPr>
          </w:p>
        </w:tc>
        <w:tc>
          <w:tcPr>
            <w:tcW w:w="2378" w:type="dxa"/>
            <w:tcBorders>
              <w:top w:val="single" w:color="auto" w:sz="4" w:space="0"/>
              <w:left w:val="nil"/>
              <w:bottom w:val="single" w:color="auto" w:sz="4" w:space="0"/>
              <w:right w:val="single" w:color="auto" w:sz="4" w:space="0"/>
            </w:tcBorders>
          </w:tcPr>
          <w:p w14:paraId="7A3EAB01">
            <w:pPr>
              <w:pStyle w:val="119"/>
              <w:keepLines w:val="0"/>
              <w:pageBreakBefore w:val="0"/>
              <w:kinsoku/>
              <w:wordWrap/>
              <w:overflowPunct/>
              <w:topLinePunct w:val="0"/>
              <w:bidi w:val="0"/>
              <w:snapToGrid/>
              <w:spacing w:line="500" w:lineRule="exact"/>
              <w:rPr>
                <w:rFonts w:hint="eastAsia" w:ascii="宋体" w:hAnsi="宋体" w:eastAsia="宋体" w:cs="宋体"/>
                <w:color w:val="auto"/>
                <w:sz w:val="24"/>
                <w:szCs w:val="24"/>
              </w:rPr>
            </w:pPr>
          </w:p>
        </w:tc>
      </w:tr>
      <w:tr w14:paraId="18793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93" w:type="dxa"/>
            <w:tcBorders>
              <w:top w:val="single" w:color="auto" w:sz="4" w:space="0"/>
              <w:left w:val="single" w:color="auto" w:sz="4" w:space="0"/>
              <w:bottom w:val="single" w:color="auto" w:sz="4" w:space="0"/>
              <w:right w:val="single" w:color="auto" w:sz="4" w:space="0"/>
            </w:tcBorders>
          </w:tcPr>
          <w:p w14:paraId="43D3CA35">
            <w:pPr>
              <w:pStyle w:val="119"/>
              <w:keepLines w:val="0"/>
              <w:pageBreakBefore w:val="0"/>
              <w:kinsoku/>
              <w:wordWrap/>
              <w:overflowPunct/>
              <w:topLinePunct w:val="0"/>
              <w:bidi w:val="0"/>
              <w:snapToGrid/>
              <w:spacing w:line="500" w:lineRule="exact"/>
              <w:rPr>
                <w:rFonts w:hint="eastAsia" w:ascii="宋体" w:hAnsi="宋体" w:eastAsia="宋体" w:cs="宋体"/>
                <w:color w:val="auto"/>
                <w:sz w:val="24"/>
                <w:szCs w:val="24"/>
              </w:rPr>
            </w:pPr>
          </w:p>
        </w:tc>
        <w:tc>
          <w:tcPr>
            <w:tcW w:w="2272" w:type="dxa"/>
            <w:tcBorders>
              <w:top w:val="single" w:color="auto" w:sz="4" w:space="0"/>
              <w:left w:val="nil"/>
              <w:bottom w:val="single" w:color="auto" w:sz="4" w:space="0"/>
              <w:right w:val="single" w:color="auto" w:sz="4" w:space="0"/>
            </w:tcBorders>
          </w:tcPr>
          <w:p w14:paraId="606D53E2">
            <w:pPr>
              <w:pStyle w:val="119"/>
              <w:keepLines w:val="0"/>
              <w:pageBreakBefore w:val="0"/>
              <w:kinsoku/>
              <w:wordWrap/>
              <w:overflowPunct/>
              <w:topLinePunct w:val="0"/>
              <w:bidi w:val="0"/>
              <w:snapToGrid/>
              <w:spacing w:line="500" w:lineRule="exact"/>
              <w:rPr>
                <w:rFonts w:hint="eastAsia" w:ascii="宋体" w:hAnsi="宋体" w:eastAsia="宋体" w:cs="宋体"/>
                <w:color w:val="auto"/>
                <w:sz w:val="24"/>
                <w:szCs w:val="24"/>
              </w:rPr>
            </w:pPr>
          </w:p>
        </w:tc>
        <w:tc>
          <w:tcPr>
            <w:tcW w:w="2680" w:type="dxa"/>
            <w:tcBorders>
              <w:top w:val="single" w:color="auto" w:sz="4" w:space="0"/>
              <w:left w:val="nil"/>
              <w:bottom w:val="single" w:color="auto" w:sz="4" w:space="0"/>
              <w:right w:val="single" w:color="auto" w:sz="4" w:space="0"/>
            </w:tcBorders>
          </w:tcPr>
          <w:p w14:paraId="7440CF6F">
            <w:pPr>
              <w:pStyle w:val="119"/>
              <w:keepLines w:val="0"/>
              <w:pageBreakBefore w:val="0"/>
              <w:kinsoku/>
              <w:wordWrap/>
              <w:overflowPunct/>
              <w:topLinePunct w:val="0"/>
              <w:bidi w:val="0"/>
              <w:snapToGrid/>
              <w:spacing w:line="500" w:lineRule="exact"/>
              <w:rPr>
                <w:rFonts w:hint="eastAsia" w:ascii="宋体" w:hAnsi="宋体" w:eastAsia="宋体" w:cs="宋体"/>
                <w:color w:val="auto"/>
                <w:sz w:val="24"/>
                <w:szCs w:val="24"/>
              </w:rPr>
            </w:pPr>
          </w:p>
        </w:tc>
        <w:tc>
          <w:tcPr>
            <w:tcW w:w="2378" w:type="dxa"/>
            <w:tcBorders>
              <w:top w:val="single" w:color="auto" w:sz="4" w:space="0"/>
              <w:left w:val="nil"/>
              <w:bottom w:val="single" w:color="auto" w:sz="4" w:space="0"/>
              <w:right w:val="single" w:color="auto" w:sz="4" w:space="0"/>
            </w:tcBorders>
          </w:tcPr>
          <w:p w14:paraId="04970401">
            <w:pPr>
              <w:pStyle w:val="119"/>
              <w:keepLines w:val="0"/>
              <w:pageBreakBefore w:val="0"/>
              <w:kinsoku/>
              <w:wordWrap/>
              <w:overflowPunct/>
              <w:topLinePunct w:val="0"/>
              <w:bidi w:val="0"/>
              <w:snapToGrid/>
              <w:spacing w:line="500" w:lineRule="exact"/>
              <w:rPr>
                <w:rFonts w:hint="eastAsia" w:ascii="宋体" w:hAnsi="宋体" w:eastAsia="宋体" w:cs="宋体"/>
                <w:color w:val="auto"/>
                <w:sz w:val="24"/>
                <w:szCs w:val="24"/>
              </w:rPr>
            </w:pPr>
          </w:p>
        </w:tc>
      </w:tr>
    </w:tbl>
    <w:p w14:paraId="458121CC">
      <w:pPr>
        <w:keepNext w:val="0"/>
        <w:keepLines w:val="0"/>
        <w:pageBreakBefore w:val="0"/>
        <w:widowControl/>
        <w:kinsoku/>
        <w:wordWrap/>
        <w:overflowPunct/>
        <w:topLinePunct w:val="0"/>
        <w:autoSpaceDE/>
        <w:autoSpaceDN/>
        <w:bidi w:val="0"/>
        <w:adjustRightInd/>
        <w:snapToGrid/>
        <w:spacing w:line="500" w:lineRule="exact"/>
        <w:textAlignment w:val="baseline"/>
        <w:rPr>
          <w:rFonts w:hint="eastAsia" w:ascii="宋体" w:hAnsi="宋体" w:eastAsia="宋体" w:cs="宋体"/>
          <w:color w:val="auto"/>
          <w:kern w:val="0"/>
          <w:sz w:val="22"/>
          <w:szCs w:val="22"/>
          <w:u w:color="000000"/>
        </w:rPr>
      </w:pPr>
      <w:r>
        <w:rPr>
          <w:rFonts w:hint="eastAsia" w:ascii="宋体" w:hAnsi="宋体" w:eastAsia="宋体" w:cs="宋体"/>
          <w:color w:val="auto"/>
          <w:kern w:val="0"/>
          <w:sz w:val="22"/>
          <w:szCs w:val="22"/>
          <w:u w:color="000000"/>
        </w:rPr>
        <w:t>注：1</w:t>
      </w:r>
      <w:r>
        <w:rPr>
          <w:rFonts w:hint="eastAsia" w:ascii="宋体" w:hAnsi="宋体" w:eastAsia="宋体" w:cs="宋体"/>
          <w:color w:val="auto"/>
          <w:kern w:val="0"/>
          <w:sz w:val="22"/>
          <w:szCs w:val="22"/>
          <w:u w:color="000000"/>
          <w:lang w:val="en-US" w:eastAsia="zh-CN"/>
        </w:rPr>
        <w:t>.</w:t>
      </w:r>
      <w:r>
        <w:rPr>
          <w:rFonts w:hint="eastAsia" w:ascii="宋体" w:hAnsi="宋体" w:eastAsia="宋体" w:cs="宋体"/>
          <w:color w:val="auto"/>
          <w:kern w:val="0"/>
          <w:sz w:val="22"/>
          <w:szCs w:val="22"/>
          <w:u w:color="000000"/>
        </w:rPr>
        <w:t>本表应严格按照“第五章 采购内容及要求”中采购的技术要求填写；“</w:t>
      </w:r>
      <w:r>
        <w:rPr>
          <w:rFonts w:hint="eastAsia" w:ascii="宋体" w:hAnsi="宋体" w:eastAsia="宋体" w:cs="宋体"/>
          <w:color w:val="auto"/>
          <w:kern w:val="0"/>
          <w:sz w:val="22"/>
          <w:szCs w:val="22"/>
          <w:u w:color="000000"/>
          <w:lang w:eastAsia="zh-CN"/>
        </w:rPr>
        <w:t>招标文件</w:t>
      </w:r>
      <w:r>
        <w:rPr>
          <w:rFonts w:hint="eastAsia" w:ascii="宋体" w:hAnsi="宋体" w:eastAsia="宋体" w:cs="宋体"/>
          <w:color w:val="auto"/>
          <w:kern w:val="0"/>
          <w:sz w:val="22"/>
          <w:szCs w:val="22"/>
          <w:u w:color="000000"/>
        </w:rPr>
        <w:t>要求”须按</w:t>
      </w:r>
      <w:r>
        <w:rPr>
          <w:rFonts w:hint="eastAsia" w:ascii="宋体" w:hAnsi="宋体" w:eastAsia="宋体" w:cs="宋体"/>
          <w:color w:val="auto"/>
          <w:kern w:val="0"/>
          <w:sz w:val="22"/>
          <w:szCs w:val="22"/>
          <w:u w:color="000000"/>
          <w:lang w:eastAsia="zh-CN"/>
        </w:rPr>
        <w:t>招标文件</w:t>
      </w:r>
      <w:r>
        <w:rPr>
          <w:rFonts w:hint="eastAsia" w:ascii="宋体" w:hAnsi="宋体" w:eastAsia="宋体" w:cs="宋体"/>
          <w:color w:val="auto"/>
          <w:kern w:val="0"/>
          <w:sz w:val="22"/>
          <w:szCs w:val="22"/>
          <w:u w:color="000000"/>
        </w:rPr>
        <w:t>的技术要求填写；“</w:t>
      </w:r>
      <w:r>
        <w:rPr>
          <w:rFonts w:hint="eastAsia" w:ascii="宋体" w:hAnsi="宋体" w:eastAsia="宋体" w:cs="宋体"/>
          <w:color w:val="auto"/>
          <w:kern w:val="0"/>
          <w:sz w:val="22"/>
          <w:szCs w:val="22"/>
          <w:u w:color="000000"/>
          <w:lang w:eastAsia="zh-CN"/>
        </w:rPr>
        <w:t>投标文件</w:t>
      </w:r>
      <w:r>
        <w:rPr>
          <w:rFonts w:hint="eastAsia" w:ascii="宋体" w:hAnsi="宋体" w:eastAsia="宋体" w:cs="宋体"/>
          <w:color w:val="auto"/>
          <w:kern w:val="0"/>
          <w:sz w:val="22"/>
          <w:szCs w:val="22"/>
          <w:u w:color="000000"/>
        </w:rPr>
        <w:t>技术要求”为供应商所响应的技术要求；“偏离及其影响”填写：</w:t>
      </w:r>
      <w:r>
        <w:rPr>
          <w:rFonts w:hint="eastAsia" w:ascii="宋体" w:hAnsi="宋体" w:eastAsia="宋体" w:cs="宋体"/>
          <w:color w:val="auto"/>
          <w:kern w:val="0"/>
          <w:sz w:val="22"/>
          <w:szCs w:val="22"/>
          <w:u w:color="000000"/>
          <w:lang w:val="en-US" w:eastAsia="zh-CN"/>
        </w:rPr>
        <w:t>正偏离</w:t>
      </w:r>
      <w:r>
        <w:rPr>
          <w:rFonts w:hint="eastAsia" w:ascii="宋体" w:hAnsi="宋体" w:eastAsia="宋体" w:cs="宋体"/>
          <w:color w:val="auto"/>
          <w:kern w:val="0"/>
          <w:sz w:val="22"/>
          <w:szCs w:val="22"/>
          <w:u w:color="000000"/>
        </w:rPr>
        <w:t>、</w:t>
      </w:r>
      <w:r>
        <w:rPr>
          <w:rFonts w:hint="eastAsia" w:ascii="宋体" w:hAnsi="宋体" w:eastAsia="宋体" w:cs="宋体"/>
          <w:color w:val="auto"/>
          <w:kern w:val="0"/>
          <w:sz w:val="22"/>
          <w:szCs w:val="22"/>
          <w:u w:color="000000"/>
          <w:lang w:val="en-US" w:eastAsia="zh-CN"/>
        </w:rPr>
        <w:t>负偏离</w:t>
      </w:r>
      <w:r>
        <w:rPr>
          <w:rFonts w:hint="eastAsia" w:ascii="宋体" w:hAnsi="宋体" w:eastAsia="宋体" w:cs="宋体"/>
          <w:color w:val="auto"/>
          <w:kern w:val="0"/>
          <w:sz w:val="22"/>
          <w:szCs w:val="22"/>
          <w:u w:color="000000"/>
        </w:rPr>
        <w:t>或</w:t>
      </w:r>
      <w:r>
        <w:rPr>
          <w:rFonts w:hint="eastAsia" w:ascii="宋体" w:hAnsi="宋体" w:eastAsia="宋体" w:cs="宋体"/>
          <w:color w:val="auto"/>
          <w:kern w:val="0"/>
          <w:sz w:val="22"/>
          <w:szCs w:val="22"/>
          <w:u w:color="000000"/>
          <w:lang w:val="en-US" w:eastAsia="zh-CN"/>
        </w:rPr>
        <w:t>无偏离</w:t>
      </w:r>
      <w:r>
        <w:rPr>
          <w:rFonts w:hint="eastAsia" w:ascii="宋体" w:hAnsi="宋体" w:eastAsia="宋体" w:cs="宋体"/>
          <w:color w:val="auto"/>
          <w:kern w:val="0"/>
          <w:sz w:val="22"/>
          <w:szCs w:val="22"/>
          <w:u w:color="000000"/>
        </w:rPr>
        <w:t>。</w:t>
      </w:r>
    </w:p>
    <w:p w14:paraId="0379F607">
      <w:pPr>
        <w:keepNext w:val="0"/>
        <w:keepLines w:val="0"/>
        <w:pageBreakBefore w:val="0"/>
        <w:widowControl/>
        <w:kinsoku/>
        <w:wordWrap/>
        <w:overflowPunct/>
        <w:topLinePunct w:val="0"/>
        <w:autoSpaceDE/>
        <w:autoSpaceDN/>
        <w:bidi w:val="0"/>
        <w:adjustRightInd/>
        <w:snapToGrid/>
        <w:spacing w:line="500" w:lineRule="exact"/>
        <w:ind w:firstLine="440" w:firstLineChars="200"/>
        <w:textAlignment w:val="baseline"/>
        <w:rPr>
          <w:rFonts w:hint="eastAsia" w:ascii="宋体" w:hAnsi="宋体" w:eastAsia="宋体" w:cs="宋体"/>
          <w:color w:val="auto"/>
          <w:kern w:val="0"/>
          <w:sz w:val="22"/>
          <w:szCs w:val="22"/>
          <w:u w:color="000000"/>
        </w:rPr>
      </w:pPr>
      <w:r>
        <w:rPr>
          <w:rFonts w:hint="eastAsia" w:ascii="宋体" w:hAnsi="宋体" w:eastAsia="宋体" w:cs="宋体"/>
          <w:color w:val="auto"/>
          <w:kern w:val="0"/>
          <w:sz w:val="22"/>
          <w:szCs w:val="22"/>
          <w:u w:color="000000"/>
        </w:rPr>
        <w:t>2．供应商必须据实填写，不得虚假响应，否则将取消其</w:t>
      </w:r>
      <w:r>
        <w:rPr>
          <w:rFonts w:hint="eastAsia" w:ascii="宋体" w:hAnsi="宋体" w:eastAsia="宋体" w:cs="宋体"/>
          <w:color w:val="auto"/>
          <w:kern w:val="0"/>
          <w:sz w:val="22"/>
          <w:szCs w:val="22"/>
          <w:u w:color="000000"/>
          <w:lang w:val="en-US" w:eastAsia="zh-CN"/>
        </w:rPr>
        <w:t>投标</w:t>
      </w:r>
      <w:r>
        <w:rPr>
          <w:rFonts w:hint="eastAsia" w:ascii="宋体" w:hAnsi="宋体" w:eastAsia="宋体" w:cs="宋体"/>
          <w:color w:val="auto"/>
          <w:kern w:val="0"/>
          <w:sz w:val="22"/>
          <w:szCs w:val="22"/>
          <w:u w:color="000000"/>
        </w:rPr>
        <w:t>或</w:t>
      </w:r>
      <w:r>
        <w:rPr>
          <w:rFonts w:hint="eastAsia" w:ascii="宋体" w:hAnsi="宋体" w:eastAsia="宋体" w:cs="宋体"/>
          <w:color w:val="auto"/>
          <w:kern w:val="0"/>
          <w:sz w:val="22"/>
          <w:szCs w:val="22"/>
          <w:u w:color="000000"/>
          <w:lang w:val="en-US" w:eastAsia="zh-CN"/>
        </w:rPr>
        <w:t>中标</w:t>
      </w:r>
      <w:r>
        <w:rPr>
          <w:rFonts w:hint="eastAsia" w:ascii="宋体" w:hAnsi="宋体" w:eastAsia="宋体" w:cs="宋体"/>
          <w:color w:val="auto"/>
          <w:kern w:val="0"/>
          <w:sz w:val="22"/>
          <w:szCs w:val="22"/>
          <w:u w:color="000000"/>
        </w:rPr>
        <w:t>资格，并按有关规定进</w:t>
      </w:r>
      <w:r>
        <w:rPr>
          <w:rFonts w:hint="eastAsia" w:ascii="宋体" w:hAnsi="宋体" w:eastAsia="宋体" w:cs="宋体"/>
          <w:color w:val="auto"/>
          <w:kern w:val="0"/>
          <w:sz w:val="22"/>
          <w:szCs w:val="22"/>
          <w:u w:color="000000"/>
          <w:lang w:val="en-US" w:eastAsia="zh-CN"/>
        </w:rPr>
        <w:t>行</w:t>
      </w:r>
      <w:r>
        <w:rPr>
          <w:rFonts w:hint="eastAsia" w:ascii="宋体" w:hAnsi="宋体" w:eastAsia="宋体" w:cs="宋体"/>
          <w:color w:val="auto"/>
          <w:kern w:val="0"/>
          <w:sz w:val="22"/>
          <w:szCs w:val="22"/>
          <w:u w:color="000000"/>
        </w:rPr>
        <w:t>处罚。</w:t>
      </w:r>
    </w:p>
    <w:p w14:paraId="5F9D82DB">
      <w:pPr>
        <w:keepNext w:val="0"/>
        <w:keepLines w:val="0"/>
        <w:pageBreakBefore w:val="0"/>
        <w:kinsoku/>
        <w:wordWrap/>
        <w:overflowPunct/>
        <w:topLinePunct w:val="0"/>
        <w:bidi w:val="0"/>
        <w:adjustRightInd w:val="0"/>
        <w:spacing w:beforeAutospacing="0" w:line="420" w:lineRule="exact"/>
        <w:ind w:left="105" w:leftChars="50"/>
        <w:jc w:val="left"/>
        <w:rPr>
          <w:rFonts w:hint="eastAsia" w:ascii="宋体" w:hAnsi="宋体" w:eastAsia="宋体" w:cs="宋体"/>
          <w:color w:val="auto"/>
          <w:sz w:val="24"/>
          <w:szCs w:val="24"/>
        </w:rPr>
      </w:pPr>
    </w:p>
    <w:p w14:paraId="4B9C84C2">
      <w:pPr>
        <w:keepNext w:val="0"/>
        <w:keepLines w:val="0"/>
        <w:pageBreakBefore w:val="0"/>
        <w:kinsoku/>
        <w:wordWrap/>
        <w:overflowPunct/>
        <w:topLinePunct w:val="0"/>
        <w:bidi w:val="0"/>
        <w:adjustRightInd w:val="0"/>
        <w:spacing w:beforeAutospacing="0" w:line="420" w:lineRule="exact"/>
        <w:ind w:left="105" w:leftChars="50"/>
        <w:jc w:val="left"/>
        <w:rPr>
          <w:rFonts w:hint="eastAsia" w:ascii="宋体" w:hAnsi="宋体" w:eastAsia="宋体" w:cs="宋体"/>
          <w:color w:val="auto"/>
          <w:sz w:val="24"/>
          <w:szCs w:val="24"/>
        </w:rPr>
      </w:pPr>
    </w:p>
    <w:p w14:paraId="0236829E">
      <w:pPr>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（盖章）</w:t>
      </w:r>
    </w:p>
    <w:p w14:paraId="330702BD">
      <w:pPr>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法定代表人/负责人或被授权人：</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（签名或盖章）         </w:t>
      </w:r>
    </w:p>
    <w:p w14:paraId="244C4022">
      <w:pPr>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6D169098">
      <w:pPr>
        <w:pStyle w:val="30"/>
        <w:rPr>
          <w:rFonts w:hint="eastAsia" w:ascii="宋体" w:hAnsi="宋体" w:eastAsia="宋体" w:cs="宋体"/>
          <w:color w:val="auto"/>
          <w:sz w:val="24"/>
          <w:szCs w:val="24"/>
          <w:highlight w:val="none"/>
        </w:rPr>
      </w:pPr>
    </w:p>
    <w:p w14:paraId="035A5467">
      <w:pPr>
        <w:pStyle w:val="30"/>
        <w:rPr>
          <w:rFonts w:hint="eastAsia" w:ascii="宋体" w:hAnsi="宋体" w:eastAsia="宋体" w:cs="宋体"/>
          <w:color w:val="auto"/>
          <w:sz w:val="24"/>
          <w:szCs w:val="24"/>
          <w:highlight w:val="none"/>
        </w:rPr>
      </w:pPr>
    </w:p>
    <w:p w14:paraId="25AD192E">
      <w:pPr>
        <w:pStyle w:val="30"/>
        <w:rPr>
          <w:rFonts w:hint="eastAsia" w:ascii="宋体" w:hAnsi="宋体" w:eastAsia="宋体" w:cs="宋体"/>
          <w:color w:val="auto"/>
          <w:sz w:val="24"/>
          <w:szCs w:val="24"/>
          <w:highlight w:val="none"/>
        </w:rPr>
      </w:pPr>
    </w:p>
    <w:p w14:paraId="4D21490A">
      <w:pPr>
        <w:pStyle w:val="30"/>
        <w:rPr>
          <w:rFonts w:hint="eastAsia" w:ascii="宋体" w:hAnsi="宋体" w:eastAsia="宋体" w:cs="宋体"/>
          <w:color w:val="auto"/>
          <w:sz w:val="24"/>
          <w:szCs w:val="24"/>
          <w:highlight w:val="none"/>
        </w:rPr>
      </w:pPr>
    </w:p>
    <w:p w14:paraId="7A6C0FEF">
      <w:pPr>
        <w:pStyle w:val="30"/>
        <w:rPr>
          <w:rFonts w:hint="eastAsia" w:ascii="宋体" w:hAnsi="宋体" w:eastAsia="宋体" w:cs="宋体"/>
          <w:color w:val="auto"/>
          <w:sz w:val="24"/>
          <w:szCs w:val="24"/>
          <w:highlight w:val="none"/>
        </w:rPr>
      </w:pPr>
    </w:p>
    <w:p w14:paraId="5FF658DF">
      <w:pPr>
        <w:pStyle w:val="30"/>
        <w:rPr>
          <w:rFonts w:hint="eastAsia" w:ascii="宋体" w:hAnsi="宋体" w:eastAsia="宋体" w:cs="宋体"/>
          <w:color w:val="auto"/>
          <w:sz w:val="24"/>
          <w:szCs w:val="24"/>
          <w:highlight w:val="none"/>
        </w:rPr>
      </w:pPr>
    </w:p>
    <w:p w14:paraId="6B976106">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b/>
          <w:bCs/>
          <w:color w:val="auto"/>
          <w:sz w:val="28"/>
          <w:szCs w:val="28"/>
          <w:lang w:val="zh-CN"/>
        </w:rPr>
      </w:pPr>
      <w:r>
        <w:rPr>
          <w:rFonts w:hint="eastAsia" w:ascii="宋体" w:hAnsi="宋体" w:eastAsia="宋体" w:cs="宋体"/>
          <w:b/>
          <w:bCs/>
          <w:color w:val="auto"/>
          <w:sz w:val="28"/>
          <w:szCs w:val="28"/>
          <w:lang w:val="en-US" w:eastAsia="zh-CN"/>
        </w:rPr>
        <w:t>第七部分 投标方案</w:t>
      </w:r>
    </w:p>
    <w:p w14:paraId="460FEF7E">
      <w:pPr>
        <w:pStyle w:val="16"/>
        <w:ind w:firstLine="562" w:firstLineChars="200"/>
        <w:rPr>
          <w:rFonts w:hint="eastAsia" w:ascii="宋体" w:hAnsi="宋体" w:eastAsia="宋体" w:cs="宋体"/>
          <w:b/>
          <w:bCs/>
          <w:color w:val="auto"/>
          <w:szCs w:val="21"/>
          <w:highlight w:val="none"/>
        </w:rPr>
      </w:pPr>
    </w:p>
    <w:p w14:paraId="1F96362D">
      <w:pPr>
        <w:pStyle w:val="16"/>
        <w:rPr>
          <w:rFonts w:hint="eastAsia" w:ascii="宋体" w:hAnsi="宋体" w:eastAsia="宋体" w:cs="宋体"/>
          <w:b/>
          <w:bCs/>
          <w:color w:val="auto"/>
          <w:szCs w:val="21"/>
          <w:highlight w:val="none"/>
        </w:rPr>
      </w:pPr>
    </w:p>
    <w:p w14:paraId="5E1FCC78">
      <w:pPr>
        <w:pStyle w:val="16"/>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highlight w:val="none"/>
        </w:rPr>
        <w:t>注意：</w:t>
      </w:r>
      <w:r>
        <w:rPr>
          <w:rFonts w:hint="eastAsia" w:ascii="宋体" w:hAnsi="宋体" w:eastAsia="宋体" w:cs="宋体"/>
          <w:b/>
          <w:bCs/>
          <w:color w:val="auto"/>
          <w:sz w:val="24"/>
          <w:szCs w:val="24"/>
          <w:highlight w:val="none"/>
          <w:lang w:val="en-US" w:eastAsia="zh-CN"/>
        </w:rPr>
        <w:t>投标方案</w:t>
      </w:r>
      <w:r>
        <w:rPr>
          <w:rFonts w:hint="eastAsia" w:ascii="宋体" w:hAnsi="宋体" w:eastAsia="宋体" w:cs="宋体"/>
          <w:b/>
          <w:bCs/>
          <w:color w:val="auto"/>
          <w:sz w:val="24"/>
          <w:szCs w:val="24"/>
          <w:highlight w:val="none"/>
        </w:rPr>
        <w:t>是</w:t>
      </w:r>
      <w:r>
        <w:rPr>
          <w:rFonts w:hint="eastAsia" w:ascii="宋体" w:hAnsi="宋体" w:cs="宋体"/>
          <w:b/>
          <w:bCs/>
          <w:color w:val="auto"/>
          <w:sz w:val="24"/>
          <w:szCs w:val="24"/>
          <w:highlight w:val="none"/>
          <w:lang w:eastAsia="zh-CN"/>
        </w:rPr>
        <w:t>评标委员会</w:t>
      </w:r>
      <w:r>
        <w:rPr>
          <w:rFonts w:hint="eastAsia" w:ascii="宋体" w:hAnsi="宋体" w:eastAsia="宋体" w:cs="宋体"/>
          <w:b/>
          <w:bCs/>
          <w:color w:val="auto"/>
          <w:sz w:val="24"/>
          <w:szCs w:val="24"/>
          <w:highlight w:val="none"/>
        </w:rPr>
        <w:t>对</w:t>
      </w:r>
      <w:r>
        <w:rPr>
          <w:rFonts w:hint="eastAsia" w:ascii="宋体" w:hAnsi="宋体" w:cs="宋体"/>
          <w:b/>
          <w:bCs/>
          <w:color w:val="auto"/>
          <w:sz w:val="24"/>
          <w:szCs w:val="24"/>
          <w:highlight w:val="none"/>
          <w:lang w:eastAsia="zh-CN"/>
        </w:rPr>
        <w:t>投标文件</w:t>
      </w:r>
      <w:r>
        <w:rPr>
          <w:rFonts w:hint="eastAsia" w:ascii="宋体" w:hAnsi="宋体" w:eastAsia="宋体" w:cs="宋体"/>
          <w:b/>
          <w:bCs/>
          <w:color w:val="auto"/>
          <w:sz w:val="24"/>
          <w:szCs w:val="24"/>
          <w:highlight w:val="none"/>
        </w:rPr>
        <w:t>进行评分的重要依据，请结合本项目</w:t>
      </w:r>
      <w:r>
        <w:rPr>
          <w:rFonts w:hint="eastAsia" w:ascii="宋体" w:hAnsi="宋体" w:cs="宋体"/>
          <w:b/>
          <w:bCs/>
          <w:color w:val="auto"/>
          <w:sz w:val="24"/>
          <w:szCs w:val="24"/>
          <w:highlight w:val="none"/>
          <w:lang w:eastAsia="zh-CN"/>
        </w:rPr>
        <w:t>招标文件</w:t>
      </w:r>
      <w:r>
        <w:rPr>
          <w:rFonts w:hint="eastAsia" w:ascii="宋体" w:hAnsi="宋体" w:eastAsia="宋体" w:cs="宋体"/>
          <w:b/>
          <w:bCs/>
          <w:color w:val="auto"/>
          <w:sz w:val="24"/>
          <w:szCs w:val="24"/>
          <w:highlight w:val="none"/>
        </w:rPr>
        <w:t>中关于采购项目要求及</w:t>
      </w:r>
      <w:r>
        <w:rPr>
          <w:rFonts w:hint="eastAsia" w:ascii="宋体" w:hAnsi="宋体" w:cs="宋体"/>
          <w:b/>
          <w:bCs/>
          <w:color w:val="auto"/>
          <w:sz w:val="24"/>
          <w:szCs w:val="24"/>
          <w:highlight w:val="none"/>
          <w:lang w:val="en-US" w:eastAsia="zh-CN"/>
        </w:rPr>
        <w:t>评标</w:t>
      </w:r>
      <w:r>
        <w:rPr>
          <w:rFonts w:hint="eastAsia" w:ascii="宋体" w:hAnsi="宋体" w:eastAsia="宋体" w:cs="宋体"/>
          <w:b/>
          <w:bCs/>
          <w:color w:val="auto"/>
          <w:sz w:val="24"/>
          <w:szCs w:val="24"/>
          <w:highlight w:val="none"/>
        </w:rPr>
        <w:t>办法进行认真编制（由供应商自行编写，格式自定）。</w:t>
      </w:r>
      <w:r>
        <w:rPr>
          <w:rFonts w:hint="eastAsia" w:ascii="宋体" w:hAnsi="宋体" w:eastAsia="宋体" w:cs="宋体"/>
          <w:b/>
          <w:color w:val="auto"/>
          <w:sz w:val="24"/>
          <w:szCs w:val="24"/>
          <w:highlight w:val="none"/>
        </w:rPr>
        <w:t xml:space="preserve"> </w:t>
      </w:r>
    </w:p>
    <w:p w14:paraId="127E45D7">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w:t>
      </w:r>
    </w:p>
    <w:p w14:paraId="6BC5ED4C">
      <w:pPr>
        <w:rPr>
          <w:rFonts w:hint="eastAsia" w:ascii="宋体" w:hAnsi="宋体" w:eastAsia="宋体" w:cs="宋体"/>
          <w:color w:val="auto"/>
          <w:sz w:val="24"/>
          <w:szCs w:val="24"/>
        </w:rPr>
      </w:pPr>
    </w:p>
    <w:p w14:paraId="6D62C4A1">
      <w:pPr>
        <w:pStyle w:val="16"/>
        <w:rPr>
          <w:rFonts w:hint="eastAsia" w:ascii="宋体" w:hAnsi="宋体" w:eastAsia="宋体" w:cs="宋体"/>
          <w:color w:val="auto"/>
          <w:sz w:val="24"/>
          <w:szCs w:val="24"/>
        </w:rPr>
      </w:pPr>
    </w:p>
    <w:p w14:paraId="01B72BC5">
      <w:pPr>
        <w:rPr>
          <w:rFonts w:hint="eastAsia" w:ascii="宋体" w:hAnsi="宋体" w:eastAsia="宋体" w:cs="宋体"/>
          <w:color w:val="auto"/>
          <w:sz w:val="24"/>
          <w:szCs w:val="24"/>
        </w:rPr>
      </w:pPr>
    </w:p>
    <w:p w14:paraId="40DAB2AF">
      <w:pPr>
        <w:pStyle w:val="16"/>
        <w:rPr>
          <w:rFonts w:hint="eastAsia" w:ascii="宋体" w:hAnsi="宋体" w:eastAsia="宋体" w:cs="宋体"/>
          <w:color w:val="auto"/>
          <w:sz w:val="24"/>
          <w:szCs w:val="24"/>
        </w:rPr>
      </w:pPr>
    </w:p>
    <w:p w14:paraId="78A23A03">
      <w:pPr>
        <w:pStyle w:val="30"/>
        <w:rPr>
          <w:rFonts w:hint="eastAsia" w:ascii="宋体" w:hAnsi="宋体" w:eastAsia="宋体" w:cs="宋体"/>
          <w:color w:val="auto"/>
          <w:sz w:val="24"/>
          <w:szCs w:val="24"/>
        </w:rPr>
      </w:pPr>
    </w:p>
    <w:p w14:paraId="43630BA2">
      <w:pPr>
        <w:pStyle w:val="30"/>
        <w:rPr>
          <w:rFonts w:hint="eastAsia" w:ascii="宋体" w:hAnsi="宋体" w:eastAsia="宋体" w:cs="宋体"/>
          <w:color w:val="auto"/>
          <w:sz w:val="24"/>
          <w:szCs w:val="24"/>
        </w:rPr>
      </w:pPr>
    </w:p>
    <w:p w14:paraId="0CE23161">
      <w:pPr>
        <w:pStyle w:val="30"/>
        <w:rPr>
          <w:rFonts w:hint="eastAsia" w:ascii="宋体" w:hAnsi="宋体" w:eastAsia="宋体" w:cs="宋体"/>
          <w:color w:val="auto"/>
          <w:sz w:val="24"/>
          <w:szCs w:val="24"/>
        </w:rPr>
      </w:pPr>
    </w:p>
    <w:p w14:paraId="35BE9707">
      <w:pPr>
        <w:pStyle w:val="30"/>
        <w:rPr>
          <w:rFonts w:hint="eastAsia" w:ascii="宋体" w:hAnsi="宋体" w:eastAsia="宋体" w:cs="宋体"/>
          <w:color w:val="auto"/>
          <w:sz w:val="24"/>
          <w:szCs w:val="24"/>
        </w:rPr>
      </w:pPr>
    </w:p>
    <w:p w14:paraId="7338814F">
      <w:pPr>
        <w:pStyle w:val="30"/>
        <w:rPr>
          <w:rFonts w:hint="eastAsia" w:ascii="宋体" w:hAnsi="宋体" w:eastAsia="宋体" w:cs="宋体"/>
          <w:color w:val="auto"/>
          <w:sz w:val="24"/>
          <w:szCs w:val="24"/>
        </w:rPr>
      </w:pPr>
    </w:p>
    <w:p w14:paraId="5EC1C144">
      <w:pPr>
        <w:pStyle w:val="30"/>
        <w:rPr>
          <w:rFonts w:hint="eastAsia" w:ascii="宋体" w:hAnsi="宋体" w:eastAsia="宋体" w:cs="宋体"/>
          <w:color w:val="auto"/>
          <w:sz w:val="24"/>
          <w:szCs w:val="24"/>
        </w:rPr>
      </w:pPr>
    </w:p>
    <w:p w14:paraId="0142FD11">
      <w:pPr>
        <w:pStyle w:val="30"/>
        <w:rPr>
          <w:rFonts w:hint="eastAsia" w:ascii="宋体" w:hAnsi="宋体" w:eastAsia="宋体" w:cs="宋体"/>
          <w:color w:val="auto"/>
          <w:sz w:val="24"/>
          <w:szCs w:val="24"/>
        </w:rPr>
      </w:pPr>
    </w:p>
    <w:p w14:paraId="7540C131">
      <w:pPr>
        <w:pStyle w:val="30"/>
        <w:rPr>
          <w:rFonts w:hint="eastAsia" w:ascii="宋体" w:hAnsi="宋体" w:eastAsia="宋体" w:cs="宋体"/>
          <w:color w:val="auto"/>
          <w:sz w:val="24"/>
          <w:szCs w:val="24"/>
        </w:rPr>
      </w:pPr>
    </w:p>
    <w:p w14:paraId="4C021D11">
      <w:pPr>
        <w:pStyle w:val="30"/>
        <w:rPr>
          <w:rFonts w:hint="eastAsia" w:ascii="宋体" w:hAnsi="宋体" w:eastAsia="宋体" w:cs="宋体"/>
          <w:color w:val="auto"/>
          <w:sz w:val="24"/>
          <w:szCs w:val="24"/>
        </w:rPr>
      </w:pPr>
    </w:p>
    <w:p w14:paraId="1D21C006">
      <w:pPr>
        <w:pStyle w:val="30"/>
        <w:rPr>
          <w:rFonts w:hint="eastAsia" w:ascii="宋体" w:hAnsi="宋体" w:eastAsia="宋体" w:cs="宋体"/>
          <w:color w:val="auto"/>
          <w:sz w:val="24"/>
          <w:szCs w:val="24"/>
        </w:rPr>
      </w:pPr>
    </w:p>
    <w:p w14:paraId="15C3F332">
      <w:pPr>
        <w:pStyle w:val="30"/>
        <w:rPr>
          <w:rFonts w:hint="eastAsia" w:ascii="宋体" w:hAnsi="宋体" w:eastAsia="宋体" w:cs="宋体"/>
          <w:color w:val="auto"/>
          <w:sz w:val="24"/>
          <w:szCs w:val="24"/>
        </w:rPr>
      </w:pPr>
    </w:p>
    <w:p w14:paraId="6AEF3E7F">
      <w:pPr>
        <w:pStyle w:val="30"/>
        <w:rPr>
          <w:rFonts w:hint="eastAsia" w:ascii="宋体" w:hAnsi="宋体" w:eastAsia="宋体" w:cs="宋体"/>
          <w:color w:val="auto"/>
          <w:sz w:val="24"/>
          <w:szCs w:val="24"/>
        </w:rPr>
      </w:pPr>
    </w:p>
    <w:p w14:paraId="1C628B78">
      <w:pPr>
        <w:pStyle w:val="30"/>
        <w:rPr>
          <w:rFonts w:hint="eastAsia" w:ascii="宋体" w:hAnsi="宋体" w:eastAsia="宋体" w:cs="宋体"/>
          <w:color w:val="auto"/>
          <w:sz w:val="24"/>
          <w:szCs w:val="24"/>
        </w:rPr>
      </w:pPr>
    </w:p>
    <w:p w14:paraId="79CD448D">
      <w:pPr>
        <w:pStyle w:val="30"/>
        <w:rPr>
          <w:rFonts w:hint="eastAsia" w:ascii="宋体" w:hAnsi="宋体" w:eastAsia="宋体" w:cs="宋体"/>
          <w:color w:val="auto"/>
          <w:sz w:val="24"/>
          <w:szCs w:val="24"/>
        </w:rPr>
      </w:pPr>
    </w:p>
    <w:p w14:paraId="41675ED2">
      <w:pPr>
        <w:pStyle w:val="30"/>
        <w:rPr>
          <w:rFonts w:hint="eastAsia" w:ascii="宋体" w:hAnsi="宋体" w:eastAsia="宋体" w:cs="宋体"/>
          <w:color w:val="auto"/>
          <w:sz w:val="24"/>
          <w:szCs w:val="24"/>
        </w:rPr>
      </w:pPr>
    </w:p>
    <w:p w14:paraId="737B9589">
      <w:pPr>
        <w:pStyle w:val="30"/>
        <w:rPr>
          <w:rFonts w:hint="eastAsia" w:ascii="宋体" w:hAnsi="宋体" w:eastAsia="宋体" w:cs="宋体"/>
          <w:color w:val="auto"/>
          <w:sz w:val="24"/>
          <w:szCs w:val="24"/>
        </w:rPr>
      </w:pPr>
    </w:p>
    <w:p w14:paraId="452AE2C2">
      <w:pPr>
        <w:pStyle w:val="30"/>
        <w:rPr>
          <w:rFonts w:hint="eastAsia" w:ascii="宋体" w:hAnsi="宋体" w:eastAsia="宋体" w:cs="宋体"/>
          <w:color w:val="auto"/>
          <w:sz w:val="24"/>
          <w:szCs w:val="24"/>
        </w:rPr>
      </w:pPr>
    </w:p>
    <w:p w14:paraId="38AB6C7D">
      <w:pPr>
        <w:pStyle w:val="30"/>
        <w:rPr>
          <w:rFonts w:hint="eastAsia" w:ascii="宋体" w:hAnsi="宋体" w:eastAsia="宋体" w:cs="宋体"/>
          <w:color w:val="auto"/>
          <w:sz w:val="24"/>
          <w:szCs w:val="24"/>
        </w:rPr>
      </w:pPr>
    </w:p>
    <w:p w14:paraId="3D966433">
      <w:pPr>
        <w:pStyle w:val="30"/>
        <w:rPr>
          <w:rFonts w:hint="eastAsia" w:ascii="宋体" w:hAnsi="宋体" w:eastAsia="宋体" w:cs="宋体"/>
          <w:color w:val="auto"/>
          <w:sz w:val="24"/>
          <w:szCs w:val="24"/>
        </w:rPr>
      </w:pPr>
    </w:p>
    <w:p w14:paraId="56CCDD54">
      <w:pPr>
        <w:pStyle w:val="30"/>
        <w:rPr>
          <w:rFonts w:hint="eastAsia" w:ascii="宋体" w:hAnsi="宋体" w:eastAsia="宋体" w:cs="宋体"/>
          <w:color w:val="auto"/>
          <w:sz w:val="24"/>
          <w:szCs w:val="24"/>
        </w:rPr>
      </w:pPr>
    </w:p>
    <w:p w14:paraId="7F3606E3">
      <w:pPr>
        <w:pStyle w:val="30"/>
        <w:rPr>
          <w:rFonts w:hint="eastAsia" w:ascii="宋体" w:hAnsi="宋体" w:eastAsia="宋体" w:cs="宋体"/>
          <w:color w:val="auto"/>
          <w:sz w:val="24"/>
          <w:szCs w:val="24"/>
        </w:rPr>
      </w:pPr>
    </w:p>
    <w:p w14:paraId="0E39BBC8">
      <w:pPr>
        <w:pStyle w:val="30"/>
        <w:rPr>
          <w:rFonts w:hint="eastAsia" w:ascii="宋体" w:hAnsi="宋体" w:eastAsia="宋体" w:cs="宋体"/>
          <w:color w:val="auto"/>
          <w:sz w:val="24"/>
          <w:szCs w:val="24"/>
        </w:rPr>
      </w:pPr>
    </w:p>
    <w:p w14:paraId="63D018A9">
      <w:pPr>
        <w:pStyle w:val="30"/>
        <w:rPr>
          <w:rFonts w:hint="eastAsia" w:ascii="宋体" w:hAnsi="宋体" w:eastAsia="宋体" w:cs="宋体"/>
          <w:color w:val="auto"/>
          <w:sz w:val="24"/>
          <w:szCs w:val="24"/>
        </w:rPr>
      </w:pPr>
    </w:p>
    <w:p w14:paraId="0C356154">
      <w:pPr>
        <w:pStyle w:val="30"/>
        <w:rPr>
          <w:rFonts w:hint="eastAsia" w:ascii="宋体" w:hAnsi="宋体" w:eastAsia="宋体" w:cs="宋体"/>
          <w:color w:val="auto"/>
          <w:sz w:val="24"/>
          <w:szCs w:val="24"/>
        </w:rPr>
      </w:pPr>
    </w:p>
    <w:p w14:paraId="451E6853">
      <w:pPr>
        <w:pStyle w:val="30"/>
        <w:rPr>
          <w:rFonts w:hint="eastAsia" w:ascii="宋体" w:hAnsi="宋体" w:eastAsia="宋体" w:cs="宋体"/>
          <w:color w:val="auto"/>
          <w:sz w:val="24"/>
          <w:szCs w:val="24"/>
        </w:rPr>
      </w:pPr>
    </w:p>
    <w:p w14:paraId="63CB934D">
      <w:pPr>
        <w:pStyle w:val="30"/>
        <w:rPr>
          <w:rFonts w:hint="eastAsia" w:ascii="宋体" w:hAnsi="宋体" w:eastAsia="宋体" w:cs="宋体"/>
          <w:color w:val="auto"/>
          <w:sz w:val="24"/>
          <w:szCs w:val="24"/>
        </w:rPr>
      </w:pPr>
    </w:p>
    <w:p w14:paraId="4F9A93D1">
      <w:pPr>
        <w:pStyle w:val="30"/>
        <w:rPr>
          <w:rFonts w:hint="eastAsia" w:ascii="宋体" w:hAnsi="宋体" w:eastAsia="宋体" w:cs="宋体"/>
          <w:color w:val="auto"/>
          <w:sz w:val="24"/>
          <w:szCs w:val="24"/>
        </w:rPr>
      </w:pPr>
    </w:p>
    <w:p w14:paraId="2D98E34D">
      <w:pPr>
        <w:pStyle w:val="30"/>
        <w:rPr>
          <w:rFonts w:hint="eastAsia" w:ascii="宋体" w:hAnsi="宋体" w:eastAsia="宋体" w:cs="宋体"/>
          <w:color w:val="auto"/>
          <w:sz w:val="24"/>
          <w:szCs w:val="24"/>
        </w:rPr>
      </w:pPr>
    </w:p>
    <w:p w14:paraId="665DCB72">
      <w:pPr>
        <w:pStyle w:val="30"/>
        <w:rPr>
          <w:rFonts w:hint="eastAsia" w:ascii="宋体" w:hAnsi="宋体" w:eastAsia="宋体" w:cs="宋体"/>
          <w:color w:val="auto"/>
          <w:sz w:val="24"/>
          <w:szCs w:val="24"/>
        </w:rPr>
      </w:pPr>
    </w:p>
    <w:p w14:paraId="5EEDC2BE">
      <w:pPr>
        <w:pStyle w:val="30"/>
        <w:rPr>
          <w:rFonts w:hint="eastAsia" w:ascii="宋体" w:hAnsi="宋体" w:eastAsia="宋体" w:cs="宋体"/>
          <w:color w:val="auto"/>
          <w:sz w:val="24"/>
          <w:szCs w:val="24"/>
        </w:rPr>
      </w:pPr>
    </w:p>
    <w:p w14:paraId="597F3C67">
      <w:pPr>
        <w:pStyle w:val="30"/>
        <w:rPr>
          <w:rFonts w:hint="eastAsia" w:ascii="宋体" w:hAnsi="宋体" w:eastAsia="宋体" w:cs="宋体"/>
          <w:color w:val="auto"/>
          <w:sz w:val="24"/>
          <w:szCs w:val="24"/>
        </w:rPr>
      </w:pPr>
    </w:p>
    <w:p w14:paraId="2B8196A9">
      <w:pPr>
        <w:spacing w:before="190" w:beforeLines="50" w:after="190" w:afterLines="50"/>
        <w:jc w:val="both"/>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附件：</w:t>
      </w:r>
    </w:p>
    <w:p w14:paraId="45B5AB4A">
      <w:pPr>
        <w:pStyle w:val="3"/>
        <w:keepNext/>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近三年完成的同类项目表</w:t>
      </w:r>
    </w:p>
    <w:p w14:paraId="2AAEC562">
      <w:pPr>
        <w:rPr>
          <w:rFonts w:hint="eastAsia" w:ascii="宋体" w:hAnsi="宋体" w:eastAsia="宋体" w:cs="宋体"/>
          <w:lang w:val="en-US" w:eastAsia="zh-CN"/>
        </w:rPr>
      </w:pPr>
    </w:p>
    <w:tbl>
      <w:tblPr>
        <w:tblStyle w:val="36"/>
        <w:tblW w:w="915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09"/>
        <w:gridCol w:w="1618"/>
        <w:gridCol w:w="2001"/>
        <w:gridCol w:w="1575"/>
        <w:gridCol w:w="3351"/>
      </w:tblGrid>
      <w:tr w14:paraId="4E691E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noWrap w:val="0"/>
            <w:vAlign w:val="center"/>
          </w:tcPr>
          <w:p w14:paraId="5A18D184">
            <w:pPr>
              <w:topLinePunct/>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618" w:type="dxa"/>
            <w:noWrap w:val="0"/>
            <w:vAlign w:val="center"/>
          </w:tcPr>
          <w:p w14:paraId="2FA0B057">
            <w:pPr>
              <w:topLinePunct/>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2001" w:type="dxa"/>
            <w:noWrap w:val="0"/>
            <w:vAlign w:val="center"/>
          </w:tcPr>
          <w:p w14:paraId="1A787389">
            <w:pPr>
              <w:topLinePunct/>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项目内容</w:t>
            </w:r>
          </w:p>
        </w:tc>
        <w:tc>
          <w:tcPr>
            <w:tcW w:w="1575" w:type="dxa"/>
            <w:tcBorders>
              <w:left w:val="single" w:color="auto" w:sz="4" w:space="0"/>
              <w:right w:val="single" w:color="auto" w:sz="4" w:space="0"/>
            </w:tcBorders>
            <w:noWrap w:val="0"/>
            <w:vAlign w:val="center"/>
          </w:tcPr>
          <w:p w14:paraId="70B2B040">
            <w:pPr>
              <w:topLinePunct/>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完成日期</w:t>
            </w:r>
          </w:p>
        </w:tc>
        <w:tc>
          <w:tcPr>
            <w:tcW w:w="3351" w:type="dxa"/>
            <w:noWrap w:val="0"/>
            <w:vAlign w:val="center"/>
          </w:tcPr>
          <w:p w14:paraId="1E23D27B">
            <w:pPr>
              <w:topLinePunct/>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业主名称、联系人及电话</w:t>
            </w:r>
          </w:p>
        </w:tc>
      </w:tr>
      <w:tr w14:paraId="703776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noWrap w:val="0"/>
            <w:vAlign w:val="center"/>
          </w:tcPr>
          <w:p w14:paraId="6115F73D">
            <w:pPr>
              <w:topLinePunct/>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618" w:type="dxa"/>
            <w:noWrap w:val="0"/>
            <w:vAlign w:val="center"/>
          </w:tcPr>
          <w:p w14:paraId="3776A5D9">
            <w:pPr>
              <w:topLinePunct/>
              <w:spacing w:line="360" w:lineRule="auto"/>
              <w:jc w:val="center"/>
              <w:rPr>
                <w:rFonts w:hint="eastAsia" w:ascii="宋体" w:hAnsi="宋体" w:eastAsia="宋体" w:cs="宋体"/>
                <w:color w:val="auto"/>
                <w:sz w:val="24"/>
                <w:szCs w:val="24"/>
                <w:highlight w:val="none"/>
              </w:rPr>
            </w:pPr>
          </w:p>
        </w:tc>
        <w:tc>
          <w:tcPr>
            <w:tcW w:w="2001" w:type="dxa"/>
            <w:noWrap w:val="0"/>
            <w:vAlign w:val="center"/>
          </w:tcPr>
          <w:p w14:paraId="0EF41985">
            <w:pPr>
              <w:topLinePunct/>
              <w:spacing w:line="360" w:lineRule="auto"/>
              <w:jc w:val="center"/>
              <w:rPr>
                <w:rFonts w:hint="eastAsia" w:ascii="宋体" w:hAnsi="宋体" w:eastAsia="宋体" w:cs="宋体"/>
                <w:color w:val="auto"/>
                <w:sz w:val="24"/>
                <w:szCs w:val="24"/>
                <w:highlight w:val="none"/>
              </w:rPr>
            </w:pPr>
          </w:p>
        </w:tc>
        <w:tc>
          <w:tcPr>
            <w:tcW w:w="1575" w:type="dxa"/>
            <w:tcBorders>
              <w:left w:val="single" w:color="auto" w:sz="4" w:space="0"/>
              <w:right w:val="single" w:color="auto" w:sz="4" w:space="0"/>
            </w:tcBorders>
            <w:noWrap w:val="0"/>
            <w:vAlign w:val="center"/>
          </w:tcPr>
          <w:p w14:paraId="090E27CB">
            <w:pPr>
              <w:topLinePunct/>
              <w:spacing w:line="360" w:lineRule="auto"/>
              <w:jc w:val="center"/>
              <w:rPr>
                <w:rFonts w:hint="eastAsia" w:ascii="宋体" w:hAnsi="宋体" w:eastAsia="宋体" w:cs="宋体"/>
                <w:color w:val="auto"/>
                <w:sz w:val="24"/>
                <w:szCs w:val="24"/>
                <w:highlight w:val="none"/>
              </w:rPr>
            </w:pPr>
          </w:p>
        </w:tc>
        <w:tc>
          <w:tcPr>
            <w:tcW w:w="3351" w:type="dxa"/>
            <w:noWrap w:val="0"/>
            <w:vAlign w:val="top"/>
          </w:tcPr>
          <w:p w14:paraId="74DBBCB6">
            <w:pPr>
              <w:topLinePunct/>
              <w:spacing w:line="360" w:lineRule="auto"/>
              <w:jc w:val="center"/>
              <w:rPr>
                <w:rFonts w:hint="eastAsia" w:ascii="宋体" w:hAnsi="宋体" w:eastAsia="宋体" w:cs="宋体"/>
                <w:color w:val="auto"/>
                <w:sz w:val="24"/>
                <w:szCs w:val="24"/>
                <w:highlight w:val="none"/>
              </w:rPr>
            </w:pPr>
          </w:p>
        </w:tc>
      </w:tr>
      <w:tr w14:paraId="2D4BDC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noWrap w:val="0"/>
            <w:vAlign w:val="center"/>
          </w:tcPr>
          <w:p w14:paraId="59919183">
            <w:pPr>
              <w:topLinePunct/>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618" w:type="dxa"/>
            <w:noWrap w:val="0"/>
            <w:vAlign w:val="center"/>
          </w:tcPr>
          <w:p w14:paraId="684A9A3C">
            <w:pPr>
              <w:topLinePunct/>
              <w:spacing w:line="360" w:lineRule="auto"/>
              <w:jc w:val="center"/>
              <w:rPr>
                <w:rFonts w:hint="eastAsia" w:ascii="宋体" w:hAnsi="宋体" w:eastAsia="宋体" w:cs="宋体"/>
                <w:color w:val="auto"/>
                <w:sz w:val="24"/>
                <w:szCs w:val="24"/>
                <w:highlight w:val="none"/>
              </w:rPr>
            </w:pPr>
          </w:p>
        </w:tc>
        <w:tc>
          <w:tcPr>
            <w:tcW w:w="2001" w:type="dxa"/>
            <w:noWrap w:val="0"/>
            <w:vAlign w:val="center"/>
          </w:tcPr>
          <w:p w14:paraId="3A1B3AE0">
            <w:pPr>
              <w:topLinePunct/>
              <w:spacing w:line="360" w:lineRule="auto"/>
              <w:jc w:val="center"/>
              <w:rPr>
                <w:rFonts w:hint="eastAsia" w:ascii="宋体" w:hAnsi="宋体" w:eastAsia="宋体" w:cs="宋体"/>
                <w:color w:val="auto"/>
                <w:sz w:val="24"/>
                <w:szCs w:val="24"/>
                <w:highlight w:val="none"/>
              </w:rPr>
            </w:pPr>
          </w:p>
        </w:tc>
        <w:tc>
          <w:tcPr>
            <w:tcW w:w="1575" w:type="dxa"/>
            <w:tcBorders>
              <w:left w:val="single" w:color="auto" w:sz="4" w:space="0"/>
              <w:right w:val="single" w:color="auto" w:sz="4" w:space="0"/>
            </w:tcBorders>
            <w:noWrap w:val="0"/>
            <w:vAlign w:val="center"/>
          </w:tcPr>
          <w:p w14:paraId="447C14F8">
            <w:pPr>
              <w:topLinePunct/>
              <w:spacing w:line="360" w:lineRule="auto"/>
              <w:jc w:val="center"/>
              <w:rPr>
                <w:rFonts w:hint="eastAsia" w:ascii="宋体" w:hAnsi="宋体" w:eastAsia="宋体" w:cs="宋体"/>
                <w:color w:val="auto"/>
                <w:sz w:val="24"/>
                <w:szCs w:val="24"/>
                <w:highlight w:val="none"/>
              </w:rPr>
            </w:pPr>
          </w:p>
        </w:tc>
        <w:tc>
          <w:tcPr>
            <w:tcW w:w="3351" w:type="dxa"/>
            <w:noWrap w:val="0"/>
            <w:vAlign w:val="top"/>
          </w:tcPr>
          <w:p w14:paraId="3685F7AA">
            <w:pPr>
              <w:topLinePunct/>
              <w:spacing w:line="360" w:lineRule="auto"/>
              <w:jc w:val="center"/>
              <w:rPr>
                <w:rFonts w:hint="eastAsia" w:ascii="宋体" w:hAnsi="宋体" w:eastAsia="宋体" w:cs="宋体"/>
                <w:color w:val="auto"/>
                <w:sz w:val="24"/>
                <w:szCs w:val="24"/>
                <w:highlight w:val="none"/>
              </w:rPr>
            </w:pPr>
          </w:p>
        </w:tc>
      </w:tr>
      <w:tr w14:paraId="55459A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noWrap w:val="0"/>
            <w:vAlign w:val="center"/>
          </w:tcPr>
          <w:p w14:paraId="2FB8D895">
            <w:pPr>
              <w:topLinePunct/>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618" w:type="dxa"/>
            <w:noWrap w:val="0"/>
            <w:vAlign w:val="center"/>
          </w:tcPr>
          <w:p w14:paraId="66B819F7">
            <w:pPr>
              <w:topLinePunct/>
              <w:spacing w:line="360" w:lineRule="auto"/>
              <w:jc w:val="center"/>
              <w:rPr>
                <w:rFonts w:hint="eastAsia" w:ascii="宋体" w:hAnsi="宋体" w:eastAsia="宋体" w:cs="宋体"/>
                <w:color w:val="auto"/>
                <w:sz w:val="24"/>
                <w:szCs w:val="24"/>
                <w:highlight w:val="none"/>
              </w:rPr>
            </w:pPr>
          </w:p>
        </w:tc>
        <w:tc>
          <w:tcPr>
            <w:tcW w:w="2001" w:type="dxa"/>
            <w:noWrap w:val="0"/>
            <w:vAlign w:val="center"/>
          </w:tcPr>
          <w:p w14:paraId="4D1B9301">
            <w:pPr>
              <w:topLinePunct/>
              <w:spacing w:line="360" w:lineRule="auto"/>
              <w:jc w:val="center"/>
              <w:rPr>
                <w:rFonts w:hint="eastAsia" w:ascii="宋体" w:hAnsi="宋体" w:eastAsia="宋体" w:cs="宋体"/>
                <w:color w:val="auto"/>
                <w:sz w:val="24"/>
                <w:szCs w:val="24"/>
                <w:highlight w:val="none"/>
              </w:rPr>
            </w:pPr>
          </w:p>
        </w:tc>
        <w:tc>
          <w:tcPr>
            <w:tcW w:w="1575" w:type="dxa"/>
            <w:tcBorders>
              <w:left w:val="single" w:color="auto" w:sz="4" w:space="0"/>
              <w:right w:val="single" w:color="auto" w:sz="4" w:space="0"/>
            </w:tcBorders>
            <w:noWrap w:val="0"/>
            <w:vAlign w:val="center"/>
          </w:tcPr>
          <w:p w14:paraId="038F974E">
            <w:pPr>
              <w:topLinePunct/>
              <w:spacing w:line="360" w:lineRule="auto"/>
              <w:jc w:val="center"/>
              <w:rPr>
                <w:rFonts w:hint="eastAsia" w:ascii="宋体" w:hAnsi="宋体" w:eastAsia="宋体" w:cs="宋体"/>
                <w:color w:val="auto"/>
                <w:sz w:val="24"/>
                <w:szCs w:val="24"/>
                <w:highlight w:val="none"/>
              </w:rPr>
            </w:pPr>
          </w:p>
        </w:tc>
        <w:tc>
          <w:tcPr>
            <w:tcW w:w="3351" w:type="dxa"/>
            <w:noWrap w:val="0"/>
            <w:vAlign w:val="top"/>
          </w:tcPr>
          <w:p w14:paraId="6CA25213">
            <w:pPr>
              <w:topLinePunct/>
              <w:spacing w:line="360" w:lineRule="auto"/>
              <w:jc w:val="center"/>
              <w:rPr>
                <w:rFonts w:hint="eastAsia" w:ascii="宋体" w:hAnsi="宋体" w:eastAsia="宋体" w:cs="宋体"/>
                <w:color w:val="auto"/>
                <w:sz w:val="24"/>
                <w:szCs w:val="24"/>
                <w:highlight w:val="none"/>
              </w:rPr>
            </w:pPr>
          </w:p>
        </w:tc>
      </w:tr>
      <w:tr w14:paraId="5AC63B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noWrap w:val="0"/>
            <w:vAlign w:val="center"/>
          </w:tcPr>
          <w:p w14:paraId="0B2BD60E">
            <w:pPr>
              <w:topLinePunct/>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618" w:type="dxa"/>
            <w:noWrap w:val="0"/>
            <w:vAlign w:val="center"/>
          </w:tcPr>
          <w:p w14:paraId="0B98D7A5">
            <w:pPr>
              <w:topLinePunct/>
              <w:spacing w:line="360" w:lineRule="auto"/>
              <w:jc w:val="center"/>
              <w:rPr>
                <w:rFonts w:hint="eastAsia" w:ascii="宋体" w:hAnsi="宋体" w:eastAsia="宋体" w:cs="宋体"/>
                <w:color w:val="auto"/>
                <w:sz w:val="24"/>
                <w:szCs w:val="24"/>
                <w:highlight w:val="none"/>
              </w:rPr>
            </w:pPr>
          </w:p>
        </w:tc>
        <w:tc>
          <w:tcPr>
            <w:tcW w:w="2001" w:type="dxa"/>
            <w:noWrap w:val="0"/>
            <w:vAlign w:val="center"/>
          </w:tcPr>
          <w:p w14:paraId="196F0945">
            <w:pPr>
              <w:topLinePunct/>
              <w:spacing w:line="360" w:lineRule="auto"/>
              <w:jc w:val="center"/>
              <w:rPr>
                <w:rFonts w:hint="eastAsia" w:ascii="宋体" w:hAnsi="宋体" w:eastAsia="宋体" w:cs="宋体"/>
                <w:color w:val="auto"/>
                <w:sz w:val="24"/>
                <w:szCs w:val="24"/>
                <w:highlight w:val="none"/>
              </w:rPr>
            </w:pPr>
          </w:p>
        </w:tc>
        <w:tc>
          <w:tcPr>
            <w:tcW w:w="1575" w:type="dxa"/>
            <w:tcBorders>
              <w:left w:val="single" w:color="auto" w:sz="4" w:space="0"/>
              <w:right w:val="single" w:color="auto" w:sz="4" w:space="0"/>
            </w:tcBorders>
            <w:noWrap w:val="0"/>
            <w:vAlign w:val="center"/>
          </w:tcPr>
          <w:p w14:paraId="4CD9F6FB">
            <w:pPr>
              <w:topLinePunct/>
              <w:spacing w:line="360" w:lineRule="auto"/>
              <w:jc w:val="center"/>
              <w:rPr>
                <w:rFonts w:hint="eastAsia" w:ascii="宋体" w:hAnsi="宋体" w:eastAsia="宋体" w:cs="宋体"/>
                <w:color w:val="auto"/>
                <w:sz w:val="24"/>
                <w:szCs w:val="24"/>
                <w:highlight w:val="none"/>
              </w:rPr>
            </w:pPr>
          </w:p>
        </w:tc>
        <w:tc>
          <w:tcPr>
            <w:tcW w:w="3351" w:type="dxa"/>
            <w:noWrap w:val="0"/>
            <w:vAlign w:val="top"/>
          </w:tcPr>
          <w:p w14:paraId="1F5C7998">
            <w:pPr>
              <w:topLinePunct/>
              <w:spacing w:line="360" w:lineRule="auto"/>
              <w:jc w:val="center"/>
              <w:rPr>
                <w:rFonts w:hint="eastAsia" w:ascii="宋体" w:hAnsi="宋体" w:eastAsia="宋体" w:cs="宋体"/>
                <w:color w:val="auto"/>
                <w:sz w:val="24"/>
                <w:szCs w:val="24"/>
                <w:highlight w:val="none"/>
              </w:rPr>
            </w:pPr>
          </w:p>
        </w:tc>
      </w:tr>
      <w:tr w14:paraId="12A3BA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noWrap w:val="0"/>
            <w:vAlign w:val="center"/>
          </w:tcPr>
          <w:p w14:paraId="54DADF55">
            <w:pPr>
              <w:topLinePunct/>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618" w:type="dxa"/>
            <w:noWrap w:val="0"/>
            <w:vAlign w:val="center"/>
          </w:tcPr>
          <w:p w14:paraId="2A666689">
            <w:pPr>
              <w:topLinePunct/>
              <w:spacing w:line="360" w:lineRule="auto"/>
              <w:jc w:val="center"/>
              <w:rPr>
                <w:rFonts w:hint="eastAsia" w:ascii="宋体" w:hAnsi="宋体" w:eastAsia="宋体" w:cs="宋体"/>
                <w:color w:val="auto"/>
                <w:sz w:val="24"/>
                <w:szCs w:val="24"/>
                <w:highlight w:val="none"/>
              </w:rPr>
            </w:pPr>
          </w:p>
        </w:tc>
        <w:tc>
          <w:tcPr>
            <w:tcW w:w="2001" w:type="dxa"/>
            <w:noWrap w:val="0"/>
            <w:vAlign w:val="center"/>
          </w:tcPr>
          <w:p w14:paraId="1ECAF9BE">
            <w:pPr>
              <w:topLinePunct/>
              <w:spacing w:line="360" w:lineRule="auto"/>
              <w:jc w:val="center"/>
              <w:rPr>
                <w:rFonts w:hint="eastAsia" w:ascii="宋体" w:hAnsi="宋体" w:eastAsia="宋体" w:cs="宋体"/>
                <w:color w:val="auto"/>
                <w:sz w:val="24"/>
                <w:szCs w:val="24"/>
                <w:highlight w:val="none"/>
              </w:rPr>
            </w:pPr>
          </w:p>
        </w:tc>
        <w:tc>
          <w:tcPr>
            <w:tcW w:w="1575" w:type="dxa"/>
            <w:tcBorders>
              <w:left w:val="single" w:color="auto" w:sz="4" w:space="0"/>
              <w:right w:val="single" w:color="auto" w:sz="4" w:space="0"/>
            </w:tcBorders>
            <w:noWrap w:val="0"/>
            <w:vAlign w:val="center"/>
          </w:tcPr>
          <w:p w14:paraId="34F55DA6">
            <w:pPr>
              <w:topLinePunct/>
              <w:spacing w:line="360" w:lineRule="auto"/>
              <w:jc w:val="center"/>
              <w:rPr>
                <w:rFonts w:hint="eastAsia" w:ascii="宋体" w:hAnsi="宋体" w:eastAsia="宋体" w:cs="宋体"/>
                <w:color w:val="auto"/>
                <w:sz w:val="24"/>
                <w:szCs w:val="24"/>
                <w:highlight w:val="none"/>
              </w:rPr>
            </w:pPr>
          </w:p>
        </w:tc>
        <w:tc>
          <w:tcPr>
            <w:tcW w:w="3351" w:type="dxa"/>
            <w:noWrap w:val="0"/>
            <w:vAlign w:val="top"/>
          </w:tcPr>
          <w:p w14:paraId="6E720E20">
            <w:pPr>
              <w:topLinePunct/>
              <w:spacing w:line="360" w:lineRule="auto"/>
              <w:jc w:val="center"/>
              <w:rPr>
                <w:rFonts w:hint="eastAsia" w:ascii="宋体" w:hAnsi="宋体" w:eastAsia="宋体" w:cs="宋体"/>
                <w:color w:val="auto"/>
                <w:sz w:val="24"/>
                <w:szCs w:val="24"/>
                <w:highlight w:val="none"/>
              </w:rPr>
            </w:pPr>
          </w:p>
        </w:tc>
      </w:tr>
      <w:tr w14:paraId="31687E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noWrap w:val="0"/>
            <w:vAlign w:val="center"/>
          </w:tcPr>
          <w:p w14:paraId="512D0591">
            <w:pPr>
              <w:topLinePunct/>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618" w:type="dxa"/>
            <w:noWrap w:val="0"/>
            <w:vAlign w:val="center"/>
          </w:tcPr>
          <w:p w14:paraId="0335DBDC">
            <w:pPr>
              <w:topLinePunct/>
              <w:spacing w:line="360" w:lineRule="auto"/>
              <w:jc w:val="center"/>
              <w:rPr>
                <w:rFonts w:hint="eastAsia" w:ascii="宋体" w:hAnsi="宋体" w:eastAsia="宋体" w:cs="宋体"/>
                <w:color w:val="auto"/>
                <w:sz w:val="24"/>
                <w:szCs w:val="24"/>
                <w:highlight w:val="none"/>
              </w:rPr>
            </w:pPr>
          </w:p>
        </w:tc>
        <w:tc>
          <w:tcPr>
            <w:tcW w:w="2001" w:type="dxa"/>
            <w:noWrap w:val="0"/>
            <w:vAlign w:val="center"/>
          </w:tcPr>
          <w:p w14:paraId="25BDD106">
            <w:pPr>
              <w:topLinePunct/>
              <w:spacing w:line="360" w:lineRule="auto"/>
              <w:jc w:val="center"/>
              <w:rPr>
                <w:rFonts w:hint="eastAsia" w:ascii="宋体" w:hAnsi="宋体" w:eastAsia="宋体" w:cs="宋体"/>
                <w:color w:val="auto"/>
                <w:sz w:val="24"/>
                <w:szCs w:val="24"/>
                <w:highlight w:val="none"/>
              </w:rPr>
            </w:pPr>
          </w:p>
        </w:tc>
        <w:tc>
          <w:tcPr>
            <w:tcW w:w="1575" w:type="dxa"/>
            <w:tcBorders>
              <w:left w:val="single" w:color="auto" w:sz="4" w:space="0"/>
              <w:right w:val="single" w:color="auto" w:sz="4" w:space="0"/>
            </w:tcBorders>
            <w:noWrap w:val="0"/>
            <w:vAlign w:val="center"/>
          </w:tcPr>
          <w:p w14:paraId="54E54AA4">
            <w:pPr>
              <w:topLinePunct/>
              <w:spacing w:line="360" w:lineRule="auto"/>
              <w:jc w:val="center"/>
              <w:rPr>
                <w:rFonts w:hint="eastAsia" w:ascii="宋体" w:hAnsi="宋体" w:eastAsia="宋体" w:cs="宋体"/>
                <w:color w:val="auto"/>
                <w:sz w:val="24"/>
                <w:szCs w:val="24"/>
                <w:highlight w:val="none"/>
              </w:rPr>
            </w:pPr>
          </w:p>
        </w:tc>
        <w:tc>
          <w:tcPr>
            <w:tcW w:w="3351" w:type="dxa"/>
            <w:noWrap w:val="0"/>
            <w:vAlign w:val="top"/>
          </w:tcPr>
          <w:p w14:paraId="3D9481B0">
            <w:pPr>
              <w:topLinePunct/>
              <w:spacing w:line="360" w:lineRule="auto"/>
              <w:jc w:val="center"/>
              <w:rPr>
                <w:rFonts w:hint="eastAsia" w:ascii="宋体" w:hAnsi="宋体" w:eastAsia="宋体" w:cs="宋体"/>
                <w:color w:val="auto"/>
                <w:sz w:val="24"/>
                <w:szCs w:val="24"/>
                <w:highlight w:val="none"/>
              </w:rPr>
            </w:pPr>
          </w:p>
        </w:tc>
      </w:tr>
      <w:tr w14:paraId="00AF9B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noWrap w:val="0"/>
            <w:vAlign w:val="center"/>
          </w:tcPr>
          <w:p w14:paraId="381F8CA5">
            <w:pPr>
              <w:topLinePunct/>
              <w:spacing w:line="360" w:lineRule="auto"/>
              <w:jc w:val="center"/>
              <w:rPr>
                <w:rFonts w:hint="eastAsia" w:ascii="宋体" w:hAnsi="宋体" w:eastAsia="宋体" w:cs="宋体"/>
                <w:color w:val="auto"/>
                <w:sz w:val="24"/>
                <w:szCs w:val="24"/>
                <w:highlight w:val="none"/>
              </w:rPr>
            </w:pPr>
          </w:p>
        </w:tc>
        <w:tc>
          <w:tcPr>
            <w:tcW w:w="1618" w:type="dxa"/>
            <w:noWrap w:val="0"/>
            <w:vAlign w:val="center"/>
          </w:tcPr>
          <w:p w14:paraId="72DF6614">
            <w:pPr>
              <w:topLinePunct/>
              <w:spacing w:line="360" w:lineRule="auto"/>
              <w:jc w:val="center"/>
              <w:rPr>
                <w:rFonts w:hint="eastAsia" w:ascii="宋体" w:hAnsi="宋体" w:eastAsia="宋体" w:cs="宋体"/>
                <w:color w:val="auto"/>
                <w:sz w:val="24"/>
                <w:szCs w:val="24"/>
                <w:highlight w:val="none"/>
              </w:rPr>
            </w:pPr>
          </w:p>
        </w:tc>
        <w:tc>
          <w:tcPr>
            <w:tcW w:w="2001" w:type="dxa"/>
            <w:noWrap w:val="0"/>
            <w:vAlign w:val="center"/>
          </w:tcPr>
          <w:p w14:paraId="4704CFC9">
            <w:pPr>
              <w:topLinePunct/>
              <w:spacing w:line="360" w:lineRule="auto"/>
              <w:jc w:val="center"/>
              <w:rPr>
                <w:rFonts w:hint="eastAsia" w:ascii="宋体" w:hAnsi="宋体" w:eastAsia="宋体" w:cs="宋体"/>
                <w:color w:val="auto"/>
                <w:sz w:val="24"/>
                <w:szCs w:val="24"/>
                <w:highlight w:val="none"/>
              </w:rPr>
            </w:pPr>
          </w:p>
        </w:tc>
        <w:tc>
          <w:tcPr>
            <w:tcW w:w="1575" w:type="dxa"/>
            <w:tcBorders>
              <w:left w:val="single" w:color="auto" w:sz="4" w:space="0"/>
              <w:right w:val="single" w:color="auto" w:sz="4" w:space="0"/>
            </w:tcBorders>
            <w:noWrap w:val="0"/>
            <w:vAlign w:val="center"/>
          </w:tcPr>
          <w:p w14:paraId="3A7FE9EB">
            <w:pPr>
              <w:topLinePunct/>
              <w:spacing w:line="360" w:lineRule="auto"/>
              <w:jc w:val="center"/>
              <w:rPr>
                <w:rFonts w:hint="eastAsia" w:ascii="宋体" w:hAnsi="宋体" w:eastAsia="宋体" w:cs="宋体"/>
                <w:color w:val="auto"/>
                <w:sz w:val="24"/>
                <w:szCs w:val="24"/>
                <w:highlight w:val="none"/>
              </w:rPr>
            </w:pPr>
          </w:p>
        </w:tc>
        <w:tc>
          <w:tcPr>
            <w:tcW w:w="3351" w:type="dxa"/>
            <w:noWrap w:val="0"/>
            <w:vAlign w:val="top"/>
          </w:tcPr>
          <w:p w14:paraId="3EF1AB41">
            <w:pPr>
              <w:topLinePunct/>
              <w:spacing w:line="360" w:lineRule="auto"/>
              <w:jc w:val="center"/>
              <w:rPr>
                <w:rFonts w:hint="eastAsia" w:ascii="宋体" w:hAnsi="宋体" w:eastAsia="宋体" w:cs="宋体"/>
                <w:color w:val="auto"/>
                <w:sz w:val="24"/>
                <w:szCs w:val="24"/>
                <w:highlight w:val="none"/>
              </w:rPr>
            </w:pPr>
          </w:p>
        </w:tc>
      </w:tr>
      <w:tr w14:paraId="7B740A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noWrap w:val="0"/>
            <w:vAlign w:val="center"/>
          </w:tcPr>
          <w:p w14:paraId="264192D1">
            <w:pPr>
              <w:topLinePunct/>
              <w:spacing w:line="360" w:lineRule="auto"/>
              <w:jc w:val="center"/>
              <w:rPr>
                <w:rFonts w:hint="eastAsia" w:ascii="宋体" w:hAnsi="宋体" w:eastAsia="宋体" w:cs="宋体"/>
                <w:color w:val="auto"/>
                <w:sz w:val="24"/>
                <w:szCs w:val="24"/>
                <w:highlight w:val="none"/>
              </w:rPr>
            </w:pPr>
          </w:p>
        </w:tc>
        <w:tc>
          <w:tcPr>
            <w:tcW w:w="1618" w:type="dxa"/>
            <w:noWrap w:val="0"/>
            <w:vAlign w:val="center"/>
          </w:tcPr>
          <w:p w14:paraId="3F9507A9">
            <w:pPr>
              <w:topLinePunct/>
              <w:spacing w:line="360" w:lineRule="auto"/>
              <w:jc w:val="center"/>
              <w:rPr>
                <w:rFonts w:hint="eastAsia" w:ascii="宋体" w:hAnsi="宋体" w:eastAsia="宋体" w:cs="宋体"/>
                <w:color w:val="auto"/>
                <w:sz w:val="24"/>
                <w:szCs w:val="24"/>
                <w:highlight w:val="none"/>
              </w:rPr>
            </w:pPr>
          </w:p>
        </w:tc>
        <w:tc>
          <w:tcPr>
            <w:tcW w:w="2001" w:type="dxa"/>
            <w:noWrap w:val="0"/>
            <w:vAlign w:val="center"/>
          </w:tcPr>
          <w:p w14:paraId="6E05C30B">
            <w:pPr>
              <w:topLinePunct/>
              <w:spacing w:line="360" w:lineRule="auto"/>
              <w:jc w:val="center"/>
              <w:rPr>
                <w:rFonts w:hint="eastAsia" w:ascii="宋体" w:hAnsi="宋体" w:eastAsia="宋体" w:cs="宋体"/>
                <w:color w:val="auto"/>
                <w:sz w:val="24"/>
                <w:szCs w:val="24"/>
                <w:highlight w:val="none"/>
              </w:rPr>
            </w:pPr>
          </w:p>
        </w:tc>
        <w:tc>
          <w:tcPr>
            <w:tcW w:w="1575" w:type="dxa"/>
            <w:tcBorders>
              <w:left w:val="single" w:color="auto" w:sz="4" w:space="0"/>
              <w:right w:val="single" w:color="auto" w:sz="4" w:space="0"/>
            </w:tcBorders>
            <w:noWrap w:val="0"/>
            <w:vAlign w:val="center"/>
          </w:tcPr>
          <w:p w14:paraId="285F4CBC">
            <w:pPr>
              <w:topLinePunct/>
              <w:spacing w:line="360" w:lineRule="auto"/>
              <w:jc w:val="center"/>
              <w:rPr>
                <w:rFonts w:hint="eastAsia" w:ascii="宋体" w:hAnsi="宋体" w:eastAsia="宋体" w:cs="宋体"/>
                <w:color w:val="auto"/>
                <w:sz w:val="24"/>
                <w:szCs w:val="24"/>
                <w:highlight w:val="none"/>
              </w:rPr>
            </w:pPr>
          </w:p>
        </w:tc>
        <w:tc>
          <w:tcPr>
            <w:tcW w:w="3351" w:type="dxa"/>
            <w:noWrap w:val="0"/>
            <w:vAlign w:val="top"/>
          </w:tcPr>
          <w:p w14:paraId="369F931F">
            <w:pPr>
              <w:topLinePunct/>
              <w:spacing w:line="360" w:lineRule="auto"/>
              <w:jc w:val="center"/>
              <w:rPr>
                <w:rFonts w:hint="eastAsia" w:ascii="宋体" w:hAnsi="宋体" w:eastAsia="宋体" w:cs="宋体"/>
                <w:color w:val="auto"/>
                <w:sz w:val="24"/>
                <w:szCs w:val="24"/>
                <w:highlight w:val="none"/>
              </w:rPr>
            </w:pPr>
          </w:p>
        </w:tc>
      </w:tr>
      <w:tr w14:paraId="0FDB83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noWrap w:val="0"/>
            <w:vAlign w:val="center"/>
          </w:tcPr>
          <w:p w14:paraId="55C955C6">
            <w:pPr>
              <w:topLinePunct/>
              <w:spacing w:line="360" w:lineRule="auto"/>
              <w:jc w:val="center"/>
              <w:rPr>
                <w:rFonts w:hint="eastAsia" w:ascii="宋体" w:hAnsi="宋体" w:eastAsia="宋体" w:cs="宋体"/>
                <w:color w:val="auto"/>
                <w:sz w:val="24"/>
                <w:szCs w:val="24"/>
                <w:highlight w:val="none"/>
              </w:rPr>
            </w:pPr>
          </w:p>
        </w:tc>
        <w:tc>
          <w:tcPr>
            <w:tcW w:w="1618" w:type="dxa"/>
            <w:noWrap w:val="0"/>
            <w:vAlign w:val="center"/>
          </w:tcPr>
          <w:p w14:paraId="09F53592">
            <w:pPr>
              <w:topLinePunct/>
              <w:spacing w:line="360" w:lineRule="auto"/>
              <w:jc w:val="center"/>
              <w:rPr>
                <w:rFonts w:hint="eastAsia" w:ascii="宋体" w:hAnsi="宋体" w:eastAsia="宋体" w:cs="宋体"/>
                <w:color w:val="auto"/>
                <w:sz w:val="24"/>
                <w:szCs w:val="24"/>
                <w:highlight w:val="none"/>
              </w:rPr>
            </w:pPr>
          </w:p>
        </w:tc>
        <w:tc>
          <w:tcPr>
            <w:tcW w:w="2001" w:type="dxa"/>
            <w:noWrap w:val="0"/>
            <w:vAlign w:val="center"/>
          </w:tcPr>
          <w:p w14:paraId="3FAEF026">
            <w:pPr>
              <w:topLinePunct/>
              <w:spacing w:line="360" w:lineRule="auto"/>
              <w:jc w:val="center"/>
              <w:rPr>
                <w:rFonts w:hint="eastAsia" w:ascii="宋体" w:hAnsi="宋体" w:eastAsia="宋体" w:cs="宋体"/>
                <w:color w:val="auto"/>
                <w:sz w:val="24"/>
                <w:szCs w:val="24"/>
                <w:highlight w:val="none"/>
              </w:rPr>
            </w:pPr>
          </w:p>
        </w:tc>
        <w:tc>
          <w:tcPr>
            <w:tcW w:w="1575" w:type="dxa"/>
            <w:tcBorders>
              <w:left w:val="single" w:color="auto" w:sz="4" w:space="0"/>
              <w:right w:val="single" w:color="auto" w:sz="4" w:space="0"/>
            </w:tcBorders>
            <w:noWrap w:val="0"/>
            <w:vAlign w:val="center"/>
          </w:tcPr>
          <w:p w14:paraId="1BEF2AB7">
            <w:pPr>
              <w:topLinePunct/>
              <w:spacing w:line="360" w:lineRule="auto"/>
              <w:jc w:val="center"/>
              <w:rPr>
                <w:rFonts w:hint="eastAsia" w:ascii="宋体" w:hAnsi="宋体" w:eastAsia="宋体" w:cs="宋体"/>
                <w:color w:val="auto"/>
                <w:sz w:val="24"/>
                <w:szCs w:val="24"/>
                <w:highlight w:val="none"/>
              </w:rPr>
            </w:pPr>
          </w:p>
        </w:tc>
        <w:tc>
          <w:tcPr>
            <w:tcW w:w="3351" w:type="dxa"/>
            <w:noWrap w:val="0"/>
            <w:vAlign w:val="top"/>
          </w:tcPr>
          <w:p w14:paraId="3B458189">
            <w:pPr>
              <w:topLinePunct/>
              <w:spacing w:line="360" w:lineRule="auto"/>
              <w:jc w:val="center"/>
              <w:rPr>
                <w:rFonts w:hint="eastAsia" w:ascii="宋体" w:hAnsi="宋体" w:eastAsia="宋体" w:cs="宋体"/>
                <w:color w:val="auto"/>
                <w:sz w:val="24"/>
                <w:szCs w:val="24"/>
                <w:highlight w:val="none"/>
              </w:rPr>
            </w:pPr>
          </w:p>
        </w:tc>
      </w:tr>
      <w:tr w14:paraId="13C667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noWrap w:val="0"/>
            <w:vAlign w:val="center"/>
          </w:tcPr>
          <w:p w14:paraId="48D8ED28">
            <w:pPr>
              <w:topLinePunct/>
              <w:spacing w:line="360" w:lineRule="auto"/>
              <w:jc w:val="center"/>
              <w:rPr>
                <w:rFonts w:hint="eastAsia" w:ascii="宋体" w:hAnsi="宋体" w:eastAsia="宋体" w:cs="宋体"/>
                <w:color w:val="auto"/>
                <w:sz w:val="24"/>
                <w:szCs w:val="24"/>
                <w:highlight w:val="none"/>
              </w:rPr>
            </w:pPr>
          </w:p>
        </w:tc>
        <w:tc>
          <w:tcPr>
            <w:tcW w:w="1618" w:type="dxa"/>
            <w:noWrap w:val="0"/>
            <w:vAlign w:val="center"/>
          </w:tcPr>
          <w:p w14:paraId="24C57344">
            <w:pPr>
              <w:topLinePunct/>
              <w:spacing w:line="360" w:lineRule="auto"/>
              <w:jc w:val="center"/>
              <w:rPr>
                <w:rFonts w:hint="eastAsia" w:ascii="宋体" w:hAnsi="宋体" w:eastAsia="宋体" w:cs="宋体"/>
                <w:color w:val="auto"/>
                <w:sz w:val="24"/>
                <w:szCs w:val="24"/>
                <w:highlight w:val="none"/>
              </w:rPr>
            </w:pPr>
          </w:p>
        </w:tc>
        <w:tc>
          <w:tcPr>
            <w:tcW w:w="2001" w:type="dxa"/>
            <w:noWrap w:val="0"/>
            <w:vAlign w:val="center"/>
          </w:tcPr>
          <w:p w14:paraId="0965D939">
            <w:pPr>
              <w:topLinePunct/>
              <w:spacing w:line="360" w:lineRule="auto"/>
              <w:jc w:val="center"/>
              <w:rPr>
                <w:rFonts w:hint="eastAsia" w:ascii="宋体" w:hAnsi="宋体" w:eastAsia="宋体" w:cs="宋体"/>
                <w:color w:val="auto"/>
                <w:sz w:val="24"/>
                <w:szCs w:val="24"/>
                <w:highlight w:val="none"/>
              </w:rPr>
            </w:pPr>
          </w:p>
        </w:tc>
        <w:tc>
          <w:tcPr>
            <w:tcW w:w="1575" w:type="dxa"/>
            <w:tcBorders>
              <w:left w:val="single" w:color="auto" w:sz="4" w:space="0"/>
              <w:right w:val="single" w:color="auto" w:sz="4" w:space="0"/>
            </w:tcBorders>
            <w:noWrap w:val="0"/>
            <w:vAlign w:val="center"/>
          </w:tcPr>
          <w:p w14:paraId="4A37B8D5">
            <w:pPr>
              <w:topLinePunct/>
              <w:spacing w:line="360" w:lineRule="auto"/>
              <w:jc w:val="center"/>
              <w:rPr>
                <w:rFonts w:hint="eastAsia" w:ascii="宋体" w:hAnsi="宋体" w:eastAsia="宋体" w:cs="宋体"/>
                <w:color w:val="auto"/>
                <w:sz w:val="24"/>
                <w:szCs w:val="24"/>
                <w:highlight w:val="none"/>
              </w:rPr>
            </w:pPr>
          </w:p>
        </w:tc>
        <w:tc>
          <w:tcPr>
            <w:tcW w:w="3351" w:type="dxa"/>
            <w:noWrap w:val="0"/>
            <w:vAlign w:val="top"/>
          </w:tcPr>
          <w:p w14:paraId="64FA071A">
            <w:pPr>
              <w:topLinePunct/>
              <w:spacing w:line="360" w:lineRule="auto"/>
              <w:jc w:val="center"/>
              <w:rPr>
                <w:rFonts w:hint="eastAsia" w:ascii="宋体" w:hAnsi="宋体" w:eastAsia="宋体" w:cs="宋体"/>
                <w:color w:val="auto"/>
                <w:sz w:val="24"/>
                <w:szCs w:val="24"/>
                <w:highlight w:val="none"/>
              </w:rPr>
            </w:pPr>
          </w:p>
        </w:tc>
      </w:tr>
    </w:tbl>
    <w:p w14:paraId="58CB9AC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备注：1、20</w:t>
      </w: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年至今以来的</w:t>
      </w:r>
      <w:r>
        <w:rPr>
          <w:rFonts w:hint="eastAsia" w:ascii="宋体" w:hAnsi="宋体" w:cs="宋体"/>
          <w:color w:val="auto"/>
          <w:sz w:val="21"/>
          <w:szCs w:val="21"/>
          <w:highlight w:val="none"/>
          <w:lang w:val="en-US" w:eastAsia="zh-CN"/>
        </w:rPr>
        <w:t>同类</w:t>
      </w:r>
      <w:r>
        <w:rPr>
          <w:rFonts w:hint="eastAsia" w:ascii="宋体" w:hAnsi="宋体" w:eastAsia="宋体" w:cs="宋体"/>
          <w:color w:val="auto"/>
          <w:sz w:val="21"/>
          <w:szCs w:val="21"/>
          <w:highlight w:val="none"/>
        </w:rPr>
        <w:t>项目业绩须附合同加盖公章的复印件。</w:t>
      </w:r>
    </w:p>
    <w:p w14:paraId="362FA2B3">
      <w:pPr>
        <w:spacing w:line="360" w:lineRule="auto"/>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应如实列出以上情况，如有隐瞒，一经查实将导致其投标申请被拒绝。</w:t>
      </w:r>
    </w:p>
    <w:p w14:paraId="252F2625">
      <w:pPr>
        <w:pStyle w:val="4"/>
        <w:rPr>
          <w:rFonts w:hint="eastAsia" w:ascii="宋体" w:hAnsi="宋体" w:eastAsia="宋体" w:cs="宋体"/>
          <w:color w:val="auto"/>
          <w:sz w:val="21"/>
          <w:szCs w:val="21"/>
          <w:highlight w:val="none"/>
        </w:rPr>
      </w:pPr>
    </w:p>
    <w:p w14:paraId="5C3D0A55">
      <w:pPr>
        <w:pStyle w:val="4"/>
        <w:ind w:left="0" w:leftChars="0" w:firstLine="0" w:firstLineChars="0"/>
        <w:rPr>
          <w:rFonts w:hint="eastAsia" w:ascii="宋体" w:hAnsi="宋体" w:eastAsia="宋体" w:cs="宋体"/>
          <w:color w:val="auto"/>
          <w:sz w:val="21"/>
          <w:szCs w:val="21"/>
          <w:highlight w:val="none"/>
        </w:rPr>
      </w:pPr>
    </w:p>
    <w:p w14:paraId="436675EC">
      <w:pPr>
        <w:pStyle w:val="4"/>
        <w:ind w:firstLine="0"/>
        <w:rPr>
          <w:rFonts w:hint="eastAsia" w:ascii="宋体" w:hAnsi="宋体" w:eastAsia="宋体" w:cs="宋体"/>
          <w:color w:val="auto"/>
          <w:sz w:val="21"/>
          <w:szCs w:val="21"/>
          <w:highlight w:val="none"/>
        </w:rPr>
      </w:pPr>
    </w:p>
    <w:p w14:paraId="4B022957">
      <w:pPr>
        <w:pStyle w:val="4"/>
        <w:rPr>
          <w:rFonts w:hint="eastAsia" w:ascii="宋体" w:hAnsi="宋体" w:eastAsia="宋体" w:cs="宋体"/>
          <w:color w:val="auto"/>
          <w:sz w:val="21"/>
          <w:szCs w:val="21"/>
          <w:highlight w:val="none"/>
        </w:rPr>
      </w:pPr>
    </w:p>
    <w:p w14:paraId="7F0FEE57">
      <w:pPr>
        <w:adjustRightIn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         （盖章）</w:t>
      </w:r>
    </w:p>
    <w:p w14:paraId="489D6811">
      <w:pPr>
        <w:keepNext w:val="0"/>
        <w:keepLines w:val="0"/>
        <w:pageBreakBefore w:val="0"/>
        <w:widowControl w:val="0"/>
        <w:kinsoku/>
        <w:wordWrap/>
        <w:overflowPunct/>
        <w:topLinePunct w:val="0"/>
        <w:autoSpaceDE/>
        <w:autoSpaceDN/>
        <w:bidi w:val="0"/>
        <w:adjustRightInd/>
        <w:snapToGrid/>
        <w:spacing w:before="313" w:beforeLines="100" w:after="157" w:afterLines="50" w:line="360" w:lineRule="auto"/>
        <w:ind w:firstLine="496"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color w:val="auto"/>
          <w:spacing w:val="4"/>
          <w:sz w:val="24"/>
          <w:szCs w:val="24"/>
          <w:highlight w:val="none"/>
        </w:rPr>
        <w:t>法定代表人/负责人</w:t>
      </w:r>
      <w:r>
        <w:rPr>
          <w:rFonts w:hint="eastAsia" w:ascii="宋体" w:hAnsi="宋体" w:eastAsia="宋体" w:cs="宋体"/>
          <w:color w:val="auto"/>
          <w:spacing w:val="4"/>
          <w:sz w:val="24"/>
          <w:szCs w:val="24"/>
          <w:highlight w:val="none"/>
          <w:lang w:val="en-US" w:eastAsia="zh-CN"/>
        </w:rPr>
        <w:t>或</w:t>
      </w:r>
      <w:r>
        <w:rPr>
          <w:rFonts w:hint="eastAsia" w:ascii="宋体" w:hAnsi="宋体" w:eastAsia="宋体" w:cs="宋体"/>
          <w:color w:val="auto"/>
          <w:spacing w:val="4"/>
          <w:sz w:val="24"/>
          <w:szCs w:val="24"/>
          <w:highlight w:val="none"/>
        </w:rPr>
        <w:t>被授权人</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color w:val="auto"/>
          <w:sz w:val="24"/>
          <w:szCs w:val="24"/>
          <w:highlight w:val="none"/>
        </w:rPr>
        <w:t>（签名或盖章）</w:t>
      </w:r>
      <w:r>
        <w:rPr>
          <w:rFonts w:hint="eastAsia" w:ascii="宋体" w:hAnsi="宋体" w:eastAsia="宋体" w:cs="宋体"/>
          <w:bCs/>
          <w:color w:val="auto"/>
          <w:sz w:val="24"/>
          <w:szCs w:val="24"/>
          <w:highlight w:val="none"/>
        </w:rPr>
        <w:t xml:space="preserve">               </w:t>
      </w:r>
    </w:p>
    <w:p w14:paraId="4C640286">
      <w:pPr>
        <w:keepNext w:val="0"/>
        <w:keepLines w:val="0"/>
        <w:pageBreakBefore w:val="0"/>
        <w:widowControl w:val="0"/>
        <w:kinsoku/>
        <w:wordWrap/>
        <w:overflowPunct/>
        <w:topLinePunct w:val="0"/>
        <w:autoSpaceDE/>
        <w:autoSpaceDN/>
        <w:bidi w:val="0"/>
        <w:adjustRightInd/>
        <w:snapToGrid/>
        <w:spacing w:before="313" w:beforeLines="100" w:after="157" w:afterLines="50" w:line="360" w:lineRule="auto"/>
        <w:ind w:firstLine="480" w:firstLineChars="200"/>
        <w:jc w:val="both"/>
        <w:textAlignment w:val="auto"/>
        <w:rPr>
          <w:rFonts w:hint="eastAsia" w:ascii="宋体" w:hAnsi="宋体" w:eastAsia="宋体" w:cs="宋体"/>
          <w:b/>
          <w:bCs/>
          <w:color w:val="auto"/>
          <w:kern w:val="0"/>
          <w:sz w:val="28"/>
          <w:szCs w:val="28"/>
          <w:lang w:val="en-US" w:eastAsia="zh-CN"/>
        </w:rPr>
      </w:pPr>
      <w:r>
        <w:rPr>
          <w:rFonts w:hint="eastAsia" w:ascii="宋体" w:hAnsi="宋体" w:eastAsia="宋体" w:cs="宋体"/>
          <w:bCs/>
          <w:color w:val="auto"/>
          <w:sz w:val="24"/>
          <w:szCs w:val="24"/>
          <w:highlight w:val="none"/>
        </w:rPr>
        <w:t>日期:</w:t>
      </w:r>
    </w:p>
    <w:p w14:paraId="3E612A42">
      <w:pPr>
        <w:pStyle w:val="30"/>
        <w:rPr>
          <w:rFonts w:hint="eastAsia" w:ascii="宋体" w:hAnsi="宋体" w:eastAsia="宋体" w:cs="宋体"/>
          <w:color w:val="auto"/>
          <w:sz w:val="24"/>
          <w:szCs w:val="24"/>
        </w:rPr>
      </w:pPr>
    </w:p>
    <w:p w14:paraId="23FFF7D5">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b/>
          <w:bCs/>
          <w:color w:val="auto"/>
          <w:sz w:val="28"/>
          <w:szCs w:val="28"/>
          <w:lang w:val="zh-CN" w:eastAsia="zh-CN"/>
        </w:rPr>
      </w:pPr>
      <w:r>
        <w:rPr>
          <w:rFonts w:hint="eastAsia" w:ascii="宋体" w:hAnsi="宋体" w:eastAsia="宋体" w:cs="宋体"/>
          <w:b/>
          <w:bCs/>
          <w:color w:val="auto"/>
          <w:sz w:val="28"/>
          <w:szCs w:val="28"/>
          <w:lang w:val="zh-CN" w:eastAsia="zh-CN"/>
        </w:rPr>
        <w:t>第</w:t>
      </w:r>
      <w:r>
        <w:rPr>
          <w:rFonts w:hint="eastAsia" w:ascii="宋体" w:hAnsi="宋体" w:eastAsia="宋体" w:cs="宋体"/>
          <w:b/>
          <w:bCs/>
          <w:color w:val="auto"/>
          <w:sz w:val="28"/>
          <w:szCs w:val="28"/>
          <w:lang w:val="en-US" w:eastAsia="zh-CN"/>
        </w:rPr>
        <w:t>八</w:t>
      </w:r>
      <w:r>
        <w:rPr>
          <w:rFonts w:hint="eastAsia" w:ascii="宋体" w:hAnsi="宋体" w:eastAsia="宋体" w:cs="宋体"/>
          <w:b/>
          <w:bCs/>
          <w:color w:val="auto"/>
          <w:sz w:val="28"/>
          <w:szCs w:val="28"/>
          <w:lang w:val="zh-CN" w:eastAsia="zh-CN"/>
        </w:rPr>
        <w:t>部分</w:t>
      </w:r>
      <w:r>
        <w:rPr>
          <w:rFonts w:hint="eastAsia" w:ascii="宋体" w:hAnsi="宋体" w:eastAsia="宋体" w:cs="宋体"/>
          <w:b/>
          <w:bCs/>
          <w:color w:val="auto"/>
          <w:sz w:val="28"/>
          <w:szCs w:val="28"/>
          <w:lang w:val="en-US" w:eastAsia="zh-CN"/>
        </w:rPr>
        <w:t xml:space="preserve"> </w:t>
      </w:r>
      <w:r>
        <w:rPr>
          <w:rFonts w:hint="eastAsia" w:ascii="宋体" w:hAnsi="宋体" w:eastAsia="宋体" w:cs="宋体"/>
          <w:b/>
          <w:bCs/>
          <w:color w:val="auto"/>
          <w:sz w:val="28"/>
          <w:szCs w:val="28"/>
          <w:lang w:val="zh-CN" w:eastAsia="zh-CN"/>
        </w:rPr>
        <w:t>供应商资质证明文件</w:t>
      </w:r>
    </w:p>
    <w:p w14:paraId="0875E2C2">
      <w:pPr>
        <w:pStyle w:val="86"/>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1、投标供应商基本情况表；</w:t>
      </w:r>
    </w:p>
    <w:p w14:paraId="629FCF84">
      <w:pPr>
        <w:pStyle w:val="86"/>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rPr>
        <w:t>、基本资格条件：符合《中华人民共和国政府采购法》第二十二条的规定：</w:t>
      </w:r>
    </w:p>
    <w:p w14:paraId="2B7942D8">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val="0"/>
          <w:color w:val="auto"/>
          <w:sz w:val="21"/>
          <w:szCs w:val="21"/>
          <w:highlight w:val="none"/>
          <w:lang w:bidi="ar"/>
        </w:rPr>
      </w:pPr>
      <w:r>
        <w:rPr>
          <w:rFonts w:hint="eastAsia" w:ascii="宋体" w:hAnsi="宋体" w:eastAsia="宋体" w:cs="宋体"/>
          <w:b w:val="0"/>
          <w:bCs w:val="0"/>
          <w:color w:val="auto"/>
          <w:sz w:val="21"/>
          <w:szCs w:val="21"/>
          <w:highlight w:val="none"/>
          <w:lang w:eastAsia="zh-CN" w:bidi="ar"/>
        </w:rPr>
        <w:t>（</w:t>
      </w:r>
      <w:r>
        <w:rPr>
          <w:rFonts w:hint="eastAsia" w:ascii="宋体" w:hAnsi="宋体" w:eastAsia="宋体" w:cs="宋体"/>
          <w:b w:val="0"/>
          <w:bCs w:val="0"/>
          <w:color w:val="auto"/>
          <w:sz w:val="21"/>
          <w:szCs w:val="21"/>
          <w:highlight w:val="none"/>
          <w:lang w:val="en-US" w:eastAsia="zh-CN" w:bidi="ar"/>
        </w:rPr>
        <w:t>1</w:t>
      </w:r>
      <w:r>
        <w:rPr>
          <w:rFonts w:hint="eastAsia" w:ascii="宋体" w:hAnsi="宋体" w:eastAsia="宋体" w:cs="宋体"/>
          <w:b w:val="0"/>
          <w:bCs w:val="0"/>
          <w:color w:val="auto"/>
          <w:sz w:val="21"/>
          <w:szCs w:val="21"/>
          <w:highlight w:val="none"/>
          <w:lang w:eastAsia="zh-CN" w:bidi="ar"/>
        </w:rPr>
        <w:t>）</w:t>
      </w:r>
      <w:r>
        <w:rPr>
          <w:rFonts w:hint="eastAsia" w:ascii="宋体" w:hAnsi="宋体" w:eastAsia="宋体" w:cs="宋体"/>
          <w:kern w:val="0"/>
          <w:sz w:val="21"/>
          <w:szCs w:val="21"/>
          <w:highlight w:val="none"/>
          <w:lang w:val="en-US" w:eastAsia="zh-CN" w:bidi="ar-SA"/>
        </w:rPr>
        <w:t>供应商应具有独立承担民事责任的能力的企业法人、事业法人或其他组织或自然人，并出具合法有效的营业执照或事业单位法人证书等国家规定的相关证明</w:t>
      </w:r>
      <w:r>
        <w:rPr>
          <w:rFonts w:hint="eastAsia" w:ascii="宋体" w:hAnsi="宋体" w:eastAsia="宋体" w:cs="宋体"/>
          <w:b w:val="0"/>
          <w:bCs w:val="0"/>
          <w:color w:val="auto"/>
          <w:sz w:val="21"/>
          <w:szCs w:val="21"/>
          <w:highlight w:val="none"/>
          <w:lang w:bidi="ar"/>
        </w:rPr>
        <w:t>；</w:t>
      </w:r>
    </w:p>
    <w:p w14:paraId="7D6F9E15">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val="0"/>
          <w:color w:val="auto"/>
          <w:sz w:val="21"/>
          <w:szCs w:val="21"/>
          <w:highlight w:val="none"/>
          <w:lang w:bidi="ar"/>
        </w:rPr>
      </w:pPr>
      <w:r>
        <w:rPr>
          <w:rFonts w:hint="eastAsia" w:ascii="宋体" w:hAnsi="宋体" w:eastAsia="宋体" w:cs="宋体"/>
          <w:b w:val="0"/>
          <w:bCs w:val="0"/>
          <w:color w:val="auto"/>
          <w:sz w:val="21"/>
          <w:szCs w:val="21"/>
          <w:highlight w:val="none"/>
          <w:lang w:eastAsia="zh-CN" w:bidi="ar"/>
        </w:rPr>
        <w:t>（</w:t>
      </w:r>
      <w:r>
        <w:rPr>
          <w:rFonts w:hint="eastAsia" w:ascii="宋体" w:hAnsi="宋体" w:eastAsia="宋体" w:cs="宋体"/>
          <w:b w:val="0"/>
          <w:bCs w:val="0"/>
          <w:color w:val="auto"/>
          <w:sz w:val="21"/>
          <w:szCs w:val="21"/>
          <w:highlight w:val="none"/>
          <w:lang w:val="en-US" w:eastAsia="zh-CN" w:bidi="ar"/>
        </w:rPr>
        <w:t>2</w:t>
      </w:r>
      <w:r>
        <w:rPr>
          <w:rFonts w:hint="eastAsia" w:ascii="宋体" w:hAnsi="宋体" w:eastAsia="宋体" w:cs="宋体"/>
          <w:b w:val="0"/>
          <w:bCs w:val="0"/>
          <w:color w:val="auto"/>
          <w:sz w:val="21"/>
          <w:szCs w:val="21"/>
          <w:highlight w:val="none"/>
          <w:lang w:eastAsia="zh-CN" w:bidi="ar"/>
        </w:rPr>
        <w:t>）</w:t>
      </w:r>
      <w:r>
        <w:rPr>
          <w:rFonts w:hint="eastAsia" w:ascii="宋体" w:hAnsi="宋体" w:eastAsia="宋体" w:cs="宋体"/>
          <w:i w:val="0"/>
          <w:iCs w:val="0"/>
          <w:caps w:val="0"/>
          <w:color w:val="auto"/>
          <w:spacing w:val="0"/>
          <w:sz w:val="21"/>
          <w:szCs w:val="21"/>
          <w:highlight w:val="none"/>
          <w:shd w:val="clear" w:fill="FFFFFF"/>
          <w:vertAlign w:val="baseline"/>
        </w:rPr>
        <w:t>财务状况报告：提供具有财务审计资质单位出具的202</w:t>
      </w:r>
      <w:r>
        <w:rPr>
          <w:rFonts w:hint="eastAsia" w:ascii="宋体" w:hAnsi="宋体" w:eastAsia="宋体" w:cs="宋体"/>
          <w:i w:val="0"/>
          <w:iCs w:val="0"/>
          <w:caps w:val="0"/>
          <w:color w:val="auto"/>
          <w:spacing w:val="0"/>
          <w:sz w:val="21"/>
          <w:szCs w:val="21"/>
          <w:highlight w:val="none"/>
          <w:shd w:val="clear" w:fill="FFFFFF"/>
          <w:vertAlign w:val="baseline"/>
          <w:lang w:val="en-US" w:eastAsia="zh-CN"/>
        </w:rPr>
        <w:t>3</w:t>
      </w:r>
      <w:r>
        <w:rPr>
          <w:rFonts w:hint="eastAsia" w:ascii="宋体" w:hAnsi="宋体" w:eastAsia="宋体" w:cs="宋体"/>
          <w:i w:val="0"/>
          <w:iCs w:val="0"/>
          <w:caps w:val="0"/>
          <w:color w:val="auto"/>
          <w:spacing w:val="0"/>
          <w:sz w:val="21"/>
          <w:szCs w:val="21"/>
          <w:highlight w:val="none"/>
          <w:shd w:val="clear" w:fill="FFFFFF"/>
          <w:vertAlign w:val="baseline"/>
        </w:rPr>
        <w:t>年</w:t>
      </w:r>
      <w:r>
        <w:rPr>
          <w:rFonts w:hint="eastAsia" w:ascii="宋体" w:hAnsi="宋体" w:eastAsia="宋体" w:cs="宋体"/>
          <w:i w:val="0"/>
          <w:iCs w:val="0"/>
          <w:caps w:val="0"/>
          <w:color w:val="auto"/>
          <w:spacing w:val="0"/>
          <w:sz w:val="21"/>
          <w:szCs w:val="21"/>
          <w:highlight w:val="none"/>
          <w:shd w:val="clear" w:fill="FFFFFF"/>
          <w:vertAlign w:val="baseline"/>
          <w:lang w:val="en-US" w:eastAsia="zh-CN"/>
        </w:rPr>
        <w:t>-2024年任意一</w:t>
      </w:r>
      <w:r>
        <w:rPr>
          <w:rFonts w:hint="eastAsia" w:ascii="宋体" w:hAnsi="宋体" w:eastAsia="宋体" w:cs="宋体"/>
          <w:i w:val="0"/>
          <w:iCs w:val="0"/>
          <w:caps w:val="0"/>
          <w:color w:val="auto"/>
          <w:spacing w:val="0"/>
          <w:sz w:val="21"/>
          <w:szCs w:val="21"/>
          <w:highlight w:val="none"/>
          <w:shd w:val="clear" w:fill="FFFFFF"/>
          <w:vertAlign w:val="baseline"/>
        </w:rPr>
        <w:t>年</w:t>
      </w:r>
      <w:r>
        <w:rPr>
          <w:rFonts w:hint="eastAsia" w:ascii="宋体" w:hAnsi="宋体" w:eastAsia="宋体" w:cs="宋体"/>
          <w:i w:val="0"/>
          <w:iCs w:val="0"/>
          <w:caps w:val="0"/>
          <w:color w:val="auto"/>
          <w:spacing w:val="0"/>
          <w:sz w:val="21"/>
          <w:szCs w:val="21"/>
          <w:highlight w:val="none"/>
          <w:shd w:val="clear" w:fill="FFFFFF"/>
          <w:vertAlign w:val="baseline"/>
          <w:lang w:val="en-US" w:eastAsia="zh-CN"/>
        </w:rPr>
        <w:t>年</w:t>
      </w:r>
      <w:r>
        <w:rPr>
          <w:rFonts w:hint="eastAsia" w:ascii="宋体" w:hAnsi="宋体" w:eastAsia="宋体" w:cs="宋体"/>
          <w:i w:val="0"/>
          <w:iCs w:val="0"/>
          <w:caps w:val="0"/>
          <w:color w:val="auto"/>
          <w:spacing w:val="0"/>
          <w:sz w:val="21"/>
          <w:szCs w:val="21"/>
          <w:highlight w:val="none"/>
          <w:shd w:val="clear" w:fill="FFFFFF"/>
          <w:vertAlign w:val="baseline"/>
        </w:rPr>
        <w:t>度财务报告（成立时间至开标时间不足一年的可提供成立后任意时段的资产负债表）或开标前六个月内其基本账户银行出具的资信证明（附开户许可证</w:t>
      </w:r>
      <w:r>
        <w:rPr>
          <w:rFonts w:hint="eastAsia" w:ascii="宋体" w:hAnsi="宋体" w:eastAsia="宋体" w:cs="宋体"/>
          <w:i w:val="0"/>
          <w:iCs w:val="0"/>
          <w:caps w:val="0"/>
          <w:color w:val="auto"/>
          <w:spacing w:val="0"/>
          <w:sz w:val="21"/>
          <w:szCs w:val="21"/>
          <w:highlight w:val="none"/>
          <w:shd w:val="clear" w:fill="FFFFFF"/>
          <w:vertAlign w:val="baseline"/>
          <w:lang w:val="en-US" w:eastAsia="zh-CN"/>
        </w:rPr>
        <w:t>或</w:t>
      </w:r>
      <w:r>
        <w:rPr>
          <w:rFonts w:hint="eastAsia" w:ascii="宋体" w:hAnsi="宋体" w:eastAsia="宋体" w:cs="宋体"/>
          <w:color w:val="auto"/>
          <w:kern w:val="2"/>
          <w:sz w:val="21"/>
          <w:szCs w:val="21"/>
          <w:highlight w:val="none"/>
          <w:lang w:val="en-US" w:eastAsia="zh-CN" w:bidi="ar-SA"/>
        </w:rPr>
        <w:t>基本账户信息表</w:t>
      </w:r>
      <w:r>
        <w:rPr>
          <w:rFonts w:hint="eastAsia" w:ascii="宋体" w:hAnsi="宋体" w:eastAsia="宋体" w:cs="宋体"/>
          <w:i w:val="0"/>
          <w:iCs w:val="0"/>
          <w:caps w:val="0"/>
          <w:color w:val="auto"/>
          <w:spacing w:val="0"/>
          <w:sz w:val="21"/>
          <w:szCs w:val="21"/>
          <w:highlight w:val="none"/>
          <w:shd w:val="clear" w:fill="FFFFFF"/>
          <w:vertAlign w:val="baseline"/>
        </w:rPr>
        <w:t>）或政府采购信用担保机构出具的投标担保函</w:t>
      </w:r>
      <w:r>
        <w:rPr>
          <w:rFonts w:hint="eastAsia" w:ascii="宋体" w:hAnsi="宋体" w:eastAsia="宋体" w:cs="宋体"/>
          <w:b w:val="0"/>
          <w:bCs w:val="0"/>
          <w:color w:val="auto"/>
          <w:sz w:val="21"/>
          <w:szCs w:val="21"/>
          <w:highlight w:val="none"/>
          <w:lang w:bidi="ar"/>
        </w:rPr>
        <w:t>；</w:t>
      </w:r>
    </w:p>
    <w:p w14:paraId="7692D3E8">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val="0"/>
          <w:color w:val="auto"/>
          <w:sz w:val="21"/>
          <w:szCs w:val="21"/>
          <w:highlight w:val="none"/>
          <w:lang w:bidi="ar"/>
        </w:rPr>
      </w:pPr>
      <w:r>
        <w:rPr>
          <w:rFonts w:hint="eastAsia" w:ascii="宋体" w:hAnsi="宋体" w:eastAsia="宋体" w:cs="宋体"/>
          <w:b w:val="0"/>
          <w:bCs w:val="0"/>
          <w:color w:val="auto"/>
          <w:sz w:val="21"/>
          <w:szCs w:val="21"/>
          <w:highlight w:val="none"/>
          <w:lang w:eastAsia="zh-CN" w:bidi="ar"/>
        </w:rPr>
        <w:t>（</w:t>
      </w:r>
      <w:r>
        <w:rPr>
          <w:rFonts w:hint="eastAsia" w:ascii="宋体" w:hAnsi="宋体" w:eastAsia="宋体" w:cs="宋体"/>
          <w:b w:val="0"/>
          <w:bCs w:val="0"/>
          <w:color w:val="auto"/>
          <w:sz w:val="21"/>
          <w:szCs w:val="21"/>
          <w:highlight w:val="none"/>
          <w:lang w:val="en-US" w:eastAsia="zh-CN" w:bidi="ar"/>
        </w:rPr>
        <w:t>3</w:t>
      </w:r>
      <w:r>
        <w:rPr>
          <w:rFonts w:hint="eastAsia" w:ascii="宋体" w:hAnsi="宋体" w:eastAsia="宋体" w:cs="宋体"/>
          <w:b w:val="0"/>
          <w:bCs w:val="0"/>
          <w:color w:val="auto"/>
          <w:sz w:val="21"/>
          <w:szCs w:val="21"/>
          <w:highlight w:val="none"/>
          <w:lang w:eastAsia="zh-CN" w:bidi="ar"/>
        </w:rPr>
        <w:t>）</w:t>
      </w:r>
      <w:r>
        <w:rPr>
          <w:rFonts w:hint="eastAsia" w:ascii="宋体" w:hAnsi="宋体" w:eastAsia="宋体" w:cs="宋体"/>
          <w:i w:val="0"/>
          <w:iCs w:val="0"/>
          <w:caps w:val="0"/>
          <w:color w:val="auto"/>
          <w:spacing w:val="0"/>
          <w:sz w:val="21"/>
          <w:szCs w:val="21"/>
          <w:highlight w:val="none"/>
          <w:shd w:val="clear" w:fill="FFFFFF"/>
          <w:vertAlign w:val="baseline"/>
        </w:rPr>
        <w:t>税收缴纳证明：提供</w:t>
      </w:r>
      <w:r>
        <w:rPr>
          <w:rFonts w:hint="eastAsia" w:ascii="宋体" w:hAnsi="宋体" w:eastAsia="宋体" w:cs="宋体"/>
          <w:color w:val="auto"/>
          <w:sz w:val="21"/>
          <w:szCs w:val="21"/>
          <w:highlight w:val="none"/>
          <w:lang w:val="en-US" w:eastAsia="zh-CN"/>
        </w:rPr>
        <w:t>2024年7月至今任意一个月</w:t>
      </w:r>
      <w:r>
        <w:rPr>
          <w:rFonts w:hint="eastAsia" w:ascii="宋体" w:hAnsi="宋体" w:eastAsia="宋体" w:cs="宋体"/>
          <w:i w:val="0"/>
          <w:iCs w:val="0"/>
          <w:caps w:val="0"/>
          <w:color w:val="auto"/>
          <w:spacing w:val="0"/>
          <w:sz w:val="21"/>
          <w:szCs w:val="21"/>
          <w:highlight w:val="none"/>
          <w:shd w:val="clear" w:fill="FFFFFF"/>
          <w:vertAlign w:val="baseline"/>
        </w:rPr>
        <w:t>已缴纳完税凭证或税务机关开具的完税证明（时间以税款所属日期为准、税种须包含增值税或企业所得税）；依法免税或无须缴纳税收的投标人应提供相关文件证明</w:t>
      </w:r>
      <w:r>
        <w:rPr>
          <w:rFonts w:hint="eastAsia" w:ascii="宋体" w:hAnsi="宋体" w:eastAsia="宋体" w:cs="宋体"/>
          <w:b w:val="0"/>
          <w:bCs w:val="0"/>
          <w:color w:val="auto"/>
          <w:sz w:val="21"/>
          <w:szCs w:val="21"/>
          <w:highlight w:val="none"/>
          <w:lang w:bidi="ar"/>
        </w:rPr>
        <w:t xml:space="preserve">； </w:t>
      </w:r>
    </w:p>
    <w:p w14:paraId="28963FD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val="0"/>
          <w:color w:val="auto"/>
          <w:sz w:val="21"/>
          <w:szCs w:val="21"/>
          <w:highlight w:val="none"/>
          <w:lang w:eastAsia="zh-CN" w:bidi="ar"/>
        </w:rPr>
      </w:pPr>
      <w:r>
        <w:rPr>
          <w:rFonts w:hint="eastAsia" w:ascii="宋体" w:hAnsi="宋体" w:eastAsia="宋体" w:cs="宋体"/>
          <w:b w:val="0"/>
          <w:bCs w:val="0"/>
          <w:color w:val="auto"/>
          <w:sz w:val="21"/>
          <w:szCs w:val="21"/>
          <w:highlight w:val="none"/>
          <w:lang w:eastAsia="zh-CN" w:bidi="ar"/>
        </w:rPr>
        <w:t>（</w:t>
      </w:r>
      <w:r>
        <w:rPr>
          <w:rFonts w:hint="eastAsia" w:ascii="宋体" w:hAnsi="宋体" w:eastAsia="宋体" w:cs="宋体"/>
          <w:b w:val="0"/>
          <w:bCs w:val="0"/>
          <w:color w:val="auto"/>
          <w:sz w:val="21"/>
          <w:szCs w:val="21"/>
          <w:highlight w:val="none"/>
          <w:lang w:val="en-US" w:eastAsia="zh-CN" w:bidi="ar"/>
        </w:rPr>
        <w:t>4</w:t>
      </w:r>
      <w:r>
        <w:rPr>
          <w:rFonts w:hint="eastAsia" w:ascii="宋体" w:hAnsi="宋体" w:eastAsia="宋体" w:cs="宋体"/>
          <w:b w:val="0"/>
          <w:bCs w:val="0"/>
          <w:color w:val="auto"/>
          <w:sz w:val="21"/>
          <w:szCs w:val="21"/>
          <w:highlight w:val="none"/>
          <w:lang w:eastAsia="zh-CN" w:bidi="ar"/>
        </w:rPr>
        <w:t>）</w:t>
      </w:r>
      <w:r>
        <w:rPr>
          <w:rFonts w:hint="eastAsia" w:ascii="宋体" w:hAnsi="宋体" w:eastAsia="宋体" w:cs="宋体"/>
          <w:i w:val="0"/>
          <w:iCs w:val="0"/>
          <w:caps w:val="0"/>
          <w:color w:val="auto"/>
          <w:spacing w:val="0"/>
          <w:sz w:val="21"/>
          <w:szCs w:val="21"/>
          <w:highlight w:val="none"/>
          <w:shd w:val="clear" w:fill="FFFFFF"/>
          <w:vertAlign w:val="baseline"/>
        </w:rPr>
        <w:t>社会保障资金缴纳证明：提供</w:t>
      </w:r>
      <w:r>
        <w:rPr>
          <w:rFonts w:hint="eastAsia" w:ascii="宋体" w:hAnsi="宋体" w:eastAsia="宋体" w:cs="宋体"/>
          <w:color w:val="auto"/>
          <w:sz w:val="21"/>
          <w:szCs w:val="21"/>
          <w:highlight w:val="none"/>
          <w:lang w:val="en-US" w:eastAsia="zh-CN"/>
        </w:rPr>
        <w:t>2024年7月至今任意一个月</w:t>
      </w:r>
      <w:r>
        <w:rPr>
          <w:rFonts w:hint="eastAsia" w:ascii="宋体" w:hAnsi="宋体" w:eastAsia="宋体" w:cs="宋体"/>
          <w:i w:val="0"/>
          <w:iCs w:val="0"/>
          <w:caps w:val="0"/>
          <w:color w:val="auto"/>
          <w:spacing w:val="0"/>
          <w:sz w:val="21"/>
          <w:szCs w:val="21"/>
          <w:highlight w:val="none"/>
          <w:shd w:val="clear" w:fill="FFFFFF"/>
          <w:vertAlign w:val="baseline"/>
        </w:rPr>
        <w:t>已缴纳的社会保障资金缴存单据或社保机构开具的社会保险参保缴费情况证明，依法不需要缴纳社会保障资金的投标人应提供相关证明</w:t>
      </w:r>
      <w:r>
        <w:rPr>
          <w:rFonts w:hint="eastAsia" w:ascii="宋体" w:hAnsi="宋体" w:eastAsia="宋体" w:cs="宋体"/>
          <w:i w:val="0"/>
          <w:iCs w:val="0"/>
          <w:caps w:val="0"/>
          <w:color w:val="auto"/>
          <w:spacing w:val="0"/>
          <w:sz w:val="21"/>
          <w:szCs w:val="21"/>
          <w:highlight w:val="none"/>
          <w:shd w:val="clear" w:fill="FFFFFF"/>
          <w:vertAlign w:val="baseline"/>
          <w:lang w:eastAsia="zh-CN"/>
        </w:rPr>
        <w:t>；</w:t>
      </w:r>
    </w:p>
    <w:p w14:paraId="3216760D">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val="0"/>
          <w:color w:val="auto"/>
          <w:sz w:val="21"/>
          <w:szCs w:val="21"/>
          <w:highlight w:val="none"/>
          <w:lang w:bidi="ar"/>
        </w:rPr>
      </w:pPr>
      <w:r>
        <w:rPr>
          <w:rFonts w:hint="eastAsia" w:ascii="宋体" w:hAnsi="宋体" w:eastAsia="宋体" w:cs="宋体"/>
          <w:b w:val="0"/>
          <w:bCs w:val="0"/>
          <w:color w:val="auto"/>
          <w:sz w:val="21"/>
          <w:szCs w:val="21"/>
          <w:highlight w:val="none"/>
          <w:lang w:eastAsia="zh-CN" w:bidi="ar"/>
        </w:rPr>
        <w:t>（</w:t>
      </w:r>
      <w:r>
        <w:rPr>
          <w:rFonts w:hint="eastAsia" w:ascii="宋体" w:hAnsi="宋体" w:eastAsia="宋体" w:cs="宋体"/>
          <w:b w:val="0"/>
          <w:bCs w:val="0"/>
          <w:color w:val="auto"/>
          <w:sz w:val="21"/>
          <w:szCs w:val="21"/>
          <w:highlight w:val="none"/>
          <w:lang w:val="en-US" w:eastAsia="zh-CN" w:bidi="ar"/>
        </w:rPr>
        <w:t>5</w:t>
      </w:r>
      <w:r>
        <w:rPr>
          <w:rFonts w:hint="eastAsia" w:ascii="宋体" w:hAnsi="宋体" w:eastAsia="宋体" w:cs="宋体"/>
          <w:b w:val="0"/>
          <w:bCs w:val="0"/>
          <w:color w:val="auto"/>
          <w:sz w:val="21"/>
          <w:szCs w:val="21"/>
          <w:highlight w:val="none"/>
          <w:lang w:eastAsia="zh-CN" w:bidi="ar"/>
        </w:rPr>
        <w:t>）</w:t>
      </w:r>
      <w:r>
        <w:rPr>
          <w:rFonts w:hint="eastAsia" w:ascii="宋体" w:hAnsi="宋体" w:eastAsia="宋体" w:cs="宋体"/>
          <w:i w:val="0"/>
          <w:iCs w:val="0"/>
          <w:caps w:val="0"/>
          <w:color w:val="auto"/>
          <w:spacing w:val="0"/>
          <w:sz w:val="21"/>
          <w:szCs w:val="21"/>
          <w:highlight w:val="none"/>
          <w:shd w:val="clear" w:fill="FFFFFF"/>
          <w:vertAlign w:val="baseline"/>
        </w:rPr>
        <w:t>具备履行合同所必需的设备和专业技术能力的证明材料(由供应商根据项目需求提供说明材料或者承诺)</w:t>
      </w:r>
      <w:r>
        <w:rPr>
          <w:rFonts w:hint="eastAsia" w:ascii="宋体" w:hAnsi="宋体" w:eastAsia="宋体" w:cs="宋体"/>
          <w:b w:val="0"/>
          <w:bCs w:val="0"/>
          <w:color w:val="auto"/>
          <w:sz w:val="21"/>
          <w:szCs w:val="21"/>
          <w:highlight w:val="none"/>
          <w:lang w:bidi="ar"/>
        </w:rPr>
        <w:t>；</w:t>
      </w:r>
    </w:p>
    <w:p w14:paraId="180E45D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val="0"/>
          <w:color w:val="auto"/>
          <w:sz w:val="21"/>
          <w:szCs w:val="21"/>
          <w:highlight w:val="none"/>
          <w:lang w:bidi="ar"/>
        </w:rPr>
      </w:pPr>
      <w:r>
        <w:rPr>
          <w:rFonts w:hint="eastAsia" w:ascii="宋体" w:hAnsi="宋体" w:eastAsia="宋体" w:cs="宋体"/>
          <w:b w:val="0"/>
          <w:bCs w:val="0"/>
          <w:color w:val="auto"/>
          <w:sz w:val="21"/>
          <w:szCs w:val="21"/>
          <w:highlight w:val="none"/>
          <w:lang w:eastAsia="zh-CN" w:bidi="ar"/>
        </w:rPr>
        <w:t>（</w:t>
      </w:r>
      <w:r>
        <w:rPr>
          <w:rFonts w:hint="eastAsia" w:ascii="宋体" w:hAnsi="宋体" w:eastAsia="宋体" w:cs="宋体"/>
          <w:b w:val="0"/>
          <w:bCs w:val="0"/>
          <w:color w:val="auto"/>
          <w:sz w:val="21"/>
          <w:szCs w:val="21"/>
          <w:highlight w:val="none"/>
          <w:lang w:val="en-US" w:eastAsia="zh-CN" w:bidi="ar"/>
        </w:rPr>
        <w:t>6</w:t>
      </w:r>
      <w:r>
        <w:rPr>
          <w:rFonts w:hint="eastAsia" w:ascii="宋体" w:hAnsi="宋体" w:eastAsia="宋体" w:cs="宋体"/>
          <w:b w:val="0"/>
          <w:bCs w:val="0"/>
          <w:color w:val="auto"/>
          <w:sz w:val="21"/>
          <w:szCs w:val="21"/>
          <w:highlight w:val="none"/>
          <w:lang w:eastAsia="zh-CN" w:bidi="ar"/>
        </w:rPr>
        <w:t>）</w:t>
      </w:r>
      <w:r>
        <w:rPr>
          <w:rFonts w:hint="eastAsia" w:ascii="宋体" w:hAnsi="宋体" w:eastAsia="宋体" w:cs="宋体"/>
          <w:i w:val="0"/>
          <w:iCs w:val="0"/>
          <w:caps w:val="0"/>
          <w:color w:val="auto"/>
          <w:spacing w:val="0"/>
          <w:sz w:val="21"/>
          <w:szCs w:val="21"/>
          <w:highlight w:val="none"/>
          <w:shd w:val="clear" w:fill="FFFFFF"/>
          <w:vertAlign w:val="baseline"/>
        </w:rPr>
        <w:t>提供参加政府采购活动前三年内在经营活动中没有重大违法记录的书面声明</w:t>
      </w:r>
      <w:r>
        <w:rPr>
          <w:rFonts w:hint="eastAsia" w:ascii="宋体" w:hAnsi="宋体" w:eastAsia="宋体" w:cs="宋体"/>
          <w:b w:val="0"/>
          <w:bCs w:val="0"/>
          <w:color w:val="auto"/>
          <w:sz w:val="21"/>
          <w:szCs w:val="21"/>
          <w:highlight w:val="none"/>
          <w:lang w:bidi="ar"/>
        </w:rPr>
        <w:t>；</w:t>
      </w:r>
    </w:p>
    <w:p w14:paraId="3C900B34">
      <w:pPr>
        <w:pStyle w:val="16"/>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3、落实政府采购政策需满足的资格要求：本项目</w:t>
      </w:r>
      <w:r>
        <w:rPr>
          <w:rFonts w:hint="eastAsia" w:ascii="宋体" w:hAnsi="宋体" w:cs="宋体"/>
          <w:b/>
          <w:bCs/>
          <w:color w:val="auto"/>
          <w:kern w:val="2"/>
          <w:sz w:val="21"/>
          <w:szCs w:val="21"/>
          <w:highlight w:val="none"/>
          <w:lang w:val="en-US" w:eastAsia="zh-CN" w:bidi="ar-SA"/>
        </w:rPr>
        <w:t>不</w:t>
      </w:r>
      <w:r>
        <w:rPr>
          <w:rFonts w:hint="eastAsia" w:ascii="宋体" w:hAnsi="宋体" w:eastAsia="宋体" w:cs="宋体"/>
          <w:b/>
          <w:bCs/>
          <w:color w:val="auto"/>
          <w:kern w:val="2"/>
          <w:sz w:val="21"/>
          <w:szCs w:val="21"/>
          <w:highlight w:val="none"/>
          <w:lang w:val="en-US" w:eastAsia="zh-CN" w:bidi="ar-SA"/>
        </w:rPr>
        <w:t>专门面向中小企业采购。</w:t>
      </w:r>
    </w:p>
    <w:p w14:paraId="20CC50A1">
      <w:pPr>
        <w:pStyle w:val="16"/>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kern w:val="2"/>
          <w:sz w:val="21"/>
          <w:szCs w:val="21"/>
          <w:highlight w:val="none"/>
          <w:lang w:val="en-US" w:eastAsia="zh-CN" w:bidi="ar-SA"/>
        </w:rPr>
        <w:t>4、本项目的特定资格要求：</w:t>
      </w:r>
    </w:p>
    <w:p w14:paraId="664BD564">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val="0"/>
          <w:color w:val="auto"/>
          <w:sz w:val="21"/>
          <w:szCs w:val="21"/>
          <w:highlight w:val="none"/>
          <w:lang w:bidi="ar"/>
        </w:rPr>
      </w:pPr>
      <w:r>
        <w:rPr>
          <w:rFonts w:hint="eastAsia" w:ascii="宋体" w:hAnsi="宋体" w:eastAsia="宋体" w:cs="宋体"/>
          <w:b w:val="0"/>
          <w:bCs w:val="0"/>
          <w:color w:val="auto"/>
          <w:sz w:val="21"/>
          <w:szCs w:val="21"/>
          <w:highlight w:val="none"/>
          <w:lang w:eastAsia="zh-CN" w:bidi="ar"/>
        </w:rPr>
        <w:t>（</w:t>
      </w:r>
      <w:r>
        <w:rPr>
          <w:rFonts w:hint="eastAsia" w:ascii="宋体" w:hAnsi="宋体" w:eastAsia="宋体" w:cs="宋体"/>
          <w:b w:val="0"/>
          <w:bCs w:val="0"/>
          <w:color w:val="auto"/>
          <w:sz w:val="21"/>
          <w:szCs w:val="21"/>
          <w:highlight w:val="none"/>
          <w:lang w:val="en-US" w:eastAsia="zh-CN" w:bidi="ar"/>
        </w:rPr>
        <w:t>1</w:t>
      </w:r>
      <w:r>
        <w:rPr>
          <w:rFonts w:hint="eastAsia" w:ascii="宋体" w:hAnsi="宋体" w:eastAsia="宋体" w:cs="宋体"/>
          <w:b w:val="0"/>
          <w:bCs w:val="0"/>
          <w:color w:val="auto"/>
          <w:sz w:val="21"/>
          <w:szCs w:val="21"/>
          <w:highlight w:val="none"/>
          <w:lang w:eastAsia="zh-CN" w:bidi="ar"/>
        </w:rPr>
        <w:t>）</w:t>
      </w:r>
      <w:r>
        <w:rPr>
          <w:rFonts w:hint="eastAsia" w:ascii="宋体" w:hAnsi="宋体" w:eastAsia="宋体" w:cs="宋体"/>
          <w:color w:val="auto"/>
          <w:sz w:val="21"/>
          <w:szCs w:val="21"/>
          <w:highlight w:val="none"/>
          <w:lang w:val="en-US" w:eastAsia="zh-CN"/>
        </w:rPr>
        <w:t>供应商应授权合法的人员参加投标全过程，其中法定代表人直接参加投标的，须出具法定代表人身份证明、法人身份证原件及复印件；法定代表人授权代表参加投标的，须出具法定代表人授权书、授权代表身份证原件及复印件</w:t>
      </w:r>
      <w:r>
        <w:rPr>
          <w:rFonts w:hint="eastAsia" w:ascii="宋体" w:hAnsi="宋体" w:eastAsia="宋体" w:cs="宋体"/>
          <w:b w:val="0"/>
          <w:bCs w:val="0"/>
          <w:color w:val="auto"/>
          <w:sz w:val="21"/>
          <w:szCs w:val="21"/>
          <w:highlight w:val="none"/>
          <w:lang w:bidi="ar"/>
        </w:rPr>
        <w:t>；</w:t>
      </w:r>
    </w:p>
    <w:p w14:paraId="3C29E961">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val="0"/>
          <w:color w:val="auto"/>
          <w:sz w:val="21"/>
          <w:szCs w:val="21"/>
          <w:highlight w:val="none"/>
          <w:lang w:eastAsia="zh-CN" w:bidi="ar"/>
        </w:rPr>
      </w:pPr>
      <w:r>
        <w:rPr>
          <w:rFonts w:hint="eastAsia" w:ascii="宋体" w:hAnsi="宋体" w:eastAsia="宋体" w:cs="宋体"/>
          <w:b w:val="0"/>
          <w:bCs w:val="0"/>
          <w:color w:val="auto"/>
          <w:sz w:val="21"/>
          <w:szCs w:val="21"/>
          <w:highlight w:val="none"/>
          <w:lang w:eastAsia="zh-CN" w:bidi="ar"/>
        </w:rPr>
        <w:t>（</w:t>
      </w:r>
      <w:r>
        <w:rPr>
          <w:rFonts w:hint="eastAsia" w:ascii="宋体" w:hAnsi="宋体" w:eastAsia="宋体" w:cs="宋体"/>
          <w:b w:val="0"/>
          <w:bCs w:val="0"/>
          <w:color w:val="auto"/>
          <w:sz w:val="21"/>
          <w:szCs w:val="21"/>
          <w:highlight w:val="none"/>
          <w:lang w:val="en-US" w:eastAsia="zh-CN" w:bidi="ar"/>
        </w:rPr>
        <w:t>2</w:t>
      </w:r>
      <w:r>
        <w:rPr>
          <w:rFonts w:hint="eastAsia" w:ascii="宋体" w:hAnsi="宋体" w:eastAsia="宋体" w:cs="宋体"/>
          <w:b w:val="0"/>
          <w:bCs w:val="0"/>
          <w:color w:val="auto"/>
          <w:sz w:val="21"/>
          <w:szCs w:val="21"/>
          <w:highlight w:val="none"/>
          <w:lang w:eastAsia="zh-CN" w:bidi="ar"/>
        </w:rPr>
        <w:t>）</w:t>
      </w:r>
      <w:r>
        <w:rPr>
          <w:rFonts w:hint="eastAsia" w:ascii="宋体" w:hAnsi="宋体" w:eastAsia="宋体" w:cs="宋体"/>
          <w:color w:val="auto"/>
          <w:kern w:val="0"/>
          <w:sz w:val="21"/>
          <w:szCs w:val="21"/>
          <w:highlight w:val="none"/>
          <w:lang w:val="en-US" w:eastAsia="zh-CN" w:bidi="ar-SA"/>
        </w:rPr>
        <w:t>供应商不得在“中国执行信息公开网”网站（http://zxgk.court.gov.cn/shixin/）被列为失信被执行人，“信用中国”网站（www.creditchina.gov.cn）被列为重大税收违法失信主体名单</w:t>
      </w:r>
      <w:r>
        <w:rPr>
          <w:rFonts w:hint="eastAsia" w:ascii="宋体" w:hAnsi="宋体" w:eastAsia="宋体" w:cs="宋体"/>
          <w:kern w:val="0"/>
          <w:sz w:val="21"/>
          <w:szCs w:val="21"/>
          <w:highlight w:val="none"/>
          <w:lang w:val="en-US" w:eastAsia="zh-CN" w:bidi="ar-SA"/>
        </w:rPr>
        <w:t>，中国政府采购网（www.ccgp.gov.cn）被列为政府采购严重违法失信行为记录名单；</w:t>
      </w:r>
    </w:p>
    <w:p w14:paraId="4F78EE67">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val="0"/>
          <w:color w:val="auto"/>
          <w:sz w:val="21"/>
          <w:szCs w:val="21"/>
          <w:highlight w:val="none"/>
          <w:lang w:bidi="ar"/>
        </w:rPr>
      </w:pPr>
      <w:r>
        <w:rPr>
          <w:rFonts w:hint="eastAsia" w:ascii="宋体" w:hAnsi="宋体" w:eastAsia="宋体" w:cs="宋体"/>
          <w:b w:val="0"/>
          <w:bCs w:val="0"/>
          <w:color w:val="auto"/>
          <w:sz w:val="21"/>
          <w:szCs w:val="21"/>
          <w:highlight w:val="none"/>
          <w:lang w:eastAsia="zh-CN" w:bidi="ar"/>
        </w:rPr>
        <w:t>（</w:t>
      </w:r>
      <w:r>
        <w:rPr>
          <w:rFonts w:hint="eastAsia" w:ascii="宋体" w:hAnsi="宋体" w:eastAsia="宋体" w:cs="宋体"/>
          <w:b w:val="0"/>
          <w:bCs w:val="0"/>
          <w:color w:val="auto"/>
          <w:sz w:val="21"/>
          <w:szCs w:val="21"/>
          <w:highlight w:val="none"/>
          <w:lang w:val="en-US" w:eastAsia="zh-CN" w:bidi="ar"/>
        </w:rPr>
        <w:t>3</w:t>
      </w:r>
      <w:r>
        <w:rPr>
          <w:rFonts w:hint="eastAsia" w:ascii="宋体" w:hAnsi="宋体" w:eastAsia="宋体" w:cs="宋体"/>
          <w:b w:val="0"/>
          <w:bCs w:val="0"/>
          <w:color w:val="auto"/>
          <w:sz w:val="21"/>
          <w:szCs w:val="21"/>
          <w:highlight w:val="none"/>
          <w:lang w:eastAsia="zh-CN" w:bidi="ar"/>
        </w:rPr>
        <w:t>）</w:t>
      </w:r>
      <w:r>
        <w:rPr>
          <w:rFonts w:hint="eastAsia" w:ascii="宋体" w:hAnsi="宋体" w:eastAsia="宋体" w:cs="宋体"/>
          <w:b w:val="0"/>
          <w:bCs w:val="0"/>
          <w:color w:val="auto"/>
          <w:sz w:val="21"/>
          <w:szCs w:val="21"/>
          <w:highlight w:val="none"/>
          <w:lang w:bidi="ar"/>
        </w:rPr>
        <w:t>与招标人存在利害关系可能影响招标公正性的单位，不得参加投标、单位负责人为同一人或存在控股、管理关系的不同单位，不得参加同一标段投标，否则，相关投标均无效；</w:t>
      </w:r>
    </w:p>
    <w:p w14:paraId="4A033F8E">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val="0"/>
          <w:color w:val="auto"/>
          <w:sz w:val="21"/>
          <w:szCs w:val="21"/>
          <w:highlight w:val="none"/>
          <w:lang w:bidi="ar"/>
        </w:rPr>
      </w:pPr>
      <w:r>
        <w:rPr>
          <w:rFonts w:hint="eastAsia" w:ascii="宋体" w:hAnsi="宋体" w:eastAsia="宋体" w:cs="宋体"/>
          <w:b w:val="0"/>
          <w:bCs w:val="0"/>
          <w:color w:val="auto"/>
          <w:sz w:val="21"/>
          <w:szCs w:val="21"/>
          <w:highlight w:val="none"/>
          <w:lang w:eastAsia="zh-CN" w:bidi="ar"/>
        </w:rPr>
        <w:t>（</w:t>
      </w:r>
      <w:r>
        <w:rPr>
          <w:rFonts w:hint="eastAsia" w:ascii="宋体" w:hAnsi="宋体" w:eastAsia="宋体" w:cs="宋体"/>
          <w:b w:val="0"/>
          <w:bCs w:val="0"/>
          <w:color w:val="auto"/>
          <w:sz w:val="21"/>
          <w:szCs w:val="21"/>
          <w:highlight w:val="none"/>
          <w:lang w:val="en-US" w:eastAsia="zh-CN" w:bidi="ar"/>
        </w:rPr>
        <w:t>4</w:t>
      </w:r>
      <w:r>
        <w:rPr>
          <w:rFonts w:hint="eastAsia" w:ascii="宋体" w:hAnsi="宋体" w:eastAsia="宋体" w:cs="宋体"/>
          <w:b w:val="0"/>
          <w:bCs w:val="0"/>
          <w:color w:val="auto"/>
          <w:sz w:val="21"/>
          <w:szCs w:val="21"/>
          <w:highlight w:val="none"/>
          <w:lang w:eastAsia="zh-CN" w:bidi="ar"/>
        </w:rPr>
        <w:t>）</w:t>
      </w:r>
      <w:r>
        <w:rPr>
          <w:rFonts w:hint="eastAsia" w:ascii="宋体" w:hAnsi="宋体" w:eastAsia="宋体" w:cs="宋体"/>
          <w:b w:val="0"/>
          <w:bCs w:val="0"/>
          <w:color w:val="auto"/>
          <w:sz w:val="21"/>
          <w:szCs w:val="21"/>
          <w:highlight w:val="none"/>
          <w:lang w:bidi="ar"/>
        </w:rPr>
        <w:t>本次招标不接受联合体投标。</w:t>
      </w:r>
    </w:p>
    <w:p w14:paraId="7057810A">
      <w:pPr>
        <w:pStyle w:val="30"/>
        <w:keepLines w:val="0"/>
        <w:kinsoku/>
        <w:overflowPunct/>
        <w:topLinePunct w:val="0"/>
        <w:bidi w:val="0"/>
        <w:spacing w:line="360" w:lineRule="exact"/>
        <w:ind w:firstLine="422" w:firstLineChars="200"/>
        <w:rPr>
          <w:rFonts w:hint="eastAsia" w:ascii="宋体" w:hAnsi="宋体" w:eastAsia="宋体" w:cs="宋体"/>
          <w:sz w:val="21"/>
          <w:szCs w:val="21"/>
          <w:lang w:val="en-US" w:eastAsia="zh-CN"/>
        </w:rPr>
      </w:pPr>
      <w:r>
        <w:rPr>
          <w:rFonts w:hint="eastAsia" w:ascii="宋体" w:hAnsi="宋体" w:eastAsia="宋体" w:cs="宋体"/>
          <w:b/>
          <w:bCs/>
          <w:color w:val="auto"/>
          <w:sz w:val="21"/>
          <w:szCs w:val="21"/>
          <w:highlight w:val="none"/>
          <w:lang w:val="en-US" w:eastAsia="zh-CN"/>
        </w:rPr>
        <w:t>注：供应商按以上序号顺序提供相关资格证明文件的复印件或扫描件，并逐页加盖单位公章（信用中国、中国执行信息公开网和中国政府采购网信用记录可不提供，由代理机构查询并留存为准）。</w:t>
      </w:r>
    </w:p>
    <w:p w14:paraId="7639220A">
      <w:pPr>
        <w:pStyle w:val="30"/>
        <w:keepLines w:val="0"/>
        <w:kinsoku/>
        <w:overflowPunct/>
        <w:topLinePunct w:val="0"/>
        <w:bidi w:val="0"/>
        <w:spacing w:line="360" w:lineRule="exact"/>
        <w:rPr>
          <w:rFonts w:hint="eastAsia" w:ascii="宋体" w:hAnsi="宋体" w:eastAsia="宋体" w:cs="宋体"/>
          <w:sz w:val="21"/>
          <w:szCs w:val="21"/>
          <w:lang w:val="en-US" w:eastAsia="zh-CN"/>
        </w:rPr>
      </w:pPr>
    </w:p>
    <w:p w14:paraId="01230A84">
      <w:pPr>
        <w:pStyle w:val="30"/>
        <w:keepLines w:val="0"/>
        <w:kinsoku/>
        <w:overflowPunct/>
        <w:topLinePunct w:val="0"/>
        <w:bidi w:val="0"/>
        <w:spacing w:line="360" w:lineRule="exact"/>
        <w:rPr>
          <w:rFonts w:hint="eastAsia" w:ascii="宋体" w:hAnsi="宋体" w:eastAsia="宋体" w:cs="宋体"/>
          <w:sz w:val="21"/>
          <w:szCs w:val="21"/>
          <w:lang w:val="en-US" w:eastAsia="zh-CN"/>
        </w:rPr>
      </w:pPr>
    </w:p>
    <w:p w14:paraId="6B6FE6CD">
      <w:pPr>
        <w:pStyle w:val="30"/>
        <w:keepLines w:val="0"/>
        <w:kinsoku/>
        <w:overflowPunct/>
        <w:topLinePunct w:val="0"/>
        <w:bidi w:val="0"/>
        <w:spacing w:line="360" w:lineRule="exact"/>
        <w:rPr>
          <w:rFonts w:hint="eastAsia" w:ascii="宋体" w:hAnsi="宋体" w:eastAsia="宋体" w:cs="宋体"/>
          <w:sz w:val="21"/>
          <w:szCs w:val="21"/>
          <w:lang w:val="en-US" w:eastAsia="zh-CN"/>
        </w:rPr>
      </w:pPr>
    </w:p>
    <w:p w14:paraId="20C013C4">
      <w:pPr>
        <w:pStyle w:val="30"/>
        <w:keepLines w:val="0"/>
        <w:kinsoku/>
        <w:overflowPunct/>
        <w:topLinePunct w:val="0"/>
        <w:bidi w:val="0"/>
        <w:spacing w:line="360" w:lineRule="exact"/>
        <w:rPr>
          <w:rFonts w:hint="eastAsia" w:ascii="宋体" w:hAnsi="宋体" w:eastAsia="宋体" w:cs="宋体"/>
          <w:sz w:val="21"/>
          <w:szCs w:val="21"/>
          <w:lang w:val="en-US" w:eastAsia="zh-CN"/>
        </w:rPr>
      </w:pPr>
    </w:p>
    <w:p w14:paraId="61ECE80C">
      <w:pPr>
        <w:pStyle w:val="30"/>
        <w:keepLines w:val="0"/>
        <w:kinsoku/>
        <w:overflowPunct/>
        <w:topLinePunct w:val="0"/>
        <w:bidi w:val="0"/>
        <w:spacing w:line="360" w:lineRule="exact"/>
        <w:rPr>
          <w:rFonts w:hint="eastAsia" w:ascii="宋体" w:hAnsi="宋体" w:eastAsia="宋体" w:cs="宋体"/>
          <w:sz w:val="21"/>
          <w:szCs w:val="21"/>
          <w:lang w:val="en-US" w:eastAsia="zh-CN"/>
        </w:rPr>
      </w:pPr>
    </w:p>
    <w:p w14:paraId="1F4D9C48">
      <w:pPr>
        <w:pStyle w:val="30"/>
        <w:keepLines w:val="0"/>
        <w:kinsoku/>
        <w:overflowPunct/>
        <w:topLinePunct w:val="0"/>
        <w:bidi w:val="0"/>
        <w:spacing w:line="360" w:lineRule="exact"/>
        <w:rPr>
          <w:rFonts w:hint="eastAsia" w:ascii="宋体" w:hAnsi="宋体" w:eastAsia="宋体" w:cs="宋体"/>
          <w:sz w:val="21"/>
          <w:szCs w:val="21"/>
          <w:lang w:val="en-US" w:eastAsia="zh-CN"/>
        </w:rPr>
      </w:pPr>
    </w:p>
    <w:p w14:paraId="0D331A5A">
      <w:pPr>
        <w:pStyle w:val="30"/>
        <w:keepLines w:val="0"/>
        <w:kinsoku/>
        <w:overflowPunct/>
        <w:topLinePunct w:val="0"/>
        <w:bidi w:val="0"/>
        <w:spacing w:line="360" w:lineRule="exact"/>
        <w:rPr>
          <w:rFonts w:hint="eastAsia" w:ascii="宋体" w:hAnsi="宋体" w:eastAsia="宋体" w:cs="宋体"/>
          <w:sz w:val="21"/>
          <w:szCs w:val="21"/>
          <w:lang w:val="en-US" w:eastAsia="zh-CN"/>
        </w:rPr>
      </w:pPr>
    </w:p>
    <w:p w14:paraId="699047F3">
      <w:pPr>
        <w:pStyle w:val="3"/>
        <w:keepNext/>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kern w:val="0"/>
          <w:sz w:val="21"/>
          <w:szCs w:val="21"/>
          <w:lang w:val="en-US" w:eastAsia="zh-CN"/>
        </w:rPr>
      </w:pPr>
      <w:r>
        <w:rPr>
          <w:rFonts w:hint="eastAsia" w:ascii="宋体" w:hAnsi="宋体" w:eastAsia="宋体" w:cs="宋体"/>
          <w:b/>
          <w:bCs/>
          <w:color w:val="auto"/>
          <w:kern w:val="0"/>
          <w:sz w:val="21"/>
          <w:szCs w:val="21"/>
          <w:lang w:val="en-US" w:eastAsia="zh-CN"/>
        </w:rPr>
        <w:t>1、投标供应商基本情况表</w:t>
      </w:r>
    </w:p>
    <w:tbl>
      <w:tblPr>
        <w:tblStyle w:val="36"/>
        <w:tblW w:w="0" w:type="auto"/>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autofit"/>
        <w:tblCellMar>
          <w:top w:w="0" w:type="dxa"/>
          <w:left w:w="108" w:type="dxa"/>
          <w:bottom w:w="0" w:type="dxa"/>
          <w:right w:w="108" w:type="dxa"/>
        </w:tblCellMar>
      </w:tblPr>
      <w:tblGrid>
        <w:gridCol w:w="1697"/>
        <w:gridCol w:w="1117"/>
        <w:gridCol w:w="1333"/>
        <w:gridCol w:w="1250"/>
        <w:gridCol w:w="1484"/>
        <w:gridCol w:w="2186"/>
      </w:tblGrid>
      <w:tr w14:paraId="5D7E719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97" w:type="dxa"/>
            <w:tcBorders>
              <w:top w:val="single" w:color="auto" w:sz="12" w:space="0"/>
              <w:left w:val="single" w:color="auto" w:sz="12" w:space="0"/>
              <w:bottom w:val="single" w:color="auto" w:sz="6" w:space="0"/>
              <w:right w:val="single" w:color="auto" w:sz="6" w:space="0"/>
            </w:tcBorders>
            <w:noWrap w:val="0"/>
            <w:vAlign w:val="center"/>
          </w:tcPr>
          <w:p w14:paraId="20F7A253">
            <w:pPr>
              <w:keepLines w:val="0"/>
              <w:kinsoku/>
              <w:wordWrap/>
              <w:overflowPunct/>
              <w:topLinePunct w:val="0"/>
              <w:autoSpaceDE w:val="0"/>
              <w:autoSpaceDN w:val="0"/>
              <w:bidi w:val="0"/>
              <w:adjustRightInd w:val="0"/>
              <w:spacing w:line="3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投标</w:t>
            </w:r>
            <w:r>
              <w:rPr>
                <w:rFonts w:hint="eastAsia" w:ascii="宋体" w:hAnsi="宋体" w:eastAsia="宋体" w:cs="宋体"/>
                <w:color w:val="auto"/>
                <w:kern w:val="0"/>
                <w:sz w:val="21"/>
                <w:szCs w:val="21"/>
                <w:highlight w:val="none"/>
              </w:rPr>
              <w:t>供应商 名称</w:t>
            </w:r>
          </w:p>
        </w:tc>
        <w:tc>
          <w:tcPr>
            <w:tcW w:w="7370" w:type="dxa"/>
            <w:gridSpan w:val="5"/>
            <w:tcBorders>
              <w:top w:val="single" w:color="auto" w:sz="12" w:space="0"/>
              <w:left w:val="single" w:color="auto" w:sz="6" w:space="0"/>
              <w:bottom w:val="single" w:color="auto" w:sz="6" w:space="0"/>
              <w:right w:val="single" w:color="auto" w:sz="12" w:space="0"/>
            </w:tcBorders>
            <w:noWrap w:val="0"/>
            <w:vAlign w:val="center"/>
          </w:tcPr>
          <w:p w14:paraId="14B03AFF">
            <w:pPr>
              <w:keepLines w:val="0"/>
              <w:kinsoku/>
              <w:wordWrap/>
              <w:overflowPunct/>
              <w:topLinePunct w:val="0"/>
              <w:autoSpaceDE w:val="0"/>
              <w:autoSpaceDN w:val="0"/>
              <w:bidi w:val="0"/>
              <w:adjustRightInd w:val="0"/>
              <w:spacing w:line="360" w:lineRule="exact"/>
              <w:jc w:val="center"/>
              <w:rPr>
                <w:rFonts w:hint="eastAsia" w:ascii="宋体" w:hAnsi="宋体" w:eastAsia="宋体" w:cs="宋体"/>
                <w:color w:val="auto"/>
                <w:kern w:val="0"/>
                <w:sz w:val="21"/>
                <w:szCs w:val="21"/>
                <w:highlight w:val="none"/>
              </w:rPr>
            </w:pPr>
          </w:p>
        </w:tc>
      </w:tr>
      <w:tr w14:paraId="051B3AC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97" w:type="dxa"/>
            <w:tcBorders>
              <w:top w:val="single" w:color="auto" w:sz="6" w:space="0"/>
              <w:left w:val="single" w:color="auto" w:sz="12" w:space="0"/>
              <w:bottom w:val="single" w:color="auto" w:sz="6" w:space="0"/>
              <w:right w:val="single" w:color="auto" w:sz="6" w:space="0"/>
            </w:tcBorders>
            <w:noWrap w:val="0"/>
            <w:vAlign w:val="center"/>
          </w:tcPr>
          <w:p w14:paraId="68F4C3C3">
            <w:pPr>
              <w:keepLines w:val="0"/>
              <w:kinsoku/>
              <w:wordWrap/>
              <w:overflowPunct/>
              <w:topLinePunct w:val="0"/>
              <w:autoSpaceDE w:val="0"/>
              <w:autoSpaceDN w:val="0"/>
              <w:bidi w:val="0"/>
              <w:adjustRightInd w:val="0"/>
              <w:spacing w:line="3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注册地址</w:t>
            </w:r>
          </w:p>
        </w:tc>
        <w:tc>
          <w:tcPr>
            <w:tcW w:w="3700" w:type="dxa"/>
            <w:gridSpan w:val="3"/>
            <w:tcBorders>
              <w:top w:val="single" w:color="auto" w:sz="6" w:space="0"/>
              <w:left w:val="single" w:color="auto" w:sz="6" w:space="0"/>
              <w:bottom w:val="single" w:color="auto" w:sz="6" w:space="0"/>
              <w:right w:val="single" w:color="auto" w:sz="6" w:space="0"/>
            </w:tcBorders>
            <w:noWrap w:val="0"/>
            <w:vAlign w:val="center"/>
          </w:tcPr>
          <w:p w14:paraId="7BE6A0EE">
            <w:pPr>
              <w:keepLines w:val="0"/>
              <w:kinsoku/>
              <w:wordWrap/>
              <w:overflowPunct/>
              <w:topLinePunct w:val="0"/>
              <w:autoSpaceDE w:val="0"/>
              <w:autoSpaceDN w:val="0"/>
              <w:bidi w:val="0"/>
              <w:adjustRightInd w:val="0"/>
              <w:spacing w:line="360" w:lineRule="exact"/>
              <w:jc w:val="center"/>
              <w:rPr>
                <w:rFonts w:hint="eastAsia" w:ascii="宋体" w:hAnsi="宋体" w:eastAsia="宋体" w:cs="宋体"/>
                <w:color w:val="auto"/>
                <w:kern w:val="0"/>
                <w:sz w:val="21"/>
                <w:szCs w:val="21"/>
                <w:highlight w:val="none"/>
              </w:rPr>
            </w:pPr>
          </w:p>
        </w:tc>
        <w:tc>
          <w:tcPr>
            <w:tcW w:w="1484" w:type="dxa"/>
            <w:tcBorders>
              <w:top w:val="single" w:color="auto" w:sz="6" w:space="0"/>
              <w:left w:val="single" w:color="auto" w:sz="6" w:space="0"/>
              <w:bottom w:val="single" w:color="auto" w:sz="6" w:space="0"/>
              <w:right w:val="single" w:color="auto" w:sz="6" w:space="0"/>
            </w:tcBorders>
            <w:noWrap w:val="0"/>
            <w:vAlign w:val="center"/>
          </w:tcPr>
          <w:p w14:paraId="0D3A4106">
            <w:pPr>
              <w:keepLines w:val="0"/>
              <w:kinsoku/>
              <w:wordWrap/>
              <w:overflowPunct/>
              <w:topLinePunct w:val="0"/>
              <w:autoSpaceDE w:val="0"/>
              <w:autoSpaceDN w:val="0"/>
              <w:bidi w:val="0"/>
              <w:adjustRightInd w:val="0"/>
              <w:spacing w:line="3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邮政编码</w:t>
            </w:r>
          </w:p>
        </w:tc>
        <w:tc>
          <w:tcPr>
            <w:tcW w:w="2186" w:type="dxa"/>
            <w:tcBorders>
              <w:top w:val="single" w:color="auto" w:sz="6" w:space="0"/>
              <w:left w:val="single" w:color="auto" w:sz="6" w:space="0"/>
              <w:bottom w:val="single" w:color="auto" w:sz="6" w:space="0"/>
              <w:right w:val="single" w:color="auto" w:sz="12" w:space="0"/>
            </w:tcBorders>
            <w:noWrap w:val="0"/>
            <w:vAlign w:val="center"/>
          </w:tcPr>
          <w:p w14:paraId="3C8FDED3">
            <w:pPr>
              <w:keepLines w:val="0"/>
              <w:kinsoku/>
              <w:wordWrap/>
              <w:overflowPunct/>
              <w:topLinePunct w:val="0"/>
              <w:autoSpaceDE w:val="0"/>
              <w:autoSpaceDN w:val="0"/>
              <w:bidi w:val="0"/>
              <w:adjustRightInd w:val="0"/>
              <w:spacing w:line="360" w:lineRule="exact"/>
              <w:jc w:val="center"/>
              <w:rPr>
                <w:rFonts w:hint="eastAsia" w:ascii="宋体" w:hAnsi="宋体" w:eastAsia="宋体" w:cs="宋体"/>
                <w:color w:val="auto"/>
                <w:kern w:val="0"/>
                <w:sz w:val="21"/>
                <w:szCs w:val="21"/>
                <w:highlight w:val="none"/>
              </w:rPr>
            </w:pPr>
          </w:p>
        </w:tc>
      </w:tr>
      <w:tr w14:paraId="0CBC404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97" w:type="dxa"/>
            <w:vMerge w:val="restart"/>
            <w:tcBorders>
              <w:top w:val="single" w:color="auto" w:sz="6" w:space="0"/>
              <w:left w:val="single" w:color="auto" w:sz="12" w:space="0"/>
              <w:bottom w:val="single" w:color="auto" w:sz="6" w:space="0"/>
              <w:right w:val="single" w:color="auto" w:sz="6" w:space="0"/>
            </w:tcBorders>
            <w:noWrap w:val="0"/>
            <w:vAlign w:val="center"/>
          </w:tcPr>
          <w:p w14:paraId="74BCE292">
            <w:pPr>
              <w:keepLines w:val="0"/>
              <w:kinsoku/>
              <w:wordWrap/>
              <w:overflowPunct/>
              <w:topLinePunct w:val="0"/>
              <w:autoSpaceDE w:val="0"/>
              <w:autoSpaceDN w:val="0"/>
              <w:bidi w:val="0"/>
              <w:adjustRightInd w:val="0"/>
              <w:spacing w:line="3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联系方式</w:t>
            </w:r>
          </w:p>
        </w:tc>
        <w:tc>
          <w:tcPr>
            <w:tcW w:w="1117" w:type="dxa"/>
            <w:tcBorders>
              <w:top w:val="single" w:color="auto" w:sz="6" w:space="0"/>
              <w:left w:val="single" w:color="auto" w:sz="6" w:space="0"/>
              <w:bottom w:val="single" w:color="auto" w:sz="6" w:space="0"/>
              <w:right w:val="single" w:color="auto" w:sz="6" w:space="0"/>
            </w:tcBorders>
            <w:noWrap w:val="0"/>
            <w:vAlign w:val="center"/>
          </w:tcPr>
          <w:p w14:paraId="66F4FDAA">
            <w:pPr>
              <w:keepLines w:val="0"/>
              <w:kinsoku/>
              <w:wordWrap/>
              <w:overflowPunct/>
              <w:topLinePunct w:val="0"/>
              <w:autoSpaceDE w:val="0"/>
              <w:autoSpaceDN w:val="0"/>
              <w:bidi w:val="0"/>
              <w:adjustRightInd w:val="0"/>
              <w:spacing w:line="3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联系人</w:t>
            </w:r>
          </w:p>
        </w:tc>
        <w:tc>
          <w:tcPr>
            <w:tcW w:w="2583" w:type="dxa"/>
            <w:gridSpan w:val="2"/>
            <w:tcBorders>
              <w:top w:val="single" w:color="auto" w:sz="6" w:space="0"/>
              <w:left w:val="single" w:color="auto" w:sz="6" w:space="0"/>
              <w:bottom w:val="single" w:color="auto" w:sz="6" w:space="0"/>
              <w:right w:val="single" w:color="auto" w:sz="6" w:space="0"/>
            </w:tcBorders>
            <w:noWrap w:val="0"/>
            <w:vAlign w:val="center"/>
          </w:tcPr>
          <w:p w14:paraId="7FFDDD58">
            <w:pPr>
              <w:keepLines w:val="0"/>
              <w:kinsoku/>
              <w:wordWrap/>
              <w:overflowPunct/>
              <w:topLinePunct w:val="0"/>
              <w:autoSpaceDE w:val="0"/>
              <w:autoSpaceDN w:val="0"/>
              <w:bidi w:val="0"/>
              <w:adjustRightInd w:val="0"/>
              <w:spacing w:line="360" w:lineRule="exact"/>
              <w:jc w:val="center"/>
              <w:rPr>
                <w:rFonts w:hint="eastAsia" w:ascii="宋体" w:hAnsi="宋体" w:eastAsia="宋体" w:cs="宋体"/>
                <w:color w:val="auto"/>
                <w:kern w:val="0"/>
                <w:sz w:val="21"/>
                <w:szCs w:val="21"/>
                <w:highlight w:val="none"/>
              </w:rPr>
            </w:pPr>
          </w:p>
        </w:tc>
        <w:tc>
          <w:tcPr>
            <w:tcW w:w="1484" w:type="dxa"/>
            <w:tcBorders>
              <w:top w:val="single" w:color="auto" w:sz="6" w:space="0"/>
              <w:left w:val="single" w:color="auto" w:sz="6" w:space="0"/>
              <w:bottom w:val="single" w:color="auto" w:sz="6" w:space="0"/>
              <w:right w:val="single" w:color="auto" w:sz="6" w:space="0"/>
            </w:tcBorders>
            <w:noWrap w:val="0"/>
            <w:vAlign w:val="center"/>
          </w:tcPr>
          <w:p w14:paraId="33EBDBD1">
            <w:pPr>
              <w:keepLines w:val="0"/>
              <w:kinsoku/>
              <w:wordWrap/>
              <w:overflowPunct/>
              <w:topLinePunct w:val="0"/>
              <w:autoSpaceDE w:val="0"/>
              <w:autoSpaceDN w:val="0"/>
              <w:bidi w:val="0"/>
              <w:adjustRightInd w:val="0"/>
              <w:spacing w:line="3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电话</w:t>
            </w:r>
          </w:p>
        </w:tc>
        <w:tc>
          <w:tcPr>
            <w:tcW w:w="2186" w:type="dxa"/>
            <w:tcBorders>
              <w:top w:val="single" w:color="auto" w:sz="6" w:space="0"/>
              <w:left w:val="single" w:color="auto" w:sz="6" w:space="0"/>
              <w:bottom w:val="single" w:color="auto" w:sz="6" w:space="0"/>
              <w:right w:val="single" w:color="auto" w:sz="12" w:space="0"/>
            </w:tcBorders>
            <w:noWrap w:val="0"/>
            <w:vAlign w:val="center"/>
          </w:tcPr>
          <w:p w14:paraId="3522A1D9">
            <w:pPr>
              <w:keepLines w:val="0"/>
              <w:kinsoku/>
              <w:wordWrap/>
              <w:overflowPunct/>
              <w:topLinePunct w:val="0"/>
              <w:autoSpaceDE w:val="0"/>
              <w:autoSpaceDN w:val="0"/>
              <w:bidi w:val="0"/>
              <w:adjustRightInd w:val="0"/>
              <w:spacing w:line="360" w:lineRule="exact"/>
              <w:jc w:val="center"/>
              <w:rPr>
                <w:rFonts w:hint="eastAsia" w:ascii="宋体" w:hAnsi="宋体" w:eastAsia="宋体" w:cs="宋体"/>
                <w:color w:val="auto"/>
                <w:kern w:val="0"/>
                <w:sz w:val="21"/>
                <w:szCs w:val="21"/>
                <w:highlight w:val="none"/>
              </w:rPr>
            </w:pPr>
          </w:p>
        </w:tc>
      </w:tr>
      <w:tr w14:paraId="5749330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 w:hRule="atLeast"/>
        </w:trPr>
        <w:tc>
          <w:tcPr>
            <w:tcW w:w="1697" w:type="dxa"/>
            <w:vMerge w:val="continue"/>
            <w:tcBorders>
              <w:top w:val="single" w:color="auto" w:sz="6" w:space="0"/>
              <w:left w:val="single" w:color="auto" w:sz="12" w:space="0"/>
              <w:bottom w:val="single" w:color="auto" w:sz="6" w:space="0"/>
              <w:right w:val="single" w:color="auto" w:sz="6" w:space="0"/>
            </w:tcBorders>
            <w:noWrap w:val="0"/>
            <w:vAlign w:val="center"/>
          </w:tcPr>
          <w:p w14:paraId="54BC2E63">
            <w:pPr>
              <w:keepLines w:val="0"/>
              <w:widowControl/>
              <w:kinsoku/>
              <w:wordWrap/>
              <w:overflowPunct/>
              <w:topLinePunct w:val="0"/>
              <w:bidi w:val="0"/>
              <w:spacing w:line="360" w:lineRule="exact"/>
              <w:jc w:val="left"/>
              <w:rPr>
                <w:rFonts w:hint="eastAsia" w:ascii="宋体" w:hAnsi="宋体" w:eastAsia="宋体" w:cs="宋体"/>
                <w:color w:val="auto"/>
                <w:kern w:val="0"/>
                <w:sz w:val="21"/>
                <w:szCs w:val="21"/>
                <w:highlight w:val="none"/>
              </w:rPr>
            </w:pPr>
          </w:p>
        </w:tc>
        <w:tc>
          <w:tcPr>
            <w:tcW w:w="1117" w:type="dxa"/>
            <w:tcBorders>
              <w:top w:val="single" w:color="auto" w:sz="6" w:space="0"/>
              <w:left w:val="single" w:color="auto" w:sz="6" w:space="0"/>
              <w:bottom w:val="single" w:color="auto" w:sz="6" w:space="0"/>
              <w:right w:val="single" w:color="auto" w:sz="6" w:space="0"/>
            </w:tcBorders>
            <w:noWrap w:val="0"/>
            <w:vAlign w:val="center"/>
          </w:tcPr>
          <w:p w14:paraId="6A5CA3C8">
            <w:pPr>
              <w:keepLines w:val="0"/>
              <w:kinsoku/>
              <w:wordWrap/>
              <w:overflowPunct/>
              <w:topLinePunct w:val="0"/>
              <w:autoSpaceDE w:val="0"/>
              <w:autoSpaceDN w:val="0"/>
              <w:bidi w:val="0"/>
              <w:adjustRightInd w:val="0"/>
              <w:spacing w:line="3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传真</w:t>
            </w:r>
          </w:p>
        </w:tc>
        <w:tc>
          <w:tcPr>
            <w:tcW w:w="2583" w:type="dxa"/>
            <w:gridSpan w:val="2"/>
            <w:tcBorders>
              <w:top w:val="single" w:color="auto" w:sz="6" w:space="0"/>
              <w:left w:val="single" w:color="auto" w:sz="6" w:space="0"/>
              <w:bottom w:val="single" w:color="auto" w:sz="6" w:space="0"/>
              <w:right w:val="single" w:color="auto" w:sz="6" w:space="0"/>
            </w:tcBorders>
            <w:noWrap w:val="0"/>
            <w:vAlign w:val="center"/>
          </w:tcPr>
          <w:p w14:paraId="3FD120BF">
            <w:pPr>
              <w:keepLines w:val="0"/>
              <w:kinsoku/>
              <w:wordWrap/>
              <w:overflowPunct/>
              <w:topLinePunct w:val="0"/>
              <w:autoSpaceDE w:val="0"/>
              <w:autoSpaceDN w:val="0"/>
              <w:bidi w:val="0"/>
              <w:adjustRightInd w:val="0"/>
              <w:spacing w:line="360" w:lineRule="exact"/>
              <w:jc w:val="center"/>
              <w:rPr>
                <w:rFonts w:hint="eastAsia" w:ascii="宋体" w:hAnsi="宋体" w:eastAsia="宋体" w:cs="宋体"/>
                <w:color w:val="auto"/>
                <w:kern w:val="0"/>
                <w:sz w:val="21"/>
                <w:szCs w:val="21"/>
                <w:highlight w:val="none"/>
              </w:rPr>
            </w:pPr>
          </w:p>
        </w:tc>
        <w:tc>
          <w:tcPr>
            <w:tcW w:w="1484" w:type="dxa"/>
            <w:tcBorders>
              <w:top w:val="single" w:color="auto" w:sz="6" w:space="0"/>
              <w:left w:val="single" w:color="auto" w:sz="6" w:space="0"/>
              <w:bottom w:val="single" w:color="auto" w:sz="6" w:space="0"/>
              <w:right w:val="single" w:color="auto" w:sz="6" w:space="0"/>
            </w:tcBorders>
            <w:noWrap w:val="0"/>
            <w:vAlign w:val="center"/>
          </w:tcPr>
          <w:p w14:paraId="4274B410">
            <w:pPr>
              <w:keepLines w:val="0"/>
              <w:kinsoku/>
              <w:wordWrap/>
              <w:overflowPunct/>
              <w:topLinePunct w:val="0"/>
              <w:autoSpaceDE w:val="0"/>
              <w:autoSpaceDN w:val="0"/>
              <w:bidi w:val="0"/>
              <w:adjustRightInd w:val="0"/>
              <w:spacing w:line="3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网址</w:t>
            </w:r>
          </w:p>
        </w:tc>
        <w:tc>
          <w:tcPr>
            <w:tcW w:w="2186" w:type="dxa"/>
            <w:tcBorders>
              <w:top w:val="single" w:color="auto" w:sz="6" w:space="0"/>
              <w:left w:val="single" w:color="auto" w:sz="6" w:space="0"/>
              <w:bottom w:val="single" w:color="auto" w:sz="6" w:space="0"/>
              <w:right w:val="single" w:color="auto" w:sz="12" w:space="0"/>
            </w:tcBorders>
            <w:noWrap w:val="0"/>
            <w:vAlign w:val="center"/>
          </w:tcPr>
          <w:p w14:paraId="79A45D6D">
            <w:pPr>
              <w:keepLines w:val="0"/>
              <w:kinsoku/>
              <w:wordWrap/>
              <w:overflowPunct/>
              <w:topLinePunct w:val="0"/>
              <w:autoSpaceDE w:val="0"/>
              <w:autoSpaceDN w:val="0"/>
              <w:bidi w:val="0"/>
              <w:adjustRightInd w:val="0"/>
              <w:spacing w:line="360" w:lineRule="exact"/>
              <w:jc w:val="center"/>
              <w:rPr>
                <w:rFonts w:hint="eastAsia" w:ascii="宋体" w:hAnsi="宋体" w:eastAsia="宋体" w:cs="宋体"/>
                <w:color w:val="auto"/>
                <w:kern w:val="0"/>
                <w:sz w:val="21"/>
                <w:szCs w:val="21"/>
                <w:highlight w:val="none"/>
              </w:rPr>
            </w:pPr>
          </w:p>
        </w:tc>
      </w:tr>
      <w:tr w14:paraId="71EA38A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97" w:type="dxa"/>
            <w:tcBorders>
              <w:top w:val="single" w:color="auto" w:sz="6" w:space="0"/>
              <w:left w:val="single" w:color="auto" w:sz="12" w:space="0"/>
              <w:bottom w:val="single" w:color="auto" w:sz="6" w:space="0"/>
              <w:right w:val="single" w:color="auto" w:sz="6" w:space="0"/>
            </w:tcBorders>
            <w:noWrap w:val="0"/>
            <w:vAlign w:val="center"/>
          </w:tcPr>
          <w:p w14:paraId="1195661F">
            <w:pPr>
              <w:keepLines w:val="0"/>
              <w:kinsoku/>
              <w:wordWrap/>
              <w:overflowPunct/>
              <w:topLinePunct w:val="0"/>
              <w:autoSpaceDE w:val="0"/>
              <w:autoSpaceDN w:val="0"/>
              <w:bidi w:val="0"/>
              <w:adjustRightInd w:val="0"/>
              <w:spacing w:line="3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单位性质</w:t>
            </w:r>
          </w:p>
        </w:tc>
        <w:tc>
          <w:tcPr>
            <w:tcW w:w="7370" w:type="dxa"/>
            <w:gridSpan w:val="5"/>
            <w:tcBorders>
              <w:top w:val="single" w:color="auto" w:sz="6" w:space="0"/>
              <w:left w:val="single" w:color="auto" w:sz="6" w:space="0"/>
              <w:bottom w:val="single" w:color="auto" w:sz="6" w:space="0"/>
              <w:right w:val="single" w:color="auto" w:sz="12" w:space="0"/>
            </w:tcBorders>
            <w:noWrap w:val="0"/>
            <w:vAlign w:val="center"/>
          </w:tcPr>
          <w:p w14:paraId="4AAFDA24">
            <w:pPr>
              <w:keepLines w:val="0"/>
              <w:kinsoku/>
              <w:wordWrap/>
              <w:overflowPunct/>
              <w:topLinePunct w:val="0"/>
              <w:autoSpaceDE w:val="0"/>
              <w:autoSpaceDN w:val="0"/>
              <w:bidi w:val="0"/>
              <w:adjustRightInd w:val="0"/>
              <w:spacing w:line="360" w:lineRule="exact"/>
              <w:jc w:val="center"/>
              <w:rPr>
                <w:rFonts w:hint="eastAsia" w:ascii="宋体" w:hAnsi="宋体" w:eastAsia="宋体" w:cs="宋体"/>
                <w:color w:val="auto"/>
                <w:kern w:val="0"/>
                <w:sz w:val="21"/>
                <w:szCs w:val="21"/>
                <w:highlight w:val="none"/>
              </w:rPr>
            </w:pPr>
          </w:p>
        </w:tc>
      </w:tr>
      <w:tr w14:paraId="2ACB0F6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1697" w:type="dxa"/>
            <w:tcBorders>
              <w:top w:val="single" w:color="auto" w:sz="6" w:space="0"/>
              <w:left w:val="single" w:color="auto" w:sz="12" w:space="0"/>
              <w:bottom w:val="single" w:color="auto" w:sz="6" w:space="0"/>
              <w:right w:val="single" w:color="auto" w:sz="6" w:space="0"/>
            </w:tcBorders>
            <w:noWrap w:val="0"/>
            <w:vAlign w:val="center"/>
          </w:tcPr>
          <w:p w14:paraId="52018677">
            <w:pPr>
              <w:keepLines w:val="0"/>
              <w:kinsoku/>
              <w:wordWrap/>
              <w:overflowPunct/>
              <w:topLinePunct w:val="0"/>
              <w:autoSpaceDE w:val="0"/>
              <w:autoSpaceDN w:val="0"/>
              <w:bidi w:val="0"/>
              <w:adjustRightInd w:val="0"/>
              <w:spacing w:line="3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w:t>
            </w:r>
          </w:p>
        </w:tc>
        <w:tc>
          <w:tcPr>
            <w:tcW w:w="1117" w:type="dxa"/>
            <w:tcBorders>
              <w:top w:val="single" w:color="auto" w:sz="6" w:space="0"/>
              <w:left w:val="single" w:color="auto" w:sz="6" w:space="0"/>
              <w:bottom w:val="single" w:color="auto" w:sz="6" w:space="0"/>
              <w:right w:val="single" w:color="auto" w:sz="6" w:space="0"/>
            </w:tcBorders>
            <w:noWrap w:val="0"/>
            <w:vAlign w:val="center"/>
          </w:tcPr>
          <w:p w14:paraId="0BC8F095">
            <w:pPr>
              <w:keepLines w:val="0"/>
              <w:kinsoku/>
              <w:wordWrap/>
              <w:overflowPunct/>
              <w:topLinePunct w:val="0"/>
              <w:autoSpaceDE w:val="0"/>
              <w:autoSpaceDN w:val="0"/>
              <w:bidi w:val="0"/>
              <w:adjustRightInd w:val="0"/>
              <w:spacing w:line="3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姓名</w:t>
            </w:r>
          </w:p>
        </w:tc>
        <w:tc>
          <w:tcPr>
            <w:tcW w:w="2583" w:type="dxa"/>
            <w:gridSpan w:val="2"/>
            <w:tcBorders>
              <w:top w:val="single" w:color="auto" w:sz="6" w:space="0"/>
              <w:left w:val="single" w:color="auto" w:sz="6" w:space="0"/>
              <w:bottom w:val="single" w:color="auto" w:sz="6" w:space="0"/>
              <w:right w:val="single" w:color="auto" w:sz="6" w:space="0"/>
            </w:tcBorders>
            <w:noWrap w:val="0"/>
            <w:vAlign w:val="center"/>
          </w:tcPr>
          <w:p w14:paraId="7520C096">
            <w:pPr>
              <w:keepLines w:val="0"/>
              <w:kinsoku/>
              <w:wordWrap/>
              <w:overflowPunct/>
              <w:topLinePunct w:val="0"/>
              <w:autoSpaceDE w:val="0"/>
              <w:autoSpaceDN w:val="0"/>
              <w:bidi w:val="0"/>
              <w:adjustRightInd w:val="0"/>
              <w:spacing w:line="360" w:lineRule="exact"/>
              <w:jc w:val="center"/>
              <w:rPr>
                <w:rFonts w:hint="eastAsia" w:ascii="宋体" w:hAnsi="宋体" w:eastAsia="宋体" w:cs="宋体"/>
                <w:color w:val="auto"/>
                <w:kern w:val="0"/>
                <w:sz w:val="21"/>
                <w:szCs w:val="21"/>
                <w:highlight w:val="none"/>
              </w:rPr>
            </w:pPr>
          </w:p>
        </w:tc>
        <w:tc>
          <w:tcPr>
            <w:tcW w:w="1484" w:type="dxa"/>
            <w:tcBorders>
              <w:top w:val="single" w:color="auto" w:sz="6" w:space="0"/>
              <w:left w:val="single" w:color="auto" w:sz="6" w:space="0"/>
              <w:bottom w:val="single" w:color="auto" w:sz="6" w:space="0"/>
              <w:right w:val="single" w:color="auto" w:sz="6" w:space="0"/>
            </w:tcBorders>
            <w:noWrap w:val="0"/>
            <w:vAlign w:val="center"/>
          </w:tcPr>
          <w:p w14:paraId="6858DA74">
            <w:pPr>
              <w:keepLines w:val="0"/>
              <w:kinsoku/>
              <w:wordWrap/>
              <w:overflowPunct/>
              <w:topLinePunct w:val="0"/>
              <w:autoSpaceDE w:val="0"/>
              <w:autoSpaceDN w:val="0"/>
              <w:bidi w:val="0"/>
              <w:adjustRightInd w:val="0"/>
              <w:spacing w:line="3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电话</w:t>
            </w:r>
          </w:p>
        </w:tc>
        <w:tc>
          <w:tcPr>
            <w:tcW w:w="2186" w:type="dxa"/>
            <w:tcBorders>
              <w:top w:val="single" w:color="auto" w:sz="6" w:space="0"/>
              <w:left w:val="single" w:color="auto" w:sz="6" w:space="0"/>
              <w:bottom w:val="single" w:color="auto" w:sz="6" w:space="0"/>
              <w:right w:val="single" w:color="auto" w:sz="12" w:space="0"/>
            </w:tcBorders>
            <w:noWrap w:val="0"/>
            <w:vAlign w:val="center"/>
          </w:tcPr>
          <w:p w14:paraId="2A04091A">
            <w:pPr>
              <w:keepLines w:val="0"/>
              <w:kinsoku/>
              <w:wordWrap/>
              <w:overflowPunct/>
              <w:topLinePunct w:val="0"/>
              <w:autoSpaceDE w:val="0"/>
              <w:autoSpaceDN w:val="0"/>
              <w:bidi w:val="0"/>
              <w:adjustRightInd w:val="0"/>
              <w:spacing w:line="360" w:lineRule="exact"/>
              <w:jc w:val="center"/>
              <w:rPr>
                <w:rFonts w:hint="eastAsia" w:ascii="宋体" w:hAnsi="宋体" w:eastAsia="宋体" w:cs="宋体"/>
                <w:b/>
                <w:bCs/>
                <w:color w:val="auto"/>
                <w:kern w:val="0"/>
                <w:sz w:val="21"/>
                <w:szCs w:val="21"/>
                <w:highlight w:val="none"/>
              </w:rPr>
            </w:pPr>
          </w:p>
        </w:tc>
      </w:tr>
      <w:tr w14:paraId="7808F9A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97" w:type="dxa"/>
            <w:tcBorders>
              <w:top w:val="single" w:color="auto" w:sz="6" w:space="0"/>
              <w:left w:val="single" w:color="auto" w:sz="12" w:space="0"/>
              <w:bottom w:val="single" w:color="auto" w:sz="6" w:space="0"/>
              <w:right w:val="single" w:color="auto" w:sz="4" w:space="0"/>
            </w:tcBorders>
            <w:noWrap w:val="0"/>
            <w:vAlign w:val="center"/>
          </w:tcPr>
          <w:p w14:paraId="79CFE0E6">
            <w:pPr>
              <w:keepLines w:val="0"/>
              <w:kinsoku/>
              <w:wordWrap/>
              <w:overflowPunct/>
              <w:topLinePunct w:val="0"/>
              <w:autoSpaceDE w:val="0"/>
              <w:autoSpaceDN w:val="0"/>
              <w:bidi w:val="0"/>
              <w:adjustRightInd w:val="0"/>
              <w:spacing w:line="3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成立时间</w:t>
            </w:r>
          </w:p>
        </w:tc>
        <w:tc>
          <w:tcPr>
            <w:tcW w:w="7370" w:type="dxa"/>
            <w:gridSpan w:val="5"/>
            <w:tcBorders>
              <w:top w:val="single" w:color="auto" w:sz="4" w:space="0"/>
              <w:left w:val="single" w:color="auto" w:sz="4" w:space="0"/>
              <w:bottom w:val="single" w:color="auto" w:sz="4" w:space="0"/>
              <w:right w:val="single" w:color="auto" w:sz="12" w:space="0"/>
            </w:tcBorders>
            <w:noWrap w:val="0"/>
            <w:vAlign w:val="center"/>
          </w:tcPr>
          <w:p w14:paraId="364528FB">
            <w:pPr>
              <w:keepLines w:val="0"/>
              <w:kinsoku/>
              <w:wordWrap/>
              <w:overflowPunct/>
              <w:topLinePunct w:val="0"/>
              <w:autoSpaceDE w:val="0"/>
              <w:autoSpaceDN w:val="0"/>
              <w:bidi w:val="0"/>
              <w:adjustRightInd w:val="0"/>
              <w:spacing w:line="360" w:lineRule="exact"/>
              <w:jc w:val="center"/>
              <w:rPr>
                <w:rFonts w:hint="eastAsia" w:ascii="宋体" w:hAnsi="宋体" w:eastAsia="宋体" w:cs="宋体"/>
                <w:bCs/>
                <w:color w:val="auto"/>
                <w:kern w:val="0"/>
                <w:sz w:val="21"/>
                <w:szCs w:val="21"/>
                <w:highlight w:val="none"/>
              </w:rPr>
            </w:pPr>
          </w:p>
        </w:tc>
      </w:tr>
      <w:tr w14:paraId="7A1AD36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97" w:type="dxa"/>
            <w:tcBorders>
              <w:top w:val="single" w:color="auto" w:sz="6" w:space="0"/>
              <w:left w:val="single" w:color="auto" w:sz="12" w:space="0"/>
              <w:bottom w:val="single" w:color="auto" w:sz="6" w:space="0"/>
              <w:right w:val="single" w:color="auto" w:sz="6" w:space="0"/>
            </w:tcBorders>
            <w:noWrap w:val="0"/>
            <w:vAlign w:val="center"/>
          </w:tcPr>
          <w:p w14:paraId="6CC63978">
            <w:pPr>
              <w:keepLines w:val="0"/>
              <w:kinsoku/>
              <w:wordWrap/>
              <w:overflowPunct/>
              <w:topLinePunct w:val="0"/>
              <w:autoSpaceDE w:val="0"/>
              <w:autoSpaceDN w:val="0"/>
              <w:bidi w:val="0"/>
              <w:adjustRightInd w:val="0"/>
              <w:spacing w:line="3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注册资金</w:t>
            </w:r>
          </w:p>
        </w:tc>
        <w:tc>
          <w:tcPr>
            <w:tcW w:w="2450" w:type="dxa"/>
            <w:gridSpan w:val="2"/>
            <w:tcBorders>
              <w:top w:val="single" w:color="auto" w:sz="4" w:space="0"/>
              <w:left w:val="single" w:color="auto" w:sz="6" w:space="0"/>
              <w:bottom w:val="single" w:color="auto" w:sz="6" w:space="0"/>
              <w:right w:val="single" w:color="auto" w:sz="6" w:space="0"/>
            </w:tcBorders>
            <w:noWrap w:val="0"/>
            <w:vAlign w:val="center"/>
          </w:tcPr>
          <w:p w14:paraId="454D6963">
            <w:pPr>
              <w:keepLines w:val="0"/>
              <w:kinsoku/>
              <w:wordWrap/>
              <w:overflowPunct/>
              <w:topLinePunct w:val="0"/>
              <w:autoSpaceDE w:val="0"/>
              <w:autoSpaceDN w:val="0"/>
              <w:bidi w:val="0"/>
              <w:adjustRightInd w:val="0"/>
              <w:spacing w:line="360" w:lineRule="exact"/>
              <w:jc w:val="righ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250" w:type="dxa"/>
            <w:vMerge w:val="restart"/>
            <w:tcBorders>
              <w:top w:val="single" w:color="auto" w:sz="4" w:space="0"/>
              <w:left w:val="single" w:color="auto" w:sz="6" w:space="0"/>
              <w:right w:val="single" w:color="auto" w:sz="6" w:space="0"/>
            </w:tcBorders>
            <w:noWrap w:val="0"/>
            <w:vAlign w:val="center"/>
          </w:tcPr>
          <w:p w14:paraId="0F9F10F7">
            <w:pPr>
              <w:keepLines w:val="0"/>
              <w:widowControl/>
              <w:kinsoku/>
              <w:wordWrap/>
              <w:overflowPunct/>
              <w:topLinePunct w:val="0"/>
              <w:bidi w:val="0"/>
              <w:spacing w:line="3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固定资产</w:t>
            </w:r>
          </w:p>
        </w:tc>
        <w:tc>
          <w:tcPr>
            <w:tcW w:w="1484" w:type="dxa"/>
            <w:tcBorders>
              <w:top w:val="single" w:color="auto" w:sz="6" w:space="0"/>
              <w:left w:val="single" w:color="auto" w:sz="6" w:space="0"/>
              <w:bottom w:val="single" w:color="auto" w:sz="6" w:space="0"/>
              <w:right w:val="single" w:color="auto" w:sz="6" w:space="0"/>
            </w:tcBorders>
            <w:noWrap w:val="0"/>
            <w:vAlign w:val="center"/>
          </w:tcPr>
          <w:p w14:paraId="3A5A32D9">
            <w:pPr>
              <w:keepLines w:val="0"/>
              <w:kinsoku/>
              <w:wordWrap/>
              <w:overflowPunct/>
              <w:topLinePunct w:val="0"/>
              <w:autoSpaceDE w:val="0"/>
              <w:autoSpaceDN w:val="0"/>
              <w:bidi w:val="0"/>
              <w:adjustRightInd w:val="0"/>
              <w:spacing w:line="3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原值</w:t>
            </w:r>
          </w:p>
        </w:tc>
        <w:tc>
          <w:tcPr>
            <w:tcW w:w="2186" w:type="dxa"/>
            <w:tcBorders>
              <w:top w:val="single" w:color="auto" w:sz="6" w:space="0"/>
              <w:left w:val="single" w:color="auto" w:sz="6" w:space="0"/>
              <w:bottom w:val="single" w:color="auto" w:sz="6" w:space="0"/>
              <w:right w:val="single" w:color="auto" w:sz="12" w:space="0"/>
            </w:tcBorders>
            <w:noWrap w:val="0"/>
            <w:vAlign w:val="center"/>
          </w:tcPr>
          <w:p w14:paraId="697765BE">
            <w:pPr>
              <w:keepLines w:val="0"/>
              <w:kinsoku/>
              <w:wordWrap/>
              <w:overflowPunct/>
              <w:topLinePunct w:val="0"/>
              <w:autoSpaceDE w:val="0"/>
              <w:autoSpaceDN w:val="0"/>
              <w:bidi w:val="0"/>
              <w:adjustRightInd w:val="0"/>
              <w:spacing w:line="360" w:lineRule="exact"/>
              <w:jc w:val="righ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万元</w:t>
            </w:r>
          </w:p>
        </w:tc>
      </w:tr>
      <w:tr w14:paraId="5A1ED69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97" w:type="dxa"/>
            <w:tcBorders>
              <w:top w:val="single" w:color="auto" w:sz="6" w:space="0"/>
              <w:left w:val="single" w:color="auto" w:sz="12" w:space="0"/>
              <w:bottom w:val="single" w:color="auto" w:sz="6" w:space="0"/>
              <w:right w:val="single" w:color="auto" w:sz="6" w:space="0"/>
            </w:tcBorders>
            <w:noWrap w:val="0"/>
            <w:vAlign w:val="center"/>
          </w:tcPr>
          <w:p w14:paraId="590A2270">
            <w:pPr>
              <w:keepLines w:val="0"/>
              <w:kinsoku/>
              <w:wordWrap/>
              <w:overflowPunct/>
              <w:topLinePunct w:val="0"/>
              <w:autoSpaceDE w:val="0"/>
              <w:autoSpaceDN w:val="0"/>
              <w:bidi w:val="0"/>
              <w:adjustRightInd w:val="0"/>
              <w:spacing w:line="3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流动资金</w:t>
            </w:r>
          </w:p>
        </w:tc>
        <w:tc>
          <w:tcPr>
            <w:tcW w:w="2450" w:type="dxa"/>
            <w:gridSpan w:val="2"/>
            <w:tcBorders>
              <w:top w:val="single" w:color="auto" w:sz="6" w:space="0"/>
              <w:left w:val="single" w:color="auto" w:sz="6" w:space="0"/>
              <w:bottom w:val="single" w:color="auto" w:sz="6" w:space="0"/>
              <w:right w:val="single" w:color="auto" w:sz="6" w:space="0"/>
            </w:tcBorders>
            <w:noWrap w:val="0"/>
            <w:vAlign w:val="center"/>
          </w:tcPr>
          <w:p w14:paraId="4A36427E">
            <w:pPr>
              <w:keepLines w:val="0"/>
              <w:kinsoku/>
              <w:wordWrap/>
              <w:overflowPunct/>
              <w:topLinePunct w:val="0"/>
              <w:autoSpaceDE w:val="0"/>
              <w:autoSpaceDN w:val="0"/>
              <w:bidi w:val="0"/>
              <w:adjustRightInd w:val="0"/>
              <w:spacing w:line="360" w:lineRule="exact"/>
              <w:jc w:val="righ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万元</w:t>
            </w:r>
          </w:p>
        </w:tc>
        <w:tc>
          <w:tcPr>
            <w:tcW w:w="1250" w:type="dxa"/>
            <w:vMerge w:val="continue"/>
            <w:tcBorders>
              <w:left w:val="single" w:color="auto" w:sz="6" w:space="0"/>
              <w:bottom w:val="single" w:color="auto" w:sz="6" w:space="0"/>
              <w:right w:val="single" w:color="auto" w:sz="6" w:space="0"/>
            </w:tcBorders>
            <w:noWrap w:val="0"/>
            <w:vAlign w:val="center"/>
          </w:tcPr>
          <w:p w14:paraId="6A42EB52">
            <w:pPr>
              <w:keepLines w:val="0"/>
              <w:widowControl/>
              <w:kinsoku/>
              <w:wordWrap/>
              <w:overflowPunct/>
              <w:topLinePunct w:val="0"/>
              <w:bidi w:val="0"/>
              <w:spacing w:line="360" w:lineRule="exact"/>
              <w:jc w:val="left"/>
              <w:rPr>
                <w:rFonts w:hint="eastAsia" w:ascii="宋体" w:hAnsi="宋体" w:eastAsia="宋体" w:cs="宋体"/>
                <w:color w:val="auto"/>
                <w:kern w:val="0"/>
                <w:sz w:val="21"/>
                <w:szCs w:val="21"/>
                <w:highlight w:val="none"/>
              </w:rPr>
            </w:pPr>
          </w:p>
        </w:tc>
        <w:tc>
          <w:tcPr>
            <w:tcW w:w="1484" w:type="dxa"/>
            <w:tcBorders>
              <w:top w:val="single" w:color="auto" w:sz="6" w:space="0"/>
              <w:left w:val="single" w:color="auto" w:sz="6" w:space="0"/>
              <w:bottom w:val="single" w:color="auto" w:sz="6" w:space="0"/>
              <w:right w:val="single" w:color="auto" w:sz="6" w:space="0"/>
            </w:tcBorders>
            <w:noWrap w:val="0"/>
            <w:vAlign w:val="center"/>
          </w:tcPr>
          <w:p w14:paraId="3CF2C9FA">
            <w:pPr>
              <w:keepLines w:val="0"/>
              <w:kinsoku/>
              <w:wordWrap/>
              <w:overflowPunct/>
              <w:topLinePunct w:val="0"/>
              <w:autoSpaceDE w:val="0"/>
              <w:autoSpaceDN w:val="0"/>
              <w:bidi w:val="0"/>
              <w:adjustRightInd w:val="0"/>
              <w:spacing w:line="3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净值</w:t>
            </w:r>
          </w:p>
        </w:tc>
        <w:tc>
          <w:tcPr>
            <w:tcW w:w="2186" w:type="dxa"/>
            <w:tcBorders>
              <w:top w:val="single" w:color="auto" w:sz="6" w:space="0"/>
              <w:left w:val="single" w:color="auto" w:sz="6" w:space="0"/>
              <w:bottom w:val="single" w:color="auto" w:sz="6" w:space="0"/>
              <w:right w:val="single" w:color="auto" w:sz="12" w:space="0"/>
            </w:tcBorders>
            <w:noWrap w:val="0"/>
            <w:vAlign w:val="center"/>
          </w:tcPr>
          <w:p w14:paraId="38A30117">
            <w:pPr>
              <w:keepLines w:val="0"/>
              <w:kinsoku/>
              <w:wordWrap/>
              <w:overflowPunct/>
              <w:topLinePunct w:val="0"/>
              <w:autoSpaceDE w:val="0"/>
              <w:autoSpaceDN w:val="0"/>
              <w:bidi w:val="0"/>
              <w:adjustRightInd w:val="0"/>
              <w:spacing w:line="360" w:lineRule="exact"/>
              <w:jc w:val="righ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万元</w:t>
            </w:r>
          </w:p>
        </w:tc>
      </w:tr>
      <w:tr w14:paraId="5014EB1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97" w:type="dxa"/>
            <w:tcBorders>
              <w:top w:val="single" w:color="auto" w:sz="6" w:space="0"/>
              <w:left w:val="single" w:color="auto" w:sz="12" w:space="0"/>
              <w:bottom w:val="single" w:color="auto" w:sz="6" w:space="0"/>
              <w:right w:val="single" w:color="auto" w:sz="6" w:space="0"/>
            </w:tcBorders>
            <w:noWrap w:val="0"/>
            <w:vAlign w:val="center"/>
          </w:tcPr>
          <w:p w14:paraId="45F7C72B">
            <w:pPr>
              <w:keepLines w:val="0"/>
              <w:kinsoku/>
              <w:wordWrap/>
              <w:overflowPunct/>
              <w:topLinePunct w:val="0"/>
              <w:autoSpaceDE w:val="0"/>
              <w:autoSpaceDN w:val="0"/>
              <w:bidi w:val="0"/>
              <w:adjustRightInd w:val="0"/>
              <w:spacing w:line="3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开户银行</w:t>
            </w:r>
          </w:p>
        </w:tc>
        <w:tc>
          <w:tcPr>
            <w:tcW w:w="2450" w:type="dxa"/>
            <w:gridSpan w:val="2"/>
            <w:tcBorders>
              <w:top w:val="single" w:color="auto" w:sz="6" w:space="0"/>
              <w:left w:val="single" w:color="auto" w:sz="6" w:space="0"/>
              <w:bottom w:val="single" w:color="auto" w:sz="6" w:space="0"/>
              <w:right w:val="single" w:color="auto" w:sz="6" w:space="0"/>
            </w:tcBorders>
            <w:noWrap w:val="0"/>
            <w:vAlign w:val="center"/>
          </w:tcPr>
          <w:p w14:paraId="571D897E">
            <w:pPr>
              <w:keepLines w:val="0"/>
              <w:kinsoku/>
              <w:wordWrap/>
              <w:overflowPunct/>
              <w:topLinePunct w:val="0"/>
              <w:autoSpaceDE w:val="0"/>
              <w:autoSpaceDN w:val="0"/>
              <w:bidi w:val="0"/>
              <w:adjustRightInd w:val="0"/>
              <w:spacing w:line="360" w:lineRule="exact"/>
              <w:jc w:val="center"/>
              <w:rPr>
                <w:rFonts w:hint="eastAsia" w:ascii="宋体" w:hAnsi="宋体" w:eastAsia="宋体" w:cs="宋体"/>
                <w:color w:val="auto"/>
                <w:kern w:val="0"/>
                <w:sz w:val="21"/>
                <w:szCs w:val="21"/>
                <w:highlight w:val="none"/>
              </w:rPr>
            </w:pPr>
          </w:p>
        </w:tc>
        <w:tc>
          <w:tcPr>
            <w:tcW w:w="1250" w:type="dxa"/>
            <w:vMerge w:val="restart"/>
            <w:tcBorders>
              <w:top w:val="single" w:color="auto" w:sz="6" w:space="0"/>
              <w:left w:val="single" w:color="auto" w:sz="6" w:space="0"/>
              <w:right w:val="single" w:color="auto" w:sz="6" w:space="0"/>
            </w:tcBorders>
            <w:noWrap w:val="0"/>
            <w:vAlign w:val="center"/>
          </w:tcPr>
          <w:p w14:paraId="5DEF24B6">
            <w:pPr>
              <w:keepLines w:val="0"/>
              <w:widowControl/>
              <w:kinsoku/>
              <w:wordWrap/>
              <w:overflowPunct/>
              <w:topLinePunct w:val="0"/>
              <w:bidi w:val="0"/>
              <w:spacing w:line="3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职工总数  XX人</w:t>
            </w:r>
          </w:p>
        </w:tc>
        <w:tc>
          <w:tcPr>
            <w:tcW w:w="1484" w:type="dxa"/>
            <w:tcBorders>
              <w:top w:val="single" w:color="auto" w:sz="6" w:space="0"/>
              <w:left w:val="single" w:color="auto" w:sz="6" w:space="0"/>
              <w:bottom w:val="single" w:color="auto" w:sz="6" w:space="0"/>
              <w:right w:val="single" w:color="auto" w:sz="6" w:space="0"/>
            </w:tcBorders>
            <w:noWrap w:val="0"/>
            <w:vAlign w:val="center"/>
          </w:tcPr>
          <w:p w14:paraId="4E3F1872">
            <w:pPr>
              <w:keepLines w:val="0"/>
              <w:kinsoku/>
              <w:wordWrap/>
              <w:overflowPunct/>
              <w:topLinePunct w:val="0"/>
              <w:autoSpaceDE w:val="0"/>
              <w:autoSpaceDN w:val="0"/>
              <w:bidi w:val="0"/>
              <w:adjustRightInd w:val="0"/>
              <w:spacing w:line="3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生产工人</w:t>
            </w:r>
          </w:p>
        </w:tc>
        <w:tc>
          <w:tcPr>
            <w:tcW w:w="2186" w:type="dxa"/>
            <w:tcBorders>
              <w:top w:val="single" w:color="auto" w:sz="6" w:space="0"/>
              <w:left w:val="single" w:color="auto" w:sz="6" w:space="0"/>
              <w:bottom w:val="single" w:color="auto" w:sz="6" w:space="0"/>
              <w:right w:val="single" w:color="auto" w:sz="12" w:space="0"/>
            </w:tcBorders>
            <w:noWrap w:val="0"/>
            <w:vAlign w:val="center"/>
          </w:tcPr>
          <w:p w14:paraId="6B43BA91">
            <w:pPr>
              <w:keepLines w:val="0"/>
              <w:kinsoku/>
              <w:wordWrap/>
              <w:overflowPunct/>
              <w:topLinePunct w:val="0"/>
              <w:autoSpaceDE w:val="0"/>
              <w:autoSpaceDN w:val="0"/>
              <w:bidi w:val="0"/>
              <w:adjustRightInd w:val="0"/>
              <w:spacing w:line="360" w:lineRule="exact"/>
              <w:jc w:val="righ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人</w:t>
            </w:r>
          </w:p>
        </w:tc>
      </w:tr>
      <w:tr w14:paraId="064716A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97" w:type="dxa"/>
            <w:tcBorders>
              <w:top w:val="single" w:color="auto" w:sz="6" w:space="0"/>
              <w:left w:val="single" w:color="auto" w:sz="12" w:space="0"/>
              <w:bottom w:val="single" w:color="auto" w:sz="6" w:space="0"/>
              <w:right w:val="single" w:color="auto" w:sz="6" w:space="0"/>
            </w:tcBorders>
            <w:noWrap w:val="0"/>
            <w:vAlign w:val="center"/>
          </w:tcPr>
          <w:p w14:paraId="4F90A9F2">
            <w:pPr>
              <w:keepLines w:val="0"/>
              <w:kinsoku/>
              <w:wordWrap/>
              <w:overflowPunct/>
              <w:topLinePunct w:val="0"/>
              <w:autoSpaceDE w:val="0"/>
              <w:autoSpaceDN w:val="0"/>
              <w:bidi w:val="0"/>
              <w:adjustRightInd w:val="0"/>
              <w:spacing w:line="3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基本银行账号</w:t>
            </w:r>
          </w:p>
        </w:tc>
        <w:tc>
          <w:tcPr>
            <w:tcW w:w="2450" w:type="dxa"/>
            <w:gridSpan w:val="2"/>
            <w:tcBorders>
              <w:top w:val="single" w:color="auto" w:sz="6" w:space="0"/>
              <w:left w:val="single" w:color="auto" w:sz="6" w:space="0"/>
              <w:bottom w:val="single" w:color="auto" w:sz="6" w:space="0"/>
              <w:right w:val="single" w:color="auto" w:sz="6" w:space="0"/>
            </w:tcBorders>
            <w:noWrap w:val="0"/>
            <w:vAlign w:val="center"/>
          </w:tcPr>
          <w:p w14:paraId="61A8AD19">
            <w:pPr>
              <w:keepLines w:val="0"/>
              <w:kinsoku/>
              <w:wordWrap/>
              <w:overflowPunct/>
              <w:topLinePunct w:val="0"/>
              <w:autoSpaceDE w:val="0"/>
              <w:autoSpaceDN w:val="0"/>
              <w:bidi w:val="0"/>
              <w:adjustRightInd w:val="0"/>
              <w:spacing w:line="360" w:lineRule="exact"/>
              <w:jc w:val="center"/>
              <w:rPr>
                <w:rFonts w:hint="eastAsia" w:ascii="宋体" w:hAnsi="宋体" w:eastAsia="宋体" w:cs="宋体"/>
                <w:color w:val="auto"/>
                <w:kern w:val="0"/>
                <w:sz w:val="21"/>
                <w:szCs w:val="21"/>
                <w:highlight w:val="none"/>
              </w:rPr>
            </w:pPr>
          </w:p>
        </w:tc>
        <w:tc>
          <w:tcPr>
            <w:tcW w:w="1250" w:type="dxa"/>
            <w:vMerge w:val="continue"/>
            <w:tcBorders>
              <w:left w:val="single" w:color="auto" w:sz="6" w:space="0"/>
              <w:bottom w:val="single" w:color="auto" w:sz="6" w:space="0"/>
              <w:right w:val="single" w:color="auto" w:sz="6" w:space="0"/>
            </w:tcBorders>
            <w:noWrap w:val="0"/>
            <w:vAlign w:val="center"/>
          </w:tcPr>
          <w:p w14:paraId="5686C329">
            <w:pPr>
              <w:keepLines w:val="0"/>
              <w:widowControl/>
              <w:kinsoku/>
              <w:wordWrap/>
              <w:overflowPunct/>
              <w:topLinePunct w:val="0"/>
              <w:bidi w:val="0"/>
              <w:spacing w:line="360" w:lineRule="exact"/>
              <w:jc w:val="left"/>
              <w:rPr>
                <w:rFonts w:hint="eastAsia" w:ascii="宋体" w:hAnsi="宋体" w:eastAsia="宋体" w:cs="宋体"/>
                <w:color w:val="auto"/>
                <w:kern w:val="0"/>
                <w:sz w:val="21"/>
                <w:szCs w:val="21"/>
                <w:highlight w:val="none"/>
              </w:rPr>
            </w:pPr>
          </w:p>
        </w:tc>
        <w:tc>
          <w:tcPr>
            <w:tcW w:w="1484" w:type="dxa"/>
            <w:tcBorders>
              <w:top w:val="single" w:color="auto" w:sz="6" w:space="0"/>
              <w:left w:val="single" w:color="auto" w:sz="6" w:space="0"/>
              <w:bottom w:val="single" w:color="auto" w:sz="6" w:space="0"/>
              <w:right w:val="single" w:color="auto" w:sz="6" w:space="0"/>
            </w:tcBorders>
            <w:noWrap w:val="0"/>
            <w:vAlign w:val="center"/>
          </w:tcPr>
          <w:p w14:paraId="1E686A0C">
            <w:pPr>
              <w:keepLines w:val="0"/>
              <w:kinsoku/>
              <w:wordWrap/>
              <w:overflowPunct/>
              <w:topLinePunct w:val="0"/>
              <w:autoSpaceDE w:val="0"/>
              <w:autoSpaceDN w:val="0"/>
              <w:bidi w:val="0"/>
              <w:adjustRightInd w:val="0"/>
              <w:spacing w:line="3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技术人员</w:t>
            </w:r>
          </w:p>
        </w:tc>
        <w:tc>
          <w:tcPr>
            <w:tcW w:w="2186" w:type="dxa"/>
            <w:tcBorders>
              <w:top w:val="single" w:color="auto" w:sz="6" w:space="0"/>
              <w:left w:val="single" w:color="auto" w:sz="6" w:space="0"/>
              <w:bottom w:val="single" w:color="auto" w:sz="6" w:space="0"/>
              <w:right w:val="single" w:color="auto" w:sz="12" w:space="0"/>
            </w:tcBorders>
            <w:noWrap w:val="0"/>
            <w:vAlign w:val="center"/>
          </w:tcPr>
          <w:p w14:paraId="2C05B273">
            <w:pPr>
              <w:keepLines w:val="0"/>
              <w:kinsoku/>
              <w:wordWrap/>
              <w:overflowPunct/>
              <w:topLinePunct w:val="0"/>
              <w:autoSpaceDE w:val="0"/>
              <w:autoSpaceDN w:val="0"/>
              <w:bidi w:val="0"/>
              <w:adjustRightInd w:val="0"/>
              <w:spacing w:line="360" w:lineRule="exact"/>
              <w:jc w:val="righ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人</w:t>
            </w:r>
          </w:p>
        </w:tc>
      </w:tr>
      <w:tr w14:paraId="18BBF25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422" w:hRule="atLeast"/>
        </w:trPr>
        <w:tc>
          <w:tcPr>
            <w:tcW w:w="1697" w:type="dxa"/>
            <w:tcBorders>
              <w:top w:val="single" w:color="auto" w:sz="6" w:space="0"/>
              <w:left w:val="single" w:color="auto" w:sz="12" w:space="0"/>
              <w:bottom w:val="single" w:color="auto" w:sz="6" w:space="0"/>
              <w:right w:val="single" w:color="auto" w:sz="4" w:space="0"/>
            </w:tcBorders>
            <w:noWrap w:val="0"/>
            <w:vAlign w:val="center"/>
          </w:tcPr>
          <w:p w14:paraId="3654BF87">
            <w:pPr>
              <w:keepLines w:val="0"/>
              <w:kinsoku/>
              <w:wordWrap/>
              <w:overflowPunct/>
              <w:topLinePunct w:val="0"/>
              <w:autoSpaceDE w:val="0"/>
              <w:autoSpaceDN w:val="0"/>
              <w:bidi w:val="0"/>
              <w:adjustRightInd w:val="0"/>
              <w:spacing w:line="3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经营范围</w:t>
            </w:r>
          </w:p>
        </w:tc>
        <w:tc>
          <w:tcPr>
            <w:tcW w:w="7370" w:type="dxa"/>
            <w:gridSpan w:val="5"/>
            <w:tcBorders>
              <w:top w:val="single" w:color="auto" w:sz="4" w:space="0"/>
              <w:left w:val="single" w:color="auto" w:sz="4" w:space="0"/>
              <w:bottom w:val="single" w:color="auto" w:sz="4" w:space="0"/>
              <w:right w:val="single" w:color="auto" w:sz="12" w:space="0"/>
            </w:tcBorders>
            <w:noWrap w:val="0"/>
            <w:vAlign w:val="center"/>
          </w:tcPr>
          <w:p w14:paraId="174C6E46">
            <w:pPr>
              <w:keepLines w:val="0"/>
              <w:kinsoku/>
              <w:wordWrap/>
              <w:overflowPunct/>
              <w:topLinePunct w:val="0"/>
              <w:autoSpaceDE w:val="0"/>
              <w:autoSpaceDN w:val="0"/>
              <w:bidi w:val="0"/>
              <w:adjustRightInd w:val="0"/>
              <w:spacing w:line="360" w:lineRule="exact"/>
              <w:rPr>
                <w:rFonts w:hint="eastAsia" w:ascii="宋体" w:hAnsi="宋体" w:eastAsia="宋体" w:cs="宋体"/>
                <w:b/>
                <w:bCs/>
                <w:color w:val="auto"/>
                <w:kern w:val="0"/>
                <w:sz w:val="21"/>
                <w:szCs w:val="21"/>
                <w:highlight w:val="none"/>
              </w:rPr>
            </w:pPr>
          </w:p>
        </w:tc>
      </w:tr>
      <w:tr w14:paraId="5818153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200" w:hRule="atLeast"/>
        </w:trPr>
        <w:tc>
          <w:tcPr>
            <w:tcW w:w="1697" w:type="dxa"/>
            <w:tcBorders>
              <w:top w:val="single" w:color="auto" w:sz="6" w:space="0"/>
              <w:left w:val="single" w:color="auto" w:sz="12" w:space="0"/>
              <w:bottom w:val="single" w:color="auto" w:sz="12" w:space="0"/>
              <w:right w:val="single" w:color="auto" w:sz="6" w:space="0"/>
            </w:tcBorders>
            <w:noWrap w:val="0"/>
            <w:vAlign w:val="center"/>
          </w:tcPr>
          <w:p w14:paraId="52641A87">
            <w:pPr>
              <w:keepLines w:val="0"/>
              <w:kinsoku/>
              <w:wordWrap/>
              <w:overflowPunct/>
              <w:topLinePunct w:val="0"/>
              <w:autoSpaceDE w:val="0"/>
              <w:autoSpaceDN w:val="0"/>
              <w:bidi w:val="0"/>
              <w:adjustRightInd w:val="0"/>
              <w:spacing w:line="3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备注</w:t>
            </w:r>
          </w:p>
        </w:tc>
        <w:tc>
          <w:tcPr>
            <w:tcW w:w="7370" w:type="dxa"/>
            <w:gridSpan w:val="5"/>
            <w:tcBorders>
              <w:top w:val="single" w:color="auto" w:sz="6" w:space="0"/>
              <w:left w:val="single" w:color="auto" w:sz="6" w:space="0"/>
              <w:bottom w:val="single" w:color="auto" w:sz="12" w:space="0"/>
              <w:right w:val="single" w:color="auto" w:sz="12" w:space="0"/>
            </w:tcBorders>
            <w:noWrap w:val="0"/>
            <w:vAlign w:val="top"/>
          </w:tcPr>
          <w:p w14:paraId="15C281CF">
            <w:pPr>
              <w:keepLines w:val="0"/>
              <w:kinsoku/>
              <w:wordWrap/>
              <w:overflowPunct/>
              <w:topLinePunct w:val="0"/>
              <w:autoSpaceDE w:val="0"/>
              <w:autoSpaceDN w:val="0"/>
              <w:bidi w:val="0"/>
              <w:adjustRightInd w:val="0"/>
              <w:spacing w:line="360" w:lineRule="exact"/>
              <w:jc w:val="left"/>
              <w:rPr>
                <w:rFonts w:hint="eastAsia" w:ascii="宋体" w:hAnsi="宋体" w:eastAsia="宋体" w:cs="宋体"/>
                <w:color w:val="auto"/>
                <w:kern w:val="0"/>
                <w:sz w:val="21"/>
                <w:szCs w:val="21"/>
                <w:highlight w:val="none"/>
              </w:rPr>
            </w:pPr>
          </w:p>
        </w:tc>
      </w:tr>
    </w:tbl>
    <w:p w14:paraId="60FD5EAA">
      <w:pPr>
        <w:keepNext w:val="0"/>
        <w:keepLines w:val="0"/>
        <w:pageBreakBefore w:val="0"/>
        <w:widowControl w:val="0"/>
        <w:kinsoku/>
        <w:wordWrap/>
        <w:overflowPunct/>
        <w:topLinePunct w:val="0"/>
        <w:autoSpaceDE/>
        <w:autoSpaceDN/>
        <w:bidi w:val="0"/>
        <w:adjustRightInd w:val="0"/>
        <w:snapToGrid/>
        <w:spacing w:before="157" w:beforeLines="50" w:line="36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供应商名称：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（盖章）</w:t>
      </w:r>
    </w:p>
    <w:p w14:paraId="4768E6C2">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宋体" w:hAnsi="宋体" w:eastAsia="宋体" w:cs="宋体"/>
          <w:bCs/>
          <w:color w:val="auto"/>
          <w:sz w:val="21"/>
          <w:szCs w:val="21"/>
        </w:rPr>
      </w:pPr>
      <w:r>
        <w:rPr>
          <w:rFonts w:hint="eastAsia" w:ascii="宋体" w:hAnsi="宋体" w:eastAsia="宋体" w:cs="宋体"/>
          <w:color w:val="auto"/>
          <w:sz w:val="21"/>
          <w:szCs w:val="21"/>
        </w:rPr>
        <w:t>法定代表人/负责人或被授权人</w:t>
      </w:r>
      <w:r>
        <w:rPr>
          <w:rFonts w:hint="eastAsia" w:ascii="宋体" w:hAnsi="宋体" w:eastAsia="宋体" w:cs="宋体"/>
          <w:bCs/>
          <w:color w:val="auto"/>
          <w:sz w:val="21"/>
          <w:szCs w:val="21"/>
        </w:rPr>
        <w:t>：</w:t>
      </w:r>
      <w:r>
        <w:rPr>
          <w:rFonts w:hint="eastAsia" w:ascii="宋体" w:hAnsi="宋体" w:eastAsia="宋体" w:cs="宋体"/>
          <w:bCs/>
          <w:color w:val="auto"/>
          <w:sz w:val="21"/>
          <w:szCs w:val="21"/>
          <w:lang w:val="en-US" w:eastAsia="zh-CN"/>
        </w:rPr>
        <w:t xml:space="preserve">     </w:t>
      </w:r>
      <w:r>
        <w:rPr>
          <w:rFonts w:hint="eastAsia" w:ascii="宋体" w:hAnsi="宋体" w:eastAsia="宋体" w:cs="宋体"/>
          <w:color w:val="auto"/>
          <w:sz w:val="21"/>
          <w:szCs w:val="21"/>
        </w:rPr>
        <w:t>（签名或盖章）</w:t>
      </w:r>
      <w:r>
        <w:rPr>
          <w:rFonts w:hint="eastAsia" w:ascii="宋体" w:hAnsi="宋体" w:eastAsia="宋体" w:cs="宋体"/>
          <w:bCs/>
          <w:color w:val="auto"/>
          <w:sz w:val="21"/>
          <w:szCs w:val="21"/>
        </w:rPr>
        <w:t xml:space="preserve">               </w:t>
      </w:r>
    </w:p>
    <w:p w14:paraId="011418CE">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宋体" w:hAnsi="宋体" w:eastAsia="宋体" w:cs="宋体"/>
          <w:b/>
          <w:bCs/>
          <w:color w:val="auto"/>
          <w:sz w:val="21"/>
          <w:szCs w:val="21"/>
          <w:lang w:val="zh-CN"/>
        </w:rPr>
      </w:pPr>
      <w:r>
        <w:rPr>
          <w:rFonts w:hint="eastAsia" w:ascii="宋体" w:hAnsi="宋体" w:eastAsia="宋体" w:cs="宋体"/>
          <w:bCs/>
          <w:color w:val="auto"/>
          <w:sz w:val="21"/>
          <w:szCs w:val="21"/>
        </w:rPr>
        <w:t xml:space="preserve">日期: </w:t>
      </w:r>
    </w:p>
    <w:p w14:paraId="274429D2">
      <w:pPr>
        <w:pStyle w:val="4"/>
        <w:keepLines w:val="0"/>
        <w:kinsoku/>
        <w:overflowPunct/>
        <w:topLinePunct w:val="0"/>
        <w:bidi w:val="0"/>
        <w:spacing w:line="360" w:lineRule="exact"/>
        <w:rPr>
          <w:rFonts w:hint="eastAsia" w:ascii="宋体" w:hAnsi="宋体" w:eastAsia="宋体" w:cs="宋体"/>
          <w:color w:val="auto"/>
          <w:sz w:val="21"/>
          <w:szCs w:val="21"/>
          <w:lang w:val="en-US" w:eastAsia="zh-CN"/>
        </w:rPr>
        <w:sectPr>
          <w:pgSz w:w="11906" w:h="16838"/>
          <w:pgMar w:top="1418" w:right="1418" w:bottom="1418" w:left="1418" w:header="851" w:footer="992" w:gutter="0"/>
          <w:pgBorders>
            <w:top w:val="none" w:sz="0" w:space="0"/>
            <w:left w:val="none" w:sz="0" w:space="0"/>
            <w:bottom w:val="none" w:sz="0" w:space="0"/>
            <w:right w:val="none" w:sz="0" w:space="0"/>
          </w:pgBorders>
          <w:pgNumType w:fmt="decimal"/>
          <w:cols w:space="425" w:num="1"/>
          <w:docGrid w:linePitch="312" w:charSpace="0"/>
        </w:sectPr>
      </w:pPr>
    </w:p>
    <w:p w14:paraId="3F2E6649">
      <w:pPr>
        <w:pStyle w:val="86"/>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lang w:val="en-US" w:eastAsia="zh-CN"/>
        </w:rPr>
        <w:t>2</w:t>
      </w:r>
      <w:r>
        <w:rPr>
          <w:rFonts w:hint="eastAsia" w:ascii="宋体" w:hAnsi="宋体" w:eastAsia="宋体" w:cs="宋体"/>
          <w:b/>
          <w:color w:val="auto"/>
          <w:sz w:val="21"/>
          <w:szCs w:val="21"/>
        </w:rPr>
        <w:t>、基本资格条件：符合《中华人民共和国政府采购法》第二十二条的规定：</w:t>
      </w:r>
    </w:p>
    <w:p w14:paraId="3D3A1CE7">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b w:val="0"/>
          <w:bCs w:val="0"/>
          <w:color w:val="auto"/>
          <w:sz w:val="21"/>
          <w:szCs w:val="21"/>
          <w:highlight w:val="none"/>
          <w:lang w:bidi="ar"/>
        </w:rPr>
      </w:pPr>
      <w:r>
        <w:rPr>
          <w:rFonts w:hint="eastAsia" w:ascii="宋体" w:hAnsi="宋体" w:eastAsia="宋体" w:cs="宋体"/>
          <w:b w:val="0"/>
          <w:bCs w:val="0"/>
          <w:color w:val="auto"/>
          <w:sz w:val="21"/>
          <w:szCs w:val="21"/>
          <w:highlight w:val="none"/>
          <w:lang w:eastAsia="zh-CN" w:bidi="ar"/>
        </w:rPr>
        <w:t>（</w:t>
      </w:r>
      <w:r>
        <w:rPr>
          <w:rFonts w:hint="eastAsia" w:ascii="宋体" w:hAnsi="宋体" w:eastAsia="宋体" w:cs="宋体"/>
          <w:b w:val="0"/>
          <w:bCs w:val="0"/>
          <w:color w:val="auto"/>
          <w:sz w:val="21"/>
          <w:szCs w:val="21"/>
          <w:highlight w:val="none"/>
          <w:lang w:val="en-US" w:eastAsia="zh-CN" w:bidi="ar"/>
        </w:rPr>
        <w:t>1</w:t>
      </w:r>
      <w:r>
        <w:rPr>
          <w:rFonts w:hint="eastAsia" w:ascii="宋体" w:hAnsi="宋体" w:eastAsia="宋体" w:cs="宋体"/>
          <w:b w:val="0"/>
          <w:bCs w:val="0"/>
          <w:color w:val="auto"/>
          <w:sz w:val="21"/>
          <w:szCs w:val="21"/>
          <w:highlight w:val="none"/>
          <w:lang w:eastAsia="zh-CN" w:bidi="ar"/>
        </w:rPr>
        <w:t>）</w:t>
      </w:r>
      <w:r>
        <w:rPr>
          <w:rFonts w:hint="eastAsia" w:ascii="宋体" w:hAnsi="宋体" w:eastAsia="宋体" w:cs="宋体"/>
          <w:color w:val="auto"/>
          <w:kern w:val="0"/>
          <w:sz w:val="21"/>
          <w:szCs w:val="21"/>
          <w:lang w:val="en-US" w:eastAsia="zh-CN" w:bidi="ar-SA"/>
        </w:rPr>
        <w:t>供应商应具有独立承担民事责任的能力的企业法人、事业法人或其他组织或自然人，并出具合法有效的营业执照或事业单位法人证书等国家规定的相关证明</w:t>
      </w:r>
      <w:r>
        <w:rPr>
          <w:rFonts w:hint="eastAsia" w:ascii="宋体" w:hAnsi="宋体" w:eastAsia="宋体" w:cs="宋体"/>
          <w:b w:val="0"/>
          <w:bCs w:val="0"/>
          <w:color w:val="auto"/>
          <w:sz w:val="21"/>
          <w:szCs w:val="21"/>
          <w:highlight w:val="none"/>
          <w:lang w:bidi="ar"/>
        </w:rPr>
        <w:t>；</w:t>
      </w:r>
    </w:p>
    <w:p w14:paraId="311EE284">
      <w:pPr>
        <w:pStyle w:val="50"/>
        <w:keepLines w:val="0"/>
        <w:widowControl w:val="0"/>
        <w:numPr>
          <w:ilvl w:val="0"/>
          <w:numId w:val="0"/>
        </w:numPr>
        <w:kinsoku/>
        <w:overflowPunct/>
        <w:topLinePunct w:val="0"/>
        <w:bidi w:val="0"/>
        <w:spacing w:line="360" w:lineRule="exact"/>
        <w:jc w:val="both"/>
        <w:rPr>
          <w:rFonts w:hint="eastAsia" w:ascii="宋体" w:hAnsi="宋体" w:eastAsia="宋体" w:cs="宋体"/>
          <w:color w:val="auto"/>
          <w:sz w:val="21"/>
          <w:szCs w:val="21"/>
          <w:lang w:val="en-US" w:eastAsia="zh-CN"/>
        </w:rPr>
      </w:pPr>
    </w:p>
    <w:p w14:paraId="38A9458F">
      <w:pPr>
        <w:pStyle w:val="50"/>
        <w:keepLines w:val="0"/>
        <w:widowControl w:val="0"/>
        <w:numPr>
          <w:ilvl w:val="0"/>
          <w:numId w:val="0"/>
        </w:numPr>
        <w:kinsoku/>
        <w:overflowPunct/>
        <w:topLinePunct w:val="0"/>
        <w:bidi w:val="0"/>
        <w:spacing w:line="360" w:lineRule="exact"/>
        <w:jc w:val="both"/>
        <w:rPr>
          <w:rFonts w:hint="eastAsia" w:ascii="宋体" w:hAnsi="宋体" w:eastAsia="宋体" w:cs="宋体"/>
          <w:color w:val="auto"/>
          <w:sz w:val="21"/>
          <w:szCs w:val="21"/>
          <w:lang w:val="en-US" w:eastAsia="zh-CN"/>
        </w:rPr>
      </w:pPr>
    </w:p>
    <w:p w14:paraId="28991A6C">
      <w:pPr>
        <w:pStyle w:val="50"/>
        <w:keepLines w:val="0"/>
        <w:widowControl w:val="0"/>
        <w:numPr>
          <w:ilvl w:val="0"/>
          <w:numId w:val="0"/>
        </w:numPr>
        <w:kinsoku/>
        <w:overflowPunct/>
        <w:topLinePunct w:val="0"/>
        <w:bidi w:val="0"/>
        <w:spacing w:line="360" w:lineRule="exact"/>
        <w:jc w:val="both"/>
        <w:rPr>
          <w:rFonts w:hint="eastAsia" w:ascii="宋体" w:hAnsi="宋体" w:eastAsia="宋体" w:cs="宋体"/>
          <w:color w:val="auto"/>
          <w:sz w:val="21"/>
          <w:szCs w:val="21"/>
          <w:lang w:val="en-US" w:eastAsia="zh-CN"/>
        </w:rPr>
      </w:pPr>
    </w:p>
    <w:p w14:paraId="639E80B3">
      <w:pPr>
        <w:pStyle w:val="50"/>
        <w:keepLines w:val="0"/>
        <w:widowControl w:val="0"/>
        <w:numPr>
          <w:ilvl w:val="0"/>
          <w:numId w:val="0"/>
        </w:numPr>
        <w:kinsoku/>
        <w:overflowPunct/>
        <w:topLinePunct w:val="0"/>
        <w:bidi w:val="0"/>
        <w:spacing w:line="360" w:lineRule="exact"/>
        <w:jc w:val="both"/>
        <w:rPr>
          <w:rFonts w:hint="eastAsia" w:ascii="宋体" w:hAnsi="宋体" w:eastAsia="宋体" w:cs="宋体"/>
          <w:color w:val="auto"/>
          <w:sz w:val="21"/>
          <w:szCs w:val="21"/>
          <w:lang w:val="en-US" w:eastAsia="zh-CN"/>
        </w:rPr>
      </w:pPr>
    </w:p>
    <w:p w14:paraId="534D44B5">
      <w:pPr>
        <w:pStyle w:val="50"/>
        <w:keepLines w:val="0"/>
        <w:widowControl w:val="0"/>
        <w:numPr>
          <w:ilvl w:val="0"/>
          <w:numId w:val="0"/>
        </w:numPr>
        <w:kinsoku/>
        <w:overflowPunct/>
        <w:topLinePunct w:val="0"/>
        <w:bidi w:val="0"/>
        <w:spacing w:line="360" w:lineRule="exact"/>
        <w:jc w:val="both"/>
        <w:rPr>
          <w:rFonts w:hint="eastAsia" w:ascii="宋体" w:hAnsi="宋体" w:eastAsia="宋体" w:cs="宋体"/>
          <w:color w:val="auto"/>
          <w:sz w:val="21"/>
          <w:szCs w:val="21"/>
          <w:lang w:val="en-US" w:eastAsia="zh-CN"/>
        </w:rPr>
      </w:pPr>
    </w:p>
    <w:p w14:paraId="43684D25">
      <w:pPr>
        <w:pStyle w:val="50"/>
        <w:keepLines w:val="0"/>
        <w:widowControl w:val="0"/>
        <w:numPr>
          <w:ilvl w:val="0"/>
          <w:numId w:val="0"/>
        </w:numPr>
        <w:kinsoku/>
        <w:overflowPunct/>
        <w:topLinePunct w:val="0"/>
        <w:bidi w:val="0"/>
        <w:spacing w:line="360" w:lineRule="exact"/>
        <w:jc w:val="both"/>
        <w:rPr>
          <w:rFonts w:hint="eastAsia" w:ascii="宋体" w:hAnsi="宋体" w:eastAsia="宋体" w:cs="宋体"/>
          <w:color w:val="auto"/>
          <w:sz w:val="21"/>
          <w:szCs w:val="21"/>
          <w:lang w:val="en-US" w:eastAsia="zh-CN"/>
        </w:rPr>
      </w:pPr>
    </w:p>
    <w:p w14:paraId="3443BDFC">
      <w:pPr>
        <w:pStyle w:val="50"/>
        <w:keepLines w:val="0"/>
        <w:widowControl w:val="0"/>
        <w:numPr>
          <w:ilvl w:val="0"/>
          <w:numId w:val="0"/>
        </w:numPr>
        <w:kinsoku/>
        <w:overflowPunct/>
        <w:topLinePunct w:val="0"/>
        <w:bidi w:val="0"/>
        <w:spacing w:line="360" w:lineRule="exact"/>
        <w:jc w:val="both"/>
        <w:rPr>
          <w:rFonts w:hint="eastAsia" w:ascii="宋体" w:hAnsi="宋体" w:eastAsia="宋体" w:cs="宋体"/>
          <w:color w:val="auto"/>
          <w:sz w:val="21"/>
          <w:szCs w:val="21"/>
          <w:lang w:val="en-US" w:eastAsia="zh-CN"/>
        </w:rPr>
      </w:pPr>
    </w:p>
    <w:p w14:paraId="4CD4F9A4">
      <w:pPr>
        <w:pStyle w:val="50"/>
        <w:keepLines w:val="0"/>
        <w:widowControl w:val="0"/>
        <w:numPr>
          <w:ilvl w:val="0"/>
          <w:numId w:val="0"/>
        </w:numPr>
        <w:kinsoku/>
        <w:overflowPunct/>
        <w:topLinePunct w:val="0"/>
        <w:bidi w:val="0"/>
        <w:spacing w:line="360" w:lineRule="exact"/>
        <w:jc w:val="both"/>
        <w:rPr>
          <w:rFonts w:hint="eastAsia" w:ascii="宋体" w:hAnsi="宋体" w:eastAsia="宋体" w:cs="宋体"/>
          <w:color w:val="auto"/>
          <w:sz w:val="21"/>
          <w:szCs w:val="21"/>
          <w:lang w:val="en-US" w:eastAsia="zh-CN"/>
        </w:rPr>
      </w:pPr>
    </w:p>
    <w:p w14:paraId="2747D3B0">
      <w:pPr>
        <w:pStyle w:val="50"/>
        <w:keepLines w:val="0"/>
        <w:widowControl w:val="0"/>
        <w:numPr>
          <w:ilvl w:val="0"/>
          <w:numId w:val="0"/>
        </w:numPr>
        <w:kinsoku/>
        <w:overflowPunct/>
        <w:topLinePunct w:val="0"/>
        <w:bidi w:val="0"/>
        <w:spacing w:line="360" w:lineRule="exact"/>
        <w:jc w:val="both"/>
        <w:rPr>
          <w:rFonts w:hint="eastAsia" w:ascii="宋体" w:hAnsi="宋体" w:eastAsia="宋体" w:cs="宋体"/>
          <w:color w:val="auto"/>
          <w:sz w:val="21"/>
          <w:szCs w:val="21"/>
          <w:lang w:val="en-US" w:eastAsia="zh-CN"/>
        </w:rPr>
      </w:pPr>
    </w:p>
    <w:p w14:paraId="5EB7A25A">
      <w:pPr>
        <w:pStyle w:val="50"/>
        <w:keepLines w:val="0"/>
        <w:widowControl w:val="0"/>
        <w:numPr>
          <w:ilvl w:val="0"/>
          <w:numId w:val="0"/>
        </w:numPr>
        <w:kinsoku/>
        <w:overflowPunct/>
        <w:topLinePunct w:val="0"/>
        <w:bidi w:val="0"/>
        <w:spacing w:line="360" w:lineRule="exact"/>
        <w:jc w:val="both"/>
        <w:rPr>
          <w:rFonts w:hint="eastAsia" w:ascii="宋体" w:hAnsi="宋体" w:eastAsia="宋体" w:cs="宋体"/>
          <w:color w:val="auto"/>
          <w:sz w:val="21"/>
          <w:szCs w:val="21"/>
          <w:lang w:val="en-US" w:eastAsia="zh-CN"/>
        </w:rPr>
      </w:pPr>
    </w:p>
    <w:p w14:paraId="7971A06C">
      <w:pPr>
        <w:pStyle w:val="50"/>
        <w:keepLines w:val="0"/>
        <w:widowControl w:val="0"/>
        <w:numPr>
          <w:ilvl w:val="0"/>
          <w:numId w:val="0"/>
        </w:numPr>
        <w:kinsoku/>
        <w:overflowPunct/>
        <w:topLinePunct w:val="0"/>
        <w:bidi w:val="0"/>
        <w:spacing w:line="360" w:lineRule="exact"/>
        <w:jc w:val="both"/>
        <w:rPr>
          <w:rFonts w:hint="eastAsia" w:ascii="宋体" w:hAnsi="宋体" w:eastAsia="宋体" w:cs="宋体"/>
          <w:color w:val="auto"/>
          <w:sz w:val="21"/>
          <w:szCs w:val="21"/>
          <w:lang w:val="en-US" w:eastAsia="zh-CN"/>
        </w:rPr>
      </w:pPr>
    </w:p>
    <w:p w14:paraId="25E48AA8">
      <w:pPr>
        <w:pStyle w:val="50"/>
        <w:keepLines w:val="0"/>
        <w:widowControl w:val="0"/>
        <w:numPr>
          <w:ilvl w:val="0"/>
          <w:numId w:val="0"/>
        </w:numPr>
        <w:kinsoku/>
        <w:overflowPunct/>
        <w:topLinePunct w:val="0"/>
        <w:bidi w:val="0"/>
        <w:spacing w:line="360" w:lineRule="exact"/>
        <w:jc w:val="both"/>
        <w:rPr>
          <w:rFonts w:hint="eastAsia" w:ascii="宋体" w:hAnsi="宋体" w:eastAsia="宋体" w:cs="宋体"/>
          <w:color w:val="auto"/>
          <w:sz w:val="21"/>
          <w:szCs w:val="21"/>
          <w:lang w:val="en-US" w:eastAsia="zh-CN"/>
        </w:rPr>
      </w:pPr>
    </w:p>
    <w:p w14:paraId="768FB4EA">
      <w:pPr>
        <w:pStyle w:val="50"/>
        <w:keepLines w:val="0"/>
        <w:widowControl w:val="0"/>
        <w:numPr>
          <w:ilvl w:val="0"/>
          <w:numId w:val="0"/>
        </w:numPr>
        <w:kinsoku/>
        <w:overflowPunct/>
        <w:topLinePunct w:val="0"/>
        <w:bidi w:val="0"/>
        <w:spacing w:line="360" w:lineRule="exact"/>
        <w:jc w:val="both"/>
        <w:rPr>
          <w:rFonts w:hint="eastAsia" w:ascii="宋体" w:hAnsi="宋体" w:eastAsia="宋体" w:cs="宋体"/>
          <w:color w:val="auto"/>
          <w:sz w:val="21"/>
          <w:szCs w:val="21"/>
          <w:lang w:val="en-US" w:eastAsia="zh-CN"/>
        </w:rPr>
      </w:pPr>
    </w:p>
    <w:p w14:paraId="50C82668">
      <w:pPr>
        <w:pStyle w:val="50"/>
        <w:keepLines w:val="0"/>
        <w:widowControl w:val="0"/>
        <w:numPr>
          <w:ilvl w:val="0"/>
          <w:numId w:val="0"/>
        </w:numPr>
        <w:kinsoku/>
        <w:overflowPunct/>
        <w:topLinePunct w:val="0"/>
        <w:bidi w:val="0"/>
        <w:spacing w:line="360" w:lineRule="exact"/>
        <w:jc w:val="both"/>
        <w:rPr>
          <w:rFonts w:hint="eastAsia" w:ascii="宋体" w:hAnsi="宋体" w:eastAsia="宋体" w:cs="宋体"/>
          <w:color w:val="auto"/>
          <w:sz w:val="21"/>
          <w:szCs w:val="21"/>
          <w:lang w:val="en-US" w:eastAsia="zh-CN"/>
        </w:rPr>
      </w:pPr>
    </w:p>
    <w:p w14:paraId="5A5897C4">
      <w:pPr>
        <w:pStyle w:val="50"/>
        <w:keepLines w:val="0"/>
        <w:widowControl w:val="0"/>
        <w:numPr>
          <w:ilvl w:val="0"/>
          <w:numId w:val="0"/>
        </w:numPr>
        <w:kinsoku/>
        <w:overflowPunct/>
        <w:topLinePunct w:val="0"/>
        <w:bidi w:val="0"/>
        <w:spacing w:line="360" w:lineRule="exact"/>
        <w:jc w:val="both"/>
        <w:rPr>
          <w:rFonts w:hint="eastAsia" w:ascii="宋体" w:hAnsi="宋体" w:eastAsia="宋体" w:cs="宋体"/>
          <w:color w:val="auto"/>
          <w:sz w:val="21"/>
          <w:szCs w:val="21"/>
          <w:lang w:val="en-US" w:eastAsia="zh-CN"/>
        </w:rPr>
      </w:pPr>
    </w:p>
    <w:p w14:paraId="57005D40">
      <w:pPr>
        <w:pStyle w:val="50"/>
        <w:keepLines w:val="0"/>
        <w:widowControl w:val="0"/>
        <w:numPr>
          <w:ilvl w:val="0"/>
          <w:numId w:val="0"/>
        </w:numPr>
        <w:kinsoku/>
        <w:overflowPunct/>
        <w:topLinePunct w:val="0"/>
        <w:bidi w:val="0"/>
        <w:spacing w:line="360" w:lineRule="exact"/>
        <w:jc w:val="both"/>
        <w:rPr>
          <w:rFonts w:hint="eastAsia" w:ascii="宋体" w:hAnsi="宋体" w:eastAsia="宋体" w:cs="宋体"/>
          <w:color w:val="auto"/>
          <w:sz w:val="21"/>
          <w:szCs w:val="21"/>
          <w:lang w:val="en-US" w:eastAsia="zh-CN"/>
        </w:rPr>
      </w:pPr>
    </w:p>
    <w:p w14:paraId="13365EC0">
      <w:pPr>
        <w:pStyle w:val="50"/>
        <w:keepLines w:val="0"/>
        <w:widowControl w:val="0"/>
        <w:numPr>
          <w:ilvl w:val="0"/>
          <w:numId w:val="0"/>
        </w:numPr>
        <w:kinsoku/>
        <w:overflowPunct/>
        <w:topLinePunct w:val="0"/>
        <w:bidi w:val="0"/>
        <w:spacing w:line="360" w:lineRule="exact"/>
        <w:jc w:val="both"/>
        <w:rPr>
          <w:rFonts w:hint="eastAsia" w:ascii="宋体" w:hAnsi="宋体" w:eastAsia="宋体" w:cs="宋体"/>
          <w:color w:val="auto"/>
          <w:sz w:val="21"/>
          <w:szCs w:val="21"/>
          <w:lang w:val="en-US" w:eastAsia="zh-CN"/>
        </w:rPr>
      </w:pPr>
    </w:p>
    <w:p w14:paraId="5DD53E21">
      <w:pPr>
        <w:pStyle w:val="50"/>
        <w:keepLines w:val="0"/>
        <w:widowControl w:val="0"/>
        <w:numPr>
          <w:ilvl w:val="0"/>
          <w:numId w:val="0"/>
        </w:numPr>
        <w:kinsoku/>
        <w:overflowPunct/>
        <w:topLinePunct w:val="0"/>
        <w:bidi w:val="0"/>
        <w:spacing w:line="360" w:lineRule="exact"/>
        <w:jc w:val="both"/>
        <w:rPr>
          <w:rFonts w:hint="eastAsia" w:ascii="宋体" w:hAnsi="宋体" w:eastAsia="宋体" w:cs="宋体"/>
          <w:color w:val="auto"/>
          <w:sz w:val="21"/>
          <w:szCs w:val="21"/>
          <w:lang w:val="en-US" w:eastAsia="zh-CN"/>
        </w:rPr>
      </w:pPr>
    </w:p>
    <w:p w14:paraId="516048E8">
      <w:pPr>
        <w:pStyle w:val="50"/>
        <w:keepLines w:val="0"/>
        <w:widowControl w:val="0"/>
        <w:numPr>
          <w:ilvl w:val="0"/>
          <w:numId w:val="0"/>
        </w:numPr>
        <w:kinsoku/>
        <w:overflowPunct/>
        <w:topLinePunct w:val="0"/>
        <w:bidi w:val="0"/>
        <w:spacing w:line="360" w:lineRule="exact"/>
        <w:jc w:val="both"/>
        <w:rPr>
          <w:rFonts w:hint="eastAsia" w:ascii="宋体" w:hAnsi="宋体" w:eastAsia="宋体" w:cs="宋体"/>
          <w:color w:val="auto"/>
          <w:sz w:val="21"/>
          <w:szCs w:val="21"/>
          <w:lang w:val="en-US" w:eastAsia="zh-CN"/>
        </w:rPr>
      </w:pPr>
    </w:p>
    <w:p w14:paraId="03529F63">
      <w:pPr>
        <w:pStyle w:val="50"/>
        <w:keepLines w:val="0"/>
        <w:widowControl w:val="0"/>
        <w:numPr>
          <w:ilvl w:val="0"/>
          <w:numId w:val="0"/>
        </w:numPr>
        <w:kinsoku/>
        <w:overflowPunct/>
        <w:topLinePunct w:val="0"/>
        <w:bidi w:val="0"/>
        <w:spacing w:line="360" w:lineRule="exact"/>
        <w:jc w:val="both"/>
        <w:rPr>
          <w:rFonts w:hint="eastAsia" w:ascii="宋体" w:hAnsi="宋体" w:eastAsia="宋体" w:cs="宋体"/>
          <w:color w:val="auto"/>
          <w:sz w:val="21"/>
          <w:szCs w:val="21"/>
          <w:lang w:val="en-US" w:eastAsia="zh-CN"/>
        </w:rPr>
      </w:pPr>
    </w:p>
    <w:p w14:paraId="63440721">
      <w:pPr>
        <w:pStyle w:val="50"/>
        <w:keepLines w:val="0"/>
        <w:widowControl w:val="0"/>
        <w:numPr>
          <w:ilvl w:val="0"/>
          <w:numId w:val="0"/>
        </w:numPr>
        <w:kinsoku/>
        <w:overflowPunct/>
        <w:topLinePunct w:val="0"/>
        <w:bidi w:val="0"/>
        <w:spacing w:line="360" w:lineRule="exact"/>
        <w:jc w:val="both"/>
        <w:rPr>
          <w:rFonts w:hint="eastAsia" w:ascii="宋体" w:hAnsi="宋体" w:eastAsia="宋体" w:cs="宋体"/>
          <w:color w:val="auto"/>
          <w:sz w:val="21"/>
          <w:szCs w:val="21"/>
          <w:lang w:val="en-US" w:eastAsia="zh-CN"/>
        </w:rPr>
      </w:pPr>
    </w:p>
    <w:p w14:paraId="4C7DB537">
      <w:pPr>
        <w:pStyle w:val="50"/>
        <w:keepLines w:val="0"/>
        <w:widowControl w:val="0"/>
        <w:numPr>
          <w:ilvl w:val="0"/>
          <w:numId w:val="0"/>
        </w:numPr>
        <w:kinsoku/>
        <w:overflowPunct/>
        <w:topLinePunct w:val="0"/>
        <w:bidi w:val="0"/>
        <w:spacing w:line="360" w:lineRule="exact"/>
        <w:jc w:val="both"/>
        <w:rPr>
          <w:rFonts w:hint="eastAsia" w:ascii="宋体" w:hAnsi="宋体" w:eastAsia="宋体" w:cs="宋体"/>
          <w:color w:val="auto"/>
          <w:sz w:val="21"/>
          <w:szCs w:val="21"/>
          <w:lang w:val="en-US" w:eastAsia="zh-CN"/>
        </w:rPr>
      </w:pPr>
    </w:p>
    <w:p w14:paraId="1EC2BB03">
      <w:pPr>
        <w:pStyle w:val="50"/>
        <w:keepLines w:val="0"/>
        <w:widowControl w:val="0"/>
        <w:numPr>
          <w:ilvl w:val="0"/>
          <w:numId w:val="0"/>
        </w:numPr>
        <w:kinsoku/>
        <w:overflowPunct/>
        <w:topLinePunct w:val="0"/>
        <w:bidi w:val="0"/>
        <w:spacing w:line="360" w:lineRule="exact"/>
        <w:jc w:val="both"/>
        <w:rPr>
          <w:rFonts w:hint="eastAsia" w:ascii="宋体" w:hAnsi="宋体" w:eastAsia="宋体" w:cs="宋体"/>
          <w:color w:val="auto"/>
          <w:sz w:val="21"/>
          <w:szCs w:val="21"/>
          <w:lang w:val="en-US" w:eastAsia="zh-CN"/>
        </w:rPr>
      </w:pPr>
    </w:p>
    <w:p w14:paraId="16D77BFB">
      <w:pPr>
        <w:pStyle w:val="50"/>
        <w:keepLines w:val="0"/>
        <w:widowControl w:val="0"/>
        <w:numPr>
          <w:ilvl w:val="0"/>
          <w:numId w:val="0"/>
        </w:numPr>
        <w:kinsoku/>
        <w:overflowPunct/>
        <w:topLinePunct w:val="0"/>
        <w:bidi w:val="0"/>
        <w:spacing w:line="360" w:lineRule="exact"/>
        <w:jc w:val="both"/>
        <w:rPr>
          <w:rFonts w:hint="eastAsia" w:ascii="宋体" w:hAnsi="宋体" w:eastAsia="宋体" w:cs="宋体"/>
          <w:color w:val="auto"/>
          <w:sz w:val="21"/>
          <w:szCs w:val="21"/>
          <w:lang w:val="en-US" w:eastAsia="zh-CN"/>
        </w:rPr>
      </w:pPr>
    </w:p>
    <w:p w14:paraId="7D0F51E7">
      <w:pPr>
        <w:pStyle w:val="50"/>
        <w:keepLines w:val="0"/>
        <w:widowControl w:val="0"/>
        <w:numPr>
          <w:ilvl w:val="0"/>
          <w:numId w:val="0"/>
        </w:numPr>
        <w:kinsoku/>
        <w:overflowPunct/>
        <w:topLinePunct w:val="0"/>
        <w:bidi w:val="0"/>
        <w:spacing w:line="360" w:lineRule="exact"/>
        <w:jc w:val="both"/>
        <w:rPr>
          <w:rFonts w:hint="eastAsia" w:ascii="宋体" w:hAnsi="宋体" w:eastAsia="宋体" w:cs="宋体"/>
          <w:color w:val="auto"/>
          <w:sz w:val="21"/>
          <w:szCs w:val="21"/>
          <w:lang w:val="en-US" w:eastAsia="zh-CN"/>
        </w:rPr>
      </w:pPr>
    </w:p>
    <w:p w14:paraId="74EE7E73">
      <w:pPr>
        <w:pStyle w:val="50"/>
        <w:keepLines w:val="0"/>
        <w:widowControl w:val="0"/>
        <w:numPr>
          <w:ilvl w:val="0"/>
          <w:numId w:val="0"/>
        </w:numPr>
        <w:kinsoku/>
        <w:overflowPunct/>
        <w:topLinePunct w:val="0"/>
        <w:bidi w:val="0"/>
        <w:spacing w:line="360" w:lineRule="exact"/>
        <w:jc w:val="both"/>
        <w:rPr>
          <w:rFonts w:hint="eastAsia" w:ascii="宋体" w:hAnsi="宋体" w:eastAsia="宋体" w:cs="宋体"/>
          <w:color w:val="auto"/>
          <w:sz w:val="21"/>
          <w:szCs w:val="21"/>
          <w:lang w:val="en-US" w:eastAsia="zh-CN"/>
        </w:rPr>
      </w:pPr>
    </w:p>
    <w:p w14:paraId="52C9FBCF">
      <w:pPr>
        <w:pStyle w:val="50"/>
        <w:keepLines w:val="0"/>
        <w:widowControl w:val="0"/>
        <w:numPr>
          <w:ilvl w:val="0"/>
          <w:numId w:val="0"/>
        </w:numPr>
        <w:kinsoku/>
        <w:overflowPunct/>
        <w:topLinePunct w:val="0"/>
        <w:bidi w:val="0"/>
        <w:spacing w:line="360" w:lineRule="exact"/>
        <w:jc w:val="both"/>
        <w:rPr>
          <w:rFonts w:hint="eastAsia" w:ascii="宋体" w:hAnsi="宋体" w:eastAsia="宋体" w:cs="宋体"/>
          <w:color w:val="auto"/>
          <w:sz w:val="21"/>
          <w:szCs w:val="21"/>
          <w:lang w:val="en-US" w:eastAsia="zh-CN"/>
        </w:rPr>
      </w:pPr>
    </w:p>
    <w:p w14:paraId="022622C4">
      <w:pPr>
        <w:pStyle w:val="50"/>
        <w:keepLines w:val="0"/>
        <w:widowControl w:val="0"/>
        <w:numPr>
          <w:ilvl w:val="0"/>
          <w:numId w:val="0"/>
        </w:numPr>
        <w:kinsoku/>
        <w:overflowPunct/>
        <w:topLinePunct w:val="0"/>
        <w:bidi w:val="0"/>
        <w:spacing w:line="360" w:lineRule="exact"/>
        <w:jc w:val="both"/>
        <w:rPr>
          <w:rFonts w:hint="eastAsia" w:ascii="宋体" w:hAnsi="宋体" w:eastAsia="宋体" w:cs="宋体"/>
          <w:color w:val="auto"/>
          <w:sz w:val="21"/>
          <w:szCs w:val="21"/>
          <w:lang w:val="en-US" w:eastAsia="zh-CN"/>
        </w:rPr>
      </w:pPr>
    </w:p>
    <w:p w14:paraId="7EFD1C54">
      <w:pPr>
        <w:pStyle w:val="50"/>
        <w:keepLines w:val="0"/>
        <w:widowControl w:val="0"/>
        <w:numPr>
          <w:ilvl w:val="0"/>
          <w:numId w:val="0"/>
        </w:numPr>
        <w:kinsoku/>
        <w:overflowPunct/>
        <w:topLinePunct w:val="0"/>
        <w:bidi w:val="0"/>
        <w:spacing w:line="360" w:lineRule="exact"/>
        <w:jc w:val="both"/>
        <w:rPr>
          <w:rFonts w:hint="eastAsia" w:ascii="宋体" w:hAnsi="宋体" w:eastAsia="宋体" w:cs="宋体"/>
          <w:color w:val="auto"/>
          <w:sz w:val="21"/>
          <w:szCs w:val="21"/>
          <w:lang w:val="en-US" w:eastAsia="zh-CN"/>
        </w:rPr>
      </w:pPr>
    </w:p>
    <w:p w14:paraId="7634F83D">
      <w:pPr>
        <w:pStyle w:val="50"/>
        <w:keepLines w:val="0"/>
        <w:widowControl w:val="0"/>
        <w:numPr>
          <w:ilvl w:val="0"/>
          <w:numId w:val="0"/>
        </w:numPr>
        <w:kinsoku/>
        <w:overflowPunct/>
        <w:topLinePunct w:val="0"/>
        <w:bidi w:val="0"/>
        <w:spacing w:line="360" w:lineRule="exact"/>
        <w:jc w:val="both"/>
        <w:rPr>
          <w:rFonts w:hint="eastAsia" w:ascii="宋体" w:hAnsi="宋体" w:eastAsia="宋体" w:cs="宋体"/>
          <w:color w:val="auto"/>
          <w:sz w:val="21"/>
          <w:szCs w:val="21"/>
          <w:lang w:val="en-US" w:eastAsia="zh-CN"/>
        </w:rPr>
      </w:pPr>
    </w:p>
    <w:p w14:paraId="4C77CCF8">
      <w:pPr>
        <w:pStyle w:val="50"/>
        <w:keepLines w:val="0"/>
        <w:widowControl w:val="0"/>
        <w:numPr>
          <w:ilvl w:val="0"/>
          <w:numId w:val="0"/>
        </w:numPr>
        <w:kinsoku/>
        <w:overflowPunct/>
        <w:topLinePunct w:val="0"/>
        <w:bidi w:val="0"/>
        <w:spacing w:line="360" w:lineRule="exact"/>
        <w:jc w:val="both"/>
        <w:rPr>
          <w:rFonts w:hint="eastAsia" w:ascii="宋体" w:hAnsi="宋体" w:eastAsia="宋体" w:cs="宋体"/>
          <w:color w:val="auto"/>
          <w:sz w:val="21"/>
          <w:szCs w:val="21"/>
          <w:lang w:val="en-US" w:eastAsia="zh-CN"/>
        </w:rPr>
      </w:pPr>
    </w:p>
    <w:p w14:paraId="5F76AEAF">
      <w:pPr>
        <w:pStyle w:val="50"/>
        <w:keepLines w:val="0"/>
        <w:widowControl w:val="0"/>
        <w:numPr>
          <w:ilvl w:val="0"/>
          <w:numId w:val="0"/>
        </w:numPr>
        <w:kinsoku/>
        <w:overflowPunct/>
        <w:topLinePunct w:val="0"/>
        <w:bidi w:val="0"/>
        <w:spacing w:line="360" w:lineRule="exact"/>
        <w:jc w:val="both"/>
        <w:rPr>
          <w:rFonts w:hint="eastAsia" w:ascii="宋体" w:hAnsi="宋体" w:eastAsia="宋体" w:cs="宋体"/>
          <w:color w:val="auto"/>
          <w:sz w:val="21"/>
          <w:szCs w:val="21"/>
          <w:lang w:val="en-US" w:eastAsia="zh-CN"/>
        </w:rPr>
      </w:pPr>
    </w:p>
    <w:p w14:paraId="276CB4FC">
      <w:pPr>
        <w:pStyle w:val="50"/>
        <w:keepLines w:val="0"/>
        <w:widowControl w:val="0"/>
        <w:numPr>
          <w:ilvl w:val="0"/>
          <w:numId w:val="0"/>
        </w:numPr>
        <w:kinsoku/>
        <w:overflowPunct/>
        <w:topLinePunct w:val="0"/>
        <w:bidi w:val="0"/>
        <w:spacing w:line="360" w:lineRule="exact"/>
        <w:jc w:val="both"/>
        <w:rPr>
          <w:rFonts w:hint="eastAsia" w:ascii="宋体" w:hAnsi="宋体" w:eastAsia="宋体" w:cs="宋体"/>
          <w:color w:val="auto"/>
          <w:sz w:val="21"/>
          <w:szCs w:val="21"/>
          <w:lang w:val="en-US" w:eastAsia="zh-CN"/>
        </w:rPr>
      </w:pPr>
    </w:p>
    <w:p w14:paraId="59822EAA">
      <w:pPr>
        <w:pStyle w:val="50"/>
        <w:keepLines w:val="0"/>
        <w:widowControl w:val="0"/>
        <w:numPr>
          <w:ilvl w:val="0"/>
          <w:numId w:val="0"/>
        </w:numPr>
        <w:kinsoku/>
        <w:overflowPunct/>
        <w:topLinePunct w:val="0"/>
        <w:bidi w:val="0"/>
        <w:spacing w:line="360" w:lineRule="exact"/>
        <w:jc w:val="both"/>
        <w:rPr>
          <w:rFonts w:hint="eastAsia" w:ascii="宋体" w:hAnsi="宋体" w:eastAsia="宋体" w:cs="宋体"/>
          <w:color w:val="auto"/>
          <w:sz w:val="21"/>
          <w:szCs w:val="21"/>
          <w:lang w:val="en-US" w:eastAsia="zh-CN"/>
        </w:rPr>
      </w:pPr>
    </w:p>
    <w:p w14:paraId="25C82FFD">
      <w:pPr>
        <w:pStyle w:val="50"/>
        <w:keepLines w:val="0"/>
        <w:widowControl w:val="0"/>
        <w:numPr>
          <w:ilvl w:val="0"/>
          <w:numId w:val="0"/>
        </w:numPr>
        <w:kinsoku/>
        <w:overflowPunct/>
        <w:topLinePunct w:val="0"/>
        <w:bidi w:val="0"/>
        <w:spacing w:line="360" w:lineRule="exact"/>
        <w:jc w:val="both"/>
        <w:rPr>
          <w:rFonts w:hint="eastAsia" w:ascii="宋体" w:hAnsi="宋体" w:eastAsia="宋体" w:cs="宋体"/>
          <w:color w:val="auto"/>
          <w:sz w:val="21"/>
          <w:szCs w:val="21"/>
          <w:lang w:val="en-US" w:eastAsia="zh-CN"/>
        </w:rPr>
      </w:pPr>
    </w:p>
    <w:p w14:paraId="093E89E6">
      <w:pPr>
        <w:pStyle w:val="50"/>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（2）</w:t>
      </w:r>
      <w:r>
        <w:rPr>
          <w:rFonts w:hint="eastAsia" w:ascii="宋体" w:hAnsi="宋体" w:eastAsia="宋体" w:cs="宋体"/>
          <w:i w:val="0"/>
          <w:iCs w:val="0"/>
          <w:caps w:val="0"/>
          <w:color w:val="auto"/>
          <w:spacing w:val="0"/>
          <w:sz w:val="21"/>
          <w:szCs w:val="21"/>
          <w:shd w:val="clear" w:fill="FFFFFF"/>
          <w:vertAlign w:val="baseline"/>
        </w:rPr>
        <w:t>财务状况报告：提供具有财务审计资质单位出具的202</w:t>
      </w:r>
      <w:r>
        <w:rPr>
          <w:rFonts w:hint="eastAsia" w:ascii="宋体" w:hAnsi="宋体" w:eastAsia="宋体" w:cs="宋体"/>
          <w:i w:val="0"/>
          <w:iCs w:val="0"/>
          <w:caps w:val="0"/>
          <w:color w:val="auto"/>
          <w:spacing w:val="0"/>
          <w:sz w:val="21"/>
          <w:szCs w:val="21"/>
          <w:shd w:val="clear" w:fill="FFFFFF"/>
          <w:vertAlign w:val="baseline"/>
          <w:lang w:val="en-US" w:eastAsia="zh-CN"/>
        </w:rPr>
        <w:t>3</w:t>
      </w:r>
      <w:r>
        <w:rPr>
          <w:rFonts w:hint="eastAsia" w:ascii="宋体" w:hAnsi="宋体" w:eastAsia="宋体" w:cs="宋体"/>
          <w:i w:val="0"/>
          <w:iCs w:val="0"/>
          <w:caps w:val="0"/>
          <w:color w:val="auto"/>
          <w:spacing w:val="0"/>
          <w:sz w:val="21"/>
          <w:szCs w:val="21"/>
          <w:shd w:val="clear" w:fill="FFFFFF"/>
          <w:vertAlign w:val="baseline"/>
        </w:rPr>
        <w:t>年</w:t>
      </w:r>
      <w:r>
        <w:rPr>
          <w:rFonts w:hint="eastAsia" w:ascii="宋体" w:hAnsi="宋体" w:eastAsia="宋体" w:cs="宋体"/>
          <w:i w:val="0"/>
          <w:iCs w:val="0"/>
          <w:caps w:val="0"/>
          <w:color w:val="auto"/>
          <w:spacing w:val="0"/>
          <w:sz w:val="21"/>
          <w:szCs w:val="21"/>
          <w:shd w:val="clear" w:fill="FFFFFF"/>
          <w:vertAlign w:val="baseline"/>
          <w:lang w:val="en-US" w:eastAsia="zh-CN"/>
        </w:rPr>
        <w:t>-2024年任意一</w:t>
      </w:r>
      <w:r>
        <w:rPr>
          <w:rFonts w:hint="eastAsia" w:ascii="宋体" w:hAnsi="宋体" w:eastAsia="宋体" w:cs="宋体"/>
          <w:i w:val="0"/>
          <w:iCs w:val="0"/>
          <w:caps w:val="0"/>
          <w:color w:val="auto"/>
          <w:spacing w:val="0"/>
          <w:sz w:val="21"/>
          <w:szCs w:val="21"/>
          <w:shd w:val="clear" w:fill="FFFFFF"/>
          <w:vertAlign w:val="baseline"/>
        </w:rPr>
        <w:t>年</w:t>
      </w:r>
      <w:r>
        <w:rPr>
          <w:rFonts w:hint="eastAsia" w:ascii="宋体" w:hAnsi="宋体" w:eastAsia="宋体" w:cs="宋体"/>
          <w:i w:val="0"/>
          <w:iCs w:val="0"/>
          <w:caps w:val="0"/>
          <w:color w:val="auto"/>
          <w:spacing w:val="0"/>
          <w:sz w:val="21"/>
          <w:szCs w:val="21"/>
          <w:shd w:val="clear" w:fill="FFFFFF"/>
          <w:vertAlign w:val="baseline"/>
          <w:lang w:val="en-US" w:eastAsia="zh-CN"/>
        </w:rPr>
        <w:t>年</w:t>
      </w:r>
      <w:r>
        <w:rPr>
          <w:rFonts w:hint="eastAsia" w:ascii="宋体" w:hAnsi="宋体" w:eastAsia="宋体" w:cs="宋体"/>
          <w:i w:val="0"/>
          <w:iCs w:val="0"/>
          <w:caps w:val="0"/>
          <w:color w:val="auto"/>
          <w:spacing w:val="0"/>
          <w:sz w:val="21"/>
          <w:szCs w:val="21"/>
          <w:shd w:val="clear" w:fill="FFFFFF"/>
          <w:vertAlign w:val="baseline"/>
        </w:rPr>
        <w:t>度财务报告（成立时间至开标时间不足一年的可提供成立后任意时段的资产负债表）或开标前六个月内其基本账户银行出具的资信证明（附开户许可证</w:t>
      </w:r>
      <w:r>
        <w:rPr>
          <w:rFonts w:hint="eastAsia" w:ascii="宋体" w:hAnsi="宋体" w:eastAsia="宋体" w:cs="宋体"/>
          <w:i w:val="0"/>
          <w:iCs w:val="0"/>
          <w:caps w:val="0"/>
          <w:color w:val="auto"/>
          <w:spacing w:val="0"/>
          <w:sz w:val="21"/>
          <w:szCs w:val="21"/>
          <w:shd w:val="clear" w:fill="FFFFFF"/>
          <w:vertAlign w:val="baseline"/>
          <w:lang w:val="en-US" w:eastAsia="zh-CN"/>
        </w:rPr>
        <w:t>或基本账户信息表</w:t>
      </w:r>
      <w:r>
        <w:rPr>
          <w:rFonts w:hint="eastAsia" w:ascii="宋体" w:hAnsi="宋体" w:eastAsia="宋体" w:cs="宋体"/>
          <w:i w:val="0"/>
          <w:iCs w:val="0"/>
          <w:caps w:val="0"/>
          <w:color w:val="auto"/>
          <w:spacing w:val="0"/>
          <w:sz w:val="21"/>
          <w:szCs w:val="21"/>
          <w:shd w:val="clear" w:fill="FFFFFF"/>
          <w:vertAlign w:val="baseline"/>
        </w:rPr>
        <w:t>）或政府采购信用担保机构出具的投标担保函</w:t>
      </w:r>
      <w:r>
        <w:rPr>
          <w:rFonts w:hint="eastAsia" w:ascii="宋体" w:hAnsi="宋体" w:eastAsia="宋体" w:cs="宋体"/>
          <w:b w:val="0"/>
          <w:bCs w:val="0"/>
          <w:color w:val="auto"/>
          <w:sz w:val="21"/>
          <w:szCs w:val="21"/>
          <w:highlight w:val="none"/>
          <w:lang w:bidi="ar"/>
        </w:rPr>
        <w:t>；</w:t>
      </w:r>
    </w:p>
    <w:p w14:paraId="2F2755E7">
      <w:pPr>
        <w:pStyle w:val="50"/>
        <w:keepLines w:val="0"/>
        <w:widowControl w:val="0"/>
        <w:numPr>
          <w:ilvl w:val="0"/>
          <w:numId w:val="0"/>
        </w:numPr>
        <w:kinsoku/>
        <w:overflowPunct/>
        <w:topLinePunct w:val="0"/>
        <w:bidi w:val="0"/>
        <w:spacing w:line="360" w:lineRule="exact"/>
        <w:jc w:val="both"/>
        <w:rPr>
          <w:rFonts w:hint="eastAsia" w:ascii="宋体" w:hAnsi="宋体" w:eastAsia="宋体" w:cs="宋体"/>
          <w:color w:val="auto"/>
          <w:sz w:val="21"/>
          <w:szCs w:val="21"/>
          <w:lang w:val="en-US" w:eastAsia="zh-CN"/>
        </w:rPr>
      </w:pPr>
    </w:p>
    <w:p w14:paraId="45DEF385">
      <w:pPr>
        <w:pStyle w:val="50"/>
        <w:keepLines w:val="0"/>
        <w:widowControl w:val="0"/>
        <w:numPr>
          <w:ilvl w:val="0"/>
          <w:numId w:val="0"/>
        </w:numPr>
        <w:kinsoku/>
        <w:overflowPunct/>
        <w:topLinePunct w:val="0"/>
        <w:bidi w:val="0"/>
        <w:spacing w:line="360" w:lineRule="exact"/>
        <w:jc w:val="both"/>
        <w:rPr>
          <w:rFonts w:hint="eastAsia" w:ascii="宋体" w:hAnsi="宋体" w:eastAsia="宋体" w:cs="宋体"/>
          <w:color w:val="auto"/>
          <w:sz w:val="21"/>
          <w:szCs w:val="21"/>
          <w:lang w:val="en-US" w:eastAsia="zh-CN"/>
        </w:rPr>
      </w:pPr>
    </w:p>
    <w:p w14:paraId="3811AADF">
      <w:pPr>
        <w:pStyle w:val="50"/>
        <w:keepLines w:val="0"/>
        <w:widowControl w:val="0"/>
        <w:numPr>
          <w:ilvl w:val="0"/>
          <w:numId w:val="0"/>
        </w:numPr>
        <w:kinsoku/>
        <w:overflowPunct/>
        <w:topLinePunct w:val="0"/>
        <w:bidi w:val="0"/>
        <w:spacing w:line="360" w:lineRule="exact"/>
        <w:jc w:val="both"/>
        <w:rPr>
          <w:rFonts w:hint="eastAsia" w:ascii="宋体" w:hAnsi="宋体" w:eastAsia="宋体" w:cs="宋体"/>
          <w:color w:val="auto"/>
          <w:sz w:val="21"/>
          <w:szCs w:val="21"/>
          <w:lang w:val="en-US" w:eastAsia="zh-CN"/>
        </w:rPr>
      </w:pPr>
    </w:p>
    <w:p w14:paraId="0E9558D2">
      <w:pPr>
        <w:pStyle w:val="50"/>
        <w:keepLines w:val="0"/>
        <w:widowControl w:val="0"/>
        <w:numPr>
          <w:ilvl w:val="0"/>
          <w:numId w:val="0"/>
        </w:numPr>
        <w:kinsoku/>
        <w:overflowPunct/>
        <w:topLinePunct w:val="0"/>
        <w:bidi w:val="0"/>
        <w:spacing w:line="360" w:lineRule="exact"/>
        <w:jc w:val="both"/>
        <w:rPr>
          <w:rFonts w:hint="eastAsia" w:ascii="宋体" w:hAnsi="宋体" w:eastAsia="宋体" w:cs="宋体"/>
          <w:color w:val="auto"/>
          <w:sz w:val="21"/>
          <w:szCs w:val="21"/>
          <w:lang w:val="en-US" w:eastAsia="zh-CN"/>
        </w:rPr>
      </w:pPr>
    </w:p>
    <w:p w14:paraId="3CB0A847">
      <w:pPr>
        <w:pStyle w:val="50"/>
        <w:keepLines w:val="0"/>
        <w:widowControl w:val="0"/>
        <w:numPr>
          <w:ilvl w:val="0"/>
          <w:numId w:val="0"/>
        </w:numPr>
        <w:kinsoku/>
        <w:overflowPunct/>
        <w:topLinePunct w:val="0"/>
        <w:bidi w:val="0"/>
        <w:spacing w:line="360" w:lineRule="exact"/>
        <w:jc w:val="both"/>
        <w:rPr>
          <w:rFonts w:hint="eastAsia" w:ascii="宋体" w:hAnsi="宋体" w:eastAsia="宋体" w:cs="宋体"/>
          <w:color w:val="auto"/>
          <w:sz w:val="21"/>
          <w:szCs w:val="21"/>
          <w:lang w:val="en-US" w:eastAsia="zh-CN"/>
        </w:rPr>
      </w:pPr>
    </w:p>
    <w:p w14:paraId="582BC8FD">
      <w:pPr>
        <w:pStyle w:val="50"/>
        <w:keepLines w:val="0"/>
        <w:widowControl w:val="0"/>
        <w:numPr>
          <w:ilvl w:val="0"/>
          <w:numId w:val="0"/>
        </w:numPr>
        <w:kinsoku/>
        <w:overflowPunct/>
        <w:topLinePunct w:val="0"/>
        <w:bidi w:val="0"/>
        <w:spacing w:line="360" w:lineRule="exact"/>
        <w:jc w:val="both"/>
        <w:rPr>
          <w:rFonts w:hint="eastAsia" w:ascii="宋体" w:hAnsi="宋体" w:eastAsia="宋体" w:cs="宋体"/>
          <w:color w:val="auto"/>
          <w:sz w:val="21"/>
          <w:szCs w:val="21"/>
          <w:lang w:val="en-US" w:eastAsia="zh-CN"/>
        </w:rPr>
      </w:pPr>
    </w:p>
    <w:p w14:paraId="072649E0">
      <w:pPr>
        <w:pStyle w:val="50"/>
        <w:keepLines w:val="0"/>
        <w:widowControl w:val="0"/>
        <w:numPr>
          <w:ilvl w:val="0"/>
          <w:numId w:val="0"/>
        </w:numPr>
        <w:kinsoku/>
        <w:overflowPunct/>
        <w:topLinePunct w:val="0"/>
        <w:bidi w:val="0"/>
        <w:spacing w:line="360" w:lineRule="exact"/>
        <w:jc w:val="both"/>
        <w:rPr>
          <w:rFonts w:hint="eastAsia" w:ascii="宋体" w:hAnsi="宋体" w:eastAsia="宋体" w:cs="宋体"/>
          <w:color w:val="auto"/>
          <w:sz w:val="21"/>
          <w:szCs w:val="21"/>
          <w:lang w:val="en-US" w:eastAsia="zh-CN"/>
        </w:rPr>
      </w:pPr>
    </w:p>
    <w:p w14:paraId="304A273F">
      <w:pPr>
        <w:pStyle w:val="50"/>
        <w:keepLines w:val="0"/>
        <w:widowControl w:val="0"/>
        <w:numPr>
          <w:ilvl w:val="0"/>
          <w:numId w:val="0"/>
        </w:numPr>
        <w:kinsoku/>
        <w:overflowPunct/>
        <w:topLinePunct w:val="0"/>
        <w:bidi w:val="0"/>
        <w:spacing w:line="360" w:lineRule="exact"/>
        <w:jc w:val="both"/>
        <w:rPr>
          <w:rFonts w:hint="eastAsia" w:ascii="宋体" w:hAnsi="宋体" w:eastAsia="宋体" w:cs="宋体"/>
          <w:color w:val="auto"/>
          <w:sz w:val="21"/>
          <w:szCs w:val="21"/>
          <w:lang w:val="en-US" w:eastAsia="zh-CN"/>
        </w:rPr>
      </w:pPr>
    </w:p>
    <w:p w14:paraId="2219F287">
      <w:pPr>
        <w:pStyle w:val="50"/>
        <w:keepLines w:val="0"/>
        <w:widowControl w:val="0"/>
        <w:numPr>
          <w:ilvl w:val="0"/>
          <w:numId w:val="0"/>
        </w:numPr>
        <w:kinsoku/>
        <w:overflowPunct/>
        <w:topLinePunct w:val="0"/>
        <w:bidi w:val="0"/>
        <w:spacing w:line="360" w:lineRule="exact"/>
        <w:jc w:val="both"/>
        <w:rPr>
          <w:rFonts w:hint="eastAsia" w:ascii="宋体" w:hAnsi="宋体" w:eastAsia="宋体" w:cs="宋体"/>
          <w:color w:val="auto"/>
          <w:sz w:val="21"/>
          <w:szCs w:val="21"/>
          <w:lang w:val="en-US" w:eastAsia="zh-CN"/>
        </w:rPr>
      </w:pPr>
    </w:p>
    <w:p w14:paraId="130529A4">
      <w:pPr>
        <w:pStyle w:val="50"/>
        <w:keepLines w:val="0"/>
        <w:widowControl w:val="0"/>
        <w:numPr>
          <w:ilvl w:val="0"/>
          <w:numId w:val="0"/>
        </w:numPr>
        <w:kinsoku/>
        <w:overflowPunct/>
        <w:topLinePunct w:val="0"/>
        <w:bidi w:val="0"/>
        <w:spacing w:line="360" w:lineRule="exact"/>
        <w:jc w:val="both"/>
        <w:rPr>
          <w:rFonts w:hint="eastAsia" w:ascii="宋体" w:hAnsi="宋体" w:eastAsia="宋体" w:cs="宋体"/>
          <w:color w:val="auto"/>
          <w:sz w:val="21"/>
          <w:szCs w:val="21"/>
          <w:lang w:val="en-US" w:eastAsia="zh-CN"/>
        </w:rPr>
      </w:pPr>
    </w:p>
    <w:p w14:paraId="465035A3">
      <w:pPr>
        <w:pStyle w:val="50"/>
        <w:keepLines w:val="0"/>
        <w:widowControl w:val="0"/>
        <w:numPr>
          <w:ilvl w:val="0"/>
          <w:numId w:val="0"/>
        </w:numPr>
        <w:kinsoku/>
        <w:overflowPunct/>
        <w:topLinePunct w:val="0"/>
        <w:bidi w:val="0"/>
        <w:spacing w:line="360" w:lineRule="exact"/>
        <w:jc w:val="both"/>
        <w:rPr>
          <w:rFonts w:hint="eastAsia" w:ascii="宋体" w:hAnsi="宋体" w:eastAsia="宋体" w:cs="宋体"/>
          <w:color w:val="auto"/>
          <w:sz w:val="21"/>
          <w:szCs w:val="21"/>
          <w:lang w:val="en-US" w:eastAsia="zh-CN"/>
        </w:rPr>
      </w:pPr>
    </w:p>
    <w:p w14:paraId="2A6893BA">
      <w:pPr>
        <w:pStyle w:val="50"/>
        <w:keepLines w:val="0"/>
        <w:widowControl w:val="0"/>
        <w:numPr>
          <w:ilvl w:val="0"/>
          <w:numId w:val="0"/>
        </w:numPr>
        <w:kinsoku/>
        <w:overflowPunct/>
        <w:topLinePunct w:val="0"/>
        <w:bidi w:val="0"/>
        <w:spacing w:line="360" w:lineRule="exact"/>
        <w:jc w:val="both"/>
        <w:rPr>
          <w:rFonts w:hint="eastAsia" w:ascii="宋体" w:hAnsi="宋体" w:eastAsia="宋体" w:cs="宋体"/>
          <w:color w:val="auto"/>
          <w:sz w:val="21"/>
          <w:szCs w:val="21"/>
          <w:lang w:val="en-US" w:eastAsia="zh-CN"/>
        </w:rPr>
      </w:pPr>
    </w:p>
    <w:p w14:paraId="7E46C1C8">
      <w:pPr>
        <w:pStyle w:val="50"/>
        <w:keepLines w:val="0"/>
        <w:widowControl w:val="0"/>
        <w:numPr>
          <w:ilvl w:val="0"/>
          <w:numId w:val="0"/>
        </w:numPr>
        <w:kinsoku/>
        <w:overflowPunct/>
        <w:topLinePunct w:val="0"/>
        <w:bidi w:val="0"/>
        <w:spacing w:line="360" w:lineRule="exact"/>
        <w:jc w:val="both"/>
        <w:rPr>
          <w:rFonts w:hint="eastAsia" w:ascii="宋体" w:hAnsi="宋体" w:eastAsia="宋体" w:cs="宋体"/>
          <w:color w:val="auto"/>
          <w:sz w:val="21"/>
          <w:szCs w:val="21"/>
          <w:lang w:val="en-US" w:eastAsia="zh-CN"/>
        </w:rPr>
      </w:pPr>
    </w:p>
    <w:p w14:paraId="529348A1">
      <w:pPr>
        <w:pStyle w:val="50"/>
        <w:keepLines w:val="0"/>
        <w:widowControl w:val="0"/>
        <w:numPr>
          <w:ilvl w:val="0"/>
          <w:numId w:val="0"/>
        </w:numPr>
        <w:kinsoku/>
        <w:overflowPunct/>
        <w:topLinePunct w:val="0"/>
        <w:bidi w:val="0"/>
        <w:spacing w:line="360" w:lineRule="exact"/>
        <w:jc w:val="both"/>
        <w:rPr>
          <w:rFonts w:hint="eastAsia" w:ascii="宋体" w:hAnsi="宋体" w:eastAsia="宋体" w:cs="宋体"/>
          <w:color w:val="auto"/>
          <w:sz w:val="21"/>
          <w:szCs w:val="21"/>
          <w:lang w:val="en-US" w:eastAsia="zh-CN"/>
        </w:rPr>
      </w:pPr>
    </w:p>
    <w:p w14:paraId="7119D01E">
      <w:pPr>
        <w:pStyle w:val="50"/>
        <w:keepLines w:val="0"/>
        <w:widowControl w:val="0"/>
        <w:numPr>
          <w:ilvl w:val="0"/>
          <w:numId w:val="0"/>
        </w:numPr>
        <w:kinsoku/>
        <w:overflowPunct/>
        <w:topLinePunct w:val="0"/>
        <w:bidi w:val="0"/>
        <w:spacing w:line="360" w:lineRule="exact"/>
        <w:jc w:val="both"/>
        <w:rPr>
          <w:rFonts w:hint="eastAsia" w:ascii="宋体" w:hAnsi="宋体" w:eastAsia="宋体" w:cs="宋体"/>
          <w:color w:val="auto"/>
          <w:sz w:val="21"/>
          <w:szCs w:val="21"/>
          <w:lang w:val="en-US" w:eastAsia="zh-CN"/>
        </w:rPr>
      </w:pPr>
    </w:p>
    <w:p w14:paraId="65C8AE64">
      <w:pPr>
        <w:pStyle w:val="50"/>
        <w:keepLines w:val="0"/>
        <w:widowControl w:val="0"/>
        <w:numPr>
          <w:ilvl w:val="0"/>
          <w:numId w:val="0"/>
        </w:numPr>
        <w:kinsoku/>
        <w:overflowPunct/>
        <w:topLinePunct w:val="0"/>
        <w:bidi w:val="0"/>
        <w:spacing w:line="360" w:lineRule="exact"/>
        <w:jc w:val="both"/>
        <w:rPr>
          <w:rFonts w:hint="eastAsia" w:ascii="宋体" w:hAnsi="宋体" w:eastAsia="宋体" w:cs="宋体"/>
          <w:color w:val="auto"/>
          <w:sz w:val="21"/>
          <w:szCs w:val="21"/>
          <w:lang w:val="en-US" w:eastAsia="zh-CN"/>
        </w:rPr>
      </w:pPr>
    </w:p>
    <w:p w14:paraId="62110811">
      <w:pPr>
        <w:pStyle w:val="50"/>
        <w:keepLines w:val="0"/>
        <w:widowControl w:val="0"/>
        <w:numPr>
          <w:ilvl w:val="0"/>
          <w:numId w:val="0"/>
        </w:numPr>
        <w:kinsoku/>
        <w:overflowPunct/>
        <w:topLinePunct w:val="0"/>
        <w:bidi w:val="0"/>
        <w:spacing w:line="360" w:lineRule="exact"/>
        <w:jc w:val="both"/>
        <w:rPr>
          <w:rFonts w:hint="eastAsia" w:ascii="宋体" w:hAnsi="宋体" w:eastAsia="宋体" w:cs="宋体"/>
          <w:color w:val="auto"/>
          <w:sz w:val="21"/>
          <w:szCs w:val="21"/>
          <w:lang w:val="en-US" w:eastAsia="zh-CN"/>
        </w:rPr>
      </w:pPr>
    </w:p>
    <w:p w14:paraId="5507A27B">
      <w:pPr>
        <w:pStyle w:val="50"/>
        <w:keepLines w:val="0"/>
        <w:widowControl w:val="0"/>
        <w:numPr>
          <w:ilvl w:val="0"/>
          <w:numId w:val="0"/>
        </w:numPr>
        <w:kinsoku/>
        <w:overflowPunct/>
        <w:topLinePunct w:val="0"/>
        <w:bidi w:val="0"/>
        <w:spacing w:line="360" w:lineRule="exact"/>
        <w:jc w:val="both"/>
        <w:rPr>
          <w:rFonts w:hint="eastAsia" w:ascii="宋体" w:hAnsi="宋体" w:eastAsia="宋体" w:cs="宋体"/>
          <w:color w:val="auto"/>
          <w:sz w:val="21"/>
          <w:szCs w:val="21"/>
          <w:lang w:val="en-US" w:eastAsia="zh-CN"/>
        </w:rPr>
      </w:pPr>
    </w:p>
    <w:p w14:paraId="175C55AC">
      <w:pPr>
        <w:pStyle w:val="50"/>
        <w:keepLines w:val="0"/>
        <w:widowControl w:val="0"/>
        <w:numPr>
          <w:ilvl w:val="0"/>
          <w:numId w:val="0"/>
        </w:numPr>
        <w:kinsoku/>
        <w:overflowPunct/>
        <w:topLinePunct w:val="0"/>
        <w:bidi w:val="0"/>
        <w:spacing w:line="360" w:lineRule="exact"/>
        <w:jc w:val="both"/>
        <w:rPr>
          <w:rFonts w:hint="eastAsia" w:ascii="宋体" w:hAnsi="宋体" w:eastAsia="宋体" w:cs="宋体"/>
          <w:color w:val="auto"/>
          <w:sz w:val="21"/>
          <w:szCs w:val="21"/>
          <w:lang w:val="en-US" w:eastAsia="zh-CN"/>
        </w:rPr>
      </w:pPr>
    </w:p>
    <w:p w14:paraId="01B5CDBC">
      <w:pPr>
        <w:pStyle w:val="50"/>
        <w:keepLines w:val="0"/>
        <w:widowControl w:val="0"/>
        <w:numPr>
          <w:ilvl w:val="0"/>
          <w:numId w:val="0"/>
        </w:numPr>
        <w:kinsoku/>
        <w:overflowPunct/>
        <w:topLinePunct w:val="0"/>
        <w:bidi w:val="0"/>
        <w:spacing w:line="360" w:lineRule="exact"/>
        <w:jc w:val="both"/>
        <w:rPr>
          <w:rFonts w:hint="eastAsia" w:ascii="宋体" w:hAnsi="宋体" w:eastAsia="宋体" w:cs="宋体"/>
          <w:color w:val="auto"/>
          <w:sz w:val="21"/>
          <w:szCs w:val="21"/>
          <w:lang w:val="en-US" w:eastAsia="zh-CN"/>
        </w:rPr>
      </w:pPr>
    </w:p>
    <w:p w14:paraId="6ACF6B7D">
      <w:pPr>
        <w:pStyle w:val="50"/>
        <w:keepLines w:val="0"/>
        <w:widowControl w:val="0"/>
        <w:numPr>
          <w:ilvl w:val="0"/>
          <w:numId w:val="0"/>
        </w:numPr>
        <w:kinsoku/>
        <w:overflowPunct/>
        <w:topLinePunct w:val="0"/>
        <w:bidi w:val="0"/>
        <w:spacing w:line="360" w:lineRule="exact"/>
        <w:jc w:val="both"/>
        <w:rPr>
          <w:rFonts w:hint="eastAsia" w:ascii="宋体" w:hAnsi="宋体" w:eastAsia="宋体" w:cs="宋体"/>
          <w:color w:val="auto"/>
          <w:sz w:val="21"/>
          <w:szCs w:val="21"/>
          <w:lang w:val="en-US" w:eastAsia="zh-CN"/>
        </w:rPr>
      </w:pPr>
    </w:p>
    <w:p w14:paraId="1CA68450">
      <w:pPr>
        <w:pStyle w:val="50"/>
        <w:keepLines w:val="0"/>
        <w:widowControl w:val="0"/>
        <w:numPr>
          <w:ilvl w:val="0"/>
          <w:numId w:val="0"/>
        </w:numPr>
        <w:kinsoku/>
        <w:overflowPunct/>
        <w:topLinePunct w:val="0"/>
        <w:bidi w:val="0"/>
        <w:spacing w:line="360" w:lineRule="exact"/>
        <w:jc w:val="both"/>
        <w:rPr>
          <w:rFonts w:hint="eastAsia" w:ascii="宋体" w:hAnsi="宋体" w:eastAsia="宋体" w:cs="宋体"/>
          <w:color w:val="auto"/>
          <w:sz w:val="21"/>
          <w:szCs w:val="21"/>
          <w:lang w:val="en-US" w:eastAsia="zh-CN"/>
        </w:rPr>
      </w:pPr>
    </w:p>
    <w:p w14:paraId="282211AB">
      <w:pPr>
        <w:pStyle w:val="50"/>
        <w:keepLines w:val="0"/>
        <w:widowControl w:val="0"/>
        <w:numPr>
          <w:ilvl w:val="0"/>
          <w:numId w:val="0"/>
        </w:numPr>
        <w:kinsoku/>
        <w:overflowPunct/>
        <w:topLinePunct w:val="0"/>
        <w:bidi w:val="0"/>
        <w:spacing w:line="360" w:lineRule="exact"/>
        <w:jc w:val="both"/>
        <w:rPr>
          <w:rFonts w:hint="eastAsia" w:ascii="宋体" w:hAnsi="宋体" w:eastAsia="宋体" w:cs="宋体"/>
          <w:color w:val="auto"/>
          <w:sz w:val="21"/>
          <w:szCs w:val="21"/>
          <w:lang w:val="en-US" w:eastAsia="zh-CN"/>
        </w:rPr>
      </w:pPr>
    </w:p>
    <w:p w14:paraId="5DE392D1">
      <w:pPr>
        <w:pStyle w:val="50"/>
        <w:keepLines w:val="0"/>
        <w:widowControl w:val="0"/>
        <w:numPr>
          <w:ilvl w:val="0"/>
          <w:numId w:val="0"/>
        </w:numPr>
        <w:kinsoku/>
        <w:overflowPunct/>
        <w:topLinePunct w:val="0"/>
        <w:bidi w:val="0"/>
        <w:spacing w:line="360" w:lineRule="exact"/>
        <w:jc w:val="both"/>
        <w:rPr>
          <w:rFonts w:hint="eastAsia" w:ascii="宋体" w:hAnsi="宋体" w:eastAsia="宋体" w:cs="宋体"/>
          <w:color w:val="auto"/>
          <w:sz w:val="21"/>
          <w:szCs w:val="21"/>
          <w:lang w:val="en-US" w:eastAsia="zh-CN"/>
        </w:rPr>
      </w:pPr>
    </w:p>
    <w:p w14:paraId="211BAE3A">
      <w:pPr>
        <w:pStyle w:val="50"/>
        <w:keepLines w:val="0"/>
        <w:widowControl w:val="0"/>
        <w:numPr>
          <w:ilvl w:val="0"/>
          <w:numId w:val="0"/>
        </w:numPr>
        <w:kinsoku/>
        <w:overflowPunct/>
        <w:topLinePunct w:val="0"/>
        <w:bidi w:val="0"/>
        <w:spacing w:line="360" w:lineRule="exact"/>
        <w:jc w:val="both"/>
        <w:rPr>
          <w:rFonts w:hint="eastAsia" w:ascii="宋体" w:hAnsi="宋体" w:eastAsia="宋体" w:cs="宋体"/>
          <w:color w:val="auto"/>
          <w:sz w:val="21"/>
          <w:szCs w:val="21"/>
          <w:lang w:val="en-US" w:eastAsia="zh-CN"/>
        </w:rPr>
      </w:pPr>
    </w:p>
    <w:p w14:paraId="28CB6628">
      <w:pPr>
        <w:pStyle w:val="50"/>
        <w:keepLines w:val="0"/>
        <w:widowControl w:val="0"/>
        <w:numPr>
          <w:ilvl w:val="0"/>
          <w:numId w:val="0"/>
        </w:numPr>
        <w:kinsoku/>
        <w:overflowPunct/>
        <w:topLinePunct w:val="0"/>
        <w:bidi w:val="0"/>
        <w:spacing w:line="360" w:lineRule="exact"/>
        <w:jc w:val="both"/>
        <w:rPr>
          <w:rFonts w:hint="eastAsia" w:ascii="宋体" w:hAnsi="宋体" w:eastAsia="宋体" w:cs="宋体"/>
          <w:color w:val="auto"/>
          <w:sz w:val="21"/>
          <w:szCs w:val="21"/>
          <w:lang w:val="en-US" w:eastAsia="zh-CN"/>
        </w:rPr>
      </w:pPr>
    </w:p>
    <w:p w14:paraId="73B6AB0E">
      <w:pPr>
        <w:pStyle w:val="50"/>
        <w:keepLines w:val="0"/>
        <w:widowControl w:val="0"/>
        <w:numPr>
          <w:ilvl w:val="0"/>
          <w:numId w:val="0"/>
        </w:numPr>
        <w:kinsoku/>
        <w:overflowPunct/>
        <w:topLinePunct w:val="0"/>
        <w:bidi w:val="0"/>
        <w:spacing w:line="360" w:lineRule="exact"/>
        <w:jc w:val="both"/>
        <w:rPr>
          <w:rFonts w:hint="eastAsia" w:ascii="宋体" w:hAnsi="宋体" w:eastAsia="宋体" w:cs="宋体"/>
          <w:color w:val="auto"/>
          <w:sz w:val="21"/>
          <w:szCs w:val="21"/>
          <w:lang w:val="en-US" w:eastAsia="zh-CN"/>
        </w:rPr>
      </w:pPr>
    </w:p>
    <w:p w14:paraId="1881E383">
      <w:pPr>
        <w:pStyle w:val="50"/>
        <w:keepLines w:val="0"/>
        <w:widowControl w:val="0"/>
        <w:numPr>
          <w:ilvl w:val="0"/>
          <w:numId w:val="0"/>
        </w:numPr>
        <w:kinsoku/>
        <w:overflowPunct/>
        <w:topLinePunct w:val="0"/>
        <w:bidi w:val="0"/>
        <w:spacing w:line="360" w:lineRule="exact"/>
        <w:jc w:val="both"/>
        <w:rPr>
          <w:rFonts w:hint="eastAsia" w:ascii="宋体" w:hAnsi="宋体" w:eastAsia="宋体" w:cs="宋体"/>
          <w:color w:val="auto"/>
          <w:sz w:val="21"/>
          <w:szCs w:val="21"/>
          <w:lang w:val="en-US" w:eastAsia="zh-CN"/>
        </w:rPr>
      </w:pPr>
    </w:p>
    <w:p w14:paraId="23D856CA">
      <w:pPr>
        <w:pStyle w:val="50"/>
        <w:keepLines w:val="0"/>
        <w:widowControl w:val="0"/>
        <w:numPr>
          <w:ilvl w:val="0"/>
          <w:numId w:val="0"/>
        </w:numPr>
        <w:kinsoku/>
        <w:overflowPunct/>
        <w:topLinePunct w:val="0"/>
        <w:bidi w:val="0"/>
        <w:spacing w:line="360" w:lineRule="exact"/>
        <w:jc w:val="both"/>
        <w:rPr>
          <w:rFonts w:hint="eastAsia" w:ascii="宋体" w:hAnsi="宋体" w:eastAsia="宋体" w:cs="宋体"/>
          <w:color w:val="auto"/>
          <w:sz w:val="21"/>
          <w:szCs w:val="21"/>
          <w:lang w:val="en-US" w:eastAsia="zh-CN"/>
        </w:rPr>
      </w:pPr>
    </w:p>
    <w:p w14:paraId="779BD1A8">
      <w:pPr>
        <w:pStyle w:val="50"/>
        <w:keepLines w:val="0"/>
        <w:widowControl w:val="0"/>
        <w:numPr>
          <w:ilvl w:val="0"/>
          <w:numId w:val="0"/>
        </w:numPr>
        <w:kinsoku/>
        <w:overflowPunct/>
        <w:topLinePunct w:val="0"/>
        <w:bidi w:val="0"/>
        <w:spacing w:line="360" w:lineRule="exact"/>
        <w:jc w:val="both"/>
        <w:rPr>
          <w:rFonts w:hint="eastAsia" w:ascii="宋体" w:hAnsi="宋体" w:eastAsia="宋体" w:cs="宋体"/>
          <w:color w:val="auto"/>
          <w:sz w:val="21"/>
          <w:szCs w:val="21"/>
          <w:lang w:val="en-US" w:eastAsia="zh-CN"/>
        </w:rPr>
      </w:pPr>
    </w:p>
    <w:p w14:paraId="0381B59E">
      <w:pPr>
        <w:pStyle w:val="50"/>
        <w:keepLines w:val="0"/>
        <w:widowControl w:val="0"/>
        <w:numPr>
          <w:ilvl w:val="0"/>
          <w:numId w:val="0"/>
        </w:numPr>
        <w:kinsoku/>
        <w:overflowPunct/>
        <w:topLinePunct w:val="0"/>
        <w:bidi w:val="0"/>
        <w:spacing w:line="360" w:lineRule="exact"/>
        <w:jc w:val="both"/>
        <w:rPr>
          <w:rFonts w:hint="eastAsia" w:ascii="宋体" w:hAnsi="宋体" w:eastAsia="宋体" w:cs="宋体"/>
          <w:color w:val="auto"/>
          <w:sz w:val="21"/>
          <w:szCs w:val="21"/>
          <w:lang w:val="en-US" w:eastAsia="zh-CN"/>
        </w:rPr>
      </w:pPr>
    </w:p>
    <w:p w14:paraId="697F8FAE">
      <w:pPr>
        <w:pStyle w:val="50"/>
        <w:keepLines w:val="0"/>
        <w:widowControl w:val="0"/>
        <w:numPr>
          <w:ilvl w:val="0"/>
          <w:numId w:val="0"/>
        </w:numPr>
        <w:kinsoku/>
        <w:overflowPunct/>
        <w:topLinePunct w:val="0"/>
        <w:bidi w:val="0"/>
        <w:spacing w:line="360" w:lineRule="exact"/>
        <w:jc w:val="both"/>
        <w:rPr>
          <w:rFonts w:hint="eastAsia" w:ascii="宋体" w:hAnsi="宋体" w:eastAsia="宋体" w:cs="宋体"/>
          <w:color w:val="auto"/>
          <w:sz w:val="21"/>
          <w:szCs w:val="21"/>
          <w:lang w:val="en-US" w:eastAsia="zh-CN"/>
        </w:rPr>
      </w:pPr>
    </w:p>
    <w:p w14:paraId="387638B6">
      <w:pPr>
        <w:pStyle w:val="50"/>
        <w:keepLines w:val="0"/>
        <w:widowControl w:val="0"/>
        <w:numPr>
          <w:ilvl w:val="0"/>
          <w:numId w:val="0"/>
        </w:numPr>
        <w:kinsoku/>
        <w:overflowPunct/>
        <w:topLinePunct w:val="0"/>
        <w:bidi w:val="0"/>
        <w:spacing w:line="360" w:lineRule="exact"/>
        <w:jc w:val="both"/>
        <w:rPr>
          <w:rFonts w:hint="eastAsia" w:ascii="宋体" w:hAnsi="宋体" w:eastAsia="宋体" w:cs="宋体"/>
          <w:color w:val="auto"/>
          <w:sz w:val="21"/>
          <w:szCs w:val="21"/>
          <w:lang w:val="en-US" w:eastAsia="zh-CN"/>
        </w:rPr>
      </w:pPr>
    </w:p>
    <w:p w14:paraId="6E1AC849">
      <w:pPr>
        <w:pStyle w:val="50"/>
        <w:keepLines w:val="0"/>
        <w:widowControl w:val="0"/>
        <w:numPr>
          <w:ilvl w:val="0"/>
          <w:numId w:val="0"/>
        </w:numPr>
        <w:kinsoku/>
        <w:overflowPunct/>
        <w:topLinePunct w:val="0"/>
        <w:bidi w:val="0"/>
        <w:spacing w:line="360" w:lineRule="exact"/>
        <w:jc w:val="both"/>
        <w:rPr>
          <w:rFonts w:hint="eastAsia" w:ascii="宋体" w:hAnsi="宋体" w:eastAsia="宋体" w:cs="宋体"/>
          <w:color w:val="auto"/>
          <w:sz w:val="21"/>
          <w:szCs w:val="21"/>
          <w:lang w:val="en-US" w:eastAsia="zh-CN"/>
        </w:rPr>
      </w:pPr>
    </w:p>
    <w:p w14:paraId="48D39747">
      <w:pPr>
        <w:keepNext w:val="0"/>
        <w:keepLines w:val="0"/>
        <w:pageBreakBefore w:val="0"/>
        <w:widowControl w:val="0"/>
        <w:tabs>
          <w:tab w:val="left" w:pos="1710"/>
        </w:tabs>
        <w:kinsoku/>
        <w:wordWrap/>
        <w:overflowPunct/>
        <w:topLinePunct w:val="0"/>
        <w:autoSpaceDE w:val="0"/>
        <w:autoSpaceDN w:val="0"/>
        <w:bidi w:val="0"/>
        <w:adjustRightInd w:val="0"/>
        <w:snapToGrid/>
        <w:spacing w:line="360" w:lineRule="exac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（3）税收缴纳证明：提供</w:t>
      </w:r>
      <w:r>
        <w:rPr>
          <w:rFonts w:hint="eastAsia" w:ascii="宋体" w:hAnsi="宋体" w:eastAsia="宋体" w:cs="宋体"/>
          <w:color w:val="auto"/>
          <w:sz w:val="21"/>
          <w:szCs w:val="21"/>
          <w:highlight w:val="none"/>
          <w:lang w:val="en-US" w:eastAsia="zh-CN"/>
        </w:rPr>
        <w:t>2024年7月至今任意一个月</w:t>
      </w:r>
      <w:r>
        <w:rPr>
          <w:rFonts w:hint="eastAsia" w:ascii="宋体" w:hAnsi="宋体" w:eastAsia="宋体" w:cs="宋体"/>
          <w:color w:val="auto"/>
          <w:kern w:val="0"/>
          <w:sz w:val="21"/>
          <w:szCs w:val="21"/>
          <w:lang w:val="en-US" w:eastAsia="zh-CN" w:bidi="ar-SA"/>
        </w:rPr>
        <w:t xml:space="preserve">已缴纳完税凭证或税务机关开具的完税证明（时间以税款所属日期为准、税种须包含增值税或企业所得税）；依法免税或无须缴纳税收的投标人应提供相关文件证明； </w:t>
      </w:r>
    </w:p>
    <w:p w14:paraId="61F26116">
      <w:pPr>
        <w:pStyle w:val="50"/>
        <w:keepLines w:val="0"/>
        <w:widowControl w:val="0"/>
        <w:numPr>
          <w:ilvl w:val="0"/>
          <w:numId w:val="0"/>
        </w:numPr>
        <w:kinsoku/>
        <w:overflowPunct/>
        <w:topLinePunct w:val="0"/>
        <w:bidi w:val="0"/>
        <w:spacing w:line="360" w:lineRule="exact"/>
        <w:jc w:val="both"/>
        <w:rPr>
          <w:rFonts w:hint="eastAsia" w:ascii="宋体" w:hAnsi="宋体" w:eastAsia="宋体" w:cs="宋体"/>
          <w:color w:val="auto"/>
          <w:sz w:val="21"/>
          <w:szCs w:val="21"/>
          <w:lang w:val="en-US" w:eastAsia="zh-CN"/>
        </w:rPr>
      </w:pPr>
    </w:p>
    <w:p w14:paraId="697513CC">
      <w:pPr>
        <w:pStyle w:val="50"/>
        <w:keepLines w:val="0"/>
        <w:widowControl w:val="0"/>
        <w:numPr>
          <w:ilvl w:val="0"/>
          <w:numId w:val="0"/>
        </w:numPr>
        <w:kinsoku/>
        <w:overflowPunct/>
        <w:topLinePunct w:val="0"/>
        <w:bidi w:val="0"/>
        <w:spacing w:line="360" w:lineRule="exact"/>
        <w:jc w:val="both"/>
        <w:rPr>
          <w:rFonts w:hint="eastAsia" w:ascii="宋体" w:hAnsi="宋体" w:eastAsia="宋体" w:cs="宋体"/>
          <w:color w:val="auto"/>
          <w:sz w:val="21"/>
          <w:szCs w:val="21"/>
          <w:lang w:val="en-US" w:eastAsia="zh-CN"/>
        </w:rPr>
      </w:pPr>
    </w:p>
    <w:p w14:paraId="79A649F4">
      <w:pPr>
        <w:pStyle w:val="50"/>
        <w:keepLines w:val="0"/>
        <w:widowControl w:val="0"/>
        <w:numPr>
          <w:ilvl w:val="0"/>
          <w:numId w:val="0"/>
        </w:numPr>
        <w:kinsoku/>
        <w:overflowPunct/>
        <w:topLinePunct w:val="0"/>
        <w:bidi w:val="0"/>
        <w:spacing w:line="360" w:lineRule="exact"/>
        <w:jc w:val="both"/>
        <w:rPr>
          <w:rFonts w:hint="eastAsia" w:ascii="宋体" w:hAnsi="宋体" w:eastAsia="宋体" w:cs="宋体"/>
          <w:color w:val="auto"/>
          <w:sz w:val="21"/>
          <w:szCs w:val="21"/>
          <w:lang w:val="en-US" w:eastAsia="zh-CN"/>
        </w:rPr>
      </w:pPr>
    </w:p>
    <w:p w14:paraId="140F806B">
      <w:pPr>
        <w:pStyle w:val="50"/>
        <w:keepLines w:val="0"/>
        <w:widowControl w:val="0"/>
        <w:numPr>
          <w:ilvl w:val="0"/>
          <w:numId w:val="0"/>
        </w:numPr>
        <w:kinsoku/>
        <w:overflowPunct/>
        <w:topLinePunct w:val="0"/>
        <w:bidi w:val="0"/>
        <w:spacing w:line="360" w:lineRule="exact"/>
        <w:jc w:val="both"/>
        <w:rPr>
          <w:rFonts w:hint="eastAsia" w:ascii="宋体" w:hAnsi="宋体" w:eastAsia="宋体" w:cs="宋体"/>
          <w:color w:val="auto"/>
          <w:sz w:val="21"/>
          <w:szCs w:val="21"/>
          <w:lang w:val="en-US" w:eastAsia="zh-CN"/>
        </w:rPr>
      </w:pPr>
    </w:p>
    <w:p w14:paraId="68664FE8">
      <w:pPr>
        <w:pStyle w:val="50"/>
        <w:keepLines w:val="0"/>
        <w:widowControl w:val="0"/>
        <w:numPr>
          <w:ilvl w:val="0"/>
          <w:numId w:val="0"/>
        </w:numPr>
        <w:kinsoku/>
        <w:overflowPunct/>
        <w:topLinePunct w:val="0"/>
        <w:bidi w:val="0"/>
        <w:spacing w:line="360" w:lineRule="exact"/>
        <w:jc w:val="both"/>
        <w:rPr>
          <w:rFonts w:hint="eastAsia" w:ascii="宋体" w:hAnsi="宋体" w:eastAsia="宋体" w:cs="宋体"/>
          <w:color w:val="auto"/>
          <w:sz w:val="21"/>
          <w:szCs w:val="21"/>
          <w:lang w:val="en-US" w:eastAsia="zh-CN"/>
        </w:rPr>
      </w:pPr>
    </w:p>
    <w:p w14:paraId="4A42BEC0">
      <w:pPr>
        <w:pStyle w:val="50"/>
        <w:keepLines w:val="0"/>
        <w:widowControl w:val="0"/>
        <w:numPr>
          <w:ilvl w:val="0"/>
          <w:numId w:val="0"/>
        </w:numPr>
        <w:kinsoku/>
        <w:overflowPunct/>
        <w:topLinePunct w:val="0"/>
        <w:bidi w:val="0"/>
        <w:spacing w:line="360" w:lineRule="exact"/>
        <w:jc w:val="both"/>
        <w:rPr>
          <w:rFonts w:hint="eastAsia" w:ascii="宋体" w:hAnsi="宋体" w:eastAsia="宋体" w:cs="宋体"/>
          <w:color w:val="auto"/>
          <w:sz w:val="21"/>
          <w:szCs w:val="21"/>
          <w:lang w:val="en-US" w:eastAsia="zh-CN"/>
        </w:rPr>
      </w:pPr>
    </w:p>
    <w:p w14:paraId="4FF79B5E">
      <w:pPr>
        <w:pStyle w:val="50"/>
        <w:keepLines w:val="0"/>
        <w:widowControl w:val="0"/>
        <w:numPr>
          <w:ilvl w:val="0"/>
          <w:numId w:val="0"/>
        </w:numPr>
        <w:kinsoku/>
        <w:overflowPunct/>
        <w:topLinePunct w:val="0"/>
        <w:bidi w:val="0"/>
        <w:spacing w:line="360" w:lineRule="exact"/>
        <w:jc w:val="both"/>
        <w:rPr>
          <w:rFonts w:hint="eastAsia" w:ascii="宋体" w:hAnsi="宋体" w:eastAsia="宋体" w:cs="宋体"/>
          <w:color w:val="auto"/>
          <w:sz w:val="21"/>
          <w:szCs w:val="21"/>
          <w:lang w:val="en-US" w:eastAsia="zh-CN"/>
        </w:rPr>
      </w:pPr>
    </w:p>
    <w:p w14:paraId="1F40F9E2">
      <w:pPr>
        <w:pStyle w:val="50"/>
        <w:keepLines w:val="0"/>
        <w:widowControl w:val="0"/>
        <w:numPr>
          <w:ilvl w:val="0"/>
          <w:numId w:val="0"/>
        </w:numPr>
        <w:kinsoku/>
        <w:overflowPunct/>
        <w:topLinePunct w:val="0"/>
        <w:bidi w:val="0"/>
        <w:spacing w:line="360" w:lineRule="exact"/>
        <w:jc w:val="both"/>
        <w:rPr>
          <w:rFonts w:hint="eastAsia" w:ascii="宋体" w:hAnsi="宋体" w:eastAsia="宋体" w:cs="宋体"/>
          <w:color w:val="auto"/>
          <w:sz w:val="21"/>
          <w:szCs w:val="21"/>
          <w:lang w:val="en-US" w:eastAsia="zh-CN"/>
        </w:rPr>
      </w:pPr>
    </w:p>
    <w:p w14:paraId="19A8C4EA">
      <w:pPr>
        <w:pStyle w:val="50"/>
        <w:keepLines w:val="0"/>
        <w:widowControl w:val="0"/>
        <w:numPr>
          <w:ilvl w:val="0"/>
          <w:numId w:val="0"/>
        </w:numPr>
        <w:kinsoku/>
        <w:overflowPunct/>
        <w:topLinePunct w:val="0"/>
        <w:bidi w:val="0"/>
        <w:spacing w:line="360" w:lineRule="exact"/>
        <w:jc w:val="both"/>
        <w:rPr>
          <w:rFonts w:hint="eastAsia" w:ascii="宋体" w:hAnsi="宋体" w:eastAsia="宋体" w:cs="宋体"/>
          <w:color w:val="auto"/>
          <w:sz w:val="21"/>
          <w:szCs w:val="21"/>
          <w:lang w:val="en-US" w:eastAsia="zh-CN"/>
        </w:rPr>
      </w:pPr>
    </w:p>
    <w:p w14:paraId="3CD61DC7">
      <w:pPr>
        <w:pStyle w:val="50"/>
        <w:keepLines w:val="0"/>
        <w:widowControl w:val="0"/>
        <w:numPr>
          <w:ilvl w:val="0"/>
          <w:numId w:val="0"/>
        </w:numPr>
        <w:kinsoku/>
        <w:overflowPunct/>
        <w:topLinePunct w:val="0"/>
        <w:bidi w:val="0"/>
        <w:spacing w:line="360" w:lineRule="exact"/>
        <w:jc w:val="both"/>
        <w:rPr>
          <w:rFonts w:hint="eastAsia" w:ascii="宋体" w:hAnsi="宋体" w:eastAsia="宋体" w:cs="宋体"/>
          <w:color w:val="auto"/>
          <w:sz w:val="21"/>
          <w:szCs w:val="21"/>
          <w:lang w:val="en-US" w:eastAsia="zh-CN"/>
        </w:rPr>
      </w:pPr>
    </w:p>
    <w:p w14:paraId="01168FF4">
      <w:pPr>
        <w:pStyle w:val="50"/>
        <w:keepLines w:val="0"/>
        <w:widowControl w:val="0"/>
        <w:numPr>
          <w:ilvl w:val="0"/>
          <w:numId w:val="0"/>
        </w:numPr>
        <w:kinsoku/>
        <w:overflowPunct/>
        <w:topLinePunct w:val="0"/>
        <w:bidi w:val="0"/>
        <w:spacing w:line="360" w:lineRule="exact"/>
        <w:jc w:val="both"/>
        <w:rPr>
          <w:rFonts w:hint="eastAsia" w:ascii="宋体" w:hAnsi="宋体" w:eastAsia="宋体" w:cs="宋体"/>
          <w:color w:val="auto"/>
          <w:sz w:val="21"/>
          <w:szCs w:val="21"/>
          <w:lang w:val="en-US" w:eastAsia="zh-CN"/>
        </w:rPr>
      </w:pPr>
    </w:p>
    <w:p w14:paraId="44678DD1">
      <w:pPr>
        <w:pStyle w:val="50"/>
        <w:keepLines w:val="0"/>
        <w:widowControl w:val="0"/>
        <w:numPr>
          <w:ilvl w:val="0"/>
          <w:numId w:val="0"/>
        </w:numPr>
        <w:kinsoku/>
        <w:overflowPunct/>
        <w:topLinePunct w:val="0"/>
        <w:bidi w:val="0"/>
        <w:spacing w:line="360" w:lineRule="exact"/>
        <w:jc w:val="both"/>
        <w:rPr>
          <w:rFonts w:hint="eastAsia" w:ascii="宋体" w:hAnsi="宋体" w:eastAsia="宋体" w:cs="宋体"/>
          <w:color w:val="auto"/>
          <w:sz w:val="21"/>
          <w:szCs w:val="21"/>
          <w:lang w:val="en-US" w:eastAsia="zh-CN"/>
        </w:rPr>
      </w:pPr>
    </w:p>
    <w:p w14:paraId="59DFD741">
      <w:pPr>
        <w:pStyle w:val="50"/>
        <w:keepLines w:val="0"/>
        <w:widowControl w:val="0"/>
        <w:numPr>
          <w:ilvl w:val="0"/>
          <w:numId w:val="0"/>
        </w:numPr>
        <w:kinsoku/>
        <w:overflowPunct/>
        <w:topLinePunct w:val="0"/>
        <w:bidi w:val="0"/>
        <w:spacing w:line="360" w:lineRule="exact"/>
        <w:jc w:val="both"/>
        <w:rPr>
          <w:rFonts w:hint="eastAsia" w:ascii="宋体" w:hAnsi="宋体" w:eastAsia="宋体" w:cs="宋体"/>
          <w:color w:val="auto"/>
          <w:sz w:val="21"/>
          <w:szCs w:val="21"/>
          <w:lang w:val="en-US" w:eastAsia="zh-CN"/>
        </w:rPr>
      </w:pPr>
    </w:p>
    <w:p w14:paraId="462A2D5F">
      <w:pPr>
        <w:pStyle w:val="50"/>
        <w:keepLines w:val="0"/>
        <w:widowControl w:val="0"/>
        <w:numPr>
          <w:ilvl w:val="0"/>
          <w:numId w:val="0"/>
        </w:numPr>
        <w:kinsoku/>
        <w:overflowPunct/>
        <w:topLinePunct w:val="0"/>
        <w:bidi w:val="0"/>
        <w:spacing w:line="360" w:lineRule="exact"/>
        <w:jc w:val="both"/>
        <w:rPr>
          <w:rFonts w:hint="eastAsia" w:ascii="宋体" w:hAnsi="宋体" w:eastAsia="宋体" w:cs="宋体"/>
          <w:color w:val="auto"/>
          <w:sz w:val="21"/>
          <w:szCs w:val="21"/>
          <w:lang w:val="en-US" w:eastAsia="zh-CN"/>
        </w:rPr>
      </w:pPr>
    </w:p>
    <w:p w14:paraId="63A62A5E">
      <w:pPr>
        <w:pStyle w:val="50"/>
        <w:keepLines w:val="0"/>
        <w:widowControl w:val="0"/>
        <w:numPr>
          <w:ilvl w:val="0"/>
          <w:numId w:val="0"/>
        </w:numPr>
        <w:kinsoku/>
        <w:overflowPunct/>
        <w:topLinePunct w:val="0"/>
        <w:bidi w:val="0"/>
        <w:spacing w:line="360" w:lineRule="exact"/>
        <w:jc w:val="both"/>
        <w:rPr>
          <w:rFonts w:hint="eastAsia" w:ascii="宋体" w:hAnsi="宋体" w:eastAsia="宋体" w:cs="宋体"/>
          <w:color w:val="auto"/>
          <w:sz w:val="21"/>
          <w:szCs w:val="21"/>
          <w:lang w:val="en-US" w:eastAsia="zh-CN"/>
        </w:rPr>
      </w:pPr>
    </w:p>
    <w:p w14:paraId="3C7DCCC1">
      <w:pPr>
        <w:pStyle w:val="50"/>
        <w:keepLines w:val="0"/>
        <w:widowControl w:val="0"/>
        <w:numPr>
          <w:ilvl w:val="0"/>
          <w:numId w:val="0"/>
        </w:numPr>
        <w:kinsoku/>
        <w:overflowPunct/>
        <w:topLinePunct w:val="0"/>
        <w:bidi w:val="0"/>
        <w:spacing w:line="360" w:lineRule="exact"/>
        <w:jc w:val="both"/>
        <w:rPr>
          <w:rFonts w:hint="eastAsia" w:ascii="宋体" w:hAnsi="宋体" w:eastAsia="宋体" w:cs="宋体"/>
          <w:color w:val="auto"/>
          <w:sz w:val="21"/>
          <w:szCs w:val="21"/>
          <w:lang w:val="en-US" w:eastAsia="zh-CN"/>
        </w:rPr>
      </w:pPr>
    </w:p>
    <w:p w14:paraId="03759986">
      <w:pPr>
        <w:pStyle w:val="50"/>
        <w:keepLines w:val="0"/>
        <w:widowControl w:val="0"/>
        <w:numPr>
          <w:ilvl w:val="0"/>
          <w:numId w:val="0"/>
        </w:numPr>
        <w:kinsoku/>
        <w:overflowPunct/>
        <w:topLinePunct w:val="0"/>
        <w:bidi w:val="0"/>
        <w:spacing w:line="360" w:lineRule="exact"/>
        <w:jc w:val="both"/>
        <w:rPr>
          <w:rFonts w:hint="eastAsia" w:ascii="宋体" w:hAnsi="宋体" w:eastAsia="宋体" w:cs="宋体"/>
          <w:color w:val="auto"/>
          <w:sz w:val="21"/>
          <w:szCs w:val="21"/>
          <w:lang w:val="en-US" w:eastAsia="zh-CN"/>
        </w:rPr>
      </w:pPr>
    </w:p>
    <w:p w14:paraId="6D54E703">
      <w:pPr>
        <w:pStyle w:val="50"/>
        <w:keepLines w:val="0"/>
        <w:widowControl w:val="0"/>
        <w:numPr>
          <w:ilvl w:val="0"/>
          <w:numId w:val="0"/>
        </w:numPr>
        <w:kinsoku/>
        <w:overflowPunct/>
        <w:topLinePunct w:val="0"/>
        <w:bidi w:val="0"/>
        <w:spacing w:line="360" w:lineRule="exact"/>
        <w:jc w:val="both"/>
        <w:rPr>
          <w:rFonts w:hint="eastAsia" w:ascii="宋体" w:hAnsi="宋体" w:eastAsia="宋体" w:cs="宋体"/>
          <w:color w:val="auto"/>
          <w:sz w:val="21"/>
          <w:szCs w:val="21"/>
          <w:lang w:val="en-US" w:eastAsia="zh-CN"/>
        </w:rPr>
      </w:pPr>
    </w:p>
    <w:p w14:paraId="4ACB8476">
      <w:pPr>
        <w:pStyle w:val="50"/>
        <w:keepLines w:val="0"/>
        <w:widowControl w:val="0"/>
        <w:numPr>
          <w:ilvl w:val="0"/>
          <w:numId w:val="0"/>
        </w:numPr>
        <w:kinsoku/>
        <w:overflowPunct/>
        <w:topLinePunct w:val="0"/>
        <w:bidi w:val="0"/>
        <w:spacing w:line="360" w:lineRule="exact"/>
        <w:jc w:val="both"/>
        <w:rPr>
          <w:rFonts w:hint="eastAsia" w:ascii="宋体" w:hAnsi="宋体" w:eastAsia="宋体" w:cs="宋体"/>
          <w:color w:val="auto"/>
          <w:sz w:val="21"/>
          <w:szCs w:val="21"/>
          <w:lang w:val="en-US" w:eastAsia="zh-CN"/>
        </w:rPr>
      </w:pPr>
    </w:p>
    <w:p w14:paraId="1F2E8703">
      <w:pPr>
        <w:pStyle w:val="50"/>
        <w:keepLines w:val="0"/>
        <w:widowControl w:val="0"/>
        <w:numPr>
          <w:ilvl w:val="0"/>
          <w:numId w:val="0"/>
        </w:numPr>
        <w:kinsoku/>
        <w:overflowPunct/>
        <w:topLinePunct w:val="0"/>
        <w:bidi w:val="0"/>
        <w:spacing w:line="360" w:lineRule="exact"/>
        <w:jc w:val="both"/>
        <w:rPr>
          <w:rFonts w:hint="eastAsia" w:ascii="宋体" w:hAnsi="宋体" w:eastAsia="宋体" w:cs="宋体"/>
          <w:color w:val="auto"/>
          <w:sz w:val="21"/>
          <w:szCs w:val="21"/>
          <w:lang w:val="en-US" w:eastAsia="zh-CN"/>
        </w:rPr>
      </w:pPr>
    </w:p>
    <w:p w14:paraId="65B2FAA3">
      <w:pPr>
        <w:pStyle w:val="50"/>
        <w:keepLines w:val="0"/>
        <w:widowControl w:val="0"/>
        <w:numPr>
          <w:ilvl w:val="0"/>
          <w:numId w:val="0"/>
        </w:numPr>
        <w:kinsoku/>
        <w:overflowPunct/>
        <w:topLinePunct w:val="0"/>
        <w:bidi w:val="0"/>
        <w:spacing w:line="360" w:lineRule="exact"/>
        <w:jc w:val="both"/>
        <w:rPr>
          <w:rFonts w:hint="eastAsia" w:ascii="宋体" w:hAnsi="宋体" w:eastAsia="宋体" w:cs="宋体"/>
          <w:color w:val="auto"/>
          <w:sz w:val="21"/>
          <w:szCs w:val="21"/>
          <w:lang w:val="en-US" w:eastAsia="zh-CN"/>
        </w:rPr>
      </w:pPr>
    </w:p>
    <w:p w14:paraId="4723C0EC">
      <w:pPr>
        <w:pStyle w:val="50"/>
        <w:keepLines w:val="0"/>
        <w:widowControl w:val="0"/>
        <w:numPr>
          <w:ilvl w:val="0"/>
          <w:numId w:val="0"/>
        </w:numPr>
        <w:kinsoku/>
        <w:overflowPunct/>
        <w:topLinePunct w:val="0"/>
        <w:bidi w:val="0"/>
        <w:spacing w:line="360" w:lineRule="exact"/>
        <w:jc w:val="both"/>
        <w:rPr>
          <w:rFonts w:hint="eastAsia" w:ascii="宋体" w:hAnsi="宋体" w:eastAsia="宋体" w:cs="宋体"/>
          <w:color w:val="auto"/>
          <w:sz w:val="21"/>
          <w:szCs w:val="21"/>
          <w:lang w:val="en-US" w:eastAsia="zh-CN"/>
        </w:rPr>
      </w:pPr>
    </w:p>
    <w:p w14:paraId="5124010B">
      <w:pPr>
        <w:pStyle w:val="50"/>
        <w:keepLines w:val="0"/>
        <w:widowControl w:val="0"/>
        <w:numPr>
          <w:ilvl w:val="0"/>
          <w:numId w:val="0"/>
        </w:numPr>
        <w:kinsoku/>
        <w:overflowPunct/>
        <w:topLinePunct w:val="0"/>
        <w:bidi w:val="0"/>
        <w:spacing w:line="360" w:lineRule="exact"/>
        <w:jc w:val="both"/>
        <w:rPr>
          <w:rFonts w:hint="eastAsia" w:ascii="宋体" w:hAnsi="宋体" w:eastAsia="宋体" w:cs="宋体"/>
          <w:color w:val="auto"/>
          <w:sz w:val="21"/>
          <w:szCs w:val="21"/>
          <w:lang w:val="en-US" w:eastAsia="zh-CN"/>
        </w:rPr>
      </w:pPr>
    </w:p>
    <w:p w14:paraId="61D7631D">
      <w:pPr>
        <w:pStyle w:val="50"/>
        <w:keepLines w:val="0"/>
        <w:widowControl w:val="0"/>
        <w:numPr>
          <w:ilvl w:val="0"/>
          <w:numId w:val="0"/>
        </w:numPr>
        <w:kinsoku/>
        <w:overflowPunct/>
        <w:topLinePunct w:val="0"/>
        <w:bidi w:val="0"/>
        <w:spacing w:line="360" w:lineRule="exact"/>
        <w:jc w:val="both"/>
        <w:rPr>
          <w:rFonts w:hint="eastAsia" w:ascii="宋体" w:hAnsi="宋体" w:eastAsia="宋体" w:cs="宋体"/>
          <w:color w:val="auto"/>
          <w:sz w:val="21"/>
          <w:szCs w:val="21"/>
          <w:lang w:val="en-US" w:eastAsia="zh-CN"/>
        </w:rPr>
      </w:pPr>
    </w:p>
    <w:p w14:paraId="3C7B2CB4">
      <w:pPr>
        <w:pStyle w:val="50"/>
        <w:keepLines w:val="0"/>
        <w:widowControl w:val="0"/>
        <w:numPr>
          <w:ilvl w:val="0"/>
          <w:numId w:val="0"/>
        </w:numPr>
        <w:kinsoku/>
        <w:overflowPunct/>
        <w:topLinePunct w:val="0"/>
        <w:bidi w:val="0"/>
        <w:spacing w:line="360" w:lineRule="exact"/>
        <w:jc w:val="both"/>
        <w:rPr>
          <w:rFonts w:hint="eastAsia" w:ascii="宋体" w:hAnsi="宋体" w:eastAsia="宋体" w:cs="宋体"/>
          <w:color w:val="auto"/>
          <w:sz w:val="21"/>
          <w:szCs w:val="21"/>
          <w:lang w:val="en-US" w:eastAsia="zh-CN"/>
        </w:rPr>
      </w:pPr>
    </w:p>
    <w:p w14:paraId="43966F84">
      <w:pPr>
        <w:pStyle w:val="50"/>
        <w:keepLines w:val="0"/>
        <w:widowControl w:val="0"/>
        <w:numPr>
          <w:ilvl w:val="0"/>
          <w:numId w:val="0"/>
        </w:numPr>
        <w:kinsoku/>
        <w:overflowPunct/>
        <w:topLinePunct w:val="0"/>
        <w:bidi w:val="0"/>
        <w:spacing w:line="360" w:lineRule="exact"/>
        <w:jc w:val="both"/>
        <w:rPr>
          <w:rFonts w:hint="eastAsia" w:ascii="宋体" w:hAnsi="宋体" w:eastAsia="宋体" w:cs="宋体"/>
          <w:color w:val="auto"/>
          <w:sz w:val="21"/>
          <w:szCs w:val="21"/>
          <w:lang w:val="en-US" w:eastAsia="zh-CN"/>
        </w:rPr>
      </w:pPr>
    </w:p>
    <w:p w14:paraId="22356F50">
      <w:pPr>
        <w:pStyle w:val="50"/>
        <w:keepLines w:val="0"/>
        <w:widowControl w:val="0"/>
        <w:numPr>
          <w:ilvl w:val="0"/>
          <w:numId w:val="0"/>
        </w:numPr>
        <w:kinsoku/>
        <w:overflowPunct/>
        <w:topLinePunct w:val="0"/>
        <w:bidi w:val="0"/>
        <w:spacing w:line="360" w:lineRule="exact"/>
        <w:jc w:val="both"/>
        <w:rPr>
          <w:rFonts w:hint="eastAsia" w:ascii="宋体" w:hAnsi="宋体" w:eastAsia="宋体" w:cs="宋体"/>
          <w:color w:val="auto"/>
          <w:sz w:val="21"/>
          <w:szCs w:val="21"/>
          <w:lang w:val="en-US" w:eastAsia="zh-CN"/>
        </w:rPr>
      </w:pPr>
    </w:p>
    <w:p w14:paraId="01B97D62">
      <w:pPr>
        <w:pStyle w:val="50"/>
        <w:keepLines w:val="0"/>
        <w:widowControl w:val="0"/>
        <w:numPr>
          <w:ilvl w:val="0"/>
          <w:numId w:val="0"/>
        </w:numPr>
        <w:kinsoku/>
        <w:overflowPunct/>
        <w:topLinePunct w:val="0"/>
        <w:bidi w:val="0"/>
        <w:spacing w:line="360" w:lineRule="exact"/>
        <w:jc w:val="both"/>
        <w:rPr>
          <w:rFonts w:hint="eastAsia" w:ascii="宋体" w:hAnsi="宋体" w:eastAsia="宋体" w:cs="宋体"/>
          <w:color w:val="auto"/>
          <w:sz w:val="21"/>
          <w:szCs w:val="21"/>
          <w:lang w:val="en-US" w:eastAsia="zh-CN"/>
        </w:rPr>
      </w:pPr>
    </w:p>
    <w:p w14:paraId="15855801">
      <w:pPr>
        <w:pStyle w:val="50"/>
        <w:keepLines w:val="0"/>
        <w:widowControl w:val="0"/>
        <w:numPr>
          <w:ilvl w:val="0"/>
          <w:numId w:val="0"/>
        </w:numPr>
        <w:kinsoku/>
        <w:overflowPunct/>
        <w:topLinePunct w:val="0"/>
        <w:bidi w:val="0"/>
        <w:spacing w:line="360" w:lineRule="exact"/>
        <w:jc w:val="both"/>
        <w:rPr>
          <w:rFonts w:hint="eastAsia" w:ascii="宋体" w:hAnsi="宋体" w:eastAsia="宋体" w:cs="宋体"/>
          <w:color w:val="auto"/>
          <w:sz w:val="21"/>
          <w:szCs w:val="21"/>
          <w:lang w:val="en-US" w:eastAsia="zh-CN"/>
        </w:rPr>
      </w:pPr>
    </w:p>
    <w:p w14:paraId="515E4C33">
      <w:pPr>
        <w:pStyle w:val="50"/>
        <w:keepLines w:val="0"/>
        <w:widowControl w:val="0"/>
        <w:numPr>
          <w:ilvl w:val="0"/>
          <w:numId w:val="0"/>
        </w:numPr>
        <w:kinsoku/>
        <w:overflowPunct/>
        <w:topLinePunct w:val="0"/>
        <w:bidi w:val="0"/>
        <w:spacing w:line="360" w:lineRule="exact"/>
        <w:jc w:val="both"/>
        <w:rPr>
          <w:rFonts w:hint="eastAsia" w:ascii="宋体" w:hAnsi="宋体" w:eastAsia="宋体" w:cs="宋体"/>
          <w:color w:val="auto"/>
          <w:sz w:val="21"/>
          <w:szCs w:val="21"/>
          <w:lang w:val="en-US" w:eastAsia="zh-CN"/>
        </w:rPr>
      </w:pPr>
    </w:p>
    <w:p w14:paraId="4EDE4F9C">
      <w:pPr>
        <w:pStyle w:val="50"/>
        <w:keepLines w:val="0"/>
        <w:widowControl w:val="0"/>
        <w:numPr>
          <w:ilvl w:val="0"/>
          <w:numId w:val="0"/>
        </w:numPr>
        <w:kinsoku/>
        <w:overflowPunct/>
        <w:topLinePunct w:val="0"/>
        <w:bidi w:val="0"/>
        <w:spacing w:line="360" w:lineRule="exact"/>
        <w:jc w:val="both"/>
        <w:rPr>
          <w:rFonts w:hint="eastAsia" w:ascii="宋体" w:hAnsi="宋体" w:eastAsia="宋体" w:cs="宋体"/>
          <w:color w:val="auto"/>
          <w:sz w:val="21"/>
          <w:szCs w:val="21"/>
          <w:lang w:val="en-US" w:eastAsia="zh-CN"/>
        </w:rPr>
      </w:pPr>
    </w:p>
    <w:p w14:paraId="59727010">
      <w:pPr>
        <w:pStyle w:val="50"/>
        <w:keepLines w:val="0"/>
        <w:widowControl w:val="0"/>
        <w:numPr>
          <w:ilvl w:val="0"/>
          <w:numId w:val="0"/>
        </w:numPr>
        <w:kinsoku/>
        <w:overflowPunct/>
        <w:topLinePunct w:val="0"/>
        <w:bidi w:val="0"/>
        <w:spacing w:line="360" w:lineRule="exact"/>
        <w:jc w:val="both"/>
        <w:rPr>
          <w:rFonts w:hint="eastAsia" w:ascii="宋体" w:hAnsi="宋体" w:eastAsia="宋体" w:cs="宋体"/>
          <w:color w:val="auto"/>
          <w:sz w:val="21"/>
          <w:szCs w:val="21"/>
          <w:lang w:val="en-US" w:eastAsia="zh-CN"/>
        </w:rPr>
      </w:pPr>
    </w:p>
    <w:p w14:paraId="10A40B95">
      <w:pPr>
        <w:pStyle w:val="50"/>
        <w:keepLines w:val="0"/>
        <w:widowControl w:val="0"/>
        <w:numPr>
          <w:ilvl w:val="0"/>
          <w:numId w:val="0"/>
        </w:numPr>
        <w:kinsoku/>
        <w:overflowPunct/>
        <w:topLinePunct w:val="0"/>
        <w:bidi w:val="0"/>
        <w:spacing w:line="360" w:lineRule="exact"/>
        <w:jc w:val="both"/>
        <w:rPr>
          <w:rFonts w:hint="eastAsia" w:ascii="宋体" w:hAnsi="宋体" w:eastAsia="宋体" w:cs="宋体"/>
          <w:color w:val="auto"/>
          <w:sz w:val="21"/>
          <w:szCs w:val="21"/>
          <w:lang w:val="en-US" w:eastAsia="zh-CN"/>
        </w:rPr>
      </w:pPr>
    </w:p>
    <w:p w14:paraId="662B03D3">
      <w:pPr>
        <w:pStyle w:val="50"/>
        <w:keepLines w:val="0"/>
        <w:widowControl w:val="0"/>
        <w:numPr>
          <w:ilvl w:val="0"/>
          <w:numId w:val="0"/>
        </w:numPr>
        <w:kinsoku/>
        <w:overflowPunct/>
        <w:topLinePunct w:val="0"/>
        <w:bidi w:val="0"/>
        <w:spacing w:line="360" w:lineRule="exact"/>
        <w:jc w:val="both"/>
        <w:rPr>
          <w:rFonts w:hint="eastAsia" w:ascii="宋体" w:hAnsi="宋体" w:eastAsia="宋体" w:cs="宋体"/>
          <w:color w:val="auto"/>
          <w:sz w:val="21"/>
          <w:szCs w:val="21"/>
          <w:lang w:val="en-US" w:eastAsia="zh-CN"/>
        </w:rPr>
      </w:pPr>
    </w:p>
    <w:p w14:paraId="7A9DBD8D">
      <w:pPr>
        <w:pStyle w:val="50"/>
        <w:keepLines w:val="0"/>
        <w:widowControl w:val="0"/>
        <w:numPr>
          <w:ilvl w:val="0"/>
          <w:numId w:val="0"/>
        </w:numPr>
        <w:kinsoku/>
        <w:overflowPunct/>
        <w:topLinePunct w:val="0"/>
        <w:bidi w:val="0"/>
        <w:spacing w:line="360" w:lineRule="exact"/>
        <w:jc w:val="both"/>
        <w:rPr>
          <w:rFonts w:hint="eastAsia" w:ascii="宋体" w:hAnsi="宋体" w:eastAsia="宋体" w:cs="宋体"/>
          <w:color w:val="auto"/>
          <w:sz w:val="21"/>
          <w:szCs w:val="21"/>
          <w:lang w:val="en-US" w:eastAsia="zh-CN"/>
        </w:rPr>
      </w:pPr>
    </w:p>
    <w:p w14:paraId="0E7ACC79">
      <w:pPr>
        <w:keepNext w:val="0"/>
        <w:keepLines w:val="0"/>
        <w:pageBreakBefore w:val="0"/>
        <w:widowControl w:val="0"/>
        <w:tabs>
          <w:tab w:val="left" w:pos="1710"/>
        </w:tabs>
        <w:kinsoku/>
        <w:wordWrap/>
        <w:overflowPunct/>
        <w:topLinePunct w:val="0"/>
        <w:autoSpaceDE w:val="0"/>
        <w:autoSpaceDN w:val="0"/>
        <w:bidi w:val="0"/>
        <w:adjustRightInd w:val="0"/>
        <w:snapToGrid/>
        <w:spacing w:line="360" w:lineRule="exac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（4）社会保障资金缴纳证明：提供</w:t>
      </w:r>
      <w:r>
        <w:rPr>
          <w:rFonts w:hint="eastAsia" w:ascii="宋体" w:hAnsi="宋体" w:eastAsia="宋体" w:cs="宋体"/>
          <w:color w:val="auto"/>
          <w:sz w:val="21"/>
          <w:szCs w:val="21"/>
          <w:highlight w:val="none"/>
          <w:lang w:val="en-US" w:eastAsia="zh-CN"/>
        </w:rPr>
        <w:t>2024年7月至今任意一个月</w:t>
      </w:r>
      <w:r>
        <w:rPr>
          <w:rFonts w:hint="eastAsia" w:ascii="宋体" w:hAnsi="宋体" w:eastAsia="宋体" w:cs="宋体"/>
          <w:color w:val="auto"/>
          <w:kern w:val="0"/>
          <w:sz w:val="21"/>
          <w:szCs w:val="21"/>
          <w:lang w:val="en-US" w:eastAsia="zh-CN" w:bidi="ar-SA"/>
        </w:rPr>
        <w:t>已缴纳的社会保障资金缴存单据或社保机构开具的社会保险参保缴费情况证明，依法不需要缴纳社会保障资金的投标人应提供相关证明；</w:t>
      </w:r>
    </w:p>
    <w:p w14:paraId="441BF279">
      <w:pPr>
        <w:pStyle w:val="50"/>
        <w:keepLines w:val="0"/>
        <w:widowControl w:val="0"/>
        <w:numPr>
          <w:ilvl w:val="0"/>
          <w:numId w:val="0"/>
        </w:numPr>
        <w:kinsoku/>
        <w:overflowPunct/>
        <w:topLinePunct w:val="0"/>
        <w:bidi w:val="0"/>
        <w:spacing w:line="360" w:lineRule="exact"/>
        <w:jc w:val="both"/>
        <w:rPr>
          <w:rFonts w:hint="eastAsia" w:ascii="宋体" w:hAnsi="宋体" w:eastAsia="宋体" w:cs="宋体"/>
          <w:color w:val="auto"/>
          <w:sz w:val="21"/>
          <w:szCs w:val="21"/>
          <w:lang w:val="en-US" w:eastAsia="zh-CN"/>
        </w:rPr>
      </w:pPr>
    </w:p>
    <w:p w14:paraId="76D0A22B">
      <w:pPr>
        <w:pStyle w:val="50"/>
        <w:keepLines w:val="0"/>
        <w:widowControl w:val="0"/>
        <w:numPr>
          <w:ilvl w:val="0"/>
          <w:numId w:val="0"/>
        </w:numPr>
        <w:kinsoku/>
        <w:overflowPunct/>
        <w:topLinePunct w:val="0"/>
        <w:bidi w:val="0"/>
        <w:spacing w:line="360" w:lineRule="exact"/>
        <w:jc w:val="both"/>
        <w:rPr>
          <w:rFonts w:hint="eastAsia" w:ascii="宋体" w:hAnsi="宋体" w:eastAsia="宋体" w:cs="宋体"/>
          <w:color w:val="auto"/>
          <w:sz w:val="21"/>
          <w:szCs w:val="21"/>
          <w:lang w:val="en-US" w:eastAsia="zh-CN"/>
        </w:rPr>
      </w:pPr>
    </w:p>
    <w:p w14:paraId="152DC2D1">
      <w:pPr>
        <w:pStyle w:val="50"/>
        <w:keepLines w:val="0"/>
        <w:widowControl w:val="0"/>
        <w:numPr>
          <w:ilvl w:val="0"/>
          <w:numId w:val="0"/>
        </w:numPr>
        <w:kinsoku/>
        <w:overflowPunct/>
        <w:topLinePunct w:val="0"/>
        <w:bidi w:val="0"/>
        <w:spacing w:line="360" w:lineRule="exact"/>
        <w:jc w:val="both"/>
        <w:rPr>
          <w:rFonts w:hint="eastAsia" w:ascii="宋体" w:hAnsi="宋体" w:eastAsia="宋体" w:cs="宋体"/>
          <w:color w:val="auto"/>
          <w:sz w:val="21"/>
          <w:szCs w:val="21"/>
          <w:lang w:val="en-US" w:eastAsia="zh-CN"/>
        </w:rPr>
      </w:pPr>
    </w:p>
    <w:p w14:paraId="2C2DD6C2">
      <w:pPr>
        <w:pStyle w:val="50"/>
        <w:keepLines w:val="0"/>
        <w:widowControl w:val="0"/>
        <w:numPr>
          <w:ilvl w:val="0"/>
          <w:numId w:val="0"/>
        </w:numPr>
        <w:kinsoku/>
        <w:overflowPunct/>
        <w:topLinePunct w:val="0"/>
        <w:bidi w:val="0"/>
        <w:spacing w:line="360" w:lineRule="exact"/>
        <w:jc w:val="both"/>
        <w:rPr>
          <w:rFonts w:hint="eastAsia" w:ascii="宋体" w:hAnsi="宋体" w:eastAsia="宋体" w:cs="宋体"/>
          <w:color w:val="auto"/>
          <w:sz w:val="21"/>
          <w:szCs w:val="21"/>
          <w:lang w:val="en-US" w:eastAsia="zh-CN"/>
        </w:rPr>
      </w:pPr>
    </w:p>
    <w:p w14:paraId="6B3D7BDC">
      <w:pPr>
        <w:pStyle w:val="50"/>
        <w:keepLines w:val="0"/>
        <w:widowControl w:val="0"/>
        <w:numPr>
          <w:ilvl w:val="0"/>
          <w:numId w:val="0"/>
        </w:numPr>
        <w:kinsoku/>
        <w:overflowPunct/>
        <w:topLinePunct w:val="0"/>
        <w:bidi w:val="0"/>
        <w:spacing w:line="360" w:lineRule="exact"/>
        <w:jc w:val="both"/>
        <w:rPr>
          <w:rFonts w:hint="eastAsia" w:ascii="宋体" w:hAnsi="宋体" w:eastAsia="宋体" w:cs="宋体"/>
          <w:color w:val="auto"/>
          <w:sz w:val="21"/>
          <w:szCs w:val="21"/>
          <w:lang w:val="en-US" w:eastAsia="zh-CN"/>
        </w:rPr>
      </w:pPr>
    </w:p>
    <w:p w14:paraId="43CE8CD9">
      <w:pPr>
        <w:pStyle w:val="50"/>
        <w:keepLines w:val="0"/>
        <w:widowControl w:val="0"/>
        <w:numPr>
          <w:ilvl w:val="0"/>
          <w:numId w:val="0"/>
        </w:numPr>
        <w:kinsoku/>
        <w:overflowPunct/>
        <w:topLinePunct w:val="0"/>
        <w:bidi w:val="0"/>
        <w:spacing w:line="360" w:lineRule="exact"/>
        <w:jc w:val="both"/>
        <w:rPr>
          <w:rFonts w:hint="eastAsia" w:ascii="宋体" w:hAnsi="宋体" w:eastAsia="宋体" w:cs="宋体"/>
          <w:color w:val="auto"/>
          <w:sz w:val="21"/>
          <w:szCs w:val="21"/>
          <w:lang w:val="en-US" w:eastAsia="zh-CN"/>
        </w:rPr>
      </w:pPr>
    </w:p>
    <w:p w14:paraId="5E424312">
      <w:pPr>
        <w:pStyle w:val="50"/>
        <w:keepLines w:val="0"/>
        <w:widowControl w:val="0"/>
        <w:numPr>
          <w:ilvl w:val="0"/>
          <w:numId w:val="0"/>
        </w:numPr>
        <w:kinsoku/>
        <w:overflowPunct/>
        <w:topLinePunct w:val="0"/>
        <w:bidi w:val="0"/>
        <w:spacing w:line="360" w:lineRule="exact"/>
        <w:jc w:val="both"/>
        <w:rPr>
          <w:rFonts w:hint="eastAsia" w:ascii="宋体" w:hAnsi="宋体" w:eastAsia="宋体" w:cs="宋体"/>
          <w:color w:val="auto"/>
          <w:sz w:val="21"/>
          <w:szCs w:val="21"/>
          <w:lang w:val="en-US" w:eastAsia="zh-CN"/>
        </w:rPr>
      </w:pPr>
    </w:p>
    <w:p w14:paraId="67BB6FEF">
      <w:pPr>
        <w:pStyle w:val="50"/>
        <w:keepLines w:val="0"/>
        <w:widowControl w:val="0"/>
        <w:numPr>
          <w:ilvl w:val="0"/>
          <w:numId w:val="0"/>
        </w:numPr>
        <w:kinsoku/>
        <w:overflowPunct/>
        <w:topLinePunct w:val="0"/>
        <w:bidi w:val="0"/>
        <w:spacing w:line="360" w:lineRule="exact"/>
        <w:jc w:val="both"/>
        <w:rPr>
          <w:rFonts w:hint="eastAsia" w:ascii="宋体" w:hAnsi="宋体" w:eastAsia="宋体" w:cs="宋体"/>
          <w:color w:val="auto"/>
          <w:sz w:val="21"/>
          <w:szCs w:val="21"/>
          <w:lang w:val="en-US" w:eastAsia="zh-CN"/>
        </w:rPr>
      </w:pPr>
    </w:p>
    <w:p w14:paraId="4FA2FD3F">
      <w:pPr>
        <w:pStyle w:val="50"/>
        <w:keepLines w:val="0"/>
        <w:widowControl w:val="0"/>
        <w:numPr>
          <w:ilvl w:val="0"/>
          <w:numId w:val="0"/>
        </w:numPr>
        <w:kinsoku/>
        <w:overflowPunct/>
        <w:topLinePunct w:val="0"/>
        <w:bidi w:val="0"/>
        <w:spacing w:line="360" w:lineRule="exact"/>
        <w:jc w:val="both"/>
        <w:rPr>
          <w:rFonts w:hint="eastAsia" w:ascii="宋体" w:hAnsi="宋体" w:eastAsia="宋体" w:cs="宋体"/>
          <w:sz w:val="21"/>
          <w:szCs w:val="21"/>
          <w:lang w:val="en-US" w:eastAsia="zh-CN"/>
        </w:rPr>
      </w:pPr>
    </w:p>
    <w:p w14:paraId="5F4A9DF1">
      <w:pPr>
        <w:pStyle w:val="50"/>
        <w:keepLines w:val="0"/>
        <w:widowControl w:val="0"/>
        <w:numPr>
          <w:ilvl w:val="0"/>
          <w:numId w:val="0"/>
        </w:numPr>
        <w:kinsoku/>
        <w:overflowPunct/>
        <w:topLinePunct w:val="0"/>
        <w:bidi w:val="0"/>
        <w:spacing w:line="360" w:lineRule="exact"/>
        <w:jc w:val="both"/>
        <w:rPr>
          <w:rFonts w:hint="eastAsia" w:ascii="宋体" w:hAnsi="宋体" w:eastAsia="宋体" w:cs="宋体"/>
          <w:sz w:val="21"/>
          <w:szCs w:val="21"/>
          <w:lang w:val="en-US" w:eastAsia="zh-CN"/>
        </w:rPr>
      </w:pPr>
    </w:p>
    <w:p w14:paraId="501AB82D">
      <w:pPr>
        <w:pStyle w:val="50"/>
        <w:keepLines w:val="0"/>
        <w:widowControl w:val="0"/>
        <w:numPr>
          <w:ilvl w:val="0"/>
          <w:numId w:val="0"/>
        </w:numPr>
        <w:kinsoku/>
        <w:overflowPunct/>
        <w:topLinePunct w:val="0"/>
        <w:bidi w:val="0"/>
        <w:spacing w:line="360" w:lineRule="exact"/>
        <w:jc w:val="both"/>
        <w:rPr>
          <w:rFonts w:hint="eastAsia" w:ascii="宋体" w:hAnsi="宋体" w:eastAsia="宋体" w:cs="宋体"/>
          <w:sz w:val="21"/>
          <w:szCs w:val="21"/>
          <w:lang w:val="en-US" w:eastAsia="zh-CN"/>
        </w:rPr>
      </w:pPr>
    </w:p>
    <w:p w14:paraId="680A24CE">
      <w:pPr>
        <w:pStyle w:val="50"/>
        <w:keepLines w:val="0"/>
        <w:widowControl w:val="0"/>
        <w:numPr>
          <w:ilvl w:val="0"/>
          <w:numId w:val="0"/>
        </w:numPr>
        <w:kinsoku/>
        <w:overflowPunct/>
        <w:topLinePunct w:val="0"/>
        <w:bidi w:val="0"/>
        <w:spacing w:line="360" w:lineRule="exact"/>
        <w:jc w:val="both"/>
        <w:rPr>
          <w:rFonts w:hint="eastAsia" w:ascii="宋体" w:hAnsi="宋体" w:eastAsia="宋体" w:cs="宋体"/>
          <w:sz w:val="21"/>
          <w:szCs w:val="21"/>
          <w:lang w:val="en-US" w:eastAsia="zh-CN"/>
        </w:rPr>
      </w:pPr>
    </w:p>
    <w:p w14:paraId="2BDCAF1B">
      <w:pPr>
        <w:pStyle w:val="50"/>
        <w:keepLines w:val="0"/>
        <w:widowControl w:val="0"/>
        <w:numPr>
          <w:ilvl w:val="0"/>
          <w:numId w:val="0"/>
        </w:numPr>
        <w:kinsoku/>
        <w:overflowPunct/>
        <w:topLinePunct w:val="0"/>
        <w:bidi w:val="0"/>
        <w:spacing w:line="360" w:lineRule="exact"/>
        <w:jc w:val="both"/>
        <w:rPr>
          <w:rFonts w:hint="eastAsia" w:ascii="宋体" w:hAnsi="宋体" w:eastAsia="宋体" w:cs="宋体"/>
          <w:sz w:val="21"/>
          <w:szCs w:val="21"/>
          <w:lang w:val="en-US" w:eastAsia="zh-CN"/>
        </w:rPr>
      </w:pPr>
    </w:p>
    <w:p w14:paraId="3221B6FD">
      <w:pPr>
        <w:pStyle w:val="50"/>
        <w:keepLines w:val="0"/>
        <w:widowControl w:val="0"/>
        <w:numPr>
          <w:ilvl w:val="0"/>
          <w:numId w:val="0"/>
        </w:numPr>
        <w:kinsoku/>
        <w:overflowPunct/>
        <w:topLinePunct w:val="0"/>
        <w:bidi w:val="0"/>
        <w:spacing w:line="360" w:lineRule="exact"/>
        <w:jc w:val="both"/>
        <w:rPr>
          <w:rFonts w:hint="eastAsia" w:ascii="宋体" w:hAnsi="宋体" w:eastAsia="宋体" w:cs="宋体"/>
          <w:sz w:val="21"/>
          <w:szCs w:val="21"/>
          <w:lang w:val="en-US" w:eastAsia="zh-CN"/>
        </w:rPr>
      </w:pPr>
    </w:p>
    <w:p w14:paraId="33C70B44">
      <w:pPr>
        <w:pStyle w:val="50"/>
        <w:keepLines w:val="0"/>
        <w:widowControl w:val="0"/>
        <w:numPr>
          <w:ilvl w:val="0"/>
          <w:numId w:val="0"/>
        </w:numPr>
        <w:kinsoku/>
        <w:overflowPunct/>
        <w:topLinePunct w:val="0"/>
        <w:bidi w:val="0"/>
        <w:spacing w:line="360" w:lineRule="exact"/>
        <w:jc w:val="both"/>
        <w:rPr>
          <w:rFonts w:hint="eastAsia" w:ascii="宋体" w:hAnsi="宋体" w:eastAsia="宋体" w:cs="宋体"/>
          <w:sz w:val="21"/>
          <w:szCs w:val="21"/>
          <w:lang w:val="en-US" w:eastAsia="zh-CN"/>
        </w:rPr>
      </w:pPr>
    </w:p>
    <w:p w14:paraId="4757CDB4">
      <w:pPr>
        <w:pStyle w:val="50"/>
        <w:keepLines w:val="0"/>
        <w:widowControl w:val="0"/>
        <w:numPr>
          <w:ilvl w:val="0"/>
          <w:numId w:val="0"/>
        </w:numPr>
        <w:kinsoku/>
        <w:overflowPunct/>
        <w:topLinePunct w:val="0"/>
        <w:bidi w:val="0"/>
        <w:spacing w:line="360" w:lineRule="exact"/>
        <w:jc w:val="both"/>
        <w:rPr>
          <w:rFonts w:hint="eastAsia" w:ascii="宋体" w:hAnsi="宋体" w:eastAsia="宋体" w:cs="宋体"/>
          <w:sz w:val="21"/>
          <w:szCs w:val="21"/>
          <w:lang w:val="en-US" w:eastAsia="zh-CN"/>
        </w:rPr>
      </w:pPr>
    </w:p>
    <w:p w14:paraId="1AA2314D">
      <w:pPr>
        <w:pStyle w:val="50"/>
        <w:keepLines w:val="0"/>
        <w:widowControl w:val="0"/>
        <w:numPr>
          <w:ilvl w:val="0"/>
          <w:numId w:val="0"/>
        </w:numPr>
        <w:kinsoku/>
        <w:overflowPunct/>
        <w:topLinePunct w:val="0"/>
        <w:bidi w:val="0"/>
        <w:spacing w:line="360" w:lineRule="exact"/>
        <w:jc w:val="both"/>
        <w:rPr>
          <w:rFonts w:hint="eastAsia" w:ascii="宋体" w:hAnsi="宋体" w:eastAsia="宋体" w:cs="宋体"/>
          <w:sz w:val="21"/>
          <w:szCs w:val="21"/>
          <w:lang w:val="en-US" w:eastAsia="zh-CN"/>
        </w:rPr>
      </w:pPr>
    </w:p>
    <w:p w14:paraId="1BC01612">
      <w:pPr>
        <w:pStyle w:val="50"/>
        <w:keepLines w:val="0"/>
        <w:widowControl w:val="0"/>
        <w:numPr>
          <w:ilvl w:val="0"/>
          <w:numId w:val="0"/>
        </w:numPr>
        <w:kinsoku/>
        <w:overflowPunct/>
        <w:topLinePunct w:val="0"/>
        <w:bidi w:val="0"/>
        <w:spacing w:line="360" w:lineRule="exact"/>
        <w:jc w:val="both"/>
        <w:rPr>
          <w:rFonts w:hint="eastAsia" w:ascii="宋体" w:hAnsi="宋体" w:eastAsia="宋体" w:cs="宋体"/>
          <w:sz w:val="21"/>
          <w:szCs w:val="21"/>
          <w:lang w:val="en-US" w:eastAsia="zh-CN"/>
        </w:rPr>
      </w:pPr>
    </w:p>
    <w:p w14:paraId="6A112B4F">
      <w:pPr>
        <w:pStyle w:val="50"/>
        <w:keepLines w:val="0"/>
        <w:widowControl w:val="0"/>
        <w:numPr>
          <w:ilvl w:val="0"/>
          <w:numId w:val="0"/>
        </w:numPr>
        <w:kinsoku/>
        <w:overflowPunct/>
        <w:topLinePunct w:val="0"/>
        <w:bidi w:val="0"/>
        <w:spacing w:line="360" w:lineRule="exact"/>
        <w:jc w:val="both"/>
        <w:rPr>
          <w:rFonts w:hint="eastAsia" w:ascii="宋体" w:hAnsi="宋体" w:eastAsia="宋体" w:cs="宋体"/>
          <w:sz w:val="21"/>
          <w:szCs w:val="21"/>
          <w:lang w:val="en-US" w:eastAsia="zh-CN"/>
        </w:rPr>
      </w:pPr>
    </w:p>
    <w:p w14:paraId="24E347EB">
      <w:pPr>
        <w:pStyle w:val="50"/>
        <w:keepLines w:val="0"/>
        <w:widowControl w:val="0"/>
        <w:numPr>
          <w:ilvl w:val="0"/>
          <w:numId w:val="0"/>
        </w:numPr>
        <w:kinsoku/>
        <w:overflowPunct/>
        <w:topLinePunct w:val="0"/>
        <w:bidi w:val="0"/>
        <w:spacing w:line="360" w:lineRule="exact"/>
        <w:jc w:val="both"/>
        <w:rPr>
          <w:rFonts w:hint="eastAsia" w:ascii="宋体" w:hAnsi="宋体" w:eastAsia="宋体" w:cs="宋体"/>
          <w:sz w:val="21"/>
          <w:szCs w:val="21"/>
          <w:lang w:val="en-US" w:eastAsia="zh-CN"/>
        </w:rPr>
      </w:pPr>
    </w:p>
    <w:p w14:paraId="49617262">
      <w:pPr>
        <w:pStyle w:val="50"/>
        <w:keepLines w:val="0"/>
        <w:widowControl w:val="0"/>
        <w:numPr>
          <w:ilvl w:val="0"/>
          <w:numId w:val="0"/>
        </w:numPr>
        <w:kinsoku/>
        <w:overflowPunct/>
        <w:topLinePunct w:val="0"/>
        <w:bidi w:val="0"/>
        <w:spacing w:line="360" w:lineRule="exact"/>
        <w:jc w:val="both"/>
        <w:rPr>
          <w:rFonts w:hint="eastAsia" w:ascii="宋体" w:hAnsi="宋体" w:eastAsia="宋体" w:cs="宋体"/>
          <w:sz w:val="21"/>
          <w:szCs w:val="21"/>
          <w:lang w:val="en-US" w:eastAsia="zh-CN"/>
        </w:rPr>
      </w:pPr>
    </w:p>
    <w:p w14:paraId="633F62CF">
      <w:pPr>
        <w:pStyle w:val="50"/>
        <w:keepLines w:val="0"/>
        <w:widowControl w:val="0"/>
        <w:numPr>
          <w:ilvl w:val="0"/>
          <w:numId w:val="0"/>
        </w:numPr>
        <w:kinsoku/>
        <w:overflowPunct/>
        <w:topLinePunct w:val="0"/>
        <w:bidi w:val="0"/>
        <w:spacing w:line="360" w:lineRule="exact"/>
        <w:jc w:val="both"/>
        <w:rPr>
          <w:rFonts w:hint="eastAsia" w:ascii="宋体" w:hAnsi="宋体" w:eastAsia="宋体" w:cs="宋体"/>
          <w:sz w:val="21"/>
          <w:szCs w:val="21"/>
          <w:lang w:val="en-US" w:eastAsia="zh-CN"/>
        </w:rPr>
      </w:pPr>
    </w:p>
    <w:p w14:paraId="2E91CC18">
      <w:pPr>
        <w:pStyle w:val="50"/>
        <w:keepLines w:val="0"/>
        <w:widowControl w:val="0"/>
        <w:numPr>
          <w:ilvl w:val="0"/>
          <w:numId w:val="0"/>
        </w:numPr>
        <w:kinsoku/>
        <w:overflowPunct/>
        <w:topLinePunct w:val="0"/>
        <w:bidi w:val="0"/>
        <w:spacing w:line="360" w:lineRule="exact"/>
        <w:jc w:val="both"/>
        <w:rPr>
          <w:rFonts w:hint="eastAsia" w:ascii="宋体" w:hAnsi="宋体" w:eastAsia="宋体" w:cs="宋体"/>
          <w:sz w:val="21"/>
          <w:szCs w:val="21"/>
          <w:lang w:val="en-US" w:eastAsia="zh-CN"/>
        </w:rPr>
      </w:pPr>
    </w:p>
    <w:p w14:paraId="266BB93D">
      <w:pPr>
        <w:pStyle w:val="50"/>
        <w:keepLines w:val="0"/>
        <w:widowControl w:val="0"/>
        <w:numPr>
          <w:ilvl w:val="0"/>
          <w:numId w:val="0"/>
        </w:numPr>
        <w:kinsoku/>
        <w:overflowPunct/>
        <w:topLinePunct w:val="0"/>
        <w:bidi w:val="0"/>
        <w:spacing w:line="360" w:lineRule="exact"/>
        <w:jc w:val="both"/>
        <w:rPr>
          <w:rFonts w:hint="eastAsia" w:ascii="宋体" w:hAnsi="宋体" w:eastAsia="宋体" w:cs="宋体"/>
          <w:sz w:val="21"/>
          <w:szCs w:val="21"/>
          <w:lang w:val="en-US" w:eastAsia="zh-CN"/>
        </w:rPr>
      </w:pPr>
    </w:p>
    <w:p w14:paraId="74D44989">
      <w:pPr>
        <w:pStyle w:val="50"/>
        <w:keepLines w:val="0"/>
        <w:widowControl w:val="0"/>
        <w:numPr>
          <w:ilvl w:val="0"/>
          <w:numId w:val="0"/>
        </w:numPr>
        <w:kinsoku/>
        <w:overflowPunct/>
        <w:topLinePunct w:val="0"/>
        <w:bidi w:val="0"/>
        <w:spacing w:line="360" w:lineRule="exact"/>
        <w:jc w:val="both"/>
        <w:rPr>
          <w:rFonts w:hint="eastAsia" w:ascii="宋体" w:hAnsi="宋体" w:eastAsia="宋体" w:cs="宋体"/>
          <w:sz w:val="21"/>
          <w:szCs w:val="21"/>
          <w:lang w:val="en-US" w:eastAsia="zh-CN"/>
        </w:rPr>
      </w:pPr>
    </w:p>
    <w:p w14:paraId="14E24451">
      <w:pPr>
        <w:pStyle w:val="50"/>
        <w:keepLines w:val="0"/>
        <w:widowControl w:val="0"/>
        <w:numPr>
          <w:ilvl w:val="0"/>
          <w:numId w:val="0"/>
        </w:numPr>
        <w:kinsoku/>
        <w:overflowPunct/>
        <w:topLinePunct w:val="0"/>
        <w:bidi w:val="0"/>
        <w:spacing w:line="360" w:lineRule="exact"/>
        <w:jc w:val="both"/>
        <w:rPr>
          <w:rFonts w:hint="eastAsia" w:ascii="宋体" w:hAnsi="宋体" w:eastAsia="宋体" w:cs="宋体"/>
          <w:sz w:val="21"/>
          <w:szCs w:val="21"/>
          <w:lang w:val="en-US" w:eastAsia="zh-CN"/>
        </w:rPr>
      </w:pPr>
    </w:p>
    <w:p w14:paraId="47EEC8D2">
      <w:pPr>
        <w:pStyle w:val="50"/>
        <w:keepLines w:val="0"/>
        <w:widowControl w:val="0"/>
        <w:numPr>
          <w:ilvl w:val="0"/>
          <w:numId w:val="0"/>
        </w:numPr>
        <w:kinsoku/>
        <w:overflowPunct/>
        <w:topLinePunct w:val="0"/>
        <w:bidi w:val="0"/>
        <w:spacing w:line="360" w:lineRule="exact"/>
        <w:jc w:val="both"/>
        <w:rPr>
          <w:rFonts w:hint="eastAsia" w:ascii="宋体" w:hAnsi="宋体" w:eastAsia="宋体" w:cs="宋体"/>
          <w:sz w:val="21"/>
          <w:szCs w:val="21"/>
          <w:lang w:val="en-US" w:eastAsia="zh-CN"/>
        </w:rPr>
      </w:pPr>
    </w:p>
    <w:p w14:paraId="40310596">
      <w:pPr>
        <w:pStyle w:val="50"/>
        <w:keepLines w:val="0"/>
        <w:widowControl w:val="0"/>
        <w:numPr>
          <w:ilvl w:val="0"/>
          <w:numId w:val="0"/>
        </w:numPr>
        <w:kinsoku/>
        <w:overflowPunct/>
        <w:topLinePunct w:val="0"/>
        <w:bidi w:val="0"/>
        <w:spacing w:line="360" w:lineRule="exact"/>
        <w:jc w:val="both"/>
        <w:rPr>
          <w:rFonts w:hint="eastAsia" w:ascii="宋体" w:hAnsi="宋体" w:eastAsia="宋体" w:cs="宋体"/>
          <w:sz w:val="21"/>
          <w:szCs w:val="21"/>
          <w:lang w:val="en-US" w:eastAsia="zh-CN"/>
        </w:rPr>
      </w:pPr>
    </w:p>
    <w:p w14:paraId="7CED05A8">
      <w:pPr>
        <w:pStyle w:val="50"/>
        <w:keepLines w:val="0"/>
        <w:widowControl w:val="0"/>
        <w:numPr>
          <w:ilvl w:val="0"/>
          <w:numId w:val="0"/>
        </w:numPr>
        <w:kinsoku/>
        <w:overflowPunct/>
        <w:topLinePunct w:val="0"/>
        <w:bidi w:val="0"/>
        <w:spacing w:line="360" w:lineRule="exact"/>
        <w:jc w:val="both"/>
        <w:rPr>
          <w:rFonts w:hint="eastAsia" w:ascii="宋体" w:hAnsi="宋体" w:eastAsia="宋体" w:cs="宋体"/>
          <w:sz w:val="21"/>
          <w:szCs w:val="21"/>
          <w:lang w:val="en-US" w:eastAsia="zh-CN"/>
        </w:rPr>
      </w:pPr>
    </w:p>
    <w:p w14:paraId="2E2036B4">
      <w:pPr>
        <w:pStyle w:val="50"/>
        <w:keepLines w:val="0"/>
        <w:widowControl w:val="0"/>
        <w:numPr>
          <w:ilvl w:val="0"/>
          <w:numId w:val="0"/>
        </w:numPr>
        <w:kinsoku/>
        <w:overflowPunct/>
        <w:topLinePunct w:val="0"/>
        <w:bidi w:val="0"/>
        <w:spacing w:line="360" w:lineRule="exact"/>
        <w:jc w:val="both"/>
        <w:rPr>
          <w:rFonts w:hint="eastAsia" w:ascii="宋体" w:hAnsi="宋体" w:eastAsia="宋体" w:cs="宋体"/>
          <w:sz w:val="21"/>
          <w:szCs w:val="21"/>
          <w:lang w:val="en-US" w:eastAsia="zh-CN"/>
        </w:rPr>
      </w:pPr>
    </w:p>
    <w:p w14:paraId="4BAA0CD7">
      <w:pPr>
        <w:pStyle w:val="50"/>
        <w:keepLines w:val="0"/>
        <w:widowControl w:val="0"/>
        <w:numPr>
          <w:ilvl w:val="0"/>
          <w:numId w:val="0"/>
        </w:numPr>
        <w:kinsoku/>
        <w:overflowPunct/>
        <w:topLinePunct w:val="0"/>
        <w:bidi w:val="0"/>
        <w:spacing w:line="360" w:lineRule="exact"/>
        <w:jc w:val="both"/>
        <w:rPr>
          <w:rFonts w:hint="eastAsia" w:ascii="宋体" w:hAnsi="宋体" w:eastAsia="宋体" w:cs="宋体"/>
          <w:sz w:val="21"/>
          <w:szCs w:val="21"/>
          <w:lang w:val="en-US" w:eastAsia="zh-CN"/>
        </w:rPr>
      </w:pPr>
    </w:p>
    <w:p w14:paraId="57AA0466">
      <w:pPr>
        <w:pStyle w:val="50"/>
        <w:keepLines w:val="0"/>
        <w:widowControl w:val="0"/>
        <w:numPr>
          <w:ilvl w:val="0"/>
          <w:numId w:val="0"/>
        </w:numPr>
        <w:kinsoku/>
        <w:overflowPunct/>
        <w:topLinePunct w:val="0"/>
        <w:bidi w:val="0"/>
        <w:spacing w:line="360" w:lineRule="exact"/>
        <w:jc w:val="both"/>
        <w:rPr>
          <w:rFonts w:hint="eastAsia" w:ascii="宋体" w:hAnsi="宋体" w:eastAsia="宋体" w:cs="宋体"/>
          <w:sz w:val="21"/>
          <w:szCs w:val="21"/>
          <w:lang w:val="en-US" w:eastAsia="zh-CN"/>
        </w:rPr>
      </w:pPr>
    </w:p>
    <w:p w14:paraId="0376D872">
      <w:pPr>
        <w:pStyle w:val="50"/>
        <w:keepLines w:val="0"/>
        <w:widowControl w:val="0"/>
        <w:numPr>
          <w:ilvl w:val="0"/>
          <w:numId w:val="0"/>
        </w:numPr>
        <w:kinsoku/>
        <w:overflowPunct/>
        <w:topLinePunct w:val="0"/>
        <w:bidi w:val="0"/>
        <w:spacing w:line="360" w:lineRule="exact"/>
        <w:jc w:val="both"/>
        <w:rPr>
          <w:rFonts w:hint="eastAsia" w:ascii="宋体" w:hAnsi="宋体" w:eastAsia="宋体" w:cs="宋体"/>
          <w:sz w:val="21"/>
          <w:szCs w:val="21"/>
          <w:lang w:val="en-US" w:eastAsia="zh-CN"/>
        </w:rPr>
      </w:pPr>
    </w:p>
    <w:p w14:paraId="7DDA044A">
      <w:pPr>
        <w:pStyle w:val="50"/>
        <w:keepLines w:val="0"/>
        <w:widowControl w:val="0"/>
        <w:numPr>
          <w:ilvl w:val="0"/>
          <w:numId w:val="0"/>
        </w:numPr>
        <w:kinsoku/>
        <w:overflowPunct/>
        <w:topLinePunct w:val="0"/>
        <w:bidi w:val="0"/>
        <w:spacing w:line="360" w:lineRule="exact"/>
        <w:jc w:val="both"/>
        <w:rPr>
          <w:rFonts w:hint="eastAsia" w:ascii="宋体" w:hAnsi="宋体" w:eastAsia="宋体" w:cs="宋体"/>
          <w:sz w:val="21"/>
          <w:szCs w:val="21"/>
          <w:lang w:val="en-US" w:eastAsia="zh-CN"/>
        </w:rPr>
      </w:pPr>
    </w:p>
    <w:p w14:paraId="533330B1">
      <w:pPr>
        <w:pStyle w:val="50"/>
        <w:keepLines w:val="0"/>
        <w:widowControl w:val="0"/>
        <w:numPr>
          <w:ilvl w:val="0"/>
          <w:numId w:val="0"/>
        </w:numPr>
        <w:kinsoku/>
        <w:overflowPunct/>
        <w:topLinePunct w:val="0"/>
        <w:bidi w:val="0"/>
        <w:spacing w:line="360" w:lineRule="exact"/>
        <w:jc w:val="both"/>
        <w:rPr>
          <w:rFonts w:hint="eastAsia" w:ascii="宋体" w:hAnsi="宋体" w:eastAsia="宋体" w:cs="宋体"/>
          <w:sz w:val="21"/>
          <w:szCs w:val="21"/>
          <w:lang w:val="en-US" w:eastAsia="zh-CN"/>
        </w:rPr>
      </w:pPr>
    </w:p>
    <w:p w14:paraId="7C28B48E">
      <w:pPr>
        <w:pStyle w:val="50"/>
        <w:keepLines w:val="0"/>
        <w:widowControl w:val="0"/>
        <w:numPr>
          <w:ilvl w:val="0"/>
          <w:numId w:val="0"/>
        </w:numPr>
        <w:kinsoku/>
        <w:overflowPunct/>
        <w:topLinePunct w:val="0"/>
        <w:bidi w:val="0"/>
        <w:spacing w:line="360" w:lineRule="exact"/>
        <w:jc w:val="both"/>
        <w:rPr>
          <w:rFonts w:hint="eastAsia" w:ascii="宋体" w:hAnsi="宋体" w:eastAsia="宋体" w:cs="宋体"/>
          <w:sz w:val="21"/>
          <w:szCs w:val="21"/>
          <w:lang w:val="en-US" w:eastAsia="zh-CN"/>
        </w:rPr>
      </w:pPr>
    </w:p>
    <w:p w14:paraId="61B3FF12">
      <w:pPr>
        <w:pStyle w:val="50"/>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（5）具备履行合同所必需的设备和专业技术能力的证明材料(由供应商根据项目需求提供说明材料或者承诺)；</w:t>
      </w:r>
    </w:p>
    <w:p w14:paraId="7B15FE57">
      <w:pPr>
        <w:pStyle w:val="50"/>
        <w:keepLines w:val="0"/>
        <w:widowControl w:val="0"/>
        <w:numPr>
          <w:ilvl w:val="0"/>
          <w:numId w:val="0"/>
        </w:numPr>
        <w:kinsoku/>
        <w:overflowPunct/>
        <w:topLinePunct w:val="0"/>
        <w:bidi w:val="0"/>
        <w:spacing w:line="360" w:lineRule="exact"/>
        <w:jc w:val="both"/>
        <w:rPr>
          <w:rFonts w:hint="eastAsia" w:ascii="宋体" w:hAnsi="宋体" w:eastAsia="宋体" w:cs="宋体"/>
          <w:sz w:val="21"/>
          <w:szCs w:val="21"/>
          <w:lang w:val="en-US" w:eastAsia="zh-CN"/>
        </w:rPr>
      </w:pPr>
    </w:p>
    <w:p w14:paraId="5BC97A95">
      <w:pPr>
        <w:pStyle w:val="50"/>
        <w:keepLines w:val="0"/>
        <w:widowControl w:val="0"/>
        <w:numPr>
          <w:ilvl w:val="0"/>
          <w:numId w:val="0"/>
        </w:numPr>
        <w:kinsoku/>
        <w:overflowPunct/>
        <w:topLinePunct w:val="0"/>
        <w:bidi w:val="0"/>
        <w:spacing w:line="360" w:lineRule="exact"/>
        <w:jc w:val="both"/>
        <w:rPr>
          <w:rFonts w:hint="eastAsia" w:ascii="宋体" w:hAnsi="宋体" w:eastAsia="宋体" w:cs="宋体"/>
          <w:sz w:val="21"/>
          <w:szCs w:val="21"/>
          <w:lang w:val="en-US" w:eastAsia="zh-CN"/>
        </w:rPr>
      </w:pPr>
    </w:p>
    <w:p w14:paraId="34B54D9F">
      <w:pPr>
        <w:keepLines w:val="0"/>
        <w:kinsoku/>
        <w:overflowPunct/>
        <w:topLinePunct w:val="0"/>
        <w:bidi w:val="0"/>
        <w:spacing w:beforeLines="50" w:line="36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供应商具有履行本合同所必需的专业技术能力的</w:t>
      </w:r>
    </w:p>
    <w:p w14:paraId="4ACF5DC0">
      <w:pPr>
        <w:keepLines w:val="0"/>
        <w:kinsoku/>
        <w:overflowPunct/>
        <w:topLinePunct w:val="0"/>
        <w:bidi w:val="0"/>
        <w:spacing w:beforeLines="50" w:line="36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说明及承诺</w:t>
      </w:r>
    </w:p>
    <w:p w14:paraId="3641F802">
      <w:pPr>
        <w:keepLines w:val="0"/>
        <w:kinsoku/>
        <w:overflowPunct/>
        <w:topLinePunct w:val="0"/>
        <w:bidi w:val="0"/>
        <w:spacing w:line="360" w:lineRule="exact"/>
        <w:rPr>
          <w:rFonts w:hint="eastAsia" w:ascii="宋体" w:hAnsi="宋体" w:eastAsia="宋体" w:cs="宋体"/>
          <w:color w:val="auto"/>
          <w:spacing w:val="4"/>
          <w:sz w:val="21"/>
          <w:szCs w:val="21"/>
          <w:highlight w:val="none"/>
          <w:u w:val="single"/>
        </w:rPr>
      </w:pPr>
    </w:p>
    <w:p w14:paraId="26EB31D5">
      <w:pPr>
        <w:keepLines w:val="0"/>
        <w:kinsoku/>
        <w:overflowPunct/>
        <w:topLinePunct w:val="0"/>
        <w:bidi w:val="0"/>
        <w:spacing w:line="360" w:lineRule="exact"/>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致：</w:t>
      </w:r>
      <w:r>
        <w:rPr>
          <w:rFonts w:hint="eastAsia" w:ascii="宋体" w:hAnsi="宋体" w:eastAsia="宋体" w:cs="宋体"/>
          <w:color w:val="auto"/>
          <w:spacing w:val="4"/>
          <w:sz w:val="21"/>
          <w:szCs w:val="21"/>
          <w:highlight w:val="none"/>
          <w:u w:val="single"/>
        </w:rPr>
        <w:t>（采购人名称）</w:t>
      </w:r>
    </w:p>
    <w:p w14:paraId="597E726D">
      <w:pPr>
        <w:keepLines w:val="0"/>
        <w:kinsoku/>
        <w:overflowPunct/>
        <w:topLinePunct w:val="0"/>
        <w:bidi w:val="0"/>
        <w:spacing w:line="360" w:lineRule="exact"/>
        <w:ind w:firstLine="436" w:firstLineChars="200"/>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u w:val="single"/>
        </w:rPr>
        <w:t xml:space="preserve">     </w:t>
      </w:r>
      <w:r>
        <w:rPr>
          <w:rFonts w:hint="eastAsia" w:ascii="宋体" w:hAnsi="宋体" w:eastAsia="宋体" w:cs="宋体"/>
          <w:color w:val="auto"/>
          <w:spacing w:val="4"/>
          <w:sz w:val="21"/>
          <w:szCs w:val="21"/>
          <w:highlight w:val="none"/>
          <w:u w:val="single"/>
          <w:lang w:val="en-US" w:eastAsia="zh-CN"/>
        </w:rPr>
        <w:t xml:space="preserve">    </w:t>
      </w:r>
      <w:r>
        <w:rPr>
          <w:rFonts w:hint="eastAsia" w:ascii="宋体" w:hAnsi="宋体" w:eastAsia="宋体" w:cs="宋体"/>
          <w:color w:val="auto"/>
          <w:spacing w:val="4"/>
          <w:sz w:val="21"/>
          <w:szCs w:val="21"/>
          <w:highlight w:val="none"/>
          <w:u w:val="single"/>
        </w:rPr>
        <w:t xml:space="preserve"> 公司  </w:t>
      </w:r>
      <w:r>
        <w:rPr>
          <w:rFonts w:hint="eastAsia" w:ascii="宋体" w:hAnsi="宋体" w:eastAsia="宋体" w:cs="宋体"/>
          <w:color w:val="auto"/>
          <w:spacing w:val="4"/>
          <w:sz w:val="21"/>
          <w:szCs w:val="21"/>
          <w:highlight w:val="none"/>
        </w:rPr>
        <w:t>于</w:t>
      </w:r>
      <w:r>
        <w:rPr>
          <w:rFonts w:hint="eastAsia" w:ascii="宋体" w:hAnsi="宋体" w:eastAsia="宋体" w:cs="宋体"/>
          <w:color w:val="auto"/>
          <w:spacing w:val="4"/>
          <w:sz w:val="21"/>
          <w:szCs w:val="21"/>
          <w:highlight w:val="none"/>
          <w:u w:val="single"/>
        </w:rPr>
        <w:t xml:space="preserve">     </w:t>
      </w:r>
      <w:r>
        <w:rPr>
          <w:rFonts w:hint="eastAsia" w:ascii="宋体" w:hAnsi="宋体" w:eastAsia="宋体" w:cs="宋体"/>
          <w:color w:val="auto"/>
          <w:spacing w:val="4"/>
          <w:sz w:val="21"/>
          <w:szCs w:val="21"/>
          <w:highlight w:val="none"/>
        </w:rPr>
        <w:t>年</w:t>
      </w:r>
      <w:r>
        <w:rPr>
          <w:rFonts w:hint="eastAsia" w:ascii="宋体" w:hAnsi="宋体" w:eastAsia="宋体" w:cs="宋体"/>
          <w:color w:val="auto"/>
          <w:spacing w:val="4"/>
          <w:sz w:val="21"/>
          <w:szCs w:val="21"/>
          <w:highlight w:val="none"/>
          <w:u w:val="single"/>
        </w:rPr>
        <w:t xml:space="preserve">   </w:t>
      </w:r>
      <w:r>
        <w:rPr>
          <w:rFonts w:hint="eastAsia" w:ascii="宋体" w:hAnsi="宋体" w:eastAsia="宋体" w:cs="宋体"/>
          <w:color w:val="auto"/>
          <w:spacing w:val="4"/>
          <w:sz w:val="21"/>
          <w:szCs w:val="21"/>
          <w:highlight w:val="none"/>
        </w:rPr>
        <w:t>月</w:t>
      </w:r>
      <w:r>
        <w:rPr>
          <w:rFonts w:hint="eastAsia" w:ascii="宋体" w:hAnsi="宋体" w:eastAsia="宋体" w:cs="宋体"/>
          <w:color w:val="auto"/>
          <w:spacing w:val="4"/>
          <w:sz w:val="21"/>
          <w:szCs w:val="21"/>
          <w:highlight w:val="none"/>
          <w:u w:val="single"/>
        </w:rPr>
        <w:t xml:space="preserve">   </w:t>
      </w:r>
      <w:r>
        <w:rPr>
          <w:rFonts w:hint="eastAsia" w:ascii="宋体" w:hAnsi="宋体" w:eastAsia="宋体" w:cs="宋体"/>
          <w:color w:val="auto"/>
          <w:spacing w:val="4"/>
          <w:sz w:val="21"/>
          <w:szCs w:val="21"/>
          <w:highlight w:val="none"/>
        </w:rPr>
        <w:t>日在中华人民共和国境内</w:t>
      </w:r>
      <w:r>
        <w:rPr>
          <w:rFonts w:hint="eastAsia" w:ascii="宋体" w:hAnsi="宋体" w:eastAsia="宋体" w:cs="宋体"/>
          <w:color w:val="auto"/>
          <w:spacing w:val="4"/>
          <w:sz w:val="21"/>
          <w:szCs w:val="21"/>
          <w:highlight w:val="none"/>
          <w:u w:val="single"/>
        </w:rPr>
        <w:t xml:space="preserve">详细注册地址     </w:t>
      </w:r>
      <w:r>
        <w:rPr>
          <w:rFonts w:hint="eastAsia" w:ascii="宋体" w:hAnsi="宋体" w:eastAsia="宋体" w:cs="宋体"/>
          <w:color w:val="auto"/>
          <w:spacing w:val="4"/>
          <w:sz w:val="21"/>
          <w:szCs w:val="21"/>
          <w:highlight w:val="none"/>
        </w:rPr>
        <w:t>合法注册并经营，公司主营业务为</w:t>
      </w:r>
      <w:r>
        <w:rPr>
          <w:rFonts w:hint="eastAsia" w:ascii="宋体" w:hAnsi="宋体" w:eastAsia="宋体" w:cs="宋体"/>
          <w:color w:val="auto"/>
          <w:spacing w:val="4"/>
          <w:sz w:val="21"/>
          <w:szCs w:val="21"/>
          <w:highlight w:val="none"/>
          <w:u w:val="single"/>
        </w:rPr>
        <w:t xml:space="preserve">          </w:t>
      </w:r>
      <w:r>
        <w:rPr>
          <w:rFonts w:hint="eastAsia" w:ascii="宋体" w:hAnsi="宋体" w:eastAsia="宋体" w:cs="宋体"/>
          <w:color w:val="auto"/>
          <w:spacing w:val="4"/>
          <w:sz w:val="21"/>
          <w:szCs w:val="21"/>
          <w:highlight w:val="none"/>
        </w:rPr>
        <w:t>，营业（或生产经营）面积为</w:t>
      </w:r>
      <w:r>
        <w:rPr>
          <w:rFonts w:hint="eastAsia" w:ascii="宋体" w:hAnsi="宋体" w:eastAsia="宋体" w:cs="宋体"/>
          <w:color w:val="auto"/>
          <w:spacing w:val="4"/>
          <w:sz w:val="21"/>
          <w:szCs w:val="21"/>
          <w:highlight w:val="none"/>
          <w:u w:val="single"/>
        </w:rPr>
        <w:t xml:space="preserve">        </w:t>
      </w:r>
      <w:r>
        <w:rPr>
          <w:rFonts w:hint="eastAsia" w:ascii="宋体" w:hAnsi="宋体" w:eastAsia="宋体" w:cs="宋体"/>
          <w:color w:val="auto"/>
          <w:spacing w:val="4"/>
          <w:sz w:val="21"/>
          <w:szCs w:val="21"/>
          <w:highlight w:val="none"/>
        </w:rPr>
        <w:t>。现有员工数量为</w:t>
      </w:r>
      <w:r>
        <w:rPr>
          <w:rFonts w:hint="eastAsia" w:ascii="宋体" w:hAnsi="宋体" w:eastAsia="宋体" w:cs="宋体"/>
          <w:color w:val="auto"/>
          <w:spacing w:val="4"/>
          <w:sz w:val="21"/>
          <w:szCs w:val="21"/>
          <w:highlight w:val="none"/>
          <w:u w:val="single"/>
        </w:rPr>
        <w:t xml:space="preserve">      </w:t>
      </w:r>
      <w:r>
        <w:rPr>
          <w:rFonts w:hint="eastAsia" w:ascii="宋体" w:hAnsi="宋体" w:eastAsia="宋体" w:cs="宋体"/>
          <w:color w:val="auto"/>
          <w:spacing w:val="4"/>
          <w:sz w:val="21"/>
          <w:szCs w:val="21"/>
          <w:highlight w:val="none"/>
        </w:rPr>
        <w:t>人，其中与履行本合同相关的专业技术人员有</w:t>
      </w:r>
      <w:r>
        <w:rPr>
          <w:rFonts w:hint="eastAsia" w:ascii="宋体" w:hAnsi="宋体" w:eastAsia="宋体" w:cs="宋体"/>
          <w:color w:val="auto"/>
          <w:spacing w:val="4"/>
          <w:sz w:val="21"/>
          <w:szCs w:val="21"/>
          <w:highlight w:val="none"/>
          <w:u w:val="single"/>
        </w:rPr>
        <w:t>（专业能力、数量      ）</w:t>
      </w:r>
      <w:r>
        <w:rPr>
          <w:rFonts w:hint="eastAsia" w:ascii="宋体" w:hAnsi="宋体" w:eastAsia="宋体" w:cs="宋体"/>
          <w:color w:val="auto"/>
          <w:spacing w:val="4"/>
          <w:sz w:val="21"/>
          <w:szCs w:val="21"/>
          <w:highlight w:val="none"/>
        </w:rPr>
        <w:t>，本公司郑重承诺，具有履行本合同所必需的设备和专业技术能力。</w:t>
      </w:r>
    </w:p>
    <w:p w14:paraId="315710D3">
      <w:pPr>
        <w:keepLines w:val="0"/>
        <w:kinsoku/>
        <w:overflowPunct/>
        <w:topLinePunct w:val="0"/>
        <w:bidi w:val="0"/>
        <w:spacing w:beforeLines="100" w:afterLines="50" w:line="360" w:lineRule="exact"/>
        <w:ind w:firstLine="170"/>
        <w:rPr>
          <w:rFonts w:hint="eastAsia" w:ascii="宋体" w:hAnsi="宋体" w:eastAsia="宋体" w:cs="宋体"/>
          <w:color w:val="auto"/>
          <w:spacing w:val="4"/>
          <w:sz w:val="21"/>
          <w:szCs w:val="21"/>
          <w:highlight w:val="none"/>
        </w:rPr>
      </w:pPr>
    </w:p>
    <w:p w14:paraId="741905F5">
      <w:pPr>
        <w:pStyle w:val="16"/>
        <w:keepLines w:val="0"/>
        <w:kinsoku/>
        <w:overflowPunct/>
        <w:topLinePunct w:val="0"/>
        <w:bidi w:val="0"/>
        <w:spacing w:line="360" w:lineRule="exact"/>
        <w:rPr>
          <w:rFonts w:hint="eastAsia" w:ascii="宋体" w:hAnsi="宋体" w:eastAsia="宋体" w:cs="宋体"/>
          <w:color w:val="auto"/>
          <w:spacing w:val="4"/>
          <w:sz w:val="21"/>
          <w:szCs w:val="21"/>
          <w:highlight w:val="none"/>
        </w:rPr>
      </w:pPr>
    </w:p>
    <w:p w14:paraId="2A1A68CF">
      <w:pPr>
        <w:pStyle w:val="16"/>
        <w:keepLines w:val="0"/>
        <w:kinsoku/>
        <w:overflowPunct/>
        <w:topLinePunct w:val="0"/>
        <w:bidi w:val="0"/>
        <w:spacing w:line="360" w:lineRule="exact"/>
        <w:rPr>
          <w:rFonts w:hint="eastAsia" w:ascii="宋体" w:hAnsi="宋体" w:eastAsia="宋体" w:cs="宋体"/>
          <w:color w:val="auto"/>
          <w:spacing w:val="4"/>
          <w:sz w:val="21"/>
          <w:szCs w:val="21"/>
          <w:highlight w:val="none"/>
        </w:rPr>
      </w:pPr>
    </w:p>
    <w:p w14:paraId="727B73F7">
      <w:pPr>
        <w:pStyle w:val="16"/>
        <w:keepLines w:val="0"/>
        <w:kinsoku/>
        <w:overflowPunct/>
        <w:topLinePunct w:val="0"/>
        <w:bidi w:val="0"/>
        <w:spacing w:line="360" w:lineRule="exact"/>
        <w:rPr>
          <w:rFonts w:hint="eastAsia" w:ascii="宋体" w:hAnsi="宋体" w:eastAsia="宋体" w:cs="宋体"/>
          <w:color w:val="auto"/>
          <w:spacing w:val="4"/>
          <w:kern w:val="0"/>
          <w:sz w:val="21"/>
          <w:szCs w:val="21"/>
          <w:highlight w:val="none"/>
        </w:rPr>
      </w:pPr>
    </w:p>
    <w:p w14:paraId="29206105">
      <w:pPr>
        <w:keepLines w:val="0"/>
        <w:kinsoku/>
        <w:overflowPunct/>
        <w:topLinePunct w:val="0"/>
        <w:bidi w:val="0"/>
        <w:spacing w:line="360" w:lineRule="exact"/>
        <w:rPr>
          <w:rFonts w:hint="eastAsia" w:ascii="宋体" w:hAnsi="宋体" w:eastAsia="宋体" w:cs="宋体"/>
          <w:color w:val="auto"/>
          <w:spacing w:val="4"/>
          <w:sz w:val="21"/>
          <w:szCs w:val="21"/>
          <w:highlight w:val="none"/>
        </w:rPr>
      </w:pPr>
      <w:r>
        <w:rPr>
          <w:rFonts w:hint="eastAsia" w:ascii="宋体" w:hAnsi="宋体" w:eastAsia="宋体" w:cs="宋体"/>
          <w:color w:val="auto"/>
          <w:sz w:val="21"/>
          <w:szCs w:val="21"/>
          <w:highlight w:val="none"/>
        </w:rPr>
        <w:t>法定代表人/负责人</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rPr>
        <w:t>被授权人：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rPr>
        <w:t>签字</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rPr>
        <w:t>盖章</w:t>
      </w:r>
      <w:r>
        <w:rPr>
          <w:rFonts w:hint="eastAsia" w:ascii="宋体" w:hAnsi="宋体" w:eastAsia="宋体" w:cs="宋体"/>
          <w:color w:val="auto"/>
          <w:sz w:val="21"/>
          <w:szCs w:val="21"/>
          <w:highlight w:val="none"/>
          <w:lang w:eastAsia="zh-CN"/>
        </w:rPr>
        <w:t>）</w:t>
      </w:r>
    </w:p>
    <w:p w14:paraId="37FC7C1A">
      <w:pPr>
        <w:keepLines w:val="0"/>
        <w:kinsoku/>
        <w:overflowPunct/>
        <w:topLinePunct w:val="0"/>
        <w:bidi w:val="0"/>
        <w:spacing w:line="360" w:lineRule="exact"/>
        <w:rPr>
          <w:rFonts w:hint="eastAsia" w:ascii="宋体" w:hAnsi="宋体" w:eastAsia="宋体" w:cs="宋体"/>
          <w:color w:val="auto"/>
          <w:spacing w:val="4"/>
          <w:sz w:val="21"/>
          <w:szCs w:val="21"/>
          <w:highlight w:val="none"/>
        </w:rPr>
      </w:pPr>
      <w:r>
        <w:rPr>
          <w:rFonts w:hint="eastAsia" w:ascii="宋体" w:hAnsi="宋体" w:eastAsia="宋体" w:cs="宋体"/>
          <w:color w:val="auto"/>
          <w:sz w:val="21"/>
          <w:szCs w:val="21"/>
          <w:highlight w:val="none"/>
        </w:rPr>
        <w:t>供    应    商   公   章</w:t>
      </w:r>
      <w:r>
        <w:rPr>
          <w:rFonts w:hint="eastAsia" w:ascii="宋体" w:hAnsi="宋体" w:eastAsia="宋体" w:cs="宋体"/>
          <w:color w:val="auto"/>
          <w:spacing w:val="4"/>
          <w:sz w:val="21"/>
          <w:szCs w:val="21"/>
          <w:highlight w:val="none"/>
        </w:rPr>
        <w:t>：</w:t>
      </w:r>
      <w:r>
        <w:rPr>
          <w:rFonts w:hint="eastAsia" w:ascii="宋体" w:hAnsi="宋体" w:eastAsia="宋体" w:cs="宋体"/>
          <w:color w:val="auto"/>
          <w:spacing w:val="4"/>
          <w:sz w:val="21"/>
          <w:szCs w:val="21"/>
          <w:highlight w:val="none"/>
          <w:u w:val="single"/>
        </w:rPr>
        <w:t xml:space="preserve">                  </w:t>
      </w:r>
    </w:p>
    <w:p w14:paraId="69E1F807">
      <w:pPr>
        <w:keepLines w:val="0"/>
        <w:kinsoku/>
        <w:overflowPunct/>
        <w:topLinePunct w:val="0"/>
        <w:bidi w:val="0"/>
        <w:spacing w:line="360" w:lineRule="exact"/>
        <w:rPr>
          <w:rFonts w:hint="eastAsia" w:ascii="宋体" w:hAnsi="宋体" w:eastAsia="宋体" w:cs="宋体"/>
          <w:b/>
          <w:color w:val="auto"/>
          <w:sz w:val="21"/>
          <w:szCs w:val="21"/>
          <w:highlight w:val="none"/>
        </w:rPr>
      </w:pPr>
      <w:r>
        <w:rPr>
          <w:rFonts w:hint="eastAsia" w:ascii="宋体" w:hAnsi="宋体" w:eastAsia="宋体" w:cs="宋体"/>
          <w:color w:val="auto"/>
          <w:spacing w:val="4"/>
          <w:sz w:val="21"/>
          <w:szCs w:val="21"/>
          <w:highlight w:val="none"/>
        </w:rPr>
        <w:t>日                   期：</w:t>
      </w:r>
      <w:r>
        <w:rPr>
          <w:rFonts w:hint="eastAsia" w:ascii="宋体" w:hAnsi="宋体" w:eastAsia="宋体" w:cs="宋体"/>
          <w:color w:val="auto"/>
          <w:spacing w:val="4"/>
          <w:sz w:val="21"/>
          <w:szCs w:val="21"/>
          <w:highlight w:val="none"/>
          <w:u w:val="single"/>
        </w:rPr>
        <w:t xml:space="preserve">                 </w:t>
      </w:r>
    </w:p>
    <w:p w14:paraId="5D7A520F">
      <w:pPr>
        <w:pStyle w:val="3"/>
        <w:keepNext/>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kern w:val="0"/>
          <w:sz w:val="21"/>
          <w:szCs w:val="21"/>
          <w:lang w:val="en-US" w:eastAsia="zh-CN"/>
        </w:rPr>
      </w:pPr>
    </w:p>
    <w:p w14:paraId="133708F1">
      <w:pPr>
        <w:pStyle w:val="3"/>
        <w:keepNext/>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kern w:val="0"/>
          <w:sz w:val="21"/>
          <w:szCs w:val="21"/>
          <w:lang w:val="en-US" w:eastAsia="zh-CN"/>
        </w:rPr>
      </w:pPr>
    </w:p>
    <w:p w14:paraId="2A053308">
      <w:pPr>
        <w:pStyle w:val="3"/>
        <w:keepNext/>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kern w:val="0"/>
          <w:sz w:val="21"/>
          <w:szCs w:val="21"/>
          <w:lang w:val="en-US" w:eastAsia="zh-CN"/>
        </w:rPr>
      </w:pPr>
    </w:p>
    <w:p w14:paraId="595F89F4">
      <w:pPr>
        <w:pStyle w:val="3"/>
        <w:keepNext/>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kern w:val="0"/>
          <w:sz w:val="21"/>
          <w:szCs w:val="21"/>
          <w:lang w:val="en-US" w:eastAsia="zh-CN"/>
        </w:rPr>
      </w:pPr>
    </w:p>
    <w:p w14:paraId="4E45325F">
      <w:pPr>
        <w:pStyle w:val="3"/>
        <w:keepNext/>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kern w:val="0"/>
          <w:sz w:val="21"/>
          <w:szCs w:val="21"/>
          <w:lang w:val="en-US" w:eastAsia="zh-CN"/>
        </w:rPr>
      </w:pPr>
    </w:p>
    <w:p w14:paraId="39C28A97">
      <w:pPr>
        <w:keepNext w:val="0"/>
        <w:keepLines w:val="0"/>
        <w:pageBreakBefore w:val="0"/>
        <w:widowControl w:val="0"/>
        <w:kinsoku/>
        <w:wordWrap/>
        <w:overflowPunct/>
        <w:topLinePunct w:val="0"/>
        <w:bidi w:val="0"/>
        <w:snapToGrid/>
        <w:spacing w:line="360" w:lineRule="exact"/>
        <w:ind w:left="360"/>
        <w:jc w:val="center"/>
        <w:textAlignment w:val="auto"/>
        <w:rPr>
          <w:rFonts w:hint="eastAsia" w:ascii="宋体" w:hAnsi="宋体" w:eastAsia="宋体" w:cs="宋体"/>
          <w:color w:val="auto"/>
          <w:sz w:val="21"/>
          <w:szCs w:val="21"/>
        </w:rPr>
      </w:pPr>
    </w:p>
    <w:p w14:paraId="546277B6">
      <w:pPr>
        <w:pStyle w:val="16"/>
        <w:keepLines w:val="0"/>
        <w:kinsoku/>
        <w:overflowPunct/>
        <w:topLinePunct w:val="0"/>
        <w:bidi w:val="0"/>
        <w:spacing w:line="360" w:lineRule="exact"/>
        <w:rPr>
          <w:rFonts w:hint="eastAsia" w:ascii="宋体" w:hAnsi="宋体" w:eastAsia="宋体" w:cs="宋体"/>
          <w:color w:val="auto"/>
          <w:sz w:val="21"/>
          <w:szCs w:val="21"/>
        </w:rPr>
      </w:pPr>
    </w:p>
    <w:p w14:paraId="7034412F">
      <w:pPr>
        <w:keepLines w:val="0"/>
        <w:kinsoku/>
        <w:overflowPunct/>
        <w:topLinePunct w:val="0"/>
        <w:bidi w:val="0"/>
        <w:spacing w:line="360" w:lineRule="exact"/>
        <w:rPr>
          <w:rFonts w:hint="eastAsia" w:ascii="宋体" w:hAnsi="宋体" w:eastAsia="宋体" w:cs="宋体"/>
          <w:color w:val="auto"/>
          <w:sz w:val="21"/>
          <w:szCs w:val="21"/>
        </w:rPr>
      </w:pPr>
    </w:p>
    <w:p w14:paraId="12C2FA59">
      <w:pPr>
        <w:pStyle w:val="16"/>
        <w:keepLines w:val="0"/>
        <w:kinsoku/>
        <w:overflowPunct/>
        <w:topLinePunct w:val="0"/>
        <w:bidi w:val="0"/>
        <w:spacing w:line="360" w:lineRule="exact"/>
        <w:rPr>
          <w:rFonts w:hint="eastAsia" w:ascii="宋体" w:hAnsi="宋体" w:eastAsia="宋体" w:cs="宋体"/>
          <w:color w:val="auto"/>
          <w:sz w:val="21"/>
          <w:szCs w:val="21"/>
        </w:rPr>
      </w:pPr>
    </w:p>
    <w:p w14:paraId="2C491F12">
      <w:pPr>
        <w:keepLines w:val="0"/>
        <w:kinsoku/>
        <w:overflowPunct/>
        <w:topLinePunct w:val="0"/>
        <w:bidi w:val="0"/>
        <w:spacing w:line="360" w:lineRule="exact"/>
        <w:rPr>
          <w:rFonts w:hint="eastAsia" w:ascii="宋体" w:hAnsi="宋体" w:eastAsia="宋体" w:cs="宋体"/>
          <w:color w:val="auto"/>
          <w:sz w:val="21"/>
          <w:szCs w:val="21"/>
        </w:rPr>
      </w:pPr>
    </w:p>
    <w:p w14:paraId="5D249318">
      <w:pPr>
        <w:pStyle w:val="16"/>
        <w:keepLines w:val="0"/>
        <w:kinsoku/>
        <w:overflowPunct/>
        <w:topLinePunct w:val="0"/>
        <w:bidi w:val="0"/>
        <w:spacing w:line="360" w:lineRule="exact"/>
        <w:rPr>
          <w:rFonts w:hint="eastAsia" w:ascii="宋体" w:hAnsi="宋体" w:eastAsia="宋体" w:cs="宋体"/>
          <w:color w:val="auto"/>
          <w:sz w:val="21"/>
          <w:szCs w:val="21"/>
        </w:rPr>
      </w:pPr>
    </w:p>
    <w:p w14:paraId="47CCA4FD">
      <w:pPr>
        <w:keepLines w:val="0"/>
        <w:kinsoku/>
        <w:overflowPunct/>
        <w:topLinePunct w:val="0"/>
        <w:bidi w:val="0"/>
        <w:spacing w:line="360" w:lineRule="exact"/>
        <w:rPr>
          <w:rFonts w:hint="eastAsia" w:ascii="宋体" w:hAnsi="宋体" w:eastAsia="宋体" w:cs="宋体"/>
          <w:color w:val="auto"/>
          <w:sz w:val="21"/>
          <w:szCs w:val="21"/>
        </w:rPr>
      </w:pPr>
    </w:p>
    <w:p w14:paraId="1E20BB06">
      <w:pPr>
        <w:keepNext w:val="0"/>
        <w:keepLines w:val="0"/>
        <w:pageBreakBefore w:val="0"/>
        <w:widowControl w:val="0"/>
        <w:tabs>
          <w:tab w:val="left" w:pos="1710"/>
        </w:tabs>
        <w:kinsoku/>
        <w:wordWrap/>
        <w:overflowPunct/>
        <w:topLinePunct w:val="0"/>
        <w:autoSpaceDE w:val="0"/>
        <w:autoSpaceDN w:val="0"/>
        <w:bidi w:val="0"/>
        <w:adjustRightInd w:val="0"/>
        <w:snapToGrid/>
        <w:spacing w:line="360" w:lineRule="exact"/>
        <w:textAlignment w:val="auto"/>
        <w:rPr>
          <w:rFonts w:hint="eastAsia" w:ascii="宋体" w:hAnsi="宋体" w:eastAsia="宋体" w:cs="宋体"/>
          <w:kern w:val="0"/>
          <w:sz w:val="21"/>
          <w:szCs w:val="21"/>
          <w:lang w:val="en-US" w:eastAsia="zh-CN" w:bidi="ar-SA"/>
        </w:rPr>
        <w:sectPr>
          <w:pgSz w:w="11906" w:h="16838"/>
          <w:pgMar w:top="1418" w:right="1418" w:bottom="1418" w:left="1418" w:header="851" w:footer="992" w:gutter="0"/>
          <w:pgBorders>
            <w:top w:val="none" w:sz="0" w:space="0"/>
            <w:left w:val="none" w:sz="0" w:space="0"/>
            <w:bottom w:val="none" w:sz="0" w:space="0"/>
            <w:right w:val="none" w:sz="0" w:space="0"/>
          </w:pgBorders>
          <w:pgNumType w:fmt="decimal"/>
          <w:cols w:space="425" w:num="1"/>
          <w:docGrid w:linePitch="312" w:charSpace="0"/>
        </w:sectPr>
      </w:pPr>
    </w:p>
    <w:p w14:paraId="1D284A03">
      <w:pPr>
        <w:keepNext w:val="0"/>
        <w:keepLines w:val="0"/>
        <w:pageBreakBefore w:val="0"/>
        <w:widowControl w:val="0"/>
        <w:tabs>
          <w:tab w:val="left" w:pos="1710"/>
        </w:tabs>
        <w:kinsoku/>
        <w:wordWrap/>
        <w:overflowPunct/>
        <w:topLinePunct w:val="0"/>
        <w:autoSpaceDE w:val="0"/>
        <w:autoSpaceDN w:val="0"/>
        <w:bidi w:val="0"/>
        <w:adjustRightInd w:val="0"/>
        <w:snapToGrid/>
        <w:spacing w:line="360" w:lineRule="exact"/>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（6）提供参加政府采购活动前三年内在经营活动中没有重大违法记录的书面声明；</w:t>
      </w:r>
    </w:p>
    <w:p w14:paraId="03E07437">
      <w:pPr>
        <w:pStyle w:val="16"/>
        <w:keepLines w:val="0"/>
        <w:kinsoku/>
        <w:overflowPunct/>
        <w:topLinePunct w:val="0"/>
        <w:bidi w:val="0"/>
        <w:spacing w:line="360" w:lineRule="exact"/>
        <w:rPr>
          <w:rFonts w:hint="eastAsia" w:ascii="宋体" w:hAnsi="宋体" w:eastAsia="宋体" w:cs="宋体"/>
          <w:color w:val="auto"/>
          <w:sz w:val="21"/>
          <w:szCs w:val="21"/>
        </w:rPr>
      </w:pPr>
    </w:p>
    <w:p w14:paraId="7A5C080D">
      <w:pPr>
        <w:keepLines w:val="0"/>
        <w:kinsoku/>
        <w:overflowPunct/>
        <w:topLinePunct w:val="0"/>
        <w:bidi w:val="0"/>
        <w:spacing w:beforeLines="50" w:line="36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参加本次政府采购活动前三年内，在经营活动中没有重大违法记录的</w:t>
      </w:r>
    </w:p>
    <w:p w14:paraId="1DF0DAE2">
      <w:pPr>
        <w:keepLines w:val="0"/>
        <w:kinsoku/>
        <w:overflowPunct/>
        <w:topLinePunct w:val="0"/>
        <w:bidi w:val="0"/>
        <w:spacing w:beforeLines="50" w:line="36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书面声明</w:t>
      </w:r>
    </w:p>
    <w:p w14:paraId="2D3EAD63">
      <w:pPr>
        <w:keepLines w:val="0"/>
        <w:kinsoku/>
        <w:overflowPunct/>
        <w:topLinePunct w:val="0"/>
        <w:bidi w:val="0"/>
        <w:spacing w:before="120" w:line="360" w:lineRule="exact"/>
        <w:jc w:val="center"/>
        <w:rPr>
          <w:rFonts w:hint="eastAsia" w:ascii="宋体" w:hAnsi="宋体" w:eastAsia="宋体" w:cs="宋体"/>
          <w:b/>
          <w:color w:val="auto"/>
          <w:sz w:val="21"/>
          <w:szCs w:val="21"/>
          <w:highlight w:val="none"/>
        </w:rPr>
      </w:pPr>
    </w:p>
    <w:p w14:paraId="04FC7500">
      <w:pPr>
        <w:keepLines w:val="0"/>
        <w:kinsoku/>
        <w:overflowPunct/>
        <w:topLinePunct w:val="0"/>
        <w:bidi w:val="0"/>
        <w:spacing w:before="120" w:line="360" w:lineRule="exact"/>
        <w:jc w:val="center"/>
        <w:rPr>
          <w:rFonts w:hint="eastAsia" w:ascii="宋体" w:hAnsi="宋体" w:eastAsia="宋体" w:cs="宋体"/>
          <w:b/>
          <w:color w:val="auto"/>
          <w:sz w:val="21"/>
          <w:szCs w:val="21"/>
          <w:highlight w:val="none"/>
        </w:rPr>
      </w:pPr>
    </w:p>
    <w:p w14:paraId="2C651ACB">
      <w:pPr>
        <w:keepLines w:val="0"/>
        <w:kinsoku/>
        <w:overflowPunct/>
        <w:topLinePunct w:val="0"/>
        <w:bidi w:val="0"/>
        <w:spacing w:line="360" w:lineRule="exact"/>
        <w:rPr>
          <w:rFonts w:hint="eastAsia" w:ascii="宋体" w:hAnsi="宋体" w:eastAsia="宋体" w:cs="宋体"/>
          <w:color w:val="auto"/>
          <w:spacing w:val="4"/>
          <w:sz w:val="21"/>
          <w:szCs w:val="21"/>
          <w:highlight w:val="none"/>
          <w:u w:val="single"/>
        </w:rPr>
      </w:pPr>
      <w:r>
        <w:rPr>
          <w:rFonts w:hint="eastAsia" w:ascii="宋体" w:hAnsi="宋体" w:eastAsia="宋体" w:cs="宋体"/>
          <w:color w:val="auto"/>
          <w:spacing w:val="4"/>
          <w:sz w:val="21"/>
          <w:szCs w:val="21"/>
          <w:highlight w:val="none"/>
        </w:rPr>
        <w:t>致：</w:t>
      </w:r>
      <w:r>
        <w:rPr>
          <w:rFonts w:hint="eastAsia" w:ascii="宋体" w:hAnsi="宋体" w:eastAsia="宋体" w:cs="宋体"/>
          <w:color w:val="auto"/>
          <w:spacing w:val="4"/>
          <w:sz w:val="21"/>
          <w:szCs w:val="21"/>
          <w:highlight w:val="none"/>
          <w:u w:val="single"/>
        </w:rPr>
        <w:t xml:space="preserve">   （采购人名称）    </w:t>
      </w:r>
    </w:p>
    <w:p w14:paraId="60DFB94A">
      <w:pPr>
        <w:keepLines w:val="0"/>
        <w:kinsoku/>
        <w:overflowPunct/>
        <w:topLinePunct w:val="0"/>
        <w:bidi w:val="0"/>
        <w:spacing w:line="360" w:lineRule="exact"/>
        <w:ind w:firstLine="436" w:firstLineChars="200"/>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w:t>
      </w:r>
      <w:r>
        <w:rPr>
          <w:rFonts w:hint="eastAsia" w:ascii="宋体" w:hAnsi="宋体" w:eastAsia="宋体" w:cs="宋体"/>
          <w:color w:val="auto"/>
          <w:spacing w:val="4"/>
          <w:sz w:val="21"/>
          <w:szCs w:val="21"/>
          <w:highlight w:val="none"/>
          <w:u w:val="single"/>
        </w:rPr>
        <w:t xml:space="preserve">                  公司</w:t>
      </w:r>
      <w:r>
        <w:rPr>
          <w:rFonts w:hint="eastAsia" w:ascii="宋体" w:hAnsi="宋体" w:eastAsia="宋体" w:cs="宋体"/>
          <w:color w:val="auto"/>
          <w:spacing w:val="4"/>
          <w:sz w:val="21"/>
          <w:szCs w:val="21"/>
          <w:highlight w:val="none"/>
        </w:rPr>
        <w:t>）为在中华人民共和国境内合法注册并经营的机构。在此郑重声明，我公司在参与本次政府采购活动前三年内在经营活动中没有重大违法记录。</w:t>
      </w:r>
    </w:p>
    <w:p w14:paraId="5B212AE9">
      <w:pPr>
        <w:pStyle w:val="16"/>
        <w:keepLines w:val="0"/>
        <w:kinsoku/>
        <w:overflowPunct/>
        <w:topLinePunct w:val="0"/>
        <w:bidi w:val="0"/>
        <w:spacing w:line="360" w:lineRule="exact"/>
        <w:rPr>
          <w:rFonts w:hint="eastAsia" w:ascii="宋体" w:hAnsi="宋体" w:eastAsia="宋体" w:cs="宋体"/>
          <w:color w:val="auto"/>
          <w:spacing w:val="4"/>
          <w:sz w:val="21"/>
          <w:szCs w:val="21"/>
          <w:highlight w:val="none"/>
        </w:rPr>
      </w:pPr>
    </w:p>
    <w:p w14:paraId="42F5BF10">
      <w:pPr>
        <w:pStyle w:val="16"/>
        <w:keepLines w:val="0"/>
        <w:kinsoku/>
        <w:overflowPunct/>
        <w:topLinePunct w:val="0"/>
        <w:bidi w:val="0"/>
        <w:spacing w:line="360" w:lineRule="exact"/>
        <w:rPr>
          <w:rFonts w:hint="eastAsia" w:ascii="宋体" w:hAnsi="宋体" w:eastAsia="宋体" w:cs="宋体"/>
          <w:color w:val="auto"/>
          <w:spacing w:val="4"/>
          <w:sz w:val="21"/>
          <w:szCs w:val="21"/>
          <w:highlight w:val="none"/>
        </w:rPr>
      </w:pPr>
    </w:p>
    <w:p w14:paraId="083E7CCD">
      <w:pPr>
        <w:pStyle w:val="16"/>
        <w:keepLines w:val="0"/>
        <w:kinsoku/>
        <w:overflowPunct/>
        <w:topLinePunct w:val="0"/>
        <w:bidi w:val="0"/>
        <w:spacing w:line="360" w:lineRule="exact"/>
        <w:rPr>
          <w:rFonts w:hint="eastAsia" w:ascii="宋体" w:hAnsi="宋体" w:eastAsia="宋体" w:cs="宋体"/>
          <w:color w:val="auto"/>
          <w:spacing w:val="4"/>
          <w:sz w:val="21"/>
          <w:szCs w:val="21"/>
          <w:highlight w:val="none"/>
        </w:rPr>
      </w:pPr>
    </w:p>
    <w:p w14:paraId="530CF387">
      <w:pPr>
        <w:pStyle w:val="16"/>
        <w:keepLines w:val="0"/>
        <w:kinsoku/>
        <w:overflowPunct/>
        <w:topLinePunct w:val="0"/>
        <w:bidi w:val="0"/>
        <w:spacing w:line="360" w:lineRule="exact"/>
        <w:rPr>
          <w:rFonts w:hint="eastAsia" w:ascii="宋体" w:hAnsi="宋体" w:eastAsia="宋体" w:cs="宋体"/>
          <w:color w:val="auto"/>
          <w:spacing w:val="4"/>
          <w:sz w:val="21"/>
          <w:szCs w:val="21"/>
          <w:highlight w:val="none"/>
        </w:rPr>
      </w:pPr>
    </w:p>
    <w:p w14:paraId="551C060F">
      <w:pPr>
        <w:pStyle w:val="16"/>
        <w:keepLines w:val="0"/>
        <w:kinsoku/>
        <w:overflowPunct/>
        <w:topLinePunct w:val="0"/>
        <w:bidi w:val="0"/>
        <w:spacing w:line="360" w:lineRule="exact"/>
        <w:rPr>
          <w:rFonts w:hint="eastAsia" w:ascii="宋体" w:hAnsi="宋体" w:eastAsia="宋体" w:cs="宋体"/>
          <w:color w:val="auto"/>
          <w:spacing w:val="4"/>
          <w:sz w:val="21"/>
          <w:szCs w:val="21"/>
          <w:highlight w:val="none"/>
        </w:rPr>
      </w:pPr>
    </w:p>
    <w:p w14:paraId="45487873">
      <w:pPr>
        <w:pStyle w:val="16"/>
        <w:keepLines w:val="0"/>
        <w:kinsoku/>
        <w:overflowPunct/>
        <w:topLinePunct w:val="0"/>
        <w:bidi w:val="0"/>
        <w:spacing w:line="360" w:lineRule="exact"/>
        <w:rPr>
          <w:rFonts w:hint="eastAsia" w:ascii="宋体" w:hAnsi="宋体" w:eastAsia="宋体" w:cs="宋体"/>
          <w:color w:val="auto"/>
          <w:spacing w:val="4"/>
          <w:sz w:val="21"/>
          <w:szCs w:val="21"/>
          <w:highlight w:val="none"/>
        </w:rPr>
      </w:pPr>
    </w:p>
    <w:p w14:paraId="76FEF4FE">
      <w:pPr>
        <w:pStyle w:val="16"/>
        <w:keepLines w:val="0"/>
        <w:kinsoku/>
        <w:overflowPunct/>
        <w:topLinePunct w:val="0"/>
        <w:bidi w:val="0"/>
        <w:spacing w:line="360" w:lineRule="exact"/>
        <w:rPr>
          <w:rFonts w:hint="eastAsia" w:ascii="宋体" w:hAnsi="宋体" w:eastAsia="宋体" w:cs="宋体"/>
          <w:color w:val="auto"/>
          <w:spacing w:val="4"/>
          <w:sz w:val="21"/>
          <w:szCs w:val="21"/>
          <w:highlight w:val="none"/>
        </w:rPr>
      </w:pPr>
    </w:p>
    <w:p w14:paraId="051654D4">
      <w:pPr>
        <w:pStyle w:val="16"/>
        <w:keepLines w:val="0"/>
        <w:kinsoku/>
        <w:overflowPunct/>
        <w:topLinePunct w:val="0"/>
        <w:bidi w:val="0"/>
        <w:spacing w:line="360" w:lineRule="exact"/>
        <w:rPr>
          <w:rFonts w:hint="eastAsia" w:ascii="宋体" w:hAnsi="宋体" w:eastAsia="宋体" w:cs="宋体"/>
          <w:color w:val="auto"/>
          <w:spacing w:val="4"/>
          <w:sz w:val="21"/>
          <w:szCs w:val="21"/>
          <w:highlight w:val="none"/>
        </w:rPr>
      </w:pPr>
    </w:p>
    <w:p w14:paraId="32DDDBFE">
      <w:pPr>
        <w:keepLines w:val="0"/>
        <w:kinsoku/>
        <w:overflowPunct/>
        <w:topLinePunct w:val="0"/>
        <w:bidi w:val="0"/>
        <w:spacing w:line="360" w:lineRule="exact"/>
        <w:jc w:val="left"/>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rPr>
        <w:t>法定代表人/负责人</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rPr>
        <w:t>被授权人：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rPr>
        <w:t>签字</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rPr>
        <w:t>盖章</w:t>
      </w:r>
      <w:r>
        <w:rPr>
          <w:rFonts w:hint="eastAsia" w:ascii="宋体" w:hAnsi="宋体" w:eastAsia="宋体" w:cs="宋体"/>
          <w:color w:val="auto"/>
          <w:sz w:val="21"/>
          <w:szCs w:val="21"/>
          <w:highlight w:val="none"/>
          <w:lang w:eastAsia="zh-CN"/>
        </w:rPr>
        <w:t>）</w:t>
      </w:r>
    </w:p>
    <w:p w14:paraId="58C2A93E">
      <w:pPr>
        <w:keepLines w:val="0"/>
        <w:kinsoku/>
        <w:overflowPunct/>
        <w:topLinePunct w:val="0"/>
        <w:bidi w:val="0"/>
        <w:spacing w:line="360" w:lineRule="exact"/>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供    应    商   公   章：</w:t>
      </w:r>
      <w:r>
        <w:rPr>
          <w:rFonts w:hint="eastAsia" w:ascii="宋体" w:hAnsi="宋体" w:eastAsia="宋体" w:cs="宋体"/>
          <w:color w:val="auto"/>
          <w:sz w:val="21"/>
          <w:szCs w:val="21"/>
          <w:highlight w:val="none"/>
          <w:u w:val="single"/>
        </w:rPr>
        <w:t xml:space="preserve">                           </w:t>
      </w:r>
    </w:p>
    <w:p w14:paraId="40102027">
      <w:pPr>
        <w:pStyle w:val="16"/>
        <w:keepLines w:val="0"/>
        <w:kinsoku/>
        <w:overflowPunct/>
        <w:topLinePunct w:val="0"/>
        <w:bidi w:val="0"/>
        <w:spacing w:line="360" w:lineRule="exact"/>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日                    期：</w:t>
      </w:r>
      <w:r>
        <w:rPr>
          <w:rFonts w:hint="eastAsia" w:ascii="宋体" w:hAnsi="宋体" w:eastAsia="宋体" w:cs="宋体"/>
          <w:color w:val="auto"/>
          <w:sz w:val="21"/>
          <w:szCs w:val="21"/>
          <w:highlight w:val="none"/>
          <w:u w:val="single"/>
        </w:rPr>
        <w:t xml:space="preserve">                           </w:t>
      </w:r>
    </w:p>
    <w:p w14:paraId="24FE1A44">
      <w:pPr>
        <w:keepLines w:val="0"/>
        <w:kinsoku/>
        <w:overflowPunct/>
        <w:topLinePunct w:val="0"/>
        <w:bidi w:val="0"/>
        <w:spacing w:line="360" w:lineRule="exact"/>
        <w:rPr>
          <w:rFonts w:hint="eastAsia" w:ascii="宋体" w:hAnsi="宋体" w:eastAsia="宋体" w:cs="宋体"/>
          <w:color w:val="auto"/>
          <w:sz w:val="21"/>
          <w:szCs w:val="21"/>
          <w:highlight w:val="none"/>
          <w:u w:val="single"/>
        </w:rPr>
      </w:pPr>
    </w:p>
    <w:p w14:paraId="290DA747">
      <w:pPr>
        <w:pStyle w:val="16"/>
        <w:keepLines w:val="0"/>
        <w:kinsoku/>
        <w:overflowPunct/>
        <w:topLinePunct w:val="0"/>
        <w:bidi w:val="0"/>
        <w:spacing w:line="360" w:lineRule="exact"/>
        <w:rPr>
          <w:rFonts w:hint="eastAsia" w:ascii="宋体" w:hAnsi="宋体" w:eastAsia="宋体" w:cs="宋体"/>
          <w:color w:val="auto"/>
          <w:sz w:val="21"/>
          <w:szCs w:val="21"/>
          <w:highlight w:val="none"/>
          <w:u w:val="single"/>
        </w:rPr>
      </w:pPr>
    </w:p>
    <w:p w14:paraId="00E51450">
      <w:pPr>
        <w:keepLines w:val="0"/>
        <w:kinsoku/>
        <w:overflowPunct/>
        <w:topLinePunct w:val="0"/>
        <w:bidi w:val="0"/>
        <w:spacing w:line="360" w:lineRule="exact"/>
        <w:rPr>
          <w:rFonts w:hint="eastAsia" w:ascii="宋体" w:hAnsi="宋体" w:eastAsia="宋体" w:cs="宋体"/>
          <w:color w:val="auto"/>
          <w:sz w:val="21"/>
          <w:szCs w:val="21"/>
          <w:highlight w:val="none"/>
          <w:u w:val="single"/>
        </w:rPr>
      </w:pPr>
    </w:p>
    <w:p w14:paraId="63F42980">
      <w:pPr>
        <w:pStyle w:val="16"/>
        <w:keepLines w:val="0"/>
        <w:kinsoku/>
        <w:overflowPunct/>
        <w:topLinePunct w:val="0"/>
        <w:bidi w:val="0"/>
        <w:spacing w:line="360" w:lineRule="exact"/>
        <w:rPr>
          <w:rFonts w:hint="eastAsia" w:ascii="宋体" w:hAnsi="宋体" w:eastAsia="宋体" w:cs="宋体"/>
          <w:color w:val="auto"/>
          <w:sz w:val="21"/>
          <w:szCs w:val="21"/>
          <w:highlight w:val="none"/>
          <w:u w:val="single"/>
        </w:rPr>
      </w:pPr>
    </w:p>
    <w:p w14:paraId="0699C2F0">
      <w:pPr>
        <w:keepLines w:val="0"/>
        <w:kinsoku/>
        <w:overflowPunct/>
        <w:topLinePunct w:val="0"/>
        <w:bidi w:val="0"/>
        <w:spacing w:line="360" w:lineRule="exact"/>
        <w:rPr>
          <w:rFonts w:hint="eastAsia" w:ascii="宋体" w:hAnsi="宋体" w:eastAsia="宋体" w:cs="宋体"/>
          <w:color w:val="auto"/>
          <w:sz w:val="21"/>
          <w:szCs w:val="21"/>
          <w:highlight w:val="none"/>
          <w:u w:val="single"/>
        </w:rPr>
      </w:pPr>
    </w:p>
    <w:p w14:paraId="6F248351">
      <w:pPr>
        <w:pStyle w:val="16"/>
        <w:keepLines w:val="0"/>
        <w:kinsoku/>
        <w:overflowPunct/>
        <w:topLinePunct w:val="0"/>
        <w:bidi w:val="0"/>
        <w:spacing w:line="360" w:lineRule="exact"/>
        <w:rPr>
          <w:rFonts w:hint="eastAsia" w:ascii="宋体" w:hAnsi="宋体" w:eastAsia="宋体" w:cs="宋体"/>
          <w:color w:val="auto"/>
          <w:sz w:val="21"/>
          <w:szCs w:val="21"/>
          <w:highlight w:val="none"/>
          <w:u w:val="single"/>
        </w:rPr>
      </w:pPr>
    </w:p>
    <w:p w14:paraId="365E5BF8">
      <w:pPr>
        <w:keepLines w:val="0"/>
        <w:kinsoku/>
        <w:overflowPunct/>
        <w:topLinePunct w:val="0"/>
        <w:bidi w:val="0"/>
        <w:spacing w:line="360" w:lineRule="exact"/>
        <w:rPr>
          <w:rFonts w:hint="eastAsia" w:ascii="宋体" w:hAnsi="宋体" w:eastAsia="宋体" w:cs="宋体"/>
          <w:color w:val="auto"/>
          <w:sz w:val="21"/>
          <w:szCs w:val="21"/>
          <w:highlight w:val="none"/>
          <w:u w:val="single"/>
        </w:rPr>
      </w:pPr>
    </w:p>
    <w:p w14:paraId="3D7F3675">
      <w:pPr>
        <w:pStyle w:val="16"/>
        <w:keepLines w:val="0"/>
        <w:kinsoku/>
        <w:overflowPunct/>
        <w:topLinePunct w:val="0"/>
        <w:bidi w:val="0"/>
        <w:spacing w:line="360" w:lineRule="exact"/>
        <w:rPr>
          <w:rFonts w:hint="eastAsia" w:ascii="宋体" w:hAnsi="宋体" w:eastAsia="宋体" w:cs="宋体"/>
          <w:color w:val="auto"/>
          <w:sz w:val="21"/>
          <w:szCs w:val="21"/>
          <w:highlight w:val="none"/>
          <w:u w:val="single"/>
        </w:rPr>
      </w:pPr>
    </w:p>
    <w:p w14:paraId="0DDD51DE">
      <w:pPr>
        <w:keepLines w:val="0"/>
        <w:kinsoku/>
        <w:overflowPunct/>
        <w:topLinePunct w:val="0"/>
        <w:bidi w:val="0"/>
        <w:spacing w:line="360" w:lineRule="exact"/>
        <w:rPr>
          <w:rFonts w:hint="eastAsia" w:ascii="宋体" w:hAnsi="宋体" w:eastAsia="宋体" w:cs="宋体"/>
          <w:color w:val="auto"/>
          <w:sz w:val="21"/>
          <w:szCs w:val="21"/>
          <w:highlight w:val="none"/>
          <w:u w:val="single"/>
        </w:rPr>
      </w:pPr>
    </w:p>
    <w:p w14:paraId="77B8C6AF">
      <w:pPr>
        <w:pStyle w:val="16"/>
        <w:keepLines w:val="0"/>
        <w:kinsoku/>
        <w:overflowPunct/>
        <w:topLinePunct w:val="0"/>
        <w:bidi w:val="0"/>
        <w:spacing w:line="360" w:lineRule="exact"/>
        <w:rPr>
          <w:rFonts w:hint="eastAsia" w:ascii="宋体" w:hAnsi="宋体" w:eastAsia="宋体" w:cs="宋体"/>
          <w:color w:val="auto"/>
          <w:sz w:val="21"/>
          <w:szCs w:val="21"/>
          <w:highlight w:val="none"/>
          <w:u w:val="single"/>
        </w:rPr>
      </w:pPr>
    </w:p>
    <w:p w14:paraId="757BB2A2">
      <w:pPr>
        <w:keepLines w:val="0"/>
        <w:kinsoku/>
        <w:overflowPunct/>
        <w:topLinePunct w:val="0"/>
        <w:bidi w:val="0"/>
        <w:spacing w:line="360" w:lineRule="exact"/>
        <w:rPr>
          <w:rFonts w:hint="eastAsia" w:ascii="宋体" w:hAnsi="宋体" w:eastAsia="宋体" w:cs="宋体"/>
          <w:color w:val="auto"/>
          <w:sz w:val="21"/>
          <w:szCs w:val="21"/>
          <w:highlight w:val="none"/>
          <w:u w:val="single"/>
        </w:rPr>
      </w:pPr>
    </w:p>
    <w:p w14:paraId="0FA163A3">
      <w:pPr>
        <w:pStyle w:val="16"/>
        <w:keepLines w:val="0"/>
        <w:kinsoku/>
        <w:overflowPunct/>
        <w:topLinePunct w:val="0"/>
        <w:bidi w:val="0"/>
        <w:spacing w:line="360" w:lineRule="exact"/>
        <w:rPr>
          <w:rFonts w:hint="eastAsia" w:ascii="宋体" w:hAnsi="宋体" w:eastAsia="宋体" w:cs="宋体"/>
          <w:color w:val="auto"/>
          <w:sz w:val="21"/>
          <w:szCs w:val="21"/>
          <w:highlight w:val="none"/>
          <w:u w:val="single"/>
        </w:rPr>
      </w:pPr>
    </w:p>
    <w:p w14:paraId="727F92F6">
      <w:pPr>
        <w:keepLines w:val="0"/>
        <w:kinsoku/>
        <w:overflowPunct/>
        <w:topLinePunct w:val="0"/>
        <w:bidi w:val="0"/>
        <w:spacing w:line="360" w:lineRule="exact"/>
        <w:rPr>
          <w:rFonts w:hint="eastAsia" w:ascii="宋体" w:hAnsi="宋体" w:eastAsia="宋体" w:cs="宋体"/>
          <w:color w:val="auto"/>
          <w:sz w:val="21"/>
          <w:szCs w:val="21"/>
          <w:highlight w:val="none"/>
          <w:u w:val="single"/>
        </w:rPr>
      </w:pPr>
    </w:p>
    <w:p w14:paraId="23269E8D">
      <w:pPr>
        <w:keepLines w:val="0"/>
        <w:kinsoku/>
        <w:overflowPunct/>
        <w:topLinePunct w:val="0"/>
        <w:bidi w:val="0"/>
        <w:spacing w:line="360" w:lineRule="exact"/>
        <w:rPr>
          <w:rFonts w:hint="eastAsia" w:ascii="宋体" w:hAnsi="宋体" w:eastAsia="宋体" w:cs="宋体"/>
          <w:color w:val="auto"/>
          <w:sz w:val="21"/>
          <w:szCs w:val="21"/>
          <w:highlight w:val="none"/>
          <w:u w:val="single"/>
        </w:rPr>
      </w:pPr>
    </w:p>
    <w:p w14:paraId="6DC4A29B">
      <w:pPr>
        <w:pStyle w:val="86"/>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kern w:val="0"/>
          <w:sz w:val="21"/>
          <w:szCs w:val="21"/>
          <w:lang w:val="en-US" w:eastAsia="zh-CN" w:bidi="ar-SA"/>
        </w:rPr>
        <w:sectPr>
          <w:pgSz w:w="11906" w:h="16838"/>
          <w:pgMar w:top="1418" w:right="1418" w:bottom="1418" w:left="1418" w:header="851" w:footer="992" w:gutter="0"/>
          <w:pgBorders>
            <w:top w:val="none" w:sz="0" w:space="0"/>
            <w:left w:val="none" w:sz="0" w:space="0"/>
            <w:bottom w:val="none" w:sz="0" w:space="0"/>
            <w:right w:val="none" w:sz="0" w:space="0"/>
          </w:pgBorders>
          <w:pgNumType w:fmt="decimal"/>
          <w:cols w:space="425" w:num="1"/>
          <w:docGrid w:linePitch="312" w:charSpace="0"/>
        </w:sectPr>
      </w:pPr>
    </w:p>
    <w:p w14:paraId="31B17209">
      <w:pPr>
        <w:pStyle w:val="86"/>
        <w:keepNext w:val="0"/>
        <w:keepLines w:val="0"/>
        <w:pageBreakBefore w:val="0"/>
        <w:widowControl w:val="0"/>
        <w:numPr>
          <w:ilvl w:val="0"/>
          <w:numId w:val="5"/>
        </w:numPr>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落实政府采购政策需满足的资格要求：本项目</w:t>
      </w:r>
      <w:r>
        <w:rPr>
          <w:rFonts w:hint="eastAsia" w:ascii="宋体" w:hAnsi="宋体" w:cs="宋体"/>
          <w:b/>
          <w:bCs/>
          <w:color w:val="auto"/>
          <w:kern w:val="2"/>
          <w:sz w:val="21"/>
          <w:szCs w:val="21"/>
          <w:highlight w:val="none"/>
          <w:lang w:val="en-US" w:eastAsia="zh-CN" w:bidi="ar-SA"/>
        </w:rPr>
        <w:t>不</w:t>
      </w:r>
      <w:r>
        <w:rPr>
          <w:rFonts w:hint="eastAsia" w:ascii="宋体" w:hAnsi="宋体" w:eastAsia="宋体" w:cs="宋体"/>
          <w:b/>
          <w:bCs/>
          <w:color w:val="auto"/>
          <w:kern w:val="2"/>
          <w:sz w:val="21"/>
          <w:szCs w:val="21"/>
          <w:highlight w:val="none"/>
          <w:lang w:val="en-US" w:eastAsia="zh-CN" w:bidi="ar-SA"/>
        </w:rPr>
        <w:t>专门面向中小企业采购。</w:t>
      </w:r>
    </w:p>
    <w:p w14:paraId="6BB11F65">
      <w:pPr>
        <w:pStyle w:val="86"/>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b/>
          <w:bCs/>
          <w:color w:val="auto"/>
          <w:kern w:val="2"/>
          <w:sz w:val="21"/>
          <w:szCs w:val="21"/>
          <w:highlight w:val="none"/>
          <w:lang w:val="en-US" w:eastAsia="zh-CN" w:bidi="ar-SA"/>
        </w:rPr>
      </w:pPr>
    </w:p>
    <w:p w14:paraId="462641C4">
      <w:pPr>
        <w:pStyle w:val="3"/>
        <w:keepNext/>
        <w:keepLines w:val="0"/>
        <w:pageBreakBefore w:val="0"/>
        <w:widowControl w:val="0"/>
        <w:numPr>
          <w:ilvl w:val="0"/>
          <w:numId w:val="8"/>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中小企业声明函（若有）</w:t>
      </w:r>
    </w:p>
    <w:p w14:paraId="6F586F43">
      <w:pPr>
        <w:pStyle w:val="151"/>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本公司（联合体）郑重声明，根据《政府采购促进中小企业发展管理办法》（财库〔2020〕46号）的规定，本公司（联合体）参加</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u w:val="single"/>
        </w:rPr>
        <w:t>〈项目编号</w:t>
      </w:r>
      <w:r>
        <w:rPr>
          <w:rFonts w:hint="eastAsia" w:ascii="宋体" w:hAnsi="宋体" w:eastAsia="宋体" w:cs="宋体"/>
          <w:color w:val="auto"/>
          <w:sz w:val="21"/>
          <w:szCs w:val="21"/>
          <w:highlight w:val="none"/>
          <w:u w:val="single"/>
          <w:lang w:val="en-US" w:eastAsia="zh-CN"/>
        </w:rPr>
        <w:t>+包号</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）采购活动，提供的货物全部由符合政策要求的中小企业制造。相关企业（含联合体中的中小企业、签订分包意向协议的中小企业）的具体情况如下：</w:t>
      </w:r>
    </w:p>
    <w:p w14:paraId="0A719D49">
      <w:pPr>
        <w:pStyle w:val="151"/>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u w:color="000000" w:themeColor="text1"/>
        </w:rPr>
      </w:pPr>
      <w:r>
        <w:rPr>
          <w:rFonts w:hint="eastAsia" w:ascii="宋体" w:hAnsi="宋体" w:eastAsia="宋体" w:cs="宋体"/>
          <w:color w:val="auto"/>
          <w:sz w:val="21"/>
          <w:szCs w:val="21"/>
          <w:highlight w:val="none"/>
          <w:u w:color="000000" w:themeColor="text1"/>
        </w:rPr>
        <w:t>1．</w:t>
      </w:r>
      <w:r>
        <w:rPr>
          <w:rFonts w:hint="eastAsia" w:ascii="宋体" w:hAnsi="宋体" w:eastAsia="宋体" w:cs="宋体"/>
          <w:color w:val="auto"/>
          <w:sz w:val="21"/>
          <w:szCs w:val="21"/>
          <w:highlight w:val="none"/>
          <w:u w:val="single" w:color="000000" w:themeColor="text1"/>
        </w:rPr>
        <w:t>〈标的名称〉</w:t>
      </w:r>
      <w:r>
        <w:rPr>
          <w:rFonts w:hint="eastAsia" w:ascii="宋体" w:hAnsi="宋体" w:eastAsia="宋体" w:cs="宋体"/>
          <w:color w:val="auto"/>
          <w:sz w:val="21"/>
          <w:szCs w:val="21"/>
          <w:highlight w:val="none"/>
          <w:u w:color="000000" w:themeColor="text1"/>
        </w:rPr>
        <w:t>，属于</w:t>
      </w:r>
      <w:r>
        <w:rPr>
          <w:rFonts w:hint="eastAsia" w:ascii="宋体" w:hAnsi="宋体" w:eastAsia="宋体" w:cs="宋体"/>
          <w:color w:val="auto"/>
          <w:sz w:val="21"/>
          <w:szCs w:val="21"/>
          <w:highlight w:val="none"/>
          <w:u w:val="single" w:color="000000" w:themeColor="text1"/>
        </w:rPr>
        <w:t>〈采购文件中明确的所属行业〉</w:t>
      </w:r>
      <w:r>
        <w:rPr>
          <w:rFonts w:hint="eastAsia" w:ascii="宋体" w:hAnsi="宋体" w:eastAsia="宋体" w:cs="宋体"/>
          <w:color w:val="auto"/>
          <w:sz w:val="21"/>
          <w:szCs w:val="21"/>
          <w:highlight w:val="none"/>
          <w:u w:color="000000" w:themeColor="text1"/>
        </w:rPr>
        <w:t>；制造商为</w:t>
      </w:r>
      <w:r>
        <w:rPr>
          <w:rFonts w:hint="eastAsia" w:ascii="宋体" w:hAnsi="宋体" w:eastAsia="宋体" w:cs="宋体"/>
          <w:color w:val="auto"/>
          <w:sz w:val="21"/>
          <w:szCs w:val="21"/>
          <w:highlight w:val="none"/>
          <w:u w:val="single" w:color="000000" w:themeColor="text1"/>
        </w:rPr>
        <w:t>〈企业名称〉</w:t>
      </w:r>
      <w:r>
        <w:rPr>
          <w:rFonts w:hint="eastAsia" w:ascii="宋体" w:hAnsi="宋体" w:eastAsia="宋体" w:cs="宋体"/>
          <w:color w:val="auto"/>
          <w:sz w:val="21"/>
          <w:szCs w:val="21"/>
          <w:highlight w:val="none"/>
          <w:u w:color="000000" w:themeColor="text1"/>
        </w:rPr>
        <w:t>，从业人员</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color="000000" w:themeColor="text1"/>
        </w:rPr>
        <w:t>人，营业收入为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color="000000" w:themeColor="text1"/>
        </w:rPr>
        <w:t>万元，资产总额为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color="000000" w:themeColor="text1"/>
        </w:rPr>
        <w:t>万元，属于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color="000000" w:themeColor="text1"/>
        </w:rPr>
        <w:t>企业</w:t>
      </w:r>
      <w:r>
        <w:rPr>
          <w:rFonts w:hint="eastAsia" w:ascii="宋体" w:hAnsi="宋体" w:eastAsia="宋体" w:cs="宋体"/>
          <w:color w:val="auto"/>
          <w:sz w:val="21"/>
          <w:szCs w:val="21"/>
          <w:highlight w:val="none"/>
          <w:u w:color="000000" w:themeColor="text1"/>
        </w:rPr>
        <w:t>（选填中型企业、小型企业、微型企业）；</w:t>
      </w:r>
    </w:p>
    <w:p w14:paraId="6D54A6E0">
      <w:pPr>
        <w:pStyle w:val="151"/>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u w:color="000000" w:themeColor="text1"/>
        </w:rPr>
      </w:pPr>
      <w:r>
        <w:rPr>
          <w:rFonts w:hint="eastAsia" w:ascii="宋体" w:hAnsi="宋体" w:eastAsia="宋体" w:cs="宋体"/>
          <w:color w:val="auto"/>
          <w:sz w:val="21"/>
          <w:szCs w:val="21"/>
          <w:highlight w:val="none"/>
          <w:u w:color="000000" w:themeColor="text1"/>
        </w:rPr>
        <w:t>2．</w:t>
      </w:r>
      <w:r>
        <w:rPr>
          <w:rFonts w:hint="eastAsia" w:ascii="宋体" w:hAnsi="宋体" w:eastAsia="宋体" w:cs="宋体"/>
          <w:color w:val="auto"/>
          <w:sz w:val="21"/>
          <w:szCs w:val="21"/>
          <w:highlight w:val="none"/>
          <w:u w:val="single" w:color="000000" w:themeColor="text1"/>
        </w:rPr>
        <w:t>〈标的名称〉</w:t>
      </w:r>
      <w:r>
        <w:rPr>
          <w:rFonts w:hint="eastAsia" w:ascii="宋体" w:hAnsi="宋体" w:eastAsia="宋体" w:cs="宋体"/>
          <w:color w:val="auto"/>
          <w:sz w:val="21"/>
          <w:szCs w:val="21"/>
          <w:highlight w:val="none"/>
          <w:u w:color="000000" w:themeColor="text1"/>
        </w:rPr>
        <w:t>，属于</w:t>
      </w:r>
      <w:r>
        <w:rPr>
          <w:rFonts w:hint="eastAsia" w:ascii="宋体" w:hAnsi="宋体" w:eastAsia="宋体" w:cs="宋体"/>
          <w:color w:val="auto"/>
          <w:sz w:val="21"/>
          <w:szCs w:val="21"/>
          <w:highlight w:val="none"/>
          <w:u w:val="single" w:color="000000" w:themeColor="text1"/>
        </w:rPr>
        <w:t>〈采购文件中明确的所属行业〉</w:t>
      </w:r>
      <w:r>
        <w:rPr>
          <w:rFonts w:hint="eastAsia" w:ascii="宋体" w:hAnsi="宋体" w:eastAsia="宋体" w:cs="宋体"/>
          <w:color w:val="auto"/>
          <w:sz w:val="21"/>
          <w:szCs w:val="21"/>
          <w:highlight w:val="none"/>
          <w:u w:color="000000" w:themeColor="text1"/>
        </w:rPr>
        <w:t>；制造商为</w:t>
      </w:r>
      <w:r>
        <w:rPr>
          <w:rFonts w:hint="eastAsia" w:ascii="宋体" w:hAnsi="宋体" w:eastAsia="宋体" w:cs="宋体"/>
          <w:color w:val="auto"/>
          <w:sz w:val="21"/>
          <w:szCs w:val="21"/>
          <w:highlight w:val="none"/>
          <w:u w:val="single" w:color="000000" w:themeColor="text1"/>
        </w:rPr>
        <w:t>〈企业名称〉</w:t>
      </w:r>
      <w:r>
        <w:rPr>
          <w:rFonts w:hint="eastAsia" w:ascii="宋体" w:hAnsi="宋体" w:eastAsia="宋体" w:cs="宋体"/>
          <w:color w:val="auto"/>
          <w:sz w:val="21"/>
          <w:szCs w:val="21"/>
          <w:highlight w:val="none"/>
          <w:u w:color="000000" w:themeColor="text1"/>
        </w:rPr>
        <w:t>，从业人员</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color="000000" w:themeColor="text1"/>
        </w:rPr>
        <w:t>人，营业收入为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color="000000" w:themeColor="text1"/>
        </w:rPr>
        <w:t>万元，资产总额为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color="000000" w:themeColor="text1"/>
        </w:rPr>
        <w:t>万元，属于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color="000000" w:themeColor="text1"/>
        </w:rPr>
        <w:t>企业</w:t>
      </w:r>
      <w:r>
        <w:rPr>
          <w:rFonts w:hint="eastAsia" w:ascii="宋体" w:hAnsi="宋体" w:eastAsia="宋体" w:cs="宋体"/>
          <w:color w:val="auto"/>
          <w:sz w:val="21"/>
          <w:szCs w:val="21"/>
          <w:highlight w:val="none"/>
          <w:u w:color="000000" w:themeColor="text1"/>
        </w:rPr>
        <w:t>（选填中型企业、小型企业、微型企业）；</w:t>
      </w:r>
    </w:p>
    <w:p w14:paraId="3E3A2319">
      <w:pPr>
        <w:pStyle w:val="151"/>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p w14:paraId="686AF7B6">
      <w:pPr>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以上企业，不属于大企业的分支机构，不存在控股股东为大企业的情形，也不存在与大企业的负责人为同一人的情形。</w:t>
      </w:r>
    </w:p>
    <w:p w14:paraId="2B2DDB01">
      <w:pPr>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本企业对上述声明内容的真实性负责。如有虚假，将依法承担相应责任。</w:t>
      </w:r>
    </w:p>
    <w:p w14:paraId="7E90BEA6">
      <w:pPr>
        <w:pStyle w:val="16"/>
        <w:keepNext w:val="0"/>
        <w:keepLines w:val="0"/>
        <w:pageBreakBefore w:val="0"/>
        <w:widowControl w:val="0"/>
        <w:kinsoku/>
        <w:wordWrap/>
        <w:overflowPunct/>
        <w:topLinePunct w:val="0"/>
        <w:autoSpaceDE/>
        <w:autoSpaceDN/>
        <w:bidi w:val="0"/>
        <w:spacing w:line="360" w:lineRule="exact"/>
        <w:jc w:val="both"/>
        <w:textAlignment w:val="auto"/>
        <w:rPr>
          <w:rFonts w:hint="eastAsia" w:ascii="宋体" w:hAnsi="宋体" w:eastAsia="宋体" w:cs="宋体"/>
          <w:i w:val="0"/>
          <w:iCs w:val="0"/>
          <w:color w:val="auto"/>
          <w:sz w:val="21"/>
          <w:szCs w:val="21"/>
          <w:highlight w:val="none"/>
        </w:rPr>
      </w:pPr>
    </w:p>
    <w:p w14:paraId="296D6D22">
      <w:pPr>
        <w:keepNext w:val="0"/>
        <w:keepLines w:val="0"/>
        <w:pageBreakBefore w:val="0"/>
        <w:widowControl w:val="0"/>
        <w:kinsoku/>
        <w:wordWrap/>
        <w:overflowPunct/>
        <w:topLinePunct w:val="0"/>
        <w:autoSpaceDE/>
        <w:autoSpaceDN/>
        <w:bidi w:val="0"/>
        <w:adjustRightInd w:val="0"/>
        <w:snapToGrid w:val="0"/>
        <w:spacing w:line="360" w:lineRule="exact"/>
        <w:ind w:firstLine="4830" w:firstLineChars="2300"/>
        <w:jc w:val="both"/>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企业名称（盖章）：</w:t>
      </w:r>
    </w:p>
    <w:p w14:paraId="1553C586">
      <w:pPr>
        <w:keepNext w:val="0"/>
        <w:keepLines w:val="0"/>
        <w:pageBreakBefore w:val="0"/>
        <w:widowControl w:val="0"/>
        <w:kinsoku/>
        <w:wordWrap/>
        <w:overflowPunct/>
        <w:topLinePunct w:val="0"/>
        <w:autoSpaceDE/>
        <w:autoSpaceDN/>
        <w:bidi w:val="0"/>
        <w:adjustRightInd w:val="0"/>
        <w:snapToGrid w:val="0"/>
        <w:spacing w:line="360" w:lineRule="exact"/>
        <w:ind w:firstLine="4830" w:firstLineChars="2300"/>
        <w:jc w:val="both"/>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日期：</w:t>
      </w:r>
    </w:p>
    <w:p w14:paraId="3BB5E1F7">
      <w:pPr>
        <w:pStyle w:val="20"/>
        <w:keepLines w:val="0"/>
        <w:pageBreakBefore w:val="0"/>
        <w:kinsoku/>
        <w:wordWrap/>
        <w:overflowPunct/>
        <w:topLinePunct w:val="0"/>
        <w:autoSpaceDE/>
        <w:autoSpaceDN/>
        <w:bidi w:val="0"/>
        <w:spacing w:line="360" w:lineRule="exact"/>
        <w:ind w:firstLine="422" w:firstLineChars="200"/>
        <w:jc w:val="both"/>
        <w:rPr>
          <w:rFonts w:hint="eastAsia" w:ascii="宋体" w:hAnsi="宋体" w:eastAsia="宋体" w:cs="宋体"/>
          <w:b/>
          <w:bCs/>
          <w:color w:val="auto"/>
          <w:sz w:val="21"/>
          <w:szCs w:val="21"/>
          <w:highlight w:val="none"/>
        </w:rPr>
      </w:pPr>
    </w:p>
    <w:p w14:paraId="6A551701">
      <w:pPr>
        <w:pStyle w:val="20"/>
        <w:keepLines w:val="0"/>
        <w:pageBreakBefore w:val="0"/>
        <w:kinsoku/>
        <w:wordWrap/>
        <w:overflowPunct/>
        <w:topLinePunct w:val="0"/>
        <w:autoSpaceDE/>
        <w:autoSpaceDN/>
        <w:bidi w:val="0"/>
        <w:spacing w:line="360" w:lineRule="exact"/>
        <w:ind w:firstLine="422" w:firstLineChars="20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p w14:paraId="045C79AA">
      <w:pPr>
        <w:pStyle w:val="20"/>
        <w:keepLines w:val="0"/>
        <w:pageBreakBefore w:val="0"/>
        <w:kinsoku/>
        <w:wordWrap/>
        <w:overflowPunct/>
        <w:topLinePunct w:val="0"/>
        <w:autoSpaceDE/>
        <w:autoSpaceDN/>
        <w:bidi w:val="0"/>
        <w:spacing w:line="36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填写前请认真阅读《工业和信息化部　国家统计局　国家发展和改革委员会　财政部关于印发中小企业划型标准规定的通知》(工信部联企业〔2011〕300号)和《财政部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工业和信息化部关于印发〈政府</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促进中小企业发展</w:t>
      </w:r>
      <w:r>
        <w:rPr>
          <w:rFonts w:hint="eastAsia" w:ascii="宋体" w:hAnsi="宋体" w:eastAsia="宋体" w:cs="宋体"/>
          <w:color w:val="auto"/>
          <w:sz w:val="21"/>
          <w:szCs w:val="21"/>
          <w:highlight w:val="none"/>
          <w:lang w:eastAsia="zh-CN"/>
        </w:rPr>
        <w:t>管理</w:t>
      </w:r>
      <w:r>
        <w:rPr>
          <w:rFonts w:hint="eastAsia" w:ascii="宋体" w:hAnsi="宋体" w:eastAsia="宋体" w:cs="宋体"/>
          <w:color w:val="auto"/>
          <w:sz w:val="21"/>
          <w:szCs w:val="21"/>
          <w:highlight w:val="none"/>
        </w:rPr>
        <w:t>办法〉的通知》(财库〔20</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46</w:t>
      </w:r>
      <w:r>
        <w:rPr>
          <w:rFonts w:hint="eastAsia" w:ascii="宋体" w:hAnsi="宋体" w:eastAsia="宋体" w:cs="宋体"/>
          <w:color w:val="auto"/>
          <w:sz w:val="21"/>
          <w:szCs w:val="21"/>
          <w:highlight w:val="none"/>
        </w:rPr>
        <w:t>号)相关规定。</w:t>
      </w:r>
    </w:p>
    <w:p w14:paraId="10DCDE95">
      <w:pPr>
        <w:pStyle w:val="20"/>
        <w:keepLines w:val="0"/>
        <w:pageBreakBefore w:val="0"/>
        <w:kinsoku/>
        <w:wordWrap/>
        <w:overflowPunct/>
        <w:topLinePunct w:val="0"/>
        <w:autoSpaceDE/>
        <w:autoSpaceDN/>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从业人员、营业收入、资产总额填报上一年度数据，无上一年度数据的新成立企业可不填报。</w:t>
      </w:r>
    </w:p>
    <w:p w14:paraId="4886A110">
      <w:pPr>
        <w:keepLines w:val="0"/>
        <w:pageBreakBefore w:val="0"/>
        <w:kinsoku/>
        <w:wordWrap/>
        <w:overflowPunct/>
        <w:topLinePunct w:val="0"/>
        <w:autoSpaceDE/>
        <w:autoSpaceDN/>
        <w:bidi w:val="0"/>
        <w:spacing w:line="360" w:lineRule="exact"/>
        <w:rPr>
          <w:rFonts w:hint="eastAsia" w:ascii="宋体" w:hAnsi="宋体" w:eastAsia="宋体" w:cs="宋体"/>
          <w:color w:val="auto"/>
          <w:sz w:val="21"/>
          <w:szCs w:val="21"/>
          <w:highlight w:val="none"/>
        </w:rPr>
      </w:pPr>
    </w:p>
    <w:p w14:paraId="4C4CC359">
      <w:pPr>
        <w:pStyle w:val="3"/>
        <w:keepNext/>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kern w:val="0"/>
          <w:sz w:val="21"/>
          <w:szCs w:val="21"/>
          <w:highlight w:val="none"/>
          <w:lang w:val="zh-CN" w:eastAsia="zh-CN"/>
        </w:rPr>
      </w:pPr>
      <w:r>
        <w:rPr>
          <w:rFonts w:hint="eastAsia" w:ascii="宋体" w:hAnsi="宋体" w:eastAsia="宋体" w:cs="宋体"/>
          <w:b/>
          <w:bCs/>
          <w:color w:val="auto"/>
          <w:kern w:val="0"/>
          <w:sz w:val="21"/>
          <w:szCs w:val="21"/>
          <w:highlight w:val="none"/>
          <w:lang w:val="en-US" w:eastAsia="zh-CN"/>
        </w:rPr>
        <w:t>（二）</w:t>
      </w:r>
      <w:r>
        <w:rPr>
          <w:rFonts w:hint="eastAsia" w:ascii="宋体" w:hAnsi="宋体" w:eastAsia="宋体" w:cs="宋体"/>
          <w:b/>
          <w:bCs/>
          <w:color w:val="auto"/>
          <w:kern w:val="0"/>
          <w:sz w:val="21"/>
          <w:szCs w:val="21"/>
          <w:highlight w:val="none"/>
          <w:lang w:val="zh-CN" w:eastAsia="zh-CN"/>
        </w:rPr>
        <w:t>监狱企业证明文件（若有）</w:t>
      </w:r>
    </w:p>
    <w:p w14:paraId="18EA2400">
      <w:pPr>
        <w:keepLines w:val="0"/>
        <w:pageBreakBefore w:val="0"/>
        <w:kinsoku/>
        <w:wordWrap/>
        <w:overflowPunct/>
        <w:topLinePunct w:val="0"/>
        <w:autoSpaceDE/>
        <w:autoSpaceDN/>
        <w:bidi w:val="0"/>
        <w:spacing w:line="360" w:lineRule="exact"/>
        <w:jc w:val="center"/>
        <w:rPr>
          <w:rFonts w:hint="eastAsia" w:ascii="宋体" w:hAnsi="宋体" w:eastAsia="宋体" w:cs="宋体"/>
          <w:color w:val="auto"/>
          <w:sz w:val="21"/>
          <w:szCs w:val="21"/>
          <w:highlight w:val="none"/>
        </w:rPr>
      </w:pPr>
    </w:p>
    <w:p w14:paraId="088CFF7C">
      <w:pPr>
        <w:keepLines w:val="0"/>
        <w:pageBreakBefore w:val="0"/>
        <w:kinsoku/>
        <w:wordWrap/>
        <w:overflowPunct/>
        <w:topLinePunct w:val="0"/>
        <w:autoSpaceDE/>
        <w:autoSpaceDN/>
        <w:bidi w:val="0"/>
        <w:spacing w:line="36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094F1E8">
      <w:pPr>
        <w:keepLines w:val="0"/>
        <w:pageBreakBefore w:val="0"/>
        <w:kinsoku/>
        <w:wordWrap/>
        <w:overflowPunct/>
        <w:topLinePunct w:val="0"/>
        <w:autoSpaceDE/>
        <w:autoSpaceDN/>
        <w:bidi w:val="0"/>
        <w:spacing w:line="36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监狱企业参加政府采购活动时，应当提供由省级以上监狱管理局、戒毒管理局（含新疆生产建设兵团）出具的属于监狱企业的证明文件。</w:t>
      </w:r>
    </w:p>
    <w:p w14:paraId="735167B5">
      <w:pPr>
        <w:keepLines w:val="0"/>
        <w:pageBreakBefore w:val="0"/>
        <w:kinsoku/>
        <w:wordWrap/>
        <w:overflowPunct/>
        <w:topLinePunct w:val="0"/>
        <w:autoSpaceDE/>
        <w:autoSpaceDN/>
        <w:bidi w:val="0"/>
        <w:spacing w:line="360" w:lineRule="exact"/>
        <w:jc w:val="center"/>
        <w:outlineLvl w:val="1"/>
        <w:rPr>
          <w:rFonts w:hint="eastAsia" w:ascii="宋体" w:hAnsi="宋体" w:eastAsia="宋体" w:cs="宋体"/>
          <w:b/>
          <w:color w:val="auto"/>
          <w:sz w:val="21"/>
          <w:szCs w:val="21"/>
          <w:highlight w:val="none"/>
        </w:rPr>
      </w:pPr>
    </w:p>
    <w:p w14:paraId="59AF6680">
      <w:pPr>
        <w:pStyle w:val="16"/>
        <w:keepLines w:val="0"/>
        <w:pageBreakBefore w:val="0"/>
        <w:kinsoku/>
        <w:wordWrap/>
        <w:overflowPunct/>
        <w:topLinePunct w:val="0"/>
        <w:autoSpaceDE/>
        <w:autoSpaceDN/>
        <w:bidi w:val="0"/>
        <w:spacing w:line="360" w:lineRule="exact"/>
        <w:rPr>
          <w:rFonts w:hint="eastAsia" w:ascii="宋体" w:hAnsi="宋体" w:eastAsia="宋体" w:cs="宋体"/>
          <w:color w:val="auto"/>
          <w:sz w:val="21"/>
          <w:szCs w:val="21"/>
          <w:highlight w:val="none"/>
        </w:rPr>
      </w:pPr>
    </w:p>
    <w:p w14:paraId="19590BA1">
      <w:pPr>
        <w:keepLines w:val="0"/>
        <w:pageBreakBefore w:val="0"/>
        <w:kinsoku/>
        <w:wordWrap/>
        <w:overflowPunct/>
        <w:topLinePunct w:val="0"/>
        <w:autoSpaceDE/>
        <w:autoSpaceDN/>
        <w:bidi w:val="0"/>
        <w:spacing w:line="360" w:lineRule="exact"/>
        <w:rPr>
          <w:rFonts w:hint="eastAsia" w:ascii="宋体" w:hAnsi="宋体" w:eastAsia="宋体" w:cs="宋体"/>
          <w:color w:val="auto"/>
          <w:sz w:val="21"/>
          <w:szCs w:val="21"/>
          <w:highlight w:val="none"/>
        </w:rPr>
      </w:pPr>
    </w:p>
    <w:p w14:paraId="77E11E82">
      <w:pPr>
        <w:pStyle w:val="3"/>
        <w:keepLines w:val="0"/>
        <w:pageBreakBefore w:val="0"/>
        <w:kinsoku/>
        <w:wordWrap/>
        <w:overflowPunct/>
        <w:topLinePunct w:val="0"/>
        <w:autoSpaceDE/>
        <w:autoSpaceDN/>
        <w:bidi w:val="0"/>
        <w:spacing w:line="360" w:lineRule="exact"/>
        <w:rPr>
          <w:rFonts w:hint="eastAsia" w:ascii="宋体" w:hAnsi="宋体" w:eastAsia="宋体" w:cs="宋体"/>
          <w:color w:val="auto"/>
          <w:sz w:val="21"/>
          <w:szCs w:val="21"/>
        </w:rPr>
      </w:pPr>
    </w:p>
    <w:p w14:paraId="0B760BB2">
      <w:pPr>
        <w:pStyle w:val="3"/>
        <w:keepNext/>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kern w:val="0"/>
          <w:sz w:val="21"/>
          <w:szCs w:val="21"/>
          <w:highlight w:val="none"/>
          <w:lang w:val="zh-CN" w:eastAsia="zh-CN"/>
        </w:rPr>
      </w:pPr>
      <w:r>
        <w:rPr>
          <w:rFonts w:hint="eastAsia" w:ascii="宋体" w:hAnsi="宋体" w:eastAsia="宋体" w:cs="宋体"/>
          <w:b/>
          <w:bCs/>
          <w:color w:val="auto"/>
          <w:kern w:val="0"/>
          <w:sz w:val="21"/>
          <w:szCs w:val="21"/>
          <w:highlight w:val="none"/>
          <w:lang w:val="en-US" w:eastAsia="zh-CN"/>
        </w:rPr>
        <w:t>（三）</w:t>
      </w:r>
      <w:r>
        <w:rPr>
          <w:rFonts w:hint="eastAsia" w:ascii="宋体" w:hAnsi="宋体" w:eastAsia="宋体" w:cs="宋体"/>
          <w:b/>
          <w:bCs/>
          <w:color w:val="auto"/>
          <w:kern w:val="0"/>
          <w:sz w:val="21"/>
          <w:szCs w:val="21"/>
          <w:highlight w:val="none"/>
          <w:lang w:val="zh-CN" w:eastAsia="zh-CN"/>
        </w:rPr>
        <w:t>残疾人福利性单位证明文件（若有）</w:t>
      </w:r>
    </w:p>
    <w:p w14:paraId="3F30C6E1">
      <w:pPr>
        <w:pStyle w:val="16"/>
        <w:keepLines w:val="0"/>
        <w:pageBreakBefore w:val="0"/>
        <w:shd w:val="clear"/>
        <w:kinsoku/>
        <w:wordWrap/>
        <w:overflowPunct/>
        <w:topLinePunct w:val="0"/>
        <w:autoSpaceDE/>
        <w:autoSpaceDN/>
        <w:bidi w:val="0"/>
        <w:spacing w:line="360" w:lineRule="exact"/>
        <w:rPr>
          <w:rFonts w:hint="eastAsia" w:ascii="宋体" w:hAnsi="宋体" w:eastAsia="宋体" w:cs="宋体"/>
          <w:color w:val="auto"/>
          <w:sz w:val="21"/>
          <w:szCs w:val="21"/>
          <w:highlight w:val="none"/>
          <w:lang w:val="zh-CN"/>
        </w:rPr>
      </w:pPr>
    </w:p>
    <w:p w14:paraId="1035B26B">
      <w:pPr>
        <w:keepLines w:val="0"/>
        <w:pageBreakBefore w:val="0"/>
        <w:widowControl/>
        <w:shd w:val="clear" w:color="auto"/>
        <w:kinsoku/>
        <w:wordWrap/>
        <w:overflowPunct/>
        <w:topLinePunct w:val="0"/>
        <w:autoSpaceDE/>
        <w:autoSpaceDN/>
        <w:bidi w:val="0"/>
        <w:spacing w:line="360" w:lineRule="exact"/>
        <w:jc w:val="left"/>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致</w:t>
      </w:r>
      <w:r>
        <w:rPr>
          <w:rFonts w:hint="eastAsia" w:ascii="宋体" w:hAnsi="宋体" w:eastAsia="宋体" w:cs="宋体"/>
          <w:b/>
          <w:color w:val="auto"/>
          <w:sz w:val="21"/>
          <w:szCs w:val="21"/>
          <w:highlight w:val="none"/>
          <w:lang w:val="en-US" w:eastAsia="zh-CN"/>
        </w:rPr>
        <w:t>泾阳县政府采购中心</w:t>
      </w:r>
      <w:r>
        <w:rPr>
          <w:rFonts w:hint="eastAsia" w:ascii="宋体" w:hAnsi="宋体" w:eastAsia="宋体" w:cs="宋体"/>
          <w:b/>
          <w:color w:val="auto"/>
          <w:sz w:val="21"/>
          <w:szCs w:val="21"/>
          <w:highlight w:val="none"/>
        </w:rPr>
        <w:t>：</w:t>
      </w:r>
    </w:p>
    <w:p w14:paraId="6A2C0415">
      <w:pPr>
        <w:keepLines w:val="0"/>
        <w:pageBreakBefore w:val="0"/>
        <w:kinsoku/>
        <w:wordWrap/>
        <w:overflowPunct/>
        <w:topLinePunct w:val="0"/>
        <w:autoSpaceDE/>
        <w:autoSpaceDN/>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DFF4075">
      <w:pPr>
        <w:keepLines w:val="0"/>
        <w:pageBreakBefore w:val="0"/>
        <w:kinsoku/>
        <w:wordWrap/>
        <w:overflowPunct/>
        <w:topLinePunct w:val="0"/>
        <w:autoSpaceDE/>
        <w:autoSpaceDN/>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本单位对上述声明的真实性负责。如有虚假，将依法承担相应责任。</w:t>
      </w:r>
    </w:p>
    <w:p w14:paraId="289120AE">
      <w:pPr>
        <w:keepLines w:val="0"/>
        <w:pageBreakBefore w:val="0"/>
        <w:kinsoku/>
        <w:wordWrap/>
        <w:overflowPunct/>
        <w:topLinePunct w:val="0"/>
        <w:autoSpaceDE/>
        <w:autoSpaceDN/>
        <w:bidi w:val="0"/>
        <w:spacing w:line="360" w:lineRule="exact"/>
        <w:ind w:firstLine="420" w:firstLineChars="200"/>
        <w:rPr>
          <w:rFonts w:hint="eastAsia" w:ascii="宋体" w:hAnsi="宋体" w:eastAsia="宋体" w:cs="宋体"/>
          <w:color w:val="auto"/>
          <w:sz w:val="21"/>
          <w:szCs w:val="21"/>
          <w:highlight w:val="none"/>
        </w:rPr>
      </w:pPr>
    </w:p>
    <w:p w14:paraId="67FA5BD4">
      <w:pPr>
        <w:keepLines w:val="0"/>
        <w:pageBreakBefore w:val="0"/>
        <w:kinsoku/>
        <w:wordWrap/>
        <w:overflowPunct/>
        <w:topLinePunct w:val="0"/>
        <w:autoSpaceDE/>
        <w:autoSpaceDN/>
        <w:bidi w:val="0"/>
        <w:spacing w:line="360" w:lineRule="exact"/>
        <w:ind w:firstLine="420" w:firstLineChars="200"/>
        <w:rPr>
          <w:rFonts w:hint="eastAsia" w:ascii="宋体" w:hAnsi="宋体" w:eastAsia="宋体" w:cs="宋体"/>
          <w:color w:val="auto"/>
          <w:sz w:val="21"/>
          <w:szCs w:val="21"/>
          <w:highlight w:val="none"/>
        </w:rPr>
      </w:pPr>
    </w:p>
    <w:p w14:paraId="15D6BC65">
      <w:pPr>
        <w:keepLines w:val="0"/>
        <w:pageBreakBefore w:val="0"/>
        <w:tabs>
          <w:tab w:val="left" w:pos="4860"/>
        </w:tabs>
        <w:kinsoku/>
        <w:wordWrap/>
        <w:overflowPunct/>
        <w:topLinePunct w:val="0"/>
        <w:autoSpaceDE/>
        <w:autoSpaceDN/>
        <w:bidi w:val="0"/>
        <w:spacing w:line="360" w:lineRule="exact"/>
        <w:ind w:right="1560" w:firstLine="420" w:firstLineChars="20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单位名称（盖章）：</w:t>
      </w:r>
    </w:p>
    <w:p w14:paraId="5C8B6833">
      <w:pPr>
        <w:keepLines w:val="0"/>
        <w:pageBreakBefore w:val="0"/>
        <w:tabs>
          <w:tab w:val="left" w:pos="4860"/>
        </w:tabs>
        <w:kinsoku/>
        <w:wordWrap/>
        <w:overflowPunct/>
        <w:topLinePunct w:val="0"/>
        <w:autoSpaceDE/>
        <w:autoSpaceDN/>
        <w:bidi w:val="0"/>
        <w:spacing w:line="360" w:lineRule="exact"/>
        <w:ind w:right="1560" w:firstLine="420" w:firstLineChars="20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日  期：</w:t>
      </w:r>
    </w:p>
    <w:p w14:paraId="1E8AD7A6">
      <w:pPr>
        <w:keepLines w:val="0"/>
        <w:pageBreakBefore w:val="0"/>
        <w:tabs>
          <w:tab w:val="left" w:pos="4860"/>
        </w:tabs>
        <w:kinsoku/>
        <w:wordWrap/>
        <w:overflowPunct/>
        <w:topLinePunct w:val="0"/>
        <w:autoSpaceDE/>
        <w:autoSpaceDN/>
        <w:bidi w:val="0"/>
        <w:spacing w:line="360" w:lineRule="exact"/>
        <w:ind w:right="1560" w:firstLine="420" w:firstLineChars="200"/>
        <w:jc w:val="center"/>
        <w:rPr>
          <w:rFonts w:hint="eastAsia" w:ascii="宋体" w:hAnsi="宋体" w:eastAsia="宋体" w:cs="宋体"/>
          <w:color w:val="auto"/>
          <w:sz w:val="21"/>
          <w:szCs w:val="21"/>
          <w:highlight w:val="none"/>
        </w:rPr>
      </w:pPr>
    </w:p>
    <w:p w14:paraId="7E64C93B">
      <w:pPr>
        <w:keepLines w:val="0"/>
        <w:pageBreakBefore w:val="0"/>
        <w:kinsoku/>
        <w:wordWrap/>
        <w:overflowPunct/>
        <w:topLinePunct w:val="0"/>
        <w:autoSpaceDE/>
        <w:autoSpaceDN/>
        <w:bidi w:val="0"/>
        <w:spacing w:line="360" w:lineRule="exact"/>
        <w:ind w:firstLine="422" w:firstLineChars="200"/>
        <w:rPr>
          <w:rFonts w:hint="eastAsia" w:ascii="宋体" w:hAnsi="宋体" w:eastAsia="宋体" w:cs="宋体"/>
          <w:color w:val="auto"/>
          <w:sz w:val="21"/>
          <w:szCs w:val="21"/>
          <w:lang w:val="zh-CN"/>
        </w:rPr>
      </w:pPr>
      <w:r>
        <w:rPr>
          <w:rFonts w:hint="eastAsia" w:ascii="宋体" w:hAnsi="宋体" w:eastAsia="宋体" w:cs="宋体"/>
          <w:b/>
          <w:color w:val="auto"/>
          <w:sz w:val="21"/>
          <w:szCs w:val="21"/>
          <w:highlight w:val="none"/>
        </w:rPr>
        <w:t>注：残疾人福利性单位的应填写。</w:t>
      </w:r>
    </w:p>
    <w:p w14:paraId="23043BE1">
      <w:pPr>
        <w:pStyle w:val="3"/>
        <w:keepLines w:val="0"/>
        <w:pageBreakBefore w:val="0"/>
        <w:widowControl w:val="0"/>
        <w:kinsoku/>
        <w:wordWrap/>
        <w:overflowPunct/>
        <w:topLinePunct w:val="0"/>
        <w:autoSpaceDE/>
        <w:autoSpaceDN/>
        <w:bidi w:val="0"/>
        <w:snapToGrid/>
        <w:spacing w:line="360" w:lineRule="exact"/>
        <w:jc w:val="center"/>
        <w:rPr>
          <w:rFonts w:hint="eastAsia" w:ascii="宋体" w:hAnsi="宋体" w:eastAsia="宋体" w:cs="宋体"/>
          <w:b/>
          <w:bCs/>
          <w:color w:val="auto"/>
          <w:kern w:val="0"/>
          <w:sz w:val="21"/>
          <w:szCs w:val="21"/>
          <w:highlight w:val="none"/>
          <w:lang w:val="zh-CN"/>
        </w:rPr>
      </w:pPr>
    </w:p>
    <w:p w14:paraId="5CA048BD">
      <w:pPr>
        <w:pStyle w:val="3"/>
        <w:keepLines w:val="0"/>
        <w:pageBreakBefore w:val="0"/>
        <w:widowControl w:val="0"/>
        <w:kinsoku/>
        <w:wordWrap/>
        <w:overflowPunct/>
        <w:topLinePunct w:val="0"/>
        <w:autoSpaceDE/>
        <w:autoSpaceDN/>
        <w:bidi w:val="0"/>
        <w:snapToGrid/>
        <w:spacing w:line="360" w:lineRule="exact"/>
        <w:jc w:val="center"/>
        <w:rPr>
          <w:rFonts w:hint="eastAsia" w:ascii="宋体" w:hAnsi="宋体" w:eastAsia="宋体" w:cs="宋体"/>
          <w:b/>
          <w:bCs/>
          <w:color w:val="auto"/>
          <w:kern w:val="0"/>
          <w:sz w:val="21"/>
          <w:szCs w:val="21"/>
          <w:highlight w:val="none"/>
          <w:lang w:val="zh-CN"/>
        </w:rPr>
      </w:pPr>
      <w:r>
        <w:rPr>
          <w:rFonts w:hint="eastAsia" w:ascii="宋体" w:hAnsi="宋体" w:eastAsia="宋体" w:cs="宋体"/>
          <w:b/>
          <w:bCs/>
          <w:color w:val="auto"/>
          <w:kern w:val="0"/>
          <w:sz w:val="21"/>
          <w:szCs w:val="21"/>
          <w:highlight w:val="none"/>
          <w:lang w:val="zh-CN"/>
        </w:rPr>
        <w:t>（</w:t>
      </w:r>
      <w:r>
        <w:rPr>
          <w:rFonts w:hint="eastAsia" w:ascii="宋体" w:hAnsi="宋体" w:eastAsia="宋体" w:cs="宋体"/>
          <w:b/>
          <w:bCs/>
          <w:color w:val="auto"/>
          <w:kern w:val="0"/>
          <w:sz w:val="21"/>
          <w:szCs w:val="21"/>
          <w:highlight w:val="none"/>
          <w:lang w:val="en-US" w:eastAsia="zh-CN"/>
        </w:rPr>
        <w:t>四</w:t>
      </w:r>
      <w:r>
        <w:rPr>
          <w:rFonts w:hint="eastAsia" w:ascii="宋体" w:hAnsi="宋体" w:eastAsia="宋体" w:cs="宋体"/>
          <w:b/>
          <w:bCs/>
          <w:color w:val="auto"/>
          <w:kern w:val="0"/>
          <w:sz w:val="21"/>
          <w:szCs w:val="21"/>
          <w:highlight w:val="none"/>
          <w:lang w:val="zh-CN"/>
        </w:rPr>
        <w:t>）节能、环保设备（产品）认证证书（若有）</w:t>
      </w:r>
    </w:p>
    <w:p w14:paraId="1251C772">
      <w:pPr>
        <w:keepLines w:val="0"/>
        <w:pageBreakBefore w:val="0"/>
        <w:kinsoku/>
        <w:wordWrap/>
        <w:overflowPunct/>
        <w:topLinePunct w:val="0"/>
        <w:autoSpaceDE/>
        <w:autoSpaceDN/>
        <w:bidi w:val="0"/>
        <w:spacing w:line="360" w:lineRule="exact"/>
        <w:jc w:val="center"/>
        <w:rPr>
          <w:rFonts w:hint="eastAsia" w:ascii="宋体" w:hAnsi="宋体" w:eastAsia="宋体" w:cs="宋体"/>
          <w:color w:val="auto"/>
          <w:sz w:val="21"/>
          <w:szCs w:val="21"/>
          <w:highlight w:val="none"/>
        </w:rPr>
      </w:pPr>
    </w:p>
    <w:p w14:paraId="3E815433">
      <w:pPr>
        <w:pStyle w:val="34"/>
        <w:keepLines w:val="0"/>
        <w:pageBreakBefore w:val="0"/>
        <w:numPr>
          <w:ilvl w:val="0"/>
          <w:numId w:val="0"/>
        </w:numPr>
        <w:kinsoku/>
        <w:wordWrap/>
        <w:overflowPunct/>
        <w:topLinePunct w:val="0"/>
        <w:autoSpaceDE/>
        <w:autoSpaceDN/>
        <w:bidi w:val="0"/>
        <w:spacing w:after="0"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（注：参与</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的供应商具有节能、环保产品的应提供。）</w:t>
      </w:r>
    </w:p>
    <w:p w14:paraId="32301EE7">
      <w:pPr>
        <w:keepLines w:val="0"/>
        <w:pageBreakBefore w:val="0"/>
        <w:widowControl/>
        <w:kinsoku/>
        <w:wordWrap/>
        <w:overflowPunct/>
        <w:topLinePunct w:val="0"/>
        <w:autoSpaceDE/>
        <w:autoSpaceDN/>
        <w:bidi w:val="0"/>
        <w:spacing w:line="360" w:lineRule="exact"/>
        <w:ind w:firstLine="444" w:firstLineChars="200"/>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说明：</w:t>
      </w:r>
    </w:p>
    <w:p w14:paraId="45D839D9">
      <w:pPr>
        <w:keepLines w:val="0"/>
        <w:pageBreakBefore w:val="0"/>
        <w:widowControl/>
        <w:kinsoku/>
        <w:wordWrap/>
        <w:overflowPunct/>
        <w:topLinePunct w:val="0"/>
        <w:autoSpaceDE/>
        <w:autoSpaceDN/>
        <w:bidi w:val="0"/>
        <w:spacing w:line="360" w:lineRule="exact"/>
        <w:ind w:firstLine="444" w:firstLineChars="200"/>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1、供应商提供的产品属于下列情形，应提供产品列入“节能产品”，“环境标志产品”所在页的复印件（该页包含制造商或企业名称或申请单位名称、规格型号、有效期截止日期等内容），并加盖供应商单位章。</w:t>
      </w:r>
    </w:p>
    <w:p w14:paraId="7517A3C3">
      <w:pPr>
        <w:keepLines w:val="0"/>
        <w:pageBreakBefore w:val="0"/>
        <w:widowControl/>
        <w:numPr>
          <w:ilvl w:val="0"/>
          <w:numId w:val="9"/>
        </w:numPr>
        <w:kinsoku/>
        <w:wordWrap/>
        <w:overflowPunct/>
        <w:topLinePunct w:val="0"/>
        <w:autoSpaceDE/>
        <w:autoSpaceDN/>
        <w:bidi w:val="0"/>
        <w:spacing w:line="360" w:lineRule="exact"/>
        <w:ind w:firstLine="444" w:firstLineChars="200"/>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符合政府采购强制采购政策的</w:t>
      </w:r>
      <w:r>
        <w:rPr>
          <w:rFonts w:hint="eastAsia" w:ascii="宋体" w:hAnsi="宋体" w:eastAsia="宋体" w:cs="宋体"/>
          <w:color w:val="auto"/>
          <w:sz w:val="21"/>
          <w:szCs w:val="21"/>
          <w:highlight w:val="none"/>
        </w:rPr>
        <w:t>财政部、环境保护部发布的《节能产品政府采购清单》中标记的“强制采购节能产品”。</w:t>
      </w:r>
    </w:p>
    <w:p w14:paraId="3ED1C8F6">
      <w:pPr>
        <w:keepLines w:val="0"/>
        <w:pageBreakBefore w:val="0"/>
        <w:widowControl/>
        <w:numPr>
          <w:ilvl w:val="0"/>
          <w:numId w:val="9"/>
        </w:numPr>
        <w:kinsoku/>
        <w:wordWrap/>
        <w:overflowPunct/>
        <w:topLinePunct w:val="0"/>
        <w:autoSpaceDE/>
        <w:autoSpaceDN/>
        <w:bidi w:val="0"/>
        <w:spacing w:line="360" w:lineRule="exact"/>
        <w:ind w:firstLine="444" w:firstLineChars="200"/>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符合政府采购强制采购政策的</w:t>
      </w:r>
      <w:r>
        <w:rPr>
          <w:rFonts w:hint="eastAsia" w:ascii="宋体" w:hAnsi="宋体" w:eastAsia="宋体" w:cs="宋体"/>
          <w:color w:val="auto"/>
          <w:sz w:val="21"/>
          <w:szCs w:val="21"/>
          <w:highlight w:val="none"/>
        </w:rPr>
        <w:t>财政部、环境保护部发布的《环境标志产品政府采购清单》中标记的的“环境标志产品”。</w:t>
      </w:r>
    </w:p>
    <w:p w14:paraId="416D0699">
      <w:pPr>
        <w:keepLines w:val="0"/>
        <w:pageBreakBefore w:val="0"/>
        <w:widowControl/>
        <w:kinsoku/>
        <w:wordWrap/>
        <w:overflowPunct/>
        <w:topLinePunct w:val="0"/>
        <w:autoSpaceDE/>
        <w:autoSpaceDN/>
        <w:bidi w:val="0"/>
        <w:spacing w:line="360" w:lineRule="exact"/>
        <w:ind w:left="420" w:left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2、未按照上述要求提供的，评审时不予以考虑。 </w:t>
      </w:r>
    </w:p>
    <w:p w14:paraId="4BE03B27">
      <w:pPr>
        <w:pStyle w:val="34"/>
        <w:keepLines w:val="0"/>
        <w:numPr>
          <w:ilvl w:val="0"/>
          <w:numId w:val="0"/>
        </w:numPr>
        <w:kinsoku/>
        <w:overflowPunct/>
        <w:topLinePunct w:val="0"/>
        <w:bidi w:val="0"/>
        <w:spacing w:line="360" w:lineRule="exact"/>
        <w:rPr>
          <w:rFonts w:hint="eastAsia" w:ascii="宋体" w:hAnsi="宋体" w:eastAsia="宋体" w:cs="宋体"/>
          <w:sz w:val="21"/>
          <w:szCs w:val="21"/>
          <w:lang w:val="en-US" w:eastAsia="zh-CN"/>
        </w:rPr>
      </w:pPr>
    </w:p>
    <w:p w14:paraId="260A6F96">
      <w:pPr>
        <w:pStyle w:val="34"/>
        <w:keepLines w:val="0"/>
        <w:numPr>
          <w:ilvl w:val="0"/>
          <w:numId w:val="0"/>
        </w:numPr>
        <w:kinsoku/>
        <w:overflowPunct/>
        <w:topLinePunct w:val="0"/>
        <w:bidi w:val="0"/>
        <w:spacing w:line="360" w:lineRule="exact"/>
        <w:rPr>
          <w:rFonts w:hint="eastAsia" w:ascii="宋体" w:hAnsi="宋体" w:eastAsia="宋体" w:cs="宋体"/>
          <w:sz w:val="21"/>
          <w:szCs w:val="21"/>
          <w:lang w:val="en-US" w:eastAsia="zh-CN"/>
        </w:rPr>
      </w:pPr>
    </w:p>
    <w:p w14:paraId="76A57577">
      <w:pPr>
        <w:pStyle w:val="34"/>
        <w:keepLines w:val="0"/>
        <w:numPr>
          <w:ilvl w:val="0"/>
          <w:numId w:val="0"/>
        </w:numPr>
        <w:kinsoku/>
        <w:overflowPunct/>
        <w:topLinePunct w:val="0"/>
        <w:bidi w:val="0"/>
        <w:spacing w:line="360" w:lineRule="exact"/>
        <w:rPr>
          <w:rFonts w:hint="eastAsia" w:ascii="宋体" w:hAnsi="宋体" w:eastAsia="宋体" w:cs="宋体"/>
          <w:sz w:val="21"/>
          <w:szCs w:val="21"/>
          <w:lang w:val="en-US" w:eastAsia="zh-CN"/>
        </w:rPr>
      </w:pPr>
    </w:p>
    <w:p w14:paraId="339CDC54">
      <w:pPr>
        <w:pStyle w:val="34"/>
        <w:keepLines w:val="0"/>
        <w:numPr>
          <w:ilvl w:val="0"/>
          <w:numId w:val="0"/>
        </w:numPr>
        <w:kinsoku/>
        <w:overflowPunct/>
        <w:topLinePunct w:val="0"/>
        <w:bidi w:val="0"/>
        <w:spacing w:line="360" w:lineRule="exact"/>
        <w:rPr>
          <w:rFonts w:hint="eastAsia" w:ascii="宋体" w:hAnsi="宋体" w:eastAsia="宋体" w:cs="宋体"/>
          <w:sz w:val="21"/>
          <w:szCs w:val="21"/>
          <w:lang w:val="en-US" w:eastAsia="zh-CN"/>
        </w:rPr>
      </w:pPr>
    </w:p>
    <w:p w14:paraId="30132081">
      <w:pPr>
        <w:pStyle w:val="86"/>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b/>
          <w:bCs/>
          <w:color w:val="auto"/>
          <w:kern w:val="2"/>
          <w:sz w:val="21"/>
          <w:szCs w:val="21"/>
          <w:highlight w:val="none"/>
          <w:lang w:val="en-US" w:eastAsia="zh-CN" w:bidi="ar-SA"/>
        </w:rPr>
        <w:sectPr>
          <w:pgSz w:w="11906" w:h="16838"/>
          <w:pgMar w:top="1418" w:right="1418" w:bottom="1418" w:left="1418" w:header="851" w:footer="992" w:gutter="0"/>
          <w:pgBorders>
            <w:top w:val="none" w:sz="0" w:space="0"/>
            <w:left w:val="none" w:sz="0" w:space="0"/>
            <w:bottom w:val="none" w:sz="0" w:space="0"/>
            <w:right w:val="none" w:sz="0" w:space="0"/>
          </w:pgBorders>
          <w:pgNumType w:fmt="decimal"/>
          <w:cols w:space="425" w:num="1"/>
          <w:docGrid w:linePitch="312" w:charSpace="0"/>
        </w:sectPr>
      </w:pPr>
    </w:p>
    <w:p w14:paraId="3A35259B">
      <w:pPr>
        <w:pStyle w:val="86"/>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kern w:val="0"/>
          <w:sz w:val="21"/>
          <w:szCs w:val="21"/>
          <w:lang w:val="en-US" w:eastAsia="zh-CN" w:bidi="ar-SA"/>
        </w:rPr>
      </w:pPr>
      <w:r>
        <w:rPr>
          <w:rFonts w:hint="eastAsia" w:ascii="宋体" w:hAnsi="宋体" w:eastAsia="宋体" w:cs="宋体"/>
          <w:b/>
          <w:bCs/>
          <w:kern w:val="0"/>
          <w:sz w:val="21"/>
          <w:szCs w:val="21"/>
          <w:lang w:val="en-US" w:eastAsia="zh-CN" w:bidi="ar-SA"/>
        </w:rPr>
        <w:t>4、特定资格条件：</w:t>
      </w:r>
    </w:p>
    <w:p w14:paraId="6A1F6F85">
      <w:pPr>
        <w:pStyle w:val="3"/>
        <w:keepNext/>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供应商应授权合法的人员参加投标全过程，其中法定代表人直接参加投标的，须出具法定代表人身份证明、法人身份证原件及复印件；法定代表人授权代表参加投标的，须出具法定代表人授权书、授权代表身份证原件及复印件；</w:t>
      </w:r>
    </w:p>
    <w:p w14:paraId="1353826D">
      <w:pPr>
        <w:pStyle w:val="4"/>
        <w:keepLines w:val="0"/>
        <w:kinsoku/>
        <w:overflowPunct/>
        <w:topLinePunct w:val="0"/>
        <w:bidi w:val="0"/>
        <w:spacing w:line="360" w:lineRule="exact"/>
        <w:rPr>
          <w:rFonts w:hint="eastAsia" w:ascii="宋体" w:hAnsi="宋体" w:eastAsia="宋体" w:cs="宋体"/>
          <w:sz w:val="21"/>
          <w:szCs w:val="21"/>
          <w:lang w:val="en-US" w:eastAsia="zh-CN"/>
        </w:rPr>
      </w:pPr>
    </w:p>
    <w:p w14:paraId="01A47FD8">
      <w:pPr>
        <w:keepNext w:val="0"/>
        <w:keepLines w:val="0"/>
        <w:pageBreakBefore w:val="0"/>
        <w:widowControl w:val="0"/>
        <w:kinsoku/>
        <w:wordWrap/>
        <w:overflowPunct/>
        <w:topLinePunct w:val="0"/>
        <w:autoSpaceDE w:val="0"/>
        <w:autoSpaceDN w:val="0"/>
        <w:bidi w:val="0"/>
        <w:adjustRightInd w:val="0"/>
        <w:snapToGrid w:val="0"/>
        <w:spacing w:line="360" w:lineRule="exact"/>
        <w:ind w:firstLine="422" w:firstLineChars="20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法定代表人证明书</w:t>
      </w:r>
    </w:p>
    <w:p w14:paraId="141C5F02">
      <w:pPr>
        <w:keepNext w:val="0"/>
        <w:keepLines w:val="0"/>
        <w:pageBreakBefore w:val="0"/>
        <w:widowControl w:val="0"/>
        <w:kinsoku/>
        <w:wordWrap/>
        <w:overflowPunct/>
        <w:topLinePunct w:val="0"/>
        <w:autoSpaceDE w:val="0"/>
        <w:autoSpaceDN w:val="0"/>
        <w:bidi w:val="0"/>
        <w:adjustRightInd w:val="0"/>
        <w:snapToGrid w:val="0"/>
        <w:spacing w:line="36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kern w:val="0"/>
          <w:sz w:val="21"/>
          <w:szCs w:val="21"/>
          <w:highlight w:val="none"/>
        </w:rPr>
        <w:t>名称：</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w:t>
      </w:r>
    </w:p>
    <w:p w14:paraId="2B2D9DB7">
      <w:pPr>
        <w:keepNext w:val="0"/>
        <w:keepLines w:val="0"/>
        <w:pageBreakBefore w:val="0"/>
        <w:widowControl w:val="0"/>
        <w:kinsoku/>
        <w:wordWrap/>
        <w:overflowPunct/>
        <w:topLinePunct w:val="0"/>
        <w:autoSpaceDE w:val="0"/>
        <w:autoSpaceDN w:val="0"/>
        <w:bidi w:val="0"/>
        <w:adjustRightInd w:val="0"/>
        <w:snapToGrid w:val="0"/>
        <w:spacing w:line="36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统一社会信用代码：</w:t>
      </w:r>
      <w:r>
        <w:rPr>
          <w:rFonts w:hint="eastAsia" w:ascii="宋体" w:hAnsi="宋体" w:eastAsia="宋体" w:cs="宋体"/>
          <w:color w:val="auto"/>
          <w:kern w:val="0"/>
          <w:sz w:val="21"/>
          <w:szCs w:val="21"/>
          <w:highlight w:val="none"/>
          <w:u w:val="single"/>
        </w:rPr>
        <w:t xml:space="preserve">                                  </w:t>
      </w:r>
    </w:p>
    <w:p w14:paraId="400A21F9">
      <w:pPr>
        <w:keepNext w:val="0"/>
        <w:keepLines w:val="0"/>
        <w:pageBreakBefore w:val="0"/>
        <w:widowControl w:val="0"/>
        <w:kinsoku/>
        <w:wordWrap/>
        <w:overflowPunct/>
        <w:topLinePunct w:val="0"/>
        <w:autoSpaceDE w:val="0"/>
        <w:autoSpaceDN w:val="0"/>
        <w:bidi w:val="0"/>
        <w:adjustRightInd w:val="0"/>
        <w:snapToGrid w:val="0"/>
        <w:spacing w:line="360" w:lineRule="exact"/>
        <w:ind w:firstLine="420" w:firstLineChars="200"/>
        <w:jc w:val="lef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注册地址：</w:t>
      </w:r>
      <w:r>
        <w:rPr>
          <w:rFonts w:hint="eastAsia" w:ascii="宋体" w:hAnsi="宋体" w:eastAsia="宋体" w:cs="宋体"/>
          <w:color w:val="auto"/>
          <w:kern w:val="0"/>
          <w:sz w:val="21"/>
          <w:szCs w:val="21"/>
          <w:highlight w:val="none"/>
          <w:u w:val="single"/>
        </w:rPr>
        <w:t xml:space="preserve">                                          </w:t>
      </w:r>
    </w:p>
    <w:p w14:paraId="4F9696F1">
      <w:pPr>
        <w:keepNext w:val="0"/>
        <w:keepLines w:val="0"/>
        <w:pageBreakBefore w:val="0"/>
        <w:widowControl w:val="0"/>
        <w:kinsoku/>
        <w:wordWrap/>
        <w:overflowPunct/>
        <w:topLinePunct w:val="0"/>
        <w:autoSpaceDE w:val="0"/>
        <w:autoSpaceDN w:val="0"/>
        <w:bidi w:val="0"/>
        <w:adjustRightInd w:val="0"/>
        <w:snapToGrid w:val="0"/>
        <w:spacing w:line="36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成立时间：</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年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月</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日；经营期限：</w:t>
      </w:r>
      <w:r>
        <w:rPr>
          <w:rFonts w:hint="eastAsia" w:ascii="宋体" w:hAnsi="宋体" w:eastAsia="宋体" w:cs="宋体"/>
          <w:color w:val="auto"/>
          <w:kern w:val="0"/>
          <w:sz w:val="21"/>
          <w:szCs w:val="21"/>
          <w:highlight w:val="none"/>
          <w:u w:val="single"/>
        </w:rPr>
        <w:t xml:space="preserve">                  </w:t>
      </w:r>
    </w:p>
    <w:p w14:paraId="09A1EAE4">
      <w:pPr>
        <w:keepNext w:val="0"/>
        <w:keepLines w:val="0"/>
        <w:pageBreakBefore w:val="0"/>
        <w:widowControl w:val="0"/>
        <w:kinsoku/>
        <w:wordWrap/>
        <w:overflowPunct/>
        <w:topLinePunct w:val="0"/>
        <w:autoSpaceDE w:val="0"/>
        <w:autoSpaceDN w:val="0"/>
        <w:bidi w:val="0"/>
        <w:adjustRightInd w:val="0"/>
        <w:snapToGrid w:val="0"/>
        <w:spacing w:line="360" w:lineRule="exact"/>
        <w:ind w:firstLine="420" w:firstLineChars="200"/>
        <w:jc w:val="lef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经营范围：主营：</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；兼营：</w:t>
      </w:r>
      <w:r>
        <w:rPr>
          <w:rFonts w:hint="eastAsia" w:ascii="宋体" w:hAnsi="宋体" w:eastAsia="宋体" w:cs="宋体"/>
          <w:color w:val="auto"/>
          <w:kern w:val="0"/>
          <w:sz w:val="21"/>
          <w:szCs w:val="21"/>
          <w:highlight w:val="none"/>
          <w:u w:val="single"/>
        </w:rPr>
        <w:t xml:space="preserve">              </w:t>
      </w:r>
    </w:p>
    <w:p w14:paraId="141D47F6">
      <w:pPr>
        <w:keepNext w:val="0"/>
        <w:keepLines w:val="0"/>
        <w:pageBreakBefore w:val="0"/>
        <w:widowControl w:val="0"/>
        <w:kinsoku/>
        <w:wordWrap/>
        <w:overflowPunct/>
        <w:topLinePunct w:val="0"/>
        <w:autoSpaceDE w:val="0"/>
        <w:autoSpaceDN w:val="0"/>
        <w:bidi w:val="0"/>
        <w:adjustRightInd w:val="0"/>
        <w:snapToGrid w:val="0"/>
        <w:spacing w:line="36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姓名：</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性别：</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年龄：</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系</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供应商</w:t>
      </w:r>
      <w:r>
        <w:rPr>
          <w:rFonts w:hint="eastAsia" w:ascii="宋体" w:hAnsi="宋体" w:eastAsia="宋体" w:cs="宋体"/>
          <w:color w:val="auto"/>
          <w:kern w:val="0"/>
          <w:sz w:val="21"/>
          <w:szCs w:val="21"/>
          <w:highlight w:val="none"/>
        </w:rPr>
        <w:t>名称）的法定代表人。</w:t>
      </w:r>
    </w:p>
    <w:p w14:paraId="1EAB9EBA">
      <w:pPr>
        <w:keepNext w:val="0"/>
        <w:keepLines w:val="0"/>
        <w:pageBreakBefore w:val="0"/>
        <w:widowControl w:val="0"/>
        <w:kinsoku/>
        <w:wordWrap/>
        <w:overflowPunct/>
        <w:topLinePunct w:val="0"/>
        <w:autoSpaceDE w:val="0"/>
        <w:autoSpaceDN w:val="0"/>
        <w:bidi w:val="0"/>
        <w:adjustRightInd w:val="0"/>
        <w:snapToGrid w:val="0"/>
        <w:spacing w:line="36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特此证明。</w:t>
      </w:r>
    </w:p>
    <w:p w14:paraId="5D80A960">
      <w:pPr>
        <w:keepNext w:val="0"/>
        <w:keepLines w:val="0"/>
        <w:pageBreakBefore w:val="0"/>
        <w:widowControl w:val="0"/>
        <w:kinsoku/>
        <w:wordWrap/>
        <w:overflowPunct/>
        <w:topLinePunct w:val="0"/>
        <w:autoSpaceDE w:val="0"/>
        <w:autoSpaceDN w:val="0"/>
        <w:bidi w:val="0"/>
        <w:adjustRightInd w:val="0"/>
        <w:snapToGrid w:val="0"/>
        <w:spacing w:line="360" w:lineRule="exact"/>
        <w:ind w:firstLine="420" w:firstLineChars="200"/>
        <w:jc w:val="left"/>
        <w:textAlignment w:val="auto"/>
        <w:rPr>
          <w:rFonts w:hint="eastAsia" w:ascii="宋体" w:hAnsi="宋体" w:eastAsia="宋体" w:cs="宋体"/>
          <w:color w:val="auto"/>
          <w:sz w:val="21"/>
          <w:szCs w:val="21"/>
          <w:highlight w:val="none"/>
        </w:rPr>
      </w:pPr>
    </w:p>
    <w:p w14:paraId="6DBD1EC0">
      <w:pPr>
        <w:keepNext w:val="0"/>
        <w:keepLines w:val="0"/>
        <w:pageBreakBefore w:val="0"/>
        <w:widowControl w:val="0"/>
        <w:kinsoku/>
        <w:wordWrap/>
        <w:overflowPunct/>
        <w:topLinePunct w:val="0"/>
        <w:autoSpaceDE w:val="0"/>
        <w:autoSpaceDN w:val="0"/>
        <w:bidi w:val="0"/>
        <w:adjustRightInd w:val="0"/>
        <w:snapToGrid w:val="0"/>
        <w:spacing w:line="360" w:lineRule="exact"/>
        <w:ind w:firstLine="420" w:firstLineChars="200"/>
        <w:jc w:val="left"/>
        <w:textAlignment w:val="auto"/>
        <w:rPr>
          <w:rFonts w:hint="eastAsia" w:ascii="宋体" w:hAnsi="宋体" w:eastAsia="宋体" w:cs="宋体"/>
          <w:color w:val="auto"/>
          <w:sz w:val="21"/>
          <w:szCs w:val="21"/>
          <w:highlight w:val="none"/>
        </w:rPr>
      </w:pPr>
    </w:p>
    <w:p w14:paraId="0BCFA1A9">
      <w:pPr>
        <w:keepNext w:val="0"/>
        <w:keepLines w:val="0"/>
        <w:pageBreakBefore w:val="0"/>
        <w:widowControl w:val="0"/>
        <w:kinsoku/>
        <w:wordWrap/>
        <w:overflowPunct/>
        <w:topLinePunct w:val="0"/>
        <w:autoSpaceDE w:val="0"/>
        <w:autoSpaceDN w:val="0"/>
        <w:bidi w:val="0"/>
        <w:adjustRightInd w:val="0"/>
        <w:snapToGrid w:val="0"/>
        <w:spacing w:line="360" w:lineRule="exact"/>
        <w:ind w:firstLine="420" w:firstLineChars="200"/>
        <w:jc w:val="left"/>
        <w:textAlignment w:val="auto"/>
        <w:rPr>
          <w:rFonts w:hint="eastAsia" w:ascii="宋体" w:hAnsi="宋体" w:eastAsia="宋体" w:cs="宋体"/>
          <w:color w:val="auto"/>
          <w:sz w:val="21"/>
          <w:szCs w:val="21"/>
          <w:highlight w:val="none"/>
        </w:rPr>
      </w:pPr>
    </w:p>
    <w:p w14:paraId="58BB14E9">
      <w:pPr>
        <w:keepNext w:val="0"/>
        <w:keepLines w:val="0"/>
        <w:pageBreakBefore w:val="0"/>
        <w:widowControl w:val="0"/>
        <w:kinsoku/>
        <w:wordWrap/>
        <w:overflowPunct/>
        <w:topLinePunct w:val="0"/>
        <w:autoSpaceDE w:val="0"/>
        <w:autoSpaceDN w:val="0"/>
        <w:bidi w:val="0"/>
        <w:adjustRightInd w:val="0"/>
        <w:snapToGrid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附：法定代表人身份证复印件</w:t>
      </w:r>
    </w:p>
    <w:tbl>
      <w:tblPr>
        <w:tblStyle w:val="36"/>
        <w:tblW w:w="0" w:type="auto"/>
        <w:tblInd w:w="540" w:type="dxa"/>
        <w:tblLayout w:type="fixed"/>
        <w:tblCellMar>
          <w:top w:w="0" w:type="dxa"/>
          <w:left w:w="108" w:type="dxa"/>
          <w:bottom w:w="0" w:type="dxa"/>
          <w:right w:w="108" w:type="dxa"/>
        </w:tblCellMar>
      </w:tblPr>
      <w:tblGrid>
        <w:gridCol w:w="4081"/>
        <w:gridCol w:w="3915"/>
      </w:tblGrid>
      <w:tr w14:paraId="1C41F89E">
        <w:tblPrEx>
          <w:tblCellMar>
            <w:top w:w="0" w:type="dxa"/>
            <w:left w:w="108" w:type="dxa"/>
            <w:bottom w:w="0" w:type="dxa"/>
            <w:right w:w="108" w:type="dxa"/>
          </w:tblCellMar>
        </w:tblPrEx>
        <w:trPr>
          <w:trHeight w:val="2494" w:hRule="atLeast"/>
        </w:trPr>
        <w:tc>
          <w:tcPr>
            <w:tcW w:w="4081" w:type="dxa"/>
            <w:tcBorders>
              <w:top w:val="single" w:color="auto" w:sz="6" w:space="0"/>
              <w:left w:val="single" w:color="auto" w:sz="6" w:space="0"/>
              <w:bottom w:val="single" w:color="auto" w:sz="6" w:space="0"/>
              <w:right w:val="single" w:color="auto" w:sz="6" w:space="0"/>
            </w:tcBorders>
            <w:noWrap w:val="0"/>
            <w:vAlign w:val="center"/>
          </w:tcPr>
          <w:p w14:paraId="13194259">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法定代表人身份证复印件</w:t>
            </w:r>
          </w:p>
          <w:p w14:paraId="6D6281D5">
            <w:pPr>
              <w:keepNext w:val="0"/>
              <w:keepLines w:val="0"/>
              <w:pageBreakBefore w:val="0"/>
              <w:widowControl w:val="0"/>
              <w:kinsoku/>
              <w:wordWrap/>
              <w:overflowPunct/>
              <w:topLinePunct w:val="0"/>
              <w:bidi w:val="0"/>
              <w:spacing w:line="360" w:lineRule="exact"/>
              <w:jc w:val="center"/>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国徽</w:t>
            </w:r>
            <w:r>
              <w:rPr>
                <w:rFonts w:hint="eastAsia" w:ascii="宋体" w:hAnsi="宋体" w:eastAsia="宋体" w:cs="宋体"/>
                <w:color w:val="auto"/>
                <w:sz w:val="21"/>
                <w:szCs w:val="21"/>
                <w:highlight w:val="none"/>
              </w:rPr>
              <w:t>面）</w:t>
            </w:r>
          </w:p>
        </w:tc>
        <w:tc>
          <w:tcPr>
            <w:tcW w:w="3915" w:type="dxa"/>
            <w:tcBorders>
              <w:top w:val="single" w:color="auto" w:sz="6" w:space="0"/>
              <w:left w:val="single" w:color="auto" w:sz="6" w:space="0"/>
              <w:bottom w:val="single" w:color="auto" w:sz="6" w:space="0"/>
              <w:right w:val="single" w:color="auto" w:sz="6" w:space="0"/>
            </w:tcBorders>
            <w:noWrap w:val="0"/>
            <w:vAlign w:val="center"/>
          </w:tcPr>
          <w:p w14:paraId="45A65C27">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法定代表人身份证复印件</w:t>
            </w:r>
          </w:p>
          <w:p w14:paraId="7E58B5DD">
            <w:pPr>
              <w:keepNext w:val="0"/>
              <w:keepLines w:val="0"/>
              <w:pageBreakBefore w:val="0"/>
              <w:widowControl w:val="0"/>
              <w:kinsoku/>
              <w:wordWrap/>
              <w:overflowPunct/>
              <w:topLinePunct w:val="0"/>
              <w:bidi w:val="0"/>
              <w:spacing w:line="360" w:lineRule="exact"/>
              <w:jc w:val="center"/>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人像</w:t>
            </w:r>
            <w:r>
              <w:rPr>
                <w:rFonts w:hint="eastAsia" w:ascii="宋体" w:hAnsi="宋体" w:eastAsia="宋体" w:cs="宋体"/>
                <w:color w:val="auto"/>
                <w:sz w:val="21"/>
                <w:szCs w:val="21"/>
                <w:highlight w:val="none"/>
              </w:rPr>
              <w:t>面）</w:t>
            </w:r>
          </w:p>
        </w:tc>
      </w:tr>
    </w:tbl>
    <w:p w14:paraId="34D2470F">
      <w:pPr>
        <w:keepNext w:val="0"/>
        <w:keepLines w:val="0"/>
        <w:pageBreakBefore w:val="0"/>
        <w:widowControl w:val="0"/>
        <w:kinsoku/>
        <w:wordWrap/>
        <w:overflowPunct/>
        <w:topLinePunct w:val="0"/>
        <w:bidi w:val="0"/>
        <w:spacing w:line="360" w:lineRule="exact"/>
        <w:ind w:right="-197" w:rightChars="-94"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说明：仅限法定代表人参加</w:t>
      </w:r>
      <w:r>
        <w:rPr>
          <w:rFonts w:hint="eastAsia" w:ascii="宋体" w:hAnsi="宋体" w:eastAsia="宋体" w:cs="宋体"/>
          <w:color w:val="auto"/>
          <w:kern w:val="0"/>
          <w:sz w:val="21"/>
          <w:szCs w:val="21"/>
          <w:highlight w:val="none"/>
          <w:lang w:val="en-US" w:eastAsia="zh-CN"/>
        </w:rPr>
        <w:t>投标</w:t>
      </w:r>
      <w:r>
        <w:rPr>
          <w:rFonts w:hint="eastAsia" w:ascii="宋体" w:hAnsi="宋体" w:eastAsia="宋体" w:cs="宋体"/>
          <w:color w:val="auto"/>
          <w:kern w:val="0"/>
          <w:sz w:val="21"/>
          <w:szCs w:val="21"/>
          <w:highlight w:val="none"/>
        </w:rPr>
        <w:t>时提供。</w:t>
      </w:r>
    </w:p>
    <w:p w14:paraId="7B87E6BE">
      <w:pPr>
        <w:pStyle w:val="16"/>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color w:val="auto"/>
          <w:sz w:val="21"/>
          <w:szCs w:val="21"/>
          <w:highlight w:val="none"/>
        </w:rPr>
      </w:pPr>
    </w:p>
    <w:p w14:paraId="4CD4B3F4">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sz w:val="21"/>
          <w:szCs w:val="21"/>
        </w:rPr>
      </w:pPr>
    </w:p>
    <w:p w14:paraId="3F8E85BD">
      <w:pPr>
        <w:keepNext w:val="0"/>
        <w:keepLines w:val="0"/>
        <w:pageBreakBefore w:val="0"/>
        <w:widowControl w:val="0"/>
        <w:kinsoku/>
        <w:wordWrap/>
        <w:overflowPunct/>
        <w:topLinePunct w:val="0"/>
        <w:bidi w:val="0"/>
        <w:spacing w:line="360" w:lineRule="exact"/>
        <w:ind w:firstLine="1680" w:firstLineChars="80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供应商（公章）：</w:t>
      </w:r>
      <w:r>
        <w:rPr>
          <w:rFonts w:hint="eastAsia" w:ascii="宋体" w:hAnsi="宋体" w:eastAsia="宋体" w:cs="宋体"/>
          <w:color w:val="auto"/>
          <w:sz w:val="21"/>
          <w:szCs w:val="21"/>
          <w:highlight w:val="none"/>
          <w:u w:val="single"/>
        </w:rPr>
        <w:t xml:space="preserve">                       </w:t>
      </w:r>
    </w:p>
    <w:p w14:paraId="575FDD17">
      <w:pPr>
        <w:keepNext w:val="0"/>
        <w:keepLines w:val="0"/>
        <w:pageBreakBefore w:val="0"/>
        <w:widowControl w:val="0"/>
        <w:kinsoku/>
        <w:wordWrap/>
        <w:overflowPunct/>
        <w:topLinePunct w:val="0"/>
        <w:bidi w:val="0"/>
        <w:adjustRightInd w:val="0"/>
        <w:snapToGrid w:val="0"/>
        <w:spacing w:line="360" w:lineRule="exact"/>
        <w:ind w:firstLine="3990" w:firstLineChars="19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    期：</w:t>
      </w:r>
      <w:r>
        <w:rPr>
          <w:rFonts w:hint="eastAsia" w:ascii="宋体" w:hAnsi="宋体" w:eastAsia="宋体" w:cs="宋体"/>
          <w:color w:val="auto"/>
          <w:sz w:val="21"/>
          <w:szCs w:val="21"/>
          <w:highlight w:val="none"/>
          <w:u w:val="single"/>
        </w:rPr>
        <w:t xml:space="preserve">                            </w:t>
      </w:r>
    </w:p>
    <w:p w14:paraId="48717259">
      <w:pPr>
        <w:keepLines w:val="0"/>
        <w:pageBreakBefore/>
        <w:tabs>
          <w:tab w:val="left" w:pos="210"/>
        </w:tabs>
        <w:kinsoku/>
        <w:overflowPunct/>
        <w:topLinePunct w:val="0"/>
        <w:bidi w:val="0"/>
        <w:spacing w:line="360" w:lineRule="exact"/>
        <w:ind w:firstLine="422" w:firstLineChars="200"/>
        <w:jc w:val="center"/>
        <w:outlineLvl w:val="9"/>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法定代表人授权委托书</w:t>
      </w:r>
    </w:p>
    <w:p w14:paraId="7BACEFE9">
      <w:pPr>
        <w:pStyle w:val="20"/>
        <w:keepLines w:val="0"/>
        <w:kinsoku/>
        <w:overflowPunct/>
        <w:topLinePunct w:val="0"/>
        <w:bidi w:val="0"/>
        <w:spacing w:line="360" w:lineRule="exact"/>
        <w:jc w:val="left"/>
        <w:outlineLvl w:val="9"/>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泾阳县政府采购中心：</w:t>
      </w:r>
    </w:p>
    <w:p w14:paraId="17934E43">
      <w:pPr>
        <w:keepLines w:val="0"/>
        <w:widowControl/>
        <w:kinsoku/>
        <w:wordWrap w:val="0"/>
        <w:overflowPunct/>
        <w:topLinePunct w:val="0"/>
        <w:bidi w:val="0"/>
        <w:spacing w:line="360" w:lineRule="exact"/>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（姓名）系</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 xml:space="preserve">名称）的法定代表人，现委托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（姓名）为我方代理人。代理人根据授权，以我方名义签署、澄清、说明、补正、递交、撤回、修改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b w:val="0"/>
          <w:bCs/>
          <w:color w:val="auto"/>
          <w:sz w:val="21"/>
          <w:szCs w:val="21"/>
          <w:highlight w:val="none"/>
          <w:u w:val="single"/>
          <w:lang w:val="en-US" w:eastAsia="zh-CN"/>
        </w:rPr>
        <w:t xml:space="preserve"> </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Cs/>
          <w:color w:val="000000"/>
          <w:sz w:val="21"/>
          <w:szCs w:val="21"/>
        </w:rPr>
        <w:t>（项目名称</w:t>
      </w:r>
      <w:r>
        <w:rPr>
          <w:rFonts w:hint="eastAsia" w:ascii="宋体" w:hAnsi="宋体" w:eastAsia="宋体" w:cs="宋体"/>
          <w:bCs/>
          <w:color w:val="000000"/>
          <w:sz w:val="21"/>
          <w:szCs w:val="21"/>
          <w:lang w:eastAsia="zh-CN"/>
        </w:rPr>
        <w:t>、</w:t>
      </w:r>
      <w:r>
        <w:rPr>
          <w:rFonts w:hint="eastAsia" w:ascii="宋体" w:hAnsi="宋体" w:eastAsia="宋体" w:cs="宋体"/>
          <w:bCs/>
          <w:color w:val="000000"/>
          <w:sz w:val="21"/>
          <w:szCs w:val="21"/>
          <w:lang w:val="en-US" w:eastAsia="zh-CN"/>
        </w:rPr>
        <w:t>项目编号+包号</w:t>
      </w:r>
      <w:r>
        <w:rPr>
          <w:rFonts w:hint="eastAsia" w:ascii="宋体" w:hAnsi="宋体" w:eastAsia="宋体" w:cs="宋体"/>
          <w:bCs/>
          <w:color w:val="000000"/>
          <w:sz w:val="21"/>
          <w:szCs w:val="21"/>
        </w:rPr>
        <w:t>）</w:t>
      </w:r>
      <w:r>
        <w:rPr>
          <w:rFonts w:hint="eastAsia" w:ascii="宋体" w:hAnsi="宋体" w:eastAsia="宋体" w:cs="宋体"/>
          <w:color w:val="auto"/>
          <w:sz w:val="21"/>
          <w:szCs w:val="21"/>
          <w:highlight w:val="none"/>
          <w:lang w:val="en-US" w:eastAsia="zh-CN"/>
        </w:rPr>
        <w:t>投标文件</w:t>
      </w:r>
      <w:r>
        <w:rPr>
          <w:rFonts w:hint="eastAsia" w:ascii="宋体" w:hAnsi="宋体" w:eastAsia="宋体" w:cs="宋体"/>
          <w:color w:val="auto"/>
          <w:sz w:val="21"/>
          <w:szCs w:val="21"/>
          <w:highlight w:val="none"/>
        </w:rPr>
        <w:t>、签订合同和处理有关事宜，其法律后果由我方承担。</w:t>
      </w:r>
    </w:p>
    <w:p w14:paraId="2FEA4AFA">
      <w:pPr>
        <w:keepLines w:val="0"/>
        <w:kinsoku/>
        <w:overflowPunct/>
        <w:topLinePunct w:val="0"/>
        <w:bidi w:val="0"/>
        <w:spacing w:line="3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委托期限：</w:t>
      </w:r>
      <w:r>
        <w:rPr>
          <w:rFonts w:hint="eastAsia" w:ascii="宋体" w:hAnsi="宋体" w:eastAsia="宋体" w:cs="宋体"/>
          <w:color w:val="auto"/>
          <w:sz w:val="21"/>
          <w:szCs w:val="21"/>
          <w:highlight w:val="none"/>
          <w:u w:val="single"/>
        </w:rPr>
        <w:t xml:space="preserve">  自投标截止之日起     日历天     </w:t>
      </w:r>
    </w:p>
    <w:p w14:paraId="636EA8E7">
      <w:pPr>
        <w:keepLines w:val="0"/>
        <w:kinsoku/>
        <w:overflowPunct/>
        <w:topLinePunct w:val="0"/>
        <w:bidi w:val="0"/>
        <w:spacing w:line="3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代理人无转委托权。</w:t>
      </w:r>
    </w:p>
    <w:p w14:paraId="792072BD">
      <w:pPr>
        <w:keepLines w:val="0"/>
        <w:kinsoku/>
        <w:overflowPunct/>
        <w:topLinePunct w:val="0"/>
        <w:bidi w:val="0"/>
        <w:spacing w:line="360" w:lineRule="exact"/>
        <w:ind w:firstLine="420" w:firstLineChars="200"/>
        <w:outlineLvl w:val="9"/>
        <w:rPr>
          <w:rFonts w:hint="eastAsia" w:ascii="宋体" w:hAnsi="宋体" w:eastAsia="宋体" w:cs="宋体"/>
          <w:color w:val="auto"/>
          <w:sz w:val="21"/>
          <w:szCs w:val="21"/>
          <w:highlight w:val="none"/>
        </w:rPr>
      </w:pPr>
      <w:bookmarkStart w:id="74" w:name="_Toc201637979"/>
      <w:bookmarkStart w:id="75" w:name="_Toc214090947"/>
    </w:p>
    <w:p w14:paraId="5990CA8B">
      <w:pPr>
        <w:keepLines w:val="0"/>
        <w:kinsoku/>
        <w:overflowPunct/>
        <w:topLinePunct w:val="0"/>
        <w:bidi w:val="0"/>
        <w:spacing w:line="3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法定代表人/负责人签字</w:t>
      </w:r>
      <w:r>
        <w:rPr>
          <w:rFonts w:hint="eastAsia" w:ascii="宋体" w:hAnsi="宋体" w:eastAsia="宋体" w:cs="宋体"/>
          <w:color w:val="auto"/>
          <w:sz w:val="21"/>
          <w:szCs w:val="21"/>
          <w:highlight w:val="none"/>
        </w:rPr>
        <w:t>：              被授权人签字：</w:t>
      </w:r>
      <w:bookmarkEnd w:id="74"/>
      <w:bookmarkEnd w:id="75"/>
    </w:p>
    <w:p w14:paraId="4346C26D">
      <w:pPr>
        <w:keepLines w:val="0"/>
        <w:kinsoku/>
        <w:overflowPunct/>
        <w:topLinePunct w:val="0"/>
        <w:bidi w:val="0"/>
        <w:spacing w:line="360" w:lineRule="exact"/>
        <w:ind w:firstLine="420" w:firstLineChars="200"/>
        <w:outlineLvl w:val="9"/>
        <w:rPr>
          <w:rFonts w:hint="eastAsia" w:ascii="宋体" w:hAnsi="宋体" w:eastAsia="宋体" w:cs="宋体"/>
          <w:color w:val="auto"/>
          <w:sz w:val="21"/>
          <w:szCs w:val="21"/>
          <w:highlight w:val="none"/>
        </w:rPr>
      </w:pPr>
      <w:bookmarkStart w:id="76" w:name="_Toc201637980"/>
      <w:bookmarkStart w:id="77" w:name="_Toc214090948"/>
      <w:r>
        <w:rPr>
          <w:rFonts w:hint="eastAsia" w:ascii="宋体" w:hAnsi="宋体" w:eastAsia="宋体" w:cs="宋体"/>
          <w:color w:val="auto"/>
          <w:sz w:val="21"/>
          <w:szCs w:val="21"/>
          <w:highlight w:val="none"/>
        </w:rPr>
        <w:t>职          务：                     职        务：</w:t>
      </w:r>
      <w:bookmarkEnd w:id="76"/>
      <w:bookmarkEnd w:id="77"/>
    </w:p>
    <w:p w14:paraId="0F835770">
      <w:pPr>
        <w:keepLines w:val="0"/>
        <w:kinsoku/>
        <w:overflowPunct/>
        <w:topLinePunct w:val="0"/>
        <w:bidi w:val="0"/>
        <w:spacing w:line="360" w:lineRule="exact"/>
        <w:ind w:firstLine="420" w:firstLineChars="200"/>
        <w:outlineLvl w:val="9"/>
        <w:rPr>
          <w:rFonts w:hint="eastAsia" w:ascii="宋体" w:hAnsi="宋体" w:eastAsia="宋体" w:cs="宋体"/>
          <w:color w:val="auto"/>
          <w:sz w:val="21"/>
          <w:szCs w:val="21"/>
          <w:highlight w:val="none"/>
        </w:rPr>
      </w:pPr>
      <w:bookmarkStart w:id="78" w:name="_Toc214090949"/>
      <w:bookmarkStart w:id="79" w:name="_Toc201637981"/>
      <w:r>
        <w:rPr>
          <w:rFonts w:hint="eastAsia" w:ascii="宋体" w:hAnsi="宋体" w:eastAsia="宋体" w:cs="宋体"/>
          <w:color w:val="auto"/>
          <w:sz w:val="21"/>
          <w:szCs w:val="21"/>
          <w:highlight w:val="none"/>
        </w:rPr>
        <w:t>身  份 证  号 ：                     身 份 证 号 ：</w:t>
      </w:r>
      <w:bookmarkEnd w:id="78"/>
      <w:bookmarkEnd w:id="79"/>
    </w:p>
    <w:p w14:paraId="3F454442">
      <w:pPr>
        <w:keepLines w:val="0"/>
        <w:kinsoku/>
        <w:overflowPunct/>
        <w:topLinePunct w:val="0"/>
        <w:bidi w:val="0"/>
        <w:spacing w:line="360" w:lineRule="exact"/>
        <w:outlineLvl w:val="9"/>
        <w:rPr>
          <w:rFonts w:hint="eastAsia" w:ascii="宋体" w:hAnsi="宋体" w:eastAsia="宋体" w:cs="宋体"/>
          <w:color w:val="auto"/>
          <w:sz w:val="21"/>
          <w:szCs w:val="21"/>
          <w:highlight w:val="none"/>
        </w:rPr>
      </w:pPr>
      <w:bookmarkStart w:id="80" w:name="_Toc214090950"/>
      <w:bookmarkStart w:id="81" w:name="_Toc201637982"/>
    </w:p>
    <w:p w14:paraId="01F48F20">
      <w:pPr>
        <w:keepLines w:val="0"/>
        <w:kinsoku/>
        <w:overflowPunct/>
        <w:topLinePunct w:val="0"/>
        <w:bidi w:val="0"/>
        <w:spacing w:line="36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附：法定代表人、被授权人身份证复印件。（二代身份证正、反两面都需复印）</w:t>
      </w:r>
      <w:bookmarkEnd w:id="80"/>
      <w:bookmarkEnd w:id="81"/>
    </w:p>
    <w:p w14:paraId="676A6CE2">
      <w:pPr>
        <w:pStyle w:val="20"/>
        <w:keepLines w:val="0"/>
        <w:kinsoku/>
        <w:overflowPunct/>
        <w:topLinePunct w:val="0"/>
        <w:bidi w:val="0"/>
        <w:spacing w:line="360" w:lineRule="exact"/>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14:paraId="7FA695EA">
      <w:pPr>
        <w:pStyle w:val="20"/>
        <w:keepLines w:val="0"/>
        <w:kinsoku/>
        <w:overflowPunct/>
        <w:topLinePunct w:val="0"/>
        <w:bidi w:val="0"/>
        <w:spacing w:line="360" w:lineRule="exact"/>
        <w:ind w:firstLine="420" w:firstLineChars="200"/>
        <w:jc w:val="left"/>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1．本授权书有效期自招标大会之日计算不得少于</w:t>
      </w:r>
      <w:r>
        <w:rPr>
          <w:rFonts w:hint="eastAsia" w:ascii="宋体" w:hAnsi="宋体" w:eastAsia="宋体" w:cs="宋体"/>
          <w:b w:val="0"/>
          <w:bCs w:val="0"/>
          <w:color w:val="auto"/>
          <w:sz w:val="21"/>
          <w:szCs w:val="21"/>
          <w:highlight w:val="none"/>
          <w:lang w:val="en-US" w:eastAsia="zh-CN"/>
        </w:rPr>
        <w:t>9</w:t>
      </w:r>
      <w:r>
        <w:rPr>
          <w:rFonts w:hint="eastAsia" w:ascii="宋体" w:hAnsi="宋体" w:eastAsia="宋体" w:cs="宋体"/>
          <w:b w:val="0"/>
          <w:bCs w:val="0"/>
          <w:color w:val="auto"/>
          <w:sz w:val="21"/>
          <w:szCs w:val="21"/>
          <w:highlight w:val="none"/>
        </w:rPr>
        <w:t>0日历</w:t>
      </w:r>
      <w:r>
        <w:rPr>
          <w:rFonts w:hint="eastAsia" w:ascii="宋体" w:hAnsi="宋体" w:eastAsia="宋体" w:cs="宋体"/>
          <w:b w:val="0"/>
          <w:bCs w:val="0"/>
          <w:color w:val="auto"/>
          <w:sz w:val="21"/>
          <w:szCs w:val="21"/>
          <w:highlight w:val="none"/>
          <w:lang w:eastAsia="zh-CN"/>
        </w:rPr>
        <w:t>天</w:t>
      </w:r>
      <w:r>
        <w:rPr>
          <w:rFonts w:hint="eastAsia" w:ascii="宋体" w:hAnsi="宋体" w:eastAsia="宋体" w:cs="宋体"/>
          <w:b w:val="0"/>
          <w:bCs w:val="0"/>
          <w:color w:val="auto"/>
          <w:sz w:val="21"/>
          <w:szCs w:val="21"/>
          <w:highlight w:val="none"/>
        </w:rPr>
        <w:t>。</w:t>
      </w:r>
    </w:p>
    <w:p w14:paraId="3C14E015">
      <w:pPr>
        <w:pStyle w:val="24"/>
        <w:keepLines w:val="0"/>
        <w:kinsoku/>
        <w:overflowPunct/>
        <w:topLinePunct w:val="0"/>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rPr>
        <w:t>2．授权书内容填写要明确，文字要工整清楚，涂改无效。</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3"/>
        <w:gridCol w:w="4396"/>
      </w:tblGrid>
      <w:tr w14:paraId="4C724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trPr>
        <w:tc>
          <w:tcPr>
            <w:tcW w:w="4643" w:type="dxa"/>
            <w:noWrap w:val="0"/>
            <w:vAlign w:val="center"/>
          </w:tcPr>
          <w:p w14:paraId="72A235BD">
            <w:pPr>
              <w:keepLines w:val="0"/>
              <w:kinsoku/>
              <w:overflowPunct/>
              <w:topLinePunct w:val="0"/>
              <w:bidi w:val="0"/>
              <w:spacing w:line="360" w:lineRule="exact"/>
              <w:jc w:val="center"/>
              <w:outlineLvl w:val="9"/>
              <w:rPr>
                <w:rFonts w:hint="eastAsia" w:ascii="宋体" w:hAnsi="宋体" w:eastAsia="宋体" w:cs="宋体"/>
                <w:color w:val="auto"/>
                <w:sz w:val="21"/>
                <w:szCs w:val="21"/>
                <w:highlight w:val="none"/>
              </w:rPr>
            </w:pPr>
            <w:bookmarkStart w:id="82" w:name="_Toc214090951"/>
            <w:bookmarkStart w:id="83" w:name="_Toc201637983"/>
            <w:r>
              <w:rPr>
                <w:rFonts w:hint="eastAsia" w:ascii="宋体" w:hAnsi="宋体" w:eastAsia="宋体" w:cs="宋体"/>
                <w:color w:val="auto"/>
                <w:sz w:val="21"/>
                <w:szCs w:val="21"/>
                <w:highlight w:val="none"/>
              </w:rPr>
              <w:t>法定代表人身份证复印件</w:t>
            </w:r>
            <w:bookmarkEnd w:id="82"/>
            <w:bookmarkEnd w:id="83"/>
          </w:p>
          <w:p w14:paraId="0EE7FFD6">
            <w:pPr>
              <w:keepLines w:val="0"/>
              <w:kinsoku/>
              <w:overflowPunct/>
              <w:topLinePunct w:val="0"/>
              <w:bidi w:val="0"/>
              <w:spacing w:line="360" w:lineRule="exact"/>
              <w:jc w:val="center"/>
              <w:outlineLvl w:val="9"/>
              <w:rPr>
                <w:rFonts w:hint="eastAsia" w:ascii="宋体" w:hAnsi="宋体" w:eastAsia="宋体" w:cs="宋体"/>
                <w:color w:val="auto"/>
                <w:sz w:val="21"/>
                <w:szCs w:val="21"/>
                <w:highlight w:val="none"/>
              </w:rPr>
            </w:pPr>
            <w:bookmarkStart w:id="84" w:name="_Toc214090952"/>
            <w:bookmarkStart w:id="85" w:name="_Toc201637984"/>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国徽</w:t>
            </w:r>
            <w:r>
              <w:rPr>
                <w:rFonts w:hint="eastAsia" w:ascii="宋体" w:hAnsi="宋体" w:eastAsia="宋体" w:cs="宋体"/>
                <w:color w:val="auto"/>
                <w:sz w:val="21"/>
                <w:szCs w:val="21"/>
                <w:highlight w:val="none"/>
              </w:rPr>
              <w:t>面）</w:t>
            </w:r>
            <w:bookmarkEnd w:id="84"/>
            <w:bookmarkEnd w:id="85"/>
          </w:p>
        </w:tc>
        <w:tc>
          <w:tcPr>
            <w:tcW w:w="4396" w:type="dxa"/>
            <w:noWrap w:val="0"/>
            <w:vAlign w:val="center"/>
          </w:tcPr>
          <w:p w14:paraId="034504D7">
            <w:pPr>
              <w:keepLines w:val="0"/>
              <w:kinsoku/>
              <w:overflowPunct/>
              <w:topLinePunct w:val="0"/>
              <w:bidi w:val="0"/>
              <w:spacing w:line="360" w:lineRule="exact"/>
              <w:jc w:val="center"/>
              <w:outlineLvl w:val="9"/>
              <w:rPr>
                <w:rFonts w:hint="eastAsia" w:ascii="宋体" w:hAnsi="宋体" w:eastAsia="宋体" w:cs="宋体"/>
                <w:color w:val="auto"/>
                <w:sz w:val="21"/>
                <w:szCs w:val="21"/>
                <w:highlight w:val="none"/>
              </w:rPr>
            </w:pPr>
            <w:bookmarkStart w:id="86" w:name="_Toc201637985"/>
            <w:bookmarkStart w:id="87" w:name="_Toc214090953"/>
            <w:r>
              <w:rPr>
                <w:rFonts w:hint="eastAsia" w:ascii="宋体" w:hAnsi="宋体" w:eastAsia="宋体" w:cs="宋体"/>
                <w:color w:val="auto"/>
                <w:sz w:val="21"/>
                <w:szCs w:val="21"/>
                <w:highlight w:val="none"/>
              </w:rPr>
              <w:t>被授权人身份证复印件</w:t>
            </w:r>
            <w:bookmarkEnd w:id="86"/>
            <w:bookmarkEnd w:id="87"/>
          </w:p>
          <w:p w14:paraId="61D2FB46">
            <w:pPr>
              <w:keepLines w:val="0"/>
              <w:kinsoku/>
              <w:overflowPunct/>
              <w:topLinePunct w:val="0"/>
              <w:bidi w:val="0"/>
              <w:spacing w:line="360" w:lineRule="exact"/>
              <w:jc w:val="center"/>
              <w:outlineLvl w:val="9"/>
              <w:rPr>
                <w:rFonts w:hint="eastAsia" w:ascii="宋体" w:hAnsi="宋体" w:eastAsia="宋体" w:cs="宋体"/>
                <w:color w:val="auto"/>
                <w:sz w:val="21"/>
                <w:szCs w:val="21"/>
                <w:highlight w:val="none"/>
              </w:rPr>
            </w:pPr>
            <w:bookmarkStart w:id="88" w:name="_Toc201637986"/>
            <w:bookmarkStart w:id="89" w:name="_Toc214090954"/>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国徽</w:t>
            </w:r>
            <w:r>
              <w:rPr>
                <w:rFonts w:hint="eastAsia" w:ascii="宋体" w:hAnsi="宋体" w:eastAsia="宋体" w:cs="宋体"/>
                <w:color w:val="auto"/>
                <w:sz w:val="21"/>
                <w:szCs w:val="21"/>
                <w:highlight w:val="none"/>
              </w:rPr>
              <w:t>面）</w:t>
            </w:r>
            <w:bookmarkEnd w:id="88"/>
            <w:bookmarkEnd w:id="89"/>
          </w:p>
        </w:tc>
      </w:tr>
      <w:tr w14:paraId="5B021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trPr>
        <w:tc>
          <w:tcPr>
            <w:tcW w:w="4643" w:type="dxa"/>
            <w:noWrap w:val="0"/>
            <w:vAlign w:val="center"/>
          </w:tcPr>
          <w:p w14:paraId="7ABC1DF3">
            <w:pPr>
              <w:keepLines w:val="0"/>
              <w:kinsoku/>
              <w:overflowPunct/>
              <w:topLinePunct w:val="0"/>
              <w:bidi w:val="0"/>
              <w:spacing w:line="360" w:lineRule="exact"/>
              <w:jc w:val="center"/>
              <w:outlineLvl w:val="9"/>
              <w:rPr>
                <w:rFonts w:hint="eastAsia" w:ascii="宋体" w:hAnsi="宋体" w:eastAsia="宋体" w:cs="宋体"/>
                <w:color w:val="auto"/>
                <w:sz w:val="21"/>
                <w:szCs w:val="21"/>
                <w:highlight w:val="none"/>
              </w:rPr>
            </w:pPr>
            <w:bookmarkStart w:id="90" w:name="_Toc214090955"/>
            <w:bookmarkStart w:id="91" w:name="_Toc201637987"/>
            <w:r>
              <w:rPr>
                <w:rFonts w:hint="eastAsia" w:ascii="宋体" w:hAnsi="宋体" w:eastAsia="宋体" w:cs="宋体"/>
                <w:color w:val="auto"/>
                <w:sz w:val="21"/>
                <w:szCs w:val="21"/>
                <w:highlight w:val="none"/>
              </w:rPr>
              <w:t>法定代表人身份证复印件</w:t>
            </w:r>
            <w:bookmarkEnd w:id="90"/>
            <w:bookmarkEnd w:id="91"/>
          </w:p>
          <w:p w14:paraId="4D7F79F1">
            <w:pPr>
              <w:keepLines w:val="0"/>
              <w:kinsoku/>
              <w:overflowPunct/>
              <w:topLinePunct w:val="0"/>
              <w:bidi w:val="0"/>
              <w:spacing w:line="360" w:lineRule="exact"/>
              <w:jc w:val="center"/>
              <w:outlineLvl w:val="9"/>
              <w:rPr>
                <w:rFonts w:hint="eastAsia" w:ascii="宋体" w:hAnsi="宋体" w:eastAsia="宋体" w:cs="宋体"/>
                <w:color w:val="auto"/>
                <w:sz w:val="21"/>
                <w:szCs w:val="21"/>
                <w:highlight w:val="none"/>
              </w:rPr>
            </w:pPr>
            <w:bookmarkStart w:id="92" w:name="_Toc201637988"/>
            <w:bookmarkStart w:id="93" w:name="_Toc214090956"/>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人像</w:t>
            </w:r>
            <w:r>
              <w:rPr>
                <w:rFonts w:hint="eastAsia" w:ascii="宋体" w:hAnsi="宋体" w:eastAsia="宋体" w:cs="宋体"/>
                <w:color w:val="auto"/>
                <w:sz w:val="21"/>
                <w:szCs w:val="21"/>
                <w:highlight w:val="none"/>
              </w:rPr>
              <w:t>面）</w:t>
            </w:r>
            <w:bookmarkEnd w:id="92"/>
            <w:bookmarkEnd w:id="93"/>
          </w:p>
        </w:tc>
        <w:tc>
          <w:tcPr>
            <w:tcW w:w="4396" w:type="dxa"/>
            <w:noWrap w:val="0"/>
            <w:vAlign w:val="center"/>
          </w:tcPr>
          <w:p w14:paraId="63E30A6E">
            <w:pPr>
              <w:keepLines w:val="0"/>
              <w:kinsoku/>
              <w:overflowPunct/>
              <w:topLinePunct w:val="0"/>
              <w:bidi w:val="0"/>
              <w:spacing w:line="360" w:lineRule="exact"/>
              <w:jc w:val="center"/>
              <w:outlineLvl w:val="9"/>
              <w:rPr>
                <w:rFonts w:hint="eastAsia" w:ascii="宋体" w:hAnsi="宋体" w:eastAsia="宋体" w:cs="宋体"/>
                <w:color w:val="auto"/>
                <w:sz w:val="21"/>
                <w:szCs w:val="21"/>
                <w:highlight w:val="none"/>
              </w:rPr>
            </w:pPr>
            <w:bookmarkStart w:id="94" w:name="_Toc214090957"/>
            <w:bookmarkStart w:id="95" w:name="_Toc201637989"/>
            <w:r>
              <w:rPr>
                <w:rFonts w:hint="eastAsia" w:ascii="宋体" w:hAnsi="宋体" w:eastAsia="宋体" w:cs="宋体"/>
                <w:color w:val="auto"/>
                <w:sz w:val="21"/>
                <w:szCs w:val="21"/>
                <w:highlight w:val="none"/>
              </w:rPr>
              <w:t>被授权人身份证复印件</w:t>
            </w:r>
            <w:bookmarkEnd w:id="94"/>
            <w:bookmarkEnd w:id="95"/>
          </w:p>
          <w:p w14:paraId="5DF0FBF2">
            <w:pPr>
              <w:keepLines w:val="0"/>
              <w:kinsoku/>
              <w:overflowPunct/>
              <w:topLinePunct w:val="0"/>
              <w:bidi w:val="0"/>
              <w:spacing w:line="360" w:lineRule="exact"/>
              <w:jc w:val="center"/>
              <w:outlineLvl w:val="9"/>
              <w:rPr>
                <w:rFonts w:hint="eastAsia" w:ascii="宋体" w:hAnsi="宋体" w:eastAsia="宋体" w:cs="宋体"/>
                <w:color w:val="auto"/>
                <w:sz w:val="21"/>
                <w:szCs w:val="21"/>
                <w:highlight w:val="none"/>
              </w:rPr>
            </w:pPr>
            <w:bookmarkStart w:id="96" w:name="_Toc214090958"/>
            <w:bookmarkStart w:id="97" w:name="_Toc201637990"/>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人像</w:t>
            </w:r>
            <w:r>
              <w:rPr>
                <w:rFonts w:hint="eastAsia" w:ascii="宋体" w:hAnsi="宋体" w:eastAsia="宋体" w:cs="宋体"/>
                <w:color w:val="auto"/>
                <w:sz w:val="21"/>
                <w:szCs w:val="21"/>
                <w:highlight w:val="none"/>
              </w:rPr>
              <w:t>面）</w:t>
            </w:r>
            <w:bookmarkEnd w:id="96"/>
            <w:bookmarkEnd w:id="97"/>
          </w:p>
        </w:tc>
      </w:tr>
    </w:tbl>
    <w:p w14:paraId="17E5C9C1">
      <w:pPr>
        <w:keepLines w:val="0"/>
        <w:kinsoku/>
        <w:overflowPunct/>
        <w:topLinePunct w:val="0"/>
        <w:bidi w:val="0"/>
        <w:spacing w:line="36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6D4DFD7E">
      <w:pPr>
        <w:keepLines w:val="0"/>
        <w:kinsoku/>
        <w:overflowPunct/>
        <w:topLinePunct w:val="0"/>
        <w:bidi w:val="0"/>
        <w:spacing w:line="360" w:lineRule="exact"/>
        <w:ind w:firstLine="2310" w:firstLineChars="1100"/>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（盖单位章）</w:t>
      </w:r>
    </w:p>
    <w:p w14:paraId="2FA811E7">
      <w:pPr>
        <w:keepLines w:val="0"/>
        <w:kinsoku/>
        <w:overflowPunct/>
        <w:topLinePunct w:val="0"/>
        <w:bidi w:val="0"/>
        <w:spacing w:line="360" w:lineRule="exact"/>
        <w:ind w:firstLine="4620" w:firstLineChars="2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6DA5843C">
      <w:pPr>
        <w:keepLines w:val="0"/>
        <w:kinsoku/>
        <w:overflowPunct/>
        <w:topLinePunct w:val="0"/>
        <w:bidi w:val="0"/>
        <w:spacing w:line="360" w:lineRule="exact"/>
        <w:rPr>
          <w:rFonts w:hint="eastAsia" w:ascii="宋体" w:hAnsi="宋体" w:eastAsia="宋体" w:cs="宋体"/>
          <w:b/>
          <w:bCs/>
          <w:color w:val="auto"/>
          <w:kern w:val="0"/>
          <w:sz w:val="21"/>
          <w:szCs w:val="21"/>
          <w:lang w:val="en-US" w:eastAsia="zh-CN"/>
        </w:rPr>
      </w:pPr>
    </w:p>
    <w:p w14:paraId="703B9F06">
      <w:pPr>
        <w:pStyle w:val="16"/>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val="0"/>
          <w:bCs/>
          <w:color w:val="auto"/>
          <w:sz w:val="21"/>
          <w:szCs w:val="21"/>
          <w:lang w:val="en-US" w:eastAsia="zh-CN"/>
        </w:rPr>
        <w:sectPr>
          <w:pgSz w:w="11906" w:h="16838"/>
          <w:pgMar w:top="1418" w:right="1418" w:bottom="1418" w:left="1418" w:header="851" w:footer="992" w:gutter="0"/>
          <w:pgBorders>
            <w:top w:val="none" w:sz="0" w:space="0"/>
            <w:left w:val="none" w:sz="0" w:space="0"/>
            <w:bottom w:val="none" w:sz="0" w:space="0"/>
            <w:right w:val="none" w:sz="0" w:space="0"/>
          </w:pgBorders>
          <w:pgNumType w:fmt="decimal"/>
          <w:cols w:space="425" w:num="1"/>
          <w:docGrid w:linePitch="312" w:charSpace="0"/>
        </w:sectPr>
      </w:pPr>
    </w:p>
    <w:p w14:paraId="5EE0B382">
      <w:pPr>
        <w:pStyle w:val="16"/>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（2）</w:t>
      </w:r>
      <w:r>
        <w:rPr>
          <w:rFonts w:hint="eastAsia" w:ascii="宋体" w:hAnsi="宋体" w:eastAsia="宋体" w:cs="宋体"/>
          <w:kern w:val="0"/>
          <w:sz w:val="21"/>
          <w:szCs w:val="21"/>
          <w:lang w:val="en-US" w:eastAsia="zh-CN" w:bidi="ar-SA"/>
        </w:rPr>
        <w:t>供应商不得在“中国执行信息公开网”网站（http://zxgk.court.gov.cn/shixin/）被列为失信被执行人，“信用中国”网站（www.creditchina.gov.cn）被列为重大税收违法失信主体名单，中国政府采购网（www.ccgp.gov.cn）被列为政府采购严重违法失信行为记录名单</w:t>
      </w:r>
      <w:r>
        <w:rPr>
          <w:rFonts w:hint="eastAsia" w:ascii="宋体" w:hAnsi="宋体" w:eastAsia="宋体" w:cs="宋体"/>
          <w:b w:val="0"/>
          <w:bCs/>
          <w:color w:val="auto"/>
          <w:sz w:val="21"/>
          <w:szCs w:val="21"/>
          <w:lang w:val="en-US" w:eastAsia="zh-CN"/>
        </w:rPr>
        <w:t>；</w:t>
      </w:r>
    </w:p>
    <w:p w14:paraId="06AF3C86">
      <w:pPr>
        <w:pStyle w:val="16"/>
        <w:keepLines w:val="0"/>
        <w:kinsoku/>
        <w:overflowPunct/>
        <w:topLinePunct w:val="0"/>
        <w:bidi w:val="0"/>
        <w:spacing w:line="360" w:lineRule="exact"/>
        <w:rPr>
          <w:rFonts w:hint="eastAsia" w:ascii="宋体" w:hAnsi="宋体" w:eastAsia="宋体" w:cs="宋体"/>
          <w:sz w:val="21"/>
          <w:szCs w:val="21"/>
          <w:lang w:val="en-US" w:eastAsia="zh-CN"/>
        </w:rPr>
      </w:pPr>
    </w:p>
    <w:p w14:paraId="0358C2AB">
      <w:pPr>
        <w:pStyle w:val="3"/>
        <w:keepNext/>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bCs/>
          <w:color w:val="auto"/>
          <w:kern w:val="0"/>
          <w:sz w:val="21"/>
          <w:szCs w:val="21"/>
          <w:lang w:val="en-US" w:eastAsia="zh-CN"/>
        </w:rPr>
      </w:pPr>
    </w:p>
    <w:p w14:paraId="0AABFCE5">
      <w:pPr>
        <w:pStyle w:val="4"/>
        <w:keepLines w:val="0"/>
        <w:kinsoku/>
        <w:overflowPunct/>
        <w:topLinePunct w:val="0"/>
        <w:bidi w:val="0"/>
        <w:spacing w:line="360" w:lineRule="exact"/>
        <w:rPr>
          <w:rFonts w:hint="eastAsia" w:ascii="宋体" w:hAnsi="宋体" w:eastAsia="宋体" w:cs="宋体"/>
          <w:b/>
          <w:bCs/>
          <w:color w:val="auto"/>
          <w:kern w:val="0"/>
          <w:sz w:val="21"/>
          <w:szCs w:val="21"/>
          <w:lang w:val="en-US" w:eastAsia="zh-CN"/>
        </w:rPr>
      </w:pPr>
    </w:p>
    <w:p w14:paraId="69FA4ED4">
      <w:pPr>
        <w:keepLines w:val="0"/>
        <w:kinsoku/>
        <w:overflowPunct/>
        <w:topLinePunct w:val="0"/>
        <w:bidi w:val="0"/>
        <w:spacing w:line="360" w:lineRule="exact"/>
        <w:rPr>
          <w:rFonts w:hint="eastAsia" w:ascii="宋体" w:hAnsi="宋体" w:eastAsia="宋体" w:cs="宋体"/>
          <w:b/>
          <w:bCs/>
          <w:color w:val="auto"/>
          <w:kern w:val="0"/>
          <w:sz w:val="21"/>
          <w:szCs w:val="21"/>
          <w:lang w:val="en-US" w:eastAsia="zh-CN"/>
        </w:rPr>
      </w:pPr>
    </w:p>
    <w:p w14:paraId="376911F2">
      <w:pPr>
        <w:pStyle w:val="16"/>
        <w:keepLines w:val="0"/>
        <w:kinsoku/>
        <w:overflowPunct/>
        <w:topLinePunct w:val="0"/>
        <w:bidi w:val="0"/>
        <w:spacing w:line="360" w:lineRule="exact"/>
        <w:rPr>
          <w:rFonts w:hint="eastAsia" w:ascii="宋体" w:hAnsi="宋体" w:eastAsia="宋体" w:cs="宋体"/>
          <w:b/>
          <w:bCs/>
          <w:color w:val="auto"/>
          <w:kern w:val="0"/>
          <w:sz w:val="21"/>
          <w:szCs w:val="21"/>
          <w:lang w:val="en-US" w:eastAsia="zh-CN"/>
        </w:rPr>
      </w:pPr>
    </w:p>
    <w:p w14:paraId="6FC9F98F">
      <w:pPr>
        <w:keepLines w:val="0"/>
        <w:kinsoku/>
        <w:overflowPunct/>
        <w:topLinePunct w:val="0"/>
        <w:bidi w:val="0"/>
        <w:spacing w:line="360" w:lineRule="exact"/>
        <w:rPr>
          <w:rFonts w:hint="eastAsia" w:ascii="宋体" w:hAnsi="宋体" w:eastAsia="宋体" w:cs="宋体"/>
          <w:b/>
          <w:bCs/>
          <w:color w:val="auto"/>
          <w:kern w:val="0"/>
          <w:sz w:val="21"/>
          <w:szCs w:val="21"/>
          <w:lang w:val="en-US" w:eastAsia="zh-CN"/>
        </w:rPr>
      </w:pPr>
    </w:p>
    <w:p w14:paraId="20A15574">
      <w:pPr>
        <w:pStyle w:val="16"/>
        <w:keepLines w:val="0"/>
        <w:kinsoku/>
        <w:overflowPunct/>
        <w:topLinePunct w:val="0"/>
        <w:bidi w:val="0"/>
        <w:spacing w:line="360" w:lineRule="exact"/>
        <w:rPr>
          <w:rFonts w:hint="eastAsia" w:ascii="宋体" w:hAnsi="宋体" w:eastAsia="宋体" w:cs="宋体"/>
          <w:b/>
          <w:bCs/>
          <w:color w:val="auto"/>
          <w:kern w:val="0"/>
          <w:sz w:val="21"/>
          <w:szCs w:val="21"/>
          <w:lang w:val="en-US" w:eastAsia="zh-CN"/>
        </w:rPr>
      </w:pPr>
    </w:p>
    <w:p w14:paraId="70D7AD9B">
      <w:pPr>
        <w:keepLines w:val="0"/>
        <w:kinsoku/>
        <w:overflowPunct/>
        <w:topLinePunct w:val="0"/>
        <w:bidi w:val="0"/>
        <w:spacing w:line="360" w:lineRule="exact"/>
        <w:rPr>
          <w:rFonts w:hint="eastAsia" w:ascii="宋体" w:hAnsi="宋体" w:eastAsia="宋体" w:cs="宋体"/>
          <w:b/>
          <w:bCs/>
          <w:color w:val="auto"/>
          <w:kern w:val="0"/>
          <w:sz w:val="21"/>
          <w:szCs w:val="21"/>
          <w:lang w:val="en-US" w:eastAsia="zh-CN"/>
        </w:rPr>
      </w:pPr>
    </w:p>
    <w:p w14:paraId="18440235">
      <w:pPr>
        <w:pStyle w:val="16"/>
        <w:keepLines w:val="0"/>
        <w:kinsoku/>
        <w:overflowPunct/>
        <w:topLinePunct w:val="0"/>
        <w:bidi w:val="0"/>
        <w:spacing w:line="360" w:lineRule="exact"/>
        <w:rPr>
          <w:rFonts w:hint="eastAsia" w:ascii="宋体" w:hAnsi="宋体" w:eastAsia="宋体" w:cs="宋体"/>
          <w:b/>
          <w:bCs/>
          <w:color w:val="auto"/>
          <w:kern w:val="0"/>
          <w:sz w:val="21"/>
          <w:szCs w:val="21"/>
          <w:lang w:val="en-US" w:eastAsia="zh-CN"/>
        </w:rPr>
      </w:pPr>
    </w:p>
    <w:p w14:paraId="481A369F">
      <w:pPr>
        <w:keepLines w:val="0"/>
        <w:kinsoku/>
        <w:overflowPunct/>
        <w:topLinePunct w:val="0"/>
        <w:bidi w:val="0"/>
        <w:spacing w:line="360" w:lineRule="exact"/>
        <w:rPr>
          <w:rFonts w:hint="eastAsia" w:ascii="宋体" w:hAnsi="宋体" w:eastAsia="宋体" w:cs="宋体"/>
          <w:b/>
          <w:bCs/>
          <w:color w:val="auto"/>
          <w:kern w:val="0"/>
          <w:sz w:val="21"/>
          <w:szCs w:val="21"/>
          <w:lang w:val="en-US" w:eastAsia="zh-CN"/>
        </w:rPr>
      </w:pPr>
    </w:p>
    <w:p w14:paraId="342EB877">
      <w:pPr>
        <w:pStyle w:val="16"/>
        <w:keepLines w:val="0"/>
        <w:kinsoku/>
        <w:overflowPunct/>
        <w:topLinePunct w:val="0"/>
        <w:bidi w:val="0"/>
        <w:spacing w:line="360" w:lineRule="exact"/>
        <w:rPr>
          <w:rFonts w:hint="eastAsia" w:ascii="宋体" w:hAnsi="宋体" w:eastAsia="宋体" w:cs="宋体"/>
          <w:b/>
          <w:bCs/>
          <w:color w:val="auto"/>
          <w:kern w:val="0"/>
          <w:sz w:val="21"/>
          <w:szCs w:val="21"/>
          <w:lang w:val="en-US" w:eastAsia="zh-CN"/>
        </w:rPr>
      </w:pPr>
    </w:p>
    <w:p w14:paraId="7CC3E044">
      <w:pPr>
        <w:keepLines w:val="0"/>
        <w:kinsoku/>
        <w:overflowPunct/>
        <w:topLinePunct w:val="0"/>
        <w:bidi w:val="0"/>
        <w:spacing w:line="360" w:lineRule="exact"/>
        <w:rPr>
          <w:rFonts w:hint="eastAsia" w:ascii="宋体" w:hAnsi="宋体" w:eastAsia="宋体" w:cs="宋体"/>
          <w:b/>
          <w:bCs/>
          <w:color w:val="auto"/>
          <w:kern w:val="0"/>
          <w:sz w:val="21"/>
          <w:szCs w:val="21"/>
          <w:lang w:val="en-US" w:eastAsia="zh-CN"/>
        </w:rPr>
      </w:pPr>
    </w:p>
    <w:p w14:paraId="4A051BC4">
      <w:pPr>
        <w:pStyle w:val="16"/>
        <w:keepLines w:val="0"/>
        <w:kinsoku/>
        <w:overflowPunct/>
        <w:topLinePunct w:val="0"/>
        <w:bidi w:val="0"/>
        <w:spacing w:line="360" w:lineRule="exact"/>
        <w:rPr>
          <w:rFonts w:hint="eastAsia" w:ascii="宋体" w:hAnsi="宋体" w:eastAsia="宋体" w:cs="宋体"/>
          <w:b/>
          <w:bCs/>
          <w:color w:val="auto"/>
          <w:kern w:val="0"/>
          <w:sz w:val="21"/>
          <w:szCs w:val="21"/>
          <w:lang w:val="en-US" w:eastAsia="zh-CN"/>
        </w:rPr>
      </w:pPr>
    </w:p>
    <w:p w14:paraId="643BB465">
      <w:pPr>
        <w:keepLines w:val="0"/>
        <w:kinsoku/>
        <w:overflowPunct/>
        <w:topLinePunct w:val="0"/>
        <w:bidi w:val="0"/>
        <w:spacing w:line="360" w:lineRule="exact"/>
        <w:rPr>
          <w:rFonts w:hint="eastAsia" w:ascii="宋体" w:hAnsi="宋体" w:eastAsia="宋体" w:cs="宋体"/>
          <w:b/>
          <w:bCs/>
          <w:color w:val="auto"/>
          <w:kern w:val="0"/>
          <w:sz w:val="21"/>
          <w:szCs w:val="21"/>
          <w:lang w:val="en-US" w:eastAsia="zh-CN"/>
        </w:rPr>
      </w:pPr>
    </w:p>
    <w:p w14:paraId="2D613607">
      <w:pPr>
        <w:pStyle w:val="16"/>
        <w:keepLines w:val="0"/>
        <w:kinsoku/>
        <w:overflowPunct/>
        <w:topLinePunct w:val="0"/>
        <w:bidi w:val="0"/>
        <w:spacing w:line="360" w:lineRule="exact"/>
        <w:rPr>
          <w:rFonts w:hint="eastAsia" w:ascii="宋体" w:hAnsi="宋体" w:eastAsia="宋体" w:cs="宋体"/>
          <w:b/>
          <w:bCs/>
          <w:color w:val="auto"/>
          <w:kern w:val="0"/>
          <w:sz w:val="21"/>
          <w:szCs w:val="21"/>
          <w:lang w:val="en-US" w:eastAsia="zh-CN"/>
        </w:rPr>
      </w:pPr>
    </w:p>
    <w:p w14:paraId="3DC7C36C">
      <w:pPr>
        <w:keepLines w:val="0"/>
        <w:kinsoku/>
        <w:overflowPunct/>
        <w:topLinePunct w:val="0"/>
        <w:bidi w:val="0"/>
        <w:spacing w:line="360" w:lineRule="exact"/>
        <w:rPr>
          <w:rFonts w:hint="eastAsia" w:ascii="宋体" w:hAnsi="宋体" w:eastAsia="宋体" w:cs="宋体"/>
          <w:b/>
          <w:bCs/>
          <w:color w:val="auto"/>
          <w:kern w:val="0"/>
          <w:sz w:val="21"/>
          <w:szCs w:val="21"/>
          <w:lang w:val="en-US" w:eastAsia="zh-CN"/>
        </w:rPr>
      </w:pPr>
    </w:p>
    <w:p w14:paraId="69D4C991">
      <w:pPr>
        <w:pStyle w:val="16"/>
        <w:keepLines w:val="0"/>
        <w:kinsoku/>
        <w:overflowPunct/>
        <w:topLinePunct w:val="0"/>
        <w:bidi w:val="0"/>
        <w:spacing w:line="360" w:lineRule="exact"/>
        <w:rPr>
          <w:rFonts w:hint="eastAsia" w:ascii="宋体" w:hAnsi="宋体" w:eastAsia="宋体" w:cs="宋体"/>
          <w:b/>
          <w:bCs/>
          <w:color w:val="auto"/>
          <w:kern w:val="0"/>
          <w:sz w:val="21"/>
          <w:szCs w:val="21"/>
          <w:lang w:val="en-US" w:eastAsia="zh-CN"/>
        </w:rPr>
      </w:pPr>
    </w:p>
    <w:p w14:paraId="6AE2E24D">
      <w:pPr>
        <w:keepLines w:val="0"/>
        <w:kinsoku/>
        <w:overflowPunct/>
        <w:topLinePunct w:val="0"/>
        <w:bidi w:val="0"/>
        <w:spacing w:line="360" w:lineRule="exact"/>
        <w:rPr>
          <w:rFonts w:hint="eastAsia" w:ascii="宋体" w:hAnsi="宋体" w:eastAsia="宋体" w:cs="宋体"/>
          <w:b/>
          <w:bCs/>
          <w:color w:val="auto"/>
          <w:kern w:val="0"/>
          <w:sz w:val="21"/>
          <w:szCs w:val="21"/>
          <w:lang w:val="en-US" w:eastAsia="zh-CN"/>
        </w:rPr>
      </w:pPr>
    </w:p>
    <w:p w14:paraId="65C2AE29">
      <w:pPr>
        <w:pStyle w:val="16"/>
        <w:keepLines w:val="0"/>
        <w:kinsoku/>
        <w:overflowPunct/>
        <w:topLinePunct w:val="0"/>
        <w:bidi w:val="0"/>
        <w:spacing w:line="360" w:lineRule="exact"/>
        <w:rPr>
          <w:rFonts w:hint="eastAsia" w:ascii="宋体" w:hAnsi="宋体" w:eastAsia="宋体" w:cs="宋体"/>
          <w:b/>
          <w:bCs/>
          <w:color w:val="auto"/>
          <w:kern w:val="0"/>
          <w:sz w:val="21"/>
          <w:szCs w:val="21"/>
          <w:lang w:val="en-US" w:eastAsia="zh-CN"/>
        </w:rPr>
      </w:pPr>
    </w:p>
    <w:p w14:paraId="1B73643A">
      <w:pPr>
        <w:keepLines w:val="0"/>
        <w:kinsoku/>
        <w:overflowPunct/>
        <w:topLinePunct w:val="0"/>
        <w:bidi w:val="0"/>
        <w:spacing w:line="360" w:lineRule="exact"/>
        <w:rPr>
          <w:rFonts w:hint="eastAsia" w:ascii="宋体" w:hAnsi="宋体" w:eastAsia="宋体" w:cs="宋体"/>
          <w:b/>
          <w:bCs/>
          <w:color w:val="auto"/>
          <w:kern w:val="0"/>
          <w:sz w:val="21"/>
          <w:szCs w:val="21"/>
          <w:lang w:val="en-US" w:eastAsia="zh-CN"/>
        </w:rPr>
      </w:pPr>
    </w:p>
    <w:p w14:paraId="7FA93DC5">
      <w:pPr>
        <w:pStyle w:val="16"/>
        <w:keepLines w:val="0"/>
        <w:kinsoku/>
        <w:overflowPunct/>
        <w:topLinePunct w:val="0"/>
        <w:bidi w:val="0"/>
        <w:spacing w:line="360" w:lineRule="exact"/>
        <w:rPr>
          <w:rFonts w:hint="eastAsia" w:ascii="宋体" w:hAnsi="宋体" w:eastAsia="宋体" w:cs="宋体"/>
          <w:b/>
          <w:bCs/>
          <w:color w:val="auto"/>
          <w:kern w:val="0"/>
          <w:sz w:val="21"/>
          <w:szCs w:val="21"/>
          <w:lang w:val="en-US" w:eastAsia="zh-CN"/>
        </w:rPr>
      </w:pPr>
    </w:p>
    <w:p w14:paraId="458A99CE">
      <w:pPr>
        <w:keepLines w:val="0"/>
        <w:kinsoku/>
        <w:overflowPunct/>
        <w:topLinePunct w:val="0"/>
        <w:bidi w:val="0"/>
        <w:spacing w:line="360" w:lineRule="exact"/>
        <w:rPr>
          <w:rFonts w:hint="eastAsia" w:ascii="宋体" w:hAnsi="宋体" w:eastAsia="宋体" w:cs="宋体"/>
          <w:b/>
          <w:bCs/>
          <w:color w:val="auto"/>
          <w:kern w:val="0"/>
          <w:sz w:val="21"/>
          <w:szCs w:val="21"/>
          <w:lang w:val="en-US" w:eastAsia="zh-CN"/>
        </w:rPr>
      </w:pPr>
    </w:p>
    <w:p w14:paraId="79166D3F">
      <w:pPr>
        <w:pStyle w:val="16"/>
        <w:keepLines w:val="0"/>
        <w:kinsoku/>
        <w:overflowPunct/>
        <w:topLinePunct w:val="0"/>
        <w:bidi w:val="0"/>
        <w:spacing w:line="360" w:lineRule="exact"/>
        <w:rPr>
          <w:rFonts w:hint="eastAsia" w:ascii="宋体" w:hAnsi="宋体" w:eastAsia="宋体" w:cs="宋体"/>
          <w:b/>
          <w:bCs/>
          <w:color w:val="auto"/>
          <w:kern w:val="0"/>
          <w:sz w:val="21"/>
          <w:szCs w:val="21"/>
          <w:lang w:val="en-US" w:eastAsia="zh-CN"/>
        </w:rPr>
      </w:pPr>
    </w:p>
    <w:p w14:paraId="724B9F4A">
      <w:pPr>
        <w:keepLines w:val="0"/>
        <w:kinsoku/>
        <w:overflowPunct/>
        <w:topLinePunct w:val="0"/>
        <w:bidi w:val="0"/>
        <w:spacing w:line="360" w:lineRule="exact"/>
        <w:rPr>
          <w:rFonts w:hint="eastAsia" w:ascii="宋体" w:hAnsi="宋体" w:eastAsia="宋体" w:cs="宋体"/>
          <w:b/>
          <w:bCs/>
          <w:color w:val="auto"/>
          <w:kern w:val="0"/>
          <w:sz w:val="21"/>
          <w:szCs w:val="21"/>
          <w:lang w:val="en-US" w:eastAsia="zh-CN"/>
        </w:rPr>
      </w:pPr>
    </w:p>
    <w:p w14:paraId="144AEC70">
      <w:pPr>
        <w:pStyle w:val="16"/>
        <w:keepLines w:val="0"/>
        <w:kinsoku/>
        <w:overflowPunct/>
        <w:topLinePunct w:val="0"/>
        <w:bidi w:val="0"/>
        <w:spacing w:line="360" w:lineRule="exact"/>
        <w:rPr>
          <w:rFonts w:hint="eastAsia" w:ascii="宋体" w:hAnsi="宋体" w:eastAsia="宋体" w:cs="宋体"/>
          <w:b/>
          <w:bCs/>
          <w:color w:val="auto"/>
          <w:kern w:val="0"/>
          <w:sz w:val="21"/>
          <w:szCs w:val="21"/>
          <w:lang w:val="en-US" w:eastAsia="zh-CN"/>
        </w:rPr>
      </w:pPr>
    </w:p>
    <w:p w14:paraId="7266B7B2">
      <w:pPr>
        <w:keepLines w:val="0"/>
        <w:kinsoku/>
        <w:overflowPunct/>
        <w:topLinePunct w:val="0"/>
        <w:bidi w:val="0"/>
        <w:spacing w:line="360" w:lineRule="exact"/>
        <w:rPr>
          <w:rFonts w:hint="eastAsia" w:ascii="宋体" w:hAnsi="宋体" w:eastAsia="宋体" w:cs="宋体"/>
          <w:b/>
          <w:bCs/>
          <w:color w:val="auto"/>
          <w:kern w:val="0"/>
          <w:sz w:val="21"/>
          <w:szCs w:val="21"/>
          <w:lang w:val="en-US" w:eastAsia="zh-CN"/>
        </w:rPr>
      </w:pPr>
    </w:p>
    <w:p w14:paraId="01C4A7F1">
      <w:pPr>
        <w:pStyle w:val="16"/>
        <w:keepLines w:val="0"/>
        <w:kinsoku/>
        <w:overflowPunct/>
        <w:topLinePunct w:val="0"/>
        <w:bidi w:val="0"/>
        <w:spacing w:line="360" w:lineRule="exact"/>
        <w:rPr>
          <w:rFonts w:hint="eastAsia" w:ascii="宋体" w:hAnsi="宋体" w:eastAsia="宋体" w:cs="宋体"/>
          <w:b/>
          <w:bCs/>
          <w:color w:val="auto"/>
          <w:kern w:val="0"/>
          <w:sz w:val="21"/>
          <w:szCs w:val="21"/>
          <w:lang w:val="en-US" w:eastAsia="zh-CN"/>
        </w:rPr>
      </w:pPr>
    </w:p>
    <w:p w14:paraId="14B93E3D">
      <w:pPr>
        <w:keepLines w:val="0"/>
        <w:kinsoku/>
        <w:overflowPunct/>
        <w:topLinePunct w:val="0"/>
        <w:bidi w:val="0"/>
        <w:spacing w:line="360" w:lineRule="exact"/>
        <w:rPr>
          <w:rFonts w:hint="eastAsia" w:ascii="宋体" w:hAnsi="宋体" w:eastAsia="宋体" w:cs="宋体"/>
          <w:b/>
          <w:bCs/>
          <w:color w:val="auto"/>
          <w:kern w:val="0"/>
          <w:sz w:val="21"/>
          <w:szCs w:val="21"/>
          <w:lang w:val="en-US" w:eastAsia="zh-CN"/>
        </w:rPr>
      </w:pPr>
    </w:p>
    <w:p w14:paraId="464EECF4">
      <w:pPr>
        <w:pStyle w:val="16"/>
        <w:keepLines w:val="0"/>
        <w:kinsoku/>
        <w:overflowPunct/>
        <w:topLinePunct w:val="0"/>
        <w:bidi w:val="0"/>
        <w:spacing w:line="360" w:lineRule="exact"/>
        <w:rPr>
          <w:rFonts w:hint="eastAsia" w:ascii="宋体" w:hAnsi="宋体" w:eastAsia="宋体" w:cs="宋体"/>
          <w:b/>
          <w:bCs/>
          <w:color w:val="auto"/>
          <w:kern w:val="0"/>
          <w:sz w:val="21"/>
          <w:szCs w:val="21"/>
          <w:lang w:val="en-US" w:eastAsia="zh-CN"/>
        </w:rPr>
      </w:pPr>
    </w:p>
    <w:p w14:paraId="78D9F17C">
      <w:pPr>
        <w:keepLines w:val="0"/>
        <w:kinsoku/>
        <w:overflowPunct/>
        <w:topLinePunct w:val="0"/>
        <w:bidi w:val="0"/>
        <w:spacing w:line="360" w:lineRule="exact"/>
        <w:rPr>
          <w:rFonts w:hint="eastAsia" w:ascii="宋体" w:hAnsi="宋体" w:eastAsia="宋体" w:cs="宋体"/>
          <w:b/>
          <w:bCs/>
          <w:color w:val="auto"/>
          <w:kern w:val="0"/>
          <w:sz w:val="21"/>
          <w:szCs w:val="21"/>
          <w:lang w:val="en-US" w:eastAsia="zh-CN"/>
        </w:rPr>
      </w:pPr>
    </w:p>
    <w:p w14:paraId="30352E42">
      <w:pPr>
        <w:pStyle w:val="16"/>
        <w:keepLines w:val="0"/>
        <w:kinsoku/>
        <w:overflowPunct/>
        <w:topLinePunct w:val="0"/>
        <w:bidi w:val="0"/>
        <w:spacing w:line="360" w:lineRule="exact"/>
        <w:rPr>
          <w:rFonts w:hint="eastAsia" w:ascii="宋体" w:hAnsi="宋体" w:eastAsia="宋体" w:cs="宋体"/>
          <w:b/>
          <w:bCs/>
          <w:color w:val="auto"/>
          <w:kern w:val="0"/>
          <w:sz w:val="21"/>
          <w:szCs w:val="21"/>
          <w:lang w:val="en-US" w:eastAsia="zh-CN"/>
        </w:rPr>
      </w:pPr>
    </w:p>
    <w:p w14:paraId="7C9813F0">
      <w:pPr>
        <w:keepLines w:val="0"/>
        <w:kinsoku/>
        <w:overflowPunct/>
        <w:topLinePunct w:val="0"/>
        <w:bidi w:val="0"/>
        <w:spacing w:line="360" w:lineRule="exact"/>
        <w:rPr>
          <w:rFonts w:hint="eastAsia" w:ascii="宋体" w:hAnsi="宋体" w:eastAsia="宋体" w:cs="宋体"/>
          <w:b/>
          <w:bCs/>
          <w:color w:val="auto"/>
          <w:kern w:val="0"/>
          <w:sz w:val="21"/>
          <w:szCs w:val="21"/>
          <w:lang w:val="en-US" w:eastAsia="zh-CN"/>
        </w:rPr>
      </w:pPr>
    </w:p>
    <w:p w14:paraId="6D6D5C8E">
      <w:pPr>
        <w:pStyle w:val="30"/>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val="0"/>
          <w:bCs/>
          <w:color w:val="auto"/>
          <w:sz w:val="21"/>
          <w:szCs w:val="21"/>
          <w:lang w:val="en-US" w:eastAsia="zh-CN"/>
        </w:rPr>
        <w:sectPr>
          <w:pgSz w:w="11906" w:h="16838"/>
          <w:pgMar w:top="1418" w:right="1418" w:bottom="1418" w:left="1418" w:header="851" w:footer="992" w:gutter="0"/>
          <w:pgBorders>
            <w:top w:val="none" w:sz="0" w:space="0"/>
            <w:left w:val="none" w:sz="0" w:space="0"/>
            <w:bottom w:val="none" w:sz="0" w:space="0"/>
            <w:right w:val="none" w:sz="0" w:space="0"/>
          </w:pgBorders>
          <w:pgNumType w:fmt="decimal"/>
          <w:cols w:space="425" w:num="1"/>
          <w:docGrid w:linePitch="312" w:charSpace="0"/>
        </w:sectPr>
      </w:pPr>
    </w:p>
    <w:p w14:paraId="6DABEDFD">
      <w:pPr>
        <w:pStyle w:val="30"/>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b w:val="0"/>
          <w:bCs/>
          <w:color w:val="auto"/>
          <w:sz w:val="21"/>
          <w:szCs w:val="21"/>
          <w:lang w:val="en-US" w:eastAsia="zh-CN"/>
        </w:rPr>
        <w:t>（3）</w:t>
      </w:r>
      <w:r>
        <w:rPr>
          <w:rFonts w:hint="eastAsia" w:ascii="宋体" w:hAnsi="宋体" w:eastAsia="宋体" w:cs="宋体"/>
          <w:i w:val="0"/>
          <w:iCs w:val="0"/>
          <w:caps w:val="0"/>
          <w:color w:val="auto"/>
          <w:spacing w:val="0"/>
          <w:sz w:val="21"/>
          <w:szCs w:val="21"/>
          <w:shd w:val="clear" w:fill="FFFFFF"/>
          <w:vertAlign w:val="baseline"/>
        </w:rPr>
        <w:t>与招标人存在利害关系可能影响招标公正性的单位，不得参加投标、单位负责人为同一人或存在控股、管理关系的不同单位，不得参加同一标段投标，否则，相关投标均无效</w:t>
      </w:r>
      <w:r>
        <w:rPr>
          <w:rFonts w:hint="eastAsia" w:ascii="宋体" w:hAnsi="宋体" w:eastAsia="宋体" w:cs="宋体"/>
          <w:b w:val="0"/>
          <w:bCs/>
          <w:color w:val="auto"/>
          <w:sz w:val="21"/>
          <w:szCs w:val="21"/>
          <w:lang w:val="en-US" w:eastAsia="zh-CN"/>
        </w:rPr>
        <w:t>；</w:t>
      </w:r>
    </w:p>
    <w:p w14:paraId="1EC21D7E">
      <w:pPr>
        <w:pStyle w:val="3"/>
        <w:keepNext/>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kern w:val="0"/>
          <w:sz w:val="21"/>
          <w:szCs w:val="21"/>
          <w:lang w:val="en-US" w:eastAsia="zh-CN"/>
        </w:rPr>
      </w:pPr>
    </w:p>
    <w:p w14:paraId="4ACB9F11">
      <w:pPr>
        <w:keepLines w:val="0"/>
        <w:kinsoku/>
        <w:overflowPunct/>
        <w:topLinePunct w:val="0"/>
        <w:bidi w:val="0"/>
        <w:spacing w:beforeLines="50" w:line="360" w:lineRule="exact"/>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企业关系关联承诺书</w:t>
      </w:r>
    </w:p>
    <w:p w14:paraId="1C3E0A3F">
      <w:pPr>
        <w:keepLines w:val="0"/>
        <w:kinsoku/>
        <w:overflowPunct/>
        <w:topLinePunct w:val="0"/>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1.供应商在本项目</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中，不存在与其它供应商负责人为同一人，有控股、管理等关联关系承诺：</w:t>
      </w:r>
    </w:p>
    <w:p w14:paraId="45FBE358">
      <w:pPr>
        <w:keepLines w:val="0"/>
        <w:kinsoku/>
        <w:overflowPunct/>
        <w:topLinePunct w:val="0"/>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1.1管理关系说明：</w:t>
      </w:r>
    </w:p>
    <w:p w14:paraId="5165C17D">
      <w:pPr>
        <w:keepLines w:val="0"/>
        <w:kinsoku/>
        <w:overflowPunct/>
        <w:topLinePunct w:val="0"/>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我单位管理的具有独立法人的下属单位有</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CFE4F8B">
      <w:pPr>
        <w:keepLines w:val="0"/>
        <w:kinsoku/>
        <w:overflowPunct/>
        <w:topLinePunct w:val="0"/>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我单位的上级管理单位有</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1E605DD">
      <w:pPr>
        <w:keepLines w:val="0"/>
        <w:kinsoku/>
        <w:overflowPunct/>
        <w:topLinePunct w:val="0"/>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1.2股权关系说明：</w:t>
      </w:r>
    </w:p>
    <w:p w14:paraId="4658C30F">
      <w:pPr>
        <w:keepLines w:val="0"/>
        <w:kinsoku/>
        <w:overflowPunct/>
        <w:topLinePunct w:val="0"/>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我单位控股的单位有</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E15DBB5">
      <w:pPr>
        <w:keepLines w:val="0"/>
        <w:kinsoku/>
        <w:overflowPunct/>
        <w:topLinePunct w:val="0"/>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我单位被</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单位控股。</w:t>
      </w:r>
    </w:p>
    <w:p w14:paraId="14CEE891">
      <w:pPr>
        <w:keepLines w:val="0"/>
        <w:kinsoku/>
        <w:overflowPunct/>
        <w:topLinePunct w:val="0"/>
        <w:bidi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1.3单位负责人：</w:t>
      </w:r>
      <w:r>
        <w:rPr>
          <w:rFonts w:hint="eastAsia" w:ascii="宋体" w:hAnsi="宋体" w:eastAsia="宋体" w:cs="宋体"/>
          <w:color w:val="auto"/>
          <w:sz w:val="21"/>
          <w:szCs w:val="21"/>
          <w:highlight w:val="none"/>
          <w:u w:val="single"/>
        </w:rPr>
        <w:t xml:space="preserve">                </w:t>
      </w:r>
    </w:p>
    <w:p w14:paraId="18C77035">
      <w:pPr>
        <w:keepLines w:val="0"/>
        <w:kinsoku/>
        <w:overflowPunct/>
        <w:topLinePunct w:val="0"/>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（是或否，没有填否）为采购项目提供整体设计、规范编制或者项目管理、监理、检测等服务的供应商。</w:t>
      </w:r>
    </w:p>
    <w:p w14:paraId="19D5523E">
      <w:pPr>
        <w:keepLines w:val="0"/>
        <w:kinsoku/>
        <w:overflowPunct/>
        <w:topLinePunct w:val="0"/>
        <w:bidi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3.其他与本项目有关的利害关系说明：</w:t>
      </w:r>
      <w:r>
        <w:rPr>
          <w:rFonts w:hint="eastAsia" w:ascii="宋体" w:hAnsi="宋体" w:eastAsia="宋体" w:cs="宋体"/>
          <w:color w:val="auto"/>
          <w:sz w:val="21"/>
          <w:szCs w:val="21"/>
          <w:highlight w:val="none"/>
          <w:u w:val="single"/>
        </w:rPr>
        <w:t xml:space="preserve">                               </w:t>
      </w:r>
    </w:p>
    <w:p w14:paraId="4AE9DFD5">
      <w:pPr>
        <w:keepLines w:val="0"/>
        <w:kinsoku/>
        <w:overflowPunct/>
        <w:topLinePunct w:val="0"/>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我单位承诺以上说明真实有效，无虚假内容或隐瞒。</w:t>
      </w:r>
    </w:p>
    <w:p w14:paraId="2A74DA8A">
      <w:pPr>
        <w:keepLines w:val="0"/>
        <w:kinsoku/>
        <w:overflowPunct/>
        <w:topLinePunct w:val="0"/>
        <w:bidi w:val="0"/>
        <w:spacing w:line="360" w:lineRule="exact"/>
        <w:ind w:firstLine="210" w:firstLineChars="100"/>
        <w:rPr>
          <w:rFonts w:hint="eastAsia" w:ascii="宋体" w:hAnsi="宋体" w:eastAsia="宋体" w:cs="宋体"/>
          <w:color w:val="auto"/>
          <w:sz w:val="21"/>
          <w:szCs w:val="21"/>
          <w:highlight w:val="none"/>
        </w:rPr>
      </w:pPr>
    </w:p>
    <w:p w14:paraId="245C049A">
      <w:pPr>
        <w:pStyle w:val="16"/>
        <w:keepLines w:val="0"/>
        <w:kinsoku/>
        <w:overflowPunct/>
        <w:topLinePunct w:val="0"/>
        <w:bidi w:val="0"/>
        <w:spacing w:line="360" w:lineRule="exact"/>
        <w:rPr>
          <w:rFonts w:hint="eastAsia" w:ascii="宋体" w:hAnsi="宋体" w:eastAsia="宋体" w:cs="宋体"/>
          <w:color w:val="auto"/>
          <w:sz w:val="21"/>
          <w:szCs w:val="21"/>
          <w:highlight w:val="none"/>
        </w:rPr>
      </w:pPr>
    </w:p>
    <w:p w14:paraId="7DF2C035">
      <w:pPr>
        <w:keepLines w:val="0"/>
        <w:kinsoku/>
        <w:overflowPunct/>
        <w:topLinePunct w:val="0"/>
        <w:bidi w:val="0"/>
        <w:spacing w:line="360" w:lineRule="exact"/>
        <w:ind w:firstLine="2100" w:firstLineChars="10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（盖单位公章）</w:t>
      </w:r>
    </w:p>
    <w:p w14:paraId="02236CE3">
      <w:pPr>
        <w:keepLines w:val="0"/>
        <w:kinsoku/>
        <w:overflowPunct/>
        <w:topLinePunct w:val="0"/>
        <w:bidi w:val="0"/>
        <w:spacing w:line="360" w:lineRule="exact"/>
        <w:ind w:firstLine="2180" w:firstLineChars="1000"/>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法定代表人/负责人</w:t>
      </w:r>
      <w:r>
        <w:rPr>
          <w:rFonts w:hint="eastAsia" w:ascii="宋体" w:hAnsi="宋体" w:eastAsia="宋体" w:cs="宋体"/>
          <w:color w:val="auto"/>
          <w:spacing w:val="4"/>
          <w:sz w:val="21"/>
          <w:szCs w:val="21"/>
          <w:highlight w:val="none"/>
          <w:lang w:val="en-US" w:eastAsia="zh-CN"/>
        </w:rPr>
        <w:t>或</w:t>
      </w:r>
      <w:r>
        <w:rPr>
          <w:rFonts w:hint="eastAsia" w:ascii="宋体" w:hAnsi="宋体" w:eastAsia="宋体" w:cs="宋体"/>
          <w:color w:val="auto"/>
          <w:spacing w:val="4"/>
          <w:sz w:val="21"/>
          <w:szCs w:val="21"/>
          <w:highlight w:val="none"/>
        </w:rPr>
        <w:t>被授权人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（签字或盖章）</w:t>
      </w:r>
    </w:p>
    <w:p w14:paraId="06E85188">
      <w:pPr>
        <w:pStyle w:val="16"/>
        <w:keepLines w:val="0"/>
        <w:kinsoku/>
        <w:overflowPunct/>
        <w:topLinePunct w:val="0"/>
        <w:bidi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46FBA683">
      <w:pPr>
        <w:pStyle w:val="16"/>
        <w:keepLines w:val="0"/>
        <w:kinsoku/>
        <w:overflowPunct/>
        <w:topLinePunct w:val="0"/>
        <w:bidi w:val="0"/>
        <w:spacing w:line="360" w:lineRule="exact"/>
        <w:jc w:val="center"/>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年  月  日</w:t>
      </w:r>
    </w:p>
    <w:p w14:paraId="2498A042">
      <w:pPr>
        <w:keepLines w:val="0"/>
        <w:kinsoku/>
        <w:overflowPunct/>
        <w:topLinePunct w:val="0"/>
        <w:bidi w:val="0"/>
        <w:spacing w:line="360" w:lineRule="exact"/>
        <w:rPr>
          <w:rFonts w:hint="eastAsia" w:ascii="宋体" w:hAnsi="宋体" w:eastAsia="宋体" w:cs="宋体"/>
          <w:color w:val="auto"/>
          <w:sz w:val="21"/>
          <w:szCs w:val="21"/>
          <w:highlight w:val="none"/>
          <w:u w:val="single"/>
        </w:rPr>
      </w:pPr>
    </w:p>
    <w:p w14:paraId="077F3F6B">
      <w:pPr>
        <w:pStyle w:val="16"/>
        <w:keepLines w:val="0"/>
        <w:kinsoku/>
        <w:overflowPunct/>
        <w:topLinePunct w:val="0"/>
        <w:bidi w:val="0"/>
        <w:spacing w:line="360" w:lineRule="exact"/>
        <w:rPr>
          <w:rFonts w:hint="eastAsia" w:ascii="宋体" w:hAnsi="宋体" w:eastAsia="宋体" w:cs="宋体"/>
          <w:color w:val="auto"/>
          <w:sz w:val="21"/>
          <w:szCs w:val="21"/>
          <w:highlight w:val="none"/>
          <w:u w:val="single"/>
        </w:rPr>
      </w:pPr>
    </w:p>
    <w:p w14:paraId="554E666B">
      <w:pPr>
        <w:keepLines w:val="0"/>
        <w:kinsoku/>
        <w:overflowPunct/>
        <w:topLinePunct w:val="0"/>
        <w:bidi w:val="0"/>
        <w:spacing w:line="360" w:lineRule="exact"/>
        <w:rPr>
          <w:rFonts w:hint="eastAsia" w:ascii="宋体" w:hAnsi="宋体" w:eastAsia="宋体" w:cs="宋体"/>
          <w:sz w:val="21"/>
          <w:szCs w:val="21"/>
        </w:rPr>
      </w:pPr>
    </w:p>
    <w:p w14:paraId="61F21CA9">
      <w:pPr>
        <w:pStyle w:val="16"/>
        <w:keepLines w:val="0"/>
        <w:kinsoku/>
        <w:overflowPunct/>
        <w:topLinePunct w:val="0"/>
        <w:bidi w:val="0"/>
        <w:spacing w:line="360" w:lineRule="exact"/>
        <w:rPr>
          <w:rFonts w:hint="eastAsia" w:ascii="宋体" w:hAnsi="宋体" w:eastAsia="宋体" w:cs="宋体"/>
          <w:sz w:val="21"/>
          <w:szCs w:val="21"/>
        </w:rPr>
      </w:pPr>
    </w:p>
    <w:p w14:paraId="2CE7ABD7">
      <w:pPr>
        <w:keepLines w:val="0"/>
        <w:kinsoku/>
        <w:overflowPunct/>
        <w:topLinePunct w:val="0"/>
        <w:bidi w:val="0"/>
        <w:spacing w:line="360" w:lineRule="exact"/>
        <w:rPr>
          <w:rFonts w:hint="eastAsia" w:ascii="宋体" w:hAnsi="宋体" w:eastAsia="宋体" w:cs="宋体"/>
          <w:sz w:val="21"/>
          <w:szCs w:val="21"/>
        </w:rPr>
      </w:pPr>
    </w:p>
    <w:p w14:paraId="4D1770BD">
      <w:pPr>
        <w:pStyle w:val="16"/>
        <w:keepLines w:val="0"/>
        <w:kinsoku/>
        <w:overflowPunct/>
        <w:topLinePunct w:val="0"/>
        <w:bidi w:val="0"/>
        <w:spacing w:line="360" w:lineRule="exact"/>
        <w:rPr>
          <w:rFonts w:hint="eastAsia" w:ascii="宋体" w:hAnsi="宋体" w:eastAsia="宋体" w:cs="宋体"/>
          <w:sz w:val="21"/>
          <w:szCs w:val="21"/>
        </w:rPr>
      </w:pPr>
    </w:p>
    <w:p w14:paraId="3D0545A9">
      <w:pPr>
        <w:keepLines w:val="0"/>
        <w:kinsoku/>
        <w:overflowPunct/>
        <w:topLinePunct w:val="0"/>
        <w:bidi w:val="0"/>
        <w:spacing w:line="360" w:lineRule="exact"/>
        <w:rPr>
          <w:rFonts w:hint="eastAsia" w:ascii="宋体" w:hAnsi="宋体" w:eastAsia="宋体" w:cs="宋体"/>
          <w:sz w:val="21"/>
          <w:szCs w:val="21"/>
        </w:rPr>
      </w:pPr>
    </w:p>
    <w:p w14:paraId="6692BA59">
      <w:pPr>
        <w:pStyle w:val="16"/>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val="0"/>
          <w:bCs/>
          <w:color w:val="auto"/>
          <w:sz w:val="21"/>
          <w:szCs w:val="21"/>
          <w:lang w:val="en-US" w:eastAsia="zh-CN"/>
        </w:rPr>
        <w:sectPr>
          <w:pgSz w:w="11906" w:h="16838"/>
          <w:pgMar w:top="1418" w:right="1418" w:bottom="1418" w:left="1418" w:header="851" w:footer="992" w:gutter="0"/>
          <w:pgBorders>
            <w:top w:val="none" w:sz="0" w:space="0"/>
            <w:left w:val="none" w:sz="0" w:space="0"/>
            <w:bottom w:val="none" w:sz="0" w:space="0"/>
            <w:right w:val="none" w:sz="0" w:space="0"/>
          </w:pgBorders>
          <w:pgNumType w:fmt="decimal"/>
          <w:cols w:space="425" w:num="1"/>
          <w:docGrid w:linePitch="312" w:charSpace="0"/>
        </w:sectPr>
      </w:pPr>
    </w:p>
    <w:p w14:paraId="5643ADFE">
      <w:pPr>
        <w:pStyle w:val="16"/>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（4）本次招标不接受联合体投标。</w:t>
      </w:r>
    </w:p>
    <w:p w14:paraId="0ED0B259">
      <w:pPr>
        <w:pStyle w:val="16"/>
        <w:keepLines w:val="0"/>
        <w:kinsoku/>
        <w:overflowPunct/>
        <w:topLinePunct w:val="0"/>
        <w:bidi w:val="0"/>
        <w:spacing w:line="360" w:lineRule="exact"/>
        <w:rPr>
          <w:rFonts w:hint="eastAsia" w:ascii="宋体" w:hAnsi="宋体" w:eastAsia="宋体" w:cs="宋体"/>
          <w:sz w:val="21"/>
          <w:szCs w:val="21"/>
        </w:rPr>
      </w:pPr>
    </w:p>
    <w:p w14:paraId="1B6FF75D">
      <w:pPr>
        <w:keepLines w:val="0"/>
        <w:kinsoku/>
        <w:overflowPunct/>
        <w:topLinePunct w:val="0"/>
        <w:bidi w:val="0"/>
        <w:spacing w:line="360" w:lineRule="exact"/>
        <w:rPr>
          <w:rFonts w:hint="eastAsia" w:ascii="宋体" w:hAnsi="宋体" w:eastAsia="宋体" w:cs="宋体"/>
          <w:color w:val="auto"/>
          <w:sz w:val="21"/>
          <w:szCs w:val="21"/>
          <w:highlight w:val="none"/>
          <w:lang w:val="en-US" w:eastAsia="zh-CN"/>
        </w:rPr>
      </w:pPr>
    </w:p>
    <w:p w14:paraId="5CFDA12B">
      <w:pPr>
        <w:pStyle w:val="4"/>
        <w:keepNext w:val="0"/>
        <w:keepLines w:val="0"/>
        <w:pageBreakBefore w:val="0"/>
        <w:kinsoku/>
        <w:wordWrap/>
        <w:overflowPunct/>
        <w:topLinePunct w:val="0"/>
        <w:autoSpaceDE/>
        <w:autoSpaceDN/>
        <w:bidi w:val="0"/>
        <w:adjustRightInd/>
        <w:snapToGrid/>
        <w:spacing w:line="360" w:lineRule="exact"/>
        <w:ind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非联合体投标声明</w:t>
      </w:r>
    </w:p>
    <w:p w14:paraId="03C1ECF3">
      <w:pPr>
        <w:pStyle w:val="148"/>
        <w:keepNext w:val="0"/>
        <w:keepLines w:val="0"/>
        <w:pageBreakBefore w:val="0"/>
        <w:kinsoku/>
        <w:wordWrap/>
        <w:overflowPunct/>
        <w:topLinePunct w:val="0"/>
        <w:autoSpaceDE/>
        <w:autoSpaceDN/>
        <w:bidi w:val="0"/>
        <w:adjustRightInd/>
        <w:snapToGrid/>
        <w:spacing w:before="0" w:beforeAutospacing="0" w:after="0" w:afterAutospacing="0"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(采购人)</w:t>
      </w:r>
      <w:r>
        <w:rPr>
          <w:rFonts w:hint="eastAsia" w:ascii="宋体" w:hAnsi="宋体" w:eastAsia="宋体" w:cs="宋体"/>
          <w:b/>
          <w:color w:val="auto"/>
          <w:sz w:val="21"/>
          <w:szCs w:val="21"/>
          <w:highlight w:val="none"/>
        </w:rPr>
        <w:t>：</w:t>
      </w:r>
    </w:p>
    <w:p w14:paraId="211D92B6">
      <w:pPr>
        <w:pStyle w:val="148"/>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本公司就参加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工作，作出郑重声明：</w:t>
      </w:r>
    </w:p>
    <w:p w14:paraId="65ED5EB0">
      <w:pPr>
        <w:pStyle w:val="148"/>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一、本公司保证</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报名材料及其后提供的一切材料都是真实的。</w:t>
      </w:r>
    </w:p>
    <w:p w14:paraId="5470E82B">
      <w:pPr>
        <w:pStyle w:val="148"/>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二、本公司保证在本项目</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中不与其他单位围标、串标，不出让</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资格，不向采购人或</w:t>
      </w:r>
      <w:r>
        <w:rPr>
          <w:rFonts w:hint="eastAsia" w:ascii="宋体" w:hAnsi="宋体" w:eastAsia="宋体" w:cs="宋体"/>
          <w:color w:val="auto"/>
          <w:sz w:val="21"/>
          <w:szCs w:val="21"/>
          <w:highlight w:val="none"/>
          <w:lang w:val="en-US" w:eastAsia="zh-CN"/>
        </w:rPr>
        <w:t>评标委员会</w:t>
      </w:r>
      <w:r>
        <w:rPr>
          <w:rFonts w:hint="eastAsia" w:ascii="宋体" w:hAnsi="宋体" w:eastAsia="宋体" w:cs="宋体"/>
          <w:color w:val="auto"/>
          <w:sz w:val="21"/>
          <w:szCs w:val="21"/>
          <w:highlight w:val="none"/>
        </w:rPr>
        <w:t>成员行贿。</w:t>
      </w:r>
    </w:p>
    <w:p w14:paraId="0E8E7863">
      <w:pPr>
        <w:pStyle w:val="148"/>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三、本公司没有处于被责令停业的状态；没有处于被建设行政主管部门取消投标资格的处罚期内；没有处于财产被接管、冻结、破产的状态；本公司没有在</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报名截止时间前三年内被人民法院判决犯有行贿罪的记录。</w:t>
      </w:r>
    </w:p>
    <w:p w14:paraId="36FA6470">
      <w:pPr>
        <w:pStyle w:val="148"/>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四、本公司保证本项目并非联合体</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，本项目由本公司独立承担。本公司违反上述保证，或本声明陈述与事实不符，经查实，本公司愿意接受公开通报，承担由此带来的法律后果。</w:t>
      </w:r>
    </w:p>
    <w:p w14:paraId="7EEF0C3F">
      <w:pPr>
        <w:pStyle w:val="148"/>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特此声明！</w:t>
      </w:r>
    </w:p>
    <w:p w14:paraId="2C534578">
      <w:pPr>
        <w:pStyle w:val="149"/>
        <w:keepNext w:val="0"/>
        <w:keepLines w:val="0"/>
        <w:pageBreakBefore w:val="0"/>
        <w:kinsoku/>
        <w:wordWrap/>
        <w:overflowPunct/>
        <w:topLinePunct w:val="0"/>
        <w:autoSpaceDE/>
        <w:autoSpaceDN/>
        <w:bidi w:val="0"/>
        <w:adjustRightInd/>
        <w:snapToGrid/>
        <w:spacing w:before="0" w:beforeAutospacing="0" w:after="0" w:afterAutospacing="0" w:line="360" w:lineRule="exact"/>
        <w:ind w:right="1449" w:firstLine="1890" w:firstLineChars="900"/>
        <w:textAlignment w:val="auto"/>
        <w:rPr>
          <w:rFonts w:hint="eastAsia" w:ascii="宋体" w:hAnsi="宋体" w:eastAsia="宋体" w:cs="宋体"/>
          <w:color w:val="auto"/>
          <w:sz w:val="21"/>
          <w:szCs w:val="21"/>
          <w:highlight w:val="none"/>
        </w:rPr>
      </w:pPr>
    </w:p>
    <w:p w14:paraId="46D4D11F">
      <w:pPr>
        <w:pStyle w:val="149"/>
        <w:keepNext w:val="0"/>
        <w:keepLines w:val="0"/>
        <w:pageBreakBefore w:val="0"/>
        <w:kinsoku/>
        <w:wordWrap/>
        <w:overflowPunct/>
        <w:topLinePunct w:val="0"/>
        <w:autoSpaceDE/>
        <w:autoSpaceDN/>
        <w:bidi w:val="0"/>
        <w:adjustRightInd/>
        <w:snapToGrid/>
        <w:spacing w:before="0" w:beforeAutospacing="0" w:after="0" w:afterAutospacing="0" w:line="360" w:lineRule="exact"/>
        <w:ind w:right="1449" w:firstLine="1890" w:firstLineChars="900"/>
        <w:textAlignment w:val="auto"/>
        <w:rPr>
          <w:rFonts w:hint="eastAsia" w:ascii="宋体" w:hAnsi="宋体" w:eastAsia="宋体" w:cs="宋体"/>
          <w:color w:val="auto"/>
          <w:sz w:val="21"/>
          <w:szCs w:val="21"/>
          <w:highlight w:val="none"/>
        </w:rPr>
      </w:pPr>
    </w:p>
    <w:p w14:paraId="5546AD2B">
      <w:pPr>
        <w:pStyle w:val="149"/>
        <w:keepNext w:val="0"/>
        <w:keepLines w:val="0"/>
        <w:pageBreakBefore w:val="0"/>
        <w:kinsoku/>
        <w:wordWrap/>
        <w:overflowPunct/>
        <w:topLinePunct w:val="0"/>
        <w:autoSpaceDE/>
        <w:autoSpaceDN/>
        <w:bidi w:val="0"/>
        <w:adjustRightInd/>
        <w:snapToGrid/>
        <w:spacing w:before="0" w:beforeAutospacing="0" w:after="0" w:afterAutospacing="0" w:line="360" w:lineRule="exact"/>
        <w:ind w:right="1449"/>
        <w:textAlignment w:val="auto"/>
        <w:rPr>
          <w:rFonts w:hint="eastAsia" w:ascii="宋体" w:hAnsi="宋体" w:eastAsia="宋体" w:cs="宋体"/>
          <w:b/>
          <w:bCs/>
          <w:color w:val="auto"/>
          <w:sz w:val="21"/>
          <w:szCs w:val="21"/>
          <w:highlight w:val="none"/>
        </w:rPr>
      </w:pPr>
    </w:p>
    <w:p w14:paraId="52863667">
      <w:pPr>
        <w:pStyle w:val="149"/>
        <w:keepNext w:val="0"/>
        <w:keepLines w:val="0"/>
        <w:pageBreakBefore w:val="0"/>
        <w:kinsoku/>
        <w:wordWrap/>
        <w:overflowPunct/>
        <w:topLinePunct w:val="0"/>
        <w:autoSpaceDE/>
        <w:autoSpaceDN/>
        <w:bidi w:val="0"/>
        <w:adjustRightInd/>
        <w:snapToGrid/>
        <w:spacing w:before="0" w:beforeAutospacing="0" w:after="0" w:afterAutospacing="0" w:line="360" w:lineRule="exact"/>
        <w:ind w:right="87"/>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声明企业：</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rPr>
        <w:t>(企业公章)</w:t>
      </w:r>
    </w:p>
    <w:p w14:paraId="6E8AA177">
      <w:pPr>
        <w:pStyle w:val="149"/>
        <w:keepNext w:val="0"/>
        <w:keepLines w:val="0"/>
        <w:pageBreakBefore w:val="0"/>
        <w:tabs>
          <w:tab w:val="left" w:pos="7770"/>
        </w:tabs>
        <w:kinsoku/>
        <w:wordWrap/>
        <w:overflowPunct/>
        <w:topLinePunct w:val="0"/>
        <w:autoSpaceDE/>
        <w:autoSpaceDN/>
        <w:bidi w:val="0"/>
        <w:adjustRightInd/>
        <w:snapToGrid/>
        <w:spacing w:before="0" w:beforeAutospacing="0" w:after="0" w:afterAutospacing="0" w:line="360" w:lineRule="exact"/>
        <w:ind w:right="-113"/>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lang w:val="zh-CN"/>
        </w:rPr>
        <w:t>法定代表人/负责人</w:t>
      </w:r>
      <w:r>
        <w:rPr>
          <w:rFonts w:hint="eastAsia" w:ascii="宋体" w:hAnsi="宋体" w:eastAsia="宋体" w:cs="宋体"/>
          <w:b w:val="0"/>
          <w:bCs w:val="0"/>
          <w:color w:val="auto"/>
          <w:sz w:val="21"/>
          <w:szCs w:val="21"/>
          <w:highlight w:val="none"/>
        </w:rPr>
        <w:t>或</w:t>
      </w:r>
      <w:r>
        <w:rPr>
          <w:rFonts w:hint="eastAsia" w:ascii="宋体" w:hAnsi="宋体" w:eastAsia="宋体" w:cs="宋体"/>
          <w:b w:val="0"/>
          <w:bCs w:val="0"/>
          <w:color w:val="auto"/>
          <w:sz w:val="21"/>
          <w:szCs w:val="21"/>
          <w:highlight w:val="none"/>
          <w:lang w:val="en-US" w:eastAsia="zh-CN"/>
        </w:rPr>
        <w:t>被</w:t>
      </w:r>
      <w:r>
        <w:rPr>
          <w:rFonts w:hint="eastAsia" w:ascii="宋体" w:hAnsi="宋体" w:eastAsia="宋体" w:cs="宋体"/>
          <w:b w:val="0"/>
          <w:bCs w:val="0"/>
          <w:color w:val="auto"/>
          <w:sz w:val="21"/>
          <w:szCs w:val="21"/>
          <w:highlight w:val="none"/>
        </w:rPr>
        <w:t>授权人：</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u w:val="none"/>
          <w:lang w:eastAsia="zh-CN"/>
        </w:rPr>
        <w:t>（</w:t>
      </w:r>
      <w:r>
        <w:rPr>
          <w:rFonts w:hint="eastAsia" w:ascii="宋体" w:hAnsi="宋体" w:eastAsia="宋体" w:cs="宋体"/>
          <w:b w:val="0"/>
          <w:bCs w:val="0"/>
          <w:color w:val="auto"/>
          <w:sz w:val="21"/>
          <w:szCs w:val="21"/>
          <w:highlight w:val="none"/>
          <w:u w:val="none"/>
          <w:lang w:val="en-US" w:eastAsia="zh-CN"/>
        </w:rPr>
        <w:t>签字或盖章</w:t>
      </w:r>
      <w:r>
        <w:rPr>
          <w:rFonts w:hint="eastAsia" w:ascii="宋体" w:hAnsi="宋体" w:eastAsia="宋体" w:cs="宋体"/>
          <w:b w:val="0"/>
          <w:bCs w:val="0"/>
          <w:color w:val="auto"/>
          <w:sz w:val="21"/>
          <w:szCs w:val="21"/>
          <w:highlight w:val="none"/>
          <w:u w:val="none"/>
          <w:lang w:eastAsia="zh-CN"/>
        </w:rPr>
        <w:t>）</w:t>
      </w:r>
      <w:r>
        <w:rPr>
          <w:rFonts w:hint="eastAsia" w:ascii="宋体" w:hAnsi="宋体" w:eastAsia="宋体" w:cs="宋体"/>
          <w:b w:val="0"/>
          <w:bCs w:val="0"/>
          <w:color w:val="auto"/>
          <w:sz w:val="21"/>
          <w:szCs w:val="21"/>
          <w:highlight w:val="none"/>
          <w:u w:val="none"/>
        </w:rPr>
        <w:t xml:space="preserve"> </w:t>
      </w:r>
      <w:r>
        <w:rPr>
          <w:rFonts w:hint="eastAsia" w:ascii="宋体" w:hAnsi="宋体" w:eastAsia="宋体" w:cs="宋体"/>
          <w:b w:val="0"/>
          <w:bCs w:val="0"/>
          <w:color w:val="auto"/>
          <w:sz w:val="21"/>
          <w:szCs w:val="21"/>
          <w:highlight w:val="none"/>
        </w:rPr>
        <w:t xml:space="preserve">     </w:t>
      </w:r>
    </w:p>
    <w:p w14:paraId="490DA2AB">
      <w:pPr>
        <w:pStyle w:val="16"/>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val="0"/>
          <w:bCs w:val="0"/>
          <w:color w:val="auto"/>
          <w:sz w:val="21"/>
          <w:szCs w:val="21"/>
          <w:highlight w:val="none"/>
          <w:lang w:val="zh-CN"/>
        </w:rPr>
      </w:pPr>
      <w:r>
        <w:rPr>
          <w:rFonts w:hint="eastAsia" w:ascii="宋体" w:hAnsi="宋体" w:eastAsia="宋体" w:cs="宋体"/>
          <w:b w:val="0"/>
          <w:bCs w:val="0"/>
          <w:color w:val="auto"/>
          <w:sz w:val="21"/>
          <w:szCs w:val="21"/>
          <w:highlight w:val="none"/>
        </w:rPr>
        <w:t>日     期：     年   月    日</w:t>
      </w:r>
    </w:p>
    <w:p w14:paraId="2BA4CA1B">
      <w:pPr>
        <w:rPr>
          <w:rFonts w:hint="eastAsia" w:ascii="宋体" w:hAnsi="宋体" w:eastAsia="宋体" w:cs="宋体"/>
        </w:rPr>
      </w:pPr>
    </w:p>
    <w:p w14:paraId="4802E6FD">
      <w:pPr>
        <w:pStyle w:val="16"/>
        <w:rPr>
          <w:rFonts w:hint="eastAsia" w:ascii="宋体" w:hAnsi="宋体" w:eastAsia="宋体" w:cs="宋体"/>
        </w:rPr>
      </w:pPr>
    </w:p>
    <w:p w14:paraId="6FFAD459">
      <w:pPr>
        <w:rPr>
          <w:rFonts w:hint="eastAsia" w:ascii="宋体" w:hAnsi="宋体" w:eastAsia="宋体" w:cs="宋体"/>
        </w:rPr>
      </w:pPr>
    </w:p>
    <w:p w14:paraId="120062F6">
      <w:pPr>
        <w:pStyle w:val="16"/>
        <w:rPr>
          <w:rFonts w:hint="eastAsia" w:ascii="宋体" w:hAnsi="宋体" w:eastAsia="宋体" w:cs="宋体"/>
        </w:rPr>
      </w:pPr>
    </w:p>
    <w:p w14:paraId="68B7445C">
      <w:pPr>
        <w:rPr>
          <w:rFonts w:hint="eastAsia" w:ascii="宋体" w:hAnsi="宋体" w:eastAsia="宋体" w:cs="宋体"/>
        </w:rPr>
      </w:pPr>
    </w:p>
    <w:p w14:paraId="2AAB65F1">
      <w:pPr>
        <w:pStyle w:val="16"/>
        <w:rPr>
          <w:rFonts w:hint="eastAsia" w:ascii="宋体" w:hAnsi="宋体" w:eastAsia="宋体" w:cs="宋体"/>
        </w:rPr>
      </w:pPr>
    </w:p>
    <w:p w14:paraId="07ED0493">
      <w:pPr>
        <w:rPr>
          <w:rFonts w:hint="eastAsia" w:ascii="宋体" w:hAnsi="宋体" w:eastAsia="宋体" w:cs="宋体"/>
        </w:rPr>
      </w:pPr>
    </w:p>
    <w:p w14:paraId="0AE4520B">
      <w:pPr>
        <w:pStyle w:val="16"/>
        <w:rPr>
          <w:rFonts w:hint="eastAsia" w:ascii="宋体" w:hAnsi="宋体" w:eastAsia="宋体" w:cs="宋体"/>
        </w:rPr>
      </w:pPr>
    </w:p>
    <w:p w14:paraId="759C9EAE">
      <w:pPr>
        <w:pStyle w:val="16"/>
        <w:rPr>
          <w:rFonts w:hint="eastAsia" w:ascii="宋体" w:hAnsi="宋体" w:eastAsia="宋体" w:cs="宋体"/>
        </w:rPr>
      </w:pPr>
    </w:p>
    <w:p w14:paraId="07AEBCFC">
      <w:pPr>
        <w:rPr>
          <w:rFonts w:hint="eastAsia" w:ascii="宋体" w:hAnsi="宋体" w:eastAsia="宋体" w:cs="宋体"/>
        </w:rPr>
      </w:pPr>
    </w:p>
    <w:p w14:paraId="3C6F2345">
      <w:pPr>
        <w:pStyle w:val="16"/>
        <w:rPr>
          <w:rFonts w:hint="eastAsia" w:ascii="宋体" w:hAnsi="宋体" w:eastAsia="宋体" w:cs="宋体"/>
        </w:rPr>
      </w:pPr>
    </w:p>
    <w:p w14:paraId="70A64FE8">
      <w:pPr>
        <w:rPr>
          <w:rFonts w:hint="eastAsia" w:ascii="宋体" w:hAnsi="宋体" w:eastAsia="宋体" w:cs="宋体"/>
        </w:rPr>
      </w:pPr>
    </w:p>
    <w:p w14:paraId="4E9AF261">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b/>
          <w:bCs/>
          <w:color w:val="auto"/>
          <w:sz w:val="28"/>
          <w:szCs w:val="28"/>
          <w:lang w:val="en-US" w:eastAsia="zh-CN"/>
        </w:rPr>
        <w:sectPr>
          <w:pgSz w:w="11906" w:h="16838"/>
          <w:pgMar w:top="1418" w:right="1418" w:bottom="1418" w:left="1418" w:header="851" w:footer="992" w:gutter="0"/>
          <w:pgBorders>
            <w:top w:val="none" w:sz="0" w:space="0"/>
            <w:left w:val="none" w:sz="0" w:space="0"/>
            <w:bottom w:val="none" w:sz="0" w:space="0"/>
            <w:right w:val="none" w:sz="0" w:space="0"/>
          </w:pgBorders>
          <w:pgNumType w:fmt="decimal"/>
          <w:cols w:space="425" w:num="1"/>
          <w:docGrid w:linePitch="312" w:charSpace="0"/>
        </w:sectPr>
      </w:pPr>
    </w:p>
    <w:p w14:paraId="4C536E79">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b/>
          <w:bCs/>
          <w:color w:val="auto"/>
          <w:sz w:val="28"/>
          <w:szCs w:val="28"/>
          <w:lang w:val="zh-CN" w:eastAsia="zh-CN"/>
        </w:rPr>
      </w:pPr>
      <w:r>
        <w:rPr>
          <w:rFonts w:hint="eastAsia" w:ascii="宋体" w:hAnsi="宋体" w:eastAsia="宋体" w:cs="宋体"/>
          <w:b/>
          <w:bCs/>
          <w:color w:val="auto"/>
          <w:sz w:val="28"/>
          <w:szCs w:val="28"/>
          <w:lang w:val="en-US" w:eastAsia="zh-CN"/>
        </w:rPr>
        <w:t>第九部分 供应商</w:t>
      </w:r>
      <w:r>
        <w:rPr>
          <w:rFonts w:hint="eastAsia" w:ascii="宋体" w:hAnsi="宋体" w:eastAsia="宋体" w:cs="宋体"/>
          <w:b/>
          <w:bCs/>
          <w:color w:val="auto"/>
          <w:sz w:val="28"/>
          <w:szCs w:val="28"/>
          <w:lang w:val="zh-CN" w:eastAsia="zh-CN"/>
        </w:rPr>
        <w:t>承诺书</w:t>
      </w:r>
    </w:p>
    <w:p w14:paraId="7E9CD6D9">
      <w:pPr>
        <w:keepNext w:val="0"/>
        <w:keepLines w:val="0"/>
        <w:pageBreakBefore w:val="0"/>
        <w:widowControl w:val="0"/>
        <w:kinsoku/>
        <w:wordWrap/>
        <w:overflowPunct/>
        <w:topLinePunct w:val="0"/>
        <w:autoSpaceDE w:val="0"/>
        <w:autoSpaceDN w:val="0"/>
        <w:bidi w:val="0"/>
        <w:adjustRightInd w:val="0"/>
        <w:snapToGrid/>
        <w:spacing w:before="157" w:beforeLines="50" w:after="157" w:afterLines="50" w:line="360" w:lineRule="exact"/>
        <w:jc w:val="center"/>
        <w:textAlignment w:val="auto"/>
        <w:rPr>
          <w:rFonts w:hint="eastAsia" w:ascii="宋体" w:hAnsi="宋体" w:eastAsia="宋体" w:cs="宋体"/>
          <w:b/>
          <w:bCs/>
          <w:color w:val="auto"/>
          <w:sz w:val="21"/>
          <w:szCs w:val="21"/>
          <w:lang w:val="zh-CN" w:eastAsia="zh-CN"/>
        </w:rPr>
      </w:pPr>
      <w:r>
        <w:rPr>
          <w:rFonts w:hint="eastAsia" w:ascii="宋体" w:hAnsi="宋体" w:eastAsia="宋体" w:cs="宋体"/>
          <w:b/>
          <w:bCs/>
          <w:color w:val="auto"/>
          <w:sz w:val="21"/>
          <w:szCs w:val="21"/>
          <w:lang w:val="en-US" w:eastAsia="zh-CN"/>
        </w:rPr>
        <w:t>（一）</w:t>
      </w:r>
      <w:r>
        <w:rPr>
          <w:rFonts w:hint="eastAsia" w:ascii="宋体" w:hAnsi="宋体" w:eastAsia="宋体" w:cs="宋体"/>
          <w:b/>
          <w:bCs/>
          <w:color w:val="auto"/>
          <w:sz w:val="21"/>
          <w:szCs w:val="21"/>
          <w:lang w:val="zh-CN" w:eastAsia="zh-CN"/>
        </w:rPr>
        <w:t>政府采购供应商拒绝政府采购领域商业贿赂承诺书</w:t>
      </w:r>
    </w:p>
    <w:p w14:paraId="1180AF1C">
      <w:pPr>
        <w:keepNext w:val="0"/>
        <w:keepLines w:val="0"/>
        <w:pageBreakBefore w:val="0"/>
        <w:kinsoku/>
        <w:wordWrap/>
        <w:overflowPunct/>
        <w:topLinePunct w:val="0"/>
        <w:bidi w:val="0"/>
        <w:snapToGrid/>
        <w:spacing w:line="36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为响应党中央、国务院关于治理政府采购领域商业贿赂行为的号召，我单位在此庄严承诺：</w:t>
      </w:r>
    </w:p>
    <w:p w14:paraId="3D8D3183">
      <w:pPr>
        <w:keepNext w:val="0"/>
        <w:keepLines w:val="0"/>
        <w:pageBreakBefore w:val="0"/>
        <w:numPr>
          <w:ilvl w:val="0"/>
          <w:numId w:val="10"/>
        </w:numPr>
        <w:kinsoku/>
        <w:wordWrap/>
        <w:overflowPunct/>
        <w:topLinePunct w:val="0"/>
        <w:bidi w:val="0"/>
        <w:snapToGrid/>
        <w:spacing w:line="36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在参与政府采购活动中遵纪守法、诚信经营、公平竞标。</w:t>
      </w:r>
    </w:p>
    <w:p w14:paraId="74BFCF45">
      <w:pPr>
        <w:keepNext w:val="0"/>
        <w:keepLines w:val="0"/>
        <w:pageBreakBefore w:val="0"/>
        <w:numPr>
          <w:ilvl w:val="0"/>
          <w:numId w:val="10"/>
        </w:numPr>
        <w:kinsoku/>
        <w:wordWrap/>
        <w:overflowPunct/>
        <w:topLinePunct w:val="0"/>
        <w:bidi w:val="0"/>
        <w:snapToGrid/>
        <w:spacing w:line="36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不向采购人、采购代理机构和政府采购评审专家进行任何形式的商业贿赂以谋取交易机会。</w:t>
      </w:r>
    </w:p>
    <w:p w14:paraId="329644BF">
      <w:pPr>
        <w:keepNext w:val="0"/>
        <w:keepLines w:val="0"/>
        <w:pageBreakBefore w:val="0"/>
        <w:numPr>
          <w:ilvl w:val="0"/>
          <w:numId w:val="10"/>
        </w:numPr>
        <w:kinsoku/>
        <w:wordWrap/>
        <w:overflowPunct/>
        <w:topLinePunct w:val="0"/>
        <w:bidi w:val="0"/>
        <w:snapToGrid/>
        <w:spacing w:line="36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不向采购代理机构和采购人提供虚假资质文件或采用虚假应标方式参与政府采购市场竞争并谋取</w:t>
      </w:r>
      <w:r>
        <w:rPr>
          <w:rFonts w:hint="eastAsia" w:ascii="宋体" w:hAnsi="宋体" w:eastAsia="宋体" w:cs="宋体"/>
          <w:color w:val="auto"/>
          <w:kern w:val="0"/>
          <w:sz w:val="21"/>
          <w:szCs w:val="21"/>
          <w:lang w:val="en-US" w:eastAsia="zh-CN"/>
        </w:rPr>
        <w:t>中标</w:t>
      </w:r>
      <w:r>
        <w:rPr>
          <w:rFonts w:hint="eastAsia" w:ascii="宋体" w:hAnsi="宋体" w:eastAsia="宋体" w:cs="宋体"/>
          <w:color w:val="auto"/>
          <w:kern w:val="0"/>
          <w:sz w:val="21"/>
          <w:szCs w:val="21"/>
        </w:rPr>
        <w:t>、成交。</w:t>
      </w:r>
    </w:p>
    <w:p w14:paraId="5EA92C8C">
      <w:pPr>
        <w:keepNext w:val="0"/>
        <w:keepLines w:val="0"/>
        <w:pageBreakBefore w:val="0"/>
        <w:numPr>
          <w:ilvl w:val="0"/>
          <w:numId w:val="10"/>
        </w:numPr>
        <w:kinsoku/>
        <w:wordWrap/>
        <w:overflowPunct/>
        <w:topLinePunct w:val="0"/>
        <w:bidi w:val="0"/>
        <w:snapToGrid/>
        <w:spacing w:line="36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不采取“围标、陪标”等商业欺诈手段获得政府采购</w:t>
      </w:r>
      <w:r>
        <w:rPr>
          <w:rFonts w:hint="eastAsia" w:ascii="宋体" w:hAnsi="宋体" w:eastAsia="宋体" w:cs="宋体"/>
          <w:color w:val="auto"/>
          <w:kern w:val="0"/>
          <w:sz w:val="21"/>
          <w:szCs w:val="21"/>
          <w:lang w:val="en-US" w:eastAsia="zh-CN"/>
        </w:rPr>
        <w:t>订</w:t>
      </w:r>
      <w:r>
        <w:rPr>
          <w:rFonts w:hint="eastAsia" w:ascii="宋体" w:hAnsi="宋体" w:eastAsia="宋体" w:cs="宋体"/>
          <w:color w:val="auto"/>
          <w:kern w:val="0"/>
          <w:sz w:val="21"/>
          <w:szCs w:val="21"/>
        </w:rPr>
        <w:t>单。</w:t>
      </w:r>
    </w:p>
    <w:p w14:paraId="22136748">
      <w:pPr>
        <w:keepNext w:val="0"/>
        <w:keepLines w:val="0"/>
        <w:pageBreakBefore w:val="0"/>
        <w:numPr>
          <w:ilvl w:val="0"/>
          <w:numId w:val="10"/>
        </w:numPr>
        <w:kinsoku/>
        <w:wordWrap/>
        <w:overflowPunct/>
        <w:topLinePunct w:val="0"/>
        <w:bidi w:val="0"/>
        <w:snapToGrid/>
        <w:spacing w:line="36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不采取不正当手段低毁、排挤其他供应商。</w:t>
      </w:r>
    </w:p>
    <w:p w14:paraId="6EF8748C">
      <w:pPr>
        <w:keepNext w:val="0"/>
        <w:keepLines w:val="0"/>
        <w:pageBreakBefore w:val="0"/>
        <w:numPr>
          <w:ilvl w:val="0"/>
          <w:numId w:val="10"/>
        </w:numPr>
        <w:kinsoku/>
        <w:wordWrap/>
        <w:overflowPunct/>
        <w:topLinePunct w:val="0"/>
        <w:bidi w:val="0"/>
        <w:snapToGrid/>
        <w:spacing w:line="36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不在提供商品和服务时“偷梁换柱、以次充好”损害采购人的合法权益。</w:t>
      </w:r>
    </w:p>
    <w:p w14:paraId="2D7206AF">
      <w:pPr>
        <w:keepNext w:val="0"/>
        <w:keepLines w:val="0"/>
        <w:pageBreakBefore w:val="0"/>
        <w:numPr>
          <w:ilvl w:val="0"/>
          <w:numId w:val="10"/>
        </w:numPr>
        <w:kinsoku/>
        <w:wordWrap/>
        <w:overflowPunct/>
        <w:topLinePunct w:val="0"/>
        <w:bidi w:val="0"/>
        <w:snapToGrid/>
        <w:spacing w:line="36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不与采购人、采购代理机构、政府采购评审专家或其它供应商恶意串通，进行质疑和投诉，维护政府采购市场秩序。</w:t>
      </w:r>
    </w:p>
    <w:p w14:paraId="3DBDD37A">
      <w:pPr>
        <w:keepNext w:val="0"/>
        <w:keepLines w:val="0"/>
        <w:pageBreakBefore w:val="0"/>
        <w:numPr>
          <w:ilvl w:val="0"/>
          <w:numId w:val="10"/>
        </w:numPr>
        <w:kinsoku/>
        <w:wordWrap/>
        <w:overflowPunct/>
        <w:topLinePunct w:val="0"/>
        <w:bidi w:val="0"/>
        <w:snapToGrid/>
        <w:spacing w:line="36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尊重和接受政府采购监督管理部门的监督和采购代理机构的招标要求，承担因违约行为给采购人造成的损失。</w:t>
      </w:r>
    </w:p>
    <w:p w14:paraId="57A756A7">
      <w:pPr>
        <w:keepNext w:val="0"/>
        <w:keepLines w:val="0"/>
        <w:pageBreakBefore w:val="0"/>
        <w:kinsoku/>
        <w:wordWrap/>
        <w:overflowPunct/>
        <w:topLinePunct w:val="0"/>
        <w:bidi w:val="0"/>
        <w:snapToGrid/>
        <w:spacing w:line="360" w:lineRule="exact"/>
        <w:ind w:firstLine="420" w:firstLineChars="20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9、不发生其他有悖于政府采购公开、公平、公正和诚信原则的行为。</w:t>
      </w:r>
    </w:p>
    <w:p w14:paraId="00BAA175">
      <w:pPr>
        <w:pStyle w:val="118"/>
        <w:keepNext w:val="0"/>
        <w:keepLines w:val="0"/>
        <w:pageBreakBefore w:val="0"/>
        <w:kinsoku/>
        <w:wordWrap/>
        <w:overflowPunct/>
        <w:topLinePunct w:val="0"/>
        <w:bidi w:val="0"/>
        <w:snapToGrid/>
        <w:spacing w:line="360" w:lineRule="exact"/>
        <w:ind w:left="200" w:firstLine="0" w:firstLineChars="0"/>
        <w:textAlignment w:val="auto"/>
        <w:rPr>
          <w:rFonts w:hint="eastAsia" w:ascii="宋体" w:hAnsi="宋体" w:eastAsia="宋体" w:cs="宋体"/>
          <w:color w:val="auto"/>
          <w:sz w:val="21"/>
          <w:szCs w:val="21"/>
        </w:rPr>
      </w:pPr>
    </w:p>
    <w:p w14:paraId="239CAD39">
      <w:pPr>
        <w:keepNext w:val="0"/>
        <w:keepLines w:val="0"/>
        <w:pageBreakBefore w:val="0"/>
        <w:widowControl/>
        <w:tabs>
          <w:tab w:val="left" w:pos="2394"/>
        </w:tabs>
        <w:kinsoku/>
        <w:wordWrap/>
        <w:overflowPunct/>
        <w:topLinePunct w:val="0"/>
        <w:bidi w:val="0"/>
        <w:snapToGrid/>
        <w:spacing w:line="36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承诺单位：                </w:t>
      </w:r>
      <w:r>
        <w:rPr>
          <w:rFonts w:hint="eastAsia" w:ascii="宋体" w:hAnsi="宋体" w:eastAsia="宋体" w:cs="宋体"/>
          <w:color w:val="auto"/>
          <w:kern w:val="0"/>
          <w:sz w:val="21"/>
          <w:szCs w:val="21"/>
          <w:lang w:val="en-US" w:eastAsia="zh-CN"/>
        </w:rPr>
        <w:t xml:space="preserve">       </w:t>
      </w:r>
      <w:r>
        <w:rPr>
          <w:rFonts w:hint="eastAsia" w:ascii="宋体" w:hAnsi="宋体" w:eastAsia="宋体" w:cs="宋体"/>
          <w:color w:val="auto"/>
          <w:kern w:val="0"/>
          <w:sz w:val="21"/>
          <w:szCs w:val="21"/>
        </w:rPr>
        <w:t xml:space="preserve">  （公      章）</w:t>
      </w:r>
    </w:p>
    <w:p w14:paraId="777DC386">
      <w:pPr>
        <w:keepNext w:val="0"/>
        <w:keepLines w:val="0"/>
        <w:pageBreakBefore w:val="0"/>
        <w:widowControl/>
        <w:tabs>
          <w:tab w:val="left" w:pos="2394"/>
        </w:tabs>
        <w:kinsoku/>
        <w:wordWrap/>
        <w:overflowPunct/>
        <w:topLinePunct w:val="0"/>
        <w:bidi w:val="0"/>
        <w:snapToGrid/>
        <w:spacing w:line="36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法定代表人/负责人或被授权人：      （签字或盖章）</w:t>
      </w:r>
    </w:p>
    <w:p w14:paraId="557D7504">
      <w:pPr>
        <w:keepNext w:val="0"/>
        <w:keepLines w:val="0"/>
        <w:pageBreakBefore w:val="0"/>
        <w:widowControl/>
        <w:tabs>
          <w:tab w:val="left" w:pos="2394"/>
        </w:tabs>
        <w:kinsoku/>
        <w:wordWrap/>
        <w:overflowPunct/>
        <w:topLinePunct w:val="0"/>
        <w:bidi w:val="0"/>
        <w:snapToGrid/>
        <w:spacing w:line="36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地    址：                               </w:t>
      </w:r>
    </w:p>
    <w:p w14:paraId="36855200">
      <w:pPr>
        <w:keepNext w:val="0"/>
        <w:keepLines w:val="0"/>
        <w:pageBreakBefore w:val="0"/>
        <w:widowControl/>
        <w:tabs>
          <w:tab w:val="left" w:pos="2394"/>
        </w:tabs>
        <w:kinsoku/>
        <w:wordWrap/>
        <w:overflowPunct/>
        <w:topLinePunct w:val="0"/>
        <w:bidi w:val="0"/>
        <w:snapToGrid/>
        <w:spacing w:line="36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邮    编：                               </w:t>
      </w:r>
    </w:p>
    <w:p w14:paraId="2DD6A0BB">
      <w:pPr>
        <w:keepNext w:val="0"/>
        <w:keepLines w:val="0"/>
        <w:pageBreakBefore w:val="0"/>
        <w:tabs>
          <w:tab w:val="left" w:pos="5580"/>
        </w:tabs>
        <w:kinsoku/>
        <w:wordWrap/>
        <w:overflowPunct/>
        <w:topLinePunct w:val="0"/>
        <w:bidi w:val="0"/>
        <w:adjustRightInd w:val="0"/>
        <w:snapToGrid/>
        <w:spacing w:line="36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电    话：                               </w:t>
      </w:r>
    </w:p>
    <w:p w14:paraId="5FCC23C8">
      <w:pPr>
        <w:keepNext w:val="0"/>
        <w:keepLines w:val="0"/>
        <w:pageBreakBefore w:val="0"/>
        <w:widowControl w:val="0"/>
        <w:kinsoku/>
        <w:wordWrap/>
        <w:overflowPunct/>
        <w:topLinePunct w:val="0"/>
        <w:autoSpaceDE w:val="0"/>
        <w:autoSpaceDN w:val="0"/>
        <w:bidi w:val="0"/>
        <w:adjustRightInd w:val="0"/>
        <w:snapToGrid/>
        <w:spacing w:before="157" w:beforeLines="50" w:after="157" w:afterLines="50" w:line="560" w:lineRule="exact"/>
        <w:jc w:val="both"/>
        <w:textAlignment w:val="auto"/>
        <w:rPr>
          <w:rFonts w:hint="eastAsia" w:ascii="宋体" w:hAnsi="宋体" w:eastAsia="宋体" w:cs="宋体"/>
          <w:b/>
          <w:bCs/>
          <w:color w:val="auto"/>
          <w:sz w:val="24"/>
          <w:szCs w:val="24"/>
          <w:lang w:val="en-US" w:eastAsia="zh-CN"/>
        </w:rPr>
        <w:sectPr>
          <w:pgSz w:w="11906" w:h="16838"/>
          <w:pgMar w:top="1418" w:right="1418" w:bottom="1418" w:left="1418" w:header="851" w:footer="992" w:gutter="0"/>
          <w:pgBorders>
            <w:top w:val="none" w:sz="0" w:space="0"/>
            <w:left w:val="none" w:sz="0" w:space="0"/>
            <w:bottom w:val="none" w:sz="0" w:space="0"/>
            <w:right w:val="none" w:sz="0" w:space="0"/>
          </w:pgBorders>
          <w:pgNumType w:fmt="decimal"/>
          <w:cols w:space="425" w:num="1"/>
          <w:docGrid w:linePitch="312" w:charSpace="0"/>
        </w:sectPr>
      </w:pPr>
    </w:p>
    <w:p w14:paraId="0A02010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241" w:firstLineChars="100"/>
        <w:jc w:val="center"/>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lang w:val="en-US" w:eastAsia="zh-CN"/>
        </w:rPr>
        <w:t>（二）</w:t>
      </w:r>
      <w:r>
        <w:rPr>
          <w:rFonts w:hint="eastAsia" w:ascii="宋体" w:hAnsi="宋体" w:eastAsia="宋体" w:cs="宋体"/>
          <w:b/>
          <w:bCs/>
          <w:color w:val="auto"/>
          <w:sz w:val="24"/>
          <w:szCs w:val="24"/>
          <w:highlight w:val="none"/>
          <w:lang w:val="zh-CN"/>
        </w:rPr>
        <w:t>供应商参与</w:t>
      </w:r>
      <w:r>
        <w:rPr>
          <w:rFonts w:hint="eastAsia" w:ascii="宋体" w:hAnsi="宋体" w:cs="宋体"/>
          <w:b/>
          <w:bCs/>
          <w:color w:val="auto"/>
          <w:sz w:val="24"/>
          <w:szCs w:val="24"/>
          <w:highlight w:val="none"/>
          <w:lang w:val="en-US" w:eastAsia="zh-CN"/>
        </w:rPr>
        <w:t>投标</w:t>
      </w:r>
      <w:r>
        <w:rPr>
          <w:rFonts w:hint="eastAsia" w:ascii="宋体" w:hAnsi="宋体" w:eastAsia="宋体" w:cs="宋体"/>
          <w:b/>
          <w:bCs/>
          <w:color w:val="auto"/>
          <w:sz w:val="24"/>
          <w:szCs w:val="24"/>
          <w:highlight w:val="none"/>
          <w:lang w:val="zh-CN"/>
        </w:rPr>
        <w:t>的承诺函</w:t>
      </w:r>
    </w:p>
    <w:p w14:paraId="11A55E4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pacing w:val="4"/>
          <w:sz w:val="21"/>
          <w:szCs w:val="21"/>
          <w:highlight w:val="none"/>
          <w:u w:val="single"/>
        </w:rPr>
      </w:pPr>
      <w:r>
        <w:rPr>
          <w:rFonts w:hint="eastAsia" w:ascii="宋体" w:hAnsi="宋体" w:eastAsia="宋体" w:cs="宋体"/>
          <w:color w:val="auto"/>
          <w:spacing w:val="4"/>
          <w:sz w:val="21"/>
          <w:szCs w:val="21"/>
          <w:highlight w:val="none"/>
          <w:u w:val="single"/>
        </w:rPr>
        <w:t>致：（采购人）</w:t>
      </w:r>
    </w:p>
    <w:p w14:paraId="44F5889C">
      <w:pPr>
        <w:keepNext w:val="0"/>
        <w:keepLines w:val="0"/>
        <w:pageBreakBefore w:val="0"/>
        <w:widowControl w:val="0"/>
        <w:kinsoku/>
        <w:wordWrap/>
        <w:overflowPunct/>
        <w:topLinePunct w:val="0"/>
        <w:autoSpaceDE/>
        <w:autoSpaceDN/>
        <w:bidi w:val="0"/>
        <w:adjustRightInd/>
        <w:snapToGrid/>
        <w:spacing w:line="360" w:lineRule="exact"/>
        <w:ind w:firstLine="436" w:firstLineChars="200"/>
        <w:textAlignment w:val="auto"/>
        <w:rPr>
          <w:rFonts w:hint="eastAsia" w:ascii="宋体" w:hAnsi="宋体" w:eastAsia="宋体" w:cs="宋体"/>
          <w:color w:val="auto"/>
          <w:spacing w:val="4"/>
          <w:sz w:val="21"/>
          <w:szCs w:val="21"/>
          <w:highlight w:val="none"/>
          <w:u w:val="none"/>
        </w:rPr>
      </w:pPr>
      <w:r>
        <w:rPr>
          <w:rFonts w:hint="eastAsia" w:ascii="宋体" w:hAnsi="宋体" w:eastAsia="宋体" w:cs="宋体"/>
          <w:color w:val="auto"/>
          <w:spacing w:val="4"/>
          <w:sz w:val="21"/>
          <w:szCs w:val="21"/>
          <w:highlight w:val="none"/>
          <w:u w:val="none"/>
        </w:rPr>
        <w:t>我公司作为本次采购项目的供应商，根据</w:t>
      </w:r>
      <w:r>
        <w:rPr>
          <w:rFonts w:hint="eastAsia" w:ascii="宋体" w:hAnsi="宋体" w:cs="宋体"/>
          <w:color w:val="auto"/>
          <w:spacing w:val="4"/>
          <w:sz w:val="21"/>
          <w:szCs w:val="21"/>
          <w:highlight w:val="none"/>
          <w:u w:val="none"/>
          <w:lang w:eastAsia="zh-CN"/>
        </w:rPr>
        <w:t>招标文件</w:t>
      </w:r>
      <w:r>
        <w:rPr>
          <w:rFonts w:hint="eastAsia" w:ascii="宋体" w:hAnsi="宋体" w:eastAsia="宋体" w:cs="宋体"/>
          <w:color w:val="auto"/>
          <w:spacing w:val="4"/>
          <w:sz w:val="21"/>
          <w:szCs w:val="21"/>
          <w:highlight w:val="none"/>
          <w:u w:val="none"/>
        </w:rPr>
        <w:t>要求，现郑重承诺如下：</w:t>
      </w:r>
    </w:p>
    <w:p w14:paraId="357C597C">
      <w:pPr>
        <w:keepNext w:val="0"/>
        <w:keepLines w:val="0"/>
        <w:pageBreakBefore w:val="0"/>
        <w:widowControl w:val="0"/>
        <w:kinsoku/>
        <w:wordWrap/>
        <w:overflowPunct/>
        <w:topLinePunct w:val="0"/>
        <w:autoSpaceDE/>
        <w:autoSpaceDN/>
        <w:bidi w:val="0"/>
        <w:adjustRightInd/>
        <w:snapToGrid/>
        <w:spacing w:line="360" w:lineRule="exact"/>
        <w:ind w:firstLine="436" w:firstLineChars="200"/>
        <w:textAlignment w:val="auto"/>
        <w:rPr>
          <w:rFonts w:hint="eastAsia" w:ascii="宋体" w:hAnsi="宋体" w:eastAsia="宋体" w:cs="宋体"/>
          <w:color w:val="auto"/>
          <w:spacing w:val="4"/>
          <w:sz w:val="21"/>
          <w:szCs w:val="21"/>
          <w:highlight w:val="none"/>
          <w:u w:val="none"/>
        </w:rPr>
      </w:pPr>
      <w:r>
        <w:rPr>
          <w:rFonts w:hint="eastAsia" w:ascii="宋体" w:hAnsi="宋体" w:eastAsia="宋体" w:cs="宋体"/>
          <w:color w:val="auto"/>
          <w:spacing w:val="4"/>
          <w:sz w:val="21"/>
          <w:szCs w:val="21"/>
          <w:highlight w:val="none"/>
          <w:u w:val="none"/>
        </w:rPr>
        <w:t>一、具备《中华人民共和国政府采购法》第二十二条第一款和本项目规定的条件：</w:t>
      </w:r>
    </w:p>
    <w:p w14:paraId="04331746">
      <w:pPr>
        <w:keepNext w:val="0"/>
        <w:keepLines w:val="0"/>
        <w:pageBreakBefore w:val="0"/>
        <w:widowControl w:val="0"/>
        <w:kinsoku/>
        <w:wordWrap/>
        <w:overflowPunct/>
        <w:topLinePunct w:val="0"/>
        <w:autoSpaceDE/>
        <w:autoSpaceDN/>
        <w:bidi w:val="0"/>
        <w:adjustRightInd/>
        <w:snapToGrid/>
        <w:spacing w:line="360" w:lineRule="exact"/>
        <w:ind w:firstLine="436" w:firstLineChars="200"/>
        <w:textAlignment w:val="auto"/>
        <w:rPr>
          <w:rFonts w:hint="eastAsia" w:ascii="宋体" w:hAnsi="宋体" w:eastAsia="宋体" w:cs="宋体"/>
          <w:color w:val="auto"/>
          <w:spacing w:val="4"/>
          <w:sz w:val="21"/>
          <w:szCs w:val="21"/>
          <w:highlight w:val="none"/>
          <w:u w:val="none"/>
        </w:rPr>
      </w:pPr>
      <w:r>
        <w:rPr>
          <w:rFonts w:hint="eastAsia" w:ascii="宋体" w:hAnsi="宋体" w:eastAsia="宋体" w:cs="宋体"/>
          <w:color w:val="auto"/>
          <w:spacing w:val="4"/>
          <w:sz w:val="21"/>
          <w:szCs w:val="21"/>
          <w:highlight w:val="none"/>
          <w:u w:val="none"/>
        </w:rPr>
        <w:t>（一）具有独立承担民事责任的能力；</w:t>
      </w:r>
    </w:p>
    <w:p w14:paraId="22DCDFA9">
      <w:pPr>
        <w:keepNext w:val="0"/>
        <w:keepLines w:val="0"/>
        <w:pageBreakBefore w:val="0"/>
        <w:widowControl w:val="0"/>
        <w:kinsoku/>
        <w:wordWrap/>
        <w:overflowPunct/>
        <w:topLinePunct w:val="0"/>
        <w:autoSpaceDE/>
        <w:autoSpaceDN/>
        <w:bidi w:val="0"/>
        <w:adjustRightInd/>
        <w:snapToGrid/>
        <w:spacing w:line="360" w:lineRule="exact"/>
        <w:ind w:firstLine="436" w:firstLineChars="200"/>
        <w:textAlignment w:val="auto"/>
        <w:rPr>
          <w:rFonts w:hint="eastAsia" w:ascii="宋体" w:hAnsi="宋体" w:eastAsia="宋体" w:cs="宋体"/>
          <w:color w:val="auto"/>
          <w:spacing w:val="4"/>
          <w:sz w:val="21"/>
          <w:szCs w:val="21"/>
          <w:highlight w:val="none"/>
          <w:u w:val="none"/>
        </w:rPr>
      </w:pPr>
      <w:r>
        <w:rPr>
          <w:rFonts w:hint="eastAsia" w:ascii="宋体" w:hAnsi="宋体" w:eastAsia="宋体" w:cs="宋体"/>
          <w:color w:val="auto"/>
          <w:spacing w:val="4"/>
          <w:sz w:val="21"/>
          <w:szCs w:val="21"/>
          <w:highlight w:val="none"/>
          <w:u w:val="none"/>
        </w:rPr>
        <w:t>（二）具有良好的商业信誉和健全的财务会计制度；</w:t>
      </w:r>
    </w:p>
    <w:p w14:paraId="6BE6EC43">
      <w:pPr>
        <w:keepNext w:val="0"/>
        <w:keepLines w:val="0"/>
        <w:pageBreakBefore w:val="0"/>
        <w:widowControl w:val="0"/>
        <w:kinsoku/>
        <w:wordWrap/>
        <w:overflowPunct/>
        <w:topLinePunct w:val="0"/>
        <w:autoSpaceDE/>
        <w:autoSpaceDN/>
        <w:bidi w:val="0"/>
        <w:adjustRightInd/>
        <w:snapToGrid/>
        <w:spacing w:line="360" w:lineRule="exact"/>
        <w:ind w:firstLine="436" w:firstLineChars="200"/>
        <w:textAlignment w:val="auto"/>
        <w:rPr>
          <w:rFonts w:hint="eastAsia" w:ascii="宋体" w:hAnsi="宋体" w:eastAsia="宋体" w:cs="宋体"/>
          <w:color w:val="auto"/>
          <w:spacing w:val="4"/>
          <w:sz w:val="21"/>
          <w:szCs w:val="21"/>
          <w:highlight w:val="none"/>
          <w:u w:val="none"/>
        </w:rPr>
      </w:pPr>
      <w:r>
        <w:rPr>
          <w:rFonts w:hint="eastAsia" w:ascii="宋体" w:hAnsi="宋体" w:eastAsia="宋体" w:cs="宋体"/>
          <w:color w:val="auto"/>
          <w:spacing w:val="4"/>
          <w:sz w:val="21"/>
          <w:szCs w:val="21"/>
          <w:highlight w:val="none"/>
          <w:u w:val="none"/>
        </w:rPr>
        <w:t>（三）具有履行合同所必需的设备和专业技术能力；</w:t>
      </w:r>
    </w:p>
    <w:p w14:paraId="7A93353D">
      <w:pPr>
        <w:keepNext w:val="0"/>
        <w:keepLines w:val="0"/>
        <w:pageBreakBefore w:val="0"/>
        <w:widowControl w:val="0"/>
        <w:kinsoku/>
        <w:wordWrap/>
        <w:overflowPunct/>
        <w:topLinePunct w:val="0"/>
        <w:autoSpaceDE/>
        <w:autoSpaceDN/>
        <w:bidi w:val="0"/>
        <w:adjustRightInd/>
        <w:snapToGrid/>
        <w:spacing w:line="360" w:lineRule="exact"/>
        <w:ind w:firstLine="436" w:firstLineChars="200"/>
        <w:textAlignment w:val="auto"/>
        <w:rPr>
          <w:rFonts w:hint="eastAsia" w:ascii="宋体" w:hAnsi="宋体" w:eastAsia="宋体" w:cs="宋体"/>
          <w:color w:val="auto"/>
          <w:spacing w:val="4"/>
          <w:sz w:val="21"/>
          <w:szCs w:val="21"/>
          <w:highlight w:val="none"/>
          <w:u w:val="none"/>
        </w:rPr>
      </w:pPr>
      <w:r>
        <w:rPr>
          <w:rFonts w:hint="eastAsia" w:ascii="宋体" w:hAnsi="宋体" w:eastAsia="宋体" w:cs="宋体"/>
          <w:color w:val="auto"/>
          <w:spacing w:val="4"/>
          <w:sz w:val="21"/>
          <w:szCs w:val="21"/>
          <w:highlight w:val="none"/>
          <w:u w:val="none"/>
        </w:rPr>
        <w:t>（四）有依法缴纳税收和社会保障资金的良好记录；</w:t>
      </w:r>
    </w:p>
    <w:p w14:paraId="127536D8">
      <w:pPr>
        <w:keepNext w:val="0"/>
        <w:keepLines w:val="0"/>
        <w:pageBreakBefore w:val="0"/>
        <w:widowControl w:val="0"/>
        <w:kinsoku/>
        <w:wordWrap/>
        <w:overflowPunct/>
        <w:topLinePunct w:val="0"/>
        <w:autoSpaceDE/>
        <w:autoSpaceDN/>
        <w:bidi w:val="0"/>
        <w:adjustRightInd/>
        <w:snapToGrid/>
        <w:spacing w:line="360" w:lineRule="exact"/>
        <w:ind w:firstLine="436" w:firstLineChars="200"/>
        <w:textAlignment w:val="auto"/>
        <w:rPr>
          <w:rFonts w:hint="eastAsia" w:ascii="宋体" w:hAnsi="宋体" w:eastAsia="宋体" w:cs="宋体"/>
          <w:color w:val="auto"/>
          <w:spacing w:val="4"/>
          <w:sz w:val="21"/>
          <w:szCs w:val="21"/>
          <w:highlight w:val="none"/>
          <w:u w:val="none"/>
        </w:rPr>
      </w:pPr>
      <w:r>
        <w:rPr>
          <w:rFonts w:hint="eastAsia" w:ascii="宋体" w:hAnsi="宋体" w:eastAsia="宋体" w:cs="宋体"/>
          <w:color w:val="auto"/>
          <w:spacing w:val="4"/>
          <w:sz w:val="21"/>
          <w:szCs w:val="21"/>
          <w:highlight w:val="none"/>
          <w:u w:val="none"/>
        </w:rPr>
        <w:t>（五）参加政府采购活动前三年内，在经营活动中没有重大违法记录；</w:t>
      </w:r>
    </w:p>
    <w:p w14:paraId="75E6D03F">
      <w:pPr>
        <w:keepNext w:val="0"/>
        <w:keepLines w:val="0"/>
        <w:pageBreakBefore w:val="0"/>
        <w:widowControl w:val="0"/>
        <w:kinsoku/>
        <w:wordWrap/>
        <w:overflowPunct/>
        <w:topLinePunct w:val="0"/>
        <w:autoSpaceDE/>
        <w:autoSpaceDN/>
        <w:bidi w:val="0"/>
        <w:adjustRightInd/>
        <w:snapToGrid/>
        <w:spacing w:line="360" w:lineRule="exact"/>
        <w:ind w:firstLine="436" w:firstLineChars="200"/>
        <w:textAlignment w:val="auto"/>
        <w:rPr>
          <w:rFonts w:hint="eastAsia" w:ascii="宋体" w:hAnsi="宋体" w:eastAsia="宋体" w:cs="宋体"/>
          <w:color w:val="auto"/>
          <w:spacing w:val="4"/>
          <w:sz w:val="21"/>
          <w:szCs w:val="21"/>
          <w:highlight w:val="none"/>
          <w:u w:val="none"/>
        </w:rPr>
      </w:pPr>
      <w:r>
        <w:rPr>
          <w:rFonts w:hint="eastAsia" w:ascii="宋体" w:hAnsi="宋体" w:eastAsia="宋体" w:cs="宋体"/>
          <w:color w:val="auto"/>
          <w:spacing w:val="4"/>
          <w:sz w:val="21"/>
          <w:szCs w:val="21"/>
          <w:highlight w:val="none"/>
          <w:u w:val="none"/>
        </w:rPr>
        <w:t>（六）法律、行政法规规定的其他条件；</w:t>
      </w:r>
    </w:p>
    <w:p w14:paraId="598EB732">
      <w:pPr>
        <w:keepNext w:val="0"/>
        <w:keepLines w:val="0"/>
        <w:pageBreakBefore w:val="0"/>
        <w:widowControl w:val="0"/>
        <w:kinsoku/>
        <w:wordWrap/>
        <w:overflowPunct/>
        <w:topLinePunct w:val="0"/>
        <w:autoSpaceDE/>
        <w:autoSpaceDN/>
        <w:bidi w:val="0"/>
        <w:adjustRightInd/>
        <w:snapToGrid/>
        <w:spacing w:line="360" w:lineRule="exact"/>
        <w:ind w:firstLine="436" w:firstLineChars="200"/>
        <w:textAlignment w:val="auto"/>
        <w:rPr>
          <w:rFonts w:hint="eastAsia" w:ascii="宋体" w:hAnsi="宋体" w:eastAsia="宋体" w:cs="宋体"/>
          <w:color w:val="auto"/>
          <w:spacing w:val="4"/>
          <w:sz w:val="21"/>
          <w:szCs w:val="21"/>
          <w:highlight w:val="none"/>
          <w:u w:val="none"/>
        </w:rPr>
      </w:pPr>
      <w:r>
        <w:rPr>
          <w:rFonts w:hint="eastAsia" w:ascii="宋体" w:hAnsi="宋体" w:eastAsia="宋体" w:cs="宋体"/>
          <w:color w:val="auto"/>
          <w:spacing w:val="4"/>
          <w:sz w:val="21"/>
          <w:szCs w:val="21"/>
          <w:highlight w:val="none"/>
          <w:u w:val="none"/>
        </w:rPr>
        <w:t>二、完全接受和满足本项目</w:t>
      </w:r>
      <w:r>
        <w:rPr>
          <w:rFonts w:hint="eastAsia" w:ascii="宋体" w:hAnsi="宋体" w:cs="宋体"/>
          <w:color w:val="auto"/>
          <w:spacing w:val="4"/>
          <w:sz w:val="21"/>
          <w:szCs w:val="21"/>
          <w:highlight w:val="none"/>
          <w:u w:val="none"/>
          <w:lang w:eastAsia="zh-CN"/>
        </w:rPr>
        <w:t>招标文件</w:t>
      </w:r>
      <w:r>
        <w:rPr>
          <w:rFonts w:hint="eastAsia" w:ascii="宋体" w:hAnsi="宋体" w:eastAsia="宋体" w:cs="宋体"/>
          <w:color w:val="auto"/>
          <w:spacing w:val="4"/>
          <w:sz w:val="21"/>
          <w:szCs w:val="21"/>
          <w:highlight w:val="none"/>
          <w:u w:val="none"/>
        </w:rPr>
        <w:t>中规定的实质性要求，如对</w:t>
      </w:r>
      <w:r>
        <w:rPr>
          <w:rFonts w:hint="eastAsia" w:ascii="宋体" w:hAnsi="宋体" w:cs="宋体"/>
          <w:color w:val="auto"/>
          <w:spacing w:val="4"/>
          <w:sz w:val="21"/>
          <w:szCs w:val="21"/>
          <w:highlight w:val="none"/>
          <w:u w:val="none"/>
          <w:lang w:eastAsia="zh-CN"/>
        </w:rPr>
        <w:t>招标文件</w:t>
      </w:r>
      <w:r>
        <w:rPr>
          <w:rFonts w:hint="eastAsia" w:ascii="宋体" w:hAnsi="宋体" w:eastAsia="宋体" w:cs="宋体"/>
          <w:color w:val="auto"/>
          <w:spacing w:val="4"/>
          <w:sz w:val="21"/>
          <w:szCs w:val="21"/>
          <w:highlight w:val="none"/>
          <w:u w:val="none"/>
        </w:rPr>
        <w:t>有异议，已经按照</w:t>
      </w:r>
      <w:r>
        <w:rPr>
          <w:rFonts w:hint="eastAsia" w:ascii="宋体" w:hAnsi="宋体" w:cs="宋体"/>
          <w:color w:val="auto"/>
          <w:spacing w:val="4"/>
          <w:sz w:val="21"/>
          <w:szCs w:val="21"/>
          <w:highlight w:val="none"/>
          <w:u w:val="none"/>
          <w:lang w:eastAsia="zh-CN"/>
        </w:rPr>
        <w:t>招标文件</w:t>
      </w:r>
      <w:r>
        <w:rPr>
          <w:rFonts w:hint="eastAsia" w:ascii="宋体" w:hAnsi="宋体" w:eastAsia="宋体" w:cs="宋体"/>
          <w:color w:val="auto"/>
          <w:spacing w:val="4"/>
          <w:sz w:val="21"/>
          <w:szCs w:val="21"/>
          <w:highlight w:val="none"/>
          <w:u w:val="none"/>
        </w:rPr>
        <w:t>要求进行答疑，不存在对</w:t>
      </w:r>
      <w:r>
        <w:rPr>
          <w:rFonts w:hint="eastAsia" w:ascii="宋体" w:hAnsi="宋体" w:cs="宋体"/>
          <w:color w:val="auto"/>
          <w:spacing w:val="4"/>
          <w:sz w:val="21"/>
          <w:szCs w:val="21"/>
          <w:highlight w:val="none"/>
          <w:u w:val="none"/>
          <w:lang w:eastAsia="zh-CN"/>
        </w:rPr>
        <w:t>招标文件</w:t>
      </w:r>
      <w:r>
        <w:rPr>
          <w:rFonts w:hint="eastAsia" w:ascii="宋体" w:hAnsi="宋体" w:eastAsia="宋体" w:cs="宋体"/>
          <w:color w:val="auto"/>
          <w:spacing w:val="4"/>
          <w:sz w:val="21"/>
          <w:szCs w:val="21"/>
          <w:highlight w:val="none"/>
          <w:u w:val="none"/>
        </w:rPr>
        <w:t>有异议的同时并参加</w:t>
      </w:r>
      <w:r>
        <w:rPr>
          <w:rFonts w:hint="eastAsia" w:ascii="宋体" w:hAnsi="宋体" w:cs="宋体"/>
          <w:color w:val="auto"/>
          <w:spacing w:val="4"/>
          <w:sz w:val="21"/>
          <w:szCs w:val="21"/>
          <w:highlight w:val="none"/>
          <w:u w:val="none"/>
          <w:lang w:val="en-US" w:eastAsia="zh-CN"/>
        </w:rPr>
        <w:t>开标</w:t>
      </w:r>
      <w:r>
        <w:rPr>
          <w:rFonts w:hint="eastAsia" w:ascii="宋体" w:hAnsi="宋体" w:eastAsia="宋体" w:cs="宋体"/>
          <w:color w:val="auto"/>
          <w:spacing w:val="4"/>
          <w:sz w:val="21"/>
          <w:szCs w:val="21"/>
          <w:highlight w:val="none"/>
          <w:u w:val="none"/>
        </w:rPr>
        <w:t>会议以求侥幸成交或者为实现其他非法目的的行为；</w:t>
      </w:r>
    </w:p>
    <w:p w14:paraId="420F12C6">
      <w:pPr>
        <w:keepNext w:val="0"/>
        <w:keepLines w:val="0"/>
        <w:pageBreakBefore w:val="0"/>
        <w:widowControl w:val="0"/>
        <w:kinsoku/>
        <w:wordWrap/>
        <w:overflowPunct/>
        <w:topLinePunct w:val="0"/>
        <w:autoSpaceDE/>
        <w:autoSpaceDN/>
        <w:bidi w:val="0"/>
        <w:adjustRightInd/>
        <w:snapToGrid/>
        <w:spacing w:line="360" w:lineRule="exact"/>
        <w:ind w:firstLine="436" w:firstLineChars="200"/>
        <w:textAlignment w:val="auto"/>
        <w:rPr>
          <w:rFonts w:hint="eastAsia" w:ascii="宋体" w:hAnsi="宋体" w:eastAsia="宋体" w:cs="宋体"/>
          <w:color w:val="auto"/>
          <w:spacing w:val="4"/>
          <w:sz w:val="21"/>
          <w:szCs w:val="21"/>
          <w:highlight w:val="none"/>
          <w:u w:val="none"/>
        </w:rPr>
      </w:pPr>
      <w:r>
        <w:rPr>
          <w:rFonts w:hint="eastAsia" w:ascii="宋体" w:hAnsi="宋体" w:eastAsia="宋体" w:cs="宋体"/>
          <w:color w:val="auto"/>
          <w:spacing w:val="4"/>
          <w:sz w:val="21"/>
          <w:szCs w:val="21"/>
          <w:highlight w:val="none"/>
          <w:u w:val="none"/>
        </w:rPr>
        <w:t>三、参加本次政府采购活动，不存在与单位负责人为同一人或者存在直接控股、管理关系的其他供应商参与同一合同项下的政府采购活动的行为；</w:t>
      </w:r>
    </w:p>
    <w:p w14:paraId="720EEE6B">
      <w:pPr>
        <w:keepNext w:val="0"/>
        <w:keepLines w:val="0"/>
        <w:pageBreakBefore w:val="0"/>
        <w:widowControl w:val="0"/>
        <w:kinsoku/>
        <w:wordWrap/>
        <w:overflowPunct/>
        <w:topLinePunct w:val="0"/>
        <w:autoSpaceDE/>
        <w:autoSpaceDN/>
        <w:bidi w:val="0"/>
        <w:adjustRightInd/>
        <w:snapToGrid/>
        <w:spacing w:line="360" w:lineRule="exact"/>
        <w:ind w:firstLine="436" w:firstLineChars="200"/>
        <w:textAlignment w:val="auto"/>
        <w:rPr>
          <w:rFonts w:hint="eastAsia" w:ascii="宋体" w:hAnsi="宋体" w:eastAsia="宋体" w:cs="宋体"/>
          <w:color w:val="auto"/>
          <w:spacing w:val="4"/>
          <w:sz w:val="21"/>
          <w:szCs w:val="21"/>
          <w:highlight w:val="none"/>
          <w:u w:val="none"/>
        </w:rPr>
      </w:pPr>
      <w:r>
        <w:rPr>
          <w:rFonts w:hint="eastAsia" w:ascii="宋体" w:hAnsi="宋体" w:eastAsia="宋体" w:cs="宋体"/>
          <w:color w:val="auto"/>
          <w:spacing w:val="4"/>
          <w:sz w:val="21"/>
          <w:szCs w:val="21"/>
          <w:highlight w:val="none"/>
          <w:u w:val="none"/>
        </w:rPr>
        <w:t>四、参加本次采购活动，不存在为采购项目提供整体设计、规范编制、项目管理、检测等服务活动；</w:t>
      </w:r>
    </w:p>
    <w:p w14:paraId="0B263A34">
      <w:pPr>
        <w:keepNext w:val="0"/>
        <w:keepLines w:val="0"/>
        <w:pageBreakBefore w:val="0"/>
        <w:widowControl w:val="0"/>
        <w:kinsoku/>
        <w:wordWrap/>
        <w:overflowPunct/>
        <w:topLinePunct w:val="0"/>
        <w:autoSpaceDE/>
        <w:autoSpaceDN/>
        <w:bidi w:val="0"/>
        <w:adjustRightInd/>
        <w:snapToGrid/>
        <w:spacing w:line="360" w:lineRule="exact"/>
        <w:ind w:firstLine="436" w:firstLineChars="200"/>
        <w:textAlignment w:val="auto"/>
        <w:rPr>
          <w:rFonts w:hint="eastAsia" w:ascii="宋体" w:hAnsi="宋体" w:eastAsia="宋体" w:cs="宋体"/>
          <w:color w:val="auto"/>
          <w:spacing w:val="4"/>
          <w:sz w:val="21"/>
          <w:szCs w:val="21"/>
          <w:highlight w:val="none"/>
          <w:u w:val="none"/>
        </w:rPr>
      </w:pPr>
      <w:r>
        <w:rPr>
          <w:rFonts w:hint="eastAsia" w:ascii="宋体" w:hAnsi="宋体" w:eastAsia="宋体" w:cs="宋体"/>
          <w:color w:val="auto"/>
          <w:spacing w:val="4"/>
          <w:sz w:val="21"/>
          <w:szCs w:val="21"/>
          <w:highlight w:val="none"/>
          <w:u w:val="none"/>
        </w:rPr>
        <w:t>五、参加本次采购活动，不存在和其他供应商在同一合同项下的采购项目中，同事委托同一自然人、同一单位人员作为代理人的行为；</w:t>
      </w:r>
    </w:p>
    <w:p w14:paraId="17EB249E">
      <w:pPr>
        <w:keepNext w:val="0"/>
        <w:keepLines w:val="0"/>
        <w:pageBreakBefore w:val="0"/>
        <w:widowControl w:val="0"/>
        <w:kinsoku/>
        <w:wordWrap/>
        <w:overflowPunct/>
        <w:topLinePunct w:val="0"/>
        <w:autoSpaceDE/>
        <w:autoSpaceDN/>
        <w:bidi w:val="0"/>
        <w:adjustRightInd/>
        <w:snapToGrid/>
        <w:spacing w:line="360" w:lineRule="exact"/>
        <w:ind w:firstLine="436" w:firstLineChars="200"/>
        <w:textAlignment w:val="auto"/>
        <w:rPr>
          <w:rFonts w:hint="eastAsia" w:ascii="宋体" w:hAnsi="宋体" w:eastAsia="宋体" w:cs="宋体"/>
          <w:color w:val="auto"/>
          <w:spacing w:val="4"/>
          <w:sz w:val="21"/>
          <w:szCs w:val="21"/>
          <w:highlight w:val="none"/>
          <w:u w:val="none"/>
        </w:rPr>
      </w:pPr>
      <w:r>
        <w:rPr>
          <w:rFonts w:hint="eastAsia" w:ascii="宋体" w:hAnsi="宋体" w:eastAsia="宋体" w:cs="宋体"/>
          <w:color w:val="auto"/>
          <w:spacing w:val="4"/>
          <w:sz w:val="21"/>
          <w:szCs w:val="21"/>
          <w:highlight w:val="none"/>
          <w:u w:val="none"/>
        </w:rPr>
        <w:t>六、供应商参加本次政府采购活动要求在近三年内供应商和其法定代表人没有行贿犯罪行为；</w:t>
      </w:r>
    </w:p>
    <w:p w14:paraId="75F7CDF5">
      <w:pPr>
        <w:keepNext w:val="0"/>
        <w:keepLines w:val="0"/>
        <w:pageBreakBefore w:val="0"/>
        <w:widowControl w:val="0"/>
        <w:kinsoku/>
        <w:wordWrap/>
        <w:overflowPunct/>
        <w:topLinePunct w:val="0"/>
        <w:autoSpaceDE/>
        <w:autoSpaceDN/>
        <w:bidi w:val="0"/>
        <w:adjustRightInd/>
        <w:snapToGrid/>
        <w:spacing w:line="360" w:lineRule="exact"/>
        <w:ind w:firstLine="436" w:firstLineChars="200"/>
        <w:textAlignment w:val="auto"/>
        <w:rPr>
          <w:rFonts w:hint="eastAsia" w:ascii="宋体" w:hAnsi="宋体" w:eastAsia="宋体" w:cs="宋体"/>
          <w:color w:val="auto"/>
          <w:spacing w:val="4"/>
          <w:sz w:val="21"/>
          <w:szCs w:val="21"/>
          <w:highlight w:val="none"/>
          <w:u w:val="none"/>
        </w:rPr>
      </w:pPr>
      <w:r>
        <w:rPr>
          <w:rFonts w:hint="eastAsia" w:ascii="宋体" w:hAnsi="宋体" w:eastAsia="宋体" w:cs="宋体"/>
          <w:color w:val="auto"/>
          <w:spacing w:val="4"/>
          <w:sz w:val="21"/>
          <w:szCs w:val="21"/>
          <w:highlight w:val="none"/>
          <w:u w:val="none"/>
        </w:rPr>
        <w:t>七、参加本次政府采购活动，不存在联合体；</w:t>
      </w:r>
    </w:p>
    <w:p w14:paraId="094E58EA">
      <w:pPr>
        <w:keepNext w:val="0"/>
        <w:keepLines w:val="0"/>
        <w:pageBreakBefore w:val="0"/>
        <w:widowControl w:val="0"/>
        <w:kinsoku/>
        <w:wordWrap/>
        <w:overflowPunct/>
        <w:topLinePunct w:val="0"/>
        <w:autoSpaceDE/>
        <w:autoSpaceDN/>
        <w:bidi w:val="0"/>
        <w:adjustRightInd/>
        <w:snapToGrid/>
        <w:spacing w:line="360" w:lineRule="exact"/>
        <w:ind w:firstLine="436" w:firstLineChars="200"/>
        <w:textAlignment w:val="auto"/>
        <w:rPr>
          <w:rFonts w:hint="eastAsia" w:ascii="宋体" w:hAnsi="宋体" w:eastAsia="宋体" w:cs="宋体"/>
          <w:color w:val="auto"/>
          <w:spacing w:val="4"/>
          <w:sz w:val="21"/>
          <w:szCs w:val="21"/>
          <w:highlight w:val="none"/>
          <w:u w:val="none"/>
        </w:rPr>
      </w:pPr>
      <w:r>
        <w:rPr>
          <w:rFonts w:hint="eastAsia" w:ascii="宋体" w:hAnsi="宋体" w:eastAsia="宋体" w:cs="宋体"/>
          <w:color w:val="auto"/>
          <w:spacing w:val="4"/>
          <w:sz w:val="21"/>
          <w:szCs w:val="21"/>
          <w:highlight w:val="none"/>
          <w:u w:val="none"/>
        </w:rPr>
        <w:t>八、存在下列行为之一的我单位接受相关部门的处理：</w:t>
      </w:r>
    </w:p>
    <w:p w14:paraId="2D526D0E">
      <w:pPr>
        <w:keepNext w:val="0"/>
        <w:keepLines w:val="0"/>
        <w:pageBreakBefore w:val="0"/>
        <w:widowControl w:val="0"/>
        <w:kinsoku/>
        <w:wordWrap/>
        <w:overflowPunct/>
        <w:topLinePunct w:val="0"/>
        <w:autoSpaceDE/>
        <w:autoSpaceDN/>
        <w:bidi w:val="0"/>
        <w:adjustRightInd/>
        <w:snapToGrid/>
        <w:spacing w:line="360" w:lineRule="exact"/>
        <w:ind w:firstLine="436" w:firstLineChars="200"/>
        <w:textAlignment w:val="auto"/>
        <w:rPr>
          <w:rFonts w:hint="eastAsia" w:ascii="宋体" w:hAnsi="宋体" w:eastAsia="宋体" w:cs="宋体"/>
          <w:color w:val="auto"/>
          <w:spacing w:val="4"/>
          <w:sz w:val="21"/>
          <w:szCs w:val="21"/>
          <w:highlight w:val="none"/>
          <w:u w:val="none"/>
        </w:rPr>
      </w:pPr>
      <w:r>
        <w:rPr>
          <w:rFonts w:hint="eastAsia" w:ascii="宋体" w:hAnsi="宋体" w:eastAsia="宋体" w:cs="宋体"/>
          <w:color w:val="auto"/>
          <w:spacing w:val="4"/>
          <w:sz w:val="21"/>
          <w:szCs w:val="21"/>
          <w:highlight w:val="none"/>
          <w:u w:val="none"/>
        </w:rPr>
        <w:t>（一）</w:t>
      </w:r>
      <w:r>
        <w:rPr>
          <w:rFonts w:hint="eastAsia" w:ascii="宋体" w:hAnsi="宋体" w:cs="宋体"/>
          <w:color w:val="auto"/>
          <w:spacing w:val="4"/>
          <w:sz w:val="21"/>
          <w:szCs w:val="21"/>
          <w:highlight w:val="none"/>
          <w:u w:val="none"/>
          <w:lang w:eastAsia="zh-CN"/>
        </w:rPr>
        <w:t>投标有效期</w:t>
      </w:r>
      <w:r>
        <w:rPr>
          <w:rFonts w:hint="eastAsia" w:ascii="宋体" w:hAnsi="宋体" w:eastAsia="宋体" w:cs="宋体"/>
          <w:color w:val="auto"/>
          <w:spacing w:val="4"/>
          <w:sz w:val="21"/>
          <w:szCs w:val="21"/>
          <w:highlight w:val="none"/>
          <w:u w:val="none"/>
        </w:rPr>
        <w:t>内撤销</w:t>
      </w:r>
      <w:r>
        <w:rPr>
          <w:rFonts w:hint="eastAsia" w:ascii="宋体" w:hAnsi="宋体" w:cs="宋体"/>
          <w:color w:val="auto"/>
          <w:spacing w:val="4"/>
          <w:sz w:val="21"/>
          <w:szCs w:val="21"/>
          <w:highlight w:val="none"/>
          <w:u w:val="none"/>
          <w:lang w:eastAsia="zh-CN"/>
        </w:rPr>
        <w:t>投标文件</w:t>
      </w:r>
      <w:r>
        <w:rPr>
          <w:rFonts w:hint="eastAsia" w:ascii="宋体" w:hAnsi="宋体" w:eastAsia="宋体" w:cs="宋体"/>
          <w:color w:val="auto"/>
          <w:spacing w:val="4"/>
          <w:sz w:val="21"/>
          <w:szCs w:val="21"/>
          <w:highlight w:val="none"/>
          <w:u w:val="none"/>
        </w:rPr>
        <w:t>的；</w:t>
      </w:r>
    </w:p>
    <w:p w14:paraId="2E579539">
      <w:pPr>
        <w:keepNext w:val="0"/>
        <w:keepLines w:val="0"/>
        <w:pageBreakBefore w:val="0"/>
        <w:widowControl w:val="0"/>
        <w:kinsoku/>
        <w:wordWrap/>
        <w:overflowPunct/>
        <w:topLinePunct w:val="0"/>
        <w:autoSpaceDE/>
        <w:autoSpaceDN/>
        <w:bidi w:val="0"/>
        <w:adjustRightInd/>
        <w:snapToGrid/>
        <w:spacing w:line="360" w:lineRule="exact"/>
        <w:ind w:firstLine="436" w:firstLineChars="200"/>
        <w:textAlignment w:val="auto"/>
        <w:rPr>
          <w:rFonts w:hint="eastAsia" w:ascii="宋体" w:hAnsi="宋体" w:eastAsia="宋体" w:cs="宋体"/>
          <w:color w:val="auto"/>
          <w:spacing w:val="4"/>
          <w:sz w:val="21"/>
          <w:szCs w:val="21"/>
          <w:highlight w:val="none"/>
          <w:u w:val="none"/>
        </w:rPr>
      </w:pPr>
      <w:r>
        <w:rPr>
          <w:rFonts w:hint="eastAsia" w:ascii="宋体" w:hAnsi="宋体" w:eastAsia="宋体" w:cs="宋体"/>
          <w:color w:val="auto"/>
          <w:spacing w:val="4"/>
          <w:sz w:val="21"/>
          <w:szCs w:val="21"/>
          <w:highlight w:val="none"/>
          <w:u w:val="none"/>
        </w:rPr>
        <w:t>（二）在采购人确定</w:t>
      </w:r>
      <w:r>
        <w:rPr>
          <w:rFonts w:hint="eastAsia" w:ascii="宋体" w:hAnsi="宋体" w:cs="宋体"/>
          <w:color w:val="auto"/>
          <w:spacing w:val="4"/>
          <w:sz w:val="21"/>
          <w:szCs w:val="21"/>
          <w:highlight w:val="none"/>
          <w:u w:val="none"/>
          <w:lang w:eastAsia="zh-CN"/>
        </w:rPr>
        <w:t>中标人</w:t>
      </w:r>
      <w:r>
        <w:rPr>
          <w:rFonts w:hint="eastAsia" w:ascii="宋体" w:hAnsi="宋体" w:eastAsia="宋体" w:cs="宋体"/>
          <w:color w:val="auto"/>
          <w:spacing w:val="4"/>
          <w:sz w:val="21"/>
          <w:szCs w:val="21"/>
          <w:highlight w:val="none"/>
          <w:u w:val="none"/>
        </w:rPr>
        <w:t>前放弃</w:t>
      </w:r>
      <w:r>
        <w:rPr>
          <w:rFonts w:hint="eastAsia" w:ascii="宋体" w:hAnsi="宋体" w:cs="宋体"/>
          <w:color w:val="auto"/>
          <w:spacing w:val="4"/>
          <w:sz w:val="21"/>
          <w:szCs w:val="21"/>
          <w:highlight w:val="none"/>
          <w:u w:val="none"/>
          <w:lang w:val="en-US" w:eastAsia="zh-CN"/>
        </w:rPr>
        <w:t>中标</w:t>
      </w:r>
      <w:r>
        <w:rPr>
          <w:rFonts w:hint="eastAsia" w:ascii="宋体" w:hAnsi="宋体" w:eastAsia="宋体" w:cs="宋体"/>
          <w:color w:val="auto"/>
          <w:spacing w:val="4"/>
          <w:sz w:val="21"/>
          <w:szCs w:val="21"/>
          <w:highlight w:val="none"/>
          <w:u w:val="none"/>
        </w:rPr>
        <w:t>候选人资格的；</w:t>
      </w:r>
    </w:p>
    <w:p w14:paraId="574C48A5">
      <w:pPr>
        <w:keepNext w:val="0"/>
        <w:keepLines w:val="0"/>
        <w:pageBreakBefore w:val="0"/>
        <w:widowControl w:val="0"/>
        <w:kinsoku/>
        <w:wordWrap/>
        <w:overflowPunct/>
        <w:topLinePunct w:val="0"/>
        <w:autoSpaceDE/>
        <w:autoSpaceDN/>
        <w:bidi w:val="0"/>
        <w:adjustRightInd/>
        <w:snapToGrid/>
        <w:spacing w:line="360" w:lineRule="exact"/>
        <w:ind w:firstLine="436" w:firstLineChars="200"/>
        <w:textAlignment w:val="auto"/>
        <w:rPr>
          <w:rFonts w:hint="eastAsia" w:ascii="宋体" w:hAnsi="宋体" w:eastAsia="宋体" w:cs="宋体"/>
          <w:color w:val="auto"/>
          <w:spacing w:val="4"/>
          <w:sz w:val="21"/>
          <w:szCs w:val="21"/>
          <w:highlight w:val="none"/>
          <w:u w:val="none"/>
        </w:rPr>
      </w:pPr>
      <w:r>
        <w:rPr>
          <w:rFonts w:hint="eastAsia" w:ascii="宋体" w:hAnsi="宋体" w:eastAsia="宋体" w:cs="宋体"/>
          <w:color w:val="auto"/>
          <w:spacing w:val="4"/>
          <w:sz w:val="21"/>
          <w:szCs w:val="21"/>
          <w:highlight w:val="none"/>
          <w:u w:val="none"/>
        </w:rPr>
        <w:t>（三）</w:t>
      </w:r>
      <w:r>
        <w:rPr>
          <w:rFonts w:hint="eastAsia" w:ascii="宋体" w:hAnsi="宋体" w:cs="宋体"/>
          <w:color w:val="auto"/>
          <w:spacing w:val="4"/>
          <w:sz w:val="21"/>
          <w:szCs w:val="21"/>
          <w:highlight w:val="none"/>
          <w:u w:val="none"/>
          <w:lang w:eastAsia="zh-CN"/>
        </w:rPr>
        <w:t>中标人</w:t>
      </w:r>
      <w:r>
        <w:rPr>
          <w:rFonts w:hint="eastAsia" w:ascii="宋体" w:hAnsi="宋体" w:eastAsia="宋体" w:cs="宋体"/>
          <w:color w:val="auto"/>
          <w:spacing w:val="4"/>
          <w:sz w:val="21"/>
          <w:szCs w:val="21"/>
          <w:highlight w:val="none"/>
          <w:u w:val="none"/>
        </w:rPr>
        <w:t>的原因未能按照</w:t>
      </w:r>
      <w:r>
        <w:rPr>
          <w:rFonts w:hint="eastAsia" w:ascii="宋体" w:hAnsi="宋体" w:cs="宋体"/>
          <w:color w:val="auto"/>
          <w:spacing w:val="4"/>
          <w:sz w:val="21"/>
          <w:szCs w:val="21"/>
          <w:highlight w:val="none"/>
          <w:u w:val="none"/>
          <w:lang w:eastAsia="zh-CN"/>
        </w:rPr>
        <w:t>招标文件</w:t>
      </w:r>
      <w:r>
        <w:rPr>
          <w:rFonts w:hint="eastAsia" w:ascii="宋体" w:hAnsi="宋体" w:eastAsia="宋体" w:cs="宋体"/>
          <w:color w:val="auto"/>
          <w:spacing w:val="4"/>
          <w:sz w:val="21"/>
          <w:szCs w:val="21"/>
          <w:highlight w:val="none"/>
          <w:u w:val="none"/>
        </w:rPr>
        <w:t>规定与采购人签订采购合同；</w:t>
      </w:r>
    </w:p>
    <w:p w14:paraId="74812EAE">
      <w:pPr>
        <w:keepNext w:val="0"/>
        <w:keepLines w:val="0"/>
        <w:pageBreakBefore w:val="0"/>
        <w:widowControl w:val="0"/>
        <w:kinsoku/>
        <w:wordWrap/>
        <w:overflowPunct/>
        <w:topLinePunct w:val="0"/>
        <w:autoSpaceDE/>
        <w:autoSpaceDN/>
        <w:bidi w:val="0"/>
        <w:adjustRightInd/>
        <w:snapToGrid/>
        <w:spacing w:line="360" w:lineRule="exact"/>
        <w:ind w:firstLine="436" w:firstLineChars="200"/>
        <w:textAlignment w:val="auto"/>
        <w:rPr>
          <w:rFonts w:hint="eastAsia" w:ascii="宋体" w:hAnsi="宋体" w:eastAsia="宋体" w:cs="宋体"/>
          <w:color w:val="auto"/>
          <w:spacing w:val="4"/>
          <w:sz w:val="21"/>
          <w:szCs w:val="21"/>
          <w:highlight w:val="none"/>
          <w:u w:val="none"/>
        </w:rPr>
      </w:pPr>
      <w:r>
        <w:rPr>
          <w:rFonts w:hint="eastAsia" w:ascii="宋体" w:hAnsi="宋体" w:eastAsia="宋体" w:cs="宋体"/>
          <w:color w:val="auto"/>
          <w:spacing w:val="4"/>
          <w:sz w:val="21"/>
          <w:szCs w:val="21"/>
          <w:highlight w:val="none"/>
          <w:u w:val="none"/>
        </w:rPr>
        <w:t>（四）</w:t>
      </w:r>
      <w:r>
        <w:rPr>
          <w:rFonts w:hint="eastAsia" w:ascii="宋体" w:hAnsi="宋体" w:cs="宋体"/>
          <w:color w:val="auto"/>
          <w:spacing w:val="4"/>
          <w:sz w:val="21"/>
          <w:szCs w:val="21"/>
          <w:highlight w:val="none"/>
          <w:u w:val="none"/>
          <w:lang w:eastAsia="zh-CN"/>
        </w:rPr>
        <w:t>中标人</w:t>
      </w:r>
      <w:r>
        <w:rPr>
          <w:rFonts w:hint="eastAsia" w:ascii="宋体" w:hAnsi="宋体" w:eastAsia="宋体" w:cs="宋体"/>
          <w:color w:val="auto"/>
          <w:spacing w:val="4"/>
          <w:sz w:val="21"/>
          <w:szCs w:val="21"/>
          <w:highlight w:val="none"/>
          <w:u w:val="none"/>
        </w:rPr>
        <w:t>的原因未能按照</w:t>
      </w:r>
      <w:r>
        <w:rPr>
          <w:rFonts w:hint="eastAsia" w:ascii="宋体" w:hAnsi="宋体" w:cs="宋体"/>
          <w:color w:val="auto"/>
          <w:spacing w:val="4"/>
          <w:sz w:val="21"/>
          <w:szCs w:val="21"/>
          <w:highlight w:val="none"/>
          <w:u w:val="none"/>
          <w:lang w:eastAsia="zh-CN"/>
        </w:rPr>
        <w:t>招标文件</w:t>
      </w:r>
      <w:r>
        <w:rPr>
          <w:rFonts w:hint="eastAsia" w:ascii="宋体" w:hAnsi="宋体" w:eastAsia="宋体" w:cs="宋体"/>
          <w:color w:val="auto"/>
          <w:spacing w:val="4"/>
          <w:sz w:val="21"/>
          <w:szCs w:val="21"/>
          <w:highlight w:val="none"/>
          <w:u w:val="none"/>
        </w:rPr>
        <w:t>规定交纳履约担保；</w:t>
      </w:r>
    </w:p>
    <w:p w14:paraId="656800F3">
      <w:pPr>
        <w:keepNext w:val="0"/>
        <w:keepLines w:val="0"/>
        <w:pageBreakBefore w:val="0"/>
        <w:widowControl w:val="0"/>
        <w:kinsoku/>
        <w:wordWrap/>
        <w:overflowPunct/>
        <w:topLinePunct w:val="0"/>
        <w:autoSpaceDE/>
        <w:autoSpaceDN/>
        <w:bidi w:val="0"/>
        <w:adjustRightInd/>
        <w:snapToGrid/>
        <w:spacing w:line="360" w:lineRule="exact"/>
        <w:ind w:firstLine="436" w:firstLineChars="200"/>
        <w:textAlignment w:val="auto"/>
        <w:rPr>
          <w:rFonts w:hint="eastAsia" w:ascii="宋体" w:hAnsi="宋体" w:eastAsia="宋体" w:cs="宋体"/>
          <w:color w:val="auto"/>
          <w:spacing w:val="4"/>
          <w:sz w:val="21"/>
          <w:szCs w:val="21"/>
          <w:highlight w:val="none"/>
          <w:u w:val="none"/>
        </w:rPr>
      </w:pPr>
      <w:r>
        <w:rPr>
          <w:rFonts w:hint="eastAsia" w:ascii="宋体" w:hAnsi="宋体" w:eastAsia="宋体" w:cs="宋体"/>
          <w:color w:val="auto"/>
          <w:spacing w:val="4"/>
          <w:sz w:val="21"/>
          <w:szCs w:val="21"/>
          <w:highlight w:val="none"/>
          <w:u w:val="none"/>
        </w:rPr>
        <w:t>（五）在</w:t>
      </w:r>
      <w:r>
        <w:rPr>
          <w:rFonts w:hint="eastAsia" w:ascii="宋体" w:hAnsi="宋体" w:cs="宋体"/>
          <w:color w:val="auto"/>
          <w:spacing w:val="4"/>
          <w:sz w:val="21"/>
          <w:szCs w:val="21"/>
          <w:highlight w:val="none"/>
          <w:u w:val="none"/>
          <w:lang w:eastAsia="zh-CN"/>
        </w:rPr>
        <w:t>投标文件</w:t>
      </w:r>
      <w:r>
        <w:rPr>
          <w:rFonts w:hint="eastAsia" w:ascii="宋体" w:hAnsi="宋体" w:eastAsia="宋体" w:cs="宋体"/>
          <w:color w:val="auto"/>
          <w:spacing w:val="4"/>
          <w:sz w:val="21"/>
          <w:szCs w:val="21"/>
          <w:highlight w:val="none"/>
          <w:u w:val="none"/>
        </w:rPr>
        <w:t>中提供虚假材料谋取成交；</w:t>
      </w:r>
    </w:p>
    <w:p w14:paraId="7A82798C">
      <w:pPr>
        <w:keepNext w:val="0"/>
        <w:keepLines w:val="0"/>
        <w:pageBreakBefore w:val="0"/>
        <w:widowControl w:val="0"/>
        <w:kinsoku/>
        <w:wordWrap/>
        <w:overflowPunct/>
        <w:topLinePunct w:val="0"/>
        <w:autoSpaceDE/>
        <w:autoSpaceDN/>
        <w:bidi w:val="0"/>
        <w:adjustRightInd/>
        <w:snapToGrid/>
        <w:spacing w:line="360" w:lineRule="exact"/>
        <w:ind w:firstLine="436" w:firstLineChars="200"/>
        <w:textAlignment w:val="auto"/>
        <w:rPr>
          <w:rFonts w:hint="eastAsia" w:ascii="宋体" w:hAnsi="宋体" w:eastAsia="宋体" w:cs="宋体"/>
          <w:color w:val="auto"/>
          <w:spacing w:val="4"/>
          <w:sz w:val="21"/>
          <w:szCs w:val="21"/>
          <w:highlight w:val="none"/>
          <w:u w:val="none"/>
        </w:rPr>
      </w:pPr>
      <w:r>
        <w:rPr>
          <w:rFonts w:hint="eastAsia" w:ascii="宋体" w:hAnsi="宋体" w:eastAsia="宋体" w:cs="宋体"/>
          <w:color w:val="auto"/>
          <w:spacing w:val="4"/>
          <w:sz w:val="21"/>
          <w:szCs w:val="21"/>
          <w:highlight w:val="none"/>
          <w:u w:val="none"/>
        </w:rPr>
        <w:t>（六）与采购人、其他供应商或者</w:t>
      </w:r>
      <w:r>
        <w:rPr>
          <w:rFonts w:hint="eastAsia" w:ascii="宋体" w:hAnsi="宋体" w:eastAsia="宋体" w:cs="宋体"/>
          <w:color w:val="auto"/>
          <w:spacing w:val="4"/>
          <w:sz w:val="21"/>
          <w:szCs w:val="21"/>
          <w:highlight w:val="none"/>
          <w:u w:val="none"/>
          <w:lang w:eastAsia="zh-CN"/>
        </w:rPr>
        <w:t>采购代理机构</w:t>
      </w:r>
      <w:r>
        <w:rPr>
          <w:rFonts w:hint="eastAsia" w:ascii="宋体" w:hAnsi="宋体" w:eastAsia="宋体" w:cs="宋体"/>
          <w:color w:val="auto"/>
          <w:spacing w:val="4"/>
          <w:sz w:val="21"/>
          <w:szCs w:val="21"/>
          <w:highlight w:val="none"/>
          <w:u w:val="none"/>
        </w:rPr>
        <w:t>恶意串通的；</w:t>
      </w:r>
    </w:p>
    <w:p w14:paraId="31728CD2">
      <w:pPr>
        <w:keepNext w:val="0"/>
        <w:keepLines w:val="0"/>
        <w:pageBreakBefore w:val="0"/>
        <w:widowControl w:val="0"/>
        <w:kinsoku/>
        <w:wordWrap/>
        <w:overflowPunct/>
        <w:topLinePunct w:val="0"/>
        <w:autoSpaceDE/>
        <w:autoSpaceDN/>
        <w:bidi w:val="0"/>
        <w:adjustRightInd/>
        <w:snapToGrid/>
        <w:spacing w:line="360" w:lineRule="exact"/>
        <w:ind w:firstLine="436" w:firstLineChars="200"/>
        <w:textAlignment w:val="auto"/>
        <w:rPr>
          <w:rFonts w:hint="eastAsia" w:ascii="宋体" w:hAnsi="宋体" w:eastAsia="宋体" w:cs="宋体"/>
          <w:color w:val="auto"/>
          <w:spacing w:val="4"/>
          <w:sz w:val="21"/>
          <w:szCs w:val="21"/>
          <w:highlight w:val="none"/>
          <w:u w:val="none"/>
        </w:rPr>
      </w:pPr>
      <w:r>
        <w:rPr>
          <w:rFonts w:hint="eastAsia" w:ascii="宋体" w:hAnsi="宋体" w:eastAsia="宋体" w:cs="宋体"/>
          <w:color w:val="auto"/>
          <w:spacing w:val="4"/>
          <w:sz w:val="21"/>
          <w:szCs w:val="21"/>
          <w:highlight w:val="none"/>
          <w:u w:val="none"/>
        </w:rPr>
        <w:t>（七）</w:t>
      </w:r>
      <w:r>
        <w:rPr>
          <w:rFonts w:hint="eastAsia" w:ascii="宋体" w:hAnsi="宋体" w:cs="宋体"/>
          <w:color w:val="auto"/>
          <w:spacing w:val="4"/>
          <w:sz w:val="21"/>
          <w:szCs w:val="21"/>
          <w:highlight w:val="none"/>
          <w:u w:val="none"/>
          <w:lang w:eastAsia="zh-CN"/>
        </w:rPr>
        <w:t>投标有效期</w:t>
      </w:r>
      <w:r>
        <w:rPr>
          <w:rFonts w:hint="eastAsia" w:ascii="宋体" w:hAnsi="宋体" w:eastAsia="宋体" w:cs="宋体"/>
          <w:color w:val="auto"/>
          <w:spacing w:val="4"/>
          <w:sz w:val="21"/>
          <w:szCs w:val="21"/>
          <w:highlight w:val="none"/>
          <w:u w:val="none"/>
        </w:rPr>
        <w:t>内，供应商在政府采购活动中有违法、违规、违纪行为。</w:t>
      </w:r>
    </w:p>
    <w:p w14:paraId="3BB36495">
      <w:pPr>
        <w:keepNext w:val="0"/>
        <w:keepLines w:val="0"/>
        <w:pageBreakBefore w:val="0"/>
        <w:widowControl w:val="0"/>
        <w:kinsoku/>
        <w:wordWrap/>
        <w:overflowPunct/>
        <w:topLinePunct w:val="0"/>
        <w:autoSpaceDE/>
        <w:autoSpaceDN/>
        <w:bidi w:val="0"/>
        <w:adjustRightInd/>
        <w:snapToGrid/>
        <w:spacing w:line="360" w:lineRule="exact"/>
        <w:ind w:firstLine="436" w:firstLineChars="200"/>
        <w:textAlignment w:val="auto"/>
        <w:rPr>
          <w:rFonts w:hint="eastAsia" w:ascii="宋体" w:hAnsi="宋体" w:eastAsia="宋体" w:cs="宋体"/>
          <w:color w:val="auto"/>
          <w:spacing w:val="4"/>
          <w:sz w:val="21"/>
          <w:szCs w:val="21"/>
          <w:highlight w:val="none"/>
          <w:u w:val="none"/>
        </w:rPr>
      </w:pPr>
      <w:r>
        <w:rPr>
          <w:rFonts w:hint="eastAsia" w:ascii="宋体" w:hAnsi="宋体" w:eastAsia="宋体" w:cs="宋体"/>
          <w:color w:val="auto"/>
          <w:spacing w:val="4"/>
          <w:sz w:val="21"/>
          <w:szCs w:val="21"/>
          <w:highlight w:val="none"/>
          <w:u w:val="none"/>
        </w:rPr>
        <w:t>由此产生的一切法律行为和后果对采购人、</w:t>
      </w:r>
      <w:r>
        <w:rPr>
          <w:rFonts w:hint="eastAsia" w:ascii="宋体" w:hAnsi="宋体" w:eastAsia="宋体" w:cs="宋体"/>
          <w:color w:val="auto"/>
          <w:spacing w:val="4"/>
          <w:sz w:val="21"/>
          <w:szCs w:val="21"/>
          <w:highlight w:val="none"/>
          <w:u w:val="none"/>
          <w:lang w:eastAsia="zh-CN"/>
        </w:rPr>
        <w:t>采购代理机构</w:t>
      </w:r>
      <w:r>
        <w:rPr>
          <w:rFonts w:hint="eastAsia" w:ascii="宋体" w:hAnsi="宋体" w:eastAsia="宋体" w:cs="宋体"/>
          <w:color w:val="auto"/>
          <w:spacing w:val="4"/>
          <w:sz w:val="21"/>
          <w:szCs w:val="21"/>
          <w:highlight w:val="none"/>
          <w:u w:val="none"/>
        </w:rPr>
        <w:t>、其他供应商造成的损失由我公司承担。</w:t>
      </w:r>
    </w:p>
    <w:p w14:paraId="0A1CBEA5">
      <w:pPr>
        <w:keepNext w:val="0"/>
        <w:keepLines w:val="0"/>
        <w:pageBreakBefore w:val="0"/>
        <w:widowControl w:val="0"/>
        <w:kinsoku/>
        <w:wordWrap/>
        <w:overflowPunct/>
        <w:topLinePunct w:val="0"/>
        <w:autoSpaceDE/>
        <w:autoSpaceDN/>
        <w:bidi w:val="0"/>
        <w:adjustRightInd/>
        <w:snapToGrid/>
        <w:spacing w:line="360" w:lineRule="exact"/>
        <w:ind w:firstLine="438" w:firstLineChars="200"/>
        <w:textAlignment w:val="auto"/>
        <w:rPr>
          <w:rFonts w:hint="eastAsia" w:ascii="宋体" w:hAnsi="宋体" w:eastAsia="宋体" w:cs="宋体"/>
          <w:b/>
          <w:bCs/>
          <w:color w:val="auto"/>
          <w:sz w:val="21"/>
          <w:szCs w:val="21"/>
          <w:highlight w:val="none"/>
          <w:u w:val="none"/>
        </w:rPr>
      </w:pPr>
      <w:r>
        <w:rPr>
          <w:rFonts w:hint="eastAsia" w:ascii="宋体" w:hAnsi="宋体" w:eastAsia="宋体" w:cs="宋体"/>
          <w:b/>
          <w:bCs/>
          <w:color w:val="auto"/>
          <w:spacing w:val="4"/>
          <w:sz w:val="21"/>
          <w:szCs w:val="21"/>
          <w:highlight w:val="none"/>
          <w:u w:val="none"/>
        </w:rPr>
        <w:t>本公司对上述承诺的内容事项真实性负责，如经查实上述承诺的事项存在虚假，我公司承担因此造成一切法律责任。</w:t>
      </w:r>
    </w:p>
    <w:p w14:paraId="1FA047BB">
      <w:pPr>
        <w:pStyle w:val="4"/>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auto"/>
          <w:sz w:val="21"/>
          <w:szCs w:val="21"/>
          <w:highlight w:val="none"/>
        </w:rPr>
      </w:pPr>
    </w:p>
    <w:p w14:paraId="0392D08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pacing w:val="4"/>
          <w:sz w:val="21"/>
          <w:szCs w:val="21"/>
          <w:highlight w:val="none"/>
          <w:lang w:eastAsia="zh-CN"/>
        </w:rPr>
      </w:pPr>
      <w:r>
        <w:rPr>
          <w:rFonts w:hint="eastAsia" w:ascii="宋体" w:hAnsi="宋体" w:eastAsia="宋体" w:cs="宋体"/>
          <w:color w:val="auto"/>
          <w:spacing w:val="4"/>
          <w:sz w:val="21"/>
          <w:szCs w:val="21"/>
          <w:highlight w:val="none"/>
        </w:rPr>
        <w:t>供  应  商：</w:t>
      </w:r>
      <w:r>
        <w:rPr>
          <w:rFonts w:hint="eastAsia" w:ascii="宋体" w:hAnsi="宋体" w:eastAsia="宋体" w:cs="宋体"/>
          <w:color w:val="auto"/>
          <w:spacing w:val="4"/>
          <w:sz w:val="21"/>
          <w:szCs w:val="21"/>
          <w:highlight w:val="none"/>
          <w:u w:val="single"/>
        </w:rPr>
        <w:t xml:space="preserve">              </w:t>
      </w:r>
      <w:r>
        <w:rPr>
          <w:rFonts w:hint="eastAsia" w:ascii="宋体" w:hAnsi="宋体" w:eastAsia="宋体" w:cs="宋体"/>
          <w:color w:val="auto"/>
          <w:spacing w:val="4"/>
          <w:sz w:val="21"/>
          <w:szCs w:val="21"/>
          <w:highlight w:val="none"/>
          <w:u w:val="none"/>
          <w:lang w:eastAsia="zh-CN"/>
        </w:rPr>
        <w:t>（</w:t>
      </w:r>
      <w:r>
        <w:rPr>
          <w:rFonts w:hint="eastAsia" w:ascii="宋体" w:hAnsi="宋体" w:eastAsia="宋体" w:cs="宋体"/>
          <w:color w:val="auto"/>
          <w:spacing w:val="4"/>
          <w:sz w:val="21"/>
          <w:szCs w:val="21"/>
          <w:highlight w:val="none"/>
          <w:u w:val="none"/>
          <w:lang w:val="en-US" w:eastAsia="zh-CN"/>
        </w:rPr>
        <w:t>企业公章</w:t>
      </w:r>
      <w:r>
        <w:rPr>
          <w:rFonts w:hint="eastAsia" w:ascii="宋体" w:hAnsi="宋体" w:eastAsia="宋体" w:cs="宋体"/>
          <w:color w:val="auto"/>
          <w:spacing w:val="4"/>
          <w:sz w:val="21"/>
          <w:szCs w:val="21"/>
          <w:highlight w:val="none"/>
          <w:u w:val="none"/>
          <w:lang w:eastAsia="zh-CN"/>
        </w:rPr>
        <w:t>）</w:t>
      </w:r>
    </w:p>
    <w:p w14:paraId="18B84A8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pacing w:val="4"/>
          <w:sz w:val="21"/>
          <w:szCs w:val="21"/>
          <w:highlight w:val="none"/>
          <w:lang w:eastAsia="zh-CN"/>
        </w:rPr>
      </w:pPr>
      <w:r>
        <w:rPr>
          <w:rFonts w:hint="eastAsia" w:ascii="宋体" w:hAnsi="宋体" w:eastAsia="宋体" w:cs="宋体"/>
          <w:color w:val="auto"/>
          <w:spacing w:val="4"/>
          <w:sz w:val="21"/>
          <w:szCs w:val="21"/>
          <w:highlight w:val="none"/>
          <w:lang w:val="en-US" w:eastAsia="zh-CN"/>
        </w:rPr>
        <w:t>法定代表人/负责人或</w:t>
      </w:r>
      <w:r>
        <w:rPr>
          <w:rFonts w:hint="eastAsia" w:ascii="宋体" w:hAnsi="宋体" w:eastAsia="宋体" w:cs="宋体"/>
          <w:color w:val="auto"/>
          <w:spacing w:val="4"/>
          <w:sz w:val="21"/>
          <w:szCs w:val="21"/>
          <w:highlight w:val="none"/>
        </w:rPr>
        <w:t>被授权人：</w:t>
      </w:r>
      <w:r>
        <w:rPr>
          <w:rFonts w:hint="eastAsia" w:ascii="宋体" w:hAnsi="宋体" w:eastAsia="宋体" w:cs="宋体"/>
          <w:color w:val="auto"/>
          <w:spacing w:val="4"/>
          <w:sz w:val="21"/>
          <w:szCs w:val="21"/>
          <w:highlight w:val="none"/>
          <w:u w:val="single"/>
        </w:rPr>
        <w:t xml:space="preserve">    </w:t>
      </w:r>
      <w:r>
        <w:rPr>
          <w:rFonts w:hint="eastAsia" w:ascii="宋体" w:hAnsi="宋体" w:eastAsia="宋体" w:cs="宋体"/>
          <w:color w:val="auto"/>
          <w:spacing w:val="4"/>
          <w:sz w:val="21"/>
          <w:szCs w:val="21"/>
          <w:highlight w:val="none"/>
          <w:u w:val="single"/>
          <w:lang w:val="en-US" w:eastAsia="zh-CN"/>
        </w:rPr>
        <w:t xml:space="preserve">      </w:t>
      </w:r>
      <w:r>
        <w:rPr>
          <w:rFonts w:hint="eastAsia" w:ascii="宋体" w:hAnsi="宋体" w:eastAsia="宋体" w:cs="宋体"/>
          <w:color w:val="auto"/>
          <w:spacing w:val="4"/>
          <w:sz w:val="21"/>
          <w:szCs w:val="21"/>
          <w:highlight w:val="none"/>
          <w:u w:val="single"/>
        </w:rPr>
        <w:t xml:space="preserve">  </w:t>
      </w:r>
      <w:r>
        <w:rPr>
          <w:rFonts w:hint="eastAsia" w:ascii="宋体" w:hAnsi="宋体" w:eastAsia="宋体" w:cs="宋体"/>
          <w:color w:val="auto"/>
          <w:spacing w:val="4"/>
          <w:sz w:val="21"/>
          <w:szCs w:val="21"/>
          <w:highlight w:val="none"/>
          <w:u w:val="none"/>
          <w:lang w:eastAsia="zh-CN"/>
        </w:rPr>
        <w:t>（</w:t>
      </w:r>
      <w:r>
        <w:rPr>
          <w:rFonts w:hint="eastAsia" w:ascii="宋体" w:hAnsi="宋体" w:eastAsia="宋体" w:cs="宋体"/>
          <w:color w:val="auto"/>
          <w:spacing w:val="4"/>
          <w:sz w:val="21"/>
          <w:szCs w:val="21"/>
          <w:highlight w:val="none"/>
        </w:rPr>
        <w:t>签字或盖章</w:t>
      </w:r>
      <w:r>
        <w:rPr>
          <w:rFonts w:hint="eastAsia" w:ascii="宋体" w:hAnsi="宋体" w:eastAsia="宋体" w:cs="宋体"/>
          <w:color w:val="auto"/>
          <w:spacing w:val="4"/>
          <w:sz w:val="21"/>
          <w:szCs w:val="21"/>
          <w:highlight w:val="none"/>
          <w:lang w:eastAsia="zh-CN"/>
        </w:rPr>
        <w:t>）</w:t>
      </w:r>
    </w:p>
    <w:p w14:paraId="066DB23F">
      <w:pPr>
        <w:pStyle w:val="27"/>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日期：</w:t>
      </w:r>
      <w:r>
        <w:rPr>
          <w:rFonts w:hint="eastAsia" w:ascii="宋体" w:hAnsi="宋体" w:eastAsia="宋体" w:cs="宋体"/>
          <w:b w:val="0"/>
          <w:bCs w:val="0"/>
          <w:color w:val="auto"/>
          <w:sz w:val="21"/>
          <w:szCs w:val="21"/>
          <w:highlight w:val="none"/>
        </w:rPr>
        <w:t xml:space="preserve">     年   月    日</w:t>
      </w:r>
    </w:p>
    <w:p w14:paraId="57E5088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241" w:firstLineChars="100"/>
        <w:jc w:val="center"/>
        <w:textAlignment w:val="auto"/>
        <w:outlineLvl w:val="9"/>
        <w:rPr>
          <w:rFonts w:hint="eastAsia" w:ascii="宋体" w:hAnsi="宋体" w:eastAsia="宋体" w:cs="宋体"/>
          <w:b/>
          <w:bCs/>
          <w:color w:val="auto"/>
          <w:sz w:val="24"/>
          <w:szCs w:val="24"/>
          <w:lang w:val="zh-CN" w:eastAsia="zh-CN"/>
        </w:rPr>
      </w:pPr>
      <w:r>
        <w:rPr>
          <w:rFonts w:hint="eastAsia" w:ascii="宋体" w:hAnsi="宋体" w:eastAsia="宋体" w:cs="宋体"/>
          <w:b/>
          <w:bCs/>
          <w:color w:val="auto"/>
          <w:sz w:val="24"/>
          <w:szCs w:val="24"/>
          <w:lang w:val="en-US" w:eastAsia="zh-CN"/>
        </w:rPr>
        <w:t>（三）</w:t>
      </w:r>
      <w:r>
        <w:rPr>
          <w:rFonts w:hint="eastAsia" w:ascii="宋体" w:hAnsi="宋体" w:eastAsia="宋体" w:cs="宋体"/>
          <w:b/>
          <w:bCs/>
          <w:color w:val="auto"/>
          <w:sz w:val="24"/>
          <w:szCs w:val="24"/>
          <w:lang w:val="zh-CN" w:eastAsia="zh-CN"/>
        </w:rPr>
        <w:t>供应商书面声明</w:t>
      </w:r>
    </w:p>
    <w:p w14:paraId="0E0DF968">
      <w:pPr>
        <w:autoSpaceDE w:val="0"/>
        <w:autoSpaceDN w:val="0"/>
        <w:adjustRightInd w:val="0"/>
        <w:spacing w:line="360" w:lineRule="auto"/>
        <w:jc w:val="center"/>
        <w:rPr>
          <w:rFonts w:hint="eastAsia" w:ascii="宋体" w:hAnsi="宋体" w:eastAsia="宋体" w:cs="宋体"/>
          <w:b/>
          <w:bCs/>
          <w:color w:val="auto"/>
          <w:sz w:val="28"/>
          <w:szCs w:val="28"/>
          <w:lang w:val="zh-CN"/>
        </w:rPr>
      </w:pPr>
    </w:p>
    <w:p w14:paraId="5D2D3B49">
      <w:pPr>
        <w:pStyle w:val="16"/>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b/>
          <w:color w:val="auto"/>
          <w:sz w:val="21"/>
          <w:szCs w:val="21"/>
        </w:rPr>
      </w:pPr>
      <w:r>
        <w:rPr>
          <w:rFonts w:hint="eastAsia" w:ascii="宋体" w:hAnsi="宋体" w:eastAsia="宋体" w:cs="宋体"/>
          <w:color w:val="auto"/>
          <w:sz w:val="21"/>
          <w:szCs w:val="21"/>
          <w:lang w:val="en-US" w:eastAsia="zh-CN"/>
        </w:rPr>
        <w:t>泾阳县政府采购中心</w:t>
      </w:r>
      <w:r>
        <w:rPr>
          <w:rFonts w:hint="eastAsia" w:ascii="宋体" w:hAnsi="宋体" w:eastAsia="宋体" w:cs="宋体"/>
          <w:color w:val="auto"/>
          <w:sz w:val="21"/>
          <w:szCs w:val="21"/>
        </w:rPr>
        <w:t>：</w:t>
      </w:r>
    </w:p>
    <w:p w14:paraId="44A8716A">
      <w:pPr>
        <w:keepNext w:val="0"/>
        <w:keepLines w:val="0"/>
        <w:pageBreakBefore w:val="0"/>
        <w:widowControl w:val="0"/>
        <w:kinsoku/>
        <w:wordWrap/>
        <w:overflowPunct/>
        <w:topLinePunct w:val="0"/>
        <w:autoSpaceDE w:val="0"/>
        <w:autoSpaceDN w:val="0"/>
        <w:bidi w:val="0"/>
        <w:adjustRightInd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作为参加贵单位组织的</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的供应商，本公司郑重承诺：</w:t>
      </w:r>
    </w:p>
    <w:p w14:paraId="626B2B55">
      <w:pPr>
        <w:keepNext w:val="0"/>
        <w:keepLines w:val="0"/>
        <w:pageBreakBefore w:val="0"/>
        <w:widowControl w:val="0"/>
        <w:kinsoku/>
        <w:wordWrap/>
        <w:overflowPunct/>
        <w:topLinePunct w:val="0"/>
        <w:autoSpaceDE w:val="0"/>
        <w:autoSpaceDN w:val="0"/>
        <w:bidi w:val="0"/>
        <w:adjustRightInd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1、在参加本项目</w:t>
      </w:r>
      <w:r>
        <w:rPr>
          <w:rFonts w:hint="eastAsia" w:ascii="宋体" w:hAnsi="宋体" w:cs="宋体"/>
          <w:color w:val="auto"/>
          <w:sz w:val="21"/>
          <w:szCs w:val="21"/>
          <w:lang w:val="en-US" w:eastAsia="zh-CN"/>
        </w:rPr>
        <w:t>投标</w:t>
      </w:r>
      <w:r>
        <w:rPr>
          <w:rFonts w:hint="eastAsia" w:ascii="宋体" w:hAnsi="宋体" w:eastAsia="宋体" w:cs="宋体"/>
          <w:color w:val="auto"/>
          <w:sz w:val="21"/>
          <w:szCs w:val="21"/>
        </w:rPr>
        <w:t>之前不存在被依法禁止经营行为、财产被接管或冻结的情况，如有隐瞒实情，愿承担一切责任及后果。</w:t>
      </w:r>
    </w:p>
    <w:p w14:paraId="087C35BF">
      <w:pPr>
        <w:keepNext w:val="0"/>
        <w:keepLines w:val="0"/>
        <w:pageBreakBefore w:val="0"/>
        <w:widowControl w:val="0"/>
        <w:kinsoku/>
        <w:wordWrap/>
        <w:overflowPunct/>
        <w:topLinePunct w:val="0"/>
        <w:autoSpaceDE w:val="0"/>
        <w:autoSpaceDN w:val="0"/>
        <w:bidi w:val="0"/>
        <w:adjustRightInd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2、近三年受到有关行政主管部门的行政处理、不良行为记录为</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次（没有填零），如有隐瞒实情，愿承担一切责任及后果。</w:t>
      </w:r>
    </w:p>
    <w:p w14:paraId="1F1563E4">
      <w:pPr>
        <w:keepNext w:val="0"/>
        <w:keepLines w:val="0"/>
        <w:pageBreakBefore w:val="0"/>
        <w:widowControl w:val="0"/>
        <w:kinsoku/>
        <w:wordWrap/>
        <w:overflowPunct/>
        <w:topLinePunct w:val="0"/>
        <w:autoSpaceDE w:val="0"/>
        <w:autoSpaceDN w:val="0"/>
        <w:bidi w:val="0"/>
        <w:adjustRightInd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3、参加本次</w:t>
      </w:r>
      <w:r>
        <w:rPr>
          <w:rFonts w:hint="eastAsia" w:ascii="宋体" w:hAnsi="宋体" w:cs="宋体"/>
          <w:color w:val="auto"/>
          <w:sz w:val="21"/>
          <w:szCs w:val="21"/>
          <w:lang w:val="en-US" w:eastAsia="zh-CN"/>
        </w:rPr>
        <w:t>投标</w:t>
      </w:r>
      <w:r>
        <w:rPr>
          <w:rFonts w:hint="eastAsia" w:ascii="宋体" w:hAnsi="宋体" w:eastAsia="宋体" w:cs="宋体"/>
          <w:color w:val="auto"/>
          <w:sz w:val="21"/>
          <w:szCs w:val="21"/>
        </w:rPr>
        <w:t>提交的所有资质证明文件及业绩证明文件是真实的、有效的，如有隐瞒实情，愿承担一切责任及后果。</w:t>
      </w:r>
    </w:p>
    <w:p w14:paraId="40F2505A">
      <w:pPr>
        <w:keepNext w:val="0"/>
        <w:keepLines w:val="0"/>
        <w:pageBreakBefore w:val="0"/>
        <w:widowControl w:val="0"/>
        <w:kinsoku/>
        <w:wordWrap/>
        <w:overflowPunct/>
        <w:topLinePunct w:val="0"/>
        <w:autoSpaceDE w:val="0"/>
        <w:autoSpaceDN w:val="0"/>
        <w:bidi w:val="0"/>
        <w:adjustRightInd w:val="0"/>
        <w:spacing w:line="360" w:lineRule="exact"/>
        <w:ind w:firstLine="422" w:firstLineChars="200"/>
        <w:textAlignment w:val="auto"/>
        <w:rPr>
          <w:rFonts w:hint="eastAsia" w:ascii="宋体" w:hAnsi="宋体" w:eastAsia="宋体" w:cs="宋体"/>
          <w:b/>
          <w:color w:val="auto"/>
          <w:sz w:val="21"/>
          <w:szCs w:val="21"/>
        </w:rPr>
      </w:pPr>
    </w:p>
    <w:p w14:paraId="38ACC0B0">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b/>
          <w:color w:val="auto"/>
          <w:sz w:val="21"/>
          <w:szCs w:val="21"/>
        </w:rPr>
      </w:pPr>
    </w:p>
    <w:p w14:paraId="5ECDC588">
      <w:pPr>
        <w:keepNext w:val="0"/>
        <w:keepLines w:val="0"/>
        <w:pageBreakBefore w:val="0"/>
        <w:widowControl w:val="0"/>
        <w:kinsoku/>
        <w:wordWrap/>
        <w:overflowPunct/>
        <w:topLinePunct w:val="0"/>
        <w:bidi w:val="0"/>
        <w:adjustRightInd w:val="0"/>
        <w:snapToGrid w:val="0"/>
        <w:spacing w:line="360" w:lineRule="exact"/>
        <w:ind w:firstLine="315" w:firstLineChars="1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供应商（单位公章）：                           </w:t>
      </w:r>
    </w:p>
    <w:p w14:paraId="24E2910A">
      <w:pPr>
        <w:keepNext w:val="0"/>
        <w:keepLines w:val="0"/>
        <w:pageBreakBefore w:val="0"/>
        <w:widowControl w:val="0"/>
        <w:kinsoku/>
        <w:wordWrap/>
        <w:overflowPunct/>
        <w:topLinePunct w:val="0"/>
        <w:bidi w:val="0"/>
        <w:adjustRightInd w:val="0"/>
        <w:snapToGrid w:val="0"/>
        <w:spacing w:line="360" w:lineRule="exact"/>
        <w:ind w:firstLine="327" w:firstLineChars="150"/>
        <w:textAlignment w:val="auto"/>
        <w:rPr>
          <w:rFonts w:hint="eastAsia" w:ascii="宋体" w:hAnsi="宋体" w:eastAsia="宋体" w:cs="宋体"/>
          <w:color w:val="auto"/>
          <w:sz w:val="21"/>
          <w:szCs w:val="21"/>
        </w:rPr>
      </w:pPr>
      <w:r>
        <w:rPr>
          <w:rFonts w:hint="eastAsia" w:ascii="宋体" w:hAnsi="宋体" w:eastAsia="宋体" w:cs="宋体"/>
          <w:color w:val="auto"/>
          <w:spacing w:val="4"/>
          <w:sz w:val="21"/>
          <w:szCs w:val="21"/>
          <w:highlight w:val="none"/>
        </w:rPr>
        <w:t>法定代表人/负责人</w:t>
      </w:r>
      <w:r>
        <w:rPr>
          <w:rFonts w:hint="eastAsia" w:ascii="宋体" w:hAnsi="宋体" w:eastAsia="宋体" w:cs="宋体"/>
          <w:color w:val="auto"/>
          <w:spacing w:val="4"/>
          <w:sz w:val="21"/>
          <w:szCs w:val="21"/>
          <w:highlight w:val="none"/>
          <w:lang w:val="en-US" w:eastAsia="zh-CN"/>
        </w:rPr>
        <w:t>或</w:t>
      </w:r>
      <w:r>
        <w:rPr>
          <w:rFonts w:hint="eastAsia" w:ascii="宋体" w:hAnsi="宋体" w:eastAsia="宋体" w:cs="宋体"/>
          <w:color w:val="auto"/>
          <w:spacing w:val="4"/>
          <w:sz w:val="21"/>
          <w:szCs w:val="21"/>
          <w:highlight w:val="none"/>
        </w:rPr>
        <w:t>被授权人</w:t>
      </w:r>
      <w:r>
        <w:rPr>
          <w:rFonts w:hint="eastAsia" w:ascii="宋体" w:hAnsi="宋体" w:eastAsia="宋体" w:cs="宋体"/>
          <w:color w:val="auto"/>
          <w:sz w:val="21"/>
          <w:szCs w:val="21"/>
        </w:rPr>
        <w:t>（签字或盖章）</w:t>
      </w:r>
      <w:r>
        <w:rPr>
          <w:rFonts w:hint="eastAsia" w:ascii="宋体" w:hAnsi="宋体" w:eastAsia="宋体" w:cs="宋体"/>
          <w:color w:val="auto"/>
          <w:spacing w:val="4"/>
          <w:sz w:val="21"/>
          <w:szCs w:val="21"/>
          <w:highlight w:val="none"/>
        </w:rPr>
        <w:t>：</w:t>
      </w:r>
    </w:p>
    <w:p w14:paraId="460B1F20">
      <w:pPr>
        <w:keepNext w:val="0"/>
        <w:keepLines w:val="0"/>
        <w:pageBreakBefore w:val="0"/>
        <w:widowControl w:val="0"/>
        <w:kinsoku/>
        <w:wordWrap/>
        <w:overflowPunct/>
        <w:topLinePunct w:val="0"/>
        <w:bidi w:val="0"/>
        <w:adjustRightInd w:val="0"/>
        <w:snapToGrid w:val="0"/>
        <w:spacing w:line="360" w:lineRule="exact"/>
        <w:ind w:firstLine="210" w:firstLineChars="100"/>
        <w:textAlignment w:val="auto"/>
        <w:rPr>
          <w:rFonts w:hint="eastAsia" w:ascii="宋体" w:hAnsi="宋体" w:eastAsia="宋体" w:cs="宋体"/>
          <w:color w:val="auto"/>
          <w:sz w:val="21"/>
          <w:szCs w:val="21"/>
          <w:u w:val="single"/>
          <w:lang w:val="en-US" w:eastAsia="zh-CN"/>
        </w:rPr>
      </w:pPr>
      <w:r>
        <w:rPr>
          <w:rFonts w:hint="eastAsia" w:ascii="宋体" w:hAnsi="宋体" w:eastAsia="宋体" w:cs="宋体"/>
          <w:color w:val="auto"/>
          <w:sz w:val="21"/>
          <w:szCs w:val="21"/>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none"/>
          <w:lang w:val="en-US" w:eastAsia="zh-CN"/>
        </w:rPr>
        <w:t>日</w:t>
      </w:r>
    </w:p>
    <w:p w14:paraId="147ED410">
      <w:pPr>
        <w:pStyle w:val="16"/>
        <w:rPr>
          <w:rFonts w:hint="eastAsia" w:ascii="宋体" w:hAnsi="宋体" w:eastAsia="宋体" w:cs="宋体"/>
          <w:color w:val="auto"/>
          <w:sz w:val="24"/>
          <w:szCs w:val="24"/>
          <w:u w:val="single"/>
        </w:rPr>
      </w:pPr>
    </w:p>
    <w:p w14:paraId="27429216">
      <w:pPr>
        <w:rPr>
          <w:rFonts w:hint="eastAsia" w:ascii="宋体" w:hAnsi="宋体" w:eastAsia="宋体" w:cs="宋体"/>
          <w:color w:val="auto"/>
          <w:highlight w:val="yellow"/>
          <w:u w:val="none"/>
          <w:lang w:val="en-US" w:eastAsia="zh-CN"/>
        </w:rPr>
        <w:sectPr>
          <w:pgSz w:w="11906" w:h="16838"/>
          <w:pgMar w:top="1418" w:right="1418" w:bottom="1418" w:left="1418" w:header="851" w:footer="992" w:gutter="0"/>
          <w:pgBorders>
            <w:top w:val="none" w:sz="0" w:space="0"/>
            <w:left w:val="none" w:sz="0" w:space="0"/>
            <w:bottom w:val="none" w:sz="0" w:space="0"/>
            <w:right w:val="none" w:sz="0" w:space="0"/>
          </w:pgBorders>
          <w:pgNumType w:fmt="decimal"/>
          <w:cols w:space="425" w:num="1"/>
          <w:docGrid w:linePitch="312" w:charSpace="0"/>
        </w:sectPr>
      </w:pPr>
    </w:p>
    <w:p w14:paraId="6FB29898">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第十部分 其他资料</w:t>
      </w:r>
    </w:p>
    <w:p w14:paraId="7B4787ED">
      <w:pPr>
        <w:pStyle w:val="34"/>
        <w:keepNext w:val="0"/>
        <w:keepLines w:val="0"/>
        <w:pageBreakBefore w:val="0"/>
        <w:widowControl w:val="0"/>
        <w:numPr>
          <w:ilvl w:val="0"/>
          <w:numId w:val="0"/>
        </w:numPr>
        <w:kinsoku/>
        <w:wordWrap/>
        <w:overflowPunct/>
        <w:topLinePunct w:val="0"/>
        <w:autoSpaceDE/>
        <w:autoSpaceDN/>
        <w:bidi w:val="0"/>
        <w:adjustRightInd w:val="0"/>
        <w:snapToGrid/>
        <w:spacing w:line="360" w:lineRule="exact"/>
        <w:textAlignment w:val="baseline"/>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1、基本存款账户开户许可证（基本账户信息表）。</w:t>
      </w:r>
    </w:p>
    <w:p w14:paraId="3AEF0F23">
      <w:pPr>
        <w:pStyle w:val="34"/>
        <w:keepNext w:val="0"/>
        <w:keepLines w:val="0"/>
        <w:pageBreakBefore w:val="0"/>
        <w:widowControl w:val="0"/>
        <w:numPr>
          <w:ilvl w:val="0"/>
          <w:numId w:val="0"/>
        </w:numPr>
        <w:kinsoku/>
        <w:wordWrap/>
        <w:overflowPunct/>
        <w:topLinePunct w:val="0"/>
        <w:autoSpaceDE/>
        <w:autoSpaceDN/>
        <w:bidi w:val="0"/>
        <w:adjustRightInd w:val="0"/>
        <w:snapToGrid/>
        <w:spacing w:line="360" w:lineRule="exact"/>
        <w:textAlignment w:val="baseline"/>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2、依据</w:t>
      </w:r>
      <w:r>
        <w:rPr>
          <w:rFonts w:hint="eastAsia" w:ascii="宋体" w:hAnsi="宋体" w:cs="宋体"/>
          <w:color w:val="auto"/>
          <w:kern w:val="2"/>
          <w:sz w:val="21"/>
          <w:szCs w:val="21"/>
          <w:lang w:val="en-US" w:eastAsia="zh-CN" w:bidi="ar-SA"/>
        </w:rPr>
        <w:t>招标文件</w:t>
      </w:r>
      <w:r>
        <w:rPr>
          <w:rFonts w:hint="eastAsia" w:ascii="宋体" w:hAnsi="宋体" w:eastAsia="宋体" w:cs="宋体"/>
          <w:color w:val="auto"/>
          <w:kern w:val="2"/>
          <w:sz w:val="21"/>
          <w:szCs w:val="21"/>
          <w:lang w:val="en-US" w:eastAsia="zh-CN" w:bidi="ar-SA"/>
        </w:rPr>
        <w:t>要求，供应商认为有必要说明的其他内容。</w:t>
      </w:r>
    </w:p>
    <w:p w14:paraId="76B39004">
      <w:pPr>
        <w:pStyle w:val="34"/>
        <w:keepNext w:val="0"/>
        <w:keepLines w:val="0"/>
        <w:pageBreakBefore w:val="0"/>
        <w:widowControl w:val="0"/>
        <w:numPr>
          <w:ilvl w:val="0"/>
          <w:numId w:val="0"/>
        </w:numPr>
        <w:kinsoku/>
        <w:wordWrap/>
        <w:overflowPunct/>
        <w:topLinePunct w:val="0"/>
        <w:autoSpaceDE/>
        <w:autoSpaceDN/>
        <w:bidi w:val="0"/>
        <w:adjustRightInd w:val="0"/>
        <w:snapToGrid/>
        <w:spacing w:line="360" w:lineRule="exact"/>
        <w:textAlignment w:val="baseline"/>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3、其他可以证明供应商实力的文件。</w:t>
      </w:r>
    </w:p>
    <w:p w14:paraId="1A086A18">
      <w:pPr>
        <w:pStyle w:val="34"/>
        <w:numPr>
          <w:ilvl w:val="0"/>
          <w:numId w:val="0"/>
        </w:numPr>
        <w:rPr>
          <w:rFonts w:hint="eastAsia" w:ascii="宋体" w:hAnsi="宋体" w:eastAsia="宋体" w:cs="宋体"/>
          <w:lang w:val="en-US" w:eastAsia="zh-CN"/>
        </w:rPr>
      </w:pPr>
    </w:p>
    <w:p w14:paraId="58BAC51F">
      <w:pPr>
        <w:pStyle w:val="34"/>
        <w:numPr>
          <w:ilvl w:val="0"/>
          <w:numId w:val="0"/>
        </w:numPr>
        <w:rPr>
          <w:rFonts w:hint="eastAsia" w:ascii="宋体" w:hAnsi="宋体" w:eastAsia="宋体" w:cs="宋体"/>
          <w:lang w:val="en-US" w:eastAsia="zh-CN"/>
        </w:rPr>
      </w:pPr>
    </w:p>
    <w:p w14:paraId="60631659">
      <w:pPr>
        <w:pStyle w:val="34"/>
        <w:numPr>
          <w:ilvl w:val="0"/>
          <w:numId w:val="0"/>
        </w:numPr>
        <w:rPr>
          <w:rFonts w:hint="eastAsia" w:ascii="宋体" w:hAnsi="宋体" w:eastAsia="宋体" w:cs="宋体"/>
          <w:lang w:val="en-US" w:eastAsia="zh-CN"/>
        </w:rPr>
      </w:pPr>
    </w:p>
    <w:p w14:paraId="052A360F">
      <w:pPr>
        <w:pStyle w:val="34"/>
        <w:numPr>
          <w:ilvl w:val="0"/>
          <w:numId w:val="0"/>
        </w:numPr>
        <w:rPr>
          <w:rFonts w:hint="eastAsia" w:ascii="宋体" w:hAnsi="宋体" w:eastAsia="宋体" w:cs="宋体"/>
          <w:lang w:val="en-US" w:eastAsia="zh-CN"/>
        </w:rPr>
      </w:pPr>
    </w:p>
    <w:p w14:paraId="72881B81">
      <w:pPr>
        <w:pStyle w:val="34"/>
        <w:numPr>
          <w:ilvl w:val="0"/>
          <w:numId w:val="0"/>
        </w:numPr>
        <w:rPr>
          <w:rFonts w:hint="eastAsia" w:ascii="宋体" w:hAnsi="宋体" w:eastAsia="宋体" w:cs="宋体"/>
          <w:lang w:val="en-US" w:eastAsia="zh-CN"/>
        </w:rPr>
      </w:pPr>
    </w:p>
    <w:p w14:paraId="1026372E">
      <w:pPr>
        <w:pStyle w:val="35"/>
        <w:rPr>
          <w:rFonts w:hint="eastAsia" w:ascii="宋体" w:hAnsi="宋体" w:eastAsia="宋体" w:cs="宋体"/>
          <w:lang w:val="en-US" w:eastAsia="zh-CN"/>
        </w:rPr>
      </w:pPr>
    </w:p>
    <w:p w14:paraId="4D5DB010">
      <w:pPr>
        <w:pStyle w:val="16"/>
        <w:rPr>
          <w:rFonts w:hint="eastAsia" w:ascii="宋体" w:hAnsi="宋体" w:eastAsia="宋体" w:cs="宋体"/>
          <w:lang w:val="en-US" w:eastAsia="zh-CN"/>
        </w:rPr>
      </w:pPr>
    </w:p>
    <w:p w14:paraId="15C4CFFE">
      <w:pPr>
        <w:rPr>
          <w:rFonts w:hint="eastAsia" w:ascii="宋体" w:hAnsi="宋体" w:eastAsia="宋体" w:cs="宋体"/>
          <w:lang w:val="en-US" w:eastAsia="zh-CN"/>
        </w:rPr>
      </w:pPr>
    </w:p>
    <w:p w14:paraId="63F163D6">
      <w:pPr>
        <w:pStyle w:val="31"/>
        <w:rPr>
          <w:rFonts w:hint="eastAsia" w:ascii="宋体" w:hAnsi="宋体" w:eastAsia="宋体" w:cs="宋体"/>
          <w:lang w:val="en-US" w:eastAsia="zh-CN"/>
        </w:rPr>
      </w:pPr>
    </w:p>
    <w:p w14:paraId="7EE3FB07">
      <w:pPr>
        <w:pStyle w:val="31"/>
        <w:rPr>
          <w:rFonts w:hint="eastAsia" w:ascii="宋体" w:hAnsi="宋体" w:eastAsia="宋体" w:cs="宋体"/>
          <w:lang w:val="en-US" w:eastAsia="zh-CN"/>
        </w:rPr>
      </w:pPr>
    </w:p>
    <w:p w14:paraId="76F12AFF">
      <w:pPr>
        <w:pStyle w:val="31"/>
        <w:rPr>
          <w:rFonts w:hint="eastAsia" w:ascii="宋体" w:hAnsi="宋体" w:eastAsia="宋体" w:cs="宋体"/>
          <w:lang w:val="en-US" w:eastAsia="zh-CN"/>
        </w:rPr>
      </w:pPr>
    </w:p>
    <w:p w14:paraId="7776AA00">
      <w:pPr>
        <w:pStyle w:val="31"/>
        <w:rPr>
          <w:rFonts w:hint="eastAsia" w:ascii="宋体" w:hAnsi="宋体" w:eastAsia="宋体" w:cs="宋体"/>
          <w:lang w:val="en-US" w:eastAsia="zh-CN"/>
        </w:rPr>
      </w:pPr>
    </w:p>
    <w:p w14:paraId="63A0D440">
      <w:pPr>
        <w:pStyle w:val="31"/>
        <w:rPr>
          <w:rFonts w:hint="eastAsia" w:ascii="宋体" w:hAnsi="宋体" w:eastAsia="宋体" w:cs="宋体"/>
          <w:lang w:val="en-US" w:eastAsia="zh-CN"/>
        </w:rPr>
      </w:pPr>
    </w:p>
    <w:p w14:paraId="2D12B013">
      <w:pPr>
        <w:pStyle w:val="31"/>
        <w:rPr>
          <w:rFonts w:hint="eastAsia" w:ascii="宋体" w:hAnsi="宋体" w:eastAsia="宋体" w:cs="宋体"/>
          <w:lang w:val="en-US" w:eastAsia="zh-CN"/>
        </w:rPr>
      </w:pPr>
    </w:p>
    <w:p w14:paraId="0C0FE7E6">
      <w:pPr>
        <w:pStyle w:val="31"/>
        <w:rPr>
          <w:rFonts w:hint="eastAsia" w:ascii="宋体" w:hAnsi="宋体" w:eastAsia="宋体" w:cs="宋体"/>
          <w:lang w:val="en-US" w:eastAsia="zh-CN"/>
        </w:rPr>
      </w:pPr>
    </w:p>
    <w:p w14:paraId="00EEFFC9">
      <w:pPr>
        <w:pStyle w:val="31"/>
        <w:rPr>
          <w:rFonts w:hint="eastAsia" w:ascii="宋体" w:hAnsi="宋体" w:eastAsia="宋体" w:cs="宋体"/>
          <w:lang w:val="en-US" w:eastAsia="zh-CN"/>
        </w:rPr>
      </w:pPr>
    </w:p>
    <w:p w14:paraId="40281648">
      <w:pPr>
        <w:pStyle w:val="31"/>
        <w:rPr>
          <w:rFonts w:hint="eastAsia" w:ascii="宋体" w:hAnsi="宋体" w:eastAsia="宋体" w:cs="宋体"/>
          <w:lang w:val="en-US" w:eastAsia="zh-CN"/>
        </w:rPr>
      </w:pPr>
    </w:p>
    <w:p w14:paraId="01E18738">
      <w:pPr>
        <w:pStyle w:val="31"/>
        <w:rPr>
          <w:rFonts w:hint="eastAsia" w:ascii="宋体" w:hAnsi="宋体" w:eastAsia="宋体" w:cs="宋体"/>
          <w:lang w:val="en-US" w:eastAsia="zh-CN"/>
        </w:rPr>
      </w:pPr>
    </w:p>
    <w:p w14:paraId="6352ABDB">
      <w:pPr>
        <w:pStyle w:val="31"/>
        <w:rPr>
          <w:rFonts w:hint="eastAsia" w:ascii="宋体" w:hAnsi="宋体" w:eastAsia="宋体" w:cs="宋体"/>
          <w:lang w:val="en-US" w:eastAsia="zh-CN"/>
        </w:rPr>
      </w:pPr>
    </w:p>
    <w:p w14:paraId="7F7985CC">
      <w:pPr>
        <w:pStyle w:val="31"/>
        <w:rPr>
          <w:rFonts w:hint="eastAsia" w:ascii="宋体" w:hAnsi="宋体" w:eastAsia="宋体" w:cs="宋体"/>
          <w:lang w:val="en-US" w:eastAsia="zh-CN"/>
        </w:rPr>
      </w:pPr>
    </w:p>
    <w:p w14:paraId="651C7589">
      <w:pPr>
        <w:pStyle w:val="31"/>
        <w:rPr>
          <w:rFonts w:hint="eastAsia" w:ascii="宋体" w:hAnsi="宋体" w:eastAsia="宋体" w:cs="宋体"/>
          <w:lang w:val="en-US" w:eastAsia="zh-CN"/>
        </w:rPr>
      </w:pPr>
    </w:p>
    <w:p w14:paraId="203A6B11">
      <w:pPr>
        <w:pStyle w:val="31"/>
        <w:rPr>
          <w:rFonts w:hint="eastAsia" w:ascii="宋体" w:hAnsi="宋体" w:eastAsia="宋体" w:cs="宋体"/>
          <w:lang w:val="en-US" w:eastAsia="zh-CN"/>
        </w:rPr>
      </w:pPr>
    </w:p>
    <w:p w14:paraId="025F2329">
      <w:pPr>
        <w:pStyle w:val="34"/>
        <w:numPr>
          <w:ilvl w:val="0"/>
          <w:numId w:val="0"/>
        </w:numPr>
        <w:rPr>
          <w:rFonts w:hint="eastAsia" w:ascii="宋体" w:hAnsi="宋体" w:eastAsia="宋体" w:cs="宋体"/>
          <w:lang w:val="en-US" w:eastAsia="zh-CN"/>
        </w:rPr>
      </w:pPr>
    </w:p>
    <w:p w14:paraId="52B28742">
      <w:pPr>
        <w:pStyle w:val="34"/>
        <w:numPr>
          <w:ilvl w:val="0"/>
          <w:numId w:val="0"/>
        </w:numPr>
        <w:rPr>
          <w:rFonts w:hint="eastAsia" w:ascii="宋体" w:hAnsi="宋体" w:eastAsia="宋体" w:cs="宋体"/>
          <w:lang w:val="en-US" w:eastAsia="zh-CN"/>
        </w:rPr>
      </w:pPr>
    </w:p>
    <w:p w14:paraId="5F71FA07">
      <w:pPr>
        <w:pStyle w:val="34"/>
        <w:numPr>
          <w:ilvl w:val="0"/>
          <w:numId w:val="0"/>
        </w:numPr>
        <w:rPr>
          <w:rFonts w:hint="eastAsia" w:ascii="宋体" w:hAnsi="宋体" w:eastAsia="宋体" w:cs="宋体"/>
          <w:lang w:val="en-US" w:eastAsia="zh-CN"/>
        </w:rPr>
      </w:pPr>
    </w:p>
    <w:p w14:paraId="5CB3D7FD">
      <w:pPr>
        <w:autoSpaceDE w:val="0"/>
        <w:autoSpaceDN w:val="0"/>
        <w:adjustRightInd w:val="0"/>
        <w:spacing w:line="360" w:lineRule="auto"/>
        <w:jc w:val="both"/>
        <w:rPr>
          <w:rFonts w:hint="eastAsia" w:ascii="宋体" w:hAnsi="宋体" w:eastAsia="宋体" w:cs="宋体"/>
          <w:b/>
          <w:bCs/>
          <w:color w:val="auto"/>
          <w:sz w:val="32"/>
          <w:szCs w:val="32"/>
          <w:lang w:val="en-US" w:eastAsia="zh-CN"/>
        </w:rPr>
      </w:pPr>
    </w:p>
    <w:sectPr>
      <w:pgSz w:w="11906" w:h="16838"/>
      <w:pgMar w:top="1418" w:right="1417" w:bottom="1418" w:left="1417"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pperplate Gothic Bold">
    <w:altName w:val="Segoe Print"/>
    <w:panose1 w:val="020E0705020206020404"/>
    <w:charset w:val="00"/>
    <w:family w:val="swiss"/>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onsolas">
    <w:panose1 w:val="020B0609020204030204"/>
    <w:charset w:val="00"/>
    <w:family w:val="auto"/>
    <w:pitch w:val="default"/>
    <w:sig w:usb0="E00006FF" w:usb1="0000FCFF" w:usb2="00000001" w:usb3="00000000" w:csb0="600001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Arial Narrow">
    <w:altName w:val="Arial"/>
    <w:panose1 w:val="020B0606020202030204"/>
    <w:charset w:val="00"/>
    <w:family w:val="auto"/>
    <w:pitch w:val="default"/>
    <w:sig w:usb0="00000000" w:usb1="00000000" w:usb2="00000000" w:usb3="00000000" w:csb0="2000009F" w:csb1="DFD7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Microsoft JhengHei">
    <w:panose1 w:val="020B0604030504040204"/>
    <w:charset w:val="88"/>
    <w:family w:val="swiss"/>
    <w:pitch w:val="default"/>
    <w:sig w:usb0="000002A7" w:usb1="28CF4400" w:usb2="00000016" w:usb3="00000000" w:csb0="00100009"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D14F9"/>
  <w:p w14:paraId="1EE55671">
    <w:pPr>
      <w:pStyle w:val="24"/>
      <w:tabs>
        <w:tab w:val="right" w:pos="9135"/>
        <w:tab w:val="clear" w:pos="8306"/>
      </w:tabs>
      <w:ind w:right="-65"/>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6465C1">
    <w:pPr>
      <w:pStyle w:val="2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D51F1">
    <w:pPr>
      <w:pStyle w:val="24"/>
      <w:ind w:firstLine="4066" w:firstLineChars="225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16501">
    <w:pPr>
      <w:pStyle w:val="24"/>
      <w:rPr>
        <w:rFonts w:hint="eastAsia"/>
        <w:lang w:eastAsia="zh-C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3CD20">
    <w:r>
      <w:rPr>
        <w:sz w:val="21"/>
      </w:rPr>
      <w:pict>
        <v:shape id="_x0000_s4107" o:spid="_x0000_s410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3B6693A9">
                <w:pPr>
                  <w:pStyle w:val="24"/>
                </w:pPr>
                <w:r>
                  <w:fldChar w:fldCharType="begin"/>
                </w:r>
                <w:r>
                  <w:instrText xml:space="preserve"> PAGE  \* MERGEFORMAT </w:instrText>
                </w:r>
                <w:r>
                  <w:fldChar w:fldCharType="separate"/>
                </w:r>
                <w:r>
                  <w:t>2</w:t>
                </w:r>
                <w:r>
                  <w:fldChar w:fldCharType="end"/>
                </w:r>
              </w:p>
            </w:txbxContent>
          </v:textbox>
        </v:shape>
      </w:pict>
    </w:r>
  </w:p>
  <w:p w14:paraId="030FCE54">
    <w:pPr>
      <w:pStyle w:val="24"/>
      <w:tabs>
        <w:tab w:val="right" w:pos="9135"/>
        <w:tab w:val="clear" w:pos="8306"/>
      </w:tabs>
      <w:ind w:right="-65"/>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92551">
    <w:pPr>
      <w:pStyle w:val="24"/>
      <w:rPr>
        <w:rFonts w:hint="eastAsia"/>
        <w:lang w:eastAsia="zh-CN"/>
      </w:rPr>
    </w:pPr>
    <w:r>
      <w:rPr>
        <w:sz w:val="18"/>
      </w:rPr>
      <w:pict>
        <v:shape id="_x0000_s4108" o:spid="_x0000_s410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10E714F7">
                <w:pPr>
                  <w:pStyle w:val="24"/>
                </w:pPr>
                <w:r>
                  <w:fldChar w:fldCharType="begin"/>
                </w:r>
                <w:r>
                  <w:instrText xml:space="preserve"> PAGE  \* MERGEFORMAT </w:instrText>
                </w:r>
                <w:r>
                  <w:fldChar w:fldCharType="separate"/>
                </w:r>
                <w:r>
                  <w:t>1</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C9E78">
    <w:pPr>
      <w:pStyle w:val="24"/>
      <w:rPr>
        <w:rFonts w:hint="eastAsia"/>
      </w:rPr>
    </w:pPr>
    <w:r>
      <w:rPr>
        <w:sz w:val="18"/>
      </w:rPr>
      <w:pict>
        <v:shape id="_x0000_s4109" o:spid="_x0000_s410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14910353">
                <w:pPr>
                  <w:pStyle w:val="24"/>
                </w:pPr>
                <w:r>
                  <w:fldChar w:fldCharType="begin"/>
                </w:r>
                <w:r>
                  <w:instrText xml:space="preserve"> PAGE  \* MERGEFORMAT </w:instrText>
                </w:r>
                <w:r>
                  <w:fldChar w:fldCharType="separate"/>
                </w:r>
                <w:r>
                  <w:t>11</w:t>
                </w:r>
                <w: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0ED62">
    <w:pPr>
      <w:pStyle w:val="24"/>
      <w:framePr w:wrap="around" w:vAnchor="text" w:hAnchor="margin" w:xAlign="right" w:y="1"/>
      <w:rPr>
        <w:rStyle w:val="40"/>
      </w:rPr>
    </w:pPr>
    <w:r>
      <w:rPr>
        <w:rStyle w:val="40"/>
      </w:rPr>
      <w:fldChar w:fldCharType="begin"/>
    </w:r>
    <w:r>
      <w:rPr>
        <w:rStyle w:val="40"/>
      </w:rPr>
      <w:instrText xml:space="preserve">PAGE  </w:instrText>
    </w:r>
    <w:r>
      <w:rPr>
        <w:rStyle w:val="40"/>
      </w:rPr>
      <w:fldChar w:fldCharType="end"/>
    </w:r>
  </w:p>
  <w:p w14:paraId="15B56944">
    <w:pPr>
      <w:pStyle w:val="2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C81A1">
    <w:pPr>
      <w:pStyle w:val="25"/>
      <w:rPr>
        <w:rFonts w:hint="eastAsia"/>
        <w:lang w:eastAsia="zh-CN"/>
      </w:rPr>
    </w:pPr>
    <w:r>
      <w:rPr>
        <w:rFonts w:hint="eastAsia" w:ascii="宋体" w:hAnsi="宋体" w:eastAsia="宋体" w:cs="宋体"/>
      </w:rPr>
      <w:t>项目编号：</w:t>
    </w:r>
    <w:r>
      <w:rPr>
        <w:rFonts w:hint="eastAsia" w:ascii="宋体" w:hAnsi="宋体" w:cs="宋体"/>
        <w:lang w:eastAsia="zh-CN"/>
      </w:rPr>
      <w:t>ZFCG-泾阳县-2025-00008</w:t>
    </w:r>
    <w:r>
      <w:rPr>
        <w:rFonts w:hint="eastAsia" w:ascii="宋体" w:hAnsi="宋体" w:cs="宋体"/>
        <w:lang w:val="en-US" w:eastAsia="zh-CN"/>
      </w:rPr>
      <w:t xml:space="preserve">                                           泾阳崇实中学设备采购项目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1F8DD">
    <w:pPr>
      <w:pStyle w:val="2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BBF04">
    <w:pPr>
      <w:pStyle w:val="25"/>
      <w:pBdr>
        <w:bottom w:val="none" w:color="auto" w:sz="0" w:space="0"/>
      </w:pBdr>
      <w:jc w:val="right"/>
      <w:rPr>
        <w:rFonts w:ascii="宋体"/>
        <w:b/>
        <w:bCs/>
        <w:i/>
        <w:iC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A0F921">
    <w:pPr>
      <w:pStyle w:val="25"/>
      <w:jc w:val="both"/>
      <w:rPr>
        <w:rFonts w:hint="eastAsia" w:ascii="宋体" w:hAnsi="宋体" w:eastAsia="宋体" w:cs="宋体"/>
        <w:lang w:val="en-US" w:eastAsia="zh-CN"/>
      </w:rPr>
    </w:pPr>
    <w:r>
      <w:rPr>
        <w:rFonts w:hint="eastAsia" w:ascii="宋体" w:hAnsi="宋体" w:eastAsia="宋体" w:cs="宋体"/>
      </w:rPr>
      <w:t>项目编号：</w:t>
    </w:r>
    <w:r>
      <w:rPr>
        <w:rFonts w:hint="eastAsia" w:ascii="宋体" w:hAnsi="宋体" w:cs="宋体"/>
        <w:lang w:eastAsia="zh-CN"/>
      </w:rPr>
      <w:t>ZFCG-泾阳县-2025-00008</w:t>
    </w:r>
    <w:r>
      <w:rPr>
        <w:rFonts w:hint="eastAsia" w:ascii="宋体" w:hAnsi="宋体" w:cs="宋体"/>
        <w:lang w:val="en-US" w:eastAsia="zh-CN"/>
      </w:rPr>
      <w:t xml:space="preserve">                                           泾阳崇实中学设备采购项目</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C1424">
    <w:pPr>
      <w:pStyle w:val="25"/>
      <w:jc w:val="both"/>
      <w:rPr>
        <w:rFonts w:ascii="仿宋" w:hAnsi="仿宋" w:eastAsia="仿宋"/>
        <w:b/>
        <w:bCs/>
        <w:iCs/>
      </w:rPr>
    </w:pPr>
    <w:r>
      <w:rPr>
        <w:rFonts w:hint="eastAsia" w:ascii="宋体" w:hAnsi="宋体" w:eastAsia="宋体" w:cs="宋体"/>
      </w:rPr>
      <w:t>项目编号：</w:t>
    </w:r>
    <w:r>
      <w:rPr>
        <w:rFonts w:hint="eastAsia" w:ascii="宋体" w:hAnsi="宋体" w:cs="宋体"/>
        <w:lang w:eastAsia="zh-CN"/>
      </w:rPr>
      <w:t>ZFCG-泾阳县-2025-00008</w:t>
    </w:r>
    <w:r>
      <w:rPr>
        <w:rFonts w:hint="eastAsia" w:ascii="宋体" w:hAnsi="宋体" w:cs="宋体"/>
        <w:lang w:val="en-US" w:eastAsia="zh-CN"/>
      </w:rPr>
      <w:t xml:space="preserve">                                           泾阳崇实中学设备采购项目</w:t>
    </w:r>
    <w:r>
      <w:rPr>
        <w:rFonts w:hint="eastAsia" w:ascii="仿宋" w:hAnsi="仿宋" w:eastAsia="仿宋"/>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D2D7A1">
    <w:pPr>
      <w:pStyle w:val="25"/>
      <w:jc w:val="both"/>
      <w:rPr>
        <w:rFonts w:ascii="仿宋" w:hAnsi="仿宋" w:eastAsia="仿宋"/>
        <w:b/>
        <w:bCs/>
        <w:iCs/>
      </w:rPr>
    </w:pPr>
    <w:r>
      <w:rPr>
        <w:rFonts w:hint="eastAsia" w:ascii="宋体" w:hAnsi="宋体" w:eastAsia="宋体" w:cs="宋体"/>
      </w:rPr>
      <w:t>项目编号：</w:t>
    </w:r>
    <w:r>
      <w:rPr>
        <w:rFonts w:hint="eastAsia" w:ascii="宋体" w:hAnsi="宋体" w:cs="宋体"/>
        <w:lang w:eastAsia="zh-CN"/>
      </w:rPr>
      <w:t>ZFCG-泾阳县-2025-00008</w:t>
    </w:r>
    <w:r>
      <w:rPr>
        <w:rFonts w:hint="eastAsia" w:ascii="宋体" w:hAnsi="宋体" w:cs="宋体"/>
        <w:lang w:val="en-US" w:eastAsia="zh-CN"/>
      </w:rPr>
      <w:t xml:space="preserve">                                                                                泾阳崇实中学设备采购项目</w:t>
    </w:r>
    <w:r>
      <w:rPr>
        <w:rFonts w:hint="eastAsia" w:ascii="仿宋" w:hAnsi="仿宋" w:eastAsia="仿宋"/>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B56A77">
    <w:pPr>
      <w:pStyle w:val="25"/>
      <w:jc w:val="both"/>
      <w:rPr>
        <w:rFonts w:ascii="仿宋" w:hAnsi="仿宋" w:eastAsia="仿宋"/>
        <w:b/>
        <w:bCs/>
        <w:iCs/>
      </w:rPr>
    </w:pPr>
    <w:r>
      <w:rPr>
        <w:rFonts w:hint="eastAsia" w:ascii="宋体" w:hAnsi="宋体" w:eastAsia="宋体" w:cs="宋体"/>
      </w:rPr>
      <w:t>项目编号：</w:t>
    </w:r>
    <w:r>
      <w:rPr>
        <w:rFonts w:hint="eastAsia" w:ascii="宋体" w:hAnsi="宋体" w:cs="宋体"/>
        <w:lang w:eastAsia="zh-CN"/>
      </w:rPr>
      <w:t>ZFCG-泾阳县-2025-00008</w:t>
    </w:r>
    <w:r>
      <w:rPr>
        <w:rFonts w:hint="eastAsia" w:ascii="宋体" w:hAnsi="宋体" w:cs="宋体"/>
        <w:lang w:val="en-US" w:eastAsia="zh-CN"/>
      </w:rPr>
      <w:t xml:space="preserve">                                            泾阳崇实中学设备采购项目</w:t>
    </w:r>
    <w:r>
      <w:rPr>
        <w:rFonts w:hint="eastAsia" w:ascii="仿宋" w:hAnsi="仿宋" w:eastAsia="仿宋"/>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D14C2C"/>
    <w:multiLevelType w:val="singleLevel"/>
    <w:tmpl w:val="9CD14C2C"/>
    <w:lvl w:ilvl="0" w:tentative="0">
      <w:start w:val="1"/>
      <w:numFmt w:val="decimal"/>
      <w:suff w:val="nothing"/>
      <w:lvlText w:val="%1、"/>
      <w:lvlJc w:val="left"/>
    </w:lvl>
  </w:abstractNum>
  <w:abstractNum w:abstractNumId="1">
    <w:nsid w:val="D103128B"/>
    <w:multiLevelType w:val="singleLevel"/>
    <w:tmpl w:val="D103128B"/>
    <w:lvl w:ilvl="0" w:tentative="0">
      <w:start w:val="3"/>
      <w:numFmt w:val="decimal"/>
      <w:suff w:val="nothing"/>
      <w:lvlText w:val="%1、"/>
      <w:lvlJc w:val="left"/>
    </w:lvl>
  </w:abstractNum>
  <w:abstractNum w:abstractNumId="2">
    <w:nsid w:val="F17E09CC"/>
    <w:multiLevelType w:val="singleLevel"/>
    <w:tmpl w:val="F17E09CC"/>
    <w:lvl w:ilvl="0" w:tentative="0">
      <w:start w:val="1"/>
      <w:numFmt w:val="decimal"/>
      <w:suff w:val="nothing"/>
      <w:lvlText w:val="%1、"/>
      <w:lvlJc w:val="left"/>
      <w:pPr>
        <w:ind w:left="210"/>
      </w:pPr>
    </w:lvl>
  </w:abstractNum>
  <w:abstractNum w:abstractNumId="3">
    <w:nsid w:val="0E577FC1"/>
    <w:multiLevelType w:val="singleLevel"/>
    <w:tmpl w:val="0E577FC1"/>
    <w:lvl w:ilvl="0" w:tentative="0">
      <w:start w:val="1"/>
      <w:numFmt w:val="decimal"/>
      <w:suff w:val="nothing"/>
      <w:lvlText w:val="（%1）"/>
      <w:lvlJc w:val="left"/>
    </w:lvl>
  </w:abstractNum>
  <w:abstractNum w:abstractNumId="4">
    <w:nsid w:val="18F80603"/>
    <w:multiLevelType w:val="multilevel"/>
    <w:tmpl w:val="18F80603"/>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30F4372F"/>
    <w:multiLevelType w:val="singleLevel"/>
    <w:tmpl w:val="30F4372F"/>
    <w:lvl w:ilvl="0" w:tentative="0">
      <w:start w:val="1"/>
      <w:numFmt w:val="decimal"/>
      <w:suff w:val="nothing"/>
      <w:lvlText w:val="%1."/>
      <w:lvlJc w:val="left"/>
      <w:pPr>
        <w:ind w:left="425" w:hanging="425"/>
      </w:pPr>
      <w:rPr>
        <w:rFonts w:hint="default"/>
      </w:rPr>
    </w:lvl>
  </w:abstractNum>
  <w:abstractNum w:abstractNumId="6">
    <w:nsid w:val="3728461B"/>
    <w:multiLevelType w:val="singleLevel"/>
    <w:tmpl w:val="3728461B"/>
    <w:lvl w:ilvl="0" w:tentative="0">
      <w:start w:val="1"/>
      <w:numFmt w:val="chineseCounting"/>
      <w:suff w:val="nothing"/>
      <w:lvlText w:val="（%1）"/>
      <w:lvlJc w:val="left"/>
      <w:rPr>
        <w:rFonts w:hint="eastAsia"/>
      </w:rPr>
    </w:lvl>
  </w:abstractNum>
  <w:abstractNum w:abstractNumId="7">
    <w:nsid w:val="56650600"/>
    <w:multiLevelType w:val="singleLevel"/>
    <w:tmpl w:val="56650600"/>
    <w:lvl w:ilvl="0" w:tentative="0">
      <w:start w:val="1"/>
      <w:numFmt w:val="decimal"/>
      <w:suff w:val="nothing"/>
      <w:lvlText w:val="%1、"/>
      <w:lvlJc w:val="left"/>
    </w:lvl>
  </w:abstractNum>
  <w:abstractNum w:abstractNumId="8">
    <w:nsid w:val="58E5EC48"/>
    <w:multiLevelType w:val="singleLevel"/>
    <w:tmpl w:val="58E5EC48"/>
    <w:lvl w:ilvl="0" w:tentative="0">
      <w:start w:val="1"/>
      <w:numFmt w:val="decimal"/>
      <w:suff w:val="nothing"/>
      <w:lvlText w:val="（%1）"/>
      <w:lvlJc w:val="left"/>
    </w:lvl>
  </w:abstractNum>
  <w:abstractNum w:abstractNumId="9">
    <w:nsid w:val="62506204"/>
    <w:multiLevelType w:val="singleLevel"/>
    <w:tmpl w:val="62506204"/>
    <w:lvl w:ilvl="0" w:tentative="0">
      <w:start w:val="1"/>
      <w:numFmt w:val="decimal"/>
      <w:suff w:val="nothing"/>
      <w:lvlText w:val="（%1）"/>
      <w:lvlJc w:val="left"/>
      <w:pPr>
        <w:ind w:left="-60"/>
      </w:pPr>
    </w:lvl>
  </w:abstractNum>
  <w:num w:numId="1">
    <w:abstractNumId w:val="3"/>
  </w:num>
  <w:num w:numId="2">
    <w:abstractNumId w:val="9"/>
  </w:num>
  <w:num w:numId="3">
    <w:abstractNumId w:val="1"/>
  </w:num>
  <w:num w:numId="4">
    <w:abstractNumId w:val="2"/>
  </w:num>
  <w:num w:numId="5">
    <w:abstractNumId w:val="0"/>
  </w:num>
  <w:num w:numId="6">
    <w:abstractNumId w:val="4"/>
  </w:num>
  <w:num w:numId="7">
    <w:abstractNumId w:val="5"/>
  </w:num>
  <w:num w:numId="8">
    <w:abstractNumId w:val="6"/>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jk1NmFmNGE0MmRhNzY4N2EzYmQxNTgzN2FjZjg3NmQifQ=="/>
  </w:docVars>
  <w:rsids>
    <w:rsidRoot w:val="00AF7032"/>
    <w:rsid w:val="00002082"/>
    <w:rsid w:val="00002415"/>
    <w:rsid w:val="00005936"/>
    <w:rsid w:val="00005C9D"/>
    <w:rsid w:val="000072CF"/>
    <w:rsid w:val="00010847"/>
    <w:rsid w:val="00011C1D"/>
    <w:rsid w:val="00012265"/>
    <w:rsid w:val="000126E0"/>
    <w:rsid w:val="00015A2B"/>
    <w:rsid w:val="000169B2"/>
    <w:rsid w:val="00017B40"/>
    <w:rsid w:val="0002051E"/>
    <w:rsid w:val="000224F5"/>
    <w:rsid w:val="000246B1"/>
    <w:rsid w:val="00025AB7"/>
    <w:rsid w:val="00030A37"/>
    <w:rsid w:val="0003191A"/>
    <w:rsid w:val="00032033"/>
    <w:rsid w:val="000333D3"/>
    <w:rsid w:val="00035A02"/>
    <w:rsid w:val="00040727"/>
    <w:rsid w:val="00040B71"/>
    <w:rsid w:val="00041A78"/>
    <w:rsid w:val="0004320A"/>
    <w:rsid w:val="00043FD9"/>
    <w:rsid w:val="00044112"/>
    <w:rsid w:val="00045317"/>
    <w:rsid w:val="000459D4"/>
    <w:rsid w:val="00045BD4"/>
    <w:rsid w:val="000468ED"/>
    <w:rsid w:val="0004767C"/>
    <w:rsid w:val="000530F3"/>
    <w:rsid w:val="00053B9E"/>
    <w:rsid w:val="00055378"/>
    <w:rsid w:val="00055A76"/>
    <w:rsid w:val="00064E85"/>
    <w:rsid w:val="000671E1"/>
    <w:rsid w:val="00070C79"/>
    <w:rsid w:val="00071475"/>
    <w:rsid w:val="0007459A"/>
    <w:rsid w:val="00074C03"/>
    <w:rsid w:val="00075479"/>
    <w:rsid w:val="00077E8A"/>
    <w:rsid w:val="00082634"/>
    <w:rsid w:val="00083291"/>
    <w:rsid w:val="00083C78"/>
    <w:rsid w:val="00084442"/>
    <w:rsid w:val="0009325C"/>
    <w:rsid w:val="0009348E"/>
    <w:rsid w:val="00093572"/>
    <w:rsid w:val="00093A93"/>
    <w:rsid w:val="00095FC9"/>
    <w:rsid w:val="000A138F"/>
    <w:rsid w:val="000A1BAC"/>
    <w:rsid w:val="000A2B04"/>
    <w:rsid w:val="000A41EA"/>
    <w:rsid w:val="000A48D7"/>
    <w:rsid w:val="000A677E"/>
    <w:rsid w:val="000B0DDD"/>
    <w:rsid w:val="000B5D53"/>
    <w:rsid w:val="000B6887"/>
    <w:rsid w:val="000B724B"/>
    <w:rsid w:val="000C06B0"/>
    <w:rsid w:val="000C07E3"/>
    <w:rsid w:val="000C0D27"/>
    <w:rsid w:val="000C4415"/>
    <w:rsid w:val="000C5E84"/>
    <w:rsid w:val="000D3948"/>
    <w:rsid w:val="000D5DDA"/>
    <w:rsid w:val="000D6550"/>
    <w:rsid w:val="000D6BD8"/>
    <w:rsid w:val="000E2FFA"/>
    <w:rsid w:val="000E361A"/>
    <w:rsid w:val="000E3DC9"/>
    <w:rsid w:val="000E59FD"/>
    <w:rsid w:val="000E6228"/>
    <w:rsid w:val="000E6D2D"/>
    <w:rsid w:val="000E76E4"/>
    <w:rsid w:val="000F0D15"/>
    <w:rsid w:val="000F1D56"/>
    <w:rsid w:val="000F441B"/>
    <w:rsid w:val="000F6C6D"/>
    <w:rsid w:val="000F6EDE"/>
    <w:rsid w:val="000F72A8"/>
    <w:rsid w:val="001004B7"/>
    <w:rsid w:val="00102146"/>
    <w:rsid w:val="001035A1"/>
    <w:rsid w:val="00103B71"/>
    <w:rsid w:val="00103E26"/>
    <w:rsid w:val="00105186"/>
    <w:rsid w:val="00105A1D"/>
    <w:rsid w:val="00105ABF"/>
    <w:rsid w:val="001067C6"/>
    <w:rsid w:val="00106C53"/>
    <w:rsid w:val="001072D5"/>
    <w:rsid w:val="001105A6"/>
    <w:rsid w:val="00110A4F"/>
    <w:rsid w:val="0011202A"/>
    <w:rsid w:val="00113D2E"/>
    <w:rsid w:val="0011475D"/>
    <w:rsid w:val="00115266"/>
    <w:rsid w:val="001163E5"/>
    <w:rsid w:val="001213EB"/>
    <w:rsid w:val="0012297F"/>
    <w:rsid w:val="0012548F"/>
    <w:rsid w:val="001254A6"/>
    <w:rsid w:val="00126169"/>
    <w:rsid w:val="0012658C"/>
    <w:rsid w:val="001268BB"/>
    <w:rsid w:val="00134C63"/>
    <w:rsid w:val="00135A73"/>
    <w:rsid w:val="00136679"/>
    <w:rsid w:val="0013708B"/>
    <w:rsid w:val="001378FA"/>
    <w:rsid w:val="001405BE"/>
    <w:rsid w:val="0014192C"/>
    <w:rsid w:val="00141A55"/>
    <w:rsid w:val="00141C57"/>
    <w:rsid w:val="00141FF0"/>
    <w:rsid w:val="00143963"/>
    <w:rsid w:val="00144D56"/>
    <w:rsid w:val="001477D9"/>
    <w:rsid w:val="00150743"/>
    <w:rsid w:val="00152EAA"/>
    <w:rsid w:val="00153340"/>
    <w:rsid w:val="00154781"/>
    <w:rsid w:val="00154885"/>
    <w:rsid w:val="00154E32"/>
    <w:rsid w:val="00155883"/>
    <w:rsid w:val="00155A12"/>
    <w:rsid w:val="001560DB"/>
    <w:rsid w:val="00157555"/>
    <w:rsid w:val="001615C5"/>
    <w:rsid w:val="00163CB7"/>
    <w:rsid w:val="00163DAC"/>
    <w:rsid w:val="00165D7C"/>
    <w:rsid w:val="00166581"/>
    <w:rsid w:val="00166874"/>
    <w:rsid w:val="00170DEA"/>
    <w:rsid w:val="00170E44"/>
    <w:rsid w:val="00171185"/>
    <w:rsid w:val="001714A6"/>
    <w:rsid w:val="001721BB"/>
    <w:rsid w:val="001726A8"/>
    <w:rsid w:val="00173436"/>
    <w:rsid w:val="00173664"/>
    <w:rsid w:val="001744BE"/>
    <w:rsid w:val="0017467F"/>
    <w:rsid w:val="00177672"/>
    <w:rsid w:val="00181543"/>
    <w:rsid w:val="00183D46"/>
    <w:rsid w:val="0018405A"/>
    <w:rsid w:val="00186867"/>
    <w:rsid w:val="00186BB2"/>
    <w:rsid w:val="001900C9"/>
    <w:rsid w:val="001920AB"/>
    <w:rsid w:val="0019280B"/>
    <w:rsid w:val="00195BC5"/>
    <w:rsid w:val="001A4555"/>
    <w:rsid w:val="001A5EB8"/>
    <w:rsid w:val="001A7A12"/>
    <w:rsid w:val="001B04F5"/>
    <w:rsid w:val="001B15C5"/>
    <w:rsid w:val="001B35E2"/>
    <w:rsid w:val="001B377D"/>
    <w:rsid w:val="001B4584"/>
    <w:rsid w:val="001B45ED"/>
    <w:rsid w:val="001B4E18"/>
    <w:rsid w:val="001B56E5"/>
    <w:rsid w:val="001B7387"/>
    <w:rsid w:val="001C1E52"/>
    <w:rsid w:val="001C2365"/>
    <w:rsid w:val="001C2A9C"/>
    <w:rsid w:val="001C43E7"/>
    <w:rsid w:val="001C4D04"/>
    <w:rsid w:val="001C6156"/>
    <w:rsid w:val="001C66A2"/>
    <w:rsid w:val="001D204D"/>
    <w:rsid w:val="001D5F0D"/>
    <w:rsid w:val="001D64A0"/>
    <w:rsid w:val="001D6D11"/>
    <w:rsid w:val="001D72AB"/>
    <w:rsid w:val="001E0640"/>
    <w:rsid w:val="001E0784"/>
    <w:rsid w:val="001E1D5E"/>
    <w:rsid w:val="001E3E03"/>
    <w:rsid w:val="001E3EF8"/>
    <w:rsid w:val="001E456B"/>
    <w:rsid w:val="001E4B10"/>
    <w:rsid w:val="001F07D0"/>
    <w:rsid w:val="001F082A"/>
    <w:rsid w:val="001F0913"/>
    <w:rsid w:val="001F0CA9"/>
    <w:rsid w:val="001F3D73"/>
    <w:rsid w:val="001F5855"/>
    <w:rsid w:val="001F6CB3"/>
    <w:rsid w:val="00201148"/>
    <w:rsid w:val="00202413"/>
    <w:rsid w:val="00203E84"/>
    <w:rsid w:val="002040BE"/>
    <w:rsid w:val="00205BFA"/>
    <w:rsid w:val="0020729D"/>
    <w:rsid w:val="002110B4"/>
    <w:rsid w:val="002114D1"/>
    <w:rsid w:val="00211D96"/>
    <w:rsid w:val="00217065"/>
    <w:rsid w:val="0021747B"/>
    <w:rsid w:val="00221F84"/>
    <w:rsid w:val="00223601"/>
    <w:rsid w:val="002252DC"/>
    <w:rsid w:val="00227C56"/>
    <w:rsid w:val="0023030C"/>
    <w:rsid w:val="0023048D"/>
    <w:rsid w:val="00230B14"/>
    <w:rsid w:val="0023396B"/>
    <w:rsid w:val="00234950"/>
    <w:rsid w:val="0023569D"/>
    <w:rsid w:val="00236DE4"/>
    <w:rsid w:val="002427BB"/>
    <w:rsid w:val="002430B3"/>
    <w:rsid w:val="0024320F"/>
    <w:rsid w:val="002437D2"/>
    <w:rsid w:val="002451B8"/>
    <w:rsid w:val="002467D6"/>
    <w:rsid w:val="00250413"/>
    <w:rsid w:val="0025138E"/>
    <w:rsid w:val="00253A2F"/>
    <w:rsid w:val="0025491A"/>
    <w:rsid w:val="002552A8"/>
    <w:rsid w:val="00255643"/>
    <w:rsid w:val="00256CA1"/>
    <w:rsid w:val="00256EE9"/>
    <w:rsid w:val="00256FF8"/>
    <w:rsid w:val="00260761"/>
    <w:rsid w:val="002608C1"/>
    <w:rsid w:val="00260F58"/>
    <w:rsid w:val="002626FB"/>
    <w:rsid w:val="002630E7"/>
    <w:rsid w:val="002637BE"/>
    <w:rsid w:val="00264377"/>
    <w:rsid w:val="0026651C"/>
    <w:rsid w:val="00266EDB"/>
    <w:rsid w:val="002670EF"/>
    <w:rsid w:val="00267768"/>
    <w:rsid w:val="00267DE8"/>
    <w:rsid w:val="00270243"/>
    <w:rsid w:val="00270763"/>
    <w:rsid w:val="002722E8"/>
    <w:rsid w:val="002742B6"/>
    <w:rsid w:val="0027517B"/>
    <w:rsid w:val="00275DB6"/>
    <w:rsid w:val="00277227"/>
    <w:rsid w:val="002775B4"/>
    <w:rsid w:val="0027781D"/>
    <w:rsid w:val="002779FF"/>
    <w:rsid w:val="00281921"/>
    <w:rsid w:val="00283837"/>
    <w:rsid w:val="0028537E"/>
    <w:rsid w:val="0028547F"/>
    <w:rsid w:val="0028691C"/>
    <w:rsid w:val="00291EE5"/>
    <w:rsid w:val="00294B5D"/>
    <w:rsid w:val="00295C0B"/>
    <w:rsid w:val="002A135F"/>
    <w:rsid w:val="002A1A17"/>
    <w:rsid w:val="002A1F94"/>
    <w:rsid w:val="002A26F0"/>
    <w:rsid w:val="002A48E1"/>
    <w:rsid w:val="002A5A8E"/>
    <w:rsid w:val="002A7770"/>
    <w:rsid w:val="002B0704"/>
    <w:rsid w:val="002B1C26"/>
    <w:rsid w:val="002B215D"/>
    <w:rsid w:val="002B433F"/>
    <w:rsid w:val="002B5708"/>
    <w:rsid w:val="002C2B5B"/>
    <w:rsid w:val="002C3CF1"/>
    <w:rsid w:val="002C412E"/>
    <w:rsid w:val="002C587F"/>
    <w:rsid w:val="002C72E2"/>
    <w:rsid w:val="002D101E"/>
    <w:rsid w:val="002D1744"/>
    <w:rsid w:val="002D25D7"/>
    <w:rsid w:val="002D2DC4"/>
    <w:rsid w:val="002D3376"/>
    <w:rsid w:val="002D3C31"/>
    <w:rsid w:val="002D6432"/>
    <w:rsid w:val="002D64D9"/>
    <w:rsid w:val="002E0586"/>
    <w:rsid w:val="002E1258"/>
    <w:rsid w:val="002E30BB"/>
    <w:rsid w:val="002E33CC"/>
    <w:rsid w:val="002E388A"/>
    <w:rsid w:val="002E4F44"/>
    <w:rsid w:val="002E4FC1"/>
    <w:rsid w:val="002E6F47"/>
    <w:rsid w:val="002F27B9"/>
    <w:rsid w:val="002F48FF"/>
    <w:rsid w:val="00302C50"/>
    <w:rsid w:val="003039C4"/>
    <w:rsid w:val="00303B84"/>
    <w:rsid w:val="00303DA7"/>
    <w:rsid w:val="003044B5"/>
    <w:rsid w:val="00304CFB"/>
    <w:rsid w:val="003074CF"/>
    <w:rsid w:val="00307529"/>
    <w:rsid w:val="00311931"/>
    <w:rsid w:val="00311A32"/>
    <w:rsid w:val="00315645"/>
    <w:rsid w:val="00317F13"/>
    <w:rsid w:val="00321D3B"/>
    <w:rsid w:val="00323212"/>
    <w:rsid w:val="003236EA"/>
    <w:rsid w:val="00323D53"/>
    <w:rsid w:val="003243B7"/>
    <w:rsid w:val="00324A81"/>
    <w:rsid w:val="00324C9F"/>
    <w:rsid w:val="00331F40"/>
    <w:rsid w:val="0033248E"/>
    <w:rsid w:val="003324EB"/>
    <w:rsid w:val="00332F45"/>
    <w:rsid w:val="00333F98"/>
    <w:rsid w:val="003340C6"/>
    <w:rsid w:val="00335141"/>
    <w:rsid w:val="00335C1C"/>
    <w:rsid w:val="003405B4"/>
    <w:rsid w:val="003412F6"/>
    <w:rsid w:val="00344DF7"/>
    <w:rsid w:val="00344E5F"/>
    <w:rsid w:val="003503B2"/>
    <w:rsid w:val="003505FC"/>
    <w:rsid w:val="00350814"/>
    <w:rsid w:val="003534C3"/>
    <w:rsid w:val="0035393A"/>
    <w:rsid w:val="00353CD1"/>
    <w:rsid w:val="00356A62"/>
    <w:rsid w:val="00356BF7"/>
    <w:rsid w:val="00360E0C"/>
    <w:rsid w:val="003624DB"/>
    <w:rsid w:val="00362A4B"/>
    <w:rsid w:val="003640D3"/>
    <w:rsid w:val="00364411"/>
    <w:rsid w:val="0036462B"/>
    <w:rsid w:val="0036717A"/>
    <w:rsid w:val="00367937"/>
    <w:rsid w:val="003712EB"/>
    <w:rsid w:val="003729CC"/>
    <w:rsid w:val="00372B57"/>
    <w:rsid w:val="003735D4"/>
    <w:rsid w:val="003735E0"/>
    <w:rsid w:val="00373DF9"/>
    <w:rsid w:val="0037424E"/>
    <w:rsid w:val="00374B72"/>
    <w:rsid w:val="00375CEA"/>
    <w:rsid w:val="00376CB8"/>
    <w:rsid w:val="0037701C"/>
    <w:rsid w:val="00377356"/>
    <w:rsid w:val="00381736"/>
    <w:rsid w:val="00382796"/>
    <w:rsid w:val="00383EAF"/>
    <w:rsid w:val="003840BD"/>
    <w:rsid w:val="003841CA"/>
    <w:rsid w:val="00384514"/>
    <w:rsid w:val="00384996"/>
    <w:rsid w:val="00384CC9"/>
    <w:rsid w:val="00387BB9"/>
    <w:rsid w:val="00387C8B"/>
    <w:rsid w:val="00391469"/>
    <w:rsid w:val="00392427"/>
    <w:rsid w:val="003928BC"/>
    <w:rsid w:val="0039370A"/>
    <w:rsid w:val="0039407E"/>
    <w:rsid w:val="00394BEF"/>
    <w:rsid w:val="00395B68"/>
    <w:rsid w:val="00396437"/>
    <w:rsid w:val="00396D7C"/>
    <w:rsid w:val="003A035C"/>
    <w:rsid w:val="003A1594"/>
    <w:rsid w:val="003A229B"/>
    <w:rsid w:val="003A4942"/>
    <w:rsid w:val="003A632F"/>
    <w:rsid w:val="003A69BE"/>
    <w:rsid w:val="003B08CF"/>
    <w:rsid w:val="003B212A"/>
    <w:rsid w:val="003B3871"/>
    <w:rsid w:val="003B5EFD"/>
    <w:rsid w:val="003B714C"/>
    <w:rsid w:val="003C083B"/>
    <w:rsid w:val="003C314A"/>
    <w:rsid w:val="003C3DF8"/>
    <w:rsid w:val="003C3E18"/>
    <w:rsid w:val="003C4F16"/>
    <w:rsid w:val="003D0954"/>
    <w:rsid w:val="003D1FD9"/>
    <w:rsid w:val="003D292A"/>
    <w:rsid w:val="003D2A24"/>
    <w:rsid w:val="003D2A81"/>
    <w:rsid w:val="003D4A34"/>
    <w:rsid w:val="003D56AA"/>
    <w:rsid w:val="003D58DC"/>
    <w:rsid w:val="003D6281"/>
    <w:rsid w:val="003E0030"/>
    <w:rsid w:val="003E0200"/>
    <w:rsid w:val="003E0220"/>
    <w:rsid w:val="003E0847"/>
    <w:rsid w:val="003E0C0F"/>
    <w:rsid w:val="003E3186"/>
    <w:rsid w:val="003E3E5F"/>
    <w:rsid w:val="003E46D1"/>
    <w:rsid w:val="003E7798"/>
    <w:rsid w:val="003F04DD"/>
    <w:rsid w:val="003F09FC"/>
    <w:rsid w:val="003F1B20"/>
    <w:rsid w:val="003F1BC3"/>
    <w:rsid w:val="003F23C8"/>
    <w:rsid w:val="003F465F"/>
    <w:rsid w:val="004035AC"/>
    <w:rsid w:val="00406E67"/>
    <w:rsid w:val="0040756D"/>
    <w:rsid w:val="00411CE5"/>
    <w:rsid w:val="00411D84"/>
    <w:rsid w:val="00412521"/>
    <w:rsid w:val="004132BF"/>
    <w:rsid w:val="004150B7"/>
    <w:rsid w:val="0041590C"/>
    <w:rsid w:val="004163DE"/>
    <w:rsid w:val="00425E73"/>
    <w:rsid w:val="004279DE"/>
    <w:rsid w:val="00427A8D"/>
    <w:rsid w:val="00431A22"/>
    <w:rsid w:val="00431AD1"/>
    <w:rsid w:val="00431F92"/>
    <w:rsid w:val="004332F3"/>
    <w:rsid w:val="00433768"/>
    <w:rsid w:val="00435065"/>
    <w:rsid w:val="00435286"/>
    <w:rsid w:val="00440D0D"/>
    <w:rsid w:val="004423D0"/>
    <w:rsid w:val="004462F7"/>
    <w:rsid w:val="00446E51"/>
    <w:rsid w:val="00447312"/>
    <w:rsid w:val="00447968"/>
    <w:rsid w:val="00447AFB"/>
    <w:rsid w:val="00452FC4"/>
    <w:rsid w:val="0045350F"/>
    <w:rsid w:val="00453D40"/>
    <w:rsid w:val="00455A99"/>
    <w:rsid w:val="00455CB3"/>
    <w:rsid w:val="00460D00"/>
    <w:rsid w:val="0046194D"/>
    <w:rsid w:val="00466857"/>
    <w:rsid w:val="00467125"/>
    <w:rsid w:val="00470730"/>
    <w:rsid w:val="00470843"/>
    <w:rsid w:val="00470E12"/>
    <w:rsid w:val="00471114"/>
    <w:rsid w:val="00471382"/>
    <w:rsid w:val="00472C0F"/>
    <w:rsid w:val="00474426"/>
    <w:rsid w:val="0047444C"/>
    <w:rsid w:val="0047449F"/>
    <w:rsid w:val="004745E2"/>
    <w:rsid w:val="004745ED"/>
    <w:rsid w:val="00475700"/>
    <w:rsid w:val="00475C50"/>
    <w:rsid w:val="00475E03"/>
    <w:rsid w:val="004764D6"/>
    <w:rsid w:val="00476E47"/>
    <w:rsid w:val="004770F5"/>
    <w:rsid w:val="0047760D"/>
    <w:rsid w:val="00477B49"/>
    <w:rsid w:val="00480295"/>
    <w:rsid w:val="00480610"/>
    <w:rsid w:val="00481416"/>
    <w:rsid w:val="0048144C"/>
    <w:rsid w:val="00491E9B"/>
    <w:rsid w:val="0049243F"/>
    <w:rsid w:val="0049284F"/>
    <w:rsid w:val="00492B9F"/>
    <w:rsid w:val="00493ADE"/>
    <w:rsid w:val="00493C05"/>
    <w:rsid w:val="00496347"/>
    <w:rsid w:val="00497C87"/>
    <w:rsid w:val="00497D09"/>
    <w:rsid w:val="004A043A"/>
    <w:rsid w:val="004A16AB"/>
    <w:rsid w:val="004A2D41"/>
    <w:rsid w:val="004A5412"/>
    <w:rsid w:val="004A57E0"/>
    <w:rsid w:val="004A629D"/>
    <w:rsid w:val="004B1732"/>
    <w:rsid w:val="004B396B"/>
    <w:rsid w:val="004B41C5"/>
    <w:rsid w:val="004B5ED3"/>
    <w:rsid w:val="004B65CF"/>
    <w:rsid w:val="004C008D"/>
    <w:rsid w:val="004C1D03"/>
    <w:rsid w:val="004C22F8"/>
    <w:rsid w:val="004C2759"/>
    <w:rsid w:val="004C43D2"/>
    <w:rsid w:val="004C5858"/>
    <w:rsid w:val="004C5F30"/>
    <w:rsid w:val="004D0E8B"/>
    <w:rsid w:val="004D1106"/>
    <w:rsid w:val="004D13ED"/>
    <w:rsid w:val="004D1E5A"/>
    <w:rsid w:val="004D2599"/>
    <w:rsid w:val="004D378F"/>
    <w:rsid w:val="004D5B0A"/>
    <w:rsid w:val="004E054A"/>
    <w:rsid w:val="004E0659"/>
    <w:rsid w:val="004E0804"/>
    <w:rsid w:val="004E158D"/>
    <w:rsid w:val="004E22C7"/>
    <w:rsid w:val="004E2CF6"/>
    <w:rsid w:val="004E2DE2"/>
    <w:rsid w:val="004E322A"/>
    <w:rsid w:val="004E33B4"/>
    <w:rsid w:val="004E67BF"/>
    <w:rsid w:val="004E67FA"/>
    <w:rsid w:val="004E68C9"/>
    <w:rsid w:val="004E784C"/>
    <w:rsid w:val="004E7BB3"/>
    <w:rsid w:val="004E7F44"/>
    <w:rsid w:val="004F0BC3"/>
    <w:rsid w:val="004F2C06"/>
    <w:rsid w:val="004F673F"/>
    <w:rsid w:val="00500F13"/>
    <w:rsid w:val="0050147E"/>
    <w:rsid w:val="00503A47"/>
    <w:rsid w:val="00504129"/>
    <w:rsid w:val="00507B60"/>
    <w:rsid w:val="005117BF"/>
    <w:rsid w:val="00513B00"/>
    <w:rsid w:val="00514427"/>
    <w:rsid w:val="005165D8"/>
    <w:rsid w:val="00517522"/>
    <w:rsid w:val="00517C5F"/>
    <w:rsid w:val="0052010E"/>
    <w:rsid w:val="0052123A"/>
    <w:rsid w:val="00522288"/>
    <w:rsid w:val="005224CD"/>
    <w:rsid w:val="005225E5"/>
    <w:rsid w:val="00523464"/>
    <w:rsid w:val="005239FC"/>
    <w:rsid w:val="00523FDB"/>
    <w:rsid w:val="005241AD"/>
    <w:rsid w:val="005244F4"/>
    <w:rsid w:val="0052781F"/>
    <w:rsid w:val="00530004"/>
    <w:rsid w:val="00530DC9"/>
    <w:rsid w:val="005328BF"/>
    <w:rsid w:val="005328E0"/>
    <w:rsid w:val="00533515"/>
    <w:rsid w:val="005348E1"/>
    <w:rsid w:val="00536980"/>
    <w:rsid w:val="005377A9"/>
    <w:rsid w:val="005405E3"/>
    <w:rsid w:val="0054070D"/>
    <w:rsid w:val="00540B99"/>
    <w:rsid w:val="00540B9D"/>
    <w:rsid w:val="005417D5"/>
    <w:rsid w:val="00542795"/>
    <w:rsid w:val="005431BF"/>
    <w:rsid w:val="005444BC"/>
    <w:rsid w:val="0054491F"/>
    <w:rsid w:val="00544DF5"/>
    <w:rsid w:val="0054734D"/>
    <w:rsid w:val="00550B80"/>
    <w:rsid w:val="005523CE"/>
    <w:rsid w:val="00553A9C"/>
    <w:rsid w:val="00555944"/>
    <w:rsid w:val="0055658D"/>
    <w:rsid w:val="00556655"/>
    <w:rsid w:val="00557550"/>
    <w:rsid w:val="005605F5"/>
    <w:rsid w:val="00561950"/>
    <w:rsid w:val="0056225D"/>
    <w:rsid w:val="005641C1"/>
    <w:rsid w:val="00565682"/>
    <w:rsid w:val="005669F0"/>
    <w:rsid w:val="00567E42"/>
    <w:rsid w:val="005706D9"/>
    <w:rsid w:val="0057125D"/>
    <w:rsid w:val="005732F7"/>
    <w:rsid w:val="0057354B"/>
    <w:rsid w:val="005739C3"/>
    <w:rsid w:val="00573E6A"/>
    <w:rsid w:val="005748E0"/>
    <w:rsid w:val="00576B34"/>
    <w:rsid w:val="005774A7"/>
    <w:rsid w:val="00581E85"/>
    <w:rsid w:val="00582116"/>
    <w:rsid w:val="00582CB2"/>
    <w:rsid w:val="005846FE"/>
    <w:rsid w:val="00584831"/>
    <w:rsid w:val="00584D47"/>
    <w:rsid w:val="00584D94"/>
    <w:rsid w:val="005855BF"/>
    <w:rsid w:val="005859F8"/>
    <w:rsid w:val="0058716E"/>
    <w:rsid w:val="005877E2"/>
    <w:rsid w:val="00587DB6"/>
    <w:rsid w:val="005903F5"/>
    <w:rsid w:val="00592347"/>
    <w:rsid w:val="0059380C"/>
    <w:rsid w:val="00595B75"/>
    <w:rsid w:val="00597F9A"/>
    <w:rsid w:val="005A1429"/>
    <w:rsid w:val="005A35DF"/>
    <w:rsid w:val="005A609B"/>
    <w:rsid w:val="005A6E6F"/>
    <w:rsid w:val="005B106C"/>
    <w:rsid w:val="005B26A3"/>
    <w:rsid w:val="005B275F"/>
    <w:rsid w:val="005B5F24"/>
    <w:rsid w:val="005B6A74"/>
    <w:rsid w:val="005C263D"/>
    <w:rsid w:val="005C305F"/>
    <w:rsid w:val="005C5F6A"/>
    <w:rsid w:val="005D112A"/>
    <w:rsid w:val="005D2084"/>
    <w:rsid w:val="005D2B81"/>
    <w:rsid w:val="005D2BA1"/>
    <w:rsid w:val="005D57AF"/>
    <w:rsid w:val="005D6535"/>
    <w:rsid w:val="005D6B43"/>
    <w:rsid w:val="005D6DC7"/>
    <w:rsid w:val="005E0246"/>
    <w:rsid w:val="005E32CB"/>
    <w:rsid w:val="005E3905"/>
    <w:rsid w:val="005E6610"/>
    <w:rsid w:val="005E73D2"/>
    <w:rsid w:val="005E7E54"/>
    <w:rsid w:val="005F1632"/>
    <w:rsid w:val="005F1B2A"/>
    <w:rsid w:val="005F333E"/>
    <w:rsid w:val="005F390A"/>
    <w:rsid w:val="005F63CA"/>
    <w:rsid w:val="005F6919"/>
    <w:rsid w:val="0060112D"/>
    <w:rsid w:val="00602891"/>
    <w:rsid w:val="00604F16"/>
    <w:rsid w:val="00606411"/>
    <w:rsid w:val="006113C1"/>
    <w:rsid w:val="006137F4"/>
    <w:rsid w:val="006138C1"/>
    <w:rsid w:val="006146C5"/>
    <w:rsid w:val="0061660D"/>
    <w:rsid w:val="0061773F"/>
    <w:rsid w:val="00620CE9"/>
    <w:rsid w:val="00623E70"/>
    <w:rsid w:val="00624945"/>
    <w:rsid w:val="006249F4"/>
    <w:rsid w:val="0062680D"/>
    <w:rsid w:val="00641552"/>
    <w:rsid w:val="006450EC"/>
    <w:rsid w:val="006472A6"/>
    <w:rsid w:val="00647880"/>
    <w:rsid w:val="006510D4"/>
    <w:rsid w:val="0065639F"/>
    <w:rsid w:val="00657CB1"/>
    <w:rsid w:val="0066023B"/>
    <w:rsid w:val="00660CE3"/>
    <w:rsid w:val="006614CA"/>
    <w:rsid w:val="00664032"/>
    <w:rsid w:val="006642FF"/>
    <w:rsid w:val="00673652"/>
    <w:rsid w:val="00675317"/>
    <w:rsid w:val="0067594E"/>
    <w:rsid w:val="00675E03"/>
    <w:rsid w:val="00676806"/>
    <w:rsid w:val="006774E4"/>
    <w:rsid w:val="00682727"/>
    <w:rsid w:val="00687191"/>
    <w:rsid w:val="00687E84"/>
    <w:rsid w:val="00690081"/>
    <w:rsid w:val="006900BF"/>
    <w:rsid w:val="0069117F"/>
    <w:rsid w:val="00691DA1"/>
    <w:rsid w:val="006929C0"/>
    <w:rsid w:val="006948DF"/>
    <w:rsid w:val="00694EEC"/>
    <w:rsid w:val="00696404"/>
    <w:rsid w:val="00697883"/>
    <w:rsid w:val="00697C01"/>
    <w:rsid w:val="006A1DD5"/>
    <w:rsid w:val="006A1EF4"/>
    <w:rsid w:val="006A223F"/>
    <w:rsid w:val="006A4020"/>
    <w:rsid w:val="006A6E58"/>
    <w:rsid w:val="006B0022"/>
    <w:rsid w:val="006B0E5A"/>
    <w:rsid w:val="006B38B4"/>
    <w:rsid w:val="006B4EF7"/>
    <w:rsid w:val="006C1A67"/>
    <w:rsid w:val="006C4BED"/>
    <w:rsid w:val="006C593B"/>
    <w:rsid w:val="006D0C57"/>
    <w:rsid w:val="006D3AAB"/>
    <w:rsid w:val="006D51A6"/>
    <w:rsid w:val="006E1140"/>
    <w:rsid w:val="006E1365"/>
    <w:rsid w:val="006E18D8"/>
    <w:rsid w:val="006E2BBF"/>
    <w:rsid w:val="006E3150"/>
    <w:rsid w:val="006E5FB3"/>
    <w:rsid w:val="006E5FDA"/>
    <w:rsid w:val="006E6359"/>
    <w:rsid w:val="006E6C23"/>
    <w:rsid w:val="006E7917"/>
    <w:rsid w:val="006F04E9"/>
    <w:rsid w:val="006F2175"/>
    <w:rsid w:val="006F2F95"/>
    <w:rsid w:val="006F3E16"/>
    <w:rsid w:val="006F630B"/>
    <w:rsid w:val="006F7C6E"/>
    <w:rsid w:val="0070050B"/>
    <w:rsid w:val="007012E6"/>
    <w:rsid w:val="00705BCF"/>
    <w:rsid w:val="00706E1D"/>
    <w:rsid w:val="00710635"/>
    <w:rsid w:val="00711DE4"/>
    <w:rsid w:val="007123C4"/>
    <w:rsid w:val="007159E8"/>
    <w:rsid w:val="00716EC6"/>
    <w:rsid w:val="00717540"/>
    <w:rsid w:val="007202C1"/>
    <w:rsid w:val="00720AE7"/>
    <w:rsid w:val="00721DB4"/>
    <w:rsid w:val="007221FC"/>
    <w:rsid w:val="00722332"/>
    <w:rsid w:val="00723E45"/>
    <w:rsid w:val="00725BBA"/>
    <w:rsid w:val="00726AAC"/>
    <w:rsid w:val="0073125C"/>
    <w:rsid w:val="0073360F"/>
    <w:rsid w:val="00736051"/>
    <w:rsid w:val="0074085C"/>
    <w:rsid w:val="00741C13"/>
    <w:rsid w:val="0074366B"/>
    <w:rsid w:val="007437D2"/>
    <w:rsid w:val="0074500F"/>
    <w:rsid w:val="00745217"/>
    <w:rsid w:val="00746F98"/>
    <w:rsid w:val="00747739"/>
    <w:rsid w:val="00750707"/>
    <w:rsid w:val="00753BEE"/>
    <w:rsid w:val="0075586A"/>
    <w:rsid w:val="007561F1"/>
    <w:rsid w:val="00756FE2"/>
    <w:rsid w:val="00757012"/>
    <w:rsid w:val="007573A2"/>
    <w:rsid w:val="00757C7E"/>
    <w:rsid w:val="00757DAD"/>
    <w:rsid w:val="00764926"/>
    <w:rsid w:val="00764C65"/>
    <w:rsid w:val="00767B25"/>
    <w:rsid w:val="00771A04"/>
    <w:rsid w:val="0077369F"/>
    <w:rsid w:val="00773968"/>
    <w:rsid w:val="00774928"/>
    <w:rsid w:val="00774BA8"/>
    <w:rsid w:val="007750D1"/>
    <w:rsid w:val="00776176"/>
    <w:rsid w:val="00780533"/>
    <w:rsid w:val="00780C8B"/>
    <w:rsid w:val="00782A51"/>
    <w:rsid w:val="00782EBE"/>
    <w:rsid w:val="007859C5"/>
    <w:rsid w:val="007873D7"/>
    <w:rsid w:val="00790DD2"/>
    <w:rsid w:val="00791DB3"/>
    <w:rsid w:val="007927AA"/>
    <w:rsid w:val="00792DE2"/>
    <w:rsid w:val="00792E07"/>
    <w:rsid w:val="0079485E"/>
    <w:rsid w:val="00795C9D"/>
    <w:rsid w:val="00796A53"/>
    <w:rsid w:val="007A1D8D"/>
    <w:rsid w:val="007A522A"/>
    <w:rsid w:val="007A5ACD"/>
    <w:rsid w:val="007A61C6"/>
    <w:rsid w:val="007B048E"/>
    <w:rsid w:val="007B07E5"/>
    <w:rsid w:val="007B1F53"/>
    <w:rsid w:val="007B20DF"/>
    <w:rsid w:val="007B2D90"/>
    <w:rsid w:val="007B4A3D"/>
    <w:rsid w:val="007B6ADB"/>
    <w:rsid w:val="007B70CF"/>
    <w:rsid w:val="007B7EDD"/>
    <w:rsid w:val="007C0180"/>
    <w:rsid w:val="007C03C4"/>
    <w:rsid w:val="007C0F6E"/>
    <w:rsid w:val="007C131B"/>
    <w:rsid w:val="007C157C"/>
    <w:rsid w:val="007C32F2"/>
    <w:rsid w:val="007C39C0"/>
    <w:rsid w:val="007C4039"/>
    <w:rsid w:val="007C41F8"/>
    <w:rsid w:val="007C434D"/>
    <w:rsid w:val="007C4928"/>
    <w:rsid w:val="007C4BA8"/>
    <w:rsid w:val="007C5D3E"/>
    <w:rsid w:val="007C6C79"/>
    <w:rsid w:val="007C70B8"/>
    <w:rsid w:val="007C7710"/>
    <w:rsid w:val="007D07B6"/>
    <w:rsid w:val="007D0C40"/>
    <w:rsid w:val="007D1A4E"/>
    <w:rsid w:val="007D1B00"/>
    <w:rsid w:val="007D283D"/>
    <w:rsid w:val="007D2D85"/>
    <w:rsid w:val="007D30B8"/>
    <w:rsid w:val="007D34D2"/>
    <w:rsid w:val="007D48D3"/>
    <w:rsid w:val="007D6327"/>
    <w:rsid w:val="007E4281"/>
    <w:rsid w:val="007E4E49"/>
    <w:rsid w:val="007E4F85"/>
    <w:rsid w:val="007E5229"/>
    <w:rsid w:val="007E5CDC"/>
    <w:rsid w:val="007E5D75"/>
    <w:rsid w:val="007E5DBD"/>
    <w:rsid w:val="007E65EF"/>
    <w:rsid w:val="007E6C6C"/>
    <w:rsid w:val="007F0537"/>
    <w:rsid w:val="007F0CDE"/>
    <w:rsid w:val="007F1365"/>
    <w:rsid w:val="007F1A40"/>
    <w:rsid w:val="007F37AA"/>
    <w:rsid w:val="007F3B4B"/>
    <w:rsid w:val="007F450A"/>
    <w:rsid w:val="007F67D0"/>
    <w:rsid w:val="007F72D3"/>
    <w:rsid w:val="007F7FBC"/>
    <w:rsid w:val="00801186"/>
    <w:rsid w:val="0080144C"/>
    <w:rsid w:val="00801C3D"/>
    <w:rsid w:val="00802CFB"/>
    <w:rsid w:val="0080520F"/>
    <w:rsid w:val="0080610D"/>
    <w:rsid w:val="00807CF6"/>
    <w:rsid w:val="008108CB"/>
    <w:rsid w:val="00816590"/>
    <w:rsid w:val="00816F5E"/>
    <w:rsid w:val="0081752C"/>
    <w:rsid w:val="00820DCE"/>
    <w:rsid w:val="00820F5C"/>
    <w:rsid w:val="00826F9E"/>
    <w:rsid w:val="008270B0"/>
    <w:rsid w:val="008318EE"/>
    <w:rsid w:val="00832159"/>
    <w:rsid w:val="00834CE0"/>
    <w:rsid w:val="00834D0B"/>
    <w:rsid w:val="00834FB2"/>
    <w:rsid w:val="00837701"/>
    <w:rsid w:val="00837F27"/>
    <w:rsid w:val="00840463"/>
    <w:rsid w:val="00841FA6"/>
    <w:rsid w:val="00842365"/>
    <w:rsid w:val="00842512"/>
    <w:rsid w:val="0084283D"/>
    <w:rsid w:val="008434B8"/>
    <w:rsid w:val="008448C4"/>
    <w:rsid w:val="00846F2B"/>
    <w:rsid w:val="0084739C"/>
    <w:rsid w:val="00850EDB"/>
    <w:rsid w:val="00852C8A"/>
    <w:rsid w:val="008549E0"/>
    <w:rsid w:val="00854EFA"/>
    <w:rsid w:val="00856DFF"/>
    <w:rsid w:val="00860088"/>
    <w:rsid w:val="00860E16"/>
    <w:rsid w:val="008627FE"/>
    <w:rsid w:val="00862812"/>
    <w:rsid w:val="00865243"/>
    <w:rsid w:val="008666B9"/>
    <w:rsid w:val="00872B22"/>
    <w:rsid w:val="00874A7D"/>
    <w:rsid w:val="00874ABB"/>
    <w:rsid w:val="00874E6F"/>
    <w:rsid w:val="00875E29"/>
    <w:rsid w:val="0088521A"/>
    <w:rsid w:val="008858C1"/>
    <w:rsid w:val="00885ECF"/>
    <w:rsid w:val="00886014"/>
    <w:rsid w:val="00887E2E"/>
    <w:rsid w:val="00890184"/>
    <w:rsid w:val="00890404"/>
    <w:rsid w:val="00890869"/>
    <w:rsid w:val="00890C43"/>
    <w:rsid w:val="00890CE3"/>
    <w:rsid w:val="00890F6C"/>
    <w:rsid w:val="00893040"/>
    <w:rsid w:val="00893C47"/>
    <w:rsid w:val="00894E1F"/>
    <w:rsid w:val="00895C64"/>
    <w:rsid w:val="00895F6F"/>
    <w:rsid w:val="0089634B"/>
    <w:rsid w:val="00897279"/>
    <w:rsid w:val="008A08AA"/>
    <w:rsid w:val="008A0BCB"/>
    <w:rsid w:val="008A146C"/>
    <w:rsid w:val="008A28C5"/>
    <w:rsid w:val="008A3219"/>
    <w:rsid w:val="008A33F5"/>
    <w:rsid w:val="008A4028"/>
    <w:rsid w:val="008A6439"/>
    <w:rsid w:val="008A6C41"/>
    <w:rsid w:val="008B06AF"/>
    <w:rsid w:val="008B1904"/>
    <w:rsid w:val="008B422F"/>
    <w:rsid w:val="008B4A84"/>
    <w:rsid w:val="008B4BC8"/>
    <w:rsid w:val="008B5028"/>
    <w:rsid w:val="008B54BE"/>
    <w:rsid w:val="008B5FFC"/>
    <w:rsid w:val="008B717A"/>
    <w:rsid w:val="008C2381"/>
    <w:rsid w:val="008C276D"/>
    <w:rsid w:val="008C30AB"/>
    <w:rsid w:val="008C360E"/>
    <w:rsid w:val="008C3CA0"/>
    <w:rsid w:val="008C3EBC"/>
    <w:rsid w:val="008C476E"/>
    <w:rsid w:val="008C6083"/>
    <w:rsid w:val="008C766B"/>
    <w:rsid w:val="008C7E8D"/>
    <w:rsid w:val="008D0504"/>
    <w:rsid w:val="008D1984"/>
    <w:rsid w:val="008D2202"/>
    <w:rsid w:val="008D57E7"/>
    <w:rsid w:val="008D5974"/>
    <w:rsid w:val="008D5FDB"/>
    <w:rsid w:val="008D7BE6"/>
    <w:rsid w:val="008E15BC"/>
    <w:rsid w:val="008E27EE"/>
    <w:rsid w:val="008E4095"/>
    <w:rsid w:val="008E41AC"/>
    <w:rsid w:val="008E597F"/>
    <w:rsid w:val="008E624B"/>
    <w:rsid w:val="008F14DB"/>
    <w:rsid w:val="008F4994"/>
    <w:rsid w:val="008F4E99"/>
    <w:rsid w:val="008F5C53"/>
    <w:rsid w:val="008F6212"/>
    <w:rsid w:val="009059F7"/>
    <w:rsid w:val="009074EB"/>
    <w:rsid w:val="00911AD1"/>
    <w:rsid w:val="00911D51"/>
    <w:rsid w:val="00912A4B"/>
    <w:rsid w:val="0091302C"/>
    <w:rsid w:val="0091455F"/>
    <w:rsid w:val="00914CB0"/>
    <w:rsid w:val="009172D4"/>
    <w:rsid w:val="009210FF"/>
    <w:rsid w:val="0092174A"/>
    <w:rsid w:val="00921BD9"/>
    <w:rsid w:val="00922029"/>
    <w:rsid w:val="009250A4"/>
    <w:rsid w:val="00926463"/>
    <w:rsid w:val="00926BBB"/>
    <w:rsid w:val="00927D2B"/>
    <w:rsid w:val="0093022D"/>
    <w:rsid w:val="009304ED"/>
    <w:rsid w:val="00931F47"/>
    <w:rsid w:val="00932315"/>
    <w:rsid w:val="00933813"/>
    <w:rsid w:val="009362CB"/>
    <w:rsid w:val="009368DE"/>
    <w:rsid w:val="00936D0A"/>
    <w:rsid w:val="009371FE"/>
    <w:rsid w:val="009379C9"/>
    <w:rsid w:val="009404AE"/>
    <w:rsid w:val="00943B36"/>
    <w:rsid w:val="0094443E"/>
    <w:rsid w:val="00945221"/>
    <w:rsid w:val="00952591"/>
    <w:rsid w:val="00952812"/>
    <w:rsid w:val="00953B40"/>
    <w:rsid w:val="00953E2B"/>
    <w:rsid w:val="00960E82"/>
    <w:rsid w:val="009610D8"/>
    <w:rsid w:val="009624B8"/>
    <w:rsid w:val="00963F7E"/>
    <w:rsid w:val="00967F77"/>
    <w:rsid w:val="00970211"/>
    <w:rsid w:val="009707AB"/>
    <w:rsid w:val="009714B0"/>
    <w:rsid w:val="00971814"/>
    <w:rsid w:val="00973F37"/>
    <w:rsid w:val="0097453C"/>
    <w:rsid w:val="00975076"/>
    <w:rsid w:val="00976E25"/>
    <w:rsid w:val="00977BC8"/>
    <w:rsid w:val="00977C90"/>
    <w:rsid w:val="0098118A"/>
    <w:rsid w:val="00982062"/>
    <w:rsid w:val="0098237C"/>
    <w:rsid w:val="00982CBD"/>
    <w:rsid w:val="00982DE2"/>
    <w:rsid w:val="00982F9F"/>
    <w:rsid w:val="00983EFD"/>
    <w:rsid w:val="00983FFD"/>
    <w:rsid w:val="00985AEC"/>
    <w:rsid w:val="00991E86"/>
    <w:rsid w:val="00992A06"/>
    <w:rsid w:val="009959F7"/>
    <w:rsid w:val="0099620C"/>
    <w:rsid w:val="0099732B"/>
    <w:rsid w:val="009A1C6A"/>
    <w:rsid w:val="009A3A17"/>
    <w:rsid w:val="009A3BC7"/>
    <w:rsid w:val="009A408E"/>
    <w:rsid w:val="009A5EAF"/>
    <w:rsid w:val="009A65C8"/>
    <w:rsid w:val="009B0538"/>
    <w:rsid w:val="009B2281"/>
    <w:rsid w:val="009B22A2"/>
    <w:rsid w:val="009B23EF"/>
    <w:rsid w:val="009B24C8"/>
    <w:rsid w:val="009B5127"/>
    <w:rsid w:val="009B744E"/>
    <w:rsid w:val="009C19A1"/>
    <w:rsid w:val="009C1D04"/>
    <w:rsid w:val="009C49EA"/>
    <w:rsid w:val="009C4B9C"/>
    <w:rsid w:val="009D0709"/>
    <w:rsid w:val="009D0B04"/>
    <w:rsid w:val="009D15AB"/>
    <w:rsid w:val="009D2048"/>
    <w:rsid w:val="009D20BA"/>
    <w:rsid w:val="009D21FE"/>
    <w:rsid w:val="009D246D"/>
    <w:rsid w:val="009D332E"/>
    <w:rsid w:val="009D3BFF"/>
    <w:rsid w:val="009D3DD0"/>
    <w:rsid w:val="009D4F41"/>
    <w:rsid w:val="009D51A3"/>
    <w:rsid w:val="009D5B57"/>
    <w:rsid w:val="009D7EF5"/>
    <w:rsid w:val="009E1398"/>
    <w:rsid w:val="009E1A15"/>
    <w:rsid w:val="009E1D53"/>
    <w:rsid w:val="009E2187"/>
    <w:rsid w:val="009E2785"/>
    <w:rsid w:val="009E31C0"/>
    <w:rsid w:val="009E32D2"/>
    <w:rsid w:val="009E370D"/>
    <w:rsid w:val="009E3EEB"/>
    <w:rsid w:val="009E4230"/>
    <w:rsid w:val="009E5738"/>
    <w:rsid w:val="009E6AD2"/>
    <w:rsid w:val="009F0C3C"/>
    <w:rsid w:val="009F1E03"/>
    <w:rsid w:val="009F1EA3"/>
    <w:rsid w:val="009F1F3B"/>
    <w:rsid w:val="009F25E0"/>
    <w:rsid w:val="009F43D2"/>
    <w:rsid w:val="009F4922"/>
    <w:rsid w:val="009F7BCA"/>
    <w:rsid w:val="00A00232"/>
    <w:rsid w:val="00A012D2"/>
    <w:rsid w:val="00A03198"/>
    <w:rsid w:val="00A0607A"/>
    <w:rsid w:val="00A06722"/>
    <w:rsid w:val="00A072B2"/>
    <w:rsid w:val="00A078C5"/>
    <w:rsid w:val="00A07AF2"/>
    <w:rsid w:val="00A116B7"/>
    <w:rsid w:val="00A12682"/>
    <w:rsid w:val="00A12A72"/>
    <w:rsid w:val="00A156C8"/>
    <w:rsid w:val="00A15CCF"/>
    <w:rsid w:val="00A16253"/>
    <w:rsid w:val="00A16D40"/>
    <w:rsid w:val="00A17CF0"/>
    <w:rsid w:val="00A20741"/>
    <w:rsid w:val="00A2171A"/>
    <w:rsid w:val="00A225FB"/>
    <w:rsid w:val="00A2331C"/>
    <w:rsid w:val="00A23C3A"/>
    <w:rsid w:val="00A248CF"/>
    <w:rsid w:val="00A265A9"/>
    <w:rsid w:val="00A30D15"/>
    <w:rsid w:val="00A32BCF"/>
    <w:rsid w:val="00A33C25"/>
    <w:rsid w:val="00A35712"/>
    <w:rsid w:val="00A35AC0"/>
    <w:rsid w:val="00A35B61"/>
    <w:rsid w:val="00A375B5"/>
    <w:rsid w:val="00A40527"/>
    <w:rsid w:val="00A40CB9"/>
    <w:rsid w:val="00A4121C"/>
    <w:rsid w:val="00A41811"/>
    <w:rsid w:val="00A43A11"/>
    <w:rsid w:val="00A43A6E"/>
    <w:rsid w:val="00A43FCD"/>
    <w:rsid w:val="00A44132"/>
    <w:rsid w:val="00A45424"/>
    <w:rsid w:val="00A47344"/>
    <w:rsid w:val="00A50204"/>
    <w:rsid w:val="00A51BD5"/>
    <w:rsid w:val="00A5477A"/>
    <w:rsid w:val="00A557A8"/>
    <w:rsid w:val="00A56F6D"/>
    <w:rsid w:val="00A57438"/>
    <w:rsid w:val="00A60009"/>
    <w:rsid w:val="00A65D8F"/>
    <w:rsid w:val="00A66932"/>
    <w:rsid w:val="00A66B10"/>
    <w:rsid w:val="00A6740E"/>
    <w:rsid w:val="00A67BE3"/>
    <w:rsid w:val="00A703A4"/>
    <w:rsid w:val="00A7053C"/>
    <w:rsid w:val="00A70979"/>
    <w:rsid w:val="00A724DA"/>
    <w:rsid w:val="00A72F87"/>
    <w:rsid w:val="00A751E7"/>
    <w:rsid w:val="00A75414"/>
    <w:rsid w:val="00A76FC0"/>
    <w:rsid w:val="00A77F36"/>
    <w:rsid w:val="00A77FA5"/>
    <w:rsid w:val="00A8013F"/>
    <w:rsid w:val="00A80DEB"/>
    <w:rsid w:val="00A80E3B"/>
    <w:rsid w:val="00A827A7"/>
    <w:rsid w:val="00A84560"/>
    <w:rsid w:val="00A84EB2"/>
    <w:rsid w:val="00A85E87"/>
    <w:rsid w:val="00A87522"/>
    <w:rsid w:val="00A934E5"/>
    <w:rsid w:val="00A9457D"/>
    <w:rsid w:val="00A955C0"/>
    <w:rsid w:val="00A95970"/>
    <w:rsid w:val="00A96974"/>
    <w:rsid w:val="00A96CA3"/>
    <w:rsid w:val="00AA1EBE"/>
    <w:rsid w:val="00AA229D"/>
    <w:rsid w:val="00AA3686"/>
    <w:rsid w:val="00AA3C84"/>
    <w:rsid w:val="00AA4825"/>
    <w:rsid w:val="00AA4D7F"/>
    <w:rsid w:val="00AB0D98"/>
    <w:rsid w:val="00AB377F"/>
    <w:rsid w:val="00AC01F3"/>
    <w:rsid w:val="00AC07B8"/>
    <w:rsid w:val="00AC252C"/>
    <w:rsid w:val="00AC2C4F"/>
    <w:rsid w:val="00AC4BAC"/>
    <w:rsid w:val="00AC5DE9"/>
    <w:rsid w:val="00AC64B2"/>
    <w:rsid w:val="00AC6537"/>
    <w:rsid w:val="00AD06D8"/>
    <w:rsid w:val="00AD1D25"/>
    <w:rsid w:val="00AD2EDC"/>
    <w:rsid w:val="00AD324B"/>
    <w:rsid w:val="00AD3DFC"/>
    <w:rsid w:val="00AD47DF"/>
    <w:rsid w:val="00AD5899"/>
    <w:rsid w:val="00AD676F"/>
    <w:rsid w:val="00AD70A3"/>
    <w:rsid w:val="00AE02A6"/>
    <w:rsid w:val="00AE1321"/>
    <w:rsid w:val="00AE295A"/>
    <w:rsid w:val="00AE6552"/>
    <w:rsid w:val="00AE762A"/>
    <w:rsid w:val="00AF02FA"/>
    <w:rsid w:val="00AF0D3D"/>
    <w:rsid w:val="00AF3851"/>
    <w:rsid w:val="00AF496D"/>
    <w:rsid w:val="00AF56B1"/>
    <w:rsid w:val="00AF679F"/>
    <w:rsid w:val="00AF7032"/>
    <w:rsid w:val="00B01780"/>
    <w:rsid w:val="00B05681"/>
    <w:rsid w:val="00B0742B"/>
    <w:rsid w:val="00B078EA"/>
    <w:rsid w:val="00B12E28"/>
    <w:rsid w:val="00B1320E"/>
    <w:rsid w:val="00B1421B"/>
    <w:rsid w:val="00B154E8"/>
    <w:rsid w:val="00B20DDA"/>
    <w:rsid w:val="00B22714"/>
    <w:rsid w:val="00B23597"/>
    <w:rsid w:val="00B239AD"/>
    <w:rsid w:val="00B306B7"/>
    <w:rsid w:val="00B32240"/>
    <w:rsid w:val="00B33E17"/>
    <w:rsid w:val="00B34768"/>
    <w:rsid w:val="00B34B2D"/>
    <w:rsid w:val="00B350D7"/>
    <w:rsid w:val="00B35455"/>
    <w:rsid w:val="00B36CAD"/>
    <w:rsid w:val="00B377B0"/>
    <w:rsid w:val="00B406BC"/>
    <w:rsid w:val="00B40795"/>
    <w:rsid w:val="00B40DD6"/>
    <w:rsid w:val="00B42B80"/>
    <w:rsid w:val="00B42DF5"/>
    <w:rsid w:val="00B44DA1"/>
    <w:rsid w:val="00B44E6F"/>
    <w:rsid w:val="00B460AD"/>
    <w:rsid w:val="00B50FE3"/>
    <w:rsid w:val="00B5247D"/>
    <w:rsid w:val="00B5289A"/>
    <w:rsid w:val="00B53406"/>
    <w:rsid w:val="00B541BB"/>
    <w:rsid w:val="00B563B4"/>
    <w:rsid w:val="00B606CA"/>
    <w:rsid w:val="00B618E9"/>
    <w:rsid w:val="00B621E4"/>
    <w:rsid w:val="00B62ABC"/>
    <w:rsid w:val="00B63DA1"/>
    <w:rsid w:val="00B63DBC"/>
    <w:rsid w:val="00B67DB6"/>
    <w:rsid w:val="00B70DA4"/>
    <w:rsid w:val="00B71E65"/>
    <w:rsid w:val="00B73827"/>
    <w:rsid w:val="00B74957"/>
    <w:rsid w:val="00B75226"/>
    <w:rsid w:val="00B757FD"/>
    <w:rsid w:val="00B76928"/>
    <w:rsid w:val="00B779B0"/>
    <w:rsid w:val="00B802EA"/>
    <w:rsid w:val="00B802F9"/>
    <w:rsid w:val="00B808E3"/>
    <w:rsid w:val="00B822BE"/>
    <w:rsid w:val="00B82550"/>
    <w:rsid w:val="00B84555"/>
    <w:rsid w:val="00B85531"/>
    <w:rsid w:val="00B86F8C"/>
    <w:rsid w:val="00B87027"/>
    <w:rsid w:val="00B9003C"/>
    <w:rsid w:val="00B90892"/>
    <w:rsid w:val="00B91A26"/>
    <w:rsid w:val="00B949D4"/>
    <w:rsid w:val="00B94EF2"/>
    <w:rsid w:val="00B95A5F"/>
    <w:rsid w:val="00B97280"/>
    <w:rsid w:val="00B974AC"/>
    <w:rsid w:val="00B97CC7"/>
    <w:rsid w:val="00BA0973"/>
    <w:rsid w:val="00BA103F"/>
    <w:rsid w:val="00BA1DE4"/>
    <w:rsid w:val="00BA590B"/>
    <w:rsid w:val="00BA64FD"/>
    <w:rsid w:val="00BA74C4"/>
    <w:rsid w:val="00BB0618"/>
    <w:rsid w:val="00BB106D"/>
    <w:rsid w:val="00BB1F1A"/>
    <w:rsid w:val="00BB24C8"/>
    <w:rsid w:val="00BB2524"/>
    <w:rsid w:val="00BB297E"/>
    <w:rsid w:val="00BB2C28"/>
    <w:rsid w:val="00BB65A3"/>
    <w:rsid w:val="00BB6D33"/>
    <w:rsid w:val="00BB6EFB"/>
    <w:rsid w:val="00BB7147"/>
    <w:rsid w:val="00BB771F"/>
    <w:rsid w:val="00BC005D"/>
    <w:rsid w:val="00BC0C8D"/>
    <w:rsid w:val="00BC0D04"/>
    <w:rsid w:val="00BC2098"/>
    <w:rsid w:val="00BC4C7A"/>
    <w:rsid w:val="00BC602E"/>
    <w:rsid w:val="00BC683A"/>
    <w:rsid w:val="00BC701B"/>
    <w:rsid w:val="00BC7BBE"/>
    <w:rsid w:val="00BC7E33"/>
    <w:rsid w:val="00BC7F44"/>
    <w:rsid w:val="00BD141C"/>
    <w:rsid w:val="00BD6FF9"/>
    <w:rsid w:val="00BE0B6B"/>
    <w:rsid w:val="00BE522E"/>
    <w:rsid w:val="00BE6464"/>
    <w:rsid w:val="00BE6A10"/>
    <w:rsid w:val="00BE78E5"/>
    <w:rsid w:val="00BE7CB5"/>
    <w:rsid w:val="00BF1229"/>
    <w:rsid w:val="00BF1876"/>
    <w:rsid w:val="00BF2CED"/>
    <w:rsid w:val="00BF3692"/>
    <w:rsid w:val="00BF3E6D"/>
    <w:rsid w:val="00BF4803"/>
    <w:rsid w:val="00BF63A9"/>
    <w:rsid w:val="00C017A3"/>
    <w:rsid w:val="00C01801"/>
    <w:rsid w:val="00C01899"/>
    <w:rsid w:val="00C019FF"/>
    <w:rsid w:val="00C035CD"/>
    <w:rsid w:val="00C05013"/>
    <w:rsid w:val="00C06668"/>
    <w:rsid w:val="00C07FE9"/>
    <w:rsid w:val="00C10730"/>
    <w:rsid w:val="00C12168"/>
    <w:rsid w:val="00C1411B"/>
    <w:rsid w:val="00C16AFE"/>
    <w:rsid w:val="00C16E66"/>
    <w:rsid w:val="00C205BF"/>
    <w:rsid w:val="00C22D1B"/>
    <w:rsid w:val="00C248B3"/>
    <w:rsid w:val="00C248D7"/>
    <w:rsid w:val="00C26ACB"/>
    <w:rsid w:val="00C27726"/>
    <w:rsid w:val="00C27F4F"/>
    <w:rsid w:val="00C30526"/>
    <w:rsid w:val="00C30EE9"/>
    <w:rsid w:val="00C3173E"/>
    <w:rsid w:val="00C31F17"/>
    <w:rsid w:val="00C32F59"/>
    <w:rsid w:val="00C36129"/>
    <w:rsid w:val="00C373CF"/>
    <w:rsid w:val="00C37769"/>
    <w:rsid w:val="00C37DE5"/>
    <w:rsid w:val="00C41016"/>
    <w:rsid w:val="00C4180F"/>
    <w:rsid w:val="00C425DD"/>
    <w:rsid w:val="00C42FC4"/>
    <w:rsid w:val="00C4498D"/>
    <w:rsid w:val="00C44C31"/>
    <w:rsid w:val="00C46A0F"/>
    <w:rsid w:val="00C5383E"/>
    <w:rsid w:val="00C540F9"/>
    <w:rsid w:val="00C54A62"/>
    <w:rsid w:val="00C54D1A"/>
    <w:rsid w:val="00C56CBF"/>
    <w:rsid w:val="00C607A6"/>
    <w:rsid w:val="00C60B40"/>
    <w:rsid w:val="00C612D3"/>
    <w:rsid w:val="00C630EC"/>
    <w:rsid w:val="00C657B2"/>
    <w:rsid w:val="00C65D48"/>
    <w:rsid w:val="00C7073C"/>
    <w:rsid w:val="00C71AE3"/>
    <w:rsid w:val="00C71D2B"/>
    <w:rsid w:val="00C726BD"/>
    <w:rsid w:val="00C730B0"/>
    <w:rsid w:val="00C73800"/>
    <w:rsid w:val="00C73992"/>
    <w:rsid w:val="00C75746"/>
    <w:rsid w:val="00C76309"/>
    <w:rsid w:val="00C7641E"/>
    <w:rsid w:val="00C769D1"/>
    <w:rsid w:val="00C77472"/>
    <w:rsid w:val="00C77865"/>
    <w:rsid w:val="00C77AE2"/>
    <w:rsid w:val="00C81584"/>
    <w:rsid w:val="00C84990"/>
    <w:rsid w:val="00C84D46"/>
    <w:rsid w:val="00C84F54"/>
    <w:rsid w:val="00C8556F"/>
    <w:rsid w:val="00C85961"/>
    <w:rsid w:val="00C85B57"/>
    <w:rsid w:val="00C86703"/>
    <w:rsid w:val="00C87E7E"/>
    <w:rsid w:val="00C90767"/>
    <w:rsid w:val="00C914A5"/>
    <w:rsid w:val="00C9364E"/>
    <w:rsid w:val="00C94E6D"/>
    <w:rsid w:val="00CA1790"/>
    <w:rsid w:val="00CA23A8"/>
    <w:rsid w:val="00CA2647"/>
    <w:rsid w:val="00CA2BBE"/>
    <w:rsid w:val="00CA3175"/>
    <w:rsid w:val="00CA3816"/>
    <w:rsid w:val="00CA3B5C"/>
    <w:rsid w:val="00CA4F35"/>
    <w:rsid w:val="00CB1318"/>
    <w:rsid w:val="00CB27FA"/>
    <w:rsid w:val="00CB2977"/>
    <w:rsid w:val="00CB29B8"/>
    <w:rsid w:val="00CB2E14"/>
    <w:rsid w:val="00CB3AFE"/>
    <w:rsid w:val="00CB6A4A"/>
    <w:rsid w:val="00CB6DE3"/>
    <w:rsid w:val="00CC076C"/>
    <w:rsid w:val="00CC09E0"/>
    <w:rsid w:val="00CC2C54"/>
    <w:rsid w:val="00CC3B25"/>
    <w:rsid w:val="00CC553B"/>
    <w:rsid w:val="00CC5FED"/>
    <w:rsid w:val="00CC6AFA"/>
    <w:rsid w:val="00CC7E2C"/>
    <w:rsid w:val="00CD00C2"/>
    <w:rsid w:val="00CD0E05"/>
    <w:rsid w:val="00CD1438"/>
    <w:rsid w:val="00CD2E73"/>
    <w:rsid w:val="00CD7610"/>
    <w:rsid w:val="00CE00ED"/>
    <w:rsid w:val="00CE0DE9"/>
    <w:rsid w:val="00CE0EEB"/>
    <w:rsid w:val="00CE15AD"/>
    <w:rsid w:val="00CE36FC"/>
    <w:rsid w:val="00CE4915"/>
    <w:rsid w:val="00CE781C"/>
    <w:rsid w:val="00CF1F08"/>
    <w:rsid w:val="00CF2316"/>
    <w:rsid w:val="00CF23B1"/>
    <w:rsid w:val="00CF2DAC"/>
    <w:rsid w:val="00CF5B23"/>
    <w:rsid w:val="00CF67BB"/>
    <w:rsid w:val="00D0050C"/>
    <w:rsid w:val="00D02B27"/>
    <w:rsid w:val="00D034FA"/>
    <w:rsid w:val="00D03A05"/>
    <w:rsid w:val="00D044FA"/>
    <w:rsid w:val="00D048DA"/>
    <w:rsid w:val="00D053A6"/>
    <w:rsid w:val="00D11682"/>
    <w:rsid w:val="00D17B1E"/>
    <w:rsid w:val="00D17D1A"/>
    <w:rsid w:val="00D205B2"/>
    <w:rsid w:val="00D22267"/>
    <w:rsid w:val="00D238A3"/>
    <w:rsid w:val="00D23D63"/>
    <w:rsid w:val="00D2493A"/>
    <w:rsid w:val="00D24E4C"/>
    <w:rsid w:val="00D24FB8"/>
    <w:rsid w:val="00D25AC3"/>
    <w:rsid w:val="00D26E9F"/>
    <w:rsid w:val="00D27EFD"/>
    <w:rsid w:val="00D33861"/>
    <w:rsid w:val="00D3459A"/>
    <w:rsid w:val="00D34686"/>
    <w:rsid w:val="00D34BF5"/>
    <w:rsid w:val="00D34F38"/>
    <w:rsid w:val="00D352A8"/>
    <w:rsid w:val="00D35ED0"/>
    <w:rsid w:val="00D37533"/>
    <w:rsid w:val="00D378A0"/>
    <w:rsid w:val="00D37E68"/>
    <w:rsid w:val="00D4048E"/>
    <w:rsid w:val="00D41828"/>
    <w:rsid w:val="00D42DA8"/>
    <w:rsid w:val="00D43B3E"/>
    <w:rsid w:val="00D44593"/>
    <w:rsid w:val="00D449EE"/>
    <w:rsid w:val="00D45E13"/>
    <w:rsid w:val="00D47595"/>
    <w:rsid w:val="00D50AB4"/>
    <w:rsid w:val="00D50D9B"/>
    <w:rsid w:val="00D5105B"/>
    <w:rsid w:val="00D52530"/>
    <w:rsid w:val="00D52E17"/>
    <w:rsid w:val="00D53EAA"/>
    <w:rsid w:val="00D54B9D"/>
    <w:rsid w:val="00D57295"/>
    <w:rsid w:val="00D572DB"/>
    <w:rsid w:val="00D57688"/>
    <w:rsid w:val="00D579B8"/>
    <w:rsid w:val="00D57B14"/>
    <w:rsid w:val="00D60E12"/>
    <w:rsid w:val="00D61229"/>
    <w:rsid w:val="00D627B3"/>
    <w:rsid w:val="00D661BB"/>
    <w:rsid w:val="00D71740"/>
    <w:rsid w:val="00D717E6"/>
    <w:rsid w:val="00D728D7"/>
    <w:rsid w:val="00D72FB5"/>
    <w:rsid w:val="00D7300E"/>
    <w:rsid w:val="00D74142"/>
    <w:rsid w:val="00D77173"/>
    <w:rsid w:val="00D779CB"/>
    <w:rsid w:val="00D80EBE"/>
    <w:rsid w:val="00D815AE"/>
    <w:rsid w:val="00D8171C"/>
    <w:rsid w:val="00D8199F"/>
    <w:rsid w:val="00D846A6"/>
    <w:rsid w:val="00D87E0E"/>
    <w:rsid w:val="00D945BF"/>
    <w:rsid w:val="00D94B3B"/>
    <w:rsid w:val="00D962EF"/>
    <w:rsid w:val="00D973D5"/>
    <w:rsid w:val="00D97B92"/>
    <w:rsid w:val="00DB2515"/>
    <w:rsid w:val="00DB3CF8"/>
    <w:rsid w:val="00DC103D"/>
    <w:rsid w:val="00DC26E9"/>
    <w:rsid w:val="00DC66D5"/>
    <w:rsid w:val="00DC70A8"/>
    <w:rsid w:val="00DC7B63"/>
    <w:rsid w:val="00DC7E65"/>
    <w:rsid w:val="00DD0229"/>
    <w:rsid w:val="00DD0397"/>
    <w:rsid w:val="00DD1627"/>
    <w:rsid w:val="00DD2961"/>
    <w:rsid w:val="00DD2DE1"/>
    <w:rsid w:val="00DD40A5"/>
    <w:rsid w:val="00DD5349"/>
    <w:rsid w:val="00DD72AE"/>
    <w:rsid w:val="00DD74A5"/>
    <w:rsid w:val="00DE03DF"/>
    <w:rsid w:val="00DE2140"/>
    <w:rsid w:val="00DE2E60"/>
    <w:rsid w:val="00DE40DD"/>
    <w:rsid w:val="00DE4B2A"/>
    <w:rsid w:val="00DE7304"/>
    <w:rsid w:val="00DF0061"/>
    <w:rsid w:val="00DF0299"/>
    <w:rsid w:val="00DF0D4D"/>
    <w:rsid w:val="00DF3A7A"/>
    <w:rsid w:val="00DF6DA3"/>
    <w:rsid w:val="00E031F5"/>
    <w:rsid w:val="00E051AD"/>
    <w:rsid w:val="00E06662"/>
    <w:rsid w:val="00E07DF8"/>
    <w:rsid w:val="00E13C24"/>
    <w:rsid w:val="00E15441"/>
    <w:rsid w:val="00E15DAD"/>
    <w:rsid w:val="00E16813"/>
    <w:rsid w:val="00E1732C"/>
    <w:rsid w:val="00E17A1E"/>
    <w:rsid w:val="00E20AB3"/>
    <w:rsid w:val="00E21BAC"/>
    <w:rsid w:val="00E24C85"/>
    <w:rsid w:val="00E25831"/>
    <w:rsid w:val="00E2612B"/>
    <w:rsid w:val="00E26BF9"/>
    <w:rsid w:val="00E26E9E"/>
    <w:rsid w:val="00E306F1"/>
    <w:rsid w:val="00E3096E"/>
    <w:rsid w:val="00E319E0"/>
    <w:rsid w:val="00E32798"/>
    <w:rsid w:val="00E343EB"/>
    <w:rsid w:val="00E345F1"/>
    <w:rsid w:val="00E349CF"/>
    <w:rsid w:val="00E3594F"/>
    <w:rsid w:val="00E35F51"/>
    <w:rsid w:val="00E4027A"/>
    <w:rsid w:val="00E41702"/>
    <w:rsid w:val="00E42BBB"/>
    <w:rsid w:val="00E47627"/>
    <w:rsid w:val="00E530F9"/>
    <w:rsid w:val="00E5373F"/>
    <w:rsid w:val="00E537A0"/>
    <w:rsid w:val="00E538BB"/>
    <w:rsid w:val="00E54C76"/>
    <w:rsid w:val="00E5599F"/>
    <w:rsid w:val="00E55FF6"/>
    <w:rsid w:val="00E56AF8"/>
    <w:rsid w:val="00E57233"/>
    <w:rsid w:val="00E6286F"/>
    <w:rsid w:val="00E63DB8"/>
    <w:rsid w:val="00E64255"/>
    <w:rsid w:val="00E64D97"/>
    <w:rsid w:val="00E6530D"/>
    <w:rsid w:val="00E653B8"/>
    <w:rsid w:val="00E66182"/>
    <w:rsid w:val="00E66A0A"/>
    <w:rsid w:val="00E675A5"/>
    <w:rsid w:val="00E70562"/>
    <w:rsid w:val="00E73372"/>
    <w:rsid w:val="00E73C77"/>
    <w:rsid w:val="00E76D2A"/>
    <w:rsid w:val="00E77162"/>
    <w:rsid w:val="00E77CEE"/>
    <w:rsid w:val="00E80574"/>
    <w:rsid w:val="00E83CC8"/>
    <w:rsid w:val="00E859E0"/>
    <w:rsid w:val="00E85BD0"/>
    <w:rsid w:val="00E861CE"/>
    <w:rsid w:val="00E862EB"/>
    <w:rsid w:val="00E86330"/>
    <w:rsid w:val="00E868CA"/>
    <w:rsid w:val="00E86C27"/>
    <w:rsid w:val="00E87435"/>
    <w:rsid w:val="00E92439"/>
    <w:rsid w:val="00E94E80"/>
    <w:rsid w:val="00E9501E"/>
    <w:rsid w:val="00E95CE9"/>
    <w:rsid w:val="00EA080F"/>
    <w:rsid w:val="00EA1265"/>
    <w:rsid w:val="00EA2BF0"/>
    <w:rsid w:val="00EA2E40"/>
    <w:rsid w:val="00EA3FFA"/>
    <w:rsid w:val="00EA4386"/>
    <w:rsid w:val="00EA71EE"/>
    <w:rsid w:val="00EB05FA"/>
    <w:rsid w:val="00EB0A7B"/>
    <w:rsid w:val="00EB114E"/>
    <w:rsid w:val="00EB2B20"/>
    <w:rsid w:val="00EB3B8D"/>
    <w:rsid w:val="00EB4DEB"/>
    <w:rsid w:val="00EB6501"/>
    <w:rsid w:val="00EC041A"/>
    <w:rsid w:val="00EC213C"/>
    <w:rsid w:val="00EC3469"/>
    <w:rsid w:val="00EC4036"/>
    <w:rsid w:val="00EC7DBC"/>
    <w:rsid w:val="00ED1EEA"/>
    <w:rsid w:val="00ED5139"/>
    <w:rsid w:val="00EE01D8"/>
    <w:rsid w:val="00EE183D"/>
    <w:rsid w:val="00EE1B40"/>
    <w:rsid w:val="00EE291A"/>
    <w:rsid w:val="00EE2C20"/>
    <w:rsid w:val="00EE413D"/>
    <w:rsid w:val="00EE4FA7"/>
    <w:rsid w:val="00EE5850"/>
    <w:rsid w:val="00EF0561"/>
    <w:rsid w:val="00EF0A80"/>
    <w:rsid w:val="00EF191F"/>
    <w:rsid w:val="00EF2033"/>
    <w:rsid w:val="00EF252B"/>
    <w:rsid w:val="00EF4657"/>
    <w:rsid w:val="00EF5353"/>
    <w:rsid w:val="00EF658B"/>
    <w:rsid w:val="00EF783C"/>
    <w:rsid w:val="00F00F44"/>
    <w:rsid w:val="00F013FA"/>
    <w:rsid w:val="00F020A3"/>
    <w:rsid w:val="00F02BB4"/>
    <w:rsid w:val="00F031A4"/>
    <w:rsid w:val="00F03CEC"/>
    <w:rsid w:val="00F041A2"/>
    <w:rsid w:val="00F107C1"/>
    <w:rsid w:val="00F11B2B"/>
    <w:rsid w:val="00F126B8"/>
    <w:rsid w:val="00F13359"/>
    <w:rsid w:val="00F13E45"/>
    <w:rsid w:val="00F16DA3"/>
    <w:rsid w:val="00F20099"/>
    <w:rsid w:val="00F2183F"/>
    <w:rsid w:val="00F241EF"/>
    <w:rsid w:val="00F262D7"/>
    <w:rsid w:val="00F27D44"/>
    <w:rsid w:val="00F30369"/>
    <w:rsid w:val="00F3039B"/>
    <w:rsid w:val="00F305BA"/>
    <w:rsid w:val="00F36703"/>
    <w:rsid w:val="00F36BA2"/>
    <w:rsid w:val="00F36F38"/>
    <w:rsid w:val="00F3700D"/>
    <w:rsid w:val="00F37770"/>
    <w:rsid w:val="00F42384"/>
    <w:rsid w:val="00F429BB"/>
    <w:rsid w:val="00F42A76"/>
    <w:rsid w:val="00F4643C"/>
    <w:rsid w:val="00F47197"/>
    <w:rsid w:val="00F517A9"/>
    <w:rsid w:val="00F53705"/>
    <w:rsid w:val="00F540FA"/>
    <w:rsid w:val="00F5643C"/>
    <w:rsid w:val="00F60C24"/>
    <w:rsid w:val="00F6274A"/>
    <w:rsid w:val="00F62CF2"/>
    <w:rsid w:val="00F6494A"/>
    <w:rsid w:val="00F65D0E"/>
    <w:rsid w:val="00F7144A"/>
    <w:rsid w:val="00F74AC6"/>
    <w:rsid w:val="00F7691E"/>
    <w:rsid w:val="00F76D18"/>
    <w:rsid w:val="00F83776"/>
    <w:rsid w:val="00F86FCC"/>
    <w:rsid w:val="00F90433"/>
    <w:rsid w:val="00F91ACD"/>
    <w:rsid w:val="00F91D27"/>
    <w:rsid w:val="00F91EBB"/>
    <w:rsid w:val="00F931EF"/>
    <w:rsid w:val="00F94B75"/>
    <w:rsid w:val="00F951EE"/>
    <w:rsid w:val="00F95EAF"/>
    <w:rsid w:val="00F970E4"/>
    <w:rsid w:val="00FA30E7"/>
    <w:rsid w:val="00FA36E9"/>
    <w:rsid w:val="00FA4277"/>
    <w:rsid w:val="00FA557A"/>
    <w:rsid w:val="00FA5DC5"/>
    <w:rsid w:val="00FA5DDA"/>
    <w:rsid w:val="00FA6A19"/>
    <w:rsid w:val="00FA731C"/>
    <w:rsid w:val="00FB1B8D"/>
    <w:rsid w:val="00FB6C63"/>
    <w:rsid w:val="00FC05C6"/>
    <w:rsid w:val="00FC24DE"/>
    <w:rsid w:val="00FC42FA"/>
    <w:rsid w:val="00FC494B"/>
    <w:rsid w:val="00FC5C92"/>
    <w:rsid w:val="00FC5EEB"/>
    <w:rsid w:val="00FC605E"/>
    <w:rsid w:val="00FC7733"/>
    <w:rsid w:val="00FD152D"/>
    <w:rsid w:val="00FD323C"/>
    <w:rsid w:val="00FD3512"/>
    <w:rsid w:val="00FD4F13"/>
    <w:rsid w:val="00FD6EFA"/>
    <w:rsid w:val="00FE06AD"/>
    <w:rsid w:val="00FE25BC"/>
    <w:rsid w:val="00FE2F18"/>
    <w:rsid w:val="00FE3874"/>
    <w:rsid w:val="00FE3B2E"/>
    <w:rsid w:val="00FE5336"/>
    <w:rsid w:val="00FE61EB"/>
    <w:rsid w:val="00FE6C9C"/>
    <w:rsid w:val="00FE6DD6"/>
    <w:rsid w:val="00FE768A"/>
    <w:rsid w:val="00FF0C5A"/>
    <w:rsid w:val="00FF0DB0"/>
    <w:rsid w:val="00FF13FC"/>
    <w:rsid w:val="00FF1ACA"/>
    <w:rsid w:val="00FF41DE"/>
    <w:rsid w:val="00FF52B2"/>
    <w:rsid w:val="00FF7304"/>
    <w:rsid w:val="012A3CE6"/>
    <w:rsid w:val="01380EB8"/>
    <w:rsid w:val="0159716B"/>
    <w:rsid w:val="01745EE6"/>
    <w:rsid w:val="01C77B47"/>
    <w:rsid w:val="021B0E86"/>
    <w:rsid w:val="02335D7A"/>
    <w:rsid w:val="02A91B01"/>
    <w:rsid w:val="02AE7397"/>
    <w:rsid w:val="02C36868"/>
    <w:rsid w:val="02F646C8"/>
    <w:rsid w:val="030F6FFF"/>
    <w:rsid w:val="037F0CFA"/>
    <w:rsid w:val="0417467E"/>
    <w:rsid w:val="041B6087"/>
    <w:rsid w:val="042D79C2"/>
    <w:rsid w:val="0444340A"/>
    <w:rsid w:val="051270D7"/>
    <w:rsid w:val="054D733B"/>
    <w:rsid w:val="05894266"/>
    <w:rsid w:val="05AC480F"/>
    <w:rsid w:val="05C5666D"/>
    <w:rsid w:val="062446D5"/>
    <w:rsid w:val="062C015B"/>
    <w:rsid w:val="063F4ED6"/>
    <w:rsid w:val="064B3BE4"/>
    <w:rsid w:val="066E070B"/>
    <w:rsid w:val="06B258F2"/>
    <w:rsid w:val="06E14F8A"/>
    <w:rsid w:val="06F10BAA"/>
    <w:rsid w:val="072E3FF9"/>
    <w:rsid w:val="074327A4"/>
    <w:rsid w:val="07727D9C"/>
    <w:rsid w:val="079006E8"/>
    <w:rsid w:val="07A4303C"/>
    <w:rsid w:val="07BF6290"/>
    <w:rsid w:val="07C83718"/>
    <w:rsid w:val="07CA08DA"/>
    <w:rsid w:val="07E7646D"/>
    <w:rsid w:val="07FA2CF3"/>
    <w:rsid w:val="086B023F"/>
    <w:rsid w:val="08B87D63"/>
    <w:rsid w:val="090148AB"/>
    <w:rsid w:val="095A7969"/>
    <w:rsid w:val="09C23FE3"/>
    <w:rsid w:val="09E626E9"/>
    <w:rsid w:val="09F829F3"/>
    <w:rsid w:val="0AC47253"/>
    <w:rsid w:val="0ACF19BE"/>
    <w:rsid w:val="0ADC1D1C"/>
    <w:rsid w:val="0AEF054D"/>
    <w:rsid w:val="0AF14F38"/>
    <w:rsid w:val="0B1B457B"/>
    <w:rsid w:val="0B3532C7"/>
    <w:rsid w:val="0B371026"/>
    <w:rsid w:val="0B4E1717"/>
    <w:rsid w:val="0B6D6DD0"/>
    <w:rsid w:val="0B8C1D04"/>
    <w:rsid w:val="0CA23240"/>
    <w:rsid w:val="0CA24812"/>
    <w:rsid w:val="0D19707A"/>
    <w:rsid w:val="0D815E16"/>
    <w:rsid w:val="0D965E14"/>
    <w:rsid w:val="0D971FFF"/>
    <w:rsid w:val="0D985588"/>
    <w:rsid w:val="0DAC4DE7"/>
    <w:rsid w:val="0DAE7CFB"/>
    <w:rsid w:val="0DD30A2B"/>
    <w:rsid w:val="0DD93C67"/>
    <w:rsid w:val="0E1C7748"/>
    <w:rsid w:val="0E9B5CB3"/>
    <w:rsid w:val="0EB463A0"/>
    <w:rsid w:val="0EC56195"/>
    <w:rsid w:val="0ED618C0"/>
    <w:rsid w:val="0F0432AD"/>
    <w:rsid w:val="0F121FC8"/>
    <w:rsid w:val="0F127DBC"/>
    <w:rsid w:val="0FB3499A"/>
    <w:rsid w:val="0FE050C1"/>
    <w:rsid w:val="100E3CDE"/>
    <w:rsid w:val="102862AB"/>
    <w:rsid w:val="10582A82"/>
    <w:rsid w:val="105F28C0"/>
    <w:rsid w:val="11164A85"/>
    <w:rsid w:val="111B2276"/>
    <w:rsid w:val="11285AF8"/>
    <w:rsid w:val="113E2D60"/>
    <w:rsid w:val="11CD7202"/>
    <w:rsid w:val="11FF21E6"/>
    <w:rsid w:val="12016853"/>
    <w:rsid w:val="124D09DB"/>
    <w:rsid w:val="12A04B19"/>
    <w:rsid w:val="12D21389"/>
    <w:rsid w:val="12FD43A6"/>
    <w:rsid w:val="13637D2A"/>
    <w:rsid w:val="13AE5825"/>
    <w:rsid w:val="1402609A"/>
    <w:rsid w:val="145D67DF"/>
    <w:rsid w:val="14644194"/>
    <w:rsid w:val="147B75AF"/>
    <w:rsid w:val="148556DC"/>
    <w:rsid w:val="14A24168"/>
    <w:rsid w:val="15025589"/>
    <w:rsid w:val="15D062EC"/>
    <w:rsid w:val="16184405"/>
    <w:rsid w:val="16286D4D"/>
    <w:rsid w:val="1657518C"/>
    <w:rsid w:val="167A0F8D"/>
    <w:rsid w:val="17271EE3"/>
    <w:rsid w:val="174D4F1E"/>
    <w:rsid w:val="1754248F"/>
    <w:rsid w:val="17576975"/>
    <w:rsid w:val="17975795"/>
    <w:rsid w:val="17A968A4"/>
    <w:rsid w:val="17AC252A"/>
    <w:rsid w:val="17F32775"/>
    <w:rsid w:val="181B5077"/>
    <w:rsid w:val="182B74B8"/>
    <w:rsid w:val="184F769B"/>
    <w:rsid w:val="186216FF"/>
    <w:rsid w:val="18C119AD"/>
    <w:rsid w:val="18CD2EAC"/>
    <w:rsid w:val="191D784E"/>
    <w:rsid w:val="19252D6C"/>
    <w:rsid w:val="19B04CE1"/>
    <w:rsid w:val="19E44197"/>
    <w:rsid w:val="19EF3DBB"/>
    <w:rsid w:val="1A0758B3"/>
    <w:rsid w:val="1A307DEB"/>
    <w:rsid w:val="1A765C56"/>
    <w:rsid w:val="1A7A062D"/>
    <w:rsid w:val="1AE349C6"/>
    <w:rsid w:val="1B0D2108"/>
    <w:rsid w:val="1B1438B4"/>
    <w:rsid w:val="1B3003E3"/>
    <w:rsid w:val="1B4D379A"/>
    <w:rsid w:val="1B915206"/>
    <w:rsid w:val="1B95025F"/>
    <w:rsid w:val="1BB2064E"/>
    <w:rsid w:val="1C654B13"/>
    <w:rsid w:val="1C7244EC"/>
    <w:rsid w:val="1C7A3233"/>
    <w:rsid w:val="1D5A43CC"/>
    <w:rsid w:val="1D9A06B0"/>
    <w:rsid w:val="1DBB7F40"/>
    <w:rsid w:val="1DF95513"/>
    <w:rsid w:val="1EDC0F97"/>
    <w:rsid w:val="1EEE3D5D"/>
    <w:rsid w:val="1F050A9A"/>
    <w:rsid w:val="1F26778D"/>
    <w:rsid w:val="1F8D0609"/>
    <w:rsid w:val="1F9B0BF8"/>
    <w:rsid w:val="1FB11BE5"/>
    <w:rsid w:val="1FC35DD8"/>
    <w:rsid w:val="1FD90A6B"/>
    <w:rsid w:val="20181E20"/>
    <w:rsid w:val="20934A1D"/>
    <w:rsid w:val="21176D6E"/>
    <w:rsid w:val="213571AA"/>
    <w:rsid w:val="214337F9"/>
    <w:rsid w:val="21457E6A"/>
    <w:rsid w:val="218C384B"/>
    <w:rsid w:val="21C31FDA"/>
    <w:rsid w:val="226510F4"/>
    <w:rsid w:val="22682ED4"/>
    <w:rsid w:val="226F3182"/>
    <w:rsid w:val="230A1F70"/>
    <w:rsid w:val="23122FE5"/>
    <w:rsid w:val="232C3785"/>
    <w:rsid w:val="23300BC5"/>
    <w:rsid w:val="23390502"/>
    <w:rsid w:val="23446327"/>
    <w:rsid w:val="236B2DA6"/>
    <w:rsid w:val="23922691"/>
    <w:rsid w:val="24605FFA"/>
    <w:rsid w:val="24836111"/>
    <w:rsid w:val="24D204AD"/>
    <w:rsid w:val="25283B7D"/>
    <w:rsid w:val="25585215"/>
    <w:rsid w:val="255F1C12"/>
    <w:rsid w:val="2644477A"/>
    <w:rsid w:val="26910156"/>
    <w:rsid w:val="26CB06DA"/>
    <w:rsid w:val="26DA242F"/>
    <w:rsid w:val="26E8039F"/>
    <w:rsid w:val="27303A23"/>
    <w:rsid w:val="275D2C3D"/>
    <w:rsid w:val="276F38F7"/>
    <w:rsid w:val="27AA2746"/>
    <w:rsid w:val="27BF720F"/>
    <w:rsid w:val="27C01ADB"/>
    <w:rsid w:val="27C71297"/>
    <w:rsid w:val="27D250FE"/>
    <w:rsid w:val="280652F2"/>
    <w:rsid w:val="28355CE1"/>
    <w:rsid w:val="284202E2"/>
    <w:rsid w:val="285D5757"/>
    <w:rsid w:val="287F7A45"/>
    <w:rsid w:val="288E7FFE"/>
    <w:rsid w:val="289128C5"/>
    <w:rsid w:val="28B07245"/>
    <w:rsid w:val="2962650F"/>
    <w:rsid w:val="2965244F"/>
    <w:rsid w:val="296C51FC"/>
    <w:rsid w:val="29BD29EF"/>
    <w:rsid w:val="29E225F8"/>
    <w:rsid w:val="2A097F2C"/>
    <w:rsid w:val="2A2D2BA8"/>
    <w:rsid w:val="2A556BC2"/>
    <w:rsid w:val="2A6130F9"/>
    <w:rsid w:val="2A8A5477"/>
    <w:rsid w:val="2AE97C6A"/>
    <w:rsid w:val="2B0D6AA1"/>
    <w:rsid w:val="2B6572D3"/>
    <w:rsid w:val="2B7729A9"/>
    <w:rsid w:val="2C8E1CD1"/>
    <w:rsid w:val="2CA332EC"/>
    <w:rsid w:val="2D321B13"/>
    <w:rsid w:val="2D3F3425"/>
    <w:rsid w:val="2D8F7B63"/>
    <w:rsid w:val="2D936CD1"/>
    <w:rsid w:val="2DCC49F2"/>
    <w:rsid w:val="2DD661FC"/>
    <w:rsid w:val="2DDD50E0"/>
    <w:rsid w:val="2DFD5AD3"/>
    <w:rsid w:val="2E05430D"/>
    <w:rsid w:val="2E1859E5"/>
    <w:rsid w:val="2E24038A"/>
    <w:rsid w:val="2E382CD4"/>
    <w:rsid w:val="2E430131"/>
    <w:rsid w:val="2E4C78E1"/>
    <w:rsid w:val="2E5210EC"/>
    <w:rsid w:val="2E5B07AB"/>
    <w:rsid w:val="2E6743B8"/>
    <w:rsid w:val="2E6A2DC2"/>
    <w:rsid w:val="2EA1238C"/>
    <w:rsid w:val="2EDA1D17"/>
    <w:rsid w:val="2F3204AF"/>
    <w:rsid w:val="2F336445"/>
    <w:rsid w:val="2F9A050E"/>
    <w:rsid w:val="2FC84A74"/>
    <w:rsid w:val="30880C87"/>
    <w:rsid w:val="30B4009B"/>
    <w:rsid w:val="31091BCD"/>
    <w:rsid w:val="312569BD"/>
    <w:rsid w:val="312A47FE"/>
    <w:rsid w:val="31870AE7"/>
    <w:rsid w:val="31CA6DFB"/>
    <w:rsid w:val="31CC3814"/>
    <w:rsid w:val="3243296B"/>
    <w:rsid w:val="324A7F75"/>
    <w:rsid w:val="325058C6"/>
    <w:rsid w:val="32794A1C"/>
    <w:rsid w:val="32A20948"/>
    <w:rsid w:val="32AD7D50"/>
    <w:rsid w:val="3309784F"/>
    <w:rsid w:val="33296443"/>
    <w:rsid w:val="33913825"/>
    <w:rsid w:val="33C17251"/>
    <w:rsid w:val="33D307EF"/>
    <w:rsid w:val="3402068E"/>
    <w:rsid w:val="34480488"/>
    <w:rsid w:val="354B444E"/>
    <w:rsid w:val="355F7A83"/>
    <w:rsid w:val="35817E56"/>
    <w:rsid w:val="358276DA"/>
    <w:rsid w:val="36196EE3"/>
    <w:rsid w:val="36540977"/>
    <w:rsid w:val="36555758"/>
    <w:rsid w:val="36B3674F"/>
    <w:rsid w:val="36F67C9D"/>
    <w:rsid w:val="37887BDC"/>
    <w:rsid w:val="37CC7A14"/>
    <w:rsid w:val="37F7529C"/>
    <w:rsid w:val="383663F8"/>
    <w:rsid w:val="384F7AFB"/>
    <w:rsid w:val="385D54FB"/>
    <w:rsid w:val="38733C21"/>
    <w:rsid w:val="38943380"/>
    <w:rsid w:val="38AE3634"/>
    <w:rsid w:val="38B37F59"/>
    <w:rsid w:val="3917693E"/>
    <w:rsid w:val="392E439F"/>
    <w:rsid w:val="393671C3"/>
    <w:rsid w:val="393E343F"/>
    <w:rsid w:val="397A1D7B"/>
    <w:rsid w:val="398850DE"/>
    <w:rsid w:val="39912986"/>
    <w:rsid w:val="39E651B6"/>
    <w:rsid w:val="3A314013"/>
    <w:rsid w:val="3A9B2E8A"/>
    <w:rsid w:val="3ABC49A5"/>
    <w:rsid w:val="3AD46C94"/>
    <w:rsid w:val="3BCA4DDA"/>
    <w:rsid w:val="3C830040"/>
    <w:rsid w:val="3CB07B7D"/>
    <w:rsid w:val="3CD07E3A"/>
    <w:rsid w:val="3CEC6E9D"/>
    <w:rsid w:val="3D1F3A14"/>
    <w:rsid w:val="3D330E0A"/>
    <w:rsid w:val="3D624A2B"/>
    <w:rsid w:val="3D9214CE"/>
    <w:rsid w:val="3DDF3E65"/>
    <w:rsid w:val="3E0644BD"/>
    <w:rsid w:val="3E9B4698"/>
    <w:rsid w:val="3ED93AA8"/>
    <w:rsid w:val="3F4E650E"/>
    <w:rsid w:val="3F5F5F83"/>
    <w:rsid w:val="3FC63BD0"/>
    <w:rsid w:val="3FCF563B"/>
    <w:rsid w:val="40EB4D37"/>
    <w:rsid w:val="40F16909"/>
    <w:rsid w:val="410E5F6F"/>
    <w:rsid w:val="41237465"/>
    <w:rsid w:val="41C37CE9"/>
    <w:rsid w:val="41CD3CC6"/>
    <w:rsid w:val="41DD19CA"/>
    <w:rsid w:val="421901A8"/>
    <w:rsid w:val="42277F9A"/>
    <w:rsid w:val="422D2793"/>
    <w:rsid w:val="425D7EB7"/>
    <w:rsid w:val="42684BE8"/>
    <w:rsid w:val="42C228C8"/>
    <w:rsid w:val="43121F6B"/>
    <w:rsid w:val="431A1904"/>
    <w:rsid w:val="435823F0"/>
    <w:rsid w:val="435A7E53"/>
    <w:rsid w:val="43E22F2B"/>
    <w:rsid w:val="43EE1010"/>
    <w:rsid w:val="445661DA"/>
    <w:rsid w:val="44573C78"/>
    <w:rsid w:val="447A25BA"/>
    <w:rsid w:val="452D466E"/>
    <w:rsid w:val="45FC7D33"/>
    <w:rsid w:val="460A4F01"/>
    <w:rsid w:val="463A697F"/>
    <w:rsid w:val="464C7470"/>
    <w:rsid w:val="46837F83"/>
    <w:rsid w:val="47755E16"/>
    <w:rsid w:val="478248DA"/>
    <w:rsid w:val="479357BC"/>
    <w:rsid w:val="47B52DEE"/>
    <w:rsid w:val="47B72F67"/>
    <w:rsid w:val="47EE3844"/>
    <w:rsid w:val="4805704C"/>
    <w:rsid w:val="48106F04"/>
    <w:rsid w:val="491D214E"/>
    <w:rsid w:val="492331F4"/>
    <w:rsid w:val="492B486B"/>
    <w:rsid w:val="494651C3"/>
    <w:rsid w:val="496E5FA9"/>
    <w:rsid w:val="49BD5321"/>
    <w:rsid w:val="49C40092"/>
    <w:rsid w:val="49FB7BB3"/>
    <w:rsid w:val="4A3B75A7"/>
    <w:rsid w:val="4A3D67CF"/>
    <w:rsid w:val="4A5308EB"/>
    <w:rsid w:val="4A6A1B72"/>
    <w:rsid w:val="4A952924"/>
    <w:rsid w:val="4AAF2788"/>
    <w:rsid w:val="4AB7670F"/>
    <w:rsid w:val="4B035D90"/>
    <w:rsid w:val="4B764485"/>
    <w:rsid w:val="4B7C7422"/>
    <w:rsid w:val="4B92638B"/>
    <w:rsid w:val="4BCD2CFE"/>
    <w:rsid w:val="4C036613"/>
    <w:rsid w:val="4C1650B2"/>
    <w:rsid w:val="4CC4190A"/>
    <w:rsid w:val="4CF71C71"/>
    <w:rsid w:val="4D0D79B2"/>
    <w:rsid w:val="4D3317DB"/>
    <w:rsid w:val="4D572235"/>
    <w:rsid w:val="4DB6621E"/>
    <w:rsid w:val="4DFC0E9E"/>
    <w:rsid w:val="4E4C25AC"/>
    <w:rsid w:val="4E52662D"/>
    <w:rsid w:val="4E97690A"/>
    <w:rsid w:val="4EBF744D"/>
    <w:rsid w:val="4EDA0A91"/>
    <w:rsid w:val="4EF43D32"/>
    <w:rsid w:val="4F0D2BAF"/>
    <w:rsid w:val="4F3810D9"/>
    <w:rsid w:val="4FB629B4"/>
    <w:rsid w:val="4FE43BE8"/>
    <w:rsid w:val="502533DF"/>
    <w:rsid w:val="50B36DF6"/>
    <w:rsid w:val="512064B6"/>
    <w:rsid w:val="51497F84"/>
    <w:rsid w:val="51545631"/>
    <w:rsid w:val="51D11B69"/>
    <w:rsid w:val="52295BA6"/>
    <w:rsid w:val="525A1251"/>
    <w:rsid w:val="525A1D1D"/>
    <w:rsid w:val="526E379C"/>
    <w:rsid w:val="52CD7259"/>
    <w:rsid w:val="52DF7CE2"/>
    <w:rsid w:val="52E73760"/>
    <w:rsid w:val="53056701"/>
    <w:rsid w:val="535075BD"/>
    <w:rsid w:val="536959A6"/>
    <w:rsid w:val="539A6842"/>
    <w:rsid w:val="53AE72B4"/>
    <w:rsid w:val="53DF3426"/>
    <w:rsid w:val="53E94F5A"/>
    <w:rsid w:val="53FB2F26"/>
    <w:rsid w:val="55880ACA"/>
    <w:rsid w:val="558D7048"/>
    <w:rsid w:val="559C3737"/>
    <w:rsid w:val="55A24610"/>
    <w:rsid w:val="55B20B19"/>
    <w:rsid w:val="55C53DB0"/>
    <w:rsid w:val="55DD22CB"/>
    <w:rsid w:val="55F160F6"/>
    <w:rsid w:val="562E0373"/>
    <w:rsid w:val="564B6B67"/>
    <w:rsid w:val="565807F1"/>
    <w:rsid w:val="56B51C18"/>
    <w:rsid w:val="56CE6A63"/>
    <w:rsid w:val="57560D05"/>
    <w:rsid w:val="57BE75B2"/>
    <w:rsid w:val="57FB18AC"/>
    <w:rsid w:val="58384833"/>
    <w:rsid w:val="585F7AFF"/>
    <w:rsid w:val="58640A76"/>
    <w:rsid w:val="58B1636D"/>
    <w:rsid w:val="593257A1"/>
    <w:rsid w:val="59327630"/>
    <w:rsid w:val="595B6AA6"/>
    <w:rsid w:val="59690389"/>
    <w:rsid w:val="596D67DA"/>
    <w:rsid w:val="59940EDD"/>
    <w:rsid w:val="59CC7617"/>
    <w:rsid w:val="59F97329"/>
    <w:rsid w:val="5A2860FD"/>
    <w:rsid w:val="5A2C21F1"/>
    <w:rsid w:val="5A4C74B1"/>
    <w:rsid w:val="5A6F0DB4"/>
    <w:rsid w:val="5A7140A7"/>
    <w:rsid w:val="5AA9400E"/>
    <w:rsid w:val="5ACC1FD7"/>
    <w:rsid w:val="5AE10810"/>
    <w:rsid w:val="5AE605F2"/>
    <w:rsid w:val="5B182333"/>
    <w:rsid w:val="5B3C54E1"/>
    <w:rsid w:val="5B97255D"/>
    <w:rsid w:val="5BB95D06"/>
    <w:rsid w:val="5C487AAD"/>
    <w:rsid w:val="5C86273B"/>
    <w:rsid w:val="5CB545BF"/>
    <w:rsid w:val="5CEA6D6B"/>
    <w:rsid w:val="5D03647F"/>
    <w:rsid w:val="5D0A0E22"/>
    <w:rsid w:val="5D55019E"/>
    <w:rsid w:val="5D6B30AF"/>
    <w:rsid w:val="5DCF023F"/>
    <w:rsid w:val="5E170D70"/>
    <w:rsid w:val="5E53044A"/>
    <w:rsid w:val="5E7F6D2F"/>
    <w:rsid w:val="5E80584C"/>
    <w:rsid w:val="5EB631E6"/>
    <w:rsid w:val="5ECD7B7A"/>
    <w:rsid w:val="5EE74B3F"/>
    <w:rsid w:val="5F011E9E"/>
    <w:rsid w:val="5F6915A6"/>
    <w:rsid w:val="5F6C52A1"/>
    <w:rsid w:val="5FC5782B"/>
    <w:rsid w:val="60822E4F"/>
    <w:rsid w:val="60BB76B3"/>
    <w:rsid w:val="60CA6723"/>
    <w:rsid w:val="60ED6FEA"/>
    <w:rsid w:val="61204B7E"/>
    <w:rsid w:val="6161661E"/>
    <w:rsid w:val="617D69D7"/>
    <w:rsid w:val="61BA574D"/>
    <w:rsid w:val="61DD03B3"/>
    <w:rsid w:val="61F70D99"/>
    <w:rsid w:val="61F730E4"/>
    <w:rsid w:val="62232C1A"/>
    <w:rsid w:val="62250155"/>
    <w:rsid w:val="62335D39"/>
    <w:rsid w:val="62510A08"/>
    <w:rsid w:val="626B200B"/>
    <w:rsid w:val="62CA07F9"/>
    <w:rsid w:val="62DF3621"/>
    <w:rsid w:val="63427C35"/>
    <w:rsid w:val="63527926"/>
    <w:rsid w:val="63761387"/>
    <w:rsid w:val="638F6E41"/>
    <w:rsid w:val="63EB4ECB"/>
    <w:rsid w:val="64533922"/>
    <w:rsid w:val="64745988"/>
    <w:rsid w:val="65A548D9"/>
    <w:rsid w:val="65A57B17"/>
    <w:rsid w:val="65D87056"/>
    <w:rsid w:val="65DC2D1D"/>
    <w:rsid w:val="6674263C"/>
    <w:rsid w:val="66C22666"/>
    <w:rsid w:val="675D3FEF"/>
    <w:rsid w:val="67760F4F"/>
    <w:rsid w:val="6786081E"/>
    <w:rsid w:val="678E3847"/>
    <w:rsid w:val="67DA1624"/>
    <w:rsid w:val="680B350F"/>
    <w:rsid w:val="6832167E"/>
    <w:rsid w:val="68700039"/>
    <w:rsid w:val="68A01D1C"/>
    <w:rsid w:val="68A234DF"/>
    <w:rsid w:val="695F44BC"/>
    <w:rsid w:val="69682B3C"/>
    <w:rsid w:val="696C260A"/>
    <w:rsid w:val="69C24EF4"/>
    <w:rsid w:val="6A0D63C4"/>
    <w:rsid w:val="6A47013E"/>
    <w:rsid w:val="6A6C1397"/>
    <w:rsid w:val="6A806889"/>
    <w:rsid w:val="6AA42500"/>
    <w:rsid w:val="6B695E96"/>
    <w:rsid w:val="6BA222EA"/>
    <w:rsid w:val="6BC96E53"/>
    <w:rsid w:val="6C7517D5"/>
    <w:rsid w:val="6CA53DFF"/>
    <w:rsid w:val="6CB726D5"/>
    <w:rsid w:val="6CFA617E"/>
    <w:rsid w:val="6D74572C"/>
    <w:rsid w:val="6DAC440C"/>
    <w:rsid w:val="6DBF6490"/>
    <w:rsid w:val="6DD15131"/>
    <w:rsid w:val="6DED2E55"/>
    <w:rsid w:val="6E1F5E9D"/>
    <w:rsid w:val="6E25732C"/>
    <w:rsid w:val="6E313E22"/>
    <w:rsid w:val="6E41376D"/>
    <w:rsid w:val="6E8A5C83"/>
    <w:rsid w:val="6F366DF0"/>
    <w:rsid w:val="6F9A34EC"/>
    <w:rsid w:val="6FA35752"/>
    <w:rsid w:val="704D1A24"/>
    <w:rsid w:val="70A56580"/>
    <w:rsid w:val="71000C9C"/>
    <w:rsid w:val="7202139B"/>
    <w:rsid w:val="721F1602"/>
    <w:rsid w:val="724B29CC"/>
    <w:rsid w:val="72C7472E"/>
    <w:rsid w:val="733D0B73"/>
    <w:rsid w:val="738A4305"/>
    <w:rsid w:val="73970283"/>
    <w:rsid w:val="73D63C46"/>
    <w:rsid w:val="73E90234"/>
    <w:rsid w:val="740333FD"/>
    <w:rsid w:val="740A5BE8"/>
    <w:rsid w:val="7425151C"/>
    <w:rsid w:val="74B05252"/>
    <w:rsid w:val="751D0C5C"/>
    <w:rsid w:val="753F1FB4"/>
    <w:rsid w:val="754801F5"/>
    <w:rsid w:val="754B3A1B"/>
    <w:rsid w:val="754B7577"/>
    <w:rsid w:val="75B86FA7"/>
    <w:rsid w:val="75F22C6F"/>
    <w:rsid w:val="75FE7091"/>
    <w:rsid w:val="76E569B4"/>
    <w:rsid w:val="77496B16"/>
    <w:rsid w:val="774C3C09"/>
    <w:rsid w:val="775F0D32"/>
    <w:rsid w:val="77963710"/>
    <w:rsid w:val="77DF40BA"/>
    <w:rsid w:val="783A4F8D"/>
    <w:rsid w:val="786605DE"/>
    <w:rsid w:val="78BE7535"/>
    <w:rsid w:val="78E74B1A"/>
    <w:rsid w:val="79165312"/>
    <w:rsid w:val="79297266"/>
    <w:rsid w:val="7999345B"/>
    <w:rsid w:val="79A202F8"/>
    <w:rsid w:val="79CF5EB2"/>
    <w:rsid w:val="79DE4EAB"/>
    <w:rsid w:val="79F7426E"/>
    <w:rsid w:val="7A116EF4"/>
    <w:rsid w:val="7A422FC3"/>
    <w:rsid w:val="7A5563ED"/>
    <w:rsid w:val="7A5E5F9F"/>
    <w:rsid w:val="7A6B663C"/>
    <w:rsid w:val="7A6D1959"/>
    <w:rsid w:val="7A7A6EDF"/>
    <w:rsid w:val="7A831561"/>
    <w:rsid w:val="7A97608F"/>
    <w:rsid w:val="7A9C2623"/>
    <w:rsid w:val="7AB26A40"/>
    <w:rsid w:val="7ACD4224"/>
    <w:rsid w:val="7AD26744"/>
    <w:rsid w:val="7B3F7E5C"/>
    <w:rsid w:val="7B851EBC"/>
    <w:rsid w:val="7B942659"/>
    <w:rsid w:val="7C244A7D"/>
    <w:rsid w:val="7C2F6CBD"/>
    <w:rsid w:val="7C427F08"/>
    <w:rsid w:val="7CE15C3F"/>
    <w:rsid w:val="7D1B3DE1"/>
    <w:rsid w:val="7D6734F0"/>
    <w:rsid w:val="7DD442D3"/>
    <w:rsid w:val="7DDB1943"/>
    <w:rsid w:val="7E324FE2"/>
    <w:rsid w:val="7E801EC1"/>
    <w:rsid w:val="7EA07A4B"/>
    <w:rsid w:val="7F056D71"/>
    <w:rsid w:val="7F17417A"/>
    <w:rsid w:val="7F406F56"/>
    <w:rsid w:val="7F4769E1"/>
    <w:rsid w:val="7F5D7A41"/>
    <w:rsid w:val="7F97608A"/>
    <w:rsid w:val="7FA00294"/>
    <w:rsid w:val="7FAA39F7"/>
    <w:rsid w:val="7FCC69B4"/>
    <w:rsid w:val="7FF6546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99" w:semiHidden="0" w:name="toc 2"/>
    <w:lsdException w:qFormat="1" w:unhideWhenUsed="0" w:uiPriority="99" w:semiHidden="0" w:name="toc 3"/>
    <w:lsdException w:qFormat="1" w:uiPriority="39" w:semiHidden="0"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0" w:semiHidden="0" w:name="Normal Indent"/>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qFormat="1" w:unhideWhenUsed="0" w:uiPriority="0" w:semiHidden="0"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0" w:semiHidden="0" w:name="Body Text First Indent" w:locked="1"/>
    <w:lsdException w:qFormat="1" w:unhideWhenUsed="0" w:uiPriority="99" w:semiHidden="0"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qFormat="1" w:uiPriority="99" w:name="HTML Code" w:locked="1"/>
    <w:lsdException w:qFormat="1" w:uiPriority="99" w:name="HTML Definition" w:locked="1"/>
    <w:lsdException w:qFormat="1" w:uiPriority="99" w:name="HTML Keyboard" w:locked="1"/>
    <w:lsdException w:qFormat="1" w:unhideWhenUsed="0" w:uiPriority="0" w:semiHidden="0" w:name="HTML Preformatted" w:locked="1"/>
    <w:lsdException w:qFormat="1"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59" w:semiHidden="0" w:name="Table Grid"/>
    <w:lsdException w:uiPriority="99" w:name="Table Theme" w:locked="1"/>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52"/>
    <w:autoRedefine/>
    <w:qFormat/>
    <w:uiPriority w:val="0"/>
    <w:pPr>
      <w:keepNext/>
      <w:jc w:val="center"/>
      <w:outlineLvl w:val="0"/>
    </w:pPr>
    <w:rPr>
      <w:rFonts w:ascii="黑体" w:eastAsia="黑体"/>
      <w:sz w:val="28"/>
    </w:rPr>
  </w:style>
  <w:style w:type="paragraph" w:styleId="3">
    <w:name w:val="heading 2"/>
    <w:basedOn w:val="1"/>
    <w:next w:val="4"/>
    <w:link w:val="143"/>
    <w:autoRedefine/>
    <w:qFormat/>
    <w:uiPriority w:val="0"/>
    <w:pPr>
      <w:keepNext/>
      <w:spacing w:line="720" w:lineRule="exact"/>
      <w:outlineLvl w:val="1"/>
    </w:pPr>
    <w:rPr>
      <w:rFonts w:ascii="黑体" w:hAnsi="Copperplate Gothic Bold" w:eastAsia="楷体_GB2312"/>
      <w:sz w:val="28"/>
    </w:rPr>
  </w:style>
  <w:style w:type="paragraph" w:styleId="5">
    <w:name w:val="heading 3"/>
    <w:basedOn w:val="1"/>
    <w:next w:val="1"/>
    <w:link w:val="54"/>
    <w:autoRedefine/>
    <w:qFormat/>
    <w:uiPriority w:val="0"/>
    <w:pPr>
      <w:keepNext/>
      <w:spacing w:line="320" w:lineRule="exact"/>
      <w:outlineLvl w:val="2"/>
    </w:pPr>
    <w:rPr>
      <w:rFonts w:ascii="楷体_GB2312" w:eastAsia="楷体_GB2312"/>
      <w:sz w:val="32"/>
    </w:rPr>
  </w:style>
  <w:style w:type="paragraph" w:styleId="6">
    <w:name w:val="heading 4"/>
    <w:basedOn w:val="1"/>
    <w:next w:val="1"/>
    <w:link w:val="55"/>
    <w:autoRedefine/>
    <w:qFormat/>
    <w:uiPriority w:val="99"/>
    <w:pPr>
      <w:keepNext/>
      <w:spacing w:line="600" w:lineRule="exact"/>
      <w:jc w:val="center"/>
      <w:outlineLvl w:val="3"/>
    </w:pPr>
    <w:rPr>
      <w:rFonts w:ascii="楷体_GB2312" w:eastAsia="楷体_GB2312"/>
      <w:sz w:val="32"/>
    </w:rPr>
  </w:style>
  <w:style w:type="paragraph" w:styleId="7">
    <w:name w:val="heading 5"/>
    <w:basedOn w:val="1"/>
    <w:next w:val="1"/>
    <w:link w:val="56"/>
    <w:autoRedefine/>
    <w:qFormat/>
    <w:uiPriority w:val="99"/>
    <w:pPr>
      <w:keepNext/>
      <w:keepLines/>
      <w:spacing w:before="280" w:after="290" w:line="376" w:lineRule="auto"/>
      <w:outlineLvl w:val="4"/>
    </w:pPr>
    <w:rPr>
      <w:b/>
      <w:bCs/>
      <w:sz w:val="28"/>
      <w:szCs w:val="28"/>
    </w:rPr>
  </w:style>
  <w:style w:type="paragraph" w:styleId="8">
    <w:name w:val="heading 6"/>
    <w:basedOn w:val="1"/>
    <w:next w:val="1"/>
    <w:link w:val="57"/>
    <w:autoRedefine/>
    <w:qFormat/>
    <w:uiPriority w:val="99"/>
    <w:pPr>
      <w:keepNext/>
      <w:keepLines/>
      <w:widowControl/>
      <w:spacing w:before="240" w:after="64" w:line="320" w:lineRule="auto"/>
      <w:jc w:val="left"/>
      <w:outlineLvl w:val="5"/>
    </w:pPr>
    <w:rPr>
      <w:rFonts w:ascii="Arial" w:hAnsi="Arial" w:eastAsia="黑体"/>
      <w:b/>
      <w:bCs/>
      <w:kern w:val="0"/>
      <w:sz w:val="24"/>
      <w:szCs w:val="24"/>
    </w:rPr>
  </w:style>
  <w:style w:type="paragraph" w:styleId="9">
    <w:name w:val="heading 7"/>
    <w:basedOn w:val="1"/>
    <w:next w:val="1"/>
    <w:link w:val="58"/>
    <w:autoRedefine/>
    <w:qFormat/>
    <w:uiPriority w:val="99"/>
    <w:pPr>
      <w:keepNext/>
      <w:keepLines/>
      <w:widowControl/>
      <w:spacing w:before="240" w:after="64" w:line="320" w:lineRule="auto"/>
      <w:jc w:val="left"/>
      <w:outlineLvl w:val="6"/>
    </w:pPr>
    <w:rPr>
      <w:b/>
      <w:bCs/>
      <w:kern w:val="0"/>
      <w:sz w:val="24"/>
      <w:szCs w:val="24"/>
    </w:rPr>
  </w:style>
  <w:style w:type="paragraph" w:styleId="10">
    <w:name w:val="heading 8"/>
    <w:basedOn w:val="1"/>
    <w:next w:val="1"/>
    <w:link w:val="59"/>
    <w:autoRedefine/>
    <w:qFormat/>
    <w:uiPriority w:val="99"/>
    <w:pPr>
      <w:keepNext/>
      <w:keepLines/>
      <w:widowControl/>
      <w:spacing w:before="240" w:after="64" w:line="320" w:lineRule="auto"/>
      <w:jc w:val="left"/>
      <w:outlineLvl w:val="7"/>
    </w:pPr>
    <w:rPr>
      <w:rFonts w:ascii="Arial" w:hAnsi="Arial" w:eastAsia="黑体"/>
      <w:kern w:val="0"/>
      <w:sz w:val="24"/>
      <w:szCs w:val="24"/>
    </w:rPr>
  </w:style>
  <w:style w:type="paragraph" w:styleId="11">
    <w:name w:val="heading 9"/>
    <w:basedOn w:val="1"/>
    <w:next w:val="1"/>
    <w:link w:val="60"/>
    <w:autoRedefine/>
    <w:qFormat/>
    <w:uiPriority w:val="99"/>
    <w:pPr>
      <w:keepNext/>
      <w:keepLines/>
      <w:widowControl/>
      <w:spacing w:before="240" w:after="64" w:line="320" w:lineRule="auto"/>
      <w:jc w:val="left"/>
      <w:outlineLvl w:val="8"/>
    </w:pPr>
    <w:rPr>
      <w:rFonts w:ascii="Arial" w:hAnsi="Arial" w:eastAsia="黑体"/>
      <w:kern w:val="0"/>
      <w:szCs w:val="21"/>
    </w:rPr>
  </w:style>
  <w:style w:type="character" w:default="1" w:styleId="38">
    <w:name w:val="Default Paragraph Font"/>
    <w:autoRedefine/>
    <w:semiHidden/>
    <w:unhideWhenUsed/>
    <w:qFormat/>
    <w:uiPriority w:val="1"/>
  </w:style>
  <w:style w:type="table" w:default="1" w:styleId="36">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next w:val="1"/>
    <w:link w:val="96"/>
    <w:autoRedefine/>
    <w:qFormat/>
    <w:uiPriority w:val="0"/>
    <w:pPr>
      <w:ind w:firstLine="420"/>
    </w:pPr>
  </w:style>
  <w:style w:type="paragraph" w:styleId="12">
    <w:name w:val="Document Map"/>
    <w:basedOn w:val="1"/>
    <w:link w:val="61"/>
    <w:autoRedefine/>
    <w:qFormat/>
    <w:uiPriority w:val="99"/>
    <w:pPr>
      <w:shd w:val="clear" w:color="auto" w:fill="000080"/>
    </w:pPr>
  </w:style>
  <w:style w:type="paragraph" w:styleId="13">
    <w:name w:val="toa heading"/>
    <w:basedOn w:val="1"/>
    <w:next w:val="1"/>
    <w:autoRedefine/>
    <w:qFormat/>
    <w:locked/>
    <w:uiPriority w:val="0"/>
    <w:pPr>
      <w:spacing w:before="120"/>
    </w:pPr>
    <w:rPr>
      <w:rFonts w:ascii="Arial" w:hAnsi="Arial"/>
      <w:sz w:val="24"/>
      <w:szCs w:val="20"/>
    </w:rPr>
  </w:style>
  <w:style w:type="paragraph" w:styleId="14">
    <w:name w:val="annotation text"/>
    <w:basedOn w:val="1"/>
    <w:link w:val="62"/>
    <w:autoRedefine/>
    <w:qFormat/>
    <w:uiPriority w:val="99"/>
    <w:pPr>
      <w:jc w:val="left"/>
    </w:pPr>
  </w:style>
  <w:style w:type="paragraph" w:styleId="15">
    <w:name w:val="Body Text 3"/>
    <w:basedOn w:val="1"/>
    <w:link w:val="63"/>
    <w:autoRedefine/>
    <w:qFormat/>
    <w:uiPriority w:val="99"/>
    <w:pPr>
      <w:jc w:val="center"/>
    </w:pPr>
    <w:rPr>
      <w:b/>
      <w:spacing w:val="-20"/>
      <w:w w:val="110"/>
      <w:sz w:val="52"/>
    </w:rPr>
  </w:style>
  <w:style w:type="paragraph" w:styleId="16">
    <w:name w:val="Body Text"/>
    <w:basedOn w:val="1"/>
    <w:next w:val="1"/>
    <w:link w:val="64"/>
    <w:autoRedefine/>
    <w:qFormat/>
    <w:uiPriority w:val="99"/>
    <w:pPr>
      <w:jc w:val="left"/>
    </w:pPr>
    <w:rPr>
      <w:rFonts w:ascii="Copperplate Gothic Bold" w:hAnsi="Copperplate Gothic Bold"/>
      <w:sz w:val="28"/>
    </w:rPr>
  </w:style>
  <w:style w:type="paragraph" w:styleId="17">
    <w:name w:val="Body Text Indent"/>
    <w:basedOn w:val="1"/>
    <w:next w:val="1"/>
    <w:link w:val="65"/>
    <w:autoRedefine/>
    <w:qFormat/>
    <w:uiPriority w:val="99"/>
    <w:pPr>
      <w:spacing w:line="640" w:lineRule="exact"/>
      <w:ind w:firstLine="585"/>
    </w:pPr>
    <w:rPr>
      <w:rFonts w:ascii="楷体_GB2312" w:eastAsia="楷体_GB2312"/>
      <w:sz w:val="32"/>
    </w:rPr>
  </w:style>
  <w:style w:type="paragraph" w:styleId="18">
    <w:name w:val="Block Text"/>
    <w:basedOn w:val="1"/>
    <w:autoRedefine/>
    <w:qFormat/>
    <w:uiPriority w:val="99"/>
    <w:pPr>
      <w:adjustRightInd w:val="0"/>
      <w:ind w:left="420" w:right="33"/>
      <w:jc w:val="left"/>
      <w:textAlignment w:val="baseline"/>
    </w:pPr>
    <w:rPr>
      <w:kern w:val="0"/>
      <w:sz w:val="24"/>
    </w:rPr>
  </w:style>
  <w:style w:type="paragraph" w:styleId="19">
    <w:name w:val="toc 3"/>
    <w:basedOn w:val="1"/>
    <w:next w:val="1"/>
    <w:autoRedefine/>
    <w:qFormat/>
    <w:uiPriority w:val="99"/>
    <w:pPr>
      <w:ind w:left="840" w:leftChars="400"/>
    </w:pPr>
    <w:rPr>
      <w:szCs w:val="24"/>
    </w:rPr>
  </w:style>
  <w:style w:type="paragraph" w:styleId="20">
    <w:name w:val="Plain Text"/>
    <w:basedOn w:val="1"/>
    <w:next w:val="1"/>
    <w:link w:val="66"/>
    <w:autoRedefine/>
    <w:qFormat/>
    <w:uiPriority w:val="99"/>
    <w:rPr>
      <w:rFonts w:ascii="宋体" w:hAnsi="Courier New"/>
    </w:rPr>
  </w:style>
  <w:style w:type="paragraph" w:styleId="21">
    <w:name w:val="Date"/>
    <w:basedOn w:val="1"/>
    <w:next w:val="1"/>
    <w:link w:val="67"/>
    <w:autoRedefine/>
    <w:qFormat/>
    <w:uiPriority w:val="99"/>
    <w:rPr>
      <w:rFonts w:ascii="Copperplate Gothic Bold" w:hAnsi="Copperplate Gothic Bold"/>
      <w:sz w:val="32"/>
    </w:rPr>
  </w:style>
  <w:style w:type="paragraph" w:styleId="22">
    <w:name w:val="Body Text Indent 2"/>
    <w:basedOn w:val="1"/>
    <w:link w:val="68"/>
    <w:autoRedefine/>
    <w:qFormat/>
    <w:uiPriority w:val="99"/>
    <w:pPr>
      <w:spacing w:line="640" w:lineRule="exact"/>
      <w:ind w:firstLine="645"/>
    </w:pPr>
    <w:rPr>
      <w:rFonts w:ascii="楷体_GB2312" w:eastAsia="楷体_GB2312"/>
      <w:sz w:val="32"/>
    </w:rPr>
  </w:style>
  <w:style w:type="paragraph" w:styleId="23">
    <w:name w:val="Balloon Text"/>
    <w:basedOn w:val="1"/>
    <w:link w:val="69"/>
    <w:autoRedefine/>
    <w:qFormat/>
    <w:uiPriority w:val="99"/>
    <w:rPr>
      <w:sz w:val="18"/>
      <w:szCs w:val="18"/>
    </w:rPr>
  </w:style>
  <w:style w:type="paragraph" w:styleId="24">
    <w:name w:val="footer"/>
    <w:basedOn w:val="1"/>
    <w:link w:val="70"/>
    <w:autoRedefine/>
    <w:qFormat/>
    <w:uiPriority w:val="99"/>
    <w:pPr>
      <w:tabs>
        <w:tab w:val="center" w:pos="4153"/>
        <w:tab w:val="right" w:pos="8306"/>
      </w:tabs>
      <w:snapToGrid w:val="0"/>
      <w:jc w:val="left"/>
    </w:pPr>
    <w:rPr>
      <w:sz w:val="18"/>
      <w:szCs w:val="18"/>
    </w:rPr>
  </w:style>
  <w:style w:type="paragraph" w:styleId="25">
    <w:name w:val="header"/>
    <w:basedOn w:val="1"/>
    <w:link w:val="71"/>
    <w:autoRedefine/>
    <w:qFormat/>
    <w:uiPriority w:val="99"/>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39"/>
    <w:pPr>
      <w:tabs>
        <w:tab w:val="right" w:leader="dot" w:pos="9060"/>
      </w:tabs>
      <w:spacing w:line="720" w:lineRule="auto"/>
    </w:pPr>
    <w:rPr>
      <w:szCs w:val="24"/>
    </w:rPr>
  </w:style>
  <w:style w:type="paragraph" w:styleId="27">
    <w:name w:val="toc 4"/>
    <w:basedOn w:val="1"/>
    <w:next w:val="1"/>
    <w:autoRedefine/>
    <w:unhideWhenUsed/>
    <w:qFormat/>
    <w:locked/>
    <w:uiPriority w:val="39"/>
    <w:pPr>
      <w:ind w:left="1260" w:leftChars="600"/>
    </w:pPr>
  </w:style>
  <w:style w:type="paragraph" w:styleId="28">
    <w:name w:val="Body Text Indent 3"/>
    <w:basedOn w:val="1"/>
    <w:link w:val="72"/>
    <w:autoRedefine/>
    <w:qFormat/>
    <w:uiPriority w:val="99"/>
    <w:pPr>
      <w:ind w:firstLine="645"/>
    </w:pPr>
    <w:rPr>
      <w:rFonts w:ascii="宋体" w:hAnsi="Copperplate Gothic Bold"/>
      <w:sz w:val="28"/>
    </w:rPr>
  </w:style>
  <w:style w:type="paragraph" w:styleId="29">
    <w:name w:val="toc 2"/>
    <w:basedOn w:val="1"/>
    <w:next w:val="1"/>
    <w:autoRedefine/>
    <w:qFormat/>
    <w:uiPriority w:val="99"/>
    <w:pPr>
      <w:ind w:left="420" w:leftChars="200"/>
    </w:pPr>
    <w:rPr>
      <w:szCs w:val="24"/>
    </w:rPr>
  </w:style>
  <w:style w:type="paragraph" w:styleId="30">
    <w:name w:val="Body Text 2"/>
    <w:basedOn w:val="1"/>
    <w:link w:val="73"/>
    <w:autoRedefine/>
    <w:qFormat/>
    <w:uiPriority w:val="99"/>
    <w:rPr>
      <w:rFonts w:ascii="楷体_GB2312" w:hAnsi="Copperplate Gothic Bold" w:eastAsia="楷体_GB2312"/>
      <w:sz w:val="28"/>
    </w:rPr>
  </w:style>
  <w:style w:type="paragraph" w:styleId="31">
    <w:name w:val="HTML Preformatted"/>
    <w:basedOn w:val="1"/>
    <w:autoRedefine/>
    <w:qFormat/>
    <w:locked/>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rPr>
  </w:style>
  <w:style w:type="paragraph" w:styleId="32">
    <w:name w:val="Normal (Web)"/>
    <w:basedOn w:val="1"/>
    <w:next w:val="1"/>
    <w:autoRedefine/>
    <w:qFormat/>
    <w:uiPriority w:val="99"/>
    <w:pPr>
      <w:widowControl/>
      <w:spacing w:before="100" w:beforeAutospacing="1" w:after="100" w:afterAutospacing="1"/>
      <w:jc w:val="left"/>
    </w:pPr>
    <w:rPr>
      <w:rFonts w:ascii="宋体" w:hAnsi="宋体" w:cs="宋体"/>
      <w:kern w:val="0"/>
      <w:sz w:val="24"/>
      <w:szCs w:val="24"/>
    </w:rPr>
  </w:style>
  <w:style w:type="paragraph" w:styleId="33">
    <w:name w:val="Title"/>
    <w:basedOn w:val="1"/>
    <w:link w:val="74"/>
    <w:autoRedefine/>
    <w:qFormat/>
    <w:uiPriority w:val="99"/>
    <w:pPr>
      <w:adjustRightInd w:val="0"/>
      <w:spacing w:before="240" w:after="60" w:line="312" w:lineRule="atLeast"/>
      <w:jc w:val="center"/>
      <w:textAlignment w:val="baseline"/>
      <w:outlineLvl w:val="0"/>
    </w:pPr>
    <w:rPr>
      <w:rFonts w:ascii="Arial" w:hAnsi="Arial" w:eastAsia="楷体_GB2312" w:cs="Arial"/>
      <w:b/>
      <w:kern w:val="0"/>
      <w:sz w:val="32"/>
      <w:szCs w:val="32"/>
    </w:rPr>
  </w:style>
  <w:style w:type="paragraph" w:styleId="34">
    <w:name w:val="Body Text First Indent"/>
    <w:basedOn w:val="16"/>
    <w:next w:val="35"/>
    <w:autoRedefine/>
    <w:qFormat/>
    <w:locked/>
    <w:uiPriority w:val="0"/>
    <w:pPr>
      <w:adjustRightInd w:val="0"/>
      <w:spacing w:after="0"/>
      <w:ind w:firstLine="420"/>
      <w:jc w:val="left"/>
      <w:textAlignment w:val="baseline"/>
    </w:pPr>
    <w:rPr>
      <w:kern w:val="0"/>
    </w:rPr>
  </w:style>
  <w:style w:type="paragraph" w:styleId="35">
    <w:name w:val="Body Text First Indent 2"/>
    <w:basedOn w:val="17"/>
    <w:next w:val="16"/>
    <w:autoRedefine/>
    <w:qFormat/>
    <w:locked/>
    <w:uiPriority w:val="99"/>
  </w:style>
  <w:style w:type="table" w:styleId="37">
    <w:name w:val="Table Grid"/>
    <w:basedOn w:val="36"/>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basedOn w:val="38"/>
    <w:autoRedefine/>
    <w:qFormat/>
    <w:uiPriority w:val="99"/>
    <w:rPr>
      <w:rFonts w:cs="Times New Roman"/>
      <w:b/>
    </w:rPr>
  </w:style>
  <w:style w:type="character" w:styleId="40">
    <w:name w:val="page number"/>
    <w:basedOn w:val="38"/>
    <w:autoRedefine/>
    <w:qFormat/>
    <w:uiPriority w:val="99"/>
    <w:rPr>
      <w:rFonts w:cs="Times New Roman"/>
    </w:rPr>
  </w:style>
  <w:style w:type="character" w:styleId="41">
    <w:name w:val="FollowedHyperlink"/>
    <w:basedOn w:val="38"/>
    <w:autoRedefine/>
    <w:qFormat/>
    <w:uiPriority w:val="99"/>
    <w:rPr>
      <w:rFonts w:cs="Times New Roman"/>
      <w:color w:val="800080"/>
      <w:u w:val="single"/>
    </w:rPr>
  </w:style>
  <w:style w:type="character" w:styleId="42">
    <w:name w:val="Emphasis"/>
    <w:basedOn w:val="38"/>
    <w:autoRedefine/>
    <w:qFormat/>
    <w:uiPriority w:val="99"/>
    <w:rPr>
      <w:rFonts w:cs="Times New Roman"/>
      <w:i/>
      <w:iCs/>
    </w:rPr>
  </w:style>
  <w:style w:type="character" w:styleId="43">
    <w:name w:val="HTML Definition"/>
    <w:basedOn w:val="38"/>
    <w:autoRedefine/>
    <w:semiHidden/>
    <w:unhideWhenUsed/>
    <w:qFormat/>
    <w:locked/>
    <w:uiPriority w:val="99"/>
    <w:rPr>
      <w:i/>
      <w:iCs/>
    </w:rPr>
  </w:style>
  <w:style w:type="character" w:styleId="44">
    <w:name w:val="Hyperlink"/>
    <w:basedOn w:val="38"/>
    <w:autoRedefine/>
    <w:qFormat/>
    <w:uiPriority w:val="99"/>
    <w:rPr>
      <w:rFonts w:cs="Times New Roman"/>
      <w:color w:val="0000FF"/>
      <w:u w:val="single"/>
    </w:rPr>
  </w:style>
  <w:style w:type="character" w:styleId="45">
    <w:name w:val="HTML Code"/>
    <w:basedOn w:val="38"/>
    <w:autoRedefine/>
    <w:semiHidden/>
    <w:unhideWhenUsed/>
    <w:qFormat/>
    <w:locked/>
    <w:uiPriority w:val="99"/>
    <w:rPr>
      <w:rFonts w:hint="default" w:ascii="Consolas" w:hAnsi="Consolas" w:eastAsia="Consolas" w:cs="Consolas"/>
      <w:color w:val="C7254E"/>
      <w:sz w:val="21"/>
      <w:szCs w:val="21"/>
      <w:shd w:val="clear" w:fill="F9F2F4"/>
    </w:rPr>
  </w:style>
  <w:style w:type="character" w:styleId="46">
    <w:name w:val="annotation reference"/>
    <w:basedOn w:val="38"/>
    <w:autoRedefine/>
    <w:qFormat/>
    <w:uiPriority w:val="99"/>
    <w:rPr>
      <w:rFonts w:cs="Times New Roman"/>
      <w:sz w:val="21"/>
    </w:rPr>
  </w:style>
  <w:style w:type="character" w:styleId="47">
    <w:name w:val="HTML Keyboard"/>
    <w:basedOn w:val="38"/>
    <w:autoRedefine/>
    <w:semiHidden/>
    <w:unhideWhenUsed/>
    <w:qFormat/>
    <w:locked/>
    <w:uiPriority w:val="99"/>
    <w:rPr>
      <w:rFonts w:ascii="Consolas" w:hAnsi="Consolas" w:eastAsia="Consolas" w:cs="Consolas"/>
      <w:color w:val="FFFFFF"/>
      <w:sz w:val="21"/>
      <w:szCs w:val="21"/>
      <w:shd w:val="clear" w:fill="333333"/>
    </w:rPr>
  </w:style>
  <w:style w:type="character" w:styleId="48">
    <w:name w:val="HTML Sample"/>
    <w:basedOn w:val="38"/>
    <w:autoRedefine/>
    <w:semiHidden/>
    <w:unhideWhenUsed/>
    <w:qFormat/>
    <w:locked/>
    <w:uiPriority w:val="99"/>
    <w:rPr>
      <w:rFonts w:hint="default" w:ascii="Consolas" w:hAnsi="Consolas" w:eastAsia="Consolas" w:cs="Consolas"/>
      <w:sz w:val="21"/>
      <w:szCs w:val="21"/>
    </w:rPr>
  </w:style>
  <w:style w:type="paragraph" w:customStyle="1" w:styleId="49">
    <w:name w:val="无间隔1"/>
    <w:qFormat/>
    <w:uiPriority w:val="0"/>
    <w:pPr>
      <w:widowControl w:val="0"/>
      <w:jc w:val="both"/>
    </w:pPr>
    <w:rPr>
      <w:rFonts w:ascii="Calibri" w:hAnsi="Calibri" w:eastAsia="宋体" w:cs="Times New Roman"/>
      <w:kern w:val="2"/>
      <w:sz w:val="21"/>
      <w:szCs w:val="24"/>
      <w:lang w:val="en-US" w:eastAsia="zh-CN" w:bidi="ar-SA"/>
    </w:rPr>
  </w:style>
  <w:style w:type="paragraph" w:styleId="50">
    <w:name w:val="No Spacing"/>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51">
    <w:name w:val="列出段落1"/>
    <w:basedOn w:val="1"/>
    <w:autoRedefine/>
    <w:qFormat/>
    <w:uiPriority w:val="99"/>
    <w:pPr>
      <w:ind w:firstLine="420" w:firstLineChars="200"/>
    </w:pPr>
  </w:style>
  <w:style w:type="character" w:customStyle="1" w:styleId="52">
    <w:name w:val="标题 1 Char"/>
    <w:basedOn w:val="38"/>
    <w:link w:val="2"/>
    <w:autoRedefine/>
    <w:qFormat/>
    <w:locked/>
    <w:uiPriority w:val="0"/>
    <w:rPr>
      <w:rFonts w:ascii="黑体" w:hAnsi="Times New Roman" w:eastAsia="黑体" w:cs="Times New Roman"/>
      <w:sz w:val="20"/>
      <w:szCs w:val="20"/>
    </w:rPr>
  </w:style>
  <w:style w:type="character" w:customStyle="1" w:styleId="53">
    <w:name w:val="标题 2 Char"/>
    <w:basedOn w:val="38"/>
    <w:link w:val="3"/>
    <w:autoRedefine/>
    <w:qFormat/>
    <w:locked/>
    <w:uiPriority w:val="0"/>
    <w:rPr>
      <w:rFonts w:ascii="黑体" w:hAnsi="Copperplate Gothic Bold" w:eastAsia="楷体_GB2312" w:cs="Times New Roman"/>
      <w:sz w:val="20"/>
      <w:szCs w:val="20"/>
    </w:rPr>
  </w:style>
  <w:style w:type="character" w:customStyle="1" w:styleId="54">
    <w:name w:val="标题 3 Char"/>
    <w:basedOn w:val="38"/>
    <w:link w:val="5"/>
    <w:autoRedefine/>
    <w:qFormat/>
    <w:locked/>
    <w:uiPriority w:val="0"/>
    <w:rPr>
      <w:rFonts w:ascii="楷体_GB2312" w:hAnsi="Times New Roman" w:eastAsia="楷体_GB2312" w:cs="Times New Roman"/>
      <w:sz w:val="20"/>
      <w:szCs w:val="20"/>
    </w:rPr>
  </w:style>
  <w:style w:type="character" w:customStyle="1" w:styleId="55">
    <w:name w:val="标题 4 Char"/>
    <w:basedOn w:val="38"/>
    <w:link w:val="6"/>
    <w:autoRedefine/>
    <w:qFormat/>
    <w:locked/>
    <w:uiPriority w:val="99"/>
    <w:rPr>
      <w:rFonts w:ascii="楷体_GB2312" w:hAnsi="Times New Roman" w:eastAsia="楷体_GB2312" w:cs="Times New Roman"/>
      <w:sz w:val="20"/>
      <w:szCs w:val="20"/>
    </w:rPr>
  </w:style>
  <w:style w:type="character" w:customStyle="1" w:styleId="56">
    <w:name w:val="标题 5 Char"/>
    <w:basedOn w:val="38"/>
    <w:link w:val="7"/>
    <w:autoRedefine/>
    <w:qFormat/>
    <w:locked/>
    <w:uiPriority w:val="99"/>
    <w:rPr>
      <w:rFonts w:cs="Times New Roman"/>
      <w:b/>
      <w:bCs/>
      <w:kern w:val="2"/>
      <w:sz w:val="28"/>
      <w:szCs w:val="28"/>
    </w:rPr>
  </w:style>
  <w:style w:type="character" w:customStyle="1" w:styleId="57">
    <w:name w:val="标题 6 Char"/>
    <w:basedOn w:val="38"/>
    <w:link w:val="8"/>
    <w:autoRedefine/>
    <w:qFormat/>
    <w:locked/>
    <w:uiPriority w:val="99"/>
    <w:rPr>
      <w:rFonts w:ascii="Arial" w:hAnsi="Arial" w:eastAsia="黑体" w:cs="Times New Roman"/>
      <w:b/>
      <w:bCs/>
      <w:sz w:val="24"/>
      <w:szCs w:val="24"/>
    </w:rPr>
  </w:style>
  <w:style w:type="character" w:customStyle="1" w:styleId="58">
    <w:name w:val="标题 7 Char"/>
    <w:basedOn w:val="38"/>
    <w:link w:val="9"/>
    <w:autoRedefine/>
    <w:qFormat/>
    <w:locked/>
    <w:uiPriority w:val="99"/>
    <w:rPr>
      <w:rFonts w:cs="Times New Roman"/>
      <w:b/>
      <w:bCs/>
      <w:sz w:val="24"/>
      <w:szCs w:val="24"/>
    </w:rPr>
  </w:style>
  <w:style w:type="character" w:customStyle="1" w:styleId="59">
    <w:name w:val="标题 8 Char"/>
    <w:basedOn w:val="38"/>
    <w:link w:val="10"/>
    <w:autoRedefine/>
    <w:qFormat/>
    <w:locked/>
    <w:uiPriority w:val="99"/>
    <w:rPr>
      <w:rFonts w:ascii="Arial" w:hAnsi="Arial" w:eastAsia="黑体" w:cs="Times New Roman"/>
      <w:sz w:val="24"/>
      <w:szCs w:val="24"/>
    </w:rPr>
  </w:style>
  <w:style w:type="character" w:customStyle="1" w:styleId="60">
    <w:name w:val="标题 9 Char"/>
    <w:basedOn w:val="38"/>
    <w:link w:val="11"/>
    <w:autoRedefine/>
    <w:qFormat/>
    <w:locked/>
    <w:uiPriority w:val="99"/>
    <w:rPr>
      <w:rFonts w:ascii="Arial" w:hAnsi="Arial" w:eastAsia="黑体" w:cs="Times New Roman"/>
      <w:sz w:val="21"/>
      <w:szCs w:val="21"/>
    </w:rPr>
  </w:style>
  <w:style w:type="character" w:customStyle="1" w:styleId="61">
    <w:name w:val="文档结构图 Char"/>
    <w:basedOn w:val="38"/>
    <w:link w:val="12"/>
    <w:autoRedefine/>
    <w:semiHidden/>
    <w:qFormat/>
    <w:locked/>
    <w:uiPriority w:val="99"/>
    <w:rPr>
      <w:rFonts w:ascii="Times New Roman" w:hAnsi="Times New Roman" w:eastAsia="宋体" w:cs="Times New Roman"/>
      <w:sz w:val="20"/>
      <w:szCs w:val="20"/>
      <w:shd w:val="clear" w:color="auto" w:fill="000080"/>
    </w:rPr>
  </w:style>
  <w:style w:type="character" w:customStyle="1" w:styleId="62">
    <w:name w:val="批注文字 Char"/>
    <w:basedOn w:val="38"/>
    <w:link w:val="14"/>
    <w:autoRedefine/>
    <w:semiHidden/>
    <w:qFormat/>
    <w:locked/>
    <w:uiPriority w:val="99"/>
    <w:rPr>
      <w:rFonts w:ascii="Times New Roman" w:hAnsi="Times New Roman" w:eastAsia="宋体" w:cs="Times New Roman"/>
      <w:sz w:val="20"/>
      <w:szCs w:val="20"/>
    </w:rPr>
  </w:style>
  <w:style w:type="character" w:customStyle="1" w:styleId="63">
    <w:name w:val="正文文本 3 Char"/>
    <w:basedOn w:val="38"/>
    <w:link w:val="15"/>
    <w:autoRedefine/>
    <w:qFormat/>
    <w:locked/>
    <w:uiPriority w:val="99"/>
    <w:rPr>
      <w:rFonts w:ascii="Times New Roman" w:hAnsi="Times New Roman" w:eastAsia="宋体" w:cs="Times New Roman"/>
      <w:b/>
      <w:spacing w:val="-20"/>
      <w:w w:val="110"/>
      <w:sz w:val="20"/>
      <w:szCs w:val="20"/>
    </w:rPr>
  </w:style>
  <w:style w:type="character" w:customStyle="1" w:styleId="64">
    <w:name w:val="正文文本 Char"/>
    <w:basedOn w:val="38"/>
    <w:link w:val="16"/>
    <w:autoRedefine/>
    <w:qFormat/>
    <w:locked/>
    <w:uiPriority w:val="99"/>
    <w:rPr>
      <w:rFonts w:ascii="Copperplate Gothic Bold" w:hAnsi="Copperplate Gothic Bold" w:eastAsia="宋体" w:cs="Times New Roman"/>
      <w:sz w:val="20"/>
      <w:szCs w:val="20"/>
    </w:rPr>
  </w:style>
  <w:style w:type="character" w:customStyle="1" w:styleId="65">
    <w:name w:val="正文文本缩进 Char"/>
    <w:basedOn w:val="38"/>
    <w:link w:val="17"/>
    <w:autoRedefine/>
    <w:qFormat/>
    <w:locked/>
    <w:uiPriority w:val="99"/>
    <w:rPr>
      <w:rFonts w:ascii="楷体_GB2312" w:hAnsi="Times New Roman" w:eastAsia="楷体_GB2312" w:cs="Times New Roman"/>
      <w:sz w:val="20"/>
      <w:szCs w:val="20"/>
    </w:rPr>
  </w:style>
  <w:style w:type="character" w:customStyle="1" w:styleId="66">
    <w:name w:val="纯文本 Char"/>
    <w:basedOn w:val="38"/>
    <w:link w:val="20"/>
    <w:autoRedefine/>
    <w:qFormat/>
    <w:locked/>
    <w:uiPriority w:val="99"/>
    <w:rPr>
      <w:rFonts w:ascii="宋体" w:hAnsi="Courier New" w:eastAsia="宋体" w:cs="Times New Roman"/>
      <w:sz w:val="20"/>
      <w:szCs w:val="20"/>
    </w:rPr>
  </w:style>
  <w:style w:type="character" w:customStyle="1" w:styleId="67">
    <w:name w:val="日期 Char"/>
    <w:basedOn w:val="38"/>
    <w:link w:val="21"/>
    <w:autoRedefine/>
    <w:qFormat/>
    <w:locked/>
    <w:uiPriority w:val="99"/>
    <w:rPr>
      <w:rFonts w:ascii="Copperplate Gothic Bold" w:hAnsi="Copperplate Gothic Bold" w:eastAsia="宋体" w:cs="Times New Roman"/>
      <w:sz w:val="20"/>
      <w:szCs w:val="20"/>
    </w:rPr>
  </w:style>
  <w:style w:type="character" w:customStyle="1" w:styleId="68">
    <w:name w:val="正文文本缩进 2 Char"/>
    <w:basedOn w:val="38"/>
    <w:link w:val="22"/>
    <w:autoRedefine/>
    <w:qFormat/>
    <w:locked/>
    <w:uiPriority w:val="99"/>
    <w:rPr>
      <w:rFonts w:ascii="楷体_GB2312" w:hAnsi="Times New Roman" w:eastAsia="楷体_GB2312" w:cs="Times New Roman"/>
      <w:sz w:val="20"/>
      <w:szCs w:val="20"/>
    </w:rPr>
  </w:style>
  <w:style w:type="character" w:customStyle="1" w:styleId="69">
    <w:name w:val="批注框文本 Char"/>
    <w:basedOn w:val="38"/>
    <w:link w:val="23"/>
    <w:autoRedefine/>
    <w:semiHidden/>
    <w:qFormat/>
    <w:locked/>
    <w:uiPriority w:val="99"/>
    <w:rPr>
      <w:rFonts w:ascii="Times New Roman" w:hAnsi="Times New Roman" w:eastAsia="宋体" w:cs="Times New Roman"/>
      <w:sz w:val="18"/>
      <w:szCs w:val="18"/>
    </w:rPr>
  </w:style>
  <w:style w:type="character" w:customStyle="1" w:styleId="70">
    <w:name w:val="页脚 Char"/>
    <w:basedOn w:val="38"/>
    <w:link w:val="24"/>
    <w:autoRedefine/>
    <w:qFormat/>
    <w:locked/>
    <w:uiPriority w:val="99"/>
    <w:rPr>
      <w:rFonts w:cs="Times New Roman"/>
      <w:sz w:val="18"/>
      <w:szCs w:val="18"/>
    </w:rPr>
  </w:style>
  <w:style w:type="character" w:customStyle="1" w:styleId="71">
    <w:name w:val="页眉 Char"/>
    <w:basedOn w:val="38"/>
    <w:link w:val="25"/>
    <w:autoRedefine/>
    <w:qFormat/>
    <w:locked/>
    <w:uiPriority w:val="99"/>
    <w:rPr>
      <w:rFonts w:cs="Times New Roman"/>
      <w:sz w:val="18"/>
      <w:szCs w:val="18"/>
    </w:rPr>
  </w:style>
  <w:style w:type="character" w:customStyle="1" w:styleId="72">
    <w:name w:val="正文文本缩进 3 Char"/>
    <w:basedOn w:val="38"/>
    <w:link w:val="28"/>
    <w:autoRedefine/>
    <w:qFormat/>
    <w:locked/>
    <w:uiPriority w:val="99"/>
    <w:rPr>
      <w:rFonts w:ascii="宋体" w:hAnsi="Copperplate Gothic Bold" w:eastAsia="宋体" w:cs="Times New Roman"/>
      <w:sz w:val="20"/>
      <w:szCs w:val="20"/>
    </w:rPr>
  </w:style>
  <w:style w:type="character" w:customStyle="1" w:styleId="73">
    <w:name w:val="正文文本 2 Char"/>
    <w:basedOn w:val="38"/>
    <w:link w:val="30"/>
    <w:autoRedefine/>
    <w:qFormat/>
    <w:locked/>
    <w:uiPriority w:val="99"/>
    <w:rPr>
      <w:rFonts w:ascii="楷体_GB2312" w:hAnsi="Copperplate Gothic Bold" w:eastAsia="楷体_GB2312" w:cs="Times New Roman"/>
      <w:sz w:val="20"/>
      <w:szCs w:val="20"/>
    </w:rPr>
  </w:style>
  <w:style w:type="character" w:customStyle="1" w:styleId="74">
    <w:name w:val="标题 Char"/>
    <w:basedOn w:val="38"/>
    <w:link w:val="33"/>
    <w:autoRedefine/>
    <w:qFormat/>
    <w:locked/>
    <w:uiPriority w:val="99"/>
    <w:rPr>
      <w:rFonts w:ascii="Arial" w:hAnsi="Arial" w:eastAsia="楷体_GB2312" w:cs="Arial"/>
      <w:b/>
      <w:sz w:val="32"/>
      <w:szCs w:val="32"/>
    </w:rPr>
  </w:style>
  <w:style w:type="paragraph" w:customStyle="1" w:styleId="75">
    <w:name w:val="缺省文本"/>
    <w:basedOn w:val="1"/>
    <w:autoRedefine/>
    <w:qFormat/>
    <w:uiPriority w:val="99"/>
    <w:pPr>
      <w:autoSpaceDE w:val="0"/>
      <w:autoSpaceDN w:val="0"/>
      <w:adjustRightInd w:val="0"/>
      <w:jc w:val="left"/>
    </w:pPr>
    <w:rPr>
      <w:kern w:val="0"/>
      <w:sz w:val="24"/>
    </w:rPr>
  </w:style>
  <w:style w:type="paragraph" w:customStyle="1" w:styleId="76">
    <w:name w:val="??¨???¨????ì?¨¨??¨?o??????ì?¨¨?"/>
    <w:basedOn w:val="1"/>
    <w:autoRedefine/>
    <w:qFormat/>
    <w:uiPriority w:val="99"/>
    <w:pPr>
      <w:autoSpaceDE w:val="0"/>
      <w:autoSpaceDN w:val="0"/>
      <w:adjustRightInd w:val="0"/>
      <w:jc w:val="left"/>
    </w:pPr>
    <w:rPr>
      <w:kern w:val="0"/>
      <w:sz w:val="24"/>
    </w:rPr>
  </w:style>
  <w:style w:type="paragraph" w:customStyle="1" w:styleId="77">
    <w:name w:val="?§?§?¨¤?§o????¨¤?"/>
    <w:basedOn w:val="1"/>
    <w:autoRedefine/>
    <w:qFormat/>
    <w:uiPriority w:val="99"/>
    <w:pPr>
      <w:autoSpaceDE w:val="0"/>
      <w:autoSpaceDN w:val="0"/>
      <w:adjustRightInd w:val="0"/>
      <w:jc w:val="left"/>
    </w:pPr>
    <w:rPr>
      <w:kern w:val="0"/>
      <w:sz w:val="24"/>
    </w:rPr>
  </w:style>
  <w:style w:type="paragraph" w:customStyle="1" w:styleId="78">
    <w:name w:val="正文段"/>
    <w:basedOn w:val="1"/>
    <w:autoRedefine/>
    <w:qFormat/>
    <w:uiPriority w:val="99"/>
    <w:pPr>
      <w:adjustRightInd w:val="0"/>
      <w:snapToGrid w:val="0"/>
      <w:spacing w:line="360" w:lineRule="auto"/>
    </w:pPr>
    <w:rPr>
      <w:rFonts w:eastAsia="仿宋_GB2312"/>
      <w:spacing w:val="-8"/>
      <w:sz w:val="24"/>
    </w:rPr>
  </w:style>
  <w:style w:type="paragraph" w:customStyle="1" w:styleId="79">
    <w:name w:val="Char"/>
    <w:basedOn w:val="1"/>
    <w:autoRedefine/>
    <w:qFormat/>
    <w:uiPriority w:val="99"/>
    <w:rPr>
      <w:rFonts w:ascii="Tahoma" w:hAnsi="Tahoma"/>
      <w:sz w:val="24"/>
    </w:rPr>
  </w:style>
  <w:style w:type="paragraph" w:customStyle="1" w:styleId="80">
    <w:name w:val="Char Char Char"/>
    <w:basedOn w:val="1"/>
    <w:autoRedefine/>
    <w:qFormat/>
    <w:uiPriority w:val="99"/>
  </w:style>
  <w:style w:type="paragraph" w:customStyle="1" w:styleId="81">
    <w:name w:val="Char Char Char Char"/>
    <w:basedOn w:val="1"/>
    <w:autoRedefine/>
    <w:qFormat/>
    <w:uiPriority w:val="99"/>
    <w:pPr>
      <w:widowControl/>
      <w:spacing w:after="160" w:line="240" w:lineRule="exact"/>
      <w:jc w:val="center"/>
    </w:pPr>
    <w:rPr>
      <w:rFonts w:ascii="宋体" w:hAnsi="宋体"/>
      <w:b/>
      <w:kern w:val="0"/>
      <w:sz w:val="28"/>
      <w:szCs w:val="28"/>
      <w:lang w:eastAsia="en-US"/>
    </w:rPr>
  </w:style>
  <w:style w:type="paragraph" w:customStyle="1" w:styleId="82">
    <w:name w:val="Char Char Char Char Char Char"/>
    <w:basedOn w:val="1"/>
    <w:autoRedefine/>
    <w:qFormat/>
    <w:uiPriority w:val="99"/>
    <w:pPr>
      <w:widowControl/>
      <w:spacing w:after="160" w:line="240" w:lineRule="exact"/>
      <w:jc w:val="left"/>
    </w:pPr>
    <w:rPr>
      <w:rFonts w:ascii="Verdana" w:hAnsi="Verdana" w:eastAsia="仿宋_GB2312"/>
      <w:kern w:val="0"/>
      <w:sz w:val="24"/>
      <w:lang w:eastAsia="en-US"/>
    </w:rPr>
  </w:style>
  <w:style w:type="paragraph" w:customStyle="1" w:styleId="83">
    <w:name w:val="文档正文"/>
    <w:basedOn w:val="1"/>
    <w:autoRedefine/>
    <w:qFormat/>
    <w:uiPriority w:val="99"/>
    <w:pPr>
      <w:adjustRightInd w:val="0"/>
      <w:snapToGrid w:val="0"/>
      <w:spacing w:line="440" w:lineRule="exact"/>
      <w:ind w:firstLine="567"/>
      <w:textAlignment w:val="baseline"/>
    </w:pPr>
    <w:rPr>
      <w:rFonts w:ascii="Arial Narrow" w:hAnsi="Arial Narrow"/>
      <w:kern w:val="0"/>
      <w:sz w:val="24"/>
    </w:rPr>
  </w:style>
  <w:style w:type="paragraph" w:customStyle="1" w:styleId="84">
    <w:name w:val="普通正文"/>
    <w:basedOn w:val="1"/>
    <w:autoRedefine/>
    <w:qFormat/>
    <w:uiPriority w:val="99"/>
    <w:pPr>
      <w:adjustRightInd w:val="0"/>
      <w:spacing w:before="120" w:after="120" w:line="360" w:lineRule="auto"/>
      <w:ind w:firstLine="480"/>
      <w:jc w:val="left"/>
      <w:textAlignment w:val="baseline"/>
    </w:pPr>
    <w:rPr>
      <w:rFonts w:ascii="Arial" w:hAnsi="Arial"/>
      <w:kern w:val="0"/>
      <w:sz w:val="24"/>
      <w:szCs w:val="24"/>
    </w:rPr>
  </w:style>
  <w:style w:type="paragraph" w:customStyle="1" w:styleId="85">
    <w:name w:val="图"/>
    <w:basedOn w:val="1"/>
    <w:next w:val="83"/>
    <w:autoRedefine/>
    <w:qFormat/>
    <w:uiPriority w:val="99"/>
    <w:pPr>
      <w:tabs>
        <w:tab w:val="left" w:pos="1755"/>
      </w:tabs>
      <w:adjustRightInd w:val="0"/>
      <w:spacing w:before="60" w:after="60" w:line="360" w:lineRule="atLeast"/>
      <w:ind w:left="1755" w:hanging="1125"/>
      <w:jc w:val="center"/>
      <w:textAlignment w:val="baseline"/>
    </w:pPr>
    <w:rPr>
      <w:rFonts w:eastAsia="黑体"/>
      <w:b/>
      <w:kern w:val="0"/>
      <w:sz w:val="24"/>
    </w:rPr>
  </w:style>
  <w:style w:type="paragraph" w:customStyle="1" w:styleId="86">
    <w:name w:val="Char1"/>
    <w:basedOn w:val="1"/>
    <w:autoRedefine/>
    <w:qFormat/>
    <w:uiPriority w:val="0"/>
    <w:pPr>
      <w:tabs>
        <w:tab w:val="left" w:pos="360"/>
      </w:tabs>
    </w:pPr>
    <w:rPr>
      <w:sz w:val="24"/>
      <w:szCs w:val="24"/>
    </w:rPr>
  </w:style>
  <w:style w:type="paragraph" w:customStyle="1" w:styleId="87">
    <w:name w:val="Char1 Char Char Char"/>
    <w:basedOn w:val="1"/>
    <w:autoRedefine/>
    <w:qFormat/>
    <w:uiPriority w:val="99"/>
    <w:rPr>
      <w:rFonts w:ascii="Tahoma" w:hAnsi="Tahoma"/>
      <w:szCs w:val="24"/>
    </w:rPr>
  </w:style>
  <w:style w:type="paragraph" w:customStyle="1" w:styleId="88">
    <w:name w:val="1册标题2"/>
    <w:basedOn w:val="1"/>
    <w:next w:val="1"/>
    <w:autoRedefine/>
    <w:qFormat/>
    <w:uiPriority w:val="99"/>
    <w:pPr>
      <w:adjustRightInd w:val="0"/>
      <w:spacing w:beforeLines="50" w:afterLines="50" w:line="300" w:lineRule="auto"/>
      <w:jc w:val="center"/>
      <w:textAlignment w:val="baseline"/>
      <w:outlineLvl w:val="1"/>
    </w:pPr>
    <w:rPr>
      <w:rFonts w:ascii="Arial" w:hAnsi="Arial" w:eastAsia="黑体"/>
      <w:bCs/>
      <w:kern w:val="0"/>
      <w:sz w:val="32"/>
      <w:szCs w:val="24"/>
    </w:rPr>
  </w:style>
  <w:style w:type="paragraph" w:customStyle="1" w:styleId="89">
    <w:name w:val="Char Char Char Char1"/>
    <w:basedOn w:val="1"/>
    <w:autoRedefine/>
    <w:qFormat/>
    <w:uiPriority w:val="99"/>
    <w:pPr>
      <w:tabs>
        <w:tab w:val="left" w:pos="360"/>
      </w:tabs>
    </w:pPr>
    <w:rPr>
      <w:sz w:val="24"/>
      <w:szCs w:val="24"/>
    </w:rPr>
  </w:style>
  <w:style w:type="paragraph" w:customStyle="1" w:styleId="90">
    <w:name w:val="pa-11"/>
    <w:basedOn w:val="1"/>
    <w:autoRedefine/>
    <w:qFormat/>
    <w:uiPriority w:val="99"/>
    <w:pPr>
      <w:widowControl/>
      <w:spacing w:line="400" w:lineRule="atLeast"/>
      <w:jc w:val="center"/>
    </w:pPr>
    <w:rPr>
      <w:rFonts w:ascii="宋体" w:hAnsi="宋体" w:cs="宋体"/>
      <w:kern w:val="0"/>
      <w:sz w:val="24"/>
      <w:szCs w:val="24"/>
    </w:rPr>
  </w:style>
  <w:style w:type="paragraph" w:customStyle="1" w:styleId="91">
    <w:name w:val="正文基本样式"/>
    <w:basedOn w:val="1"/>
    <w:autoRedefine/>
    <w:qFormat/>
    <w:uiPriority w:val="99"/>
    <w:pPr>
      <w:spacing w:line="336" w:lineRule="auto"/>
      <w:ind w:firstLine="580"/>
    </w:pPr>
    <w:rPr>
      <w:rFonts w:eastAsia="仿宋_GB2312" w:cs="宋体"/>
      <w:sz w:val="28"/>
    </w:rPr>
  </w:style>
  <w:style w:type="character" w:customStyle="1" w:styleId="92">
    <w:name w:val="base"/>
    <w:basedOn w:val="38"/>
    <w:autoRedefine/>
    <w:qFormat/>
    <w:uiPriority w:val="99"/>
    <w:rPr>
      <w:rFonts w:cs="Times New Roman"/>
    </w:rPr>
  </w:style>
  <w:style w:type="character" w:customStyle="1" w:styleId="93">
    <w:name w:val="unnamed11"/>
    <w:basedOn w:val="38"/>
    <w:autoRedefine/>
    <w:qFormat/>
    <w:uiPriority w:val="99"/>
    <w:rPr>
      <w:rFonts w:cs="Times New Roman"/>
    </w:rPr>
  </w:style>
  <w:style w:type="character" w:customStyle="1" w:styleId="94">
    <w:name w:val="style4"/>
    <w:basedOn w:val="38"/>
    <w:autoRedefine/>
    <w:qFormat/>
    <w:uiPriority w:val="99"/>
    <w:rPr>
      <w:rFonts w:ascii="Arial" w:hAnsi="Arial" w:cs="Arial"/>
      <w:sz w:val="20"/>
      <w:szCs w:val="20"/>
    </w:rPr>
  </w:style>
  <w:style w:type="character" w:customStyle="1" w:styleId="95">
    <w:name w:val="Char Char3"/>
    <w:basedOn w:val="38"/>
    <w:autoRedefine/>
    <w:qFormat/>
    <w:uiPriority w:val="99"/>
    <w:rPr>
      <w:rFonts w:eastAsia="宋体" w:cs="Times New Roman"/>
      <w:kern w:val="2"/>
      <w:sz w:val="18"/>
      <w:lang w:val="en-US" w:eastAsia="zh-CN" w:bidi="ar-SA"/>
    </w:rPr>
  </w:style>
  <w:style w:type="character" w:customStyle="1" w:styleId="96">
    <w:name w:val="正文缩进 Char"/>
    <w:basedOn w:val="38"/>
    <w:link w:val="4"/>
    <w:autoRedefine/>
    <w:qFormat/>
    <w:locked/>
    <w:uiPriority w:val="0"/>
    <w:rPr>
      <w:rFonts w:ascii="Times New Roman" w:hAnsi="Times New Roman" w:eastAsia="宋体" w:cs="Times New Roman"/>
      <w:sz w:val="20"/>
      <w:szCs w:val="20"/>
    </w:rPr>
  </w:style>
  <w:style w:type="character" w:customStyle="1" w:styleId="97">
    <w:name w:val="hui3"/>
    <w:basedOn w:val="38"/>
    <w:autoRedefine/>
    <w:qFormat/>
    <w:uiPriority w:val="99"/>
    <w:rPr>
      <w:rFonts w:cs="Times New Roman"/>
      <w:color w:val="333333"/>
    </w:rPr>
  </w:style>
  <w:style w:type="paragraph" w:customStyle="1" w:styleId="98">
    <w:name w:val="List Paragraph1"/>
    <w:basedOn w:val="1"/>
    <w:autoRedefine/>
    <w:qFormat/>
    <w:uiPriority w:val="99"/>
    <w:pPr>
      <w:widowControl/>
      <w:adjustRightInd w:val="0"/>
      <w:snapToGrid w:val="0"/>
      <w:spacing w:after="200"/>
      <w:ind w:firstLine="420" w:firstLineChars="200"/>
      <w:jc w:val="left"/>
    </w:pPr>
    <w:rPr>
      <w:rFonts w:ascii="Tahoma" w:hAnsi="Tahoma" w:eastAsia="微软雅黑"/>
      <w:kern w:val="0"/>
      <w:sz w:val="22"/>
      <w:szCs w:val="22"/>
    </w:rPr>
  </w:style>
  <w:style w:type="character" w:customStyle="1" w:styleId="99">
    <w:name w:val="Blockquote Char Char"/>
    <w:link w:val="100"/>
    <w:autoRedefine/>
    <w:qFormat/>
    <w:locked/>
    <w:uiPriority w:val="99"/>
    <w:rPr>
      <w:sz w:val="24"/>
    </w:rPr>
  </w:style>
  <w:style w:type="paragraph" w:customStyle="1" w:styleId="100">
    <w:name w:val="Blockquote"/>
    <w:basedOn w:val="1"/>
    <w:link w:val="99"/>
    <w:autoRedefine/>
    <w:qFormat/>
    <w:uiPriority w:val="99"/>
    <w:pPr>
      <w:autoSpaceDE w:val="0"/>
      <w:autoSpaceDN w:val="0"/>
      <w:adjustRightInd w:val="0"/>
      <w:spacing w:before="100" w:after="100"/>
      <w:ind w:left="360" w:right="360"/>
      <w:jc w:val="left"/>
    </w:pPr>
    <w:rPr>
      <w:kern w:val="0"/>
      <w:sz w:val="24"/>
    </w:rPr>
  </w:style>
  <w:style w:type="character" w:customStyle="1" w:styleId="101">
    <w:name w:val="rili11"/>
    <w:autoRedefine/>
    <w:qFormat/>
    <w:uiPriority w:val="99"/>
    <w:rPr>
      <w:sz w:val="21"/>
    </w:rPr>
  </w:style>
  <w:style w:type="character" w:customStyle="1" w:styleId="102">
    <w:name w:val="Char Char Char Char Char Char Char Char Char"/>
    <w:autoRedefine/>
    <w:qFormat/>
    <w:uiPriority w:val="99"/>
    <w:rPr>
      <w:sz w:val="18"/>
    </w:rPr>
  </w:style>
  <w:style w:type="paragraph" w:customStyle="1" w:styleId="103">
    <w:name w:val="Char2"/>
    <w:basedOn w:val="1"/>
    <w:autoRedefine/>
    <w:qFormat/>
    <w:uiPriority w:val="99"/>
    <w:pPr>
      <w:widowControl/>
      <w:spacing w:after="160" w:line="240" w:lineRule="exact"/>
      <w:jc w:val="left"/>
    </w:pPr>
    <w:rPr>
      <w:szCs w:val="24"/>
    </w:rPr>
  </w:style>
  <w:style w:type="paragraph" w:customStyle="1" w:styleId="104">
    <w:name w:val="表格文字"/>
    <w:basedOn w:val="1"/>
    <w:autoRedefine/>
    <w:qFormat/>
    <w:uiPriority w:val="99"/>
    <w:pPr>
      <w:adjustRightInd w:val="0"/>
      <w:spacing w:line="420" w:lineRule="atLeast"/>
      <w:jc w:val="left"/>
      <w:textAlignment w:val="baseline"/>
    </w:pPr>
    <w:rPr>
      <w:kern w:val="0"/>
    </w:rPr>
  </w:style>
  <w:style w:type="paragraph" w:customStyle="1" w:styleId="105">
    <w:name w:val="Preformatted"/>
    <w:basedOn w:val="1"/>
    <w:autoRedefine/>
    <w:qFormat/>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rPr>
  </w:style>
  <w:style w:type="paragraph" w:customStyle="1" w:styleId="106">
    <w:name w:val="Char Char1"/>
    <w:basedOn w:val="1"/>
    <w:autoRedefine/>
    <w:qFormat/>
    <w:uiPriority w:val="99"/>
    <w:pPr>
      <w:adjustRightInd w:val="0"/>
      <w:spacing w:line="440" w:lineRule="exact"/>
    </w:pPr>
    <w:rPr>
      <w:rFonts w:ascii="宋体"/>
      <w:kern w:val="0"/>
      <w:sz w:val="28"/>
      <w:szCs w:val="27"/>
    </w:rPr>
  </w:style>
  <w:style w:type="paragraph" w:customStyle="1" w:styleId="107">
    <w:name w:val="Char Char1 Char Char Char Char Char Char Char Char Char Char Char Char Char"/>
    <w:basedOn w:val="1"/>
    <w:autoRedefine/>
    <w:qFormat/>
    <w:uiPriority w:val="99"/>
    <w:pPr>
      <w:widowControl/>
      <w:spacing w:after="160" w:line="240" w:lineRule="exact"/>
      <w:jc w:val="left"/>
    </w:pPr>
    <w:rPr>
      <w:rFonts w:ascii="Verdana" w:hAnsi="Verdana" w:eastAsia="仿宋_GB2312"/>
      <w:kern w:val="0"/>
      <w:sz w:val="24"/>
      <w:lang w:eastAsia="en-US"/>
    </w:rPr>
  </w:style>
  <w:style w:type="paragraph" w:customStyle="1" w:styleId="108">
    <w:name w:val="Char Char1 Char Char Char Char Char Char Char Char Char Char Char Char Char1"/>
    <w:basedOn w:val="1"/>
    <w:autoRedefine/>
    <w:qFormat/>
    <w:uiPriority w:val="99"/>
    <w:pPr>
      <w:widowControl/>
      <w:spacing w:after="160" w:line="240" w:lineRule="exact"/>
      <w:jc w:val="left"/>
    </w:pPr>
    <w:rPr>
      <w:rFonts w:ascii="Verdana" w:hAnsi="Verdana" w:eastAsia="仿宋_GB2312"/>
      <w:kern w:val="0"/>
      <w:sz w:val="24"/>
      <w:lang w:eastAsia="en-US"/>
    </w:rPr>
  </w:style>
  <w:style w:type="paragraph" w:customStyle="1" w:styleId="109">
    <w:name w:val="Char Char Char1"/>
    <w:basedOn w:val="1"/>
    <w:autoRedefine/>
    <w:qFormat/>
    <w:uiPriority w:val="99"/>
    <w:pPr>
      <w:widowControl/>
      <w:spacing w:after="160" w:line="240" w:lineRule="exact"/>
      <w:jc w:val="left"/>
    </w:pPr>
    <w:rPr>
      <w:szCs w:val="24"/>
    </w:rPr>
  </w:style>
  <w:style w:type="paragraph" w:customStyle="1" w:styleId="110">
    <w:name w:val="Char Char Char Char Char Char Char"/>
    <w:basedOn w:val="1"/>
    <w:autoRedefine/>
    <w:qFormat/>
    <w:uiPriority w:val="99"/>
    <w:rPr>
      <w:rFonts w:ascii="Tahoma" w:hAnsi="Tahoma"/>
      <w:sz w:val="24"/>
    </w:rPr>
  </w:style>
  <w:style w:type="paragraph" w:customStyle="1" w:styleId="111">
    <w:name w:val="Char Char Char Char Char Char Char1"/>
    <w:basedOn w:val="1"/>
    <w:autoRedefine/>
    <w:qFormat/>
    <w:uiPriority w:val="99"/>
    <w:rPr>
      <w:rFonts w:ascii="Tahoma" w:hAnsi="Tahoma"/>
      <w:sz w:val="24"/>
      <w:szCs w:val="24"/>
    </w:rPr>
  </w:style>
  <w:style w:type="paragraph" w:customStyle="1" w:styleId="112">
    <w:name w:val="正文1"/>
    <w:autoRedefine/>
    <w:qFormat/>
    <w:uiPriority w:val="99"/>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13">
    <w:name w:val="目录"/>
    <w:basedOn w:val="1"/>
    <w:autoRedefine/>
    <w:qFormat/>
    <w:uiPriority w:val="99"/>
    <w:pPr>
      <w:widowControl/>
      <w:jc w:val="center"/>
    </w:pPr>
    <w:rPr>
      <w:rFonts w:ascii="宋体"/>
      <w:b/>
      <w:kern w:val="0"/>
      <w:sz w:val="36"/>
    </w:rPr>
  </w:style>
  <w:style w:type="paragraph" w:customStyle="1" w:styleId="114">
    <w:name w:val="Revision1"/>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115">
    <w:name w:val="Char Char Char Char2"/>
    <w:basedOn w:val="1"/>
    <w:autoRedefine/>
    <w:qFormat/>
    <w:uiPriority w:val="99"/>
    <w:pPr>
      <w:widowControl/>
      <w:spacing w:after="160" w:line="240" w:lineRule="exact"/>
      <w:jc w:val="left"/>
    </w:pPr>
    <w:rPr>
      <w:szCs w:val="24"/>
    </w:rPr>
  </w:style>
  <w:style w:type="paragraph" w:customStyle="1" w:styleId="116">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17">
    <w:name w:val="列出段落 Char"/>
    <w:link w:val="118"/>
    <w:autoRedefine/>
    <w:qFormat/>
    <w:uiPriority w:val="0"/>
    <w:rPr>
      <w:szCs w:val="24"/>
    </w:rPr>
  </w:style>
  <w:style w:type="paragraph" w:styleId="118">
    <w:name w:val="List Paragraph"/>
    <w:basedOn w:val="1"/>
    <w:link w:val="117"/>
    <w:autoRedefine/>
    <w:qFormat/>
    <w:uiPriority w:val="0"/>
    <w:pPr>
      <w:ind w:firstLine="420" w:firstLineChars="200"/>
    </w:pPr>
    <w:rPr>
      <w:szCs w:val="24"/>
    </w:rPr>
  </w:style>
  <w:style w:type="paragraph" w:customStyle="1" w:styleId="119">
    <w:name w:val="表格"/>
    <w:basedOn w:val="1"/>
    <w:autoRedefine/>
    <w:qFormat/>
    <w:uiPriority w:val="0"/>
    <w:pPr>
      <w:spacing w:line="400" w:lineRule="exact"/>
    </w:pPr>
    <w:rPr>
      <w:sz w:val="24"/>
      <w:szCs w:val="24"/>
    </w:rPr>
  </w:style>
  <w:style w:type="character" w:customStyle="1" w:styleId="120">
    <w:name w:val="font51"/>
    <w:basedOn w:val="38"/>
    <w:autoRedefine/>
    <w:qFormat/>
    <w:uiPriority w:val="0"/>
    <w:rPr>
      <w:rFonts w:hint="eastAsia" w:ascii="宋体" w:hAnsi="宋体" w:eastAsia="宋体" w:cs="宋体"/>
      <w:color w:val="000000"/>
      <w:sz w:val="24"/>
      <w:szCs w:val="24"/>
    </w:rPr>
  </w:style>
  <w:style w:type="paragraph" w:customStyle="1" w:styleId="121">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22">
    <w:name w:val="font11"/>
    <w:basedOn w:val="38"/>
    <w:autoRedefine/>
    <w:qFormat/>
    <w:uiPriority w:val="0"/>
    <w:rPr>
      <w:rFonts w:hint="eastAsia" w:ascii="宋体" w:hAnsi="宋体" w:eastAsia="宋体" w:cs="宋体"/>
      <w:b/>
      <w:color w:val="FF0000"/>
      <w:sz w:val="20"/>
      <w:szCs w:val="20"/>
      <w:u w:val="none"/>
    </w:rPr>
  </w:style>
  <w:style w:type="character" w:customStyle="1" w:styleId="123">
    <w:name w:val="font21"/>
    <w:basedOn w:val="38"/>
    <w:autoRedefine/>
    <w:qFormat/>
    <w:uiPriority w:val="0"/>
    <w:rPr>
      <w:rFonts w:hint="eastAsia" w:ascii="宋体" w:hAnsi="宋体" w:eastAsia="宋体" w:cs="宋体"/>
      <w:color w:val="000000"/>
      <w:sz w:val="20"/>
      <w:szCs w:val="20"/>
      <w:u w:val="none"/>
    </w:rPr>
  </w:style>
  <w:style w:type="character" w:customStyle="1" w:styleId="124">
    <w:name w:val="font01"/>
    <w:basedOn w:val="38"/>
    <w:autoRedefine/>
    <w:qFormat/>
    <w:uiPriority w:val="0"/>
    <w:rPr>
      <w:rFonts w:hint="eastAsia" w:ascii="宋体" w:hAnsi="宋体" w:eastAsia="宋体" w:cs="宋体"/>
      <w:b/>
      <w:color w:val="000000"/>
      <w:sz w:val="20"/>
      <w:szCs w:val="20"/>
      <w:u w:val="none"/>
    </w:rPr>
  </w:style>
  <w:style w:type="paragraph" w:customStyle="1" w:styleId="125">
    <w:name w:val="样式 首行缩进:  2 字符"/>
    <w:basedOn w:val="1"/>
    <w:autoRedefine/>
    <w:qFormat/>
    <w:uiPriority w:val="0"/>
    <w:pPr>
      <w:spacing w:line="400" w:lineRule="exact"/>
      <w:ind w:firstLine="200" w:firstLineChars="200"/>
    </w:pPr>
    <w:rPr>
      <w:rFonts w:cs="宋体"/>
      <w:sz w:val="24"/>
    </w:rPr>
  </w:style>
  <w:style w:type="character" w:customStyle="1" w:styleId="126">
    <w:name w:val="font41"/>
    <w:basedOn w:val="38"/>
    <w:autoRedefine/>
    <w:qFormat/>
    <w:uiPriority w:val="0"/>
    <w:rPr>
      <w:rFonts w:hint="default" w:ascii="等线" w:hAnsi="等线" w:eastAsia="等线" w:cs="等线"/>
      <w:color w:val="000000"/>
      <w:sz w:val="22"/>
      <w:szCs w:val="22"/>
      <w:u w:val="none"/>
    </w:rPr>
  </w:style>
  <w:style w:type="paragraph" w:customStyle="1" w:styleId="127">
    <w:name w:val="title1"/>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128">
    <w:name w:val="p15"/>
    <w:basedOn w:val="1"/>
    <w:autoRedefine/>
    <w:qFormat/>
    <w:uiPriority w:val="0"/>
    <w:pPr>
      <w:widowControl/>
      <w:spacing w:line="360" w:lineRule="auto"/>
      <w:jc w:val="left"/>
    </w:pPr>
    <w:rPr>
      <w:kern w:val="0"/>
      <w:sz w:val="24"/>
    </w:rPr>
  </w:style>
  <w:style w:type="character" w:customStyle="1" w:styleId="129">
    <w:name w:val="NormalCharacter"/>
    <w:link w:val="130"/>
    <w:autoRedefine/>
    <w:semiHidden/>
    <w:qFormat/>
    <w:locked/>
    <w:uiPriority w:val="99"/>
    <w:rPr>
      <w:kern w:val="0"/>
      <w:sz w:val="24"/>
      <w:szCs w:val="20"/>
    </w:rPr>
  </w:style>
  <w:style w:type="paragraph" w:customStyle="1" w:styleId="130">
    <w:name w:val="UserStyle_85"/>
    <w:basedOn w:val="1"/>
    <w:link w:val="129"/>
    <w:autoRedefine/>
    <w:qFormat/>
    <w:uiPriority w:val="99"/>
    <w:pPr>
      <w:spacing w:after="160" w:line="240" w:lineRule="exact"/>
    </w:pPr>
    <w:rPr>
      <w:kern w:val="0"/>
      <w:sz w:val="24"/>
      <w:szCs w:val="20"/>
    </w:rPr>
  </w:style>
  <w:style w:type="paragraph" w:customStyle="1" w:styleId="131">
    <w:name w:val="Normal_36_0"/>
    <w:autoRedefine/>
    <w:qFormat/>
    <w:uiPriority w:val="99"/>
    <w:pPr>
      <w:spacing w:before="120" w:after="240"/>
      <w:jc w:val="both"/>
    </w:pPr>
    <w:rPr>
      <w:rFonts w:ascii="Calibri" w:hAnsi="Calibri" w:eastAsia="宋体" w:cs="Times New Roman"/>
      <w:sz w:val="22"/>
      <w:szCs w:val="22"/>
      <w:lang w:val="en-US" w:eastAsia="en-US" w:bidi="ar-SA"/>
    </w:rPr>
  </w:style>
  <w:style w:type="paragraph" w:customStyle="1" w:styleId="132">
    <w:name w:val="Normal_37_0"/>
    <w:autoRedefine/>
    <w:qFormat/>
    <w:uiPriority w:val="99"/>
    <w:pPr>
      <w:spacing w:before="120" w:after="240"/>
      <w:jc w:val="both"/>
    </w:pPr>
    <w:rPr>
      <w:rFonts w:ascii="Calibri" w:hAnsi="Calibri" w:eastAsia="宋体" w:cs="Times New Roman"/>
      <w:sz w:val="22"/>
      <w:szCs w:val="22"/>
      <w:lang w:val="en-US" w:eastAsia="en-US" w:bidi="ar-SA"/>
    </w:rPr>
  </w:style>
  <w:style w:type="character" w:customStyle="1" w:styleId="133">
    <w:name w:val="hover3"/>
    <w:basedOn w:val="38"/>
    <w:autoRedefine/>
    <w:qFormat/>
    <w:uiPriority w:val="0"/>
    <w:rPr>
      <w:shd w:val="clear" w:fill="EEEEEE"/>
    </w:rPr>
  </w:style>
  <w:style w:type="character" w:customStyle="1" w:styleId="134">
    <w:name w:val="hour_am"/>
    <w:basedOn w:val="38"/>
    <w:autoRedefine/>
    <w:qFormat/>
    <w:uiPriority w:val="0"/>
  </w:style>
  <w:style w:type="character" w:customStyle="1" w:styleId="135">
    <w:name w:val="hour_pm"/>
    <w:basedOn w:val="38"/>
    <w:autoRedefine/>
    <w:qFormat/>
    <w:uiPriority w:val="0"/>
  </w:style>
  <w:style w:type="character" w:customStyle="1" w:styleId="136">
    <w:name w:val="indent"/>
    <w:basedOn w:val="38"/>
    <w:autoRedefine/>
    <w:qFormat/>
    <w:uiPriority w:val="0"/>
  </w:style>
  <w:style w:type="character" w:customStyle="1" w:styleId="137">
    <w:name w:val="glyphicon4"/>
    <w:basedOn w:val="38"/>
    <w:autoRedefine/>
    <w:qFormat/>
    <w:uiPriority w:val="0"/>
  </w:style>
  <w:style w:type="character" w:customStyle="1" w:styleId="138">
    <w:name w:val="button"/>
    <w:basedOn w:val="38"/>
    <w:autoRedefine/>
    <w:qFormat/>
    <w:uiPriority w:val="0"/>
  </w:style>
  <w:style w:type="character" w:customStyle="1" w:styleId="139">
    <w:name w:val="old"/>
    <w:basedOn w:val="38"/>
    <w:autoRedefine/>
    <w:qFormat/>
    <w:uiPriority w:val="0"/>
    <w:rPr>
      <w:color w:val="999999"/>
    </w:rPr>
  </w:style>
  <w:style w:type="character" w:customStyle="1" w:styleId="140">
    <w:name w:val="tmpztreemove_arrow"/>
    <w:basedOn w:val="38"/>
    <w:autoRedefine/>
    <w:qFormat/>
    <w:uiPriority w:val="0"/>
    <w:rPr>
      <w:shd w:val="clear" w:fill="FFFFFF"/>
    </w:rPr>
  </w:style>
  <w:style w:type="paragraph" w:customStyle="1" w:styleId="141">
    <w:name w:val="样式 标题 3 + (中文) 黑体 小四 非加粗 段前: 7.8 磅 段后: 0 磅 行距: 固定值 20 磅"/>
    <w:basedOn w:val="5"/>
    <w:autoRedefine/>
    <w:qFormat/>
    <w:uiPriority w:val="0"/>
    <w:pPr>
      <w:spacing w:before="0" w:after="0" w:line="400" w:lineRule="exact"/>
    </w:pPr>
    <w:rPr>
      <w:rFonts w:eastAsia="黑体" w:cs="宋体"/>
      <w:sz w:val="24"/>
      <w:szCs w:val="20"/>
    </w:rPr>
  </w:style>
  <w:style w:type="paragraph" w:customStyle="1" w:styleId="142">
    <w:name w:val="样式 标题 2 + 两端对齐"/>
    <w:basedOn w:val="3"/>
    <w:autoRedefine/>
    <w:qFormat/>
    <w:uiPriority w:val="99"/>
    <w:pPr>
      <w:widowControl w:val="0"/>
      <w:spacing w:line="520" w:lineRule="exact"/>
      <w:jc w:val="both"/>
    </w:pPr>
    <w:rPr>
      <w:rFonts w:ascii="Arial" w:hAnsi="Arial" w:eastAsia="Microsoft JhengHei"/>
      <w:color w:val="000000"/>
      <w:kern w:val="1"/>
      <w:szCs w:val="28"/>
    </w:rPr>
  </w:style>
  <w:style w:type="character" w:customStyle="1" w:styleId="143">
    <w:name w:val="Heading 2 Char"/>
    <w:basedOn w:val="38"/>
    <w:link w:val="3"/>
    <w:autoRedefine/>
    <w:semiHidden/>
    <w:qFormat/>
    <w:locked/>
    <w:uiPriority w:val="99"/>
    <w:rPr>
      <w:rFonts w:ascii="Cambria" w:hAnsi="Cambria" w:eastAsia="宋体" w:cs="Times New Roman"/>
      <w:b/>
      <w:bCs/>
      <w:kern w:val="0"/>
      <w:sz w:val="32"/>
      <w:szCs w:val="32"/>
    </w:rPr>
  </w:style>
  <w:style w:type="paragraph" w:customStyle="1" w:styleId="144">
    <w:name w:val="※正文"/>
    <w:basedOn w:val="1"/>
    <w:next w:val="1"/>
    <w:autoRedefine/>
    <w:qFormat/>
    <w:uiPriority w:val="0"/>
    <w:pPr>
      <w:widowControl/>
      <w:wordWrap w:val="0"/>
      <w:spacing w:line="400" w:lineRule="exact"/>
    </w:pPr>
    <w:rPr>
      <w:rFonts w:ascii="Calibri Light" w:hAnsi="Calibri Light" w:eastAsia="华文仿宋"/>
      <w:sz w:val="28"/>
      <w:szCs w:val="28"/>
    </w:rPr>
  </w:style>
  <w:style w:type="paragraph" w:customStyle="1" w:styleId="145">
    <w:name w:val="页眉1"/>
    <w:basedOn w:val="1"/>
    <w:next w:val="25"/>
    <w:autoRedefine/>
    <w:qFormat/>
    <w:uiPriority w:val="0"/>
    <w:pPr>
      <w:pBdr>
        <w:bottom w:val="single" w:color="auto" w:sz="6" w:space="1"/>
      </w:pBdr>
      <w:tabs>
        <w:tab w:val="center" w:pos="4153"/>
        <w:tab w:val="right" w:pos="8306"/>
      </w:tabs>
      <w:snapToGrid w:val="0"/>
      <w:jc w:val="center"/>
    </w:pPr>
    <w:rPr>
      <w:rFonts w:ascii="Calibri Light" w:hAnsi="Calibri Light" w:eastAsia="华文仿宋"/>
      <w:sz w:val="18"/>
      <w:szCs w:val="28"/>
    </w:rPr>
  </w:style>
  <w:style w:type="paragraph" w:customStyle="1" w:styleId="146">
    <w:name w:val="页脚1"/>
    <w:basedOn w:val="1"/>
    <w:next w:val="24"/>
    <w:autoRedefine/>
    <w:qFormat/>
    <w:uiPriority w:val="99"/>
    <w:pPr>
      <w:tabs>
        <w:tab w:val="center" w:pos="4153"/>
        <w:tab w:val="right" w:pos="8306"/>
      </w:tabs>
      <w:snapToGrid w:val="0"/>
      <w:jc w:val="left"/>
    </w:pPr>
    <w:rPr>
      <w:rFonts w:ascii="Calibri Light" w:hAnsi="Calibri Light" w:eastAsia="华文仿宋"/>
      <w:sz w:val="18"/>
      <w:szCs w:val="28"/>
    </w:rPr>
  </w:style>
  <w:style w:type="paragraph" w:customStyle="1" w:styleId="147">
    <w:name w:val="表注1"/>
    <w:basedOn w:val="1"/>
    <w:autoRedefine/>
    <w:qFormat/>
    <w:uiPriority w:val="0"/>
    <w:pPr>
      <w:adjustRightInd w:val="0"/>
      <w:snapToGrid w:val="0"/>
      <w:spacing w:before="156" w:beforeLines="50" w:line="300" w:lineRule="auto"/>
      <w:ind w:left="350" w:hanging="350" w:hangingChars="350"/>
    </w:pPr>
    <w:rPr>
      <w:rFonts w:eastAsia="仿宋_GB2312"/>
      <w:bCs/>
      <w:color w:val="000000"/>
      <w:szCs w:val="24"/>
    </w:rPr>
  </w:style>
  <w:style w:type="paragraph" w:customStyle="1" w:styleId="148">
    <w:name w:val="a"/>
    <w:basedOn w:val="1"/>
    <w:autoRedefine/>
    <w:qFormat/>
    <w:uiPriority w:val="0"/>
    <w:pPr>
      <w:widowControl/>
      <w:spacing w:before="100" w:beforeAutospacing="1" w:after="100" w:afterAutospacing="1"/>
      <w:jc w:val="left"/>
    </w:pPr>
    <w:rPr>
      <w:rFonts w:ascii="宋体" w:cs="宋体"/>
      <w:kern w:val="0"/>
    </w:rPr>
  </w:style>
  <w:style w:type="paragraph" w:customStyle="1" w:styleId="149">
    <w:name w:val="a0"/>
    <w:basedOn w:val="1"/>
    <w:autoRedefine/>
    <w:qFormat/>
    <w:uiPriority w:val="0"/>
    <w:pPr>
      <w:widowControl/>
      <w:spacing w:before="100" w:beforeAutospacing="1" w:after="100" w:afterAutospacing="1"/>
      <w:jc w:val="left"/>
    </w:pPr>
    <w:rPr>
      <w:rFonts w:ascii="宋体" w:cs="宋体"/>
      <w:kern w:val="0"/>
    </w:rPr>
  </w:style>
  <w:style w:type="paragraph" w:customStyle="1" w:styleId="150">
    <w:name w:val="null3"/>
    <w:autoRedefine/>
    <w:hidden/>
    <w:qFormat/>
    <w:uiPriority w:val="0"/>
    <w:rPr>
      <w:rFonts w:hint="eastAsia" w:asciiTheme="minorHAnsi" w:hAnsiTheme="minorHAnsi" w:eastAsiaTheme="minorEastAsia" w:cstheme="minorBidi"/>
      <w:lang w:val="en-US" w:eastAsia="zh-Hans"/>
    </w:rPr>
  </w:style>
  <w:style w:type="paragraph" w:customStyle="1" w:styleId="151">
    <w:name w:val="@正文"/>
    <w:basedOn w:val="144"/>
    <w:autoRedefine/>
    <w:qFormat/>
    <w:uiPriority w:val="0"/>
    <w:pPr>
      <w:wordWrap/>
      <w:spacing w:line="240" w:lineRule="auto"/>
      <w:ind w:firstLine="200" w:firstLineChars="200"/>
      <w:jc w:val="both"/>
    </w:pPr>
    <w:rPr>
      <w:rFonts w:ascii="Calibri" w:hAnsi="Calibri" w:eastAsia="宋体" w:cstheme="minorHAnsi"/>
      <w:color w:val="000000"/>
      <w:kern w:val="24"/>
      <w:sz w:val="24"/>
      <w:szCs w:val="24"/>
    </w:rPr>
  </w:style>
  <w:style w:type="paragraph" w:customStyle="1" w:styleId="152">
    <w:name w:val="Table Text"/>
    <w:basedOn w:val="1"/>
    <w:semiHidden/>
    <w:qFormat/>
    <w:uiPriority w:val="0"/>
    <w:rPr>
      <w:rFonts w:ascii="宋体" w:hAnsi="宋体" w:eastAsia="宋体" w:cs="宋体"/>
      <w:sz w:val="24"/>
      <w:szCs w:val="24"/>
      <w:lang w:val="en-US" w:eastAsia="en-US" w:bidi="ar-SA"/>
    </w:rPr>
  </w:style>
  <w:style w:type="table" w:customStyle="1" w:styleId="153">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107" textRotate="1"/>
    <customShpInfo spid="_x0000_s4108" textRotate="1"/>
    <customShpInfo spid="_x0000_s4109"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DA8C56-56B8-4650-81B4-34FD7A2E23D0}">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75</Pages>
  <Words>30674</Words>
  <Characters>33482</Characters>
  <Lines>257</Lines>
  <Paragraphs>72</Paragraphs>
  <TotalTime>0</TotalTime>
  <ScaleCrop>false</ScaleCrop>
  <LinksUpToDate>false</LinksUpToDate>
  <CharactersWithSpaces>33775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2017-10-30T07:32:00Z</dcterms:created>
  <dc:creator>Administrator</dc:creator>
  <cp:lastModifiedBy>Administrator</cp:lastModifiedBy>
  <cp:lastPrinted>2025-08-05T10:46:00Z</cp:lastPrinted>
  <dcterms:modified xsi:type="dcterms:W3CDTF">2025-08-06T09:11:47Z</dcterms:modified>
  <dc:title>_                                    招标编号：ZD0814-013Z</dc:title>
  <cp:revision>340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D2D90A3D3A2F4DEAB256F611047EC9F9</vt:lpwstr>
  </property>
  <property fmtid="{D5CDD505-2E9C-101B-9397-08002B2CF9AE}" pid="4" name="KSOTemplateDocerSaveRecord">
    <vt:lpwstr>eyJoZGlkIjoiN2YwNDUyN2NiYzUyYzU4NWM4YzZlNWQwMzJhMzEzYmYifQ==</vt:lpwstr>
  </property>
</Properties>
</file>