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176C5">
      <w:pPr>
        <w:pStyle w:val="4"/>
        <w:jc w:val="center"/>
        <w:outlineLvl w:val="1"/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6"/>
          <w:lang w:val="en-US" w:eastAsia="zh-CN"/>
        </w:rPr>
        <w:t>采购需求</w:t>
      </w:r>
    </w:p>
    <w:p w14:paraId="16967FAA">
      <w:pPr>
        <w:pStyle w:val="4"/>
      </w:pPr>
      <w:r>
        <w:rPr>
          <w:rFonts w:ascii="仿宋_GB2312" w:hAnsi="仿宋_GB2312" w:eastAsia="仿宋_GB2312" w:cs="仿宋_GB2312"/>
        </w:rPr>
        <w:t>标的名称：智能应用模型服务平台设备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838"/>
        <w:gridCol w:w="4846"/>
      </w:tblGrid>
      <w:tr w14:paraId="52C302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DDF157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 w14:paraId="20FB0E6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 w14:paraId="312AEF2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1E89B0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7AF7A5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769" w:type="dxa"/>
          </w:tcPr>
          <w:p w14:paraId="77007B9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★</w:t>
            </w:r>
          </w:p>
        </w:tc>
        <w:tc>
          <w:tcPr>
            <w:tcW w:w="2769" w:type="dxa"/>
          </w:tcPr>
          <w:tbl>
            <w:tblPr>
              <w:tblStyle w:val="2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1"/>
              <w:gridCol w:w="421"/>
              <w:gridCol w:w="2520"/>
              <w:gridCol w:w="421"/>
              <w:gridCol w:w="421"/>
              <w:gridCol w:w="421"/>
            </w:tblGrid>
            <w:tr w14:paraId="6A1A37D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21611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1"/>
                    </w:rPr>
                    <w:t>序号</w:t>
                  </w:r>
                </w:p>
              </w:tc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3B227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1"/>
                    </w:rPr>
                    <w:t>货物</w:t>
                  </w:r>
                </w:p>
                <w:p w14:paraId="69B7AC4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1"/>
                    </w:rPr>
                    <w:t>名称</w:t>
                  </w:r>
                </w:p>
              </w:tc>
              <w:tc>
                <w:tcPr>
                  <w:tcW w:w="1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FFAD8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1"/>
                    </w:rPr>
                    <w:t>技术参数</w:t>
                  </w:r>
                </w:p>
              </w:tc>
              <w:tc>
                <w:tcPr>
                  <w:tcW w:w="1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A180F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1"/>
                    </w:rPr>
                    <w:t>数量</w:t>
                  </w:r>
                </w:p>
              </w:tc>
              <w:tc>
                <w:tcPr>
                  <w:tcW w:w="1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273EA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1"/>
                    </w:rPr>
                    <w:t>单位</w:t>
                  </w:r>
                </w:p>
              </w:tc>
              <w:tc>
                <w:tcPr>
                  <w:tcW w:w="2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392CA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1"/>
                    </w:rPr>
                    <w:t>备注</w:t>
                  </w:r>
                </w:p>
              </w:tc>
            </w:tr>
            <w:tr w14:paraId="06B9176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D5246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716A48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智能应用模型服务平台设备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2248B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b/>
                      <w:sz w:val="21"/>
                    </w:rPr>
                    <w:t>主要性能指标</w:t>
                  </w: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：</w:t>
                  </w:r>
                </w:p>
                <w:p w14:paraId="7AAC94B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1、总体性能：平台节点支持横向扩展，本次可纳管节点≥3个（支持利旧节点）。</w:t>
                  </w:r>
                </w:p>
                <w:p w14:paraId="3B0FFAA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2、单节点性能配置：</w:t>
                  </w:r>
                </w:p>
                <w:p w14:paraId="4E650A22">
                  <w:pPr>
                    <w:pStyle w:val="4"/>
                    <w:ind w:left="42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2.1 处理器：≥2颗，单颗主频≥2.1Ghz、核数≥32；</w:t>
                  </w:r>
                </w:p>
                <w:p w14:paraId="21E7E340">
                  <w:pPr>
                    <w:pStyle w:val="4"/>
                    <w:ind w:left="42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2.2 内存：容量≥512GB（8×64GB），DDR5；</w:t>
                  </w:r>
                </w:p>
                <w:p w14:paraId="3F7155EC">
                  <w:pPr>
                    <w:pStyle w:val="4"/>
                    <w:ind w:left="42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2.3 硬盘：≥2块2.5英寸960GB企业级SATA SSD盘（可扩容至8块），并支持后期扩容CPU直连NVMe SSD盘≥8块；</w:t>
                  </w:r>
                </w:p>
                <w:p w14:paraId="5EC27BF9">
                  <w:pPr>
                    <w:pStyle w:val="4"/>
                    <w:ind w:left="42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2.4 RAID：≥1张RAID卡，缓存≥2GB，支持RAID 0/1/5/6；</w:t>
                  </w:r>
                </w:p>
                <w:p w14:paraId="07CD1B5D">
                  <w:pPr>
                    <w:pStyle w:val="4"/>
                    <w:ind w:left="42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2.5 网卡：配置≥2个25G光端口（满配25G多模光模块）；</w:t>
                  </w:r>
                </w:p>
                <w:p w14:paraId="02F1AF64">
                  <w:pPr>
                    <w:pStyle w:val="4"/>
                    <w:ind w:left="42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2.6 GPU：配置≥8张GPU卡，单卡INT8|FPB算力≥280 TFLOPS，BF16|FP16算力≥140 TFLOPS，显存≥141GB HBM3，GPU内存带宽≥4.0 TB/s；</w:t>
                  </w:r>
                </w:p>
                <w:p w14:paraId="4DD1C282">
                  <w:pPr>
                    <w:pStyle w:val="4"/>
                    <w:ind w:left="42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2.7 管理要求：具备≥1个千兆独立的远程管理控制端口，可实现远程对服务器的完全控制，包括远程的开机关机、重启等操作，支持风扇、电源、温度、本地固件更新、错误日志、硬件告警等功能；</w:t>
                  </w:r>
                </w:p>
                <w:p w14:paraId="13B6EC50">
                  <w:pPr>
                    <w:pStyle w:val="4"/>
                    <w:ind w:left="42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2.8 质量认证：通过国家CCC检测认证；</w:t>
                  </w:r>
                </w:p>
                <w:p w14:paraId="39E6762D">
                  <w:pPr>
                    <w:pStyle w:val="4"/>
                    <w:ind w:left="42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2.9 电源及其他：≥2+2冗余热插拔电源，机架安装导轨及电源线；</w:t>
                  </w:r>
                </w:p>
                <w:p w14:paraId="742BD0B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b/>
                      <w:sz w:val="21"/>
                    </w:rPr>
                    <w:t>主要功能要求</w:t>
                  </w: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：</w:t>
                  </w:r>
                </w:p>
                <w:p w14:paraId="6801DDD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3、管理兼容性：支持兼容Nvidia Tesla系列、Quadro系列、GeForce系列等主流GPU卡；支持 CUDA 9.x至12.x版本、DTK-22.04至23.10、CANN；支持PyTorch 1.0-2.2、TensorFlow 1.8-2.15；兼容华为昇腾NPU、海光DCU、寒武纪MLU等主流国产化AI加速卡。提供平台与不少于五个国产厂商的AI加速卡相互兼容性测试认证证书（测试认证文件应由测试双方签章）；</w:t>
                  </w:r>
                </w:p>
                <w:p w14:paraId="6C5013B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4、GPU资源池化能力；支持在同一GPU资源池中管理不同厂家、不同型号的GPU卡，支持卡级别的虚拟化，同一台GPU服务器内，支持虚拟卡和物理卡同时并存，并能任意切换任意卡的虚拟/物理状态。算力分配误差≤10%，GPU虚拟化功能算力损耗≤0.1 %；</w:t>
                  </w:r>
                </w:p>
                <w:p w14:paraId="1056C36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5、GPU资源切分能力：GPU算力自定义切分，GPU显存自定义切分，多种算力隔离模式，虚拟GPU资源动态调整。算力切分最小颗粒度≤1%，显存切分最小颗粒度≤ 1MB；</w:t>
                  </w:r>
                </w:p>
                <w:p w14:paraId="5F69A57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6、 GPU调度能力：为容器调度指定GPU卡类型、型号和节点，多任务优先级设置及管理能力，队列调度能力。支持精细调度配额控制、调度策略设置；</w:t>
                  </w:r>
                </w:p>
                <w:p w14:paraId="2207BCB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7、 GPU安全隔离能力：支持虚拟GPU卡强安全隔离，虚拟GPU卡中运行的服务异常，不影响同一张物理GPU卡下的其他虚拟GPU中的服务运行；</w:t>
                  </w:r>
                </w:p>
                <w:p w14:paraId="38C719A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8、环境部署：实现操作系统、容器环境等基础部署，提供DeepSeek大模型（DeepSeek-R1-671B）、开源前端页面、模型推理框架、开源向量数据库等组件安装配置；</w:t>
                  </w:r>
                </w:p>
                <w:p w14:paraId="089C6B6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9、数据源管理：支持从S3/NFS/CIFS创建模数据源，并挂载到容器实例；支持对数据源设置共享范围，团队共同使用数据源；支持直接在平台上对数据源文件进行操作，包括文件上传、下载、删除、重命名等；（提供功能截图加盖公章）</w:t>
                  </w:r>
                </w:p>
                <w:p w14:paraId="2C6F796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10、代码源管理：支持从GIT/S3/NFS/CIFS创建代码源，并挂载到容器实例，实现训练代码的共享和持久化；支持对代码源设置共享范围，团队共同使用代码源；支持直接在平台上对代码源文件进行操作，包括文件上传、下载、删除、重命名等；</w:t>
                  </w:r>
                </w:p>
                <w:p w14:paraId="4B71968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11、模型仓库管理：支持算法模型管理；支持同一个模型创建多个模型版本；支持对模型仓库设置共享范围，团队共同使用模型；支持直接在平台上对模型仓库文件进行操作，包括文件上传、下载、删除、重命名等；（提供功能截图加盖公章）</w:t>
                  </w:r>
                </w:p>
                <w:p w14:paraId="2E4E98C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12、AI推理任务管理: 需提供模型开发任务管理能力（支持创建和管理jupyterlab类型notebook开发任务、vscode类型notebook开发任务、在线WebIDE进入notebook开发机等）、模型训练任务管理能力（支持创建和管理pytorch、tensorflow、deepspeed单机和分布式训练任务等）、推理任务管理能力（支持查看推理任务的资源监控、日志和调度事件等）; （提供功能截图加盖公章）</w:t>
                  </w:r>
                </w:p>
                <w:p w14:paraId="469DC1A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13、API要求：模型推理框架需支持北向管理API、业务API和监控API全面开放，可快速构建上层应用；</w:t>
                  </w:r>
                </w:p>
                <w:p w14:paraId="5C00F0F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14、提供平台设备三年原厂质保服务，提供原厂安装调试实施服务。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3090A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27433A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套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B6CABB">
                  <w:pPr>
                    <w:pStyle w:val="4"/>
                    <w:jc w:val="left"/>
                  </w:pPr>
                </w:p>
              </w:tc>
            </w:tr>
          </w:tbl>
          <w:p w14:paraId="23638D98"/>
        </w:tc>
      </w:tr>
      <w:tr w14:paraId="001C27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76E570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769" w:type="dxa"/>
          </w:tcPr>
          <w:p w14:paraId="2783ABD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★</w:t>
            </w:r>
          </w:p>
        </w:tc>
        <w:tc>
          <w:tcPr>
            <w:tcW w:w="2769" w:type="dxa"/>
          </w:tcPr>
          <w:p w14:paraId="32AD0F13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其他要求：</w:t>
            </w:r>
          </w:p>
          <w:p w14:paraId="2991F18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1.售后服务标准要求</w:t>
            </w:r>
          </w:p>
          <w:p w14:paraId="4333479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（1）3年 7×24设备维保服务（含原厂备品备件）。</w:t>
            </w:r>
          </w:p>
          <w:p w14:paraId="145E880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（2）负责培训校方维护人员，使维护工作人员能完全熟悉并掌握软硬件维护技能，及时排除一般的设备故障，培训内容包括：设备的操作和维护，硬件电路结构和原理，软件结构等。</w:t>
            </w:r>
          </w:p>
          <w:p w14:paraId="22F70CC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2.售后服务效率要求</w:t>
            </w:r>
          </w:p>
          <w:p w14:paraId="4599FFE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即时响应（包括电话响应）；电话响应无法解决时，  1  小时内到达现场。修复时间 4 小时内；如  4  小时内无法修复，应提供相应解决方案。</w:t>
            </w:r>
          </w:p>
        </w:tc>
      </w:tr>
      <w:tr w14:paraId="5ED0C0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BD6F13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769" w:type="dxa"/>
          </w:tcPr>
          <w:p w14:paraId="7F02EA5B"/>
        </w:tc>
        <w:tc>
          <w:tcPr>
            <w:tcW w:w="2769" w:type="dxa"/>
          </w:tcPr>
          <w:p w14:paraId="434C328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以上技术参数及商务要求必须满足，如有负偏离，则按废标处理。</w:t>
            </w:r>
          </w:p>
        </w:tc>
      </w:tr>
    </w:tbl>
    <w:p w14:paraId="5717D426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3.4商务要求</w:t>
      </w:r>
    </w:p>
    <w:p w14:paraId="7530862C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3.4.1交货时间</w:t>
      </w:r>
    </w:p>
    <w:p w14:paraId="41729A31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4247995A">
      <w:pPr>
        <w:pStyle w:val="4"/>
      </w:pPr>
      <w:r>
        <w:rPr>
          <w:rFonts w:ascii="仿宋_GB2312" w:hAnsi="仿宋_GB2312" w:eastAsia="仿宋_GB2312" w:cs="仿宋_GB2312"/>
        </w:rPr>
        <w:t>自合同签订之日起 50 天内到货、安装调试并交付使用。</w:t>
      </w:r>
    </w:p>
    <w:p w14:paraId="6A78CE18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3.4.2交货地点和方式</w:t>
      </w:r>
    </w:p>
    <w:p w14:paraId="7A52F9E2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37E3B07A">
      <w:pPr>
        <w:pStyle w:val="4"/>
      </w:pPr>
      <w:r>
        <w:rPr>
          <w:rFonts w:ascii="仿宋_GB2312" w:hAnsi="仿宋_GB2312" w:eastAsia="仿宋_GB2312" w:cs="仿宋_GB2312"/>
        </w:rPr>
        <w:t>西北大学数据中心机房。</w:t>
      </w:r>
    </w:p>
    <w:p w14:paraId="480D8B2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F486A"/>
    <w:rsid w:val="37CA71C5"/>
    <w:rsid w:val="6826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2025-08-07T09:21:26Z</dcterms:created>
  <dc:creator>Administrator</dc:creator>
  <cp:lastModifiedBy>安安</cp:lastModifiedBy>
  <dcterms:modified xsi:type="dcterms:W3CDTF">2025-08-07T09:22:12Z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eyJoZGlkIjoiY2JiM2Q2YTNkZTc1Mjk4ODRhOWVjZTc0YTFmYTE5NzciLCJ1c2VySWQiOiIxMTQ2NDU0OTA0In0=</vt:lpwstr>
  </property>
  <property fmtid="{D5CDD505-2E9C-101B-9397-08002B2CF9AE}" pid="4" name="ICV">
    <vt:lpwstr>3EA83F66C10D4AAB9B3EE7FBFC4B53EC_12</vt:lpwstr>
  </property>
</Properties>
</file>