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1674C3">
      <w:pPr>
        <w:rPr>
          <w:rFonts w:hint="eastAsia" w:hAnsi="宋体" w:eastAsia="宋体" w:cs="宋体"/>
          <w:b/>
          <w:color w:val="auto"/>
          <w:sz w:val="36"/>
          <w:highlight w:val="none"/>
          <w:lang w:eastAsia="zh-CN"/>
        </w:rPr>
      </w:pPr>
      <w:r>
        <w:rPr>
          <w:rFonts w:hint="eastAsia" w:hAnsi="宋体" w:cs="宋体"/>
          <w:b/>
          <w:bCs/>
          <w:color w:val="auto"/>
          <w:sz w:val="32"/>
          <w:szCs w:val="32"/>
          <w:highlight w:val="none"/>
        </w:rPr>
        <w:t>项目编号：</w:t>
      </w:r>
      <w:r>
        <w:rPr>
          <w:rFonts w:hint="eastAsia" w:hAnsi="宋体" w:cs="宋体"/>
          <w:b/>
          <w:bCs/>
          <w:color w:val="auto"/>
          <w:sz w:val="32"/>
          <w:szCs w:val="32"/>
          <w:highlight w:val="none"/>
          <w:lang w:eastAsia="zh-CN"/>
        </w:rPr>
        <w:t>HRPR2025-009</w:t>
      </w:r>
    </w:p>
    <w:p w14:paraId="044FAF78">
      <w:pPr>
        <w:rPr>
          <w:rFonts w:hAnsi="宋体" w:cs="宋体"/>
          <w:b/>
          <w:color w:val="auto"/>
          <w:sz w:val="36"/>
          <w:highlight w:val="none"/>
        </w:rPr>
      </w:pPr>
    </w:p>
    <w:p w14:paraId="209C1407">
      <w:pPr>
        <w:jc w:val="center"/>
        <w:rPr>
          <w:rFonts w:hAnsi="宋体" w:cs="宋体"/>
          <w:b/>
          <w:bCs/>
          <w:color w:val="auto"/>
          <w:sz w:val="52"/>
          <w:szCs w:val="52"/>
          <w:highlight w:val="none"/>
        </w:rPr>
      </w:pPr>
    </w:p>
    <w:p w14:paraId="32ECB6AC">
      <w:pPr>
        <w:jc w:val="center"/>
        <w:rPr>
          <w:rFonts w:hint="eastAsia" w:hAnsi="宋体" w:cs="宋体"/>
          <w:b/>
          <w:color w:val="auto"/>
          <w:sz w:val="72"/>
          <w:szCs w:val="72"/>
          <w:highlight w:val="none"/>
        </w:rPr>
      </w:pPr>
    </w:p>
    <w:p w14:paraId="72ACAE46">
      <w:pPr>
        <w:jc w:val="center"/>
        <w:rPr>
          <w:rFonts w:hint="eastAsia" w:hAnsi="宋体" w:eastAsia="宋体" w:cs="宋体"/>
          <w:b/>
          <w:color w:val="auto"/>
          <w:sz w:val="60"/>
          <w:szCs w:val="60"/>
          <w:highlight w:val="none"/>
          <w:lang w:eastAsia="zh-CN"/>
        </w:rPr>
      </w:pPr>
      <w:r>
        <w:rPr>
          <w:rFonts w:hint="eastAsia" w:hAnsi="宋体" w:cs="宋体"/>
          <w:b/>
          <w:color w:val="auto"/>
          <w:sz w:val="60"/>
          <w:szCs w:val="60"/>
          <w:highlight w:val="none"/>
          <w:lang w:eastAsia="zh-CN"/>
        </w:rPr>
        <w:t>铁厂镇西沟口村和美乡村建设项目</w:t>
      </w:r>
    </w:p>
    <w:p w14:paraId="4363D4D3">
      <w:pPr>
        <w:spacing w:line="780" w:lineRule="auto"/>
        <w:jc w:val="center"/>
        <w:rPr>
          <w:rFonts w:hAnsi="宋体" w:cs="宋体"/>
          <w:b/>
          <w:color w:val="auto"/>
          <w:sz w:val="72"/>
          <w:szCs w:val="72"/>
          <w:highlight w:val="none"/>
        </w:rPr>
      </w:pPr>
    </w:p>
    <w:p w14:paraId="1BB9E4BB">
      <w:pPr>
        <w:spacing w:line="780" w:lineRule="auto"/>
        <w:jc w:val="center"/>
        <w:rPr>
          <w:rFonts w:hint="eastAsia" w:hAnsi="宋体" w:cs="宋体"/>
          <w:b/>
          <w:color w:val="auto"/>
          <w:sz w:val="72"/>
          <w:szCs w:val="72"/>
          <w:highlight w:val="none"/>
        </w:rPr>
      </w:pPr>
    </w:p>
    <w:p w14:paraId="704BC132">
      <w:pPr>
        <w:spacing w:line="780" w:lineRule="auto"/>
        <w:jc w:val="center"/>
        <w:rPr>
          <w:rFonts w:hint="eastAsia" w:hAnsi="宋体" w:cs="宋体"/>
          <w:b/>
          <w:color w:val="auto"/>
          <w:sz w:val="72"/>
          <w:szCs w:val="72"/>
          <w:highlight w:val="none"/>
        </w:rPr>
      </w:pPr>
    </w:p>
    <w:p w14:paraId="2C2EC859">
      <w:pPr>
        <w:spacing w:line="780" w:lineRule="auto"/>
        <w:jc w:val="center"/>
        <w:rPr>
          <w:rFonts w:hint="eastAsia" w:hAnsi="宋体" w:cs="宋体"/>
          <w:b/>
          <w:color w:val="auto"/>
          <w:sz w:val="72"/>
          <w:szCs w:val="72"/>
          <w:highlight w:val="none"/>
        </w:rPr>
      </w:pPr>
      <w:r>
        <w:rPr>
          <w:rFonts w:hint="eastAsia" w:hAnsi="宋体" w:cs="宋体"/>
          <w:b/>
          <w:color w:val="auto"/>
          <w:sz w:val="72"/>
          <w:szCs w:val="72"/>
          <w:highlight w:val="none"/>
        </w:rPr>
        <w:t>竞争性磋商文件</w:t>
      </w:r>
    </w:p>
    <w:p w14:paraId="28394636">
      <w:pPr>
        <w:rPr>
          <w:rFonts w:hAnsi="宋体" w:cs="宋体"/>
          <w:color w:val="auto"/>
          <w:highlight w:val="none"/>
        </w:rPr>
      </w:pPr>
      <w:bookmarkStart w:id="0" w:name="_Toc363463325"/>
    </w:p>
    <w:p w14:paraId="3E5E9903">
      <w:pPr>
        <w:rPr>
          <w:rFonts w:hAnsi="宋体" w:cs="宋体"/>
          <w:color w:val="auto"/>
          <w:highlight w:val="none"/>
        </w:rPr>
      </w:pPr>
    </w:p>
    <w:p w14:paraId="3BFE193A">
      <w:pPr>
        <w:rPr>
          <w:color w:val="auto"/>
          <w:highlight w:val="none"/>
        </w:rPr>
      </w:pPr>
    </w:p>
    <w:p w14:paraId="0B85DBBD">
      <w:pPr>
        <w:rPr>
          <w:rFonts w:hAnsi="宋体" w:cs="宋体"/>
          <w:color w:val="auto"/>
          <w:highlight w:val="none"/>
        </w:rPr>
      </w:pPr>
    </w:p>
    <w:bookmarkEnd w:id="0"/>
    <w:p w14:paraId="66C938CB">
      <w:pPr>
        <w:jc w:val="center"/>
        <w:rPr>
          <w:rFonts w:hAnsi="宋体" w:cs="宋体"/>
          <w:b/>
          <w:color w:val="auto"/>
          <w:sz w:val="36"/>
          <w:szCs w:val="36"/>
          <w:highlight w:val="none"/>
        </w:rPr>
      </w:pPr>
    </w:p>
    <w:p w14:paraId="30D2364E">
      <w:pPr>
        <w:pStyle w:val="8"/>
        <w:jc w:val="both"/>
        <w:rPr>
          <w:rFonts w:hAnsi="宋体" w:cs="宋体"/>
          <w:b/>
          <w:color w:val="auto"/>
          <w:sz w:val="32"/>
          <w:szCs w:val="32"/>
          <w:highlight w:val="none"/>
        </w:rPr>
      </w:pPr>
    </w:p>
    <w:p w14:paraId="5093031D">
      <w:pPr>
        <w:ind w:firstLine="1285" w:firstLineChars="400"/>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采 购 人：</w:t>
      </w:r>
      <w:r>
        <w:rPr>
          <w:rFonts w:hint="eastAsia" w:hAnsi="宋体" w:cs="宋体"/>
          <w:b/>
          <w:bCs/>
          <w:color w:val="auto"/>
          <w:sz w:val="32"/>
          <w:szCs w:val="32"/>
          <w:highlight w:val="none"/>
          <w:lang w:eastAsia="zh-CN"/>
        </w:rPr>
        <w:t>镇安县铁厂镇财政所</w:t>
      </w:r>
    </w:p>
    <w:p w14:paraId="74ED0637">
      <w:pPr>
        <w:ind w:firstLine="1285" w:firstLineChars="400"/>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代理机构：</w:t>
      </w:r>
      <w:r>
        <w:rPr>
          <w:rFonts w:hint="eastAsia" w:hAnsi="宋体" w:cs="宋体"/>
          <w:b/>
          <w:bCs/>
          <w:color w:val="auto"/>
          <w:sz w:val="32"/>
          <w:szCs w:val="32"/>
          <w:highlight w:val="none"/>
          <w:lang w:eastAsia="zh-CN"/>
        </w:rPr>
        <w:t>宏睿鹏达项目管理有限公司</w:t>
      </w:r>
    </w:p>
    <w:p w14:paraId="760A58E9">
      <w:pPr>
        <w:pStyle w:val="8"/>
        <w:spacing w:after="0"/>
        <w:ind w:firstLine="1285" w:firstLineChars="400"/>
        <w:jc w:val="both"/>
        <w:rPr>
          <w:rFonts w:ascii="宋体" w:hAnsi="宋体" w:cs="宋体"/>
          <w:b/>
          <w:bCs/>
          <w:color w:val="auto"/>
          <w:sz w:val="28"/>
          <w:szCs w:val="28"/>
          <w:highlight w:val="none"/>
        </w:rPr>
      </w:pPr>
      <w:r>
        <w:rPr>
          <w:rFonts w:hint="eastAsia" w:hAnsi="宋体" w:cs="宋体"/>
          <w:b/>
          <w:bCs/>
          <w:color w:val="auto"/>
          <w:sz w:val="32"/>
          <w:szCs w:val="32"/>
          <w:highlight w:val="none"/>
        </w:rPr>
        <w:t>日    期：二〇二</w:t>
      </w:r>
      <w:r>
        <w:rPr>
          <w:rFonts w:hint="eastAsia" w:hAnsi="宋体" w:cs="宋体"/>
          <w:b/>
          <w:bCs/>
          <w:color w:val="auto"/>
          <w:sz w:val="32"/>
          <w:szCs w:val="32"/>
          <w:highlight w:val="none"/>
          <w:lang w:val="en-US" w:eastAsia="zh-CN"/>
        </w:rPr>
        <w:t>五</w:t>
      </w:r>
      <w:r>
        <w:rPr>
          <w:rFonts w:hint="eastAsia" w:hAnsi="宋体" w:cs="宋体"/>
          <w:b/>
          <w:bCs/>
          <w:color w:val="auto"/>
          <w:sz w:val="32"/>
          <w:szCs w:val="32"/>
          <w:highlight w:val="none"/>
        </w:rPr>
        <w:t>年</w:t>
      </w:r>
      <w:r>
        <w:rPr>
          <w:rFonts w:hint="eastAsia" w:hAnsi="宋体" w:cs="宋体"/>
          <w:b/>
          <w:bCs/>
          <w:color w:val="auto"/>
          <w:sz w:val="32"/>
          <w:szCs w:val="32"/>
          <w:highlight w:val="none"/>
          <w:lang w:val="en-US" w:eastAsia="zh-CN"/>
        </w:rPr>
        <w:t>七</w:t>
      </w:r>
      <w:r>
        <w:rPr>
          <w:rFonts w:hint="eastAsia" w:hAnsi="宋体" w:cs="宋体"/>
          <w:b/>
          <w:bCs/>
          <w:color w:val="auto"/>
          <w:sz w:val="32"/>
          <w:szCs w:val="32"/>
          <w:highlight w:val="none"/>
        </w:rPr>
        <w:t>月</w:t>
      </w:r>
    </w:p>
    <w:p w14:paraId="14DC9858">
      <w:pPr>
        <w:rPr>
          <w:rFonts w:hAnsi="宋体" w:cs="宋体"/>
          <w:b/>
          <w:bCs/>
          <w:color w:val="auto"/>
          <w:sz w:val="32"/>
          <w:szCs w:val="32"/>
          <w:highlight w:val="none"/>
        </w:rPr>
      </w:pPr>
    </w:p>
    <w:p w14:paraId="4AB12386">
      <w:pPr>
        <w:pStyle w:val="3"/>
        <w:rPr>
          <w:color w:val="auto"/>
          <w:highlight w:val="none"/>
        </w:rPr>
        <w:sectPr>
          <w:headerReference r:id="rId4" w:type="first"/>
          <w:headerReference r:id="rId3" w:type="default"/>
          <w:footerReference r:id="rId5" w:type="default"/>
          <w:pgSz w:w="11906" w:h="16838"/>
          <w:pgMar w:top="1418" w:right="1418" w:bottom="1418" w:left="1417" w:header="851" w:footer="992" w:gutter="0"/>
          <w:cols w:space="720" w:num="1"/>
          <w:titlePg/>
          <w:docGrid w:type="lines" w:linePitch="312" w:charSpace="0"/>
        </w:sectPr>
      </w:pPr>
    </w:p>
    <w:p w14:paraId="1932EE65">
      <w:pPr>
        <w:rPr>
          <w:rFonts w:hAnsi="宋体" w:cs="宋体"/>
          <w:color w:val="auto"/>
          <w:highlight w:val="none"/>
        </w:rPr>
      </w:pPr>
    </w:p>
    <w:p w14:paraId="785A0D88">
      <w:pPr>
        <w:jc w:val="center"/>
        <w:rPr>
          <w:rFonts w:hAnsi="宋体" w:cs="宋体"/>
          <w:b/>
          <w:color w:val="auto"/>
          <w:sz w:val="44"/>
          <w:szCs w:val="44"/>
          <w:highlight w:val="none"/>
        </w:rPr>
      </w:pPr>
      <w:r>
        <w:rPr>
          <w:rFonts w:hint="eastAsia" w:hAnsi="宋体" w:cs="宋体"/>
          <w:b/>
          <w:color w:val="auto"/>
          <w:sz w:val="44"/>
          <w:szCs w:val="44"/>
          <w:highlight w:val="none"/>
        </w:rPr>
        <w:t>目 录</w:t>
      </w:r>
    </w:p>
    <w:p w14:paraId="035EC05B">
      <w:pPr>
        <w:jc w:val="center"/>
        <w:rPr>
          <w:rFonts w:hAnsi="宋体" w:cs="宋体"/>
          <w:b/>
          <w:color w:val="auto"/>
          <w:sz w:val="44"/>
          <w:szCs w:val="44"/>
          <w:highlight w:val="none"/>
        </w:rPr>
      </w:pPr>
    </w:p>
    <w:p w14:paraId="090EED5A">
      <w:pPr>
        <w:pStyle w:val="13"/>
        <w:tabs>
          <w:tab w:val="right" w:leader="dot" w:pos="8787"/>
        </w:tabs>
        <w:rPr>
          <w:color w:val="auto"/>
          <w:sz w:val="28"/>
          <w:szCs w:val="28"/>
          <w:highlight w:val="none"/>
        </w:rPr>
      </w:pPr>
      <w:bookmarkStart w:id="1" w:name="_Toc5293"/>
      <w:bookmarkStart w:id="2" w:name="_Toc16218"/>
      <w:bookmarkStart w:id="3" w:name="_Toc21518"/>
      <w:bookmarkStart w:id="4" w:name="_Toc19886"/>
      <w:bookmarkStart w:id="5" w:name="_Toc20858"/>
      <w:bookmarkStart w:id="6" w:name="_Toc20652"/>
      <w:bookmarkStart w:id="7" w:name="_Toc389582033"/>
      <w:bookmarkStart w:id="8" w:name="_Toc27420"/>
      <w:bookmarkStart w:id="9" w:name="_Toc363473971"/>
      <w:bookmarkStart w:id="10" w:name="_Toc363474016"/>
      <w:bookmarkStart w:id="11" w:name="_Toc403077638"/>
      <w:r>
        <w:rPr>
          <w:rFonts w:hint="eastAsia" w:hAnsi="宋体" w:cs="宋体"/>
          <w:bCs/>
          <w:color w:val="auto"/>
          <w:sz w:val="28"/>
          <w:szCs w:val="28"/>
          <w:highlight w:val="none"/>
        </w:rPr>
        <w:fldChar w:fldCharType="begin"/>
      </w:r>
      <w:r>
        <w:rPr>
          <w:rFonts w:hint="eastAsia" w:hAnsi="宋体" w:cs="宋体"/>
          <w:bCs/>
          <w:color w:val="auto"/>
          <w:sz w:val="28"/>
          <w:szCs w:val="28"/>
          <w:highlight w:val="none"/>
        </w:rPr>
        <w:instrText xml:space="preserve">TOC \o "1-2" \h \u </w:instrText>
      </w:r>
      <w:r>
        <w:rPr>
          <w:rFonts w:hint="eastAsia" w:hAnsi="宋体" w:cs="宋体"/>
          <w:bCs/>
          <w:color w:val="auto"/>
          <w:sz w:val="28"/>
          <w:szCs w:val="28"/>
          <w:highlight w:val="none"/>
        </w:rPr>
        <w:fldChar w:fldCharType="separate"/>
      </w:r>
      <w:r>
        <w:rPr>
          <w:color w:val="auto"/>
          <w:highlight w:val="none"/>
        </w:rPr>
        <w:fldChar w:fldCharType="begin"/>
      </w:r>
      <w:r>
        <w:rPr>
          <w:color w:val="auto"/>
          <w:highlight w:val="none"/>
        </w:rPr>
        <w:instrText xml:space="preserve"> HYPERLINK \l "_Toc15104" </w:instrText>
      </w:r>
      <w:r>
        <w:rPr>
          <w:color w:val="auto"/>
          <w:highlight w:val="none"/>
        </w:rPr>
        <w:fldChar w:fldCharType="separate"/>
      </w:r>
      <w:r>
        <w:rPr>
          <w:rFonts w:hint="eastAsia" w:cs="宋体"/>
          <w:bCs/>
          <w:color w:val="auto"/>
          <w:sz w:val="28"/>
          <w:szCs w:val="28"/>
          <w:highlight w:val="none"/>
        </w:rPr>
        <w:t>第一章  竞争性磋商公告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_Toc15104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color w:val="auto"/>
          <w:sz w:val="28"/>
          <w:szCs w:val="28"/>
          <w:highlight w:val="none"/>
        </w:rPr>
        <w:fldChar w:fldCharType="end"/>
      </w:r>
    </w:p>
    <w:p w14:paraId="091AAE7B">
      <w:pPr>
        <w:pStyle w:val="13"/>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"_Toc20398" </w:instrText>
      </w:r>
      <w:r>
        <w:rPr>
          <w:color w:val="auto"/>
          <w:highlight w:val="none"/>
        </w:rPr>
        <w:fldChar w:fldCharType="separate"/>
      </w:r>
      <w:r>
        <w:rPr>
          <w:rFonts w:hint="eastAsia" w:hAnsi="宋体" w:cs="宋体"/>
          <w:bCs/>
          <w:color w:val="auto"/>
          <w:kern w:val="2"/>
          <w:sz w:val="28"/>
          <w:szCs w:val="28"/>
          <w:highlight w:val="none"/>
        </w:rPr>
        <w:t>第二章  供应商须知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_Toc20398 \h </w:instrText>
      </w:r>
      <w:r>
        <w:rPr>
          <w:color w:val="auto"/>
          <w:sz w:val="28"/>
          <w:szCs w:val="28"/>
          <w:highlight w:val="none"/>
        </w:rPr>
        <w:fldChar w:fldCharType="separate"/>
      </w:r>
      <w:r>
        <w:rPr>
          <w:color w:val="auto"/>
          <w:sz w:val="28"/>
          <w:szCs w:val="28"/>
          <w:highlight w:val="none"/>
        </w:rPr>
        <w:t>5</w:t>
      </w:r>
      <w:r>
        <w:rPr>
          <w:color w:val="auto"/>
          <w:sz w:val="28"/>
          <w:szCs w:val="28"/>
          <w:highlight w:val="none"/>
        </w:rPr>
        <w:fldChar w:fldCharType="end"/>
      </w:r>
      <w:r>
        <w:rPr>
          <w:color w:val="auto"/>
          <w:sz w:val="28"/>
          <w:szCs w:val="28"/>
          <w:highlight w:val="none"/>
        </w:rPr>
        <w:fldChar w:fldCharType="end"/>
      </w:r>
    </w:p>
    <w:p w14:paraId="4054D18D">
      <w:pPr>
        <w:pStyle w:val="15"/>
        <w:tabs>
          <w:tab w:val="right" w:leader="dot" w:pos="8787"/>
        </w:tabs>
        <w:ind w:left="480"/>
        <w:rPr>
          <w:color w:val="auto"/>
          <w:sz w:val="28"/>
          <w:szCs w:val="28"/>
          <w:highlight w:val="none"/>
        </w:rPr>
      </w:pPr>
      <w:r>
        <w:rPr>
          <w:color w:val="auto"/>
          <w:highlight w:val="none"/>
        </w:rPr>
        <w:fldChar w:fldCharType="begin"/>
      </w:r>
      <w:r>
        <w:rPr>
          <w:color w:val="auto"/>
          <w:highlight w:val="none"/>
        </w:rPr>
        <w:instrText xml:space="preserve"> HYPERLINK \l "_Toc15286" </w:instrText>
      </w:r>
      <w:r>
        <w:rPr>
          <w:color w:val="auto"/>
          <w:highlight w:val="none"/>
        </w:rPr>
        <w:fldChar w:fldCharType="separate"/>
      </w:r>
      <w:r>
        <w:rPr>
          <w:rFonts w:hint="eastAsia" w:hAnsi="宋体" w:cs="宋体"/>
          <w:color w:val="auto"/>
          <w:sz w:val="28"/>
          <w:szCs w:val="28"/>
          <w:highlight w:val="none"/>
        </w:rPr>
        <w:t>供应商须知前附表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_Toc15286 \h </w:instrText>
      </w:r>
      <w:r>
        <w:rPr>
          <w:color w:val="auto"/>
          <w:sz w:val="28"/>
          <w:szCs w:val="28"/>
          <w:highlight w:val="none"/>
        </w:rPr>
        <w:fldChar w:fldCharType="separate"/>
      </w:r>
      <w:r>
        <w:rPr>
          <w:color w:val="auto"/>
          <w:sz w:val="28"/>
          <w:szCs w:val="28"/>
          <w:highlight w:val="none"/>
        </w:rPr>
        <w:t>5</w:t>
      </w:r>
      <w:r>
        <w:rPr>
          <w:color w:val="auto"/>
          <w:sz w:val="28"/>
          <w:szCs w:val="28"/>
          <w:highlight w:val="none"/>
        </w:rPr>
        <w:fldChar w:fldCharType="end"/>
      </w:r>
      <w:r>
        <w:rPr>
          <w:color w:val="auto"/>
          <w:sz w:val="28"/>
          <w:szCs w:val="28"/>
          <w:highlight w:val="none"/>
        </w:rPr>
        <w:fldChar w:fldCharType="end"/>
      </w:r>
    </w:p>
    <w:p w14:paraId="53246D91">
      <w:pPr>
        <w:pStyle w:val="13"/>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"_Toc11414" </w:instrText>
      </w:r>
      <w:r>
        <w:rPr>
          <w:color w:val="auto"/>
          <w:highlight w:val="none"/>
        </w:rPr>
        <w:fldChar w:fldCharType="separate"/>
      </w:r>
      <w:r>
        <w:rPr>
          <w:rFonts w:hint="eastAsia" w:cs="宋体"/>
          <w:bCs/>
          <w:color w:val="auto"/>
          <w:sz w:val="28"/>
          <w:szCs w:val="28"/>
          <w:highlight w:val="none"/>
        </w:rPr>
        <w:t>第三章  评审方法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_Toc11414 \h </w:instrText>
      </w:r>
      <w:r>
        <w:rPr>
          <w:color w:val="auto"/>
          <w:sz w:val="28"/>
          <w:szCs w:val="28"/>
          <w:highlight w:val="none"/>
        </w:rPr>
        <w:fldChar w:fldCharType="separate"/>
      </w:r>
      <w:r>
        <w:rPr>
          <w:color w:val="auto"/>
          <w:sz w:val="28"/>
          <w:szCs w:val="28"/>
          <w:highlight w:val="none"/>
        </w:rPr>
        <w:t>22</w:t>
      </w:r>
      <w:r>
        <w:rPr>
          <w:color w:val="auto"/>
          <w:sz w:val="28"/>
          <w:szCs w:val="28"/>
          <w:highlight w:val="none"/>
        </w:rPr>
        <w:fldChar w:fldCharType="end"/>
      </w:r>
      <w:r>
        <w:rPr>
          <w:color w:val="auto"/>
          <w:sz w:val="28"/>
          <w:szCs w:val="28"/>
          <w:highlight w:val="none"/>
        </w:rPr>
        <w:fldChar w:fldCharType="end"/>
      </w:r>
    </w:p>
    <w:p w14:paraId="136DDB75">
      <w:pPr>
        <w:pStyle w:val="13"/>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"_Toc24962" </w:instrText>
      </w:r>
      <w:r>
        <w:rPr>
          <w:color w:val="auto"/>
          <w:highlight w:val="none"/>
        </w:rPr>
        <w:fldChar w:fldCharType="separate"/>
      </w:r>
      <w:r>
        <w:rPr>
          <w:rFonts w:hint="eastAsia" w:cs="宋体"/>
          <w:bCs/>
          <w:color w:val="auto"/>
          <w:sz w:val="28"/>
          <w:szCs w:val="28"/>
          <w:highlight w:val="none"/>
        </w:rPr>
        <w:t>第四章  合同条款及格式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_Toc24962 \h </w:instrText>
      </w:r>
      <w:r>
        <w:rPr>
          <w:color w:val="auto"/>
          <w:sz w:val="28"/>
          <w:szCs w:val="28"/>
          <w:highlight w:val="none"/>
        </w:rPr>
        <w:fldChar w:fldCharType="separate"/>
      </w:r>
      <w:r>
        <w:rPr>
          <w:color w:val="auto"/>
          <w:sz w:val="28"/>
          <w:szCs w:val="28"/>
          <w:highlight w:val="none"/>
        </w:rPr>
        <w:t>26</w:t>
      </w:r>
      <w:r>
        <w:rPr>
          <w:color w:val="auto"/>
          <w:sz w:val="28"/>
          <w:szCs w:val="28"/>
          <w:highlight w:val="none"/>
        </w:rPr>
        <w:fldChar w:fldCharType="end"/>
      </w:r>
      <w:r>
        <w:rPr>
          <w:color w:val="auto"/>
          <w:sz w:val="28"/>
          <w:szCs w:val="28"/>
          <w:highlight w:val="none"/>
        </w:rPr>
        <w:fldChar w:fldCharType="end"/>
      </w:r>
    </w:p>
    <w:p w14:paraId="4526783A">
      <w:pPr>
        <w:pStyle w:val="15"/>
        <w:tabs>
          <w:tab w:val="right" w:leader="dot" w:pos="8787"/>
        </w:tabs>
        <w:ind w:left="480"/>
        <w:rPr>
          <w:color w:val="auto"/>
          <w:sz w:val="28"/>
          <w:szCs w:val="28"/>
          <w:highlight w:val="none"/>
        </w:rPr>
      </w:pPr>
      <w:r>
        <w:rPr>
          <w:color w:val="auto"/>
          <w:highlight w:val="none"/>
        </w:rPr>
        <w:fldChar w:fldCharType="begin"/>
      </w:r>
      <w:r>
        <w:rPr>
          <w:color w:val="auto"/>
          <w:highlight w:val="none"/>
        </w:rPr>
        <w:instrText xml:space="preserve"> HYPERLINK \l "_Toc30923" </w:instrText>
      </w:r>
      <w:r>
        <w:rPr>
          <w:color w:val="auto"/>
          <w:highlight w:val="none"/>
        </w:rPr>
        <w:fldChar w:fldCharType="separate"/>
      </w:r>
      <w:r>
        <w:rPr>
          <w:rFonts w:hint="eastAsia" w:hAnsi="宋体"/>
          <w:color w:val="auto"/>
          <w:sz w:val="28"/>
          <w:szCs w:val="28"/>
          <w:highlight w:val="none"/>
        </w:rPr>
        <w:t>合同条款及格式前附表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_Toc30923 \h </w:instrText>
      </w:r>
      <w:r>
        <w:rPr>
          <w:color w:val="auto"/>
          <w:sz w:val="28"/>
          <w:szCs w:val="28"/>
          <w:highlight w:val="none"/>
        </w:rPr>
        <w:fldChar w:fldCharType="separate"/>
      </w:r>
      <w:r>
        <w:rPr>
          <w:color w:val="auto"/>
          <w:sz w:val="28"/>
          <w:szCs w:val="28"/>
          <w:highlight w:val="none"/>
        </w:rPr>
        <w:t>26</w:t>
      </w:r>
      <w:r>
        <w:rPr>
          <w:color w:val="auto"/>
          <w:sz w:val="28"/>
          <w:szCs w:val="28"/>
          <w:highlight w:val="none"/>
        </w:rPr>
        <w:fldChar w:fldCharType="end"/>
      </w:r>
      <w:r>
        <w:rPr>
          <w:color w:val="auto"/>
          <w:sz w:val="28"/>
          <w:szCs w:val="28"/>
          <w:highlight w:val="none"/>
        </w:rPr>
        <w:fldChar w:fldCharType="end"/>
      </w:r>
    </w:p>
    <w:p w14:paraId="2CCAFEE2">
      <w:pPr>
        <w:pStyle w:val="13"/>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"_Toc27319" </w:instrText>
      </w:r>
      <w:r>
        <w:rPr>
          <w:color w:val="auto"/>
          <w:highlight w:val="none"/>
        </w:rPr>
        <w:fldChar w:fldCharType="separate"/>
      </w:r>
      <w:r>
        <w:rPr>
          <w:rFonts w:hint="eastAsia" w:cs="宋体"/>
          <w:bCs/>
          <w:color w:val="auto"/>
          <w:sz w:val="28"/>
          <w:szCs w:val="28"/>
          <w:highlight w:val="none"/>
        </w:rPr>
        <w:t>第五章  磋商内容及技术要求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_Toc27319 \h </w:instrText>
      </w:r>
      <w:r>
        <w:rPr>
          <w:color w:val="auto"/>
          <w:sz w:val="28"/>
          <w:szCs w:val="28"/>
          <w:highlight w:val="none"/>
        </w:rPr>
        <w:fldChar w:fldCharType="separate"/>
      </w:r>
      <w:r>
        <w:rPr>
          <w:color w:val="auto"/>
          <w:sz w:val="28"/>
          <w:szCs w:val="28"/>
          <w:highlight w:val="none"/>
        </w:rPr>
        <w:t>54</w:t>
      </w:r>
      <w:r>
        <w:rPr>
          <w:color w:val="auto"/>
          <w:sz w:val="28"/>
          <w:szCs w:val="28"/>
          <w:highlight w:val="none"/>
        </w:rPr>
        <w:fldChar w:fldCharType="end"/>
      </w:r>
      <w:r>
        <w:rPr>
          <w:color w:val="auto"/>
          <w:sz w:val="28"/>
          <w:szCs w:val="28"/>
          <w:highlight w:val="none"/>
        </w:rPr>
        <w:fldChar w:fldCharType="end"/>
      </w:r>
    </w:p>
    <w:p w14:paraId="36567641">
      <w:pPr>
        <w:pStyle w:val="13"/>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"_Toc8141" </w:instrText>
      </w:r>
      <w:r>
        <w:rPr>
          <w:color w:val="auto"/>
          <w:highlight w:val="none"/>
        </w:rPr>
        <w:fldChar w:fldCharType="separate"/>
      </w:r>
      <w:r>
        <w:rPr>
          <w:rFonts w:hint="eastAsia" w:cs="宋体"/>
          <w:color w:val="auto"/>
          <w:sz w:val="28"/>
          <w:szCs w:val="28"/>
          <w:highlight w:val="none"/>
        </w:rPr>
        <w:t>第六章  竞争性磋商响应文件格式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_Toc8141 \h </w:instrText>
      </w:r>
      <w:r>
        <w:rPr>
          <w:color w:val="auto"/>
          <w:sz w:val="28"/>
          <w:szCs w:val="28"/>
          <w:highlight w:val="none"/>
        </w:rPr>
        <w:fldChar w:fldCharType="separate"/>
      </w:r>
      <w:r>
        <w:rPr>
          <w:color w:val="auto"/>
          <w:sz w:val="28"/>
          <w:szCs w:val="28"/>
          <w:highlight w:val="none"/>
        </w:rPr>
        <w:t>119</w:t>
      </w:r>
      <w:r>
        <w:rPr>
          <w:color w:val="auto"/>
          <w:sz w:val="28"/>
          <w:szCs w:val="28"/>
          <w:highlight w:val="none"/>
        </w:rPr>
        <w:fldChar w:fldCharType="end"/>
      </w:r>
      <w:r>
        <w:rPr>
          <w:color w:val="auto"/>
          <w:sz w:val="28"/>
          <w:szCs w:val="28"/>
          <w:highlight w:val="none"/>
        </w:rPr>
        <w:fldChar w:fldCharType="end"/>
      </w:r>
    </w:p>
    <w:p w14:paraId="35C1115D">
      <w:pPr>
        <w:pStyle w:val="13"/>
        <w:tabs>
          <w:tab w:val="right" w:leader="dot" w:pos="8302"/>
        </w:tabs>
        <w:spacing w:line="480" w:lineRule="auto"/>
        <w:rPr>
          <w:rFonts w:hAnsi="宋体" w:cs="宋体"/>
          <w:bCs/>
          <w:color w:val="auto"/>
          <w:sz w:val="28"/>
          <w:szCs w:val="28"/>
          <w:highlight w:val="none"/>
        </w:rPr>
      </w:pPr>
      <w:r>
        <w:rPr>
          <w:rFonts w:hint="eastAsia" w:hAnsi="宋体" w:cs="宋体"/>
          <w:bCs/>
          <w:color w:val="auto"/>
          <w:sz w:val="28"/>
          <w:szCs w:val="28"/>
          <w:highlight w:val="none"/>
        </w:rPr>
        <w:fldChar w:fldCharType="end"/>
      </w:r>
    </w:p>
    <w:p w14:paraId="3B3B81C9">
      <w:pPr>
        <w:pStyle w:val="2"/>
        <w:spacing w:before="312" w:beforeLines="100"/>
        <w:jc w:val="center"/>
        <w:rPr>
          <w:rFonts w:ascii="宋体" w:eastAsia="宋体" w:cs="宋体"/>
          <w:bCs/>
          <w:color w:val="auto"/>
          <w:sz w:val="36"/>
          <w:szCs w:val="36"/>
          <w:highlight w:val="none"/>
        </w:rPr>
        <w:sectPr>
          <w:footerReference r:id="rId7" w:type="first"/>
          <w:footerReference r:id="rId6" w:type="default"/>
          <w:pgSz w:w="11906" w:h="16838"/>
          <w:pgMar w:top="1418" w:right="1418" w:bottom="1418" w:left="1417" w:header="851" w:footer="992" w:gutter="0"/>
          <w:pgNumType w:start="1"/>
          <w:cols w:space="720" w:num="1"/>
          <w:titlePg/>
          <w:docGrid w:type="lines" w:linePitch="312" w:charSpace="0"/>
        </w:sectPr>
      </w:pPr>
    </w:p>
    <w:p w14:paraId="4B383042">
      <w:pPr>
        <w:pStyle w:val="2"/>
        <w:keepNext w:val="0"/>
        <w:keepLines/>
        <w:pageBreakBefore/>
        <w:spacing w:before="159" w:beforeLines="50" w:after="159" w:afterLines="50" w:line="360" w:lineRule="auto"/>
        <w:jc w:val="center"/>
        <w:rPr>
          <w:rFonts w:ascii="宋体" w:eastAsia="宋体" w:cs="宋体"/>
          <w:bCs/>
          <w:color w:val="auto"/>
          <w:szCs w:val="32"/>
          <w:highlight w:val="none"/>
        </w:rPr>
      </w:pPr>
      <w:bookmarkStart w:id="12" w:name="_Toc423973071"/>
      <w:bookmarkStart w:id="13" w:name="_Toc15104"/>
      <w:r>
        <w:rPr>
          <w:rFonts w:hint="eastAsia" w:ascii="宋体" w:eastAsia="宋体" w:cs="宋体"/>
          <w:bCs/>
          <w:color w:val="auto"/>
          <w:szCs w:val="32"/>
          <w:highlight w:val="none"/>
        </w:rPr>
        <w:t xml:space="preserve">第一章  </w:t>
      </w:r>
      <w:bookmarkEnd w:id="1"/>
      <w:bookmarkEnd w:id="2"/>
      <w:bookmarkEnd w:id="3"/>
      <w:bookmarkEnd w:id="4"/>
      <w:bookmarkEnd w:id="5"/>
      <w:bookmarkEnd w:id="6"/>
      <w:bookmarkEnd w:id="7"/>
      <w:r>
        <w:rPr>
          <w:rFonts w:hint="eastAsia" w:ascii="宋体" w:eastAsia="宋体" w:cs="宋体"/>
          <w:bCs/>
          <w:color w:val="auto"/>
          <w:szCs w:val="32"/>
          <w:highlight w:val="none"/>
        </w:rPr>
        <w:t>竞争性磋商公告</w:t>
      </w:r>
      <w:bookmarkEnd w:id="8"/>
      <w:bookmarkEnd w:id="12"/>
      <w:bookmarkEnd w:id="13"/>
    </w:p>
    <w:p w14:paraId="0FCA5E31">
      <w:pPr>
        <w:pStyle w:val="20"/>
        <w:spacing w:line="360" w:lineRule="auto"/>
        <w:outlineLvl w:val="5"/>
        <w:rPr>
          <w:rFonts w:hint="eastAsia" w:ascii="宋体" w:hAnsi="宋体" w:eastAsia="宋体" w:cs="宋体"/>
          <w:sz w:val="24"/>
          <w:szCs w:val="24"/>
        </w:rPr>
      </w:pPr>
      <w:bookmarkStart w:id="14" w:name="_Toc2929"/>
      <w:bookmarkStart w:id="15" w:name="_Toc389582035"/>
      <w:bookmarkStart w:id="16" w:name="_Toc29249"/>
      <w:bookmarkStart w:id="17" w:name="_Toc423973072"/>
      <w:r>
        <w:rPr>
          <w:rFonts w:hint="eastAsia" w:ascii="宋体" w:hAnsi="宋体" w:eastAsia="宋体" w:cs="宋体"/>
          <w:b/>
          <w:sz w:val="24"/>
          <w:szCs w:val="24"/>
        </w:rPr>
        <w:t>项目概况</w:t>
      </w:r>
    </w:p>
    <w:p w14:paraId="02894CBB">
      <w:pPr>
        <w:pStyle w:val="2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铁厂镇西沟口村和美乡村建设项目采购项目的潜在供应商应在西安市莲湖区高新路西部国际广场 B 座 2903 室获取采购文件，并于 2025年08月07日 14时00分 （北京时间）前提交响应文件。</w:t>
      </w:r>
    </w:p>
    <w:p w14:paraId="291293A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19"/>
          <w:rFonts w:hint="eastAsia" w:ascii="宋体" w:hAnsi="宋体" w:eastAsia="宋体" w:cs="宋体"/>
          <w:b/>
          <w:bCs/>
          <w:i w:val="0"/>
          <w:iCs w:val="0"/>
          <w:caps w:val="0"/>
          <w:color w:val="333333"/>
          <w:spacing w:val="0"/>
          <w:sz w:val="24"/>
          <w:szCs w:val="24"/>
          <w:shd w:val="clear" w:fill="FFFFFF"/>
          <w:vertAlign w:val="baseline"/>
        </w:rPr>
        <w:t>一、项目基本情况</w:t>
      </w:r>
    </w:p>
    <w:p w14:paraId="76CE3E44">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项目编号：HRPR2025-009</w:t>
      </w:r>
    </w:p>
    <w:p w14:paraId="130AC2CA">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项目名称：铁厂镇西沟口村和美乡村建设项目</w:t>
      </w:r>
    </w:p>
    <w:p w14:paraId="121D6AEF">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采购方式：竞争性磋商</w:t>
      </w:r>
    </w:p>
    <w:p w14:paraId="30F59CD7">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预算金额：1,391,351.35元</w:t>
      </w:r>
    </w:p>
    <w:p w14:paraId="51194A56">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14:paraId="2314B83E">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合同包1(铁厂镇西沟口村和美乡村建设项目):</w:t>
      </w:r>
    </w:p>
    <w:p w14:paraId="40509263">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合同包预算金额：1,391,351.35元</w:t>
      </w:r>
    </w:p>
    <w:p w14:paraId="0850A40F">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合同包最高限价：1,391,351.35元</w:t>
      </w:r>
    </w:p>
    <w:tbl>
      <w:tblPr>
        <w:tblStyle w:val="1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96"/>
        <w:gridCol w:w="2335"/>
        <w:gridCol w:w="2336"/>
        <w:gridCol w:w="789"/>
        <w:gridCol w:w="1577"/>
        <w:gridCol w:w="1680"/>
      </w:tblGrid>
      <w:tr w14:paraId="79295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8" w:hRule="atLeast"/>
          <w:tblHeader/>
        </w:trPr>
        <w:tc>
          <w:tcPr>
            <w:tcW w:w="37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81BD6A">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30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04316C">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130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078E80">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47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6020C0">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90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AEFEA7">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918D71">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r>
      <w:tr w14:paraId="0F390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37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D2E7DB">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30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E88B0B">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其他建筑工程</w:t>
            </w:r>
          </w:p>
        </w:tc>
        <w:tc>
          <w:tcPr>
            <w:tcW w:w="130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E84679">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铁厂镇西沟口村和美乡村建设项目</w:t>
            </w:r>
          </w:p>
        </w:tc>
        <w:tc>
          <w:tcPr>
            <w:tcW w:w="47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CA4029">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90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D8F7F1">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63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8010F5">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ascii="宋体" w:hAnsi="宋体" w:eastAsia="宋体" w:cs="宋体"/>
                <w:kern w:val="0"/>
                <w:sz w:val="24"/>
                <w:szCs w:val="24"/>
                <w:vertAlign w:val="baseline"/>
                <w:lang w:val="en-US" w:eastAsia="zh-CN" w:bidi="ar"/>
              </w:rPr>
              <w:t>1,391,351.35</w:t>
            </w:r>
          </w:p>
        </w:tc>
      </w:tr>
    </w:tbl>
    <w:p w14:paraId="67CE1661">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14:paraId="7C8F3595">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合同履行期限：无</w:t>
      </w:r>
    </w:p>
    <w:p w14:paraId="1EC9753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19"/>
          <w:rFonts w:hint="eastAsia" w:ascii="宋体" w:hAnsi="宋体" w:eastAsia="宋体" w:cs="宋体"/>
          <w:b/>
          <w:bCs/>
          <w:i w:val="0"/>
          <w:iCs w:val="0"/>
          <w:caps w:val="0"/>
          <w:color w:val="333333"/>
          <w:spacing w:val="0"/>
          <w:sz w:val="24"/>
          <w:szCs w:val="24"/>
          <w:shd w:val="clear" w:fill="FFFFFF"/>
          <w:vertAlign w:val="baseline"/>
        </w:rPr>
        <w:t>二、申请人的资格要求：</w:t>
      </w:r>
    </w:p>
    <w:p w14:paraId="28208A4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14:paraId="6D0BD96B">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14:paraId="37A9BBAC">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合同包1(铁厂镇西沟口村和美乡村建设项目)落实政府采购政策需满足的资格要求如下:</w:t>
      </w:r>
    </w:p>
    <w:p w14:paraId="3D32D269">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（1）《政府采购促进中小企业发展管理办法》（财库〔2020〕46号）；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（2）《财政部司法部关于政府采购支持监狱企业发展有关问题的通知》（财库〔2014〕68号）；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（3）《关于促进残疾人就业政府采购政策的通知》（财库〔2017〕141号）；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（4）《节能产品政府采购实施意见》（财库〔2004〕185号）；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（5）《环境标志产品政府采购实施的意见》（财库〔2006〕90号）；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（6）《国务院办公厅关于建立政府强制采购节能产品制度的通知》（国办发〔2007〕51号）；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（7）财政部发展改革委生态环境部市场监管总局关于调整优化节能产品、环境标志产品政府采购执行机制的通知（财库〔2019〕9号）；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（8）《关于印发环境标志产品政府采购品目清单的通知》--（财库〔2019〕18号）；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（9）《关于印发节能产品政府采购品目清单的通知》--（财库〔2019〕19号）；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（10）《关于发布参与实施政府采购节能产品、环境标志产品认证机构名录的公告》—2019年第16号；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（11）《关于运用政府采购政策支持乡村产业振兴的通知》（财库〔2021〕19号）；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（12）陕西省财政厅关于印发《陕西省中小企业政府采购信用融资办法》（陕财办采〔2018〕23号），相关政策、业务流程、办理平台（详见http://www.ccgp-shaanxi.gov.cn/zcdservice/zcd/shanxi/）；</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（13）《陕西省财政厅关于加快推进我省中小企业政府采购信用融资工作的通知》（陕财办采〔2020〕15号）；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（14）《关于进一步加强政府绿色采购有关问题的通知》（陕财办采〔2021〕29号）；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（15）《陕西省财政厅陕西省工业和信息化厅关于运用政府采购政策支持首台（套）及创新产品有关事项的通知》（陕财办采〔2021〕17号）；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（16）《关于进一步加大政府采购支持中小企业力度的通知》（财库〔2022〕19号）、《关于落实政府采购支持中小企业政策有关事项的通知》（陕财办采函〔2022〕10号）；</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（17）其他需要落实的政府采购政策。</w:t>
      </w:r>
    </w:p>
    <w:p w14:paraId="21634801">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14:paraId="24882BBF">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合同包1(铁厂镇西沟口村和美乡村建设项目)特定资格要求如下:</w:t>
      </w:r>
    </w:p>
    <w:p w14:paraId="044DEBBF">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(1)提供合格有效的法人或者其他组织的营业执照等证明文件，自然人的身份证明；</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(2)提供法定代表人授权书（附法定代表人、被授权人身份证复印件）及被授权人身份证复印件（法定代表人直接参加投标，须提供法定代表人身份证明及身份证复印件）；</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(3)提供2023年度或2024年度的财务审计报告（至少包括资产负债表和利润表，成立时间至提交磋商响应文件截止时间不足一年的可提供成立后任意时段的资产负债表），或开标时间前六个月内银行出具的资信证明；</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(4)提供磋商截止日前近一年内至少一个月的纳税证明或完税证明，依法免税的单位应提供相关证明材料；</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(5)提供磋商截止日前近一年内至少一个月的社会保障资金缴存单据或社保机构开具的社会保险参保缴费情况证明，依法不需要缴纳社会保障资金的单位应提供相关证明材料；</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(6)供应商通过“信用中国”网站(www.creditchina.gov.cn)、中国政府采购网(www.ccgp.gov.cn) 等查询相关主体信用记录;</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(7)供应商具有建设行政主管部门颁发的市政公用工程施工总承包三级及以上(含三级)资质，且具备有效的安全生产许可证；</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(8)拟派项目经理须具有市政公用工程专业二级及以上注册建造师资质并具有安全生产考核合格证，在本单位注册且无在建工程（提供无在建承诺书）；</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(9)提供具有履行本合同所必需的设备和专业技术能力的说明及承诺书；</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(10)参加政府采购活动前3年内，在经营活动中没有重大违法记录的书面声明；</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(11)需提供中小企业声明函；</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(12)本项目不接受联合体磋商。</w:t>
      </w:r>
    </w:p>
    <w:p w14:paraId="60383BD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19"/>
          <w:rFonts w:hint="eastAsia" w:ascii="宋体" w:hAnsi="宋体" w:eastAsia="宋体" w:cs="宋体"/>
          <w:b/>
          <w:bCs/>
          <w:i w:val="0"/>
          <w:iCs w:val="0"/>
          <w:caps w:val="0"/>
          <w:color w:val="333333"/>
          <w:spacing w:val="0"/>
          <w:sz w:val="24"/>
          <w:szCs w:val="24"/>
          <w:shd w:val="clear" w:fill="FFFFFF"/>
          <w:vertAlign w:val="baseline"/>
        </w:rPr>
        <w:t>三、获取采购文件</w:t>
      </w:r>
    </w:p>
    <w:p w14:paraId="202C4009">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时间：2025年07月28日至2025年08月01日，每天上午 09:00:00 至 12:00:00 ，下午 14:00:00 至 17:00:00 （北京时间）</w:t>
      </w:r>
    </w:p>
    <w:p w14:paraId="3161627E">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途径：西安市莲湖区高新路西部国际广场 B 座 2903 室</w:t>
      </w:r>
    </w:p>
    <w:p w14:paraId="53E0B2C8">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方式：现场获取</w:t>
      </w:r>
    </w:p>
    <w:p w14:paraId="047E2907">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售价： 500元</w:t>
      </w:r>
    </w:p>
    <w:p w14:paraId="071FB57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19"/>
          <w:rFonts w:hint="eastAsia" w:ascii="宋体" w:hAnsi="宋体" w:eastAsia="宋体" w:cs="宋体"/>
          <w:b/>
          <w:bCs/>
          <w:i w:val="0"/>
          <w:iCs w:val="0"/>
          <w:caps w:val="0"/>
          <w:color w:val="333333"/>
          <w:spacing w:val="0"/>
          <w:sz w:val="24"/>
          <w:szCs w:val="24"/>
          <w:shd w:val="clear" w:fill="FFFFFF"/>
          <w:vertAlign w:val="baseline"/>
        </w:rPr>
        <w:t>四、响应文件提交</w:t>
      </w:r>
    </w:p>
    <w:p w14:paraId="57108FFC">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截止时间： 2025年08月07日 14时00分00秒 （北京时间）</w:t>
      </w:r>
    </w:p>
    <w:p w14:paraId="79F19C40">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地点：西安市莲湖区高新路西部国际广场 B 座 2903 室</w:t>
      </w:r>
    </w:p>
    <w:p w14:paraId="3714B47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19"/>
          <w:rFonts w:hint="eastAsia" w:ascii="宋体" w:hAnsi="宋体" w:eastAsia="宋体" w:cs="宋体"/>
          <w:b/>
          <w:bCs/>
          <w:i w:val="0"/>
          <w:iCs w:val="0"/>
          <w:caps w:val="0"/>
          <w:color w:val="333333"/>
          <w:spacing w:val="0"/>
          <w:sz w:val="24"/>
          <w:szCs w:val="24"/>
          <w:shd w:val="clear" w:fill="FFFFFF"/>
          <w:vertAlign w:val="baseline"/>
        </w:rPr>
        <w:t>五、开启</w:t>
      </w:r>
    </w:p>
    <w:p w14:paraId="795FDDBD">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 2025年08月07日 14时00分00秒 （北京时间）</w:t>
      </w:r>
    </w:p>
    <w:p w14:paraId="57BE602D">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地点：西安市莲湖区高新路西部国际广场 B 座 2903 室</w:t>
      </w:r>
    </w:p>
    <w:p w14:paraId="74C6DF4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19"/>
          <w:rFonts w:hint="eastAsia" w:ascii="宋体" w:hAnsi="宋体" w:eastAsia="宋体" w:cs="宋体"/>
          <w:b/>
          <w:bCs/>
          <w:i w:val="0"/>
          <w:iCs w:val="0"/>
          <w:caps w:val="0"/>
          <w:color w:val="333333"/>
          <w:spacing w:val="0"/>
          <w:sz w:val="24"/>
          <w:szCs w:val="24"/>
          <w:shd w:val="clear" w:fill="FFFFFF"/>
          <w:vertAlign w:val="baseline"/>
        </w:rPr>
        <w:t>六、公告期限</w:t>
      </w:r>
    </w:p>
    <w:p w14:paraId="09BAC29C">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14:paraId="2BF12C6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19"/>
          <w:rFonts w:hint="eastAsia" w:ascii="宋体" w:hAnsi="宋体" w:eastAsia="宋体" w:cs="宋体"/>
          <w:b/>
          <w:bCs/>
          <w:i w:val="0"/>
          <w:iCs w:val="0"/>
          <w:caps w:val="0"/>
          <w:color w:val="333333"/>
          <w:spacing w:val="0"/>
          <w:sz w:val="24"/>
          <w:szCs w:val="24"/>
          <w:shd w:val="clear" w:fill="FFFFFF"/>
          <w:vertAlign w:val="baseline"/>
        </w:rPr>
        <w:t>七、其他补充事宜</w:t>
      </w:r>
    </w:p>
    <w:p w14:paraId="7C5CB017">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（1）供应商领取采购文件时，请携带单位介绍信及经办人身份证原件及复印件加盖公章；</w:t>
      </w:r>
    </w:p>
    <w:p w14:paraId="6B41A1A8">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（2）请供应商按照《陕西省财政厅关于政府采购供应商注册登记有关事项的通知》中的要求，通过陕西省政府采购网（http://www.ccgp-shaanxi.gov.cn/）注册登记加入陕西省政府采购供应商库；</w:t>
      </w:r>
    </w:p>
    <w:p w14:paraId="2FF794E4">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（3）本项目专门面向中小企业采购。</w:t>
      </w:r>
    </w:p>
    <w:p w14:paraId="5F2422E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19"/>
          <w:rFonts w:hint="eastAsia" w:ascii="宋体" w:hAnsi="宋体" w:eastAsia="宋体" w:cs="宋体"/>
          <w:b/>
          <w:bCs/>
          <w:i w:val="0"/>
          <w:iCs w:val="0"/>
          <w:caps w:val="0"/>
          <w:color w:val="333333"/>
          <w:spacing w:val="0"/>
          <w:sz w:val="24"/>
          <w:szCs w:val="24"/>
          <w:shd w:val="clear" w:fill="FFFFFF"/>
          <w:vertAlign w:val="baseline"/>
        </w:rPr>
        <w:t>八、对本次招标提出询问，请按以下方式联系。</w:t>
      </w:r>
    </w:p>
    <w:p w14:paraId="42DB572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14:paraId="3AB802D7">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名称：镇安县铁厂镇财政所</w:t>
      </w:r>
    </w:p>
    <w:p w14:paraId="71FA1FE6">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地址：镇安县铁厂镇</w:t>
      </w:r>
    </w:p>
    <w:p w14:paraId="7E10E598">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联系方式：13991463382</w:t>
      </w:r>
    </w:p>
    <w:p w14:paraId="6E686A9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14:paraId="3254F1DB">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名称：宏睿鹏达项目管理有限公司</w:t>
      </w:r>
    </w:p>
    <w:p w14:paraId="69C85959">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地址：陕西省西安市雁塔区雁翔路99号博源科技广场C座西交一八九六孵化器</w:t>
      </w:r>
    </w:p>
    <w:p w14:paraId="369FF0E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联系方式：17309235770</w:t>
      </w:r>
    </w:p>
    <w:p w14:paraId="0C1508B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14:paraId="73FF3C8E">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项目联系人：郝田竟</w:t>
      </w:r>
    </w:p>
    <w:p w14:paraId="008960BB">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电话：17309235770</w:t>
      </w:r>
    </w:p>
    <w:p w14:paraId="6AD3358C">
      <w:pPr>
        <w:pStyle w:val="20"/>
        <w:spacing w:line="360" w:lineRule="auto"/>
        <w:ind w:firstLine="720" w:firstLineChars="300"/>
        <w:rPr>
          <w:rFonts w:hint="eastAsia" w:ascii="宋体" w:hAnsi="宋体" w:eastAsia="宋体" w:cs="宋体"/>
          <w:sz w:val="24"/>
          <w:szCs w:val="24"/>
        </w:rPr>
      </w:pPr>
    </w:p>
    <w:p w14:paraId="55C172F2">
      <w:pPr>
        <w:pStyle w:val="20"/>
        <w:spacing w:line="360" w:lineRule="auto"/>
        <w:jc w:val="right"/>
        <w:rPr>
          <w:rFonts w:hint="eastAsia" w:ascii="宋体" w:hAnsi="宋体" w:eastAsia="宋体" w:cs="宋体"/>
          <w:sz w:val="24"/>
          <w:szCs w:val="24"/>
          <w:lang w:eastAsia="zh-CN"/>
        </w:rPr>
      </w:pPr>
      <w:r>
        <w:rPr>
          <w:rFonts w:hint="eastAsia" w:ascii="宋体" w:hAnsi="宋体" w:eastAsia="宋体" w:cs="宋体"/>
          <w:sz w:val="24"/>
          <w:szCs w:val="24"/>
          <w:lang w:eastAsia="zh-CN"/>
        </w:rPr>
        <w:t>宏睿鹏达项目管理有限公司</w:t>
      </w:r>
    </w:p>
    <w:p w14:paraId="315A8D15">
      <w:pPr>
        <w:keepNext w:val="0"/>
        <w:keepLines w:val="0"/>
        <w:pageBreakBefore w:val="0"/>
        <w:kinsoku/>
        <w:overflowPunct/>
        <w:topLinePunct w:val="0"/>
        <w:autoSpaceDE/>
        <w:autoSpaceDN/>
        <w:bidi w:val="0"/>
        <w:adjustRightInd/>
        <w:snapToGrid/>
        <w:spacing w:line="360" w:lineRule="auto"/>
        <w:ind w:left="0" w:firstLine="480" w:firstLineChars="200"/>
        <w:jc w:val="right"/>
        <w:textAlignment w:val="auto"/>
        <w:outlineLvl w:val="9"/>
        <w:rPr>
          <w:rFonts w:hint="default"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sz w:val="24"/>
          <w:szCs w:val="24"/>
        </w:rPr>
        <w:t>2025年07月08日</w:t>
      </w:r>
    </w:p>
    <w:p w14:paraId="558395AB">
      <w:pPr>
        <w:rPr>
          <w:rFonts w:hint="eastAsia" w:hAnsi="宋体" w:cs="宋体"/>
          <w:b/>
          <w:bCs/>
          <w:color w:val="auto"/>
          <w:kern w:val="2"/>
          <w:sz w:val="32"/>
          <w:szCs w:val="32"/>
          <w:highlight w:val="none"/>
        </w:rPr>
      </w:pPr>
      <w:bookmarkStart w:id="18" w:name="_Toc20398"/>
      <w:r>
        <w:rPr>
          <w:rFonts w:hint="eastAsia" w:hAnsi="宋体" w:cs="宋体"/>
          <w:b/>
          <w:bCs/>
          <w:color w:val="auto"/>
          <w:kern w:val="2"/>
          <w:sz w:val="32"/>
          <w:szCs w:val="32"/>
          <w:highlight w:val="none"/>
        </w:rPr>
        <w:br w:type="page"/>
      </w:r>
    </w:p>
    <w:p w14:paraId="6FEE90F8">
      <w:pPr>
        <w:jc w:val="center"/>
        <w:rPr>
          <w:rFonts w:hAnsi="宋体" w:cs="宋体"/>
          <w:bCs/>
          <w:color w:val="auto"/>
          <w:sz w:val="32"/>
          <w:szCs w:val="32"/>
          <w:highlight w:val="none"/>
        </w:rPr>
      </w:pPr>
      <w:r>
        <w:rPr>
          <w:rFonts w:hint="eastAsia" w:hAnsi="宋体" w:cs="宋体"/>
          <w:b/>
          <w:bCs/>
          <w:color w:val="auto"/>
          <w:kern w:val="2"/>
          <w:sz w:val="32"/>
          <w:szCs w:val="32"/>
          <w:highlight w:val="none"/>
        </w:rPr>
        <w:t xml:space="preserve">第二章  </w:t>
      </w:r>
      <w:bookmarkEnd w:id="14"/>
      <w:bookmarkEnd w:id="15"/>
      <w:bookmarkStart w:id="19" w:name="OLE_LINK3"/>
      <w:r>
        <w:rPr>
          <w:rFonts w:hint="eastAsia" w:hAnsi="宋体" w:cs="宋体"/>
          <w:b/>
          <w:bCs/>
          <w:color w:val="auto"/>
          <w:kern w:val="2"/>
          <w:sz w:val="32"/>
          <w:szCs w:val="32"/>
          <w:highlight w:val="none"/>
        </w:rPr>
        <w:t>供应商须知</w:t>
      </w:r>
      <w:bookmarkEnd w:id="16"/>
      <w:bookmarkEnd w:id="17"/>
      <w:bookmarkEnd w:id="18"/>
      <w:bookmarkEnd w:id="19"/>
    </w:p>
    <w:p w14:paraId="132F19FC">
      <w:pPr>
        <w:pStyle w:val="3"/>
        <w:widowControl w:val="0"/>
        <w:spacing w:before="120" w:after="120" w:line="360" w:lineRule="auto"/>
        <w:ind w:left="0"/>
        <w:jc w:val="center"/>
        <w:rPr>
          <w:rFonts w:ascii="宋体" w:hAnsi="宋体" w:cs="宋体"/>
          <w:color w:val="auto"/>
          <w:sz w:val="32"/>
          <w:highlight w:val="none"/>
        </w:rPr>
      </w:pPr>
      <w:bookmarkStart w:id="20" w:name="OLE_LINK2"/>
      <w:bookmarkStart w:id="21" w:name="_Toc19364"/>
      <w:bookmarkStart w:id="22" w:name="_Toc15286"/>
      <w:bookmarkStart w:id="23" w:name="_Toc423973073"/>
      <w:r>
        <w:rPr>
          <w:rFonts w:hint="eastAsia" w:ascii="宋体" w:hAnsi="宋体" w:cs="宋体"/>
          <w:color w:val="auto"/>
          <w:sz w:val="32"/>
          <w:highlight w:val="none"/>
        </w:rPr>
        <w:t>供应商须知前附表</w:t>
      </w:r>
      <w:bookmarkEnd w:id="20"/>
      <w:bookmarkEnd w:id="21"/>
      <w:bookmarkEnd w:id="22"/>
      <w:bookmarkEnd w:id="23"/>
    </w:p>
    <w:p w14:paraId="510169F7">
      <w:pPr>
        <w:spacing w:line="440" w:lineRule="exact"/>
        <w:ind w:firstLine="480" w:firstLineChars="200"/>
        <w:rPr>
          <w:rFonts w:hAnsi="宋体" w:cs="宋体"/>
          <w:color w:val="auto"/>
          <w:szCs w:val="24"/>
          <w:highlight w:val="none"/>
        </w:rPr>
      </w:pPr>
      <w:r>
        <w:rPr>
          <w:rFonts w:hint="eastAsia" w:hAnsi="宋体" w:cs="宋体"/>
          <w:color w:val="auto"/>
          <w:szCs w:val="24"/>
          <w:highlight w:val="none"/>
        </w:rPr>
        <w:t>本表是对供应商须知的具体补充和修改，如有矛盾，应以本资料表为准。</w:t>
      </w:r>
    </w:p>
    <w:tbl>
      <w:tblPr>
        <w:tblStyle w:val="1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2"/>
        <w:gridCol w:w="951"/>
        <w:gridCol w:w="7354"/>
      </w:tblGrid>
      <w:tr w14:paraId="40EE2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4" w:hRule="atLeast"/>
          <w:jc w:val="center"/>
        </w:trPr>
        <w:tc>
          <w:tcPr>
            <w:tcW w:w="592" w:type="dxa"/>
          </w:tcPr>
          <w:p w14:paraId="102F2883">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序号</w:t>
            </w:r>
          </w:p>
        </w:tc>
        <w:tc>
          <w:tcPr>
            <w:tcW w:w="951" w:type="dxa"/>
            <w:vAlign w:val="center"/>
          </w:tcPr>
          <w:p w14:paraId="6D977727">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条款号</w:t>
            </w:r>
          </w:p>
        </w:tc>
        <w:tc>
          <w:tcPr>
            <w:tcW w:w="7354" w:type="dxa"/>
          </w:tcPr>
          <w:p w14:paraId="2900A67B">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 xml:space="preserve">编 列 内 容 </w:t>
            </w:r>
          </w:p>
        </w:tc>
      </w:tr>
      <w:tr w14:paraId="07872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089386E3">
            <w:pPr>
              <w:spacing w:line="360" w:lineRule="auto"/>
              <w:jc w:val="center"/>
              <w:rPr>
                <w:rFonts w:hAnsi="宋体" w:cs="宋体"/>
                <w:color w:val="auto"/>
                <w:szCs w:val="24"/>
                <w:highlight w:val="none"/>
              </w:rPr>
            </w:pPr>
            <w:r>
              <w:rPr>
                <w:rFonts w:hint="eastAsia" w:hAnsi="宋体" w:cs="宋体"/>
                <w:color w:val="auto"/>
                <w:szCs w:val="24"/>
                <w:highlight w:val="none"/>
              </w:rPr>
              <w:t>1</w:t>
            </w:r>
          </w:p>
        </w:tc>
        <w:tc>
          <w:tcPr>
            <w:tcW w:w="951" w:type="dxa"/>
            <w:vAlign w:val="center"/>
          </w:tcPr>
          <w:p w14:paraId="17AC8630">
            <w:pPr>
              <w:spacing w:line="360" w:lineRule="auto"/>
              <w:jc w:val="center"/>
              <w:rPr>
                <w:rFonts w:hAnsi="宋体" w:cs="宋体"/>
                <w:color w:val="auto"/>
                <w:szCs w:val="24"/>
                <w:highlight w:val="none"/>
              </w:rPr>
            </w:pPr>
            <w:r>
              <w:rPr>
                <w:rFonts w:hint="eastAsia" w:hAnsi="宋体" w:cs="宋体"/>
                <w:color w:val="auto"/>
                <w:szCs w:val="24"/>
                <w:highlight w:val="none"/>
              </w:rPr>
              <w:t>2.3</w:t>
            </w:r>
          </w:p>
        </w:tc>
        <w:tc>
          <w:tcPr>
            <w:tcW w:w="7354" w:type="dxa"/>
          </w:tcPr>
          <w:p w14:paraId="01BB3046">
            <w:pPr>
              <w:spacing w:line="360" w:lineRule="auto"/>
              <w:rPr>
                <w:rFonts w:hint="eastAsia" w:hAnsi="宋体" w:eastAsia="宋体" w:cs="宋体"/>
                <w:color w:val="auto"/>
                <w:szCs w:val="24"/>
                <w:highlight w:val="none"/>
                <w:lang w:eastAsia="zh-CN"/>
              </w:rPr>
            </w:pPr>
            <w:r>
              <w:rPr>
                <w:rFonts w:hint="eastAsia" w:hAnsi="宋体" w:cs="宋体"/>
                <w:color w:val="auto"/>
                <w:szCs w:val="24"/>
                <w:highlight w:val="none"/>
              </w:rPr>
              <w:t>采   购   人：</w:t>
            </w:r>
            <w:r>
              <w:rPr>
                <w:rFonts w:hint="eastAsia" w:hAnsi="宋体" w:cs="宋体"/>
                <w:color w:val="auto"/>
                <w:szCs w:val="24"/>
                <w:highlight w:val="none"/>
                <w:lang w:eastAsia="zh-CN"/>
              </w:rPr>
              <w:t>镇安县铁厂镇财政所</w:t>
            </w:r>
          </w:p>
          <w:p w14:paraId="02F9DC89">
            <w:pPr>
              <w:spacing w:line="360" w:lineRule="auto"/>
              <w:rPr>
                <w:rFonts w:hint="eastAsia" w:hAnsi="宋体" w:eastAsia="宋体" w:cs="宋体"/>
                <w:color w:val="auto"/>
                <w:szCs w:val="24"/>
                <w:highlight w:val="none"/>
                <w:lang w:eastAsia="zh-CN"/>
              </w:rPr>
            </w:pPr>
            <w:r>
              <w:rPr>
                <w:rFonts w:hint="eastAsia" w:hAnsi="宋体" w:cs="宋体"/>
                <w:color w:val="auto"/>
                <w:szCs w:val="24"/>
                <w:highlight w:val="none"/>
              </w:rPr>
              <w:t>采购代理机构：</w:t>
            </w:r>
            <w:r>
              <w:rPr>
                <w:rFonts w:hint="eastAsia" w:hAnsi="宋体" w:cs="宋体"/>
                <w:color w:val="auto"/>
                <w:szCs w:val="24"/>
                <w:highlight w:val="none"/>
                <w:lang w:eastAsia="zh-CN"/>
              </w:rPr>
              <w:t>宏睿鹏达项目管理有限公司</w:t>
            </w:r>
          </w:p>
          <w:p w14:paraId="27C655CF">
            <w:pPr>
              <w:spacing w:line="360" w:lineRule="auto"/>
              <w:rPr>
                <w:rFonts w:hint="eastAsia" w:hAnsi="宋体" w:eastAsia="宋体" w:cs="宋体"/>
                <w:color w:val="auto"/>
                <w:szCs w:val="24"/>
                <w:highlight w:val="none"/>
                <w:lang w:eastAsia="zh-CN"/>
              </w:rPr>
            </w:pPr>
            <w:r>
              <w:rPr>
                <w:rFonts w:hint="eastAsia" w:hAnsi="宋体" w:cs="宋体"/>
                <w:color w:val="auto"/>
                <w:szCs w:val="24"/>
                <w:highlight w:val="none"/>
              </w:rPr>
              <w:t>地        址：</w:t>
            </w:r>
            <w:r>
              <w:rPr>
                <w:rFonts w:hint="eastAsia" w:hAnsi="宋体" w:cs="宋体"/>
                <w:color w:val="auto"/>
                <w:szCs w:val="24"/>
                <w:highlight w:val="none"/>
                <w:lang w:eastAsia="zh-CN"/>
              </w:rPr>
              <w:t>陕西省西安市雁塔区雁翔路99号博源科技广场C座西交一八九六孵化器</w:t>
            </w:r>
          </w:p>
          <w:p w14:paraId="02707F5A">
            <w:pPr>
              <w:spacing w:line="360" w:lineRule="auto"/>
              <w:rPr>
                <w:rFonts w:hint="default" w:hAnsi="宋体" w:eastAsia="宋体" w:cs="宋体"/>
                <w:color w:val="auto"/>
                <w:szCs w:val="24"/>
                <w:highlight w:val="none"/>
                <w:lang w:val="en-US" w:eastAsia="zh-CN"/>
              </w:rPr>
            </w:pPr>
            <w:r>
              <w:rPr>
                <w:rFonts w:hint="eastAsia" w:hAnsi="宋体" w:cs="宋体"/>
                <w:color w:val="auto"/>
                <w:szCs w:val="24"/>
                <w:highlight w:val="none"/>
              </w:rPr>
              <w:t>邮        编：</w:t>
            </w:r>
            <w:r>
              <w:rPr>
                <w:rFonts w:hint="eastAsia" w:hAnsi="宋体" w:cs="宋体"/>
                <w:color w:val="auto"/>
                <w:szCs w:val="24"/>
                <w:highlight w:val="none"/>
                <w:lang w:val="en-US" w:eastAsia="zh-CN"/>
              </w:rPr>
              <w:t>710000</w:t>
            </w:r>
          </w:p>
          <w:p w14:paraId="4A8A516E">
            <w:pPr>
              <w:spacing w:line="360" w:lineRule="auto"/>
              <w:rPr>
                <w:rFonts w:hint="default" w:hAnsi="宋体" w:eastAsia="宋体" w:cs="宋体"/>
                <w:color w:val="auto"/>
                <w:szCs w:val="24"/>
                <w:highlight w:val="none"/>
                <w:lang w:val="en-US" w:eastAsia="zh-CN"/>
              </w:rPr>
            </w:pPr>
            <w:r>
              <w:rPr>
                <w:rFonts w:hint="eastAsia" w:hAnsi="宋体" w:cs="宋体"/>
                <w:color w:val="auto"/>
                <w:szCs w:val="24"/>
                <w:highlight w:val="none"/>
              </w:rPr>
              <w:t>电        话：</w:t>
            </w:r>
            <w:r>
              <w:rPr>
                <w:rFonts w:hint="eastAsia" w:hAnsi="宋体" w:cs="宋体"/>
                <w:color w:val="auto"/>
                <w:szCs w:val="24"/>
                <w:highlight w:val="none"/>
                <w:lang w:eastAsia="zh-CN"/>
              </w:rPr>
              <w:t>17309235770</w:t>
            </w:r>
          </w:p>
        </w:tc>
      </w:tr>
      <w:tr w14:paraId="023D7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7" w:hRule="atLeast"/>
          <w:jc w:val="center"/>
        </w:trPr>
        <w:tc>
          <w:tcPr>
            <w:tcW w:w="592" w:type="dxa"/>
            <w:vAlign w:val="center"/>
          </w:tcPr>
          <w:p w14:paraId="2D5E165B">
            <w:pPr>
              <w:spacing w:line="360" w:lineRule="auto"/>
              <w:jc w:val="center"/>
              <w:rPr>
                <w:rFonts w:hAnsi="宋体" w:cs="宋体"/>
                <w:color w:val="auto"/>
                <w:szCs w:val="24"/>
                <w:highlight w:val="none"/>
              </w:rPr>
            </w:pPr>
            <w:r>
              <w:rPr>
                <w:rFonts w:hint="eastAsia" w:hAnsi="宋体" w:cs="宋体"/>
                <w:color w:val="auto"/>
                <w:szCs w:val="24"/>
                <w:highlight w:val="none"/>
              </w:rPr>
              <w:t>2</w:t>
            </w:r>
          </w:p>
        </w:tc>
        <w:tc>
          <w:tcPr>
            <w:tcW w:w="951" w:type="dxa"/>
            <w:vAlign w:val="center"/>
          </w:tcPr>
          <w:p w14:paraId="1EF2FD17">
            <w:pPr>
              <w:spacing w:line="360" w:lineRule="auto"/>
              <w:jc w:val="center"/>
              <w:rPr>
                <w:rFonts w:hAnsi="宋体" w:cs="宋体"/>
                <w:color w:val="auto"/>
                <w:szCs w:val="24"/>
                <w:highlight w:val="none"/>
              </w:rPr>
            </w:pPr>
            <w:r>
              <w:rPr>
                <w:rFonts w:hint="eastAsia" w:hAnsi="宋体" w:cs="宋体"/>
                <w:color w:val="auto"/>
                <w:szCs w:val="24"/>
                <w:highlight w:val="none"/>
              </w:rPr>
              <w:t>3.6</w:t>
            </w:r>
          </w:p>
        </w:tc>
        <w:tc>
          <w:tcPr>
            <w:tcW w:w="7354" w:type="dxa"/>
            <w:vAlign w:val="center"/>
          </w:tcPr>
          <w:p w14:paraId="14BAF010">
            <w:pPr>
              <w:spacing w:line="360" w:lineRule="auto"/>
              <w:rPr>
                <w:rFonts w:hAnsi="宋体" w:cs="宋体"/>
                <w:color w:val="auto"/>
                <w:szCs w:val="24"/>
                <w:highlight w:val="none"/>
              </w:rPr>
            </w:pPr>
            <w:r>
              <w:rPr>
                <w:rFonts w:hint="eastAsia" w:hAnsi="宋体" w:cs="宋体"/>
                <w:color w:val="auto"/>
                <w:szCs w:val="24"/>
                <w:highlight w:val="none"/>
              </w:rPr>
              <w:t>本项目不接受联合体磋商。</w:t>
            </w:r>
          </w:p>
        </w:tc>
      </w:tr>
      <w:tr w14:paraId="63CC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71" w:hRule="atLeast"/>
          <w:jc w:val="center"/>
        </w:trPr>
        <w:tc>
          <w:tcPr>
            <w:tcW w:w="592" w:type="dxa"/>
            <w:vAlign w:val="center"/>
          </w:tcPr>
          <w:p w14:paraId="5D208C00">
            <w:pPr>
              <w:spacing w:line="360" w:lineRule="auto"/>
              <w:jc w:val="center"/>
              <w:rPr>
                <w:rFonts w:hAnsi="宋体" w:cs="宋体"/>
                <w:color w:val="auto"/>
                <w:szCs w:val="24"/>
                <w:highlight w:val="none"/>
              </w:rPr>
            </w:pPr>
            <w:r>
              <w:rPr>
                <w:rFonts w:hint="eastAsia" w:hAnsi="宋体" w:cs="宋体"/>
                <w:color w:val="auto"/>
                <w:szCs w:val="24"/>
                <w:highlight w:val="none"/>
              </w:rPr>
              <w:t>3</w:t>
            </w:r>
          </w:p>
        </w:tc>
        <w:tc>
          <w:tcPr>
            <w:tcW w:w="951" w:type="dxa"/>
            <w:vAlign w:val="center"/>
          </w:tcPr>
          <w:p w14:paraId="679A1294">
            <w:pPr>
              <w:spacing w:line="360" w:lineRule="auto"/>
              <w:jc w:val="center"/>
              <w:rPr>
                <w:rFonts w:hAnsi="宋体" w:cs="宋体"/>
                <w:color w:val="auto"/>
                <w:szCs w:val="24"/>
                <w:highlight w:val="none"/>
              </w:rPr>
            </w:pPr>
            <w:r>
              <w:rPr>
                <w:rFonts w:hint="eastAsia" w:hAnsi="宋体" w:cs="宋体"/>
                <w:color w:val="auto"/>
                <w:szCs w:val="24"/>
                <w:highlight w:val="none"/>
              </w:rPr>
              <w:t>9.2</w:t>
            </w:r>
          </w:p>
        </w:tc>
        <w:tc>
          <w:tcPr>
            <w:tcW w:w="7354" w:type="dxa"/>
            <w:vAlign w:val="center"/>
          </w:tcPr>
          <w:p w14:paraId="25F49899">
            <w:pPr>
              <w:spacing w:line="360" w:lineRule="auto"/>
              <w:rPr>
                <w:rFonts w:hAnsi="宋体" w:cs="宋体"/>
                <w:color w:val="auto"/>
                <w:szCs w:val="24"/>
                <w:highlight w:val="none"/>
              </w:rPr>
            </w:pPr>
            <w:r>
              <w:rPr>
                <w:rFonts w:hint="eastAsia" w:hAnsi="宋体" w:cs="宋体"/>
                <w:color w:val="auto"/>
                <w:szCs w:val="24"/>
                <w:highlight w:val="none"/>
              </w:rPr>
              <w:t>不允许提供备选方案。</w:t>
            </w:r>
          </w:p>
        </w:tc>
      </w:tr>
      <w:tr w14:paraId="3552BA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272C461D">
            <w:pPr>
              <w:spacing w:line="360" w:lineRule="auto"/>
              <w:jc w:val="center"/>
              <w:rPr>
                <w:rFonts w:hAnsi="宋体" w:cs="宋体"/>
                <w:color w:val="auto"/>
                <w:szCs w:val="24"/>
                <w:highlight w:val="none"/>
              </w:rPr>
            </w:pPr>
            <w:r>
              <w:rPr>
                <w:rFonts w:hint="eastAsia" w:hAnsi="宋体" w:cs="宋体"/>
                <w:color w:val="auto"/>
                <w:szCs w:val="24"/>
                <w:highlight w:val="none"/>
              </w:rPr>
              <w:t>4</w:t>
            </w:r>
          </w:p>
        </w:tc>
        <w:tc>
          <w:tcPr>
            <w:tcW w:w="951" w:type="dxa"/>
            <w:vAlign w:val="center"/>
          </w:tcPr>
          <w:p w14:paraId="15900D21">
            <w:pPr>
              <w:spacing w:line="360" w:lineRule="auto"/>
              <w:jc w:val="center"/>
              <w:rPr>
                <w:rFonts w:hAnsi="宋体" w:cs="宋体"/>
                <w:color w:val="auto"/>
                <w:szCs w:val="24"/>
                <w:highlight w:val="none"/>
              </w:rPr>
            </w:pPr>
            <w:r>
              <w:rPr>
                <w:rFonts w:hint="eastAsia" w:hAnsi="宋体" w:cs="宋体"/>
                <w:color w:val="auto"/>
                <w:szCs w:val="24"/>
                <w:highlight w:val="none"/>
              </w:rPr>
              <w:t>9.3</w:t>
            </w:r>
          </w:p>
        </w:tc>
        <w:tc>
          <w:tcPr>
            <w:tcW w:w="7354" w:type="dxa"/>
            <w:vAlign w:val="center"/>
          </w:tcPr>
          <w:p w14:paraId="748E044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本次磋商的最小单元为“</w:t>
            </w:r>
            <w:r>
              <w:rPr>
                <w:rFonts w:hint="eastAsia" w:hAnsi="宋体" w:cs="宋体"/>
                <w:color w:val="auto"/>
                <w:szCs w:val="24"/>
                <w:highlight w:val="none"/>
                <w:lang w:val="en-US" w:eastAsia="zh-CN"/>
              </w:rPr>
              <w:t>项目</w:t>
            </w:r>
            <w:r>
              <w:rPr>
                <w:rFonts w:hint="eastAsia" w:hAnsi="宋体" w:cs="宋体"/>
                <w:color w:val="auto"/>
                <w:szCs w:val="24"/>
                <w:highlight w:val="none"/>
              </w:rPr>
              <w:t>”，供应商可根据自身的资质情况和经营范围对本次项目进行磋商，不得将其子目再行分解或只对本次项目中的品目进行不完全磋商，任何不完全的响应将会被拒绝。</w:t>
            </w:r>
          </w:p>
        </w:tc>
      </w:tr>
      <w:tr w14:paraId="33478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2" w:type="dxa"/>
            <w:vAlign w:val="center"/>
          </w:tcPr>
          <w:p w14:paraId="5541D62C">
            <w:pPr>
              <w:spacing w:line="360" w:lineRule="auto"/>
              <w:jc w:val="center"/>
              <w:rPr>
                <w:rFonts w:hAnsi="宋体" w:cs="宋体"/>
                <w:color w:val="auto"/>
                <w:szCs w:val="24"/>
                <w:highlight w:val="none"/>
              </w:rPr>
            </w:pPr>
            <w:r>
              <w:rPr>
                <w:rFonts w:hint="eastAsia" w:hAnsi="宋体" w:cs="宋体"/>
                <w:color w:val="auto"/>
                <w:szCs w:val="24"/>
                <w:highlight w:val="none"/>
              </w:rPr>
              <w:t>5</w:t>
            </w:r>
          </w:p>
        </w:tc>
        <w:tc>
          <w:tcPr>
            <w:tcW w:w="951" w:type="dxa"/>
            <w:vAlign w:val="center"/>
          </w:tcPr>
          <w:p w14:paraId="299CAA7B">
            <w:pPr>
              <w:spacing w:line="360" w:lineRule="auto"/>
              <w:jc w:val="center"/>
              <w:rPr>
                <w:rFonts w:hAnsi="宋体" w:cs="宋体"/>
                <w:color w:val="auto"/>
                <w:szCs w:val="24"/>
                <w:highlight w:val="none"/>
              </w:rPr>
            </w:pPr>
            <w:r>
              <w:rPr>
                <w:rFonts w:hint="eastAsia" w:hAnsi="宋体" w:cs="宋体"/>
                <w:color w:val="auto"/>
                <w:szCs w:val="24"/>
                <w:highlight w:val="none"/>
              </w:rPr>
              <w:t>11.1</w:t>
            </w:r>
          </w:p>
        </w:tc>
        <w:tc>
          <w:tcPr>
            <w:tcW w:w="7354" w:type="dxa"/>
          </w:tcPr>
          <w:p w14:paraId="634B2C78">
            <w:pPr>
              <w:spacing w:line="360" w:lineRule="auto"/>
              <w:ind w:firstLine="480"/>
              <w:rPr>
                <w:rFonts w:hAnsi="宋体" w:cs="宋体"/>
                <w:color w:val="auto"/>
                <w:szCs w:val="24"/>
                <w:highlight w:val="none"/>
              </w:rPr>
            </w:pPr>
            <w:r>
              <w:rPr>
                <w:rFonts w:hint="eastAsia" w:hAnsi="宋体" w:cs="宋体"/>
                <w:color w:val="auto"/>
                <w:szCs w:val="24"/>
                <w:highlight w:val="none"/>
              </w:rPr>
              <w:t>磋商报价：本工程合同形式为固定综合单价合同，各投标人依据企业自身情况自主报价、风险自负。所有投标报价中的单价和合价均以人民币表示。投标人在投标报价时应仔细对磋商文件进行透彻的分析研究。各投标人对分部分项工程费、措施项目费、其他项目费等进行自主报价、风险自负。</w:t>
            </w:r>
          </w:p>
          <w:p w14:paraId="037FAC90">
            <w:pPr>
              <w:spacing w:line="360" w:lineRule="auto"/>
              <w:ind w:firstLine="480"/>
              <w:rPr>
                <w:rFonts w:hAnsi="宋体" w:cs="宋体"/>
                <w:color w:val="auto"/>
                <w:szCs w:val="24"/>
                <w:highlight w:val="none"/>
              </w:rPr>
            </w:pPr>
            <w:r>
              <w:rPr>
                <w:rFonts w:hint="eastAsia" w:hAnsi="宋体" w:cs="宋体"/>
                <w:color w:val="auto"/>
                <w:szCs w:val="24"/>
                <w:highlight w:val="none"/>
              </w:rPr>
              <w:t>供应商所报的价格应考虑到可能发生的所有与完成本项目相关服务及履行合同义务有关的一切费用，任何有选择的报价将不予接受，按无效磋商处理。</w:t>
            </w:r>
          </w:p>
        </w:tc>
      </w:tr>
      <w:tr w14:paraId="04B7B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6F23E688">
            <w:pPr>
              <w:spacing w:line="360" w:lineRule="auto"/>
              <w:jc w:val="center"/>
              <w:rPr>
                <w:rFonts w:hAnsi="宋体" w:cs="宋体"/>
                <w:color w:val="auto"/>
                <w:szCs w:val="24"/>
                <w:highlight w:val="none"/>
              </w:rPr>
            </w:pPr>
            <w:r>
              <w:rPr>
                <w:rFonts w:hint="eastAsia" w:hAnsi="宋体" w:cs="宋体"/>
                <w:color w:val="auto"/>
                <w:szCs w:val="24"/>
                <w:highlight w:val="none"/>
              </w:rPr>
              <w:t>6</w:t>
            </w:r>
          </w:p>
        </w:tc>
        <w:tc>
          <w:tcPr>
            <w:tcW w:w="951" w:type="dxa"/>
            <w:vAlign w:val="center"/>
          </w:tcPr>
          <w:p w14:paraId="7465C572">
            <w:pPr>
              <w:spacing w:line="360" w:lineRule="auto"/>
              <w:jc w:val="center"/>
              <w:rPr>
                <w:rFonts w:hAnsi="宋体" w:cs="宋体"/>
                <w:color w:val="auto"/>
                <w:szCs w:val="24"/>
                <w:highlight w:val="none"/>
              </w:rPr>
            </w:pPr>
            <w:r>
              <w:rPr>
                <w:rFonts w:hint="eastAsia" w:hAnsi="宋体" w:cs="宋体"/>
                <w:color w:val="auto"/>
                <w:szCs w:val="24"/>
                <w:highlight w:val="none"/>
              </w:rPr>
              <w:t>12.1</w:t>
            </w:r>
          </w:p>
        </w:tc>
        <w:tc>
          <w:tcPr>
            <w:tcW w:w="7354" w:type="dxa"/>
          </w:tcPr>
          <w:p w14:paraId="26B75F6B">
            <w:pPr>
              <w:spacing w:line="360" w:lineRule="auto"/>
              <w:rPr>
                <w:rFonts w:hAnsi="宋体" w:cs="宋体"/>
                <w:color w:val="auto"/>
                <w:szCs w:val="24"/>
                <w:highlight w:val="none"/>
              </w:rPr>
            </w:pPr>
            <w:r>
              <w:rPr>
                <w:rFonts w:hint="eastAsia" w:hAnsi="宋体" w:cs="宋体"/>
                <w:color w:val="auto"/>
                <w:szCs w:val="24"/>
                <w:highlight w:val="none"/>
              </w:rPr>
              <w:t>特定资格证明文件：</w:t>
            </w:r>
          </w:p>
          <w:p w14:paraId="20097DE6">
            <w:pPr>
              <w:spacing w:line="360" w:lineRule="auto"/>
              <w:rPr>
                <w:rFonts w:hint="eastAsia" w:hAnsi="宋体" w:cs="宋体"/>
                <w:color w:val="auto"/>
                <w:szCs w:val="24"/>
                <w:highlight w:val="none"/>
                <w:lang w:val="en-US" w:eastAsia="zh-CN"/>
              </w:rPr>
            </w:pPr>
            <w:r>
              <w:rPr>
                <w:rFonts w:hint="eastAsia" w:hAnsi="宋体" w:cs="宋体"/>
                <w:color w:val="auto"/>
                <w:szCs w:val="24"/>
                <w:highlight w:val="none"/>
                <w:lang w:val="en-US" w:eastAsia="zh-CN"/>
              </w:rPr>
              <w:t>(1)提供合格有效的法人或者其他组织的营业执照等证明文件，自然人的身份证明；</w:t>
            </w:r>
          </w:p>
          <w:p w14:paraId="1EC10AD9">
            <w:pPr>
              <w:spacing w:line="360" w:lineRule="auto"/>
              <w:rPr>
                <w:rFonts w:hint="eastAsia" w:hAnsi="宋体" w:cs="宋体"/>
                <w:color w:val="auto"/>
                <w:szCs w:val="24"/>
                <w:highlight w:val="none"/>
                <w:lang w:val="en-US" w:eastAsia="zh-CN"/>
              </w:rPr>
            </w:pPr>
            <w:r>
              <w:rPr>
                <w:rFonts w:hint="eastAsia" w:hAnsi="宋体" w:cs="宋体"/>
                <w:color w:val="auto"/>
                <w:szCs w:val="24"/>
                <w:highlight w:val="none"/>
                <w:lang w:val="en-US" w:eastAsia="zh-CN"/>
              </w:rPr>
              <w:t>(2)提供法定代表人授权书（附法定代表人、被授权人身份证复印件）及被授权人身份证复印件（法定代表人直接参加投标，须提供法定代表人身份证明及身份证复印件）；</w:t>
            </w:r>
          </w:p>
          <w:p w14:paraId="0B1F2FE3">
            <w:pPr>
              <w:spacing w:line="360" w:lineRule="auto"/>
              <w:rPr>
                <w:rFonts w:hint="eastAsia" w:hAnsi="宋体" w:cs="宋体"/>
                <w:color w:val="auto"/>
                <w:szCs w:val="24"/>
                <w:highlight w:val="none"/>
                <w:lang w:val="en-US" w:eastAsia="zh-CN"/>
              </w:rPr>
            </w:pPr>
            <w:r>
              <w:rPr>
                <w:rFonts w:hint="eastAsia" w:hAnsi="宋体" w:cs="宋体"/>
                <w:color w:val="auto"/>
                <w:szCs w:val="24"/>
                <w:highlight w:val="none"/>
                <w:lang w:val="en-US" w:eastAsia="zh-CN"/>
              </w:rPr>
              <w:t>(3)提供2023年度或2024年度的财务审计报告（至少包括资产负债表和利润表，成立时间至提交磋商响应文件截止时间不足一年的可提供成立后任意时段的资产负债表），或开标时间前六个月内银行出具的资信证明；</w:t>
            </w:r>
          </w:p>
          <w:p w14:paraId="102685D8">
            <w:pPr>
              <w:spacing w:line="360" w:lineRule="auto"/>
              <w:rPr>
                <w:rFonts w:hint="eastAsia" w:hAnsi="宋体" w:cs="宋体"/>
                <w:color w:val="auto"/>
                <w:szCs w:val="24"/>
                <w:highlight w:val="none"/>
                <w:lang w:val="en-US" w:eastAsia="zh-CN"/>
              </w:rPr>
            </w:pPr>
            <w:r>
              <w:rPr>
                <w:rFonts w:hint="eastAsia" w:hAnsi="宋体" w:cs="宋体"/>
                <w:color w:val="auto"/>
                <w:szCs w:val="24"/>
                <w:highlight w:val="none"/>
                <w:lang w:val="en-US" w:eastAsia="zh-CN"/>
              </w:rPr>
              <w:t>(4)提供磋商截止日前近一年内至少一个月的纳税证明或完税证明，依法免税的单位应提供相关证明材料；</w:t>
            </w:r>
          </w:p>
          <w:p w14:paraId="5A6EC419">
            <w:pPr>
              <w:spacing w:line="360" w:lineRule="auto"/>
              <w:rPr>
                <w:rFonts w:hint="eastAsia" w:hAnsi="宋体" w:cs="宋体"/>
                <w:color w:val="auto"/>
                <w:szCs w:val="24"/>
                <w:highlight w:val="none"/>
                <w:lang w:val="en-US" w:eastAsia="zh-CN"/>
              </w:rPr>
            </w:pPr>
            <w:r>
              <w:rPr>
                <w:rFonts w:hint="eastAsia" w:hAnsi="宋体" w:cs="宋体"/>
                <w:color w:val="auto"/>
                <w:szCs w:val="24"/>
                <w:highlight w:val="none"/>
                <w:lang w:val="en-US" w:eastAsia="zh-CN"/>
              </w:rPr>
              <w:t>(5)提供磋商截止日前近一年内至少一个月的社会保障资金缴存单据或社保机构开具的社会保险参保缴费情况证明，依法不需要缴纳社会保障资金的单位应提供相关证明材料；</w:t>
            </w:r>
          </w:p>
          <w:p w14:paraId="49DCAA3B">
            <w:pPr>
              <w:spacing w:line="360" w:lineRule="auto"/>
              <w:rPr>
                <w:rFonts w:hint="eastAsia" w:hAnsi="宋体" w:cs="宋体"/>
                <w:color w:val="auto"/>
                <w:szCs w:val="24"/>
                <w:highlight w:val="none"/>
                <w:lang w:val="en-US" w:eastAsia="zh-CN"/>
              </w:rPr>
            </w:pPr>
            <w:r>
              <w:rPr>
                <w:rFonts w:hint="eastAsia" w:hAnsi="宋体" w:cs="宋体"/>
                <w:color w:val="auto"/>
                <w:szCs w:val="24"/>
                <w:highlight w:val="none"/>
                <w:lang w:val="en-US" w:eastAsia="zh-CN"/>
              </w:rPr>
              <w:t>(6)供应商通过“信用中国”网站(www.creditchina.gov.cn)、中国政府采购网(www.ccgp.gov.cn) 等查询相关主体信用记录;</w:t>
            </w:r>
          </w:p>
          <w:p w14:paraId="3EB2AAE2">
            <w:pPr>
              <w:spacing w:line="360" w:lineRule="auto"/>
              <w:rPr>
                <w:rFonts w:hint="eastAsia" w:hAnsi="宋体" w:cs="宋体"/>
                <w:color w:val="auto"/>
                <w:szCs w:val="24"/>
                <w:highlight w:val="none"/>
                <w:lang w:val="en-US" w:eastAsia="zh-CN"/>
              </w:rPr>
            </w:pPr>
            <w:r>
              <w:rPr>
                <w:rFonts w:hint="eastAsia" w:hAnsi="宋体" w:cs="宋体"/>
                <w:color w:val="auto"/>
                <w:szCs w:val="24"/>
                <w:highlight w:val="none"/>
                <w:lang w:val="en-US" w:eastAsia="zh-CN"/>
              </w:rPr>
              <w:t>(7)供应商具有建设行政主管部门颁发的市政公用工程施工总承包三级及以上(含三级)资质，且具备有效的安全生产许可证；</w:t>
            </w:r>
          </w:p>
          <w:p w14:paraId="7B123424">
            <w:pPr>
              <w:spacing w:line="360" w:lineRule="auto"/>
              <w:rPr>
                <w:rFonts w:hint="eastAsia" w:hAnsi="宋体" w:cs="宋体"/>
                <w:color w:val="auto"/>
                <w:szCs w:val="24"/>
                <w:highlight w:val="none"/>
                <w:lang w:val="en-US" w:eastAsia="zh-CN"/>
              </w:rPr>
            </w:pPr>
            <w:r>
              <w:rPr>
                <w:rFonts w:hint="eastAsia" w:hAnsi="宋体" w:cs="宋体"/>
                <w:color w:val="auto"/>
                <w:szCs w:val="24"/>
                <w:highlight w:val="none"/>
                <w:lang w:val="en-US" w:eastAsia="zh-CN"/>
              </w:rPr>
              <w:t>(8)拟派项目经理须具有市政公用工程专业二级及以上注册建造师资质并具有安全生产考核合格证，在本单位注册且无在建工程（提供无在建承诺书）；</w:t>
            </w:r>
          </w:p>
          <w:p w14:paraId="00FE0FE4">
            <w:pPr>
              <w:spacing w:line="360" w:lineRule="auto"/>
              <w:rPr>
                <w:rFonts w:hint="eastAsia" w:hAnsi="宋体" w:cs="宋体"/>
                <w:color w:val="auto"/>
                <w:szCs w:val="24"/>
                <w:highlight w:val="none"/>
                <w:lang w:val="en-US" w:eastAsia="zh-CN"/>
              </w:rPr>
            </w:pPr>
            <w:r>
              <w:rPr>
                <w:rFonts w:hint="eastAsia" w:hAnsi="宋体" w:cs="宋体"/>
                <w:color w:val="auto"/>
                <w:szCs w:val="24"/>
                <w:highlight w:val="none"/>
                <w:lang w:val="en-US" w:eastAsia="zh-CN"/>
              </w:rPr>
              <w:t>(9)提供具有履行本合同所必需的设备和专业技术能力的说明及承诺书；</w:t>
            </w:r>
          </w:p>
          <w:p w14:paraId="670E1DC8">
            <w:pPr>
              <w:spacing w:line="360" w:lineRule="auto"/>
              <w:rPr>
                <w:rFonts w:hint="eastAsia" w:hAnsi="宋体" w:cs="宋体"/>
                <w:color w:val="auto"/>
                <w:szCs w:val="24"/>
                <w:highlight w:val="none"/>
                <w:lang w:val="en-US" w:eastAsia="zh-CN"/>
              </w:rPr>
            </w:pPr>
            <w:r>
              <w:rPr>
                <w:rFonts w:hint="eastAsia" w:hAnsi="宋体" w:cs="宋体"/>
                <w:color w:val="auto"/>
                <w:szCs w:val="24"/>
                <w:highlight w:val="none"/>
                <w:lang w:val="en-US" w:eastAsia="zh-CN"/>
              </w:rPr>
              <w:t>(10)参加政府采购活动前3年内，在经营活动中没有重大违法记录的书面声明；</w:t>
            </w:r>
          </w:p>
          <w:p w14:paraId="454264B1">
            <w:pPr>
              <w:spacing w:line="360" w:lineRule="auto"/>
              <w:rPr>
                <w:rFonts w:hint="eastAsia" w:hAnsi="宋体" w:cs="宋体"/>
                <w:color w:val="auto"/>
                <w:szCs w:val="24"/>
                <w:highlight w:val="none"/>
                <w:lang w:val="en-US" w:eastAsia="zh-CN"/>
              </w:rPr>
            </w:pPr>
            <w:r>
              <w:rPr>
                <w:rFonts w:hint="eastAsia" w:hAnsi="宋体" w:cs="宋体"/>
                <w:color w:val="auto"/>
                <w:szCs w:val="24"/>
                <w:highlight w:val="none"/>
                <w:lang w:val="en-US" w:eastAsia="zh-CN"/>
              </w:rPr>
              <w:t>(11)需提供中小企业声明函；</w:t>
            </w:r>
          </w:p>
          <w:p w14:paraId="695BC748">
            <w:pPr>
              <w:spacing w:line="360" w:lineRule="auto"/>
              <w:rPr>
                <w:rFonts w:hint="eastAsia" w:hAnsi="宋体" w:cs="宋体"/>
                <w:color w:val="auto"/>
                <w:szCs w:val="24"/>
                <w:highlight w:val="none"/>
                <w:lang w:val="en-US" w:eastAsia="zh-CN"/>
              </w:rPr>
            </w:pPr>
            <w:r>
              <w:rPr>
                <w:rFonts w:hint="eastAsia" w:hAnsi="宋体" w:cs="宋体"/>
                <w:color w:val="auto"/>
                <w:szCs w:val="24"/>
                <w:highlight w:val="none"/>
                <w:lang w:val="en-US" w:eastAsia="zh-CN"/>
              </w:rPr>
              <w:t>(12)本项目不接受联合体磋商。</w:t>
            </w:r>
          </w:p>
          <w:p w14:paraId="2B9A10B2">
            <w:pPr>
              <w:spacing w:line="360" w:lineRule="auto"/>
              <w:ind w:firstLine="482" w:firstLineChars="200"/>
              <w:rPr>
                <w:rFonts w:hAnsi="宋体" w:cs="宋体"/>
                <w:color w:val="auto"/>
                <w:szCs w:val="24"/>
                <w:highlight w:val="none"/>
              </w:rPr>
            </w:pPr>
            <w:r>
              <w:rPr>
                <w:rFonts w:hint="eastAsia" w:hAnsi="宋体" w:cs="宋体"/>
                <w:b/>
                <w:bCs/>
                <w:color w:val="auto"/>
                <w:szCs w:val="24"/>
                <w:highlight w:val="none"/>
              </w:rPr>
              <w:t>以上（1-12）为必备资质，缺一项或某项达不到要求，按无效磋商处理。</w:t>
            </w:r>
          </w:p>
        </w:tc>
      </w:tr>
      <w:tr w14:paraId="1B162A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592" w:type="dxa"/>
            <w:vAlign w:val="center"/>
          </w:tcPr>
          <w:p w14:paraId="284A88FF">
            <w:pPr>
              <w:spacing w:line="360" w:lineRule="auto"/>
              <w:jc w:val="center"/>
              <w:rPr>
                <w:rFonts w:hAnsi="宋体" w:cs="宋体"/>
                <w:color w:val="auto"/>
                <w:szCs w:val="24"/>
                <w:highlight w:val="none"/>
              </w:rPr>
            </w:pPr>
            <w:r>
              <w:rPr>
                <w:rFonts w:hint="eastAsia" w:hAnsi="宋体" w:cs="宋体"/>
                <w:color w:val="auto"/>
                <w:szCs w:val="24"/>
                <w:highlight w:val="none"/>
              </w:rPr>
              <w:t>7</w:t>
            </w:r>
          </w:p>
        </w:tc>
        <w:tc>
          <w:tcPr>
            <w:tcW w:w="951" w:type="dxa"/>
            <w:vAlign w:val="center"/>
          </w:tcPr>
          <w:p w14:paraId="21D689B1">
            <w:pPr>
              <w:spacing w:line="360" w:lineRule="auto"/>
              <w:jc w:val="center"/>
              <w:rPr>
                <w:rFonts w:hAnsi="宋体" w:cs="宋体"/>
                <w:color w:val="auto"/>
                <w:szCs w:val="24"/>
                <w:highlight w:val="none"/>
              </w:rPr>
            </w:pPr>
            <w:r>
              <w:rPr>
                <w:rFonts w:hint="eastAsia" w:hAnsi="宋体" w:cs="宋体"/>
                <w:color w:val="auto"/>
                <w:szCs w:val="24"/>
                <w:highlight w:val="none"/>
              </w:rPr>
              <w:t>14.4</w:t>
            </w:r>
          </w:p>
        </w:tc>
        <w:tc>
          <w:tcPr>
            <w:tcW w:w="7354" w:type="dxa"/>
          </w:tcPr>
          <w:p w14:paraId="1F12ACA5">
            <w:pPr>
              <w:spacing w:line="360" w:lineRule="auto"/>
              <w:rPr>
                <w:rFonts w:hAnsi="宋体" w:cs="宋体"/>
                <w:color w:val="auto"/>
                <w:szCs w:val="24"/>
                <w:highlight w:val="none"/>
              </w:rPr>
            </w:pPr>
            <w:r>
              <w:rPr>
                <w:rFonts w:hint="eastAsia" w:hAnsi="宋体" w:cs="宋体"/>
                <w:b/>
                <w:bCs/>
                <w:color w:val="auto"/>
                <w:szCs w:val="24"/>
                <w:highlight w:val="none"/>
              </w:rPr>
              <w:t>磋商保证金：无</w:t>
            </w:r>
          </w:p>
        </w:tc>
      </w:tr>
      <w:tr w14:paraId="75E19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7" w:hRule="atLeast"/>
          <w:jc w:val="center"/>
        </w:trPr>
        <w:tc>
          <w:tcPr>
            <w:tcW w:w="592" w:type="dxa"/>
            <w:vAlign w:val="center"/>
          </w:tcPr>
          <w:p w14:paraId="69EF35B2">
            <w:pPr>
              <w:spacing w:line="360" w:lineRule="auto"/>
              <w:jc w:val="center"/>
              <w:rPr>
                <w:rFonts w:hAnsi="宋体" w:cs="宋体"/>
                <w:color w:val="auto"/>
                <w:szCs w:val="24"/>
                <w:highlight w:val="none"/>
              </w:rPr>
            </w:pPr>
            <w:r>
              <w:rPr>
                <w:rFonts w:hint="eastAsia" w:hAnsi="宋体" w:cs="宋体"/>
                <w:color w:val="auto"/>
                <w:szCs w:val="24"/>
                <w:highlight w:val="none"/>
              </w:rPr>
              <w:t>8</w:t>
            </w:r>
          </w:p>
        </w:tc>
        <w:tc>
          <w:tcPr>
            <w:tcW w:w="951" w:type="dxa"/>
            <w:vAlign w:val="center"/>
          </w:tcPr>
          <w:p w14:paraId="6C14F69D">
            <w:pPr>
              <w:spacing w:line="360" w:lineRule="auto"/>
              <w:jc w:val="center"/>
              <w:rPr>
                <w:rFonts w:hAnsi="宋体" w:cs="宋体"/>
                <w:color w:val="auto"/>
                <w:szCs w:val="24"/>
                <w:highlight w:val="none"/>
              </w:rPr>
            </w:pPr>
            <w:r>
              <w:rPr>
                <w:rFonts w:hint="eastAsia" w:hAnsi="宋体" w:cs="宋体"/>
                <w:color w:val="auto"/>
                <w:szCs w:val="24"/>
                <w:highlight w:val="none"/>
              </w:rPr>
              <w:t>15.1</w:t>
            </w:r>
          </w:p>
        </w:tc>
        <w:tc>
          <w:tcPr>
            <w:tcW w:w="7354" w:type="dxa"/>
            <w:vAlign w:val="center"/>
          </w:tcPr>
          <w:p w14:paraId="02C09A06">
            <w:pPr>
              <w:spacing w:line="360" w:lineRule="auto"/>
              <w:rPr>
                <w:rFonts w:hAnsi="宋体" w:cs="宋体"/>
                <w:color w:val="auto"/>
                <w:highlight w:val="none"/>
              </w:rPr>
            </w:pPr>
            <w:r>
              <w:rPr>
                <w:rFonts w:hint="eastAsia" w:hAnsi="宋体" w:cs="宋体"/>
                <w:color w:val="auto"/>
                <w:szCs w:val="24"/>
                <w:highlight w:val="none"/>
              </w:rPr>
              <w:t>磋商有效期:提交磋商响应文件的截止之日起90天。</w:t>
            </w:r>
          </w:p>
        </w:tc>
      </w:tr>
      <w:tr w14:paraId="4D6FA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2" w:hRule="atLeast"/>
          <w:jc w:val="center"/>
        </w:trPr>
        <w:tc>
          <w:tcPr>
            <w:tcW w:w="592" w:type="dxa"/>
            <w:vAlign w:val="center"/>
          </w:tcPr>
          <w:p w14:paraId="31F63E6E">
            <w:pPr>
              <w:spacing w:line="360" w:lineRule="auto"/>
              <w:jc w:val="center"/>
              <w:rPr>
                <w:rFonts w:hAnsi="宋体" w:cs="宋体"/>
                <w:color w:val="auto"/>
                <w:szCs w:val="24"/>
                <w:highlight w:val="none"/>
              </w:rPr>
            </w:pPr>
            <w:r>
              <w:rPr>
                <w:rFonts w:hint="eastAsia" w:hAnsi="宋体" w:cs="宋体"/>
                <w:color w:val="auto"/>
                <w:szCs w:val="24"/>
                <w:highlight w:val="none"/>
              </w:rPr>
              <w:t>9</w:t>
            </w:r>
          </w:p>
        </w:tc>
        <w:tc>
          <w:tcPr>
            <w:tcW w:w="951" w:type="dxa"/>
            <w:vAlign w:val="center"/>
          </w:tcPr>
          <w:p w14:paraId="0B6FE395">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16.1</w:t>
            </w:r>
          </w:p>
        </w:tc>
        <w:tc>
          <w:tcPr>
            <w:tcW w:w="7354" w:type="dxa"/>
            <w:vAlign w:val="center"/>
          </w:tcPr>
          <w:p w14:paraId="0E4584EF">
            <w:pPr>
              <w:spacing w:line="360" w:lineRule="auto"/>
              <w:rPr>
                <w:color w:val="auto"/>
                <w:szCs w:val="24"/>
                <w:highlight w:val="none"/>
              </w:rPr>
            </w:pPr>
            <w:r>
              <w:rPr>
                <w:rFonts w:hint="eastAsia"/>
                <w:color w:val="auto"/>
                <w:szCs w:val="24"/>
                <w:highlight w:val="none"/>
              </w:rPr>
              <w:t>正本的份数：壹份；副本的份数：贰份；</w:t>
            </w:r>
            <w:r>
              <w:rPr>
                <w:rFonts w:hint="eastAsia" w:hAnsi="宋体"/>
                <w:color w:val="auto"/>
                <w:szCs w:val="24"/>
                <w:highlight w:val="none"/>
              </w:rPr>
              <w:t>报价一览表：</w:t>
            </w:r>
            <w:r>
              <w:rPr>
                <w:rFonts w:hint="eastAsia"/>
                <w:color w:val="auto"/>
                <w:szCs w:val="24"/>
                <w:highlight w:val="none"/>
              </w:rPr>
              <w:t>壹</w:t>
            </w:r>
            <w:r>
              <w:rPr>
                <w:rFonts w:hint="eastAsia" w:hAnsi="宋体"/>
                <w:color w:val="auto"/>
                <w:szCs w:val="24"/>
                <w:highlight w:val="none"/>
              </w:rPr>
              <w:t>份；</w:t>
            </w:r>
            <w:r>
              <w:rPr>
                <w:rFonts w:hint="eastAsia"/>
                <w:color w:val="auto"/>
                <w:szCs w:val="24"/>
                <w:highlight w:val="none"/>
              </w:rPr>
              <w:t>同时提供与正本内容一致的电子版（U盘）壹份，并在盘面标注供应商全称、项目名称</w:t>
            </w:r>
            <w:r>
              <w:rPr>
                <w:color w:val="auto"/>
                <w:szCs w:val="24"/>
                <w:highlight w:val="none"/>
              </w:rPr>
              <w:t>、</w:t>
            </w:r>
            <w:r>
              <w:rPr>
                <w:rFonts w:hint="eastAsia"/>
                <w:color w:val="auto"/>
                <w:szCs w:val="24"/>
                <w:highlight w:val="none"/>
              </w:rPr>
              <w:t>编号；磋商响应文件装订要求：胶装。</w:t>
            </w:r>
          </w:p>
        </w:tc>
      </w:tr>
      <w:tr w14:paraId="5AD5B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1875F9EB">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10</w:t>
            </w:r>
          </w:p>
        </w:tc>
        <w:tc>
          <w:tcPr>
            <w:tcW w:w="951" w:type="dxa"/>
            <w:vAlign w:val="center"/>
          </w:tcPr>
          <w:p w14:paraId="56594BF9">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17.2</w:t>
            </w:r>
          </w:p>
        </w:tc>
        <w:tc>
          <w:tcPr>
            <w:tcW w:w="7354" w:type="dxa"/>
            <w:vAlign w:val="center"/>
          </w:tcPr>
          <w:p w14:paraId="3680A06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竞争性磋商响应文件正本、所有的副本、电子版本、报价一览表分开密封装在单独的封袋中（封袋不得有破损），且在封袋正面标明“正本”“副本”“电子版本”“报价一览表”字样。封袋应加贴封条，并在封线处加盖供应商公章，封袋正面要粘贴供应商全称、项目名称、编号等标识。</w:t>
            </w:r>
          </w:p>
          <w:p w14:paraId="5474DA86">
            <w:pPr>
              <w:spacing w:line="360" w:lineRule="auto"/>
              <w:rPr>
                <w:rFonts w:hAnsi="宋体"/>
                <w:color w:val="auto"/>
                <w:szCs w:val="24"/>
                <w:highlight w:val="none"/>
              </w:rPr>
            </w:pPr>
            <w:r>
              <w:rPr>
                <w:rFonts w:hAnsi="宋体"/>
                <w:color w:val="auto"/>
                <w:szCs w:val="24"/>
                <w:highlight w:val="none"/>
              </w:rPr>
              <w:t>外层包装请按以下要求标记：</w:t>
            </w:r>
          </w:p>
          <w:p w14:paraId="53C446FA">
            <w:pPr>
              <w:spacing w:line="360" w:lineRule="auto"/>
              <w:ind w:firstLine="720" w:firstLineChars="300"/>
              <w:rPr>
                <w:rFonts w:hAnsi="宋体"/>
                <w:color w:val="auto"/>
                <w:szCs w:val="24"/>
                <w:highlight w:val="none"/>
              </w:rPr>
            </w:pPr>
            <w:r>
              <w:rPr>
                <w:rFonts w:hAnsi="宋体"/>
                <w:color w:val="auto"/>
                <w:szCs w:val="24"/>
                <w:highlight w:val="none"/>
              </w:rPr>
              <w:t xml:space="preserve">1) </w:t>
            </w:r>
            <w:r>
              <w:rPr>
                <w:rFonts w:hint="eastAsia" w:hAnsi="宋体"/>
                <w:color w:val="auto"/>
                <w:szCs w:val="24"/>
                <w:highlight w:val="none"/>
              </w:rPr>
              <w:t>磋商响应单位</w:t>
            </w:r>
            <w:r>
              <w:rPr>
                <w:rFonts w:hAnsi="宋体"/>
                <w:color w:val="auto"/>
                <w:szCs w:val="24"/>
                <w:highlight w:val="none"/>
              </w:rPr>
              <w:t>的全称；</w:t>
            </w:r>
          </w:p>
          <w:p w14:paraId="4EFF1550">
            <w:pPr>
              <w:spacing w:line="360" w:lineRule="auto"/>
              <w:ind w:firstLine="720" w:firstLineChars="300"/>
              <w:rPr>
                <w:rFonts w:hAnsi="宋体"/>
                <w:color w:val="auto"/>
                <w:szCs w:val="24"/>
                <w:highlight w:val="none"/>
              </w:rPr>
            </w:pPr>
            <w:r>
              <w:rPr>
                <w:rFonts w:hAnsi="宋体"/>
                <w:color w:val="auto"/>
                <w:szCs w:val="24"/>
                <w:highlight w:val="none"/>
              </w:rPr>
              <w:t xml:space="preserve">2) </w:t>
            </w:r>
            <w:r>
              <w:rPr>
                <w:rFonts w:hint="eastAsia" w:hAnsi="宋体"/>
                <w:color w:val="auto"/>
                <w:szCs w:val="24"/>
                <w:highlight w:val="none"/>
              </w:rPr>
              <w:t>磋商</w:t>
            </w:r>
            <w:r>
              <w:rPr>
                <w:rFonts w:hAnsi="宋体"/>
                <w:color w:val="auto"/>
                <w:szCs w:val="24"/>
                <w:highlight w:val="none"/>
              </w:rPr>
              <w:t>项目名称、项目编号</w:t>
            </w:r>
            <w:r>
              <w:rPr>
                <w:rFonts w:hint="eastAsia" w:hAnsi="宋体"/>
                <w:color w:val="auto"/>
                <w:szCs w:val="24"/>
                <w:highlight w:val="none"/>
              </w:rPr>
              <w:t>；</w:t>
            </w:r>
          </w:p>
          <w:p w14:paraId="65202CF8">
            <w:pPr>
              <w:spacing w:line="360" w:lineRule="auto"/>
              <w:ind w:firstLine="720" w:firstLineChars="300"/>
              <w:rPr>
                <w:rFonts w:hAnsi="宋体"/>
                <w:color w:val="auto"/>
                <w:szCs w:val="24"/>
                <w:highlight w:val="none"/>
              </w:rPr>
            </w:pPr>
            <w:r>
              <w:rPr>
                <w:rFonts w:hAnsi="宋体"/>
                <w:bCs/>
                <w:color w:val="auto"/>
                <w:szCs w:val="24"/>
                <w:highlight w:val="none"/>
              </w:rPr>
              <w:t>3）正本或副本</w:t>
            </w:r>
            <w:r>
              <w:rPr>
                <w:rFonts w:hint="eastAsia" w:hAnsi="宋体"/>
                <w:bCs/>
                <w:color w:val="auto"/>
                <w:szCs w:val="24"/>
                <w:highlight w:val="none"/>
              </w:rPr>
              <w:t>、电子版、报价一览表</w:t>
            </w:r>
            <w:r>
              <w:rPr>
                <w:rFonts w:hAnsi="宋体"/>
                <w:bCs/>
                <w:color w:val="auto"/>
                <w:szCs w:val="24"/>
                <w:highlight w:val="none"/>
              </w:rPr>
              <w:t>“请勿在＿＿＿＿＿(</w:t>
            </w:r>
            <w:r>
              <w:rPr>
                <w:rFonts w:hint="eastAsia" w:hAnsi="宋体"/>
                <w:bCs/>
                <w:color w:val="auto"/>
                <w:szCs w:val="24"/>
                <w:highlight w:val="none"/>
              </w:rPr>
              <w:t>磋商</w:t>
            </w:r>
            <w:r>
              <w:rPr>
                <w:rFonts w:hAnsi="宋体"/>
                <w:bCs/>
                <w:color w:val="auto"/>
                <w:szCs w:val="24"/>
                <w:highlight w:val="none"/>
              </w:rPr>
              <w:t>时间)之前启封”。</w:t>
            </w:r>
          </w:p>
        </w:tc>
      </w:tr>
      <w:tr w14:paraId="338F9C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1" w:hRule="atLeast"/>
          <w:jc w:val="center"/>
        </w:trPr>
        <w:tc>
          <w:tcPr>
            <w:tcW w:w="592" w:type="dxa"/>
            <w:vAlign w:val="center"/>
          </w:tcPr>
          <w:p w14:paraId="7A48927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11</w:t>
            </w:r>
          </w:p>
        </w:tc>
        <w:tc>
          <w:tcPr>
            <w:tcW w:w="951" w:type="dxa"/>
            <w:vAlign w:val="center"/>
          </w:tcPr>
          <w:p w14:paraId="45CD261E">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18.1</w:t>
            </w:r>
          </w:p>
        </w:tc>
        <w:tc>
          <w:tcPr>
            <w:tcW w:w="7354" w:type="dxa"/>
          </w:tcPr>
          <w:p w14:paraId="3FECCAA9">
            <w:pPr>
              <w:spacing w:line="360" w:lineRule="auto"/>
              <w:rPr>
                <w:rFonts w:hAnsi="宋体" w:cs="宋体"/>
                <w:color w:val="auto"/>
                <w:szCs w:val="24"/>
                <w:highlight w:val="none"/>
              </w:rPr>
            </w:pPr>
            <w:r>
              <w:rPr>
                <w:rFonts w:hint="eastAsia" w:hAnsi="宋体" w:cs="宋体"/>
                <w:color w:val="auto"/>
                <w:szCs w:val="24"/>
                <w:highlight w:val="none"/>
              </w:rPr>
              <w:t>磋商响应文件递交截止时间：见磋商公告</w:t>
            </w:r>
          </w:p>
          <w:p w14:paraId="026F0045">
            <w:pPr>
              <w:spacing w:line="360" w:lineRule="auto"/>
              <w:rPr>
                <w:rFonts w:hint="eastAsia" w:hAnsi="宋体" w:eastAsia="宋体" w:cs="宋体"/>
                <w:color w:val="auto"/>
                <w:szCs w:val="24"/>
                <w:highlight w:val="yellow"/>
                <w:lang w:eastAsia="zh-CN"/>
              </w:rPr>
            </w:pPr>
            <w:r>
              <w:rPr>
                <w:rFonts w:hint="eastAsia" w:hAnsi="宋体" w:cs="宋体"/>
                <w:color w:val="auto"/>
                <w:szCs w:val="24"/>
                <w:highlight w:val="none"/>
              </w:rPr>
              <w:t>磋商响应文件递交地址：西安市莲湖区高新路西部国际广场 B 座 2903 室</w:t>
            </w:r>
          </w:p>
          <w:p w14:paraId="1220691B">
            <w:pPr>
              <w:spacing w:line="360" w:lineRule="auto"/>
              <w:rPr>
                <w:rFonts w:hint="eastAsia" w:hAnsi="宋体" w:eastAsia="宋体" w:cs="宋体"/>
                <w:color w:val="auto"/>
                <w:szCs w:val="24"/>
                <w:highlight w:val="none"/>
                <w:lang w:eastAsia="zh-CN"/>
              </w:rPr>
            </w:pPr>
            <w:r>
              <w:rPr>
                <w:rFonts w:hint="eastAsia" w:hAnsi="宋体" w:cs="宋体"/>
                <w:color w:val="auto"/>
                <w:szCs w:val="24"/>
                <w:highlight w:val="none"/>
              </w:rPr>
              <w:t>磋商响应文件接收人：</w:t>
            </w:r>
            <w:r>
              <w:rPr>
                <w:rFonts w:hint="eastAsia" w:hAnsi="宋体" w:cs="宋体"/>
                <w:color w:val="auto"/>
                <w:szCs w:val="24"/>
                <w:highlight w:val="none"/>
                <w:lang w:eastAsia="zh-CN"/>
              </w:rPr>
              <w:t>宏睿鹏达项目管理有限公司</w:t>
            </w:r>
          </w:p>
        </w:tc>
      </w:tr>
      <w:tr w14:paraId="727FE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5" w:hRule="atLeast"/>
          <w:jc w:val="center"/>
        </w:trPr>
        <w:tc>
          <w:tcPr>
            <w:tcW w:w="592" w:type="dxa"/>
            <w:vAlign w:val="center"/>
          </w:tcPr>
          <w:p w14:paraId="3BA04CE4">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12</w:t>
            </w:r>
          </w:p>
        </w:tc>
        <w:tc>
          <w:tcPr>
            <w:tcW w:w="951" w:type="dxa"/>
            <w:vAlign w:val="center"/>
          </w:tcPr>
          <w:p w14:paraId="20B2BB0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21.1</w:t>
            </w:r>
          </w:p>
        </w:tc>
        <w:tc>
          <w:tcPr>
            <w:tcW w:w="7354" w:type="dxa"/>
            <w:vAlign w:val="center"/>
          </w:tcPr>
          <w:p w14:paraId="2079F97E">
            <w:pPr>
              <w:spacing w:line="360" w:lineRule="auto"/>
              <w:rPr>
                <w:rFonts w:hAnsi="宋体" w:cs="宋体"/>
                <w:color w:val="auto"/>
                <w:szCs w:val="24"/>
                <w:highlight w:val="none"/>
              </w:rPr>
            </w:pPr>
            <w:r>
              <w:rPr>
                <w:rFonts w:hint="eastAsia" w:hAnsi="宋体" w:cs="宋体"/>
                <w:color w:val="auto"/>
                <w:szCs w:val="24"/>
                <w:highlight w:val="none"/>
              </w:rPr>
              <w:t>磋商时间：见磋商公告</w:t>
            </w:r>
          </w:p>
          <w:p w14:paraId="3FD84180">
            <w:pPr>
              <w:spacing w:line="360" w:lineRule="auto"/>
              <w:jc w:val="left"/>
              <w:rPr>
                <w:rFonts w:hint="eastAsia" w:hAnsi="宋体" w:eastAsia="宋体" w:cs="宋体"/>
                <w:color w:val="auto"/>
                <w:szCs w:val="24"/>
                <w:highlight w:val="none"/>
                <w:lang w:eastAsia="zh-CN"/>
              </w:rPr>
            </w:pPr>
            <w:r>
              <w:rPr>
                <w:rFonts w:hint="eastAsia" w:hAnsi="宋体" w:cs="宋体"/>
                <w:color w:val="auto"/>
                <w:szCs w:val="24"/>
                <w:highlight w:val="none"/>
              </w:rPr>
              <w:t>磋商地点：西安市莲湖区高新路西部国际广场 B 座 2903 室</w:t>
            </w:r>
          </w:p>
        </w:tc>
      </w:tr>
      <w:tr w14:paraId="05642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592" w:type="dxa"/>
            <w:vAlign w:val="center"/>
          </w:tcPr>
          <w:p w14:paraId="32E6541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13</w:t>
            </w:r>
          </w:p>
        </w:tc>
        <w:tc>
          <w:tcPr>
            <w:tcW w:w="951" w:type="dxa"/>
            <w:vAlign w:val="center"/>
          </w:tcPr>
          <w:p w14:paraId="473D4094">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24.1</w:t>
            </w:r>
          </w:p>
        </w:tc>
        <w:tc>
          <w:tcPr>
            <w:tcW w:w="7354" w:type="dxa"/>
            <w:vAlign w:val="center"/>
          </w:tcPr>
          <w:p w14:paraId="4E9F090D">
            <w:pPr>
              <w:spacing w:after="159" w:afterLines="50" w:line="360" w:lineRule="auto"/>
              <w:rPr>
                <w:rFonts w:hAnsi="宋体" w:cs="宋体"/>
                <w:color w:val="auto"/>
                <w:szCs w:val="24"/>
                <w:highlight w:val="none"/>
              </w:rPr>
            </w:pPr>
            <w:r>
              <w:rPr>
                <w:rFonts w:hint="eastAsia" w:hAnsi="宋体" w:cs="宋体"/>
                <w:b/>
                <w:bCs/>
                <w:color w:val="auto"/>
                <w:szCs w:val="24"/>
                <w:highlight w:val="none"/>
              </w:rPr>
              <w:t>评审方法：综合评分法（详见第三章）</w:t>
            </w:r>
          </w:p>
        </w:tc>
      </w:tr>
      <w:tr w14:paraId="170DCE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036" w:hRule="atLeast"/>
          <w:jc w:val="center"/>
        </w:trPr>
        <w:tc>
          <w:tcPr>
            <w:tcW w:w="592" w:type="dxa"/>
            <w:vAlign w:val="center"/>
          </w:tcPr>
          <w:p w14:paraId="464E06D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14</w:t>
            </w:r>
          </w:p>
        </w:tc>
        <w:tc>
          <w:tcPr>
            <w:tcW w:w="951" w:type="dxa"/>
            <w:vAlign w:val="center"/>
          </w:tcPr>
          <w:p w14:paraId="4A6D8F53">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29</w:t>
            </w:r>
          </w:p>
        </w:tc>
        <w:tc>
          <w:tcPr>
            <w:tcW w:w="7354" w:type="dxa"/>
            <w:vAlign w:val="center"/>
          </w:tcPr>
          <w:p w14:paraId="3F1EAF31">
            <w:pPr>
              <w:spacing w:after="159" w:afterLines="50" w:line="360" w:lineRule="auto"/>
              <w:jc w:val="left"/>
              <w:rPr>
                <w:rFonts w:hAnsi="宋体" w:cs="宋体"/>
                <w:color w:val="auto"/>
                <w:szCs w:val="24"/>
                <w:highlight w:val="none"/>
              </w:rPr>
            </w:pPr>
            <w:r>
              <w:rPr>
                <w:rFonts w:hint="eastAsia" w:hAnsi="宋体" w:cs="宋体"/>
                <w:color w:val="auto"/>
                <w:szCs w:val="24"/>
                <w:highlight w:val="none"/>
              </w:rPr>
              <w:t>磋商代理服务费：</w:t>
            </w:r>
          </w:p>
          <w:p w14:paraId="7D20AA14">
            <w:pPr>
              <w:spacing w:after="159" w:afterLines="50" w:line="360" w:lineRule="auto"/>
              <w:jc w:val="left"/>
              <w:rPr>
                <w:rFonts w:hAnsi="宋体" w:cs="宋体"/>
                <w:color w:val="auto"/>
                <w:szCs w:val="24"/>
                <w:highlight w:val="none"/>
              </w:rPr>
            </w:pPr>
            <w:r>
              <w:rPr>
                <w:rFonts w:hint="eastAsia" w:hAnsi="宋体" w:cs="宋体"/>
                <w:color w:val="auto"/>
                <w:szCs w:val="24"/>
                <w:highlight w:val="none"/>
              </w:rPr>
              <w:t>29.1</w:t>
            </w:r>
            <w:bookmarkStart w:id="24" w:name="OLE_LINK9"/>
            <w:bookmarkStart w:id="25" w:name="OLE_LINK10"/>
            <w:r>
              <w:rPr>
                <w:rFonts w:hint="eastAsia" w:hAnsi="宋体" w:cs="宋体"/>
                <w:color w:val="auto"/>
                <w:szCs w:val="24"/>
                <w:highlight w:val="none"/>
              </w:rPr>
              <w:t xml:space="preserve"> 招标代理服务费的计算方法：以中标金额为基数，依据国家计委颁布《招标代理服务收费管理暂行办法》（计价格</w:t>
            </w:r>
            <w:r>
              <w:rPr>
                <w:rFonts w:hint="eastAsia" w:hAnsi="宋体" w:cs="宋体"/>
                <w:color w:val="auto"/>
                <w:szCs w:val="24"/>
                <w:highlight w:val="none"/>
                <w:lang w:eastAsia="zh-CN"/>
              </w:rPr>
              <w:t>〔2002〕1980号</w:t>
            </w:r>
            <w:r>
              <w:rPr>
                <w:rFonts w:hint="eastAsia" w:hAnsi="宋体" w:cs="宋体"/>
                <w:color w:val="auto"/>
                <w:szCs w:val="24"/>
                <w:highlight w:val="none"/>
              </w:rPr>
              <w:t>）文件的有关规定执行。</w:t>
            </w:r>
            <w:bookmarkEnd w:id="24"/>
            <w:bookmarkEnd w:id="25"/>
          </w:p>
          <w:p w14:paraId="4FC3E653">
            <w:pPr>
              <w:spacing w:after="159" w:afterLines="50" w:line="360" w:lineRule="auto"/>
              <w:jc w:val="left"/>
              <w:rPr>
                <w:rFonts w:hAnsi="宋体" w:cs="宋体"/>
                <w:color w:val="auto"/>
                <w:szCs w:val="24"/>
                <w:highlight w:val="none"/>
              </w:rPr>
            </w:pPr>
            <w:r>
              <w:rPr>
                <w:rFonts w:hint="eastAsia" w:hAnsi="宋体" w:cs="宋体"/>
                <w:color w:val="auto"/>
                <w:szCs w:val="24"/>
                <w:highlight w:val="none"/>
              </w:rPr>
              <w:t>29.2 成交单位在领取成交通知书前，须向采购代理机构一次性支付代理服务费。</w:t>
            </w:r>
          </w:p>
        </w:tc>
      </w:tr>
      <w:tr w14:paraId="493F8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51A42B88">
            <w:pPr>
              <w:jc w:val="center"/>
              <w:rPr>
                <w:rFonts w:hAnsi="宋体" w:cs="宋体"/>
                <w:color w:val="auto"/>
                <w:szCs w:val="24"/>
                <w:highlight w:val="none"/>
              </w:rPr>
            </w:pPr>
            <w:r>
              <w:rPr>
                <w:rFonts w:hint="eastAsia" w:hAnsi="宋体" w:cs="宋体"/>
                <w:color w:val="auto"/>
                <w:szCs w:val="24"/>
                <w:highlight w:val="none"/>
              </w:rPr>
              <w:t>15</w:t>
            </w:r>
          </w:p>
        </w:tc>
        <w:tc>
          <w:tcPr>
            <w:tcW w:w="951" w:type="dxa"/>
            <w:vAlign w:val="center"/>
          </w:tcPr>
          <w:p w14:paraId="038E35F0">
            <w:pPr>
              <w:jc w:val="center"/>
              <w:rPr>
                <w:rFonts w:hAnsi="宋体" w:cs="宋体"/>
                <w:b/>
                <w:bCs/>
                <w:color w:val="auto"/>
                <w:szCs w:val="24"/>
                <w:highlight w:val="none"/>
              </w:rPr>
            </w:pPr>
            <w:r>
              <w:rPr>
                <w:rFonts w:hint="eastAsia" w:hAnsi="宋体" w:cs="宋体"/>
                <w:b/>
                <w:bCs/>
                <w:color w:val="auto"/>
                <w:szCs w:val="24"/>
                <w:highlight w:val="none"/>
              </w:rPr>
              <w:t>银行</w:t>
            </w:r>
          </w:p>
          <w:p w14:paraId="375C05F1">
            <w:pPr>
              <w:jc w:val="center"/>
              <w:rPr>
                <w:rFonts w:hAnsi="宋体" w:cs="宋体"/>
                <w:b/>
                <w:bCs/>
                <w:color w:val="auto"/>
                <w:szCs w:val="24"/>
                <w:highlight w:val="none"/>
              </w:rPr>
            </w:pPr>
            <w:r>
              <w:rPr>
                <w:rFonts w:hint="eastAsia" w:hAnsi="宋体" w:cs="宋体"/>
                <w:b/>
                <w:bCs/>
                <w:color w:val="auto"/>
                <w:szCs w:val="24"/>
                <w:highlight w:val="none"/>
              </w:rPr>
              <w:t>账户</w:t>
            </w:r>
          </w:p>
          <w:p w14:paraId="5187A5F9">
            <w:pPr>
              <w:jc w:val="center"/>
              <w:rPr>
                <w:rFonts w:hAnsi="宋体" w:cs="宋体"/>
                <w:color w:val="auto"/>
                <w:szCs w:val="24"/>
                <w:highlight w:val="none"/>
              </w:rPr>
            </w:pPr>
            <w:r>
              <w:rPr>
                <w:rFonts w:hint="eastAsia" w:hAnsi="宋体" w:cs="宋体"/>
                <w:b/>
                <w:bCs/>
                <w:color w:val="auto"/>
                <w:szCs w:val="24"/>
                <w:highlight w:val="none"/>
              </w:rPr>
              <w:t>信息</w:t>
            </w:r>
          </w:p>
        </w:tc>
        <w:tc>
          <w:tcPr>
            <w:tcW w:w="7354" w:type="dxa"/>
            <w:vAlign w:val="center"/>
          </w:tcPr>
          <w:p w14:paraId="629CB43C">
            <w:pPr>
              <w:spacing w:line="360" w:lineRule="auto"/>
              <w:rPr>
                <w:rFonts w:hint="eastAsia" w:hAnsi="宋体" w:cs="宋体"/>
                <w:b/>
                <w:bCs/>
                <w:color w:val="auto"/>
                <w:szCs w:val="24"/>
                <w:highlight w:val="none"/>
              </w:rPr>
            </w:pPr>
            <w:r>
              <w:rPr>
                <w:rFonts w:hint="eastAsia" w:hAnsi="宋体" w:cs="宋体"/>
                <w:b/>
                <w:bCs/>
                <w:color w:val="auto"/>
                <w:szCs w:val="24"/>
                <w:highlight w:val="none"/>
                <w:lang w:val="en-US" w:eastAsia="zh-CN"/>
              </w:rPr>
              <w:t>1、</w:t>
            </w:r>
            <w:r>
              <w:rPr>
                <w:rFonts w:hint="eastAsia" w:hAnsi="宋体" w:cs="宋体"/>
                <w:b/>
                <w:bCs/>
                <w:color w:val="auto"/>
                <w:szCs w:val="24"/>
                <w:highlight w:val="none"/>
              </w:rPr>
              <w:t>代理服务费账户：</w:t>
            </w:r>
          </w:p>
          <w:p w14:paraId="04B53256">
            <w:pPr>
              <w:spacing w:line="360" w:lineRule="auto"/>
              <w:ind w:firstLine="482" w:firstLineChars="200"/>
              <w:rPr>
                <w:rFonts w:hint="eastAsia" w:hAnsi="宋体" w:eastAsia="宋体" w:cs="宋体"/>
                <w:b/>
                <w:bCs/>
                <w:color w:val="auto"/>
                <w:szCs w:val="24"/>
                <w:highlight w:val="none"/>
                <w:lang w:eastAsia="zh-CN"/>
              </w:rPr>
            </w:pPr>
            <w:r>
              <w:rPr>
                <w:rFonts w:hint="eastAsia" w:hAnsi="宋体" w:cs="宋体"/>
                <w:b/>
                <w:bCs/>
                <w:color w:val="auto"/>
                <w:szCs w:val="24"/>
                <w:highlight w:val="none"/>
              </w:rPr>
              <w:t>采购代理机构开户名称：</w:t>
            </w:r>
            <w:r>
              <w:rPr>
                <w:rFonts w:hint="eastAsia" w:hAnsi="宋体" w:cs="宋体"/>
                <w:b/>
                <w:bCs/>
                <w:color w:val="auto"/>
                <w:szCs w:val="24"/>
                <w:highlight w:val="none"/>
                <w:lang w:eastAsia="zh-CN"/>
              </w:rPr>
              <w:t>宏睿鹏达项目管理有限公司</w:t>
            </w:r>
          </w:p>
          <w:p w14:paraId="3C595B1E">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开户行名称：招商银行股份有限公司西安西影路支行</w:t>
            </w:r>
          </w:p>
          <w:p w14:paraId="0AF9ABF7">
            <w:pPr>
              <w:pStyle w:val="8"/>
              <w:ind w:firstLine="482" w:firstLineChars="200"/>
              <w:rPr>
                <w:rFonts w:hAnsi="宋体" w:cs="宋体"/>
                <w:color w:val="auto"/>
                <w:szCs w:val="24"/>
                <w:highlight w:val="none"/>
              </w:rPr>
            </w:pPr>
            <w:r>
              <w:rPr>
                <w:rFonts w:hint="eastAsia" w:ascii="宋体" w:hAnsi="宋体" w:cs="宋体"/>
                <w:b/>
                <w:bCs/>
                <w:color w:val="auto"/>
                <w:sz w:val="24"/>
                <w:szCs w:val="24"/>
                <w:highlight w:val="none"/>
              </w:rPr>
              <w:t>账号：129915887510505</w:t>
            </w:r>
          </w:p>
        </w:tc>
      </w:tr>
      <w:tr w14:paraId="4B613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21EBA3C">
            <w:pPr>
              <w:jc w:val="center"/>
              <w:rPr>
                <w:rFonts w:hAnsi="宋体" w:cs="宋体"/>
                <w:color w:val="auto"/>
                <w:szCs w:val="24"/>
                <w:highlight w:val="none"/>
              </w:rPr>
            </w:pPr>
            <w:r>
              <w:rPr>
                <w:rFonts w:hint="eastAsia" w:hAnsi="宋体" w:cs="宋体"/>
                <w:color w:val="auto"/>
                <w:szCs w:val="24"/>
                <w:highlight w:val="none"/>
              </w:rPr>
              <w:t>16</w:t>
            </w:r>
          </w:p>
        </w:tc>
        <w:tc>
          <w:tcPr>
            <w:tcW w:w="951" w:type="dxa"/>
            <w:vAlign w:val="center"/>
          </w:tcPr>
          <w:p w14:paraId="0832DFC2">
            <w:pPr>
              <w:spacing w:line="360" w:lineRule="auto"/>
              <w:jc w:val="center"/>
              <w:rPr>
                <w:rFonts w:hAnsi="宋体" w:cs="宋体"/>
                <w:color w:val="auto"/>
                <w:szCs w:val="24"/>
                <w:highlight w:val="none"/>
              </w:rPr>
            </w:pPr>
            <w:r>
              <w:rPr>
                <w:rFonts w:hint="eastAsia" w:hAnsi="宋体" w:cs="宋体"/>
                <w:color w:val="auto"/>
                <w:szCs w:val="24"/>
                <w:highlight w:val="none"/>
              </w:rPr>
              <w:t>履约</w:t>
            </w:r>
          </w:p>
          <w:p w14:paraId="5A4DE4A1">
            <w:pPr>
              <w:spacing w:line="360" w:lineRule="auto"/>
              <w:jc w:val="center"/>
              <w:rPr>
                <w:rFonts w:hAnsi="宋体" w:cs="宋体"/>
                <w:b/>
                <w:bCs/>
                <w:color w:val="auto"/>
                <w:szCs w:val="24"/>
                <w:highlight w:val="none"/>
              </w:rPr>
            </w:pPr>
            <w:r>
              <w:rPr>
                <w:rFonts w:hint="eastAsia" w:hAnsi="宋体" w:cs="宋体"/>
                <w:color w:val="auto"/>
                <w:szCs w:val="24"/>
                <w:highlight w:val="none"/>
              </w:rPr>
              <w:t>担保</w:t>
            </w:r>
          </w:p>
        </w:tc>
        <w:tc>
          <w:tcPr>
            <w:tcW w:w="7354" w:type="dxa"/>
            <w:vAlign w:val="center"/>
          </w:tcPr>
          <w:p w14:paraId="7BA9CE76">
            <w:pPr>
              <w:widowControl/>
              <w:spacing w:line="360" w:lineRule="auto"/>
              <w:jc w:val="left"/>
              <w:rPr>
                <w:rFonts w:hAnsi="宋体" w:cs="宋体"/>
                <w:color w:val="auto"/>
                <w:szCs w:val="24"/>
                <w:highlight w:val="none"/>
              </w:rPr>
            </w:pPr>
            <w:r>
              <w:rPr>
                <w:rFonts w:hint="eastAsia" w:hAnsi="宋体" w:cs="宋体"/>
                <w:color w:val="auto"/>
                <w:szCs w:val="24"/>
                <w:highlight w:val="none"/>
              </w:rPr>
              <w:t>履约担保的形式：/</w:t>
            </w:r>
          </w:p>
          <w:p w14:paraId="3D7A9112">
            <w:pPr>
              <w:spacing w:line="360" w:lineRule="auto"/>
              <w:rPr>
                <w:rFonts w:hAnsi="宋体" w:cs="宋体"/>
                <w:b/>
                <w:bCs/>
                <w:color w:val="auto"/>
                <w:szCs w:val="24"/>
                <w:highlight w:val="none"/>
              </w:rPr>
            </w:pPr>
            <w:r>
              <w:rPr>
                <w:rFonts w:hint="eastAsia" w:hAnsi="宋体" w:cs="宋体"/>
                <w:color w:val="auto"/>
                <w:szCs w:val="24"/>
                <w:highlight w:val="none"/>
              </w:rPr>
              <w:t>履约担保的金额：/</w:t>
            </w:r>
          </w:p>
        </w:tc>
      </w:tr>
      <w:tr w14:paraId="09410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76A21A3">
            <w:pPr>
              <w:jc w:val="center"/>
              <w:rPr>
                <w:rFonts w:hAnsi="宋体" w:cs="宋体"/>
                <w:color w:val="auto"/>
                <w:szCs w:val="24"/>
                <w:highlight w:val="none"/>
              </w:rPr>
            </w:pPr>
            <w:r>
              <w:rPr>
                <w:rFonts w:hint="eastAsia" w:hAnsi="宋体" w:cs="宋体"/>
                <w:color w:val="auto"/>
                <w:szCs w:val="24"/>
                <w:highlight w:val="none"/>
              </w:rPr>
              <w:t>17</w:t>
            </w:r>
          </w:p>
        </w:tc>
        <w:tc>
          <w:tcPr>
            <w:tcW w:w="951" w:type="dxa"/>
            <w:vAlign w:val="center"/>
          </w:tcPr>
          <w:p w14:paraId="3CB3B64D">
            <w:pPr>
              <w:spacing w:line="360" w:lineRule="auto"/>
              <w:jc w:val="center"/>
              <w:rPr>
                <w:rFonts w:hAnsi="宋体" w:cs="宋体"/>
                <w:bCs/>
                <w:color w:val="auto"/>
                <w:szCs w:val="24"/>
                <w:highlight w:val="none"/>
              </w:rPr>
            </w:pPr>
            <w:r>
              <w:rPr>
                <w:rFonts w:hint="eastAsia" w:hAnsi="宋体" w:cs="宋体"/>
                <w:bCs/>
                <w:color w:val="auto"/>
                <w:szCs w:val="24"/>
                <w:highlight w:val="none"/>
              </w:rPr>
              <w:t>现场</w:t>
            </w:r>
          </w:p>
          <w:p w14:paraId="23168FFA">
            <w:pPr>
              <w:spacing w:line="360" w:lineRule="auto"/>
              <w:jc w:val="center"/>
              <w:rPr>
                <w:rFonts w:hAnsi="宋体" w:cs="宋体"/>
                <w:color w:val="auto"/>
                <w:szCs w:val="24"/>
                <w:highlight w:val="none"/>
              </w:rPr>
            </w:pPr>
            <w:r>
              <w:rPr>
                <w:rFonts w:hint="eastAsia" w:hAnsi="宋体" w:cs="宋体"/>
                <w:color w:val="auto"/>
                <w:kern w:val="2"/>
                <w:szCs w:val="24"/>
                <w:highlight w:val="none"/>
              </w:rPr>
              <w:t>踏</w:t>
            </w:r>
            <w:r>
              <w:rPr>
                <w:rFonts w:hint="eastAsia" w:hAnsi="宋体" w:cs="宋体"/>
                <w:bCs/>
                <w:color w:val="auto"/>
                <w:szCs w:val="24"/>
                <w:highlight w:val="none"/>
              </w:rPr>
              <w:t>勘</w:t>
            </w:r>
          </w:p>
        </w:tc>
        <w:tc>
          <w:tcPr>
            <w:tcW w:w="7354" w:type="dxa"/>
            <w:vAlign w:val="center"/>
          </w:tcPr>
          <w:p w14:paraId="381B5B48">
            <w:pPr>
              <w:spacing w:line="360" w:lineRule="auto"/>
              <w:rPr>
                <w:color w:val="auto"/>
                <w:highlight w:val="none"/>
              </w:rPr>
            </w:pPr>
            <w:r>
              <w:rPr>
                <w:rFonts w:hint="eastAsia"/>
                <w:color w:val="auto"/>
                <w:highlight w:val="none"/>
              </w:rPr>
              <w:t>（1）</w:t>
            </w:r>
            <w:r>
              <w:rPr>
                <w:rFonts w:hint="eastAsia"/>
                <w:color w:val="auto"/>
                <w:highlight w:val="none"/>
                <w:lang w:val="en-US" w:eastAsia="zh-CN"/>
              </w:rPr>
              <w:t>不</w:t>
            </w:r>
            <w:r>
              <w:rPr>
                <w:rFonts w:hint="eastAsia"/>
                <w:color w:val="auto"/>
                <w:highlight w:val="none"/>
              </w:rPr>
              <w:t>组织现场踏勘：</w:t>
            </w:r>
            <w:r>
              <w:rPr>
                <w:rFonts w:hint="eastAsia" w:hAnsi="宋体" w:cs="宋体"/>
                <w:color w:val="auto"/>
                <w:szCs w:val="24"/>
                <w:highlight w:val="none"/>
                <w:lang w:val="en-US" w:eastAsia="zh-CN"/>
              </w:rPr>
              <w:t>各投标人自行踏勘</w:t>
            </w:r>
            <w:r>
              <w:rPr>
                <w:rFonts w:hint="eastAsia" w:hAnsi="宋体" w:cs="宋体"/>
                <w:color w:val="auto"/>
                <w:szCs w:val="24"/>
                <w:highlight w:val="none"/>
              </w:rPr>
              <w:t>，相关费用及安全由投标人自行承担。</w:t>
            </w:r>
          </w:p>
        </w:tc>
      </w:tr>
      <w:tr w14:paraId="26779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3EAA4A9">
            <w:pPr>
              <w:jc w:val="center"/>
              <w:rPr>
                <w:rFonts w:hAnsi="宋体" w:cs="宋体"/>
                <w:color w:val="auto"/>
                <w:szCs w:val="24"/>
                <w:highlight w:val="none"/>
              </w:rPr>
            </w:pPr>
            <w:r>
              <w:rPr>
                <w:rFonts w:hint="eastAsia" w:hAnsi="宋体" w:cs="宋体"/>
                <w:color w:val="auto"/>
                <w:szCs w:val="24"/>
                <w:highlight w:val="none"/>
              </w:rPr>
              <w:t>18</w:t>
            </w:r>
          </w:p>
        </w:tc>
        <w:tc>
          <w:tcPr>
            <w:tcW w:w="951" w:type="dxa"/>
            <w:vAlign w:val="center"/>
          </w:tcPr>
          <w:p w14:paraId="1BC9B2B8">
            <w:pPr>
              <w:spacing w:line="360" w:lineRule="auto"/>
              <w:jc w:val="center"/>
              <w:rPr>
                <w:rFonts w:hAnsi="宋体" w:cs="宋体"/>
                <w:color w:val="auto"/>
                <w:kern w:val="2"/>
                <w:szCs w:val="24"/>
                <w:highlight w:val="none"/>
              </w:rPr>
            </w:pPr>
            <w:r>
              <w:rPr>
                <w:rFonts w:hint="eastAsia" w:hAnsi="宋体" w:cs="宋体"/>
                <w:color w:val="auto"/>
                <w:kern w:val="2"/>
                <w:szCs w:val="24"/>
                <w:highlight w:val="none"/>
              </w:rPr>
              <w:t>最高</w:t>
            </w:r>
          </w:p>
          <w:p w14:paraId="5A55CB56">
            <w:pPr>
              <w:spacing w:line="360" w:lineRule="auto"/>
              <w:jc w:val="center"/>
              <w:rPr>
                <w:rFonts w:hAnsi="宋体" w:cs="宋体"/>
                <w:color w:val="auto"/>
                <w:kern w:val="2"/>
                <w:szCs w:val="24"/>
                <w:highlight w:val="none"/>
              </w:rPr>
            </w:pPr>
            <w:r>
              <w:rPr>
                <w:rFonts w:hint="eastAsia" w:hAnsi="宋体" w:cs="宋体"/>
                <w:color w:val="auto"/>
                <w:kern w:val="2"/>
                <w:szCs w:val="24"/>
                <w:highlight w:val="none"/>
              </w:rPr>
              <w:t>限价</w:t>
            </w:r>
          </w:p>
        </w:tc>
        <w:tc>
          <w:tcPr>
            <w:tcW w:w="7354" w:type="dxa"/>
            <w:vAlign w:val="center"/>
          </w:tcPr>
          <w:p w14:paraId="7911A37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9"/>
              <w:rPr>
                <w:rFonts w:hint="default" w:eastAsia="宋体"/>
                <w:color w:val="auto"/>
                <w:szCs w:val="22"/>
                <w:highlight w:val="none"/>
                <w:lang w:val="en-US" w:eastAsia="zh-CN"/>
              </w:rPr>
            </w:pPr>
            <w:r>
              <w:rPr>
                <w:rFonts w:hint="eastAsia" w:cs="宋体"/>
                <w:sz w:val="24"/>
                <w:szCs w:val="24"/>
                <w:lang w:val="en-US" w:eastAsia="zh-CN"/>
              </w:rPr>
              <w:t>1391351.35</w:t>
            </w:r>
            <w:r>
              <w:rPr>
                <w:rFonts w:hint="eastAsia" w:cs="宋体"/>
                <w:i w:val="0"/>
                <w:iCs w:val="0"/>
                <w:caps w:val="0"/>
                <w:color w:val="333333"/>
                <w:spacing w:val="0"/>
                <w:sz w:val="24"/>
                <w:szCs w:val="24"/>
                <w:shd w:val="clear" w:fill="FFFFFF"/>
                <w:lang w:eastAsia="zh-CN"/>
              </w:rPr>
              <w:t>元</w:t>
            </w:r>
          </w:p>
        </w:tc>
      </w:tr>
      <w:tr w14:paraId="2A405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0B10799C">
            <w:pPr>
              <w:jc w:val="center"/>
              <w:rPr>
                <w:rFonts w:hAnsi="宋体" w:cs="宋体"/>
                <w:color w:val="auto"/>
                <w:szCs w:val="24"/>
                <w:highlight w:val="none"/>
              </w:rPr>
            </w:pPr>
            <w:r>
              <w:rPr>
                <w:rFonts w:hint="eastAsia" w:hAnsi="宋体" w:cs="宋体"/>
                <w:color w:val="auto"/>
                <w:szCs w:val="24"/>
                <w:highlight w:val="none"/>
              </w:rPr>
              <w:t>19</w:t>
            </w:r>
          </w:p>
        </w:tc>
        <w:tc>
          <w:tcPr>
            <w:tcW w:w="951" w:type="dxa"/>
            <w:vAlign w:val="center"/>
          </w:tcPr>
          <w:p w14:paraId="100DF02F">
            <w:pPr>
              <w:widowControl/>
              <w:spacing w:line="360" w:lineRule="auto"/>
              <w:jc w:val="center"/>
              <w:rPr>
                <w:rFonts w:hAnsi="宋体"/>
                <w:color w:val="auto"/>
                <w:szCs w:val="24"/>
                <w:highlight w:val="none"/>
              </w:rPr>
            </w:pPr>
            <w:r>
              <w:rPr>
                <w:rFonts w:hint="eastAsia" w:hAnsi="宋体"/>
                <w:color w:val="auto"/>
                <w:szCs w:val="24"/>
                <w:highlight w:val="none"/>
              </w:rPr>
              <w:t>项目</w:t>
            </w:r>
          </w:p>
          <w:p w14:paraId="3C0FE26A">
            <w:pPr>
              <w:widowControl/>
              <w:spacing w:line="360" w:lineRule="auto"/>
              <w:jc w:val="center"/>
              <w:rPr>
                <w:rFonts w:hAnsi="宋体" w:cs="宋体"/>
                <w:color w:val="auto"/>
                <w:kern w:val="2"/>
                <w:szCs w:val="24"/>
                <w:highlight w:val="none"/>
              </w:rPr>
            </w:pPr>
            <w:r>
              <w:rPr>
                <w:rFonts w:hint="eastAsia" w:hAnsi="宋体"/>
                <w:color w:val="auto"/>
                <w:szCs w:val="24"/>
                <w:highlight w:val="none"/>
              </w:rPr>
              <w:t>性质</w:t>
            </w:r>
          </w:p>
        </w:tc>
        <w:tc>
          <w:tcPr>
            <w:tcW w:w="7354" w:type="dxa"/>
            <w:vAlign w:val="center"/>
          </w:tcPr>
          <w:p w14:paraId="5F400297">
            <w:pPr>
              <w:widowControl/>
              <w:spacing w:line="360" w:lineRule="auto"/>
              <w:rPr>
                <w:color w:val="auto"/>
                <w:szCs w:val="22"/>
                <w:highlight w:val="none"/>
              </w:rPr>
            </w:pPr>
            <w:r>
              <w:rPr>
                <w:rFonts w:hint="eastAsia" w:hAnsi="宋体"/>
                <w:color w:val="auto"/>
                <w:szCs w:val="24"/>
                <w:highlight w:val="none"/>
              </w:rPr>
              <w:t>本项目专门面向中小企业</w:t>
            </w:r>
          </w:p>
        </w:tc>
      </w:tr>
      <w:tr w14:paraId="781BA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E9D0906">
            <w:pPr>
              <w:jc w:val="center"/>
              <w:rPr>
                <w:rFonts w:hAnsi="宋体" w:cs="宋体"/>
                <w:color w:val="auto"/>
                <w:szCs w:val="24"/>
                <w:highlight w:val="none"/>
              </w:rPr>
            </w:pPr>
            <w:bookmarkStart w:id="26" w:name="_Toc363474017"/>
            <w:bookmarkStart w:id="27" w:name="_Toc403077639"/>
            <w:bookmarkStart w:id="28" w:name="_Toc363473972"/>
            <w:r>
              <w:rPr>
                <w:rFonts w:hint="eastAsia" w:hAnsi="宋体" w:cs="宋体"/>
                <w:color w:val="auto"/>
                <w:szCs w:val="24"/>
                <w:highlight w:val="none"/>
              </w:rPr>
              <w:t>20</w:t>
            </w:r>
          </w:p>
        </w:tc>
        <w:tc>
          <w:tcPr>
            <w:tcW w:w="951" w:type="dxa"/>
            <w:vAlign w:val="center"/>
          </w:tcPr>
          <w:p w14:paraId="08AD3CDC">
            <w:pPr>
              <w:widowControl/>
              <w:spacing w:line="360" w:lineRule="auto"/>
              <w:jc w:val="center"/>
              <w:rPr>
                <w:rFonts w:hAnsi="宋体" w:cs="宋体"/>
                <w:color w:val="auto"/>
                <w:kern w:val="2"/>
                <w:szCs w:val="24"/>
                <w:highlight w:val="none"/>
              </w:rPr>
            </w:pPr>
            <w:r>
              <w:rPr>
                <w:rFonts w:hint="eastAsia" w:hAnsi="宋体"/>
                <w:color w:val="auto"/>
                <w:szCs w:val="24"/>
                <w:highlight w:val="none"/>
                <w:lang w:val="en-US" w:eastAsia="zh-CN"/>
              </w:rPr>
              <w:t>项目</w:t>
            </w:r>
            <w:r>
              <w:rPr>
                <w:rFonts w:hint="eastAsia" w:hAnsi="宋体"/>
                <w:color w:val="auto"/>
                <w:szCs w:val="24"/>
                <w:highlight w:val="none"/>
              </w:rPr>
              <w:t>所属行业</w:t>
            </w:r>
          </w:p>
        </w:tc>
        <w:tc>
          <w:tcPr>
            <w:tcW w:w="7354" w:type="dxa"/>
            <w:vAlign w:val="center"/>
          </w:tcPr>
          <w:p w14:paraId="5E97FBD8">
            <w:pPr>
              <w:widowControl/>
              <w:spacing w:line="360" w:lineRule="auto"/>
              <w:rPr>
                <w:color w:val="auto"/>
                <w:szCs w:val="22"/>
                <w:highlight w:val="none"/>
              </w:rPr>
            </w:pPr>
            <w:r>
              <w:rPr>
                <w:rFonts w:hint="eastAsia"/>
                <w:color w:val="auto"/>
                <w:szCs w:val="22"/>
                <w:highlight w:val="none"/>
              </w:rPr>
              <w:t>建筑业</w:t>
            </w:r>
          </w:p>
        </w:tc>
      </w:tr>
      <w:tr w14:paraId="45320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DD97791">
            <w:pPr>
              <w:jc w:val="center"/>
              <w:rPr>
                <w:rFonts w:hAnsi="宋体" w:cs="宋体"/>
                <w:color w:val="auto"/>
                <w:szCs w:val="24"/>
                <w:highlight w:val="none"/>
              </w:rPr>
            </w:pPr>
            <w:r>
              <w:rPr>
                <w:rFonts w:hint="eastAsia" w:hAnsi="宋体" w:cs="宋体"/>
                <w:color w:val="auto"/>
                <w:szCs w:val="24"/>
                <w:highlight w:val="none"/>
              </w:rPr>
              <w:t>21</w:t>
            </w:r>
          </w:p>
        </w:tc>
        <w:tc>
          <w:tcPr>
            <w:tcW w:w="951" w:type="dxa"/>
            <w:vAlign w:val="center"/>
          </w:tcPr>
          <w:p w14:paraId="51812D50">
            <w:pPr>
              <w:widowControl/>
              <w:spacing w:line="360" w:lineRule="auto"/>
              <w:jc w:val="center"/>
              <w:rPr>
                <w:rFonts w:hAnsi="宋体"/>
                <w:color w:val="auto"/>
                <w:szCs w:val="24"/>
                <w:highlight w:val="none"/>
              </w:rPr>
            </w:pPr>
            <w:r>
              <w:rPr>
                <w:rFonts w:hint="eastAsia" w:hAnsi="宋体"/>
                <w:color w:val="auto"/>
                <w:szCs w:val="24"/>
                <w:highlight w:val="none"/>
              </w:rPr>
              <w:t>政策性扣减</w:t>
            </w:r>
          </w:p>
        </w:tc>
        <w:tc>
          <w:tcPr>
            <w:tcW w:w="7354" w:type="dxa"/>
            <w:vAlign w:val="center"/>
          </w:tcPr>
          <w:p w14:paraId="08453C55">
            <w:pPr>
              <w:widowControl/>
              <w:spacing w:line="360" w:lineRule="auto"/>
              <w:ind w:firstLine="480" w:firstLineChars="200"/>
              <w:rPr>
                <w:color w:val="auto"/>
                <w:szCs w:val="22"/>
                <w:highlight w:val="none"/>
              </w:rPr>
            </w:pPr>
            <w:r>
              <w:rPr>
                <w:rFonts w:hint="eastAsia" w:hAnsi="宋体"/>
                <w:color w:val="auto"/>
                <w:szCs w:val="24"/>
                <w:highlight w:val="none"/>
              </w:rPr>
              <w:t>对符合《政府采购促进中小企业发展管理办法》(财库</w:t>
            </w:r>
            <w:r>
              <w:rPr>
                <w:rFonts w:hint="eastAsia" w:hAnsi="宋体"/>
                <w:color w:val="auto"/>
                <w:szCs w:val="24"/>
                <w:highlight w:val="none"/>
                <w:lang w:eastAsia="zh-CN"/>
              </w:rPr>
              <w:t>〔2020〕46号</w:t>
            </w:r>
            <w:r>
              <w:rPr>
                <w:rFonts w:hint="eastAsia" w:hAnsi="宋体"/>
                <w:color w:val="auto"/>
                <w:szCs w:val="24"/>
                <w:highlight w:val="none"/>
              </w:rPr>
              <w:t>)规定的小微企业(监狱企业视同小型、微型企业)的报价给予5%的扣除,用扣除后的价格参加评审。本项目为专门面向中小企业，不再进行价格分的扣减。</w:t>
            </w:r>
          </w:p>
        </w:tc>
      </w:tr>
      <w:tr w14:paraId="31CCC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382496A3">
            <w:pPr>
              <w:jc w:val="center"/>
              <w:rPr>
                <w:rFonts w:hAnsi="宋体" w:cs="宋体"/>
                <w:color w:val="auto"/>
                <w:szCs w:val="24"/>
                <w:highlight w:val="none"/>
              </w:rPr>
            </w:pPr>
            <w:r>
              <w:rPr>
                <w:rFonts w:hint="eastAsia" w:hAnsi="宋体" w:cs="宋体"/>
                <w:color w:val="auto"/>
                <w:szCs w:val="24"/>
                <w:highlight w:val="none"/>
              </w:rPr>
              <w:t>22</w:t>
            </w:r>
          </w:p>
        </w:tc>
        <w:tc>
          <w:tcPr>
            <w:tcW w:w="951" w:type="dxa"/>
            <w:vAlign w:val="center"/>
          </w:tcPr>
          <w:p w14:paraId="57A0C5E8">
            <w:pPr>
              <w:widowControl/>
              <w:spacing w:line="360" w:lineRule="auto"/>
              <w:jc w:val="center"/>
              <w:rPr>
                <w:rFonts w:hAnsi="宋体"/>
                <w:color w:val="auto"/>
                <w:szCs w:val="24"/>
                <w:highlight w:val="none"/>
              </w:rPr>
            </w:pPr>
            <w:r>
              <w:rPr>
                <w:rFonts w:hint="eastAsia" w:hAnsi="宋体" w:cs="宋体"/>
                <w:color w:val="auto"/>
                <w:kern w:val="2"/>
                <w:szCs w:val="24"/>
                <w:highlight w:val="none"/>
              </w:rPr>
              <w:t>其他</w:t>
            </w:r>
          </w:p>
        </w:tc>
        <w:tc>
          <w:tcPr>
            <w:tcW w:w="7354" w:type="dxa"/>
            <w:vAlign w:val="center"/>
          </w:tcPr>
          <w:p w14:paraId="63E42737">
            <w:pPr>
              <w:spacing w:line="360" w:lineRule="auto"/>
              <w:ind w:firstLine="480" w:firstLineChars="200"/>
              <w:rPr>
                <w:rFonts w:hAnsi="宋体" w:cs="宋体"/>
                <w:color w:val="auto"/>
                <w:szCs w:val="32"/>
                <w:highlight w:val="none"/>
              </w:rPr>
            </w:pPr>
            <w:r>
              <w:rPr>
                <w:rFonts w:hint="eastAsia" w:hAnsi="宋体" w:cs="宋体"/>
                <w:color w:val="auto"/>
                <w:szCs w:val="32"/>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 【2020】15 号）等有关规定，按照市场主导、财政引导、银企自愿、风险自担的原则，中标（成交）供应商可根据自身资金需求，登录陕西省政府采购信用融资平台(http://www.ccgp-shaanxi.gov.cn/zcdservice/zcd/shan xi/）在线申请，依法参加政府采购信用融资活动。</w:t>
            </w:r>
          </w:p>
          <w:p w14:paraId="06C66D65">
            <w:pPr>
              <w:spacing w:line="500" w:lineRule="exact"/>
              <w:ind w:firstLine="480" w:firstLineChars="200"/>
              <w:rPr>
                <w:rFonts w:hAnsi="宋体"/>
                <w:color w:val="auto"/>
                <w:szCs w:val="24"/>
                <w:highlight w:val="none"/>
              </w:rPr>
            </w:pPr>
            <w:r>
              <w:rPr>
                <w:rFonts w:hint="eastAsia" w:hAnsi="宋体" w:cs="宋体"/>
                <w:color w:val="auto"/>
                <w:szCs w:val="32"/>
                <w:highlight w:val="none"/>
              </w:rPr>
              <w:t>目前的合作银行有∶北京银行、中国建设银行、中信银行、中国平安银行、中国光大银行、浦发银行、兴业银行、中国工商银行、秦农银行、浙商银行、中国银行、西安银行、中国农业银行、中国邮政储蓄银行（排名不分先后）。</w:t>
            </w:r>
          </w:p>
        </w:tc>
      </w:tr>
      <w:tr w14:paraId="55057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9492A98">
            <w:pPr>
              <w:jc w:val="center"/>
              <w:rPr>
                <w:rFonts w:hAnsi="宋体" w:cs="宋体"/>
                <w:b/>
                <w:bCs/>
                <w:color w:val="auto"/>
                <w:szCs w:val="24"/>
                <w:highlight w:val="none"/>
              </w:rPr>
            </w:pPr>
            <w:r>
              <w:rPr>
                <w:rFonts w:hint="eastAsia" w:hAnsi="宋体" w:cs="宋体"/>
                <w:b/>
                <w:bCs/>
                <w:color w:val="auto"/>
                <w:szCs w:val="24"/>
                <w:highlight w:val="none"/>
              </w:rPr>
              <w:t>23</w:t>
            </w:r>
          </w:p>
        </w:tc>
        <w:tc>
          <w:tcPr>
            <w:tcW w:w="951" w:type="dxa"/>
            <w:vAlign w:val="center"/>
          </w:tcPr>
          <w:p w14:paraId="3D0E7049">
            <w:pPr>
              <w:widowControl/>
              <w:spacing w:line="360" w:lineRule="auto"/>
              <w:jc w:val="center"/>
              <w:rPr>
                <w:rFonts w:hAnsi="宋体"/>
                <w:b/>
                <w:bCs/>
                <w:color w:val="auto"/>
                <w:szCs w:val="24"/>
                <w:highlight w:val="none"/>
              </w:rPr>
            </w:pPr>
            <w:r>
              <w:rPr>
                <w:rFonts w:hint="eastAsia" w:hAnsi="宋体" w:cs="宋体"/>
                <w:b/>
                <w:bCs/>
                <w:color w:val="auto"/>
                <w:szCs w:val="24"/>
                <w:highlight w:val="none"/>
              </w:rPr>
              <w:t>备注</w:t>
            </w:r>
          </w:p>
        </w:tc>
        <w:tc>
          <w:tcPr>
            <w:tcW w:w="7354" w:type="dxa"/>
            <w:vAlign w:val="center"/>
          </w:tcPr>
          <w:p w14:paraId="1A51DD64">
            <w:pPr>
              <w:spacing w:line="500" w:lineRule="exact"/>
              <w:ind w:firstLine="482" w:firstLineChars="200"/>
              <w:rPr>
                <w:rFonts w:hAnsi="宋体" w:cs="宋体"/>
                <w:b/>
                <w:bCs/>
                <w:color w:val="auto"/>
                <w:szCs w:val="24"/>
                <w:highlight w:val="none"/>
              </w:rPr>
            </w:pPr>
            <w:r>
              <w:rPr>
                <w:rFonts w:hint="eastAsia" w:hAnsi="宋体" w:cs="宋体"/>
                <w:b/>
                <w:bCs/>
                <w:color w:val="auto"/>
                <w:szCs w:val="24"/>
                <w:highlight w:val="none"/>
              </w:rPr>
              <w:t>供应商注册登记提醒：</w:t>
            </w:r>
          </w:p>
          <w:p w14:paraId="551AC785">
            <w:pPr>
              <w:spacing w:line="500" w:lineRule="exact"/>
              <w:ind w:firstLine="482" w:firstLineChars="200"/>
              <w:rPr>
                <w:rFonts w:hAnsi="宋体"/>
                <w:b/>
                <w:bCs/>
                <w:color w:val="auto"/>
                <w:szCs w:val="24"/>
                <w:highlight w:val="none"/>
              </w:rPr>
            </w:pPr>
            <w:r>
              <w:rPr>
                <w:rFonts w:hint="eastAsia" w:hAnsi="宋体" w:cs="宋体"/>
                <w:b/>
                <w:bCs/>
                <w:color w:val="auto"/>
                <w:szCs w:val="24"/>
                <w:highlight w:val="none"/>
              </w:rPr>
              <w:t>根据陕西省财政厅关于政府采购供应商注册登记有关事项的通知，如所投本项目的供应商未在陕西省政府采购网（https://www.ccgp-shaanxi.gov.cn/gpbs-gpbs/index.html#/gpbs/supplierReg/registrationPage?zoneCode=610001&amp;tenantId=ZF_JGBM_000003）注册登记加入陕西省政府采购供应商库的，应按要求及时办理注册登记，并接受财政部门监督管理。</w:t>
            </w:r>
          </w:p>
        </w:tc>
      </w:tr>
      <w:bookmarkEnd w:id="9"/>
      <w:bookmarkEnd w:id="10"/>
      <w:bookmarkEnd w:id="11"/>
    </w:tbl>
    <w:p w14:paraId="2006EDC5">
      <w:pPr>
        <w:spacing w:before="159" w:beforeLines="50" w:after="159" w:afterLines="50"/>
        <w:jc w:val="center"/>
        <w:rPr>
          <w:rFonts w:hAnsi="宋体" w:cs="宋体"/>
          <w:color w:val="auto"/>
          <w:sz w:val="32"/>
          <w:szCs w:val="32"/>
          <w:highlight w:val="none"/>
        </w:rPr>
      </w:pPr>
      <w:r>
        <w:rPr>
          <w:rFonts w:hint="eastAsia" w:hAnsi="宋体" w:cs="宋体"/>
          <w:b/>
          <w:color w:val="auto"/>
          <w:sz w:val="32"/>
          <w:szCs w:val="32"/>
          <w:highlight w:val="none"/>
        </w:rPr>
        <w:br w:type="page"/>
      </w:r>
      <w:r>
        <w:rPr>
          <w:rFonts w:hint="eastAsia" w:hAnsi="宋体" w:cs="宋体"/>
          <w:b/>
          <w:color w:val="auto"/>
          <w:sz w:val="32"/>
          <w:szCs w:val="32"/>
          <w:highlight w:val="none"/>
        </w:rPr>
        <w:t>一.总  则</w:t>
      </w:r>
      <w:bookmarkEnd w:id="26"/>
      <w:bookmarkEnd w:id="27"/>
      <w:bookmarkEnd w:id="28"/>
    </w:p>
    <w:p w14:paraId="459F1DAD">
      <w:pPr>
        <w:spacing w:line="360" w:lineRule="auto"/>
        <w:rPr>
          <w:rFonts w:hAnsi="宋体" w:cs="宋体"/>
          <w:b/>
          <w:color w:val="auto"/>
          <w:szCs w:val="24"/>
          <w:highlight w:val="none"/>
        </w:rPr>
      </w:pPr>
      <w:r>
        <w:rPr>
          <w:rFonts w:hint="eastAsia" w:hAnsi="宋体" w:cs="宋体"/>
          <w:b/>
          <w:color w:val="auto"/>
          <w:szCs w:val="24"/>
          <w:highlight w:val="none"/>
        </w:rPr>
        <w:t>1.资金来源</w:t>
      </w:r>
    </w:p>
    <w:p w14:paraId="07C0BD0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1.1本次竞争性磋商所签合同使用财政资金支付，资金已落实到位。</w:t>
      </w:r>
    </w:p>
    <w:p w14:paraId="45369EEE">
      <w:pPr>
        <w:numPr>
          <w:ilvl w:val="0"/>
          <w:numId w:val="1"/>
        </w:numPr>
        <w:spacing w:line="500" w:lineRule="exact"/>
        <w:rPr>
          <w:rFonts w:hAnsi="宋体" w:cs="宋体"/>
          <w:b/>
          <w:color w:val="auto"/>
          <w:szCs w:val="24"/>
          <w:highlight w:val="none"/>
        </w:rPr>
      </w:pPr>
      <w:bookmarkStart w:id="29" w:name="_Toc363473973"/>
      <w:bookmarkStart w:id="30" w:name="_Toc363474018"/>
      <w:bookmarkStart w:id="31" w:name="_Toc403077640"/>
      <w:r>
        <w:rPr>
          <w:rFonts w:hint="eastAsia" w:hAnsi="宋体" w:cs="宋体"/>
          <w:b/>
          <w:color w:val="auto"/>
          <w:szCs w:val="24"/>
          <w:highlight w:val="none"/>
        </w:rPr>
        <w:t>名词解释</w:t>
      </w:r>
    </w:p>
    <w:p w14:paraId="611D9175">
      <w:pPr>
        <w:tabs>
          <w:tab w:val="left" w:pos="7665"/>
        </w:tabs>
        <w:spacing w:line="360" w:lineRule="auto"/>
        <w:ind w:firstLine="480" w:firstLineChars="200"/>
        <w:rPr>
          <w:rFonts w:hint="eastAsia" w:hAnsi="宋体" w:eastAsia="宋体" w:cs="宋体"/>
          <w:color w:val="auto"/>
          <w:szCs w:val="22"/>
          <w:highlight w:val="none"/>
          <w:lang w:eastAsia="zh-CN"/>
        </w:rPr>
      </w:pPr>
      <w:r>
        <w:rPr>
          <w:rFonts w:hint="eastAsia" w:hAnsi="宋体" w:cs="宋体"/>
          <w:color w:val="auto"/>
          <w:szCs w:val="22"/>
          <w:highlight w:val="none"/>
        </w:rPr>
        <w:t>2.1采购人：</w:t>
      </w:r>
      <w:r>
        <w:rPr>
          <w:rFonts w:hint="eastAsia" w:hAnsi="宋体" w:cs="宋体"/>
          <w:color w:val="auto"/>
          <w:szCs w:val="22"/>
          <w:highlight w:val="none"/>
          <w:lang w:eastAsia="zh-CN"/>
        </w:rPr>
        <w:t>镇安县铁厂镇财政所</w:t>
      </w:r>
    </w:p>
    <w:p w14:paraId="0F277280">
      <w:pPr>
        <w:tabs>
          <w:tab w:val="left" w:pos="7665"/>
        </w:tabs>
        <w:spacing w:line="360" w:lineRule="auto"/>
        <w:ind w:firstLine="480" w:firstLineChars="200"/>
        <w:rPr>
          <w:rFonts w:hAnsi="宋体" w:cs="宋体"/>
          <w:color w:val="auto"/>
          <w:szCs w:val="22"/>
          <w:highlight w:val="none"/>
        </w:rPr>
      </w:pPr>
      <w:r>
        <w:rPr>
          <w:rFonts w:hint="eastAsia" w:hAnsi="宋体" w:cs="宋体"/>
          <w:color w:val="auto"/>
          <w:szCs w:val="22"/>
          <w:highlight w:val="none"/>
        </w:rPr>
        <w:t>2.2监督机构：</w:t>
      </w:r>
      <w:r>
        <w:rPr>
          <w:rFonts w:hint="eastAsia" w:hAnsi="宋体" w:cs="宋体"/>
          <w:color w:val="auto"/>
          <w:szCs w:val="22"/>
          <w:highlight w:val="none"/>
          <w:lang w:val="en-US" w:eastAsia="zh-CN"/>
        </w:rPr>
        <w:t>同级人民财政部门</w:t>
      </w:r>
    </w:p>
    <w:p w14:paraId="1096DBF4">
      <w:pPr>
        <w:tabs>
          <w:tab w:val="left" w:pos="7665"/>
        </w:tabs>
        <w:spacing w:line="360" w:lineRule="auto"/>
        <w:ind w:firstLine="480" w:firstLineChars="200"/>
        <w:rPr>
          <w:rFonts w:hint="eastAsia" w:hAnsi="宋体" w:eastAsia="宋体" w:cs="宋体"/>
          <w:color w:val="auto"/>
          <w:highlight w:val="none"/>
          <w:lang w:eastAsia="zh-CN"/>
        </w:rPr>
      </w:pPr>
      <w:r>
        <w:rPr>
          <w:rFonts w:hint="eastAsia" w:hAnsi="宋体" w:cs="宋体"/>
          <w:color w:val="auto"/>
          <w:szCs w:val="22"/>
          <w:highlight w:val="none"/>
        </w:rPr>
        <w:t>2.3采购代理机构：</w:t>
      </w:r>
      <w:r>
        <w:rPr>
          <w:rFonts w:hint="eastAsia" w:hAnsi="宋体" w:cs="宋体"/>
          <w:color w:val="auto"/>
          <w:szCs w:val="22"/>
          <w:highlight w:val="none"/>
          <w:lang w:eastAsia="zh-CN"/>
        </w:rPr>
        <w:t>宏睿鹏达项目管理有限公司</w:t>
      </w:r>
    </w:p>
    <w:p w14:paraId="4A8C2650">
      <w:pPr>
        <w:tabs>
          <w:tab w:val="left" w:pos="7665"/>
        </w:tabs>
        <w:spacing w:line="360" w:lineRule="auto"/>
        <w:ind w:firstLine="480" w:firstLineChars="200"/>
        <w:rPr>
          <w:rFonts w:hAnsi="宋体" w:cs="宋体"/>
          <w:color w:val="auto"/>
          <w:highlight w:val="none"/>
        </w:rPr>
      </w:pPr>
      <w:r>
        <w:rPr>
          <w:rFonts w:hint="eastAsia" w:hAnsi="宋体" w:cs="宋体"/>
          <w:color w:val="auto"/>
          <w:highlight w:val="none"/>
        </w:rPr>
        <w:t>2.4供应商：是指响应和符合竞争性磋商文件规定资格条件且参与竞争性磋商的法人、其他组织或者自然人。</w:t>
      </w:r>
    </w:p>
    <w:p w14:paraId="728117CA">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2.5产品是指本竞争性磋商文件中第四章所述所有产品。</w:t>
      </w:r>
    </w:p>
    <w:p w14:paraId="74E84DC0">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2.6服务是指供应商为满足竞争性磋商文件要求而提供的服务。</w:t>
      </w:r>
    </w:p>
    <w:p w14:paraId="76623DF8">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2.7节能产品或者环保产品是指依据国家确定的认证机构出具的、处于有效期之内的具有节能产品、环境标志产品认证证书的产品。</w:t>
      </w:r>
    </w:p>
    <w:p w14:paraId="6A1A3230">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2.8进口产品是指通过中国海关报关验放进入中国境内且产自关境外的产品，详见《关于政府采购进口产品管理有关问题的通知》(财库</w:t>
      </w:r>
      <w:r>
        <w:rPr>
          <w:rFonts w:hint="eastAsia" w:hAnsi="宋体" w:cs="宋体"/>
          <w:color w:val="auto"/>
          <w:highlight w:val="none"/>
          <w:lang w:eastAsia="zh-CN"/>
        </w:rPr>
        <w:t>〔2007〕119号</w:t>
      </w:r>
      <w:r>
        <w:rPr>
          <w:rFonts w:hint="eastAsia" w:hAnsi="宋体" w:cs="宋体"/>
          <w:color w:val="auto"/>
          <w:highlight w:val="none"/>
        </w:rPr>
        <w:t>)。</w:t>
      </w:r>
    </w:p>
    <w:p w14:paraId="25129739">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2.9中小企业是指符合《工业和信息化部、国家统计局、国家发展和改革委员会、财政部关于印发中小企业划型标准规定的通知》（工信部联企业</w:t>
      </w:r>
      <w:r>
        <w:rPr>
          <w:rFonts w:hint="eastAsia" w:hAnsi="宋体" w:cs="宋体"/>
          <w:color w:val="auto"/>
          <w:highlight w:val="none"/>
          <w:lang w:eastAsia="zh-CN"/>
        </w:rPr>
        <w:t>〔2011〕300号</w:t>
      </w:r>
      <w:r>
        <w:rPr>
          <w:rFonts w:hint="eastAsia" w:hAnsi="宋体" w:cs="宋体"/>
          <w:color w:val="auto"/>
          <w:highlight w:val="none"/>
        </w:rPr>
        <w:t>）规定的对中小企业的划分标准的企业。</w:t>
      </w:r>
    </w:p>
    <w:p w14:paraId="6BB46828">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2.10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9685D92">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2.11残疾人福利性单位是指符合《三部门联合发布关于促进残疾人就业政府采购政策的通知》财库〔2017〕141号规定的对残疾人福利性单位划分标准的单位。</w:t>
      </w:r>
    </w:p>
    <w:p w14:paraId="7B2AFBC8">
      <w:pPr>
        <w:spacing w:line="500" w:lineRule="exact"/>
        <w:rPr>
          <w:rFonts w:hAnsi="宋体" w:cs="宋体"/>
          <w:b/>
          <w:color w:val="auto"/>
          <w:szCs w:val="24"/>
          <w:highlight w:val="none"/>
        </w:rPr>
      </w:pPr>
      <w:r>
        <w:rPr>
          <w:rFonts w:hint="eastAsia" w:hAnsi="宋体" w:cs="宋体"/>
          <w:b/>
          <w:color w:val="auto"/>
          <w:szCs w:val="24"/>
          <w:highlight w:val="none"/>
        </w:rPr>
        <w:t>3.合格的供应商</w:t>
      </w:r>
    </w:p>
    <w:p w14:paraId="4CD1A8EB">
      <w:pPr>
        <w:tabs>
          <w:tab w:val="left" w:pos="851"/>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3.1《</w:t>
      </w:r>
      <w:r>
        <w:rPr>
          <w:rFonts w:hint="eastAsia" w:hAnsi="宋体" w:cs="宋体"/>
          <w:color w:val="auto"/>
          <w:szCs w:val="24"/>
          <w:highlight w:val="none"/>
          <w:lang w:val="en-US" w:eastAsia="zh-CN"/>
        </w:rPr>
        <w:t>中华人民共和国</w:t>
      </w:r>
      <w:r>
        <w:rPr>
          <w:rFonts w:hint="eastAsia" w:hAnsi="宋体" w:cs="宋体"/>
          <w:color w:val="auto"/>
          <w:szCs w:val="24"/>
          <w:highlight w:val="none"/>
        </w:rPr>
        <w:t>政府采购法》第二十二条第一款规定的供应商基本资格条件:</w:t>
      </w:r>
    </w:p>
    <w:p w14:paraId="398E6FC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1）具有独立承担民事责任的能力；</w:t>
      </w:r>
    </w:p>
    <w:p w14:paraId="7BD5285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2）具有良好的商业信誉和健全的财务会计制度；</w:t>
      </w:r>
    </w:p>
    <w:p w14:paraId="6A3A327C">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3）具有履行合同所必需的设备和专业技术能力；</w:t>
      </w:r>
    </w:p>
    <w:p w14:paraId="4D1A59B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4）有依法缴纳税收和社会保障资金的良好记录；</w:t>
      </w:r>
    </w:p>
    <w:p w14:paraId="3B13BE8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5）参加政府采购活动前三年内，在经营活动中没有重大违法记录；</w:t>
      </w:r>
    </w:p>
    <w:p w14:paraId="6CF14759">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6）法律、行政法规规定的其他条件。</w:t>
      </w:r>
    </w:p>
    <w:p w14:paraId="1DB4880E">
      <w:pPr>
        <w:spacing w:line="500" w:lineRule="exact"/>
        <w:ind w:firstLine="482" w:firstLineChars="200"/>
        <w:rPr>
          <w:rFonts w:hAnsi="宋体" w:cs="宋体"/>
          <w:b/>
          <w:bCs/>
          <w:color w:val="auto"/>
          <w:szCs w:val="24"/>
          <w:highlight w:val="none"/>
        </w:rPr>
      </w:pPr>
      <w:r>
        <w:rPr>
          <w:rFonts w:hint="eastAsia" w:hAnsi="宋体" w:cs="宋体"/>
          <w:b/>
          <w:bCs/>
          <w:color w:val="auto"/>
          <w:szCs w:val="24"/>
          <w:highlight w:val="none"/>
        </w:rPr>
        <w:t>3.2根据本次采购项目的特殊要求，规定的供应商特殊条件（见供应商须知前附表）。</w:t>
      </w:r>
    </w:p>
    <w:p w14:paraId="3BC5A863">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3.3法定代表人为同一人的两个及两个以上的法人，母公司、全资子公司及其控股公司，都不得在同一项目（分包的按包）的采购中同时参与磋商，否则均为无效磋商。</w:t>
      </w:r>
    </w:p>
    <w:p w14:paraId="1E7C78CD">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3.4供应商必须在</w:t>
      </w:r>
      <w:r>
        <w:rPr>
          <w:rFonts w:hint="eastAsia" w:hAnsi="宋体" w:cs="宋体"/>
          <w:color w:val="auto"/>
          <w:szCs w:val="24"/>
          <w:highlight w:val="none"/>
          <w:lang w:eastAsia="zh-CN"/>
        </w:rPr>
        <w:t>宏睿鹏达项目管理有限公司</w:t>
      </w:r>
      <w:r>
        <w:rPr>
          <w:rFonts w:hint="eastAsia" w:hAnsi="宋体" w:cs="宋体"/>
          <w:color w:val="auto"/>
          <w:szCs w:val="24"/>
          <w:highlight w:val="none"/>
        </w:rPr>
        <w:t>购买</w:t>
      </w:r>
      <w:r>
        <w:rPr>
          <w:rFonts w:hint="eastAsia" w:hAnsi="宋体" w:cs="宋体"/>
          <w:color w:val="auto"/>
          <w:highlight w:val="none"/>
        </w:rPr>
        <w:t>竞争性磋商文件</w:t>
      </w:r>
      <w:r>
        <w:rPr>
          <w:rFonts w:hint="eastAsia" w:hAnsi="宋体" w:cs="宋体"/>
          <w:color w:val="auto"/>
          <w:szCs w:val="24"/>
          <w:highlight w:val="none"/>
        </w:rPr>
        <w:t>，方可参加磋商。</w:t>
      </w:r>
      <w:r>
        <w:rPr>
          <w:rFonts w:hint="eastAsia" w:hAnsi="宋体" w:cs="宋体"/>
          <w:color w:val="auto"/>
          <w:highlight w:val="none"/>
        </w:rPr>
        <w:t>竞争性</w:t>
      </w:r>
      <w:r>
        <w:rPr>
          <w:rFonts w:hint="eastAsia" w:hAnsi="宋体" w:cs="宋体"/>
          <w:color w:val="auto"/>
          <w:szCs w:val="24"/>
          <w:highlight w:val="none"/>
        </w:rPr>
        <w:t>磋商文件售后不退。</w:t>
      </w:r>
    </w:p>
    <w:p w14:paraId="3EB31E09">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3.5本项目不接受联合体磋商。</w:t>
      </w:r>
    </w:p>
    <w:p w14:paraId="419A73C8">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3.6磋商费用自理。不论磋商的结果如何，供应商均应自行承担所有与参加磋商有关的费用。</w:t>
      </w:r>
    </w:p>
    <w:p w14:paraId="0C2E02DF">
      <w:pPr>
        <w:tabs>
          <w:tab w:val="left" w:pos="747"/>
        </w:tabs>
        <w:snapToGrid w:val="0"/>
        <w:spacing w:line="500" w:lineRule="exact"/>
        <w:rPr>
          <w:rFonts w:hAnsi="宋体" w:cs="宋体"/>
          <w:b/>
          <w:bCs/>
          <w:color w:val="auto"/>
          <w:highlight w:val="none"/>
        </w:rPr>
      </w:pPr>
      <w:r>
        <w:rPr>
          <w:rFonts w:hint="eastAsia" w:hAnsi="宋体" w:cs="宋体"/>
          <w:b/>
          <w:bCs/>
          <w:color w:val="auto"/>
          <w:highlight w:val="none"/>
        </w:rPr>
        <w:t>4.</w:t>
      </w:r>
      <w:r>
        <w:rPr>
          <w:rFonts w:hint="eastAsia" w:hAnsi="宋体" w:cs="宋体"/>
          <w:b/>
          <w:color w:val="auto"/>
          <w:szCs w:val="24"/>
          <w:highlight w:val="none"/>
        </w:rPr>
        <w:t>竞争性磋商产品（含服务）的合格性和合法性</w:t>
      </w:r>
    </w:p>
    <w:p w14:paraId="109CF7EE">
      <w:pPr>
        <w:tabs>
          <w:tab w:val="left" w:pos="747"/>
        </w:tabs>
        <w:snapToGrid w:val="0"/>
        <w:spacing w:line="500" w:lineRule="exact"/>
        <w:ind w:firstLine="480" w:firstLineChars="200"/>
        <w:rPr>
          <w:rFonts w:hAnsi="宋体" w:cs="宋体"/>
          <w:color w:val="auto"/>
          <w:highlight w:val="none"/>
        </w:rPr>
      </w:pPr>
      <w:r>
        <w:rPr>
          <w:rFonts w:hint="eastAsia" w:hAnsi="宋体" w:cs="宋体"/>
          <w:color w:val="auto"/>
          <w:szCs w:val="24"/>
          <w:highlight w:val="none"/>
        </w:rPr>
        <w:t>4.1竞争性磋商产品（含服务）应满足竞争性磋商文件的要求并应符合国家法律法规、行业管理部门要求的其他强制性标准。</w:t>
      </w:r>
      <w:r>
        <w:rPr>
          <w:rFonts w:hint="eastAsia" w:hAnsi="宋体" w:cs="宋体"/>
          <w:color w:val="auto"/>
          <w:highlight w:val="none"/>
        </w:rPr>
        <w:t>并满足竞争性磋商文件规定的质量、价格、有效期、售后服务及供应商须承担的运输、配送、技术支持和竞争性磋商文件规定的其他伴随服务等要求。</w:t>
      </w:r>
    </w:p>
    <w:p w14:paraId="5A415107">
      <w:pPr>
        <w:tabs>
          <w:tab w:val="left" w:pos="747"/>
        </w:tabs>
        <w:snapToGrid w:val="0"/>
        <w:spacing w:line="500" w:lineRule="exact"/>
        <w:ind w:firstLine="480" w:firstLineChars="200"/>
        <w:rPr>
          <w:rFonts w:hAnsi="宋体" w:cs="宋体"/>
          <w:color w:val="auto"/>
          <w:szCs w:val="24"/>
          <w:highlight w:val="none"/>
        </w:rPr>
      </w:pPr>
      <w:r>
        <w:rPr>
          <w:rFonts w:hint="eastAsia" w:hAnsi="宋体" w:cs="宋体"/>
          <w:color w:val="auto"/>
          <w:highlight w:val="none"/>
        </w:rPr>
        <w:t>4.2采购人有权拒绝接受任何不合格的产品和服务，由此产生的费用及相关后果均由供应商自行承担。</w:t>
      </w:r>
    </w:p>
    <w:p w14:paraId="07F93AE9">
      <w:pPr>
        <w:spacing w:line="360" w:lineRule="auto"/>
        <w:rPr>
          <w:rFonts w:hAnsi="宋体" w:cs="宋体"/>
          <w:b/>
          <w:color w:val="auto"/>
          <w:szCs w:val="24"/>
          <w:highlight w:val="none"/>
        </w:rPr>
      </w:pPr>
      <w:r>
        <w:rPr>
          <w:rFonts w:hint="eastAsia" w:hAnsi="宋体" w:cs="宋体"/>
          <w:b/>
          <w:color w:val="auto"/>
          <w:szCs w:val="24"/>
          <w:highlight w:val="none"/>
        </w:rPr>
        <w:t>5.竞争性磋商响应文件内容的真实性</w:t>
      </w:r>
    </w:p>
    <w:p w14:paraId="6E69AE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5.1供应商应保证其磋商响应文件中所提供的所有有关磋商的资料、信息是真实的、并且来源于合法的渠道。因磋商响应文件中所提供的有关磋商的资料、信息不真实、或者其来源不合法而导致的所有法律责任，由供应商自行承担。</w:t>
      </w:r>
    </w:p>
    <w:p w14:paraId="2589509F">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二.竞争性磋商文件</w:t>
      </w:r>
      <w:bookmarkEnd w:id="29"/>
      <w:bookmarkEnd w:id="30"/>
      <w:bookmarkEnd w:id="31"/>
    </w:p>
    <w:p w14:paraId="221E7A14">
      <w:pPr>
        <w:spacing w:line="360" w:lineRule="auto"/>
        <w:rPr>
          <w:rFonts w:hAnsi="宋体" w:cs="宋体"/>
          <w:b/>
          <w:color w:val="auto"/>
          <w:szCs w:val="24"/>
          <w:highlight w:val="none"/>
        </w:rPr>
      </w:pPr>
      <w:r>
        <w:rPr>
          <w:rFonts w:hint="eastAsia" w:hAnsi="宋体" w:cs="宋体"/>
          <w:b/>
          <w:color w:val="auto"/>
          <w:szCs w:val="24"/>
          <w:highlight w:val="none"/>
        </w:rPr>
        <w:t>6.竞争性磋商文件构成</w:t>
      </w:r>
    </w:p>
    <w:p w14:paraId="1E81A5B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6.1 竞争性磋商文件规定了要求提供的产品和服务，磋商程序和合同条件在竞争性磋商文件中均有说明。竞争性磋商文件共六章，内容如下：</w:t>
      </w:r>
    </w:p>
    <w:p w14:paraId="1887BB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第一章 竞争性磋商公告</w:t>
      </w:r>
    </w:p>
    <w:p w14:paraId="73BF64F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第二章 供应商须知</w:t>
      </w:r>
    </w:p>
    <w:p w14:paraId="555C121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第三章 评审方法</w:t>
      </w:r>
    </w:p>
    <w:p w14:paraId="7A295AA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第四章 合同条款及格式</w:t>
      </w:r>
    </w:p>
    <w:p w14:paraId="11CC435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第五章 磋商内容及技术要求</w:t>
      </w:r>
    </w:p>
    <w:p w14:paraId="2625A48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第六章 竞争性磋商响应文件构成及格式</w:t>
      </w:r>
    </w:p>
    <w:p w14:paraId="0BF900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6.2供应商应认真阅读竞争性磋商文件中所有的事项、格式、条款和规范等要求。如果供应商没有按照竞争性磋商文件要求提交全部资料，或者竞争性磋商响应文件没有对竞争性磋商文件在各方面都做出实质性响应，由此带来不利于供应商的磋商结果，其风险由供应商承担。</w:t>
      </w:r>
    </w:p>
    <w:p w14:paraId="6BB5E97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6.3本竞争性磋商文件的解释权归</w:t>
      </w:r>
      <w:r>
        <w:rPr>
          <w:rFonts w:hint="eastAsia" w:hAnsi="宋体" w:cs="宋体"/>
          <w:color w:val="auto"/>
          <w:szCs w:val="24"/>
          <w:highlight w:val="none"/>
          <w:lang w:eastAsia="zh-CN"/>
        </w:rPr>
        <w:t>宏睿鹏达项目管理有限公司</w:t>
      </w:r>
      <w:r>
        <w:rPr>
          <w:rFonts w:hint="eastAsia" w:hAnsi="宋体" w:cs="宋体"/>
          <w:color w:val="auto"/>
          <w:szCs w:val="24"/>
          <w:highlight w:val="none"/>
        </w:rPr>
        <w:t>，如发现竞争性磋商响应文件内容与现行法律法规不相符的情况，以现行法律法规为准。</w:t>
      </w:r>
    </w:p>
    <w:p w14:paraId="67CA922B">
      <w:pPr>
        <w:spacing w:line="360" w:lineRule="auto"/>
        <w:rPr>
          <w:rFonts w:hAnsi="宋体" w:cs="宋体"/>
          <w:b/>
          <w:color w:val="auto"/>
          <w:szCs w:val="24"/>
          <w:highlight w:val="none"/>
        </w:rPr>
      </w:pPr>
      <w:r>
        <w:rPr>
          <w:rFonts w:hint="eastAsia" w:hAnsi="宋体" w:cs="宋体"/>
          <w:b/>
          <w:color w:val="auto"/>
          <w:szCs w:val="24"/>
          <w:highlight w:val="none"/>
        </w:rPr>
        <w:t>7.竞争性磋商文件的修改和澄清</w:t>
      </w:r>
    </w:p>
    <w:p w14:paraId="2A15EF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7.1在磋商响应文件递交截止时间3日前，采购代理机构可以视采购具体情况，延长竞争性磋商响应文件递交截止时间和磋商时间并在财政部门指定的媒体上发布变更公告，同时将变更时间书面通知所有获取竞争性磋商文件的供应商。</w:t>
      </w:r>
    </w:p>
    <w:p w14:paraId="4F94CD0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7.2采购代理机构如果对已发出的竞争性磋商文件进行必要的澄清或者修改，将在竞争性磋商文件要求提交竞争性磋商响应文件截止时间5日前，以书面形式通知所有获取竞争性磋商文件的供应商。该澄清或者修改的内容为竞争性磋商文件的组成部分。</w:t>
      </w:r>
    </w:p>
    <w:p w14:paraId="72A2532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7.3已经购买竞争性磋商文件的供应商对竞争性磋商文件有疑问的，均应在磋商截止日期3日前以书面形式向采购代理机构提出。采购代理机构视情况必要时将书面答复传送给所有获取竞争性磋商文件的供应商。</w:t>
      </w:r>
    </w:p>
    <w:p w14:paraId="32BFBF1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7.4供应商在收到上述通知后，应立即向采购代理机构回函确认。</w:t>
      </w:r>
    </w:p>
    <w:p w14:paraId="6E3F837E">
      <w:pPr>
        <w:keepNext/>
        <w:keepLines/>
        <w:spacing w:before="318" w:beforeLines="100" w:after="159" w:afterLines="50" w:line="360" w:lineRule="auto"/>
        <w:jc w:val="center"/>
        <w:rPr>
          <w:rFonts w:hAnsi="宋体" w:cs="宋体"/>
          <w:b/>
          <w:color w:val="auto"/>
          <w:sz w:val="32"/>
          <w:szCs w:val="32"/>
          <w:highlight w:val="none"/>
        </w:rPr>
      </w:pPr>
      <w:bookmarkStart w:id="32" w:name="_Toc363473974"/>
      <w:bookmarkStart w:id="33" w:name="_Toc363474019"/>
      <w:bookmarkStart w:id="34" w:name="_Toc403077641"/>
      <w:r>
        <w:rPr>
          <w:rFonts w:hint="eastAsia" w:hAnsi="宋体" w:cs="宋体"/>
          <w:b/>
          <w:color w:val="auto"/>
          <w:sz w:val="32"/>
          <w:szCs w:val="32"/>
          <w:highlight w:val="none"/>
        </w:rPr>
        <w:t>三.磋商响应文件的编制</w:t>
      </w:r>
      <w:bookmarkEnd w:id="32"/>
      <w:bookmarkEnd w:id="33"/>
      <w:bookmarkEnd w:id="34"/>
    </w:p>
    <w:p w14:paraId="57611098">
      <w:pPr>
        <w:spacing w:line="360" w:lineRule="auto"/>
        <w:rPr>
          <w:rFonts w:hAnsi="宋体" w:cs="宋体"/>
          <w:b/>
          <w:color w:val="auto"/>
          <w:szCs w:val="24"/>
          <w:highlight w:val="none"/>
        </w:rPr>
      </w:pPr>
      <w:r>
        <w:rPr>
          <w:rFonts w:hint="eastAsia" w:hAnsi="宋体" w:cs="宋体"/>
          <w:b/>
          <w:color w:val="auto"/>
          <w:szCs w:val="24"/>
          <w:highlight w:val="none"/>
        </w:rPr>
        <w:t>8. 磋商语言和磋商货币</w:t>
      </w:r>
    </w:p>
    <w:p w14:paraId="7ABED9FF">
      <w:pPr>
        <w:spacing w:line="360" w:lineRule="auto"/>
        <w:ind w:firstLine="480" w:firstLineChars="200"/>
        <w:rPr>
          <w:rFonts w:hAnsi="宋体" w:cs="宋体"/>
          <w:b/>
          <w:color w:val="auto"/>
          <w:szCs w:val="24"/>
          <w:highlight w:val="none"/>
        </w:rPr>
      </w:pPr>
      <w:r>
        <w:rPr>
          <w:rFonts w:hint="eastAsia" w:hAnsi="宋体" w:cs="宋体"/>
          <w:color w:val="auto"/>
          <w:szCs w:val="24"/>
          <w:highlight w:val="none"/>
        </w:rPr>
        <w:t>8.1供应商提交的竞争性磋商响应文件以及供应商与采购代理机构就有关磋商的所有来往函电均应使用中文。</w:t>
      </w:r>
    </w:p>
    <w:p w14:paraId="15744E4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8.2磋商应以人民币报价。任何包含非人民币报价的磋商将按无效磋商处理。</w:t>
      </w:r>
    </w:p>
    <w:p w14:paraId="2F5EF106">
      <w:pPr>
        <w:spacing w:line="360" w:lineRule="auto"/>
        <w:rPr>
          <w:rFonts w:hAnsi="宋体" w:cs="宋体"/>
          <w:b/>
          <w:color w:val="auto"/>
          <w:szCs w:val="24"/>
          <w:highlight w:val="none"/>
        </w:rPr>
      </w:pPr>
      <w:r>
        <w:rPr>
          <w:rFonts w:hint="eastAsia" w:hAnsi="宋体" w:cs="宋体"/>
          <w:b/>
          <w:color w:val="auto"/>
          <w:szCs w:val="24"/>
          <w:highlight w:val="none"/>
        </w:rPr>
        <w:t>9.竞争性磋商响应文件的构成</w:t>
      </w:r>
    </w:p>
    <w:p w14:paraId="641EF97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9.1 供应商提交的竞争性磋商响应文件应包含下列部分的内容：</w:t>
      </w:r>
    </w:p>
    <w:p w14:paraId="64E5512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（1）按照供应商须知的要求和竞争性磋商文件规定格式填写的竞争性磋商响应函、磋商报价表、法定代表人授权委托书。</w:t>
      </w:r>
    </w:p>
    <w:p w14:paraId="1E592D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（2）按照竞争性磋商文件的要求编制的磋商方案说明。</w:t>
      </w:r>
    </w:p>
    <w:p w14:paraId="23A60D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（3）按照竞争性磋商文件供应商须知前附表的要求提交的资格证明文件；</w:t>
      </w:r>
    </w:p>
    <w:p w14:paraId="21F4489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（4）按照本须知第14条要求提交的磋商保证金。</w:t>
      </w:r>
    </w:p>
    <w:p w14:paraId="37B95B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（5）竞争磋商文件中要求的其他证明文件。</w:t>
      </w:r>
    </w:p>
    <w:p w14:paraId="6C7C935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9.2 如果在竞争性磋商文件中没有允许提供备选方案，则每个供应商只允许提交一个磋商方案，否则，其磋商将按照无效磋商处理。</w:t>
      </w:r>
    </w:p>
    <w:p w14:paraId="0A6CB21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9.3本次磋商的最小单元为“项目”，供应商可根据自身的资质情况和经营范围对本次项目进行磋商，不得将其子目再行分解或只对本次项目中的品目进行不完全磋商，任何不完全的响应将会被拒绝。</w:t>
      </w:r>
    </w:p>
    <w:p w14:paraId="6F46558A">
      <w:pPr>
        <w:spacing w:line="360" w:lineRule="auto"/>
        <w:rPr>
          <w:rFonts w:hAnsi="宋体" w:cs="宋体"/>
          <w:b/>
          <w:color w:val="auto"/>
          <w:szCs w:val="24"/>
          <w:highlight w:val="none"/>
        </w:rPr>
      </w:pPr>
      <w:r>
        <w:rPr>
          <w:rFonts w:hint="eastAsia" w:hAnsi="宋体" w:cs="宋体"/>
          <w:b/>
          <w:color w:val="auto"/>
          <w:szCs w:val="24"/>
          <w:highlight w:val="none"/>
        </w:rPr>
        <w:t xml:space="preserve">10.竞争性磋商响应文件格式 </w:t>
      </w:r>
    </w:p>
    <w:p w14:paraId="2862C3F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10.1 供应商应按照竞争性磋商文件中第六章“竞争性磋商响应文件格式及构成”所提供的格式和要求制作竞争性磋商响应文件，明确表达磋商意愿，详细说明磋商方案、承诺及价格。</w:t>
      </w:r>
    </w:p>
    <w:p w14:paraId="79FBF91E">
      <w:pPr>
        <w:spacing w:line="360" w:lineRule="auto"/>
        <w:ind w:firstLine="480" w:firstLineChars="200"/>
        <w:rPr>
          <w:rFonts w:hAnsi="宋体" w:cs="宋体"/>
          <w:b/>
          <w:bCs/>
          <w:color w:val="auto"/>
          <w:szCs w:val="24"/>
          <w:highlight w:val="none"/>
        </w:rPr>
      </w:pPr>
      <w:r>
        <w:rPr>
          <w:rFonts w:hint="eastAsia" w:hAnsi="宋体" w:cs="宋体"/>
          <w:color w:val="auto"/>
          <w:szCs w:val="24"/>
          <w:highlight w:val="none"/>
        </w:rPr>
        <w:t>10.2按竞争性磋商文件第9条的内容及要求和第六章提供的格式和要求编写其竞争性磋商响应文件，供应商不得缺少或留空任何竞争性磋商文件要求填写的表格或提交的资料。</w:t>
      </w:r>
    </w:p>
    <w:p w14:paraId="6785D1B1">
      <w:pPr>
        <w:spacing w:line="360" w:lineRule="auto"/>
        <w:rPr>
          <w:rFonts w:hAnsi="宋体" w:cs="宋体"/>
          <w:b/>
          <w:color w:val="auto"/>
          <w:szCs w:val="24"/>
          <w:highlight w:val="none"/>
        </w:rPr>
      </w:pPr>
      <w:r>
        <w:rPr>
          <w:rFonts w:hint="eastAsia" w:hAnsi="宋体" w:cs="宋体"/>
          <w:b/>
          <w:color w:val="auto"/>
          <w:szCs w:val="24"/>
          <w:highlight w:val="none"/>
        </w:rPr>
        <w:t>11.磋商报价</w:t>
      </w:r>
    </w:p>
    <w:p w14:paraId="537A428B">
      <w:pPr>
        <w:spacing w:line="360" w:lineRule="auto"/>
        <w:ind w:firstLine="480" w:firstLineChars="200"/>
        <w:rPr>
          <w:color w:val="auto"/>
          <w:highlight w:val="none"/>
        </w:rPr>
      </w:pPr>
      <w:r>
        <w:rPr>
          <w:rFonts w:hint="eastAsia" w:hAnsi="宋体" w:cs="宋体"/>
          <w:color w:val="auto"/>
          <w:highlight w:val="none"/>
        </w:rPr>
        <w:t>11.1</w:t>
      </w:r>
      <w:r>
        <w:rPr>
          <w:rFonts w:hint="eastAsia" w:hAnsi="宋体" w:cs="宋体"/>
          <w:color w:val="auto"/>
          <w:szCs w:val="24"/>
          <w:highlight w:val="none"/>
        </w:rPr>
        <w:t>磋商</w:t>
      </w:r>
      <w:r>
        <w:rPr>
          <w:rFonts w:hint="eastAsia" w:hAnsi="宋体" w:cs="宋体"/>
          <w:color w:val="auto"/>
          <w:highlight w:val="none"/>
        </w:rPr>
        <w:t>报价：本工程合同形式为固定综合单价合同，各投标人依据企业自身情况自主报价、风险自负。所有投标报价中的单价和合价均以人民币表示。投标人在磋商报价时应仔细对磋商文件进行透彻的分析研究。各投标人对分部分项工程费、措施项目费、其他项目费等进行自主报价、风险自负。</w:t>
      </w:r>
    </w:p>
    <w:p w14:paraId="3DD8FA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报价为投标人充分考虑磋商文件的各项条款和所掌握的市场情况及本工程的实际，依据企业自身情况自主报价、风险自负。所有磋商报价中的单价和合价均以人民币表示。投标人在计算报价时必须考虑相应的风险；</w:t>
      </w:r>
    </w:p>
    <w:p w14:paraId="0B151D0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11.2磋商报价表中标明本次服务的价格，任何有选择的报价将不予接受，按无效文件处理。所有价格均以人民币报价。</w:t>
      </w:r>
    </w:p>
    <w:p w14:paraId="3E182BF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11.3磋商报价表中标明的价格应为履行合同的总报价，不得以任何理由予以变更。以可调整的价格提交的竞争性磋商响应文件将按无效磋商处理。</w:t>
      </w:r>
    </w:p>
    <w:p w14:paraId="34035241">
      <w:pPr>
        <w:spacing w:line="360" w:lineRule="auto"/>
        <w:rPr>
          <w:rFonts w:hAnsi="宋体" w:cs="宋体"/>
          <w:b/>
          <w:color w:val="auto"/>
          <w:szCs w:val="24"/>
          <w:highlight w:val="none"/>
        </w:rPr>
      </w:pPr>
      <w:r>
        <w:rPr>
          <w:rFonts w:hint="eastAsia" w:hAnsi="宋体" w:cs="宋体"/>
          <w:b/>
          <w:color w:val="auto"/>
          <w:szCs w:val="24"/>
          <w:highlight w:val="none"/>
        </w:rPr>
        <w:t>12.证明供应商合格的资格证明文件</w:t>
      </w:r>
    </w:p>
    <w:p w14:paraId="3537344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12.1供应商应按照竞争性磋商文件供应商须知前附表的要求，在竞争性磋商响应文件中提交合格的资格证明文件。如果资格证明文件不全或不合格的，其磋商响应文件将被作无效文件处理。</w:t>
      </w:r>
    </w:p>
    <w:p w14:paraId="275662FC">
      <w:pPr>
        <w:spacing w:line="360" w:lineRule="auto"/>
        <w:rPr>
          <w:rFonts w:hAnsi="宋体" w:cs="宋体"/>
          <w:b/>
          <w:color w:val="auto"/>
          <w:szCs w:val="24"/>
          <w:highlight w:val="none"/>
        </w:rPr>
      </w:pPr>
      <w:r>
        <w:rPr>
          <w:rFonts w:hint="eastAsia" w:hAnsi="宋体" w:cs="宋体"/>
          <w:b/>
          <w:color w:val="auto"/>
          <w:szCs w:val="24"/>
          <w:highlight w:val="none"/>
        </w:rPr>
        <w:t>13.</w:t>
      </w:r>
      <w:r>
        <w:rPr>
          <w:rFonts w:hAnsi="宋体"/>
          <w:b/>
          <w:color w:val="auto"/>
          <w:szCs w:val="24"/>
          <w:highlight w:val="none"/>
        </w:rPr>
        <w:t>证明的合格性和符合</w:t>
      </w:r>
      <w:r>
        <w:rPr>
          <w:rFonts w:hint="eastAsia" w:hAnsi="宋体"/>
          <w:b/>
          <w:color w:val="auto"/>
          <w:szCs w:val="24"/>
          <w:highlight w:val="none"/>
        </w:rPr>
        <w:t>竞争性磋商</w:t>
      </w:r>
      <w:r>
        <w:rPr>
          <w:rFonts w:hAnsi="宋体"/>
          <w:b/>
          <w:color w:val="auto"/>
          <w:szCs w:val="24"/>
          <w:highlight w:val="none"/>
        </w:rPr>
        <w:t>文件规定的文件</w:t>
      </w:r>
    </w:p>
    <w:p w14:paraId="37016589">
      <w:pPr>
        <w:spacing w:line="360" w:lineRule="auto"/>
        <w:ind w:firstLine="480" w:firstLineChars="200"/>
        <w:rPr>
          <w:rFonts w:hAnsi="宋体"/>
          <w:color w:val="auto"/>
          <w:szCs w:val="24"/>
          <w:highlight w:val="none"/>
        </w:rPr>
      </w:pPr>
      <w:r>
        <w:rPr>
          <w:rFonts w:hAnsi="宋体"/>
          <w:color w:val="auto"/>
          <w:szCs w:val="24"/>
          <w:highlight w:val="none"/>
        </w:rPr>
        <w:t>13.1</w:t>
      </w:r>
      <w:r>
        <w:rPr>
          <w:rFonts w:hint="eastAsia" w:hAnsi="宋体"/>
          <w:color w:val="auto"/>
          <w:szCs w:val="24"/>
          <w:highlight w:val="none"/>
        </w:rPr>
        <w:t>供应商</w:t>
      </w:r>
      <w:r>
        <w:rPr>
          <w:rFonts w:hAnsi="宋体"/>
          <w:color w:val="auto"/>
          <w:szCs w:val="24"/>
          <w:highlight w:val="none"/>
        </w:rPr>
        <w:t>应在</w:t>
      </w:r>
      <w:r>
        <w:rPr>
          <w:rFonts w:hint="eastAsia" w:hAnsi="宋体"/>
          <w:color w:val="auto"/>
          <w:szCs w:val="24"/>
          <w:highlight w:val="none"/>
        </w:rPr>
        <w:t>竞争性磋商响应文件</w:t>
      </w:r>
      <w:r>
        <w:rPr>
          <w:rFonts w:hAnsi="宋体"/>
          <w:color w:val="auto"/>
          <w:szCs w:val="24"/>
          <w:highlight w:val="none"/>
        </w:rPr>
        <w:t>中提交服务满足</w:t>
      </w:r>
      <w:r>
        <w:rPr>
          <w:rFonts w:hint="eastAsia" w:hAnsi="宋体"/>
          <w:color w:val="auto"/>
          <w:szCs w:val="24"/>
          <w:highlight w:val="none"/>
        </w:rPr>
        <w:t>竞争性磋商</w:t>
      </w:r>
      <w:r>
        <w:rPr>
          <w:rFonts w:hAnsi="宋体"/>
          <w:color w:val="auto"/>
          <w:szCs w:val="24"/>
          <w:highlight w:val="none"/>
        </w:rPr>
        <w:t>文件要求并符合国家法律法规、行业管理部门要求的其他强制性标准的证明文件。缺少证明文件或证明文件不合格的</w:t>
      </w:r>
      <w:r>
        <w:rPr>
          <w:rFonts w:hint="eastAsia" w:hAnsi="宋体"/>
          <w:color w:val="auto"/>
          <w:szCs w:val="24"/>
          <w:highlight w:val="none"/>
        </w:rPr>
        <w:t>磋商响应文件</w:t>
      </w:r>
      <w:r>
        <w:rPr>
          <w:rFonts w:hAnsi="宋体"/>
          <w:color w:val="auto"/>
          <w:szCs w:val="24"/>
          <w:highlight w:val="none"/>
        </w:rPr>
        <w:t>，与</w:t>
      </w:r>
      <w:r>
        <w:rPr>
          <w:rFonts w:hint="eastAsia" w:hAnsi="宋体"/>
          <w:color w:val="auto"/>
          <w:szCs w:val="24"/>
          <w:highlight w:val="none"/>
        </w:rPr>
        <w:t>竞争性磋商</w:t>
      </w:r>
      <w:r>
        <w:rPr>
          <w:rFonts w:hAnsi="宋体"/>
          <w:color w:val="auto"/>
          <w:szCs w:val="24"/>
          <w:highlight w:val="none"/>
        </w:rPr>
        <w:t>文件要求有重大偏离的</w:t>
      </w:r>
      <w:r>
        <w:rPr>
          <w:rFonts w:hint="eastAsia" w:hAnsi="宋体"/>
          <w:color w:val="auto"/>
          <w:szCs w:val="24"/>
          <w:highlight w:val="none"/>
        </w:rPr>
        <w:t>磋商响应文件</w:t>
      </w:r>
      <w:r>
        <w:rPr>
          <w:rFonts w:hAnsi="宋体"/>
          <w:color w:val="auto"/>
          <w:szCs w:val="24"/>
          <w:highlight w:val="none"/>
        </w:rPr>
        <w:t>，不符合国家法律法规、行业管理部门要求的其他强制性标准的</w:t>
      </w:r>
      <w:r>
        <w:rPr>
          <w:rFonts w:hint="eastAsia" w:hAnsi="宋体"/>
          <w:color w:val="auto"/>
          <w:szCs w:val="24"/>
          <w:highlight w:val="none"/>
        </w:rPr>
        <w:t>磋商响应文件</w:t>
      </w:r>
      <w:r>
        <w:rPr>
          <w:rFonts w:hAnsi="宋体"/>
          <w:color w:val="auto"/>
          <w:szCs w:val="24"/>
          <w:highlight w:val="none"/>
        </w:rPr>
        <w:t>将</w:t>
      </w:r>
      <w:r>
        <w:rPr>
          <w:rFonts w:hint="eastAsia" w:hAnsi="宋体"/>
          <w:color w:val="auto"/>
          <w:szCs w:val="24"/>
          <w:highlight w:val="none"/>
        </w:rPr>
        <w:t>按无效磋商处理</w:t>
      </w:r>
      <w:r>
        <w:rPr>
          <w:rFonts w:hAnsi="宋体"/>
          <w:color w:val="auto"/>
          <w:szCs w:val="24"/>
          <w:highlight w:val="none"/>
        </w:rPr>
        <w:t>。</w:t>
      </w:r>
    </w:p>
    <w:p w14:paraId="29984FDC">
      <w:pPr>
        <w:spacing w:line="360" w:lineRule="auto"/>
        <w:ind w:firstLine="480" w:firstLineChars="200"/>
        <w:rPr>
          <w:rFonts w:hAnsi="宋体"/>
          <w:color w:val="auto"/>
          <w:szCs w:val="24"/>
          <w:highlight w:val="none"/>
        </w:rPr>
      </w:pPr>
      <w:r>
        <w:rPr>
          <w:rFonts w:hAnsi="宋体"/>
          <w:color w:val="auto"/>
          <w:szCs w:val="24"/>
          <w:highlight w:val="none"/>
        </w:rPr>
        <w:t>13.2上述证明文件可以是文字资料、图纸、图片</w:t>
      </w:r>
      <w:r>
        <w:rPr>
          <w:rFonts w:hint="eastAsia" w:hAnsi="宋体"/>
          <w:color w:val="auto"/>
          <w:szCs w:val="24"/>
          <w:highlight w:val="none"/>
        </w:rPr>
        <w:t>、</w:t>
      </w:r>
      <w:r>
        <w:rPr>
          <w:rFonts w:hAnsi="宋体"/>
          <w:color w:val="auto"/>
          <w:szCs w:val="24"/>
          <w:highlight w:val="none"/>
        </w:rPr>
        <w:t>数据</w:t>
      </w:r>
      <w:r>
        <w:rPr>
          <w:rFonts w:hint="eastAsia" w:hAnsi="宋体"/>
          <w:color w:val="auto"/>
          <w:szCs w:val="24"/>
          <w:highlight w:val="none"/>
        </w:rPr>
        <w:t>、</w:t>
      </w:r>
      <w:r>
        <w:rPr>
          <w:rFonts w:hAnsi="宋体"/>
          <w:color w:val="auto"/>
          <w:szCs w:val="24"/>
          <w:highlight w:val="none"/>
        </w:rPr>
        <w:t>宣传彩页等，所有证明文件表达意思必须统一。</w:t>
      </w:r>
    </w:p>
    <w:p w14:paraId="20F52B0A">
      <w:pPr>
        <w:spacing w:line="360" w:lineRule="auto"/>
        <w:rPr>
          <w:rFonts w:hAnsi="宋体" w:cs="宋体"/>
          <w:color w:val="auto"/>
          <w:szCs w:val="24"/>
          <w:highlight w:val="none"/>
        </w:rPr>
      </w:pPr>
      <w:r>
        <w:rPr>
          <w:rFonts w:hint="eastAsia" w:hAnsi="宋体" w:cs="宋体"/>
          <w:b/>
          <w:color w:val="auto"/>
          <w:szCs w:val="24"/>
          <w:highlight w:val="none"/>
        </w:rPr>
        <w:t>14.磋商保证金（本项目不缴纳磋商保证金）</w:t>
      </w:r>
    </w:p>
    <w:p w14:paraId="40F4D232">
      <w:pPr>
        <w:spacing w:line="360" w:lineRule="auto"/>
        <w:rPr>
          <w:rFonts w:hAnsi="宋体" w:cs="宋体"/>
          <w:b/>
          <w:color w:val="auto"/>
          <w:szCs w:val="24"/>
          <w:highlight w:val="none"/>
        </w:rPr>
      </w:pPr>
      <w:r>
        <w:rPr>
          <w:rFonts w:hint="eastAsia" w:hAnsi="宋体" w:cs="宋体"/>
          <w:b/>
          <w:color w:val="auto"/>
          <w:szCs w:val="24"/>
          <w:highlight w:val="none"/>
        </w:rPr>
        <w:t>15.磋商有效期</w:t>
      </w:r>
    </w:p>
    <w:p w14:paraId="57B51E5B">
      <w:pPr>
        <w:spacing w:line="360" w:lineRule="auto"/>
        <w:ind w:firstLine="480" w:firstLineChars="200"/>
        <w:rPr>
          <w:rFonts w:hAnsi="宋体" w:cs="宋体"/>
          <w:color w:val="auto"/>
          <w:szCs w:val="24"/>
          <w:highlight w:val="none"/>
        </w:rPr>
      </w:pPr>
      <w:bookmarkStart w:id="35" w:name="OLE_LINK4"/>
      <w:r>
        <w:rPr>
          <w:rFonts w:hint="eastAsia" w:hAnsi="宋体" w:cs="宋体"/>
          <w:color w:val="auto"/>
          <w:szCs w:val="24"/>
          <w:highlight w:val="none"/>
        </w:rPr>
        <w:t>15.1磋商响应文件应在“供应商须知前附表”中规定的期限内保持有效。磋商有效期不满足规定有效期的磋商响应文件将被视为非响应性磋商而予以拒绝。</w:t>
      </w:r>
      <w:bookmarkEnd w:id="35"/>
    </w:p>
    <w:p w14:paraId="3A957CA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15.2在特殊情况下，在原磋商有效期期满之前，采购代理机构可向供应商提出延长磋商有效期的要求。这种要求与答复均应以书面的形式。供应商可以拒绝采购代理机构的这种要求,其磋商保证金也不被没收。同意延长的供应商既不能要求也不允许修改其竞争性磋商响应文件，但要相应延长其磋商保证金的有效期。在这种情况下，本章第14条有关磋商保证金的退还和没收的规定将在延长了的有效期内继续有效。</w:t>
      </w:r>
    </w:p>
    <w:p w14:paraId="2BC8C58E">
      <w:pPr>
        <w:spacing w:line="360" w:lineRule="auto"/>
        <w:rPr>
          <w:rFonts w:hAnsi="宋体" w:cs="宋体"/>
          <w:b/>
          <w:color w:val="auto"/>
          <w:szCs w:val="24"/>
          <w:highlight w:val="none"/>
        </w:rPr>
      </w:pPr>
      <w:r>
        <w:rPr>
          <w:rFonts w:hint="eastAsia" w:hAnsi="宋体" w:cs="宋体"/>
          <w:b/>
          <w:color w:val="auto"/>
          <w:szCs w:val="24"/>
          <w:highlight w:val="none"/>
        </w:rPr>
        <w:t>16.竞争性磋商响应文件的式样和签署</w:t>
      </w:r>
    </w:p>
    <w:p w14:paraId="2FB50A4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16.1供应商应按照供应商须知的要求,准备一份竞争性磋商响应文件正本和“供应商须知前附表”中规定数量的副本，每套竞争性磋商响应文件封面须清楚地标明“正本”或“副本”。同时提供与正本内容一致的电子版（U/光盘）并在盘面标注供应商全称、项目名称、项目编号，并与竞争性磋商响应文件同时递交。</w:t>
      </w:r>
    </w:p>
    <w:p w14:paraId="5D898275">
      <w:pPr>
        <w:spacing w:line="360" w:lineRule="auto"/>
        <w:ind w:firstLine="480" w:firstLineChars="200"/>
        <w:rPr>
          <w:rFonts w:hAnsi="宋体" w:cs="宋体"/>
          <w:b/>
          <w:bCs/>
          <w:color w:val="auto"/>
          <w:highlight w:val="none"/>
        </w:rPr>
      </w:pPr>
      <w:r>
        <w:rPr>
          <w:rFonts w:hint="eastAsia" w:hAnsi="宋体" w:cs="宋体"/>
          <w:color w:val="auto"/>
          <w:szCs w:val="24"/>
          <w:highlight w:val="none"/>
        </w:rPr>
        <w:t>16.2竞争性磋商响应文件正本需打印或用不褪色的蓝(黑)色墨水(汁)书写,并由供应商法定代表人或经法定代表人正式授权的代表签字【竞争性磋商文件要求竞争性磋商响应文件中法定代表人签字处由法定代表人签署，要求授权代表签字处由授权代表签署】，若由授权代表签署，须按竞争性磋商文件规定的格式出具的“法定代表人授权书”附在竞争性磋商响应文件中，所有要求签字（名）处，均须由签字（名）者本人用不褪色的蓝(黑)色墨水(汁)书写，不得用任何形式的图章代替。</w:t>
      </w:r>
      <w:r>
        <w:rPr>
          <w:rFonts w:hint="eastAsia" w:hAnsi="宋体" w:cs="宋体"/>
          <w:b/>
          <w:bCs/>
          <w:color w:val="auto"/>
          <w:szCs w:val="24"/>
          <w:highlight w:val="none"/>
        </w:rPr>
        <w:t>所有竞争性磋商响应文件正本和副本须按第六章规定的顺序编排、并应编制目录、逐页标注连续页码，并</w:t>
      </w:r>
      <w:r>
        <w:rPr>
          <w:rFonts w:hint="eastAsia" w:hAnsi="宋体" w:cs="宋体"/>
          <w:b/>
          <w:bCs/>
          <w:color w:val="auto"/>
          <w:highlight w:val="none"/>
        </w:rPr>
        <w:t>分别胶装成册。</w:t>
      </w:r>
    </w:p>
    <w:p w14:paraId="119D24C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16.3任何行间插字、涂改和增删，必须由供应商的法定代表人或其授权代表在旁边签字才有效。</w:t>
      </w:r>
    </w:p>
    <w:p w14:paraId="6776A3B5">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16.4供应商名称应填写全称。磋商响应文件正本必须逐页加盖供应商公章（鲜章），否则按无效处理。</w:t>
      </w:r>
    </w:p>
    <w:p w14:paraId="23635DB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16.5因字迹潦草、表述不清或不按竞争性磋商文件格式编制的竞争性磋商响应文件，所引起的对供应商不利的后果，由供应商自行负责。</w:t>
      </w:r>
    </w:p>
    <w:p w14:paraId="50193A58">
      <w:pPr>
        <w:spacing w:line="500" w:lineRule="exact"/>
        <w:ind w:firstLine="480" w:firstLineChars="200"/>
        <w:rPr>
          <w:rFonts w:hAnsi="宋体" w:cs="宋体"/>
          <w:color w:val="auto"/>
          <w:highlight w:val="none"/>
        </w:rPr>
      </w:pPr>
      <w:r>
        <w:rPr>
          <w:rFonts w:hint="eastAsia" w:hAnsi="宋体" w:cs="宋体"/>
          <w:color w:val="auto"/>
          <w:szCs w:val="24"/>
          <w:highlight w:val="none"/>
        </w:rPr>
        <w:t>16.6竞争性磋商文件的副本、电子版须和正本保持一致。</w:t>
      </w:r>
      <w:r>
        <w:rPr>
          <w:rFonts w:hint="eastAsia" w:hAnsi="宋体" w:cs="宋体"/>
          <w:color w:val="auto"/>
          <w:highlight w:val="none"/>
        </w:rPr>
        <w:t>若正本、副本和电子版有不一致的内容，以正本为准。</w:t>
      </w:r>
    </w:p>
    <w:p w14:paraId="69E51341">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四.竞争性磋商响应文件的递交</w:t>
      </w:r>
    </w:p>
    <w:p w14:paraId="3D802D8F">
      <w:pPr>
        <w:spacing w:line="360" w:lineRule="auto"/>
        <w:rPr>
          <w:rFonts w:hAnsi="宋体" w:cs="宋体"/>
          <w:b/>
          <w:color w:val="auto"/>
          <w:szCs w:val="24"/>
          <w:highlight w:val="none"/>
        </w:rPr>
      </w:pPr>
      <w:r>
        <w:rPr>
          <w:rFonts w:hint="eastAsia" w:hAnsi="宋体" w:cs="宋体"/>
          <w:b/>
          <w:color w:val="auto"/>
          <w:szCs w:val="24"/>
          <w:highlight w:val="none"/>
        </w:rPr>
        <w:t>17.竞争性磋商响应文件的密封和标记</w:t>
      </w:r>
    </w:p>
    <w:p w14:paraId="21328BF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17.1报价一览表除在竞争性磋商响应文件内装订外，再制作一份单独放在一个信封中。封线处加贴封条并加盖供应商公章，封袋正面要粘贴标识，单独递交（该单独密封报价一览表的报价必须与竞争性磋商响应文件正本中的报价一览表（报价表）报价一致，若不一致，则按单独密封的报价一览表为准。</w:t>
      </w:r>
    </w:p>
    <w:p w14:paraId="36E9F6F7">
      <w:pPr>
        <w:spacing w:line="360" w:lineRule="auto"/>
        <w:ind w:firstLine="480" w:firstLineChars="200"/>
        <w:rPr>
          <w:rFonts w:hAnsi="宋体" w:cs="宋体"/>
          <w:color w:val="auto"/>
          <w:szCs w:val="24"/>
          <w:highlight w:val="none"/>
        </w:rPr>
      </w:pPr>
      <w:r>
        <w:rPr>
          <w:rFonts w:hint="eastAsia" w:hAnsi="宋体" w:cs="宋体"/>
          <w:color w:val="auto"/>
          <w:highlight w:val="none"/>
        </w:rPr>
        <w:t>17.2供应商应将竞争性磋商响应文件正本、</w:t>
      </w:r>
      <w:r>
        <w:rPr>
          <w:rFonts w:hint="eastAsia" w:hAnsi="宋体" w:cs="宋体"/>
          <w:color w:val="auto"/>
          <w:szCs w:val="24"/>
          <w:highlight w:val="none"/>
        </w:rPr>
        <w:t>所有的副本、</w:t>
      </w:r>
      <w:r>
        <w:rPr>
          <w:rFonts w:hint="eastAsia" w:hAnsi="宋体" w:cs="宋体"/>
          <w:color w:val="auto"/>
          <w:highlight w:val="none"/>
        </w:rPr>
        <w:t>电子版本、报价一览表单独密封装在封袋中（封袋不得有破损），且在封袋正面标明</w:t>
      </w:r>
      <w:r>
        <w:rPr>
          <w:rFonts w:hint="eastAsia" w:hAnsi="宋体" w:cs="宋体"/>
          <w:color w:val="auto"/>
          <w:szCs w:val="24"/>
          <w:highlight w:val="none"/>
        </w:rPr>
        <w:t>“正本”“副本”</w:t>
      </w:r>
      <w:r>
        <w:rPr>
          <w:rFonts w:hint="eastAsia" w:hAnsi="宋体" w:cs="宋体"/>
          <w:color w:val="auto"/>
          <w:highlight w:val="none"/>
        </w:rPr>
        <w:t>“电子版本”“报价一览表”字样。封袋应加贴封条，并在封线处加盖供应商公章，封袋正面要粘贴供应商全称、项目名称、项目编号等标识。</w:t>
      </w:r>
    </w:p>
    <w:p w14:paraId="1618A1B6">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外层包装请按以下要求标记：</w:t>
      </w:r>
    </w:p>
    <w:p w14:paraId="0777055C">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1) 磋商响应单位的全称；</w:t>
      </w:r>
    </w:p>
    <w:p w14:paraId="4C449ED1">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2) 磋商项目名称、项目编号；</w:t>
      </w:r>
    </w:p>
    <w:p w14:paraId="7D8AB7C4">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3）正本或副本、电子版、报价一览表“请勿在＿＿＿＿＿(磋商时间)之前启封”。</w:t>
      </w:r>
    </w:p>
    <w:p w14:paraId="7DA193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17.3如果供应商未对竞争性磋商响应文件按上述要求进行完好密封，由此产生的不利后果由供应商自行承担。</w:t>
      </w:r>
    </w:p>
    <w:p w14:paraId="01DD4D2C">
      <w:pPr>
        <w:spacing w:line="360" w:lineRule="auto"/>
        <w:rPr>
          <w:rFonts w:hAnsi="宋体" w:cs="宋体"/>
          <w:b/>
          <w:color w:val="auto"/>
          <w:szCs w:val="24"/>
          <w:highlight w:val="none"/>
        </w:rPr>
      </w:pPr>
      <w:r>
        <w:rPr>
          <w:rFonts w:hint="eastAsia" w:hAnsi="宋体" w:cs="宋体"/>
          <w:b/>
          <w:color w:val="auto"/>
          <w:szCs w:val="24"/>
          <w:highlight w:val="none"/>
        </w:rPr>
        <w:t>18．竞争性磋商响应文件的递交</w:t>
      </w:r>
    </w:p>
    <w:p w14:paraId="5FFE430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18.1供应商应按照竞争性磋商公告中规定的时间、地点，在规定的竞争性磋商响应文件递交截止时间前将全部竞争性磋商响应文件和磋商资料递交至采购代理机构接收人处。</w:t>
      </w:r>
    </w:p>
    <w:p w14:paraId="743A4A8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18.2采购代理机构在竞争性磋商文件规定的竞争性磋商响应文件递交截止时间前，只负责竞争性磋商响应文件的接收、清点、造册登记工作，并请递交人签字确认，对其有效性不负任何责任；</w:t>
      </w:r>
    </w:p>
    <w:p w14:paraId="5876F35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18.3无论供应商成交与否，其竞争性磋商响应文件恕不退还。</w:t>
      </w:r>
    </w:p>
    <w:p w14:paraId="746866B0">
      <w:pPr>
        <w:spacing w:line="360" w:lineRule="auto"/>
        <w:rPr>
          <w:rFonts w:hAnsi="宋体" w:cs="宋体"/>
          <w:b/>
          <w:color w:val="auto"/>
          <w:szCs w:val="24"/>
          <w:highlight w:val="none"/>
        </w:rPr>
      </w:pPr>
      <w:r>
        <w:rPr>
          <w:rFonts w:hint="eastAsia" w:hAnsi="宋体" w:cs="宋体"/>
          <w:b/>
          <w:color w:val="auto"/>
          <w:szCs w:val="24"/>
          <w:highlight w:val="none"/>
        </w:rPr>
        <w:t>19．递交的竞争性磋商响应文件</w:t>
      </w:r>
    </w:p>
    <w:p w14:paraId="57817CF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19.1按照供应商须知的规定，采购代理机构将拒绝接受在规定的磋商截止时间后递交的任何竞争性磋商响应文件。</w:t>
      </w:r>
    </w:p>
    <w:p w14:paraId="4B2ECB54">
      <w:pPr>
        <w:spacing w:line="360" w:lineRule="auto"/>
        <w:rPr>
          <w:rFonts w:hAnsi="宋体" w:cs="宋体"/>
          <w:b/>
          <w:color w:val="auto"/>
          <w:szCs w:val="24"/>
          <w:highlight w:val="none"/>
        </w:rPr>
      </w:pPr>
      <w:r>
        <w:rPr>
          <w:rFonts w:hint="eastAsia" w:hAnsi="宋体" w:cs="宋体"/>
          <w:b/>
          <w:color w:val="auto"/>
          <w:szCs w:val="24"/>
          <w:highlight w:val="none"/>
        </w:rPr>
        <w:t>20．磋商的修改与撤回</w:t>
      </w:r>
    </w:p>
    <w:p w14:paraId="6E870A6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20.1 供应商在递交竞争性磋商响应文件后，可以修改或撤回其竞争性磋商响应文件，也可以提出价格变动声明，但供应商必须在规定的磋商截止时间之前将修改或撤回或变动价格的书面通知文件递交到采购代理机构。</w:t>
      </w:r>
    </w:p>
    <w:p w14:paraId="07781E7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20.2 供应商的修改或撤回或变动价格的通知应按本须知第17条的规定编制、密封、标记和递交。</w:t>
      </w:r>
    </w:p>
    <w:p w14:paraId="6452317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20.3 在磋商截止时间之后，供应商不得对其磋商响应文件做任何修改或撤回。</w:t>
      </w:r>
    </w:p>
    <w:p w14:paraId="24DCBDAA">
      <w:pPr>
        <w:keepNext/>
        <w:keepLines/>
        <w:spacing w:before="318" w:beforeLines="100" w:after="159" w:afterLines="50" w:line="360" w:lineRule="auto"/>
        <w:jc w:val="center"/>
        <w:rPr>
          <w:rFonts w:hAnsi="宋体" w:cs="宋体"/>
          <w:b/>
          <w:color w:val="auto"/>
          <w:sz w:val="32"/>
          <w:szCs w:val="32"/>
          <w:highlight w:val="none"/>
        </w:rPr>
      </w:pPr>
      <w:bookmarkStart w:id="36" w:name="_Toc363473976"/>
      <w:bookmarkStart w:id="37" w:name="_Toc403077643"/>
      <w:bookmarkStart w:id="38" w:name="_Toc363474021"/>
      <w:r>
        <w:rPr>
          <w:rFonts w:hint="eastAsia" w:hAnsi="宋体" w:cs="宋体"/>
          <w:b/>
          <w:color w:val="auto"/>
          <w:sz w:val="32"/>
          <w:szCs w:val="32"/>
          <w:highlight w:val="none"/>
        </w:rPr>
        <w:t>五.磋商与评标</w:t>
      </w:r>
      <w:bookmarkEnd w:id="36"/>
      <w:bookmarkEnd w:id="37"/>
      <w:bookmarkEnd w:id="38"/>
    </w:p>
    <w:p w14:paraId="464F25DF">
      <w:pPr>
        <w:spacing w:line="360" w:lineRule="auto"/>
        <w:rPr>
          <w:rFonts w:hAnsi="宋体" w:cs="宋体"/>
          <w:b/>
          <w:color w:val="auto"/>
          <w:szCs w:val="24"/>
          <w:highlight w:val="none"/>
        </w:rPr>
      </w:pPr>
      <w:r>
        <w:rPr>
          <w:rFonts w:hint="eastAsia" w:hAnsi="宋体" w:cs="宋体"/>
          <w:b/>
          <w:color w:val="auto"/>
          <w:szCs w:val="24"/>
          <w:highlight w:val="none"/>
        </w:rPr>
        <w:t>21.磋商大会</w:t>
      </w:r>
    </w:p>
    <w:p w14:paraId="7D00D0E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21.1 采购代理机构在规定的时间和地点组织竞争性磋商。磋商时所有供应商代表自愿参加，参加磋商的代表应签名报到以证明其出席。</w:t>
      </w:r>
    </w:p>
    <w:p w14:paraId="2A1A9560">
      <w:pPr>
        <w:spacing w:line="360" w:lineRule="auto"/>
        <w:ind w:firstLine="480" w:firstLineChars="200"/>
        <w:rPr>
          <w:rFonts w:hAnsi="宋体" w:cs="宋体"/>
          <w:b/>
          <w:color w:val="auto"/>
          <w:szCs w:val="24"/>
          <w:highlight w:val="none"/>
        </w:rPr>
      </w:pPr>
      <w:r>
        <w:rPr>
          <w:rFonts w:hint="eastAsia" w:hAnsi="宋体" w:cs="宋体"/>
          <w:color w:val="auto"/>
          <w:szCs w:val="24"/>
          <w:highlight w:val="none"/>
        </w:rPr>
        <w:t>21.2采购代理机构将做磋商记录，存档备查。</w:t>
      </w:r>
    </w:p>
    <w:p w14:paraId="331F31B4">
      <w:pPr>
        <w:spacing w:line="360" w:lineRule="auto"/>
        <w:rPr>
          <w:rFonts w:hAnsi="宋体" w:cs="宋体"/>
          <w:b/>
          <w:color w:val="auto"/>
          <w:szCs w:val="24"/>
          <w:highlight w:val="none"/>
        </w:rPr>
      </w:pPr>
      <w:r>
        <w:rPr>
          <w:rFonts w:hint="eastAsia" w:hAnsi="宋体" w:cs="宋体"/>
          <w:b/>
          <w:color w:val="auto"/>
          <w:szCs w:val="24"/>
          <w:highlight w:val="none"/>
        </w:rPr>
        <w:t>22．评审程序</w:t>
      </w:r>
    </w:p>
    <w:p w14:paraId="53D718A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按照竞争性磋商响应文件初审、澄清有关问题、分别磋商、二次报价、比较与评审、推荐成交候选人名单的工作程序进行评审。在上一步评审中被认定为无效磋商者，不进入下一步的评审。</w:t>
      </w:r>
    </w:p>
    <w:p w14:paraId="08C2DD73">
      <w:pPr>
        <w:spacing w:line="360" w:lineRule="auto"/>
        <w:rPr>
          <w:rFonts w:hAnsi="宋体" w:cs="宋体"/>
          <w:b/>
          <w:color w:val="auto"/>
          <w:szCs w:val="24"/>
          <w:highlight w:val="none"/>
        </w:rPr>
      </w:pPr>
      <w:r>
        <w:rPr>
          <w:rFonts w:hint="eastAsia" w:hAnsi="宋体" w:cs="宋体"/>
          <w:b/>
          <w:color w:val="auto"/>
          <w:szCs w:val="24"/>
          <w:highlight w:val="none"/>
        </w:rPr>
        <w:t>23．评审组织及评审原则</w:t>
      </w:r>
    </w:p>
    <w:p w14:paraId="1157A79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23.1按照《中华人民共和国政府采购法》及实施条例和关于印发《政府采购竞争性磋商采购方式管理暂行办法》的通知（财库</w:t>
      </w:r>
      <w:r>
        <w:rPr>
          <w:rFonts w:hint="eastAsia" w:hAnsi="宋体" w:cs="宋体"/>
          <w:color w:val="auto"/>
          <w:szCs w:val="24"/>
          <w:highlight w:val="none"/>
          <w:lang w:eastAsia="zh-CN"/>
        </w:rPr>
        <w:t>〔2014〕214号</w:t>
      </w:r>
      <w:r>
        <w:rPr>
          <w:rFonts w:hint="eastAsia" w:hAnsi="宋体" w:cs="宋体"/>
          <w:color w:val="auto"/>
          <w:szCs w:val="24"/>
          <w:highlight w:val="none"/>
        </w:rPr>
        <w:t>），依法组建磋商小组。磋商小组由采购人代表和评审专家组成，成员人数应当为3人以上单数，其中采购人代表须持有授权书。磋商小组按照竞争性磋商文件规定的评审方法独立进行评审工作。</w:t>
      </w:r>
    </w:p>
    <w:p w14:paraId="7960E4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23.2竞争性磋商文件和竞争性磋商响应文件是评审的依据。在评审中，不得改变竞争性磋商文件中规定的评审标准、方法和成交条件。</w:t>
      </w:r>
    </w:p>
    <w:p w14:paraId="50E259C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23.3在评审期间，对竞争性磋商响应文件中含义不明确、同类问题表述不一致或者有明显文字和计算错误的内容，磋商小组可以书面形式（由磋商小组专家签字）要求供应商作出必要的澄清、说明或者纠正。供应商的澄清、说明或者补正应当采用书面形式，由其授权的代表签字，并不得超出竞争性磋商响应文件的范围或者改变竞争性磋商响应文件的实质性内容。</w:t>
      </w:r>
    </w:p>
    <w:p w14:paraId="0B5CEE6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23.4如果供应商在澄清规定期限内，未能答复或拒绝答复磋商小组提出的澄清要求，将由磋商小组根据其竞争性磋商响应文件按最大风险进行评审。</w:t>
      </w:r>
    </w:p>
    <w:p w14:paraId="48E9CBB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23.5磋商过程中的实质性变动：</w:t>
      </w:r>
    </w:p>
    <w:p w14:paraId="718D9E7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23.5.1在磋商过程中，磋商小组可以根据磋商文件和磋商情况在最终报价之前实质性变动采购需求中的技术、服务要求以及合同草案条款，但不得变动竞争性磋商文件中的其他内容。实质性变动的内容，须经采购人代表确认。</w:t>
      </w:r>
    </w:p>
    <w:p w14:paraId="03DF37F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23.5.2对竞争性磋商文件做出的实质性变动是磋商文件的有效组成部分，磋商小组应当及时以书面形式通知所有参加磋商的供应商。</w:t>
      </w:r>
    </w:p>
    <w:p w14:paraId="3C85FCC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23.6竞争性磋商响应文件的初审（含资格性检查和符合性检查）</w:t>
      </w:r>
    </w:p>
    <w:p w14:paraId="7B86FD3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23.6.1磋商小组将审查竞争性磋商响应文件是否完整、资格证明文件是否齐全，磋商保证金是否合格、有无计算上的错误等。</w:t>
      </w:r>
    </w:p>
    <w:p w14:paraId="4D1DE7B1">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23.6.2计算错误将按以下方法更正：</w:t>
      </w:r>
    </w:p>
    <w:p w14:paraId="5B0F52E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磋商响应文件中报价一览表(报价表)内容与磋商响应文件中相应内容不一致的，以报价一览表(报价表)为准；如果单独密封的报价一览表(报价表)与磋商响应文件正本的报价一览表(报价表)不一致，以单独密封的报价一览表(报价表)为准。</w:t>
      </w:r>
    </w:p>
    <w:p w14:paraId="66134E7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（2）磋商响应文件的大写金额和小写金额不一致的，以大写金额为准；</w:t>
      </w:r>
    </w:p>
    <w:p w14:paraId="19BAB157">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（3）单价金额小数点或者百分比有明显错位的，以单独密封的报价一览表的总价为准，并修改单价；</w:t>
      </w:r>
    </w:p>
    <w:p w14:paraId="6161E26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（4）总价金额与按单价汇总金额不一致的，以单价金额计算结果为准。</w:t>
      </w:r>
    </w:p>
    <w:p w14:paraId="26424AC3">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按上述修正的顺序和方法调整的报价应对供应商具有约束力。如果供应商不接受修正后的价格，其响应文件将按无效响应处理。</w:t>
      </w:r>
    </w:p>
    <w:p w14:paraId="05DBEE4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23.6.3对于竞争性磋商响应文件中明显的标点符号错误或不构成实质性偏差的不正规、不一致或不规则，采购人可以接受。</w:t>
      </w:r>
    </w:p>
    <w:p w14:paraId="610853D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23.6.4在详细评审之前，根据本须知第22.6.5条的规定，磋商小组要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磋商响应文件本身的内容，而不寻求外部的证据。</w:t>
      </w:r>
    </w:p>
    <w:p w14:paraId="49AE1F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23.6.5实质上没有响应竞争性磋商文件要求的磋商将被拒绝。供应商不得通过修正或撤销不合要求的偏离从而使其磋商成为实质性响应的磋商。</w:t>
      </w:r>
      <w:r>
        <w:rPr>
          <w:rFonts w:hint="eastAsia" w:hAnsi="宋体" w:cs="宋体"/>
          <w:b/>
          <w:bCs/>
          <w:color w:val="auto"/>
          <w:szCs w:val="24"/>
          <w:highlight w:val="none"/>
        </w:rPr>
        <w:t>如发现下列情况之一的，其磋商将构成非实质性响应，按无效磋商处理：</w:t>
      </w:r>
    </w:p>
    <w:p w14:paraId="60386203">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1）没有按照竞争性磋商文件要求提供的竞争性磋商响应文件或竞争性磋商响应文件构成有重大缺项；</w:t>
      </w:r>
    </w:p>
    <w:p w14:paraId="4003A3FC">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2）供应商未提交有效的磋商保证金或金额不足的、磋商保证金形式不符合竞争性磋商文件要求的；</w:t>
      </w:r>
    </w:p>
    <w:p w14:paraId="0A1FDFFF">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3）资格证明文件不全的或无效的，或不符合国家规定的；</w:t>
      </w:r>
    </w:p>
    <w:p w14:paraId="582A862E">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4）竞争性磋商响应文件无供应商公章、无法定代表人签字或签字人无法定代表人有效委托书的；</w:t>
      </w:r>
    </w:p>
    <w:p w14:paraId="2663BA7D">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5）</w:t>
      </w:r>
      <w:r>
        <w:rPr>
          <w:rFonts w:hint="eastAsia" w:hAnsi="宋体" w:cs="宋体"/>
          <w:b/>
          <w:bCs/>
          <w:color w:val="auto"/>
          <w:spacing w:val="-6"/>
          <w:szCs w:val="24"/>
          <w:highlight w:val="none"/>
        </w:rPr>
        <w:t>无磋商有效期或有效期达不到竞争性磋商文件要求的</w:t>
      </w:r>
      <w:r>
        <w:rPr>
          <w:rFonts w:hint="eastAsia" w:hAnsi="宋体" w:cs="宋体"/>
          <w:b/>
          <w:bCs/>
          <w:color w:val="auto"/>
          <w:szCs w:val="24"/>
          <w:highlight w:val="none"/>
        </w:rPr>
        <w:t>；</w:t>
      </w:r>
    </w:p>
    <w:p w14:paraId="693B4FDE">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6）供应商在同一份竞争性磋商响应文件中，有两个或多个报价的；</w:t>
      </w:r>
    </w:p>
    <w:p w14:paraId="0F452224">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7）存在有重大缺漏项和重大偏离的；</w:t>
      </w:r>
    </w:p>
    <w:p w14:paraId="501254B7">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8）供应商有串通磋商、以他人名义磋商、行贿、提供虚假证明（包括第三方提供的虚假证明），开具虚假资质，出现虚假应答的，除按无效文件处理外，还将按照政府采购的有关规定进行处罚；</w:t>
      </w:r>
    </w:p>
    <w:p w14:paraId="13FBD183">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9）磋商总报价低于成本或者高于竞争性磋商文件公布的采购预算的。</w:t>
      </w:r>
    </w:p>
    <w:p w14:paraId="2E4BD9B0">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10）竞争性磋商响应文件含有采购人不能接受的附加条件的；</w:t>
      </w:r>
    </w:p>
    <w:p w14:paraId="0BA486AC">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11）竞争性磋商响应文件不符合法律法规要求的；</w:t>
      </w:r>
    </w:p>
    <w:p w14:paraId="00DCBEA4">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12）供应商被列入失信被执行人、重大税收违法案件当事人名单、政府采购严重违法失信行为记录名单及其他不符合《中华人民共和国政府采购法》第二十二条规定条件。</w:t>
      </w:r>
    </w:p>
    <w:p w14:paraId="4EB5278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23.7竞争性磋商响应文件的详细评审</w:t>
      </w:r>
    </w:p>
    <w:p w14:paraId="6A82307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23.7.1磋商小组将按照本须知第22.6.4条规定，只对确定为实质性响应竞争性磋商文件要求的磋商响应文件进行详细评审。</w:t>
      </w:r>
    </w:p>
    <w:p w14:paraId="4DBB5EA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23.7.2详细评审按照“供应商须知前附表”的评审方法进行。</w:t>
      </w:r>
    </w:p>
    <w:p w14:paraId="3386CC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23.8成交候选人的确定</w:t>
      </w:r>
    </w:p>
    <w:p w14:paraId="5477FC3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磋商小组完成评审后，向采购人提出书面评审，并推荐1-3名成交候选人，标明排列顺序。</w:t>
      </w:r>
    </w:p>
    <w:p w14:paraId="46B0A048">
      <w:pPr>
        <w:spacing w:line="360" w:lineRule="auto"/>
        <w:rPr>
          <w:rFonts w:hAnsi="宋体" w:cs="宋体"/>
          <w:b/>
          <w:color w:val="auto"/>
          <w:szCs w:val="24"/>
          <w:highlight w:val="none"/>
        </w:rPr>
      </w:pPr>
      <w:r>
        <w:rPr>
          <w:rFonts w:hint="eastAsia" w:hAnsi="宋体" w:cs="宋体"/>
          <w:b/>
          <w:color w:val="auto"/>
          <w:szCs w:val="24"/>
          <w:highlight w:val="none"/>
        </w:rPr>
        <w:t>24．评审过程的保密</w:t>
      </w:r>
    </w:p>
    <w:p w14:paraId="5D0EAF9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磋商小组成员和与评审活动有关的工作人员不得泄露有关竞争性磋商响应文件的评审和比较、成交候选人的推荐以及与评审有关的其他情况。</w:t>
      </w:r>
    </w:p>
    <w:p w14:paraId="1C9A7340">
      <w:pPr>
        <w:spacing w:line="360" w:lineRule="auto"/>
        <w:rPr>
          <w:rFonts w:hint="eastAsia" w:hAnsi="宋体" w:cs="宋体"/>
          <w:b/>
          <w:color w:val="auto"/>
          <w:szCs w:val="24"/>
          <w:highlight w:val="none"/>
        </w:rPr>
      </w:pPr>
      <w:r>
        <w:rPr>
          <w:rFonts w:hint="eastAsia" w:hAnsi="宋体" w:cs="宋体"/>
          <w:b/>
          <w:color w:val="auto"/>
          <w:szCs w:val="24"/>
          <w:highlight w:val="none"/>
        </w:rPr>
        <w:t>25．评审方法</w:t>
      </w:r>
    </w:p>
    <w:p w14:paraId="5417262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24.1按照《中华人民共和国政府采购法》及实施条例和关于印发《政府采购竞争性磋商采购方式管理暂行办法》的通知（财库【2014】214号），本次评审采用综合评分法，即在全部满足竞争性磋商文件实质性要求前提下，磋商小组应当根据综合评分情况，按照评审得分高低顺序推荐1-3名成交候选人。</w:t>
      </w:r>
    </w:p>
    <w:p w14:paraId="0D94E76C">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六.成交、通知与签约</w:t>
      </w:r>
    </w:p>
    <w:p w14:paraId="12AFF32D">
      <w:pPr>
        <w:spacing w:line="360" w:lineRule="auto"/>
        <w:rPr>
          <w:rFonts w:hAnsi="宋体" w:cs="宋体"/>
          <w:b/>
          <w:color w:val="auto"/>
          <w:szCs w:val="24"/>
          <w:highlight w:val="none"/>
        </w:rPr>
      </w:pPr>
      <w:r>
        <w:rPr>
          <w:rFonts w:hint="eastAsia" w:hAnsi="宋体" w:cs="宋体"/>
          <w:b/>
          <w:color w:val="auto"/>
          <w:szCs w:val="24"/>
          <w:highlight w:val="none"/>
        </w:rPr>
        <w:t>26．成交程序</w:t>
      </w:r>
    </w:p>
    <w:p w14:paraId="7C31874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26.1磋商小组根据评审方法的规定对供应商进行评审排序，推荐1-3名成交候选人，作为评审结果。评审结果由全体磋商小组成员签字确认。</w:t>
      </w:r>
    </w:p>
    <w:p w14:paraId="0F1ABD5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26.2采购人根据磋商报告中推荐的成交候选人排列顺序，确定排名第一的为成交供应商。</w:t>
      </w:r>
    </w:p>
    <w:p w14:paraId="32BF7DC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26.3排名第一的成交候选人放弃成交、在规定期限内未能签订合同、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供应商，也可以重新组织竞争性磋商。</w:t>
      </w:r>
    </w:p>
    <w:p w14:paraId="3710B7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26.4采购人也可以授权磋商小组评审后直接确定成交供应商。</w:t>
      </w:r>
    </w:p>
    <w:p w14:paraId="30F2A8D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26.5成交供应商确定之后，成交结果将在财政部门指定的政府采购信息发布媒体上公告。</w:t>
      </w:r>
    </w:p>
    <w:p w14:paraId="79036F25">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26.6供应商或者其他利害关系人对评审结果有异议的，应当在法律规定的时间内提出。</w:t>
      </w:r>
    </w:p>
    <w:p w14:paraId="1F9902FF">
      <w:pPr>
        <w:spacing w:line="360" w:lineRule="auto"/>
        <w:rPr>
          <w:rFonts w:hAnsi="宋体" w:cs="宋体"/>
          <w:b/>
          <w:color w:val="auto"/>
          <w:szCs w:val="24"/>
          <w:highlight w:val="none"/>
        </w:rPr>
      </w:pPr>
      <w:r>
        <w:rPr>
          <w:rFonts w:hint="eastAsia" w:hAnsi="宋体" w:cs="宋体"/>
          <w:b/>
          <w:color w:val="auto"/>
          <w:szCs w:val="24"/>
          <w:highlight w:val="none"/>
        </w:rPr>
        <w:t>27．成交通知</w:t>
      </w:r>
    </w:p>
    <w:p w14:paraId="5BA3994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27.1采购代理机构向成交供应商发出《成交通知书》。</w:t>
      </w:r>
      <w:r>
        <w:rPr>
          <w:rFonts w:hint="eastAsia" w:hAnsi="宋体" w:cs="宋体"/>
          <w:b/>
          <w:bCs/>
          <w:color w:val="auto"/>
          <w:szCs w:val="24"/>
          <w:highlight w:val="none"/>
        </w:rPr>
        <w:t>成交供应商领取成交通知书时须携带法定代表人授权书及加盖单位公章的被授权人身份证复印件。</w:t>
      </w:r>
    </w:p>
    <w:p w14:paraId="4B9D9DC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27.2成交通知书对采购人和成交供应商具有同等法律效力。成交通知书发出之后，采购人改变成交结果，或者成交供应商放弃成交，应当承担相应的法律责任。</w:t>
      </w:r>
    </w:p>
    <w:p w14:paraId="7FF87CBA">
      <w:pPr>
        <w:spacing w:line="360" w:lineRule="auto"/>
        <w:rPr>
          <w:rFonts w:hAnsi="宋体" w:cs="宋体"/>
          <w:b/>
          <w:color w:val="auto"/>
          <w:szCs w:val="24"/>
          <w:highlight w:val="none"/>
        </w:rPr>
      </w:pPr>
      <w:r>
        <w:rPr>
          <w:rFonts w:hint="eastAsia" w:hAnsi="宋体" w:cs="宋体"/>
          <w:b/>
          <w:color w:val="auto"/>
          <w:szCs w:val="24"/>
          <w:highlight w:val="none"/>
        </w:rPr>
        <w:t>28. 采购合同的签订</w:t>
      </w:r>
    </w:p>
    <w:p w14:paraId="68B9BB2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28.1采购人应当自成交通知书发出之日起三十日内，按照竞争性磋商文件和成交供应商竞争性磋商响应文件（包括评审中形成的澄清文件）的约定，与成交供应商签订书面合同。所签订的合同不得对竞争性磋商文件和成交供应商的竞争性磋商响应文件（包括评审中形成的澄清文件）作实质性修改。</w:t>
      </w:r>
    </w:p>
    <w:p w14:paraId="2BF330C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28.2采购人自采购合同签订之日起七个工作日内，将采购合同副本报同级人民政府财政部门备案。</w:t>
      </w:r>
    </w:p>
    <w:p w14:paraId="38F167B2">
      <w:pPr>
        <w:spacing w:line="360" w:lineRule="auto"/>
        <w:rPr>
          <w:rFonts w:hAnsi="宋体" w:cs="宋体"/>
          <w:b/>
          <w:color w:val="auto"/>
          <w:szCs w:val="24"/>
          <w:highlight w:val="none"/>
        </w:rPr>
      </w:pPr>
      <w:r>
        <w:rPr>
          <w:rFonts w:hint="eastAsia" w:hAnsi="宋体" w:cs="宋体"/>
          <w:b/>
          <w:color w:val="auto"/>
          <w:szCs w:val="24"/>
          <w:highlight w:val="none"/>
        </w:rPr>
        <w:t>29．成交代理服务费</w:t>
      </w:r>
      <w:r>
        <w:rPr>
          <w:rFonts w:hint="eastAsia" w:hAnsi="宋体" w:cs="宋体"/>
          <w:color w:val="auto"/>
          <w:szCs w:val="24"/>
          <w:highlight w:val="none"/>
        </w:rPr>
        <w:t xml:space="preserve"> </w:t>
      </w:r>
    </w:p>
    <w:p w14:paraId="3FD56BD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29.1招标代理服务费：以中标金额为基数，依据国家计委颁布《招标代理服务收费管理暂行办法》（计价格[2002]1980号）文件的有关规定执行。</w:t>
      </w:r>
    </w:p>
    <w:p w14:paraId="68348EB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29.2成交单位在领取成交通知书前，须向采购代理机构一次性支付代理服务费。</w:t>
      </w:r>
    </w:p>
    <w:p w14:paraId="5C90F26D">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代理服务费转账账户：</w:t>
      </w:r>
    </w:p>
    <w:p w14:paraId="2CB424CA">
      <w:pPr>
        <w:spacing w:line="360" w:lineRule="auto"/>
        <w:ind w:firstLine="482" w:firstLineChars="200"/>
        <w:rPr>
          <w:rFonts w:hint="eastAsia" w:hAnsi="宋体" w:eastAsia="宋体" w:cs="宋体"/>
          <w:b/>
          <w:bCs/>
          <w:color w:val="auto"/>
          <w:szCs w:val="24"/>
          <w:highlight w:val="none"/>
          <w:lang w:eastAsia="zh-CN"/>
        </w:rPr>
      </w:pPr>
      <w:r>
        <w:rPr>
          <w:rFonts w:hint="eastAsia" w:hAnsi="宋体" w:cs="宋体"/>
          <w:b/>
          <w:bCs/>
          <w:color w:val="auto"/>
          <w:szCs w:val="24"/>
          <w:highlight w:val="none"/>
        </w:rPr>
        <w:t xml:space="preserve">1、采购代理机构开户名称: </w:t>
      </w:r>
      <w:r>
        <w:rPr>
          <w:rFonts w:hint="eastAsia" w:hAnsi="宋体" w:cs="宋体"/>
          <w:b/>
          <w:bCs/>
          <w:color w:val="auto"/>
          <w:szCs w:val="24"/>
          <w:highlight w:val="none"/>
          <w:lang w:eastAsia="zh-CN"/>
        </w:rPr>
        <w:t>宏睿鹏达项目管理有限公司</w:t>
      </w:r>
    </w:p>
    <w:p w14:paraId="18DE27E5">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2、开户行名称：招商银行股份有限公司西安西影路支行</w:t>
      </w:r>
    </w:p>
    <w:p w14:paraId="49C4C13B">
      <w:pPr>
        <w:pStyle w:val="8"/>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3、账号：129915887510505</w:t>
      </w:r>
    </w:p>
    <w:p w14:paraId="34838309">
      <w:pPr>
        <w:numPr>
          <w:ilvl w:val="0"/>
          <w:numId w:val="2"/>
        </w:numPr>
        <w:spacing w:line="600" w:lineRule="exact"/>
        <w:rPr>
          <w:rFonts w:hAnsi="宋体" w:cs="宋体"/>
          <w:b/>
          <w:bCs/>
          <w:color w:val="auto"/>
          <w:szCs w:val="24"/>
          <w:highlight w:val="none"/>
        </w:rPr>
      </w:pPr>
      <w:r>
        <w:rPr>
          <w:rFonts w:hint="eastAsia" w:hAnsi="宋体" w:cs="宋体"/>
          <w:b/>
          <w:bCs/>
          <w:color w:val="auto"/>
          <w:szCs w:val="24"/>
          <w:highlight w:val="none"/>
        </w:rPr>
        <w:t>质疑</w:t>
      </w:r>
    </w:p>
    <w:p w14:paraId="4D39CBF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30.1供应商认为磋商文件、采购过程、成交结果使自己的权益受到损害的，可以在知道或者应知其权益受到损害之日起7个工作日内，以书面形式向采购人、采购代理机构提出质疑。</w:t>
      </w:r>
    </w:p>
    <w:p w14:paraId="57161FB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30.2供应商必须在法定质疑期内一次性提出针对同一采购程序环节的质疑。</w:t>
      </w:r>
    </w:p>
    <w:p w14:paraId="4C98E03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18F966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30.4以联合体形式参加政府采购活动的，其质疑应当由组成联合体的所有供应商共同提出。</w:t>
      </w:r>
    </w:p>
    <w:p w14:paraId="23ACAFA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30.5供应商提出质疑应当提交质疑函和必要的证明材料。质疑函应当包括下列内容：</w:t>
      </w:r>
    </w:p>
    <w:p w14:paraId="4711742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30.5.1供应商的姓名或者名称、地址、邮编、联系人及联系电话；</w:t>
      </w:r>
    </w:p>
    <w:p w14:paraId="430853B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30.5.2质疑项目的名称、编号；</w:t>
      </w:r>
    </w:p>
    <w:p w14:paraId="37EAB65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30.5.3具体、明确的质疑事项和与质疑事项相关的请求；</w:t>
      </w:r>
    </w:p>
    <w:p w14:paraId="1F72EAB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30.5.4事实依据；</w:t>
      </w:r>
    </w:p>
    <w:p w14:paraId="18FED5C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30.5.5必要的法律依据；</w:t>
      </w:r>
    </w:p>
    <w:p w14:paraId="4FA10A5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30.5.6提出质疑的日期。</w:t>
      </w:r>
    </w:p>
    <w:p w14:paraId="213C8F7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30.6有下列情形之一的，属于无效质疑，采购代理机构和采购人不予受理：</w:t>
      </w:r>
    </w:p>
    <w:p w14:paraId="21DE765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30.6.1质疑供应商不是参与本次政府采购项目的供应商；</w:t>
      </w:r>
    </w:p>
    <w:p w14:paraId="0325BF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30.6.2质疑供应商与质疑事项不存在利害关系的；</w:t>
      </w:r>
    </w:p>
    <w:p w14:paraId="4FB4442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30.6.3未在法定期限内提出质疑的；</w:t>
      </w:r>
    </w:p>
    <w:p w14:paraId="371A13F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30.6.4质疑未以书面形式提出，或质疑函主要内容构成不完整的；</w:t>
      </w:r>
    </w:p>
    <w:p w14:paraId="22AE547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30.6.5应当提交授权书而未提交的；</w:t>
      </w:r>
    </w:p>
    <w:p w14:paraId="5BF3F1A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30.6.6以非法手段取得证据、材料的；</w:t>
      </w:r>
    </w:p>
    <w:p w14:paraId="4B8E3C6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30.6.7质疑答复后，同一质疑人就同一事项或同一采购程序环节再次提出质疑的；</w:t>
      </w:r>
    </w:p>
    <w:p w14:paraId="0395522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30.6.8不符合法律、法规、规章和政府采购监管机构规定的其他条件的。</w:t>
      </w:r>
    </w:p>
    <w:p w14:paraId="41D8A3F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30.7质疑答复</w:t>
      </w:r>
    </w:p>
    <w:p w14:paraId="07E9E87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30.7.1采购人或采购代理机构在收到质疑函后7个工作日内作出答复，并以书面形式通知质疑供应商和其他有关供应商。</w:t>
      </w:r>
    </w:p>
    <w:p w14:paraId="5294B61B">
      <w:pPr>
        <w:pStyle w:val="2"/>
        <w:jc w:val="center"/>
        <w:rPr>
          <w:rFonts w:ascii="宋体" w:eastAsia="宋体" w:cs="宋体"/>
          <w:bCs/>
          <w:color w:val="auto"/>
          <w:szCs w:val="24"/>
          <w:highlight w:val="none"/>
        </w:rPr>
      </w:pPr>
      <w:bookmarkStart w:id="39" w:name="_Toc403077645"/>
      <w:bookmarkStart w:id="40" w:name="_Toc423973074"/>
      <w:bookmarkStart w:id="41" w:name="_Toc25783"/>
      <w:bookmarkStart w:id="42" w:name="_Toc363474023"/>
      <w:r>
        <w:rPr>
          <w:rFonts w:hint="eastAsia" w:ascii="宋体" w:eastAsia="宋体" w:cs="宋体"/>
          <w:bCs/>
          <w:color w:val="auto"/>
          <w:sz w:val="36"/>
          <w:szCs w:val="36"/>
          <w:highlight w:val="none"/>
        </w:rPr>
        <w:br w:type="page"/>
      </w:r>
      <w:bookmarkStart w:id="43" w:name="_Toc11414"/>
      <w:r>
        <w:rPr>
          <w:rFonts w:hint="eastAsia" w:ascii="宋体" w:eastAsia="宋体" w:cs="宋体"/>
          <w:bCs/>
          <w:color w:val="auto"/>
          <w:szCs w:val="36"/>
          <w:highlight w:val="none"/>
        </w:rPr>
        <w:t xml:space="preserve">第三章  </w:t>
      </w:r>
      <w:r>
        <w:rPr>
          <w:rFonts w:hint="eastAsia" w:ascii="宋体" w:eastAsia="宋体" w:cs="宋体"/>
          <w:bCs/>
          <w:color w:val="auto"/>
          <w:szCs w:val="32"/>
          <w:highlight w:val="none"/>
        </w:rPr>
        <w:t>评审</w:t>
      </w:r>
      <w:r>
        <w:rPr>
          <w:rFonts w:hint="eastAsia" w:ascii="宋体" w:eastAsia="宋体" w:cs="宋体"/>
          <w:bCs/>
          <w:color w:val="auto"/>
          <w:szCs w:val="36"/>
          <w:highlight w:val="none"/>
        </w:rPr>
        <w:t>方法</w:t>
      </w:r>
      <w:bookmarkEnd w:id="43"/>
    </w:p>
    <w:p w14:paraId="03A6E7A9">
      <w:pPr>
        <w:spacing w:line="360" w:lineRule="auto"/>
        <w:rPr>
          <w:rFonts w:hAnsi="宋体" w:cs="宋体"/>
          <w:b/>
          <w:color w:val="auto"/>
          <w:szCs w:val="24"/>
          <w:highlight w:val="none"/>
        </w:rPr>
      </w:pPr>
      <w:r>
        <w:rPr>
          <w:rFonts w:hint="eastAsia" w:hAnsi="宋体" w:cs="宋体"/>
          <w:b/>
          <w:color w:val="auto"/>
          <w:szCs w:val="24"/>
          <w:highlight w:val="none"/>
        </w:rPr>
        <w:t>一、评审方法：</w:t>
      </w:r>
    </w:p>
    <w:p w14:paraId="64D02302">
      <w:pPr>
        <w:spacing w:line="500" w:lineRule="exact"/>
        <w:ind w:firstLine="520" w:firstLineChars="217"/>
        <w:rPr>
          <w:rFonts w:hAnsi="宋体" w:cs="宋体"/>
          <w:color w:val="auto"/>
          <w:spacing w:val="4"/>
          <w:szCs w:val="24"/>
          <w:highlight w:val="none"/>
        </w:rPr>
      </w:pPr>
      <w:r>
        <w:rPr>
          <w:rFonts w:hint="eastAsia" w:hAnsi="宋体" w:cs="宋体"/>
          <w:color w:val="auto"/>
          <w:szCs w:val="24"/>
          <w:highlight w:val="none"/>
        </w:rPr>
        <w:t>按照《中华人民共和国政府采购法》及实施条例和关于印发《政府采购竞争性磋商采购方式管理暂行办法》的通知（财库【2014】214号）</w:t>
      </w:r>
      <w:r>
        <w:rPr>
          <w:rFonts w:hint="eastAsia" w:hAnsi="宋体" w:cs="宋体"/>
          <w:color w:val="auto"/>
          <w:spacing w:val="4"/>
          <w:szCs w:val="24"/>
          <w:highlight w:val="none"/>
        </w:rPr>
        <w:t>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14:paraId="3229012E">
      <w:pPr>
        <w:spacing w:line="500" w:lineRule="exact"/>
        <w:rPr>
          <w:rFonts w:hAnsi="宋体" w:cs="宋体"/>
          <w:b/>
          <w:color w:val="auto"/>
          <w:spacing w:val="4"/>
          <w:szCs w:val="24"/>
          <w:highlight w:val="none"/>
        </w:rPr>
      </w:pPr>
      <w:r>
        <w:rPr>
          <w:rFonts w:hint="eastAsia" w:hAnsi="宋体" w:cs="宋体"/>
          <w:b/>
          <w:color w:val="auto"/>
          <w:spacing w:val="4"/>
          <w:szCs w:val="24"/>
          <w:highlight w:val="none"/>
        </w:rPr>
        <w:t>二、评审程序：</w:t>
      </w:r>
    </w:p>
    <w:p w14:paraId="7EBCB317">
      <w:pPr>
        <w:tabs>
          <w:tab w:val="left" w:pos="0"/>
        </w:tabs>
        <w:adjustRightInd w:val="0"/>
        <w:snapToGrid w:val="0"/>
        <w:spacing w:line="500" w:lineRule="exact"/>
        <w:ind w:firstLine="470" w:firstLineChars="196"/>
        <w:rPr>
          <w:rFonts w:hAnsi="宋体" w:cs="宋体"/>
          <w:color w:val="auto"/>
          <w:highlight w:val="none"/>
        </w:rPr>
      </w:pPr>
      <w:r>
        <w:rPr>
          <w:rFonts w:hint="eastAsia" w:hAnsi="宋体" w:cs="宋体"/>
          <w:color w:val="auto"/>
          <w:szCs w:val="24"/>
          <w:highlight w:val="none"/>
        </w:rPr>
        <w:t>按照竞争性磋商响应文件初审、澄清有关问题、分别磋商、二次报价、比较与评审、推荐成交候选人名单。在上一步评审中被认定为无效磋商者，不进入下一步的评审。</w:t>
      </w:r>
    </w:p>
    <w:p w14:paraId="342D2DB2">
      <w:pPr>
        <w:numPr>
          <w:ilvl w:val="0"/>
          <w:numId w:val="3"/>
        </w:numPr>
        <w:spacing w:line="500" w:lineRule="exact"/>
        <w:ind w:firstLine="498" w:firstLineChars="200"/>
        <w:rPr>
          <w:rFonts w:hAnsi="宋体" w:cs="宋体"/>
          <w:b/>
          <w:bCs/>
          <w:color w:val="auto"/>
          <w:spacing w:val="4"/>
          <w:szCs w:val="24"/>
          <w:highlight w:val="none"/>
        </w:rPr>
      </w:pPr>
      <w:r>
        <w:rPr>
          <w:rFonts w:hint="eastAsia" w:hAnsi="宋体" w:cs="宋体"/>
          <w:b/>
          <w:bCs/>
          <w:color w:val="auto"/>
          <w:spacing w:val="4"/>
          <w:szCs w:val="24"/>
          <w:highlight w:val="none"/>
        </w:rPr>
        <w:t>对磋商响应文件的初审：</w:t>
      </w:r>
    </w:p>
    <w:p w14:paraId="2F4FE514">
      <w:pPr>
        <w:tabs>
          <w:tab w:val="left" w:pos="0"/>
        </w:tabs>
        <w:adjustRightInd w:val="0"/>
        <w:snapToGrid w:val="0"/>
        <w:spacing w:line="500" w:lineRule="exact"/>
        <w:ind w:firstLine="472" w:firstLineChars="196"/>
        <w:rPr>
          <w:rFonts w:hAnsi="宋体" w:cs="宋体"/>
          <w:color w:val="auto"/>
          <w:highlight w:val="none"/>
        </w:rPr>
      </w:pPr>
      <w:r>
        <w:rPr>
          <w:rFonts w:hint="eastAsia" w:hAnsi="宋体" w:cs="宋体"/>
          <w:b/>
          <w:bCs/>
          <w:color w:val="auto"/>
          <w:highlight w:val="none"/>
        </w:rPr>
        <w:t>1.1资格性审查。</w:t>
      </w:r>
      <w:r>
        <w:rPr>
          <w:rFonts w:hint="eastAsia" w:hAnsi="宋体" w:cs="宋体"/>
          <w:color w:val="auto"/>
          <w:highlight w:val="none"/>
        </w:rPr>
        <w:t>采购人及采购代理机构将依据磋商响应文件，按照磋商文件第二章供应商须知前附表12.1条所述资格要求进行资格性审查，如果供应商不满足磋商文件所规定的资格要求或提供资格证明文件不全,将被视为未实质性响应磋商文件。</w:t>
      </w:r>
    </w:p>
    <w:p w14:paraId="68EBD5F8">
      <w:pPr>
        <w:tabs>
          <w:tab w:val="left" w:pos="0"/>
        </w:tabs>
        <w:adjustRightInd w:val="0"/>
        <w:snapToGrid w:val="0"/>
        <w:spacing w:line="500" w:lineRule="exact"/>
        <w:ind w:firstLine="472" w:firstLineChars="196"/>
        <w:rPr>
          <w:rFonts w:hAnsi="宋体" w:cs="宋体"/>
          <w:color w:val="auto"/>
          <w:highlight w:val="none"/>
        </w:rPr>
      </w:pPr>
      <w:r>
        <w:rPr>
          <w:rFonts w:hint="eastAsia" w:hAnsi="宋体" w:cs="宋体"/>
          <w:b/>
          <w:bCs/>
          <w:color w:val="auto"/>
          <w:highlight w:val="none"/>
        </w:rPr>
        <w:t>1.2符合性审查。</w:t>
      </w:r>
      <w:r>
        <w:rPr>
          <w:rFonts w:hint="eastAsia" w:hAnsi="宋体" w:cs="宋体"/>
          <w:color w:val="auto"/>
          <w:highlight w:val="none"/>
        </w:rPr>
        <w:t>磋商小组从磋商响应文件的完整性、有效性和对磋商文件的响应程度进行审查，以确定其是否对磋商文件实质性内容作出响应。</w:t>
      </w:r>
    </w:p>
    <w:p w14:paraId="4E656B53">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1.2.1竞争性磋商响应文件的完整性。竞争性磋商响应文件构成是否有重大缺项，是否按照竞争性磋商文件要求的格式编写竞争性磋商响应文件。</w:t>
      </w:r>
    </w:p>
    <w:p w14:paraId="7DA0C3B6">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1.2.2竞争性磋商响应文件的有效性。竞争性磋商响应文件的签署、加盖印章是否合格、有效；提供的各种证明文件、数据、资料是否真实、有效。</w:t>
      </w:r>
    </w:p>
    <w:p w14:paraId="4828CF93">
      <w:pPr>
        <w:spacing w:line="500" w:lineRule="exact"/>
        <w:ind w:firstLine="496" w:firstLineChars="200"/>
        <w:rPr>
          <w:rFonts w:hAnsi="宋体" w:cs="宋体"/>
          <w:color w:val="auto"/>
          <w:szCs w:val="24"/>
          <w:highlight w:val="none"/>
        </w:rPr>
      </w:pPr>
      <w:r>
        <w:rPr>
          <w:rFonts w:hint="eastAsia" w:hAnsi="宋体" w:cs="宋体"/>
          <w:bCs/>
          <w:color w:val="auto"/>
          <w:spacing w:val="4"/>
          <w:szCs w:val="24"/>
          <w:highlight w:val="none"/>
        </w:rPr>
        <w:t>1.2.3竞争性磋商</w:t>
      </w:r>
      <w:r>
        <w:rPr>
          <w:rFonts w:hint="eastAsia" w:hAnsi="宋体" w:cs="宋体"/>
          <w:color w:val="auto"/>
          <w:szCs w:val="24"/>
          <w:highlight w:val="none"/>
        </w:rPr>
        <w:t>响应文件的响应性。磋商有效期是否符合竞争性磋商文件要求；是否满足本次磋商的特殊要求；磋商方案是否有重大缺漏项；磋商产品的技术规格是否有重大偏离；磋商商务响应条款是否有重大偏离；对合同中规定的双方的权利和义务是否做出了实质性修改。</w:t>
      </w:r>
    </w:p>
    <w:p w14:paraId="0EE6B1BD">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1.2.4报价是否超过采购预算。</w:t>
      </w:r>
    </w:p>
    <w:p w14:paraId="04BE5220">
      <w:pPr>
        <w:rPr>
          <w:rFonts w:hAnsi="宋体" w:cs="宋体"/>
          <w:b/>
          <w:color w:val="auto"/>
          <w:highlight w:val="none"/>
        </w:rPr>
      </w:pPr>
      <w:r>
        <w:rPr>
          <w:rFonts w:hint="eastAsia" w:hAnsi="宋体" w:cs="宋体"/>
          <w:b/>
          <w:color w:val="auto"/>
          <w:highlight w:val="none"/>
        </w:rPr>
        <w:br w:type="page"/>
      </w:r>
    </w:p>
    <w:p w14:paraId="39A9DA58">
      <w:pPr>
        <w:spacing w:after="159" w:afterLines="50" w:line="500" w:lineRule="exact"/>
        <w:ind w:firstLine="482" w:firstLineChars="200"/>
        <w:rPr>
          <w:rFonts w:hAnsi="宋体" w:cs="宋体"/>
          <w:b/>
          <w:color w:val="auto"/>
          <w:highlight w:val="none"/>
        </w:rPr>
      </w:pPr>
      <w:r>
        <w:rPr>
          <w:rFonts w:hint="eastAsia" w:hAnsi="宋体" w:cs="宋体"/>
          <w:b/>
          <w:color w:val="auto"/>
          <w:highlight w:val="none"/>
        </w:rPr>
        <w:t>2、磋商响应文件的澄清</w:t>
      </w:r>
    </w:p>
    <w:p w14:paraId="1C8ABFF7">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1.3.1磋商小组发现供应商的报价明显低于其他磋商报价、或明显低于市场价格，使得其磋商报价可能低于其成本的，有可能影响产品质量或者不能诚信履约的，应当要求其在合理的时间内做出书面说明并提交相关证明材料。供应商不能证明其报价合理性的，由磋商小组认定该供应商以低于成本报价竞标，将其作为无效响应处理。</w:t>
      </w:r>
    </w:p>
    <w:p w14:paraId="180B6E3E">
      <w:pPr>
        <w:spacing w:line="500" w:lineRule="exact"/>
        <w:ind w:firstLine="480" w:firstLineChars="200"/>
        <w:rPr>
          <w:rFonts w:hAnsi="宋体" w:cs="宋体"/>
          <w:bCs/>
          <w:color w:val="auto"/>
          <w:spacing w:val="4"/>
          <w:szCs w:val="24"/>
          <w:highlight w:val="none"/>
        </w:rPr>
      </w:pPr>
      <w:r>
        <w:rPr>
          <w:rFonts w:hint="eastAsia" w:hAnsi="宋体" w:cs="宋体"/>
          <w:color w:val="auto"/>
          <w:szCs w:val="24"/>
          <w:highlight w:val="none"/>
        </w:rPr>
        <w:t>1.3.2有效的书面澄清材料，是磋商响应文件的补充材料，成为磋商响应文件的组成部分。</w:t>
      </w:r>
    </w:p>
    <w:p w14:paraId="6D237632">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3、磋商：</w:t>
      </w:r>
      <w:r>
        <w:rPr>
          <w:rFonts w:hint="eastAsia" w:hAnsi="宋体" w:cs="宋体"/>
          <w:color w:val="auto"/>
          <w:szCs w:val="24"/>
          <w:highlight w:val="none"/>
        </w:rPr>
        <w:t>磋商小组所有成员集中与单一供应商分别进行磋商，并要求供应商在规定的时间内提交最后报价。在磋商过程中，磋商小组可以根据磋商文件和磋商情况实质性变动采购需求中的技术、服务要求以及合同草案条款，但不得变动磋商文件中的其它内容。实质性变动得内容，需经采购人代表确认。</w:t>
      </w:r>
    </w:p>
    <w:p w14:paraId="676A58A2">
      <w:pPr>
        <w:pStyle w:val="8"/>
        <w:spacing w:line="500" w:lineRule="exact"/>
        <w:ind w:firstLine="482" w:firstLineChars="200"/>
        <w:rPr>
          <w:rFonts w:ascii="宋体" w:hAnsi="宋体" w:cs="宋体"/>
          <w:color w:val="auto"/>
          <w:highlight w:val="none"/>
        </w:rPr>
      </w:pPr>
      <w:r>
        <w:rPr>
          <w:rFonts w:hint="eastAsia" w:ascii="宋体" w:hAnsi="宋体" w:cs="宋体"/>
          <w:b/>
          <w:bCs/>
          <w:color w:val="auto"/>
          <w:sz w:val="24"/>
          <w:szCs w:val="24"/>
          <w:highlight w:val="none"/>
        </w:rPr>
        <w:t>4、综合评审：</w:t>
      </w:r>
      <w:r>
        <w:rPr>
          <w:rFonts w:hint="eastAsia" w:ascii="宋体" w:hAnsi="宋体" w:cs="宋体"/>
          <w:color w:val="auto"/>
          <w:kern w:val="0"/>
          <w:sz w:val="24"/>
          <w:szCs w:val="24"/>
          <w:highlight w:val="none"/>
        </w:rPr>
        <w:t>对于经初审合格的所有供应商，由磋商小组各成员依据磋商响应文件和最终报价，按照下列《评标要素和分值分解表》规定的内容独立进行综合评价、比较打分，然后汇总每个供应商的得分，从高到低依次排序，推荐中标候选人。</w:t>
      </w:r>
    </w:p>
    <w:p w14:paraId="68F01C6C">
      <w:pPr>
        <w:spacing w:line="360" w:lineRule="auto"/>
        <w:ind w:firstLine="498" w:firstLineChars="200"/>
        <w:jc w:val="center"/>
        <w:rPr>
          <w:rFonts w:hAnsi="宋体" w:cs="宋体"/>
          <w:b/>
          <w:color w:val="auto"/>
          <w:szCs w:val="24"/>
          <w:highlight w:val="none"/>
        </w:rPr>
      </w:pPr>
      <w:r>
        <w:rPr>
          <w:rFonts w:hint="eastAsia" w:hAnsi="宋体" w:cs="宋体"/>
          <w:b/>
          <w:color w:val="auto"/>
          <w:spacing w:val="4"/>
          <w:szCs w:val="24"/>
          <w:highlight w:val="none"/>
        </w:rPr>
        <w:br w:type="page"/>
      </w:r>
      <w:r>
        <w:rPr>
          <w:rFonts w:hint="eastAsia" w:hAnsi="宋体" w:cs="宋体"/>
          <w:b/>
          <w:color w:val="auto"/>
          <w:spacing w:val="4"/>
          <w:szCs w:val="24"/>
          <w:highlight w:val="none"/>
        </w:rPr>
        <w:t>四、</w:t>
      </w:r>
      <w:r>
        <w:rPr>
          <w:rFonts w:hint="eastAsia" w:hAnsi="宋体" w:cs="宋体"/>
          <w:b/>
          <w:color w:val="auto"/>
          <w:szCs w:val="24"/>
          <w:highlight w:val="none"/>
        </w:rPr>
        <w:t>评审要素和分值分解表</w:t>
      </w:r>
    </w:p>
    <w:tbl>
      <w:tblPr>
        <w:tblStyle w:val="1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570"/>
        <w:gridCol w:w="6699"/>
        <w:gridCol w:w="760"/>
        <w:gridCol w:w="571"/>
      </w:tblGrid>
      <w:tr w14:paraId="641A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blHeader/>
          <w:jc w:val="center"/>
        </w:trPr>
        <w:tc>
          <w:tcPr>
            <w:tcW w:w="471" w:type="dxa"/>
            <w:vAlign w:val="center"/>
          </w:tcPr>
          <w:p w14:paraId="0FB185EB">
            <w:pPr>
              <w:pStyle w:val="10"/>
              <w:ind w:left="5250"/>
              <w:jc w:val="center"/>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类别</w:t>
            </w:r>
          </w:p>
        </w:tc>
        <w:tc>
          <w:tcPr>
            <w:tcW w:w="570" w:type="dxa"/>
            <w:vAlign w:val="center"/>
          </w:tcPr>
          <w:p w14:paraId="075C8A19">
            <w:pPr>
              <w:jc w:val="center"/>
              <w:rPr>
                <w:rFonts w:hAnsi="宋体" w:cs="宋体"/>
                <w:b/>
                <w:bCs/>
                <w:color w:val="auto"/>
                <w:szCs w:val="24"/>
                <w:highlight w:val="none"/>
              </w:rPr>
            </w:pPr>
            <w:r>
              <w:rPr>
                <w:rFonts w:hint="eastAsia" w:hAnsi="宋体" w:cs="宋体"/>
                <w:b/>
                <w:bCs/>
                <w:color w:val="auto"/>
                <w:szCs w:val="24"/>
                <w:highlight w:val="none"/>
              </w:rPr>
              <w:t>总分</w:t>
            </w:r>
          </w:p>
        </w:tc>
        <w:tc>
          <w:tcPr>
            <w:tcW w:w="6699" w:type="dxa"/>
            <w:vAlign w:val="center"/>
          </w:tcPr>
          <w:p w14:paraId="04289259">
            <w:pPr>
              <w:jc w:val="center"/>
              <w:rPr>
                <w:rFonts w:hAnsi="宋体" w:cs="宋体"/>
                <w:b/>
                <w:bCs/>
                <w:color w:val="auto"/>
                <w:szCs w:val="24"/>
                <w:highlight w:val="none"/>
              </w:rPr>
            </w:pPr>
            <w:r>
              <w:rPr>
                <w:rFonts w:hint="eastAsia" w:hAnsi="宋体" w:cs="宋体"/>
                <w:b/>
                <w:bCs/>
                <w:color w:val="auto"/>
                <w:szCs w:val="24"/>
                <w:highlight w:val="none"/>
              </w:rPr>
              <w:t>评审因素</w:t>
            </w:r>
          </w:p>
        </w:tc>
        <w:tc>
          <w:tcPr>
            <w:tcW w:w="760" w:type="dxa"/>
            <w:vAlign w:val="center"/>
          </w:tcPr>
          <w:p w14:paraId="2DAF1AF0">
            <w:pPr>
              <w:jc w:val="center"/>
              <w:rPr>
                <w:rFonts w:hAnsi="宋体" w:cs="宋体"/>
                <w:b/>
                <w:bCs/>
                <w:color w:val="auto"/>
                <w:szCs w:val="24"/>
                <w:highlight w:val="none"/>
              </w:rPr>
            </w:pPr>
            <w:r>
              <w:rPr>
                <w:rFonts w:hint="eastAsia" w:hAnsi="宋体" w:cs="宋体"/>
                <w:b/>
                <w:bCs/>
                <w:color w:val="auto"/>
                <w:szCs w:val="24"/>
                <w:highlight w:val="none"/>
              </w:rPr>
              <w:t>最高</w:t>
            </w:r>
          </w:p>
          <w:p w14:paraId="78D933F2">
            <w:pPr>
              <w:jc w:val="center"/>
              <w:rPr>
                <w:rFonts w:hAnsi="宋体" w:cs="宋体"/>
                <w:b/>
                <w:bCs/>
                <w:color w:val="auto"/>
                <w:szCs w:val="24"/>
                <w:highlight w:val="none"/>
              </w:rPr>
            </w:pPr>
            <w:r>
              <w:rPr>
                <w:rFonts w:hint="eastAsia" w:hAnsi="宋体" w:cs="宋体"/>
                <w:b/>
                <w:bCs/>
                <w:color w:val="auto"/>
                <w:szCs w:val="24"/>
                <w:highlight w:val="none"/>
              </w:rPr>
              <w:t>得分</w:t>
            </w:r>
          </w:p>
        </w:tc>
        <w:tc>
          <w:tcPr>
            <w:tcW w:w="571" w:type="dxa"/>
            <w:vAlign w:val="center"/>
          </w:tcPr>
          <w:p w14:paraId="61E9B731">
            <w:pPr>
              <w:jc w:val="center"/>
              <w:rPr>
                <w:rFonts w:hAnsi="宋体" w:cs="宋体"/>
                <w:b/>
                <w:bCs/>
                <w:color w:val="auto"/>
                <w:szCs w:val="24"/>
                <w:highlight w:val="none"/>
              </w:rPr>
            </w:pPr>
            <w:r>
              <w:rPr>
                <w:rFonts w:hint="eastAsia" w:hAnsi="宋体" w:cs="宋体"/>
                <w:b/>
                <w:bCs/>
                <w:color w:val="auto"/>
                <w:szCs w:val="24"/>
                <w:highlight w:val="none"/>
              </w:rPr>
              <w:t>备注</w:t>
            </w:r>
          </w:p>
        </w:tc>
      </w:tr>
      <w:tr w14:paraId="3F954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6" w:hRule="atLeast"/>
          <w:jc w:val="center"/>
        </w:trPr>
        <w:tc>
          <w:tcPr>
            <w:tcW w:w="471" w:type="dxa"/>
            <w:vAlign w:val="center"/>
          </w:tcPr>
          <w:p w14:paraId="0631C8E4">
            <w:pPr>
              <w:spacing w:line="360" w:lineRule="auto"/>
              <w:jc w:val="center"/>
              <w:rPr>
                <w:rFonts w:hAnsi="宋体" w:cs="宋体"/>
                <w:b/>
                <w:bCs/>
                <w:color w:val="auto"/>
                <w:szCs w:val="24"/>
                <w:highlight w:val="none"/>
              </w:rPr>
            </w:pPr>
            <w:r>
              <w:rPr>
                <w:rFonts w:hint="eastAsia" w:hAnsi="宋体" w:cs="宋体"/>
                <w:b/>
                <w:bCs/>
                <w:color w:val="auto"/>
                <w:szCs w:val="24"/>
                <w:highlight w:val="none"/>
              </w:rPr>
              <w:t>价格</w:t>
            </w:r>
          </w:p>
        </w:tc>
        <w:tc>
          <w:tcPr>
            <w:tcW w:w="570" w:type="dxa"/>
            <w:vAlign w:val="center"/>
          </w:tcPr>
          <w:p w14:paraId="2F9CB396">
            <w:pPr>
              <w:spacing w:line="360" w:lineRule="auto"/>
              <w:rPr>
                <w:rFonts w:hAnsi="宋体" w:cs="宋体"/>
                <w:b/>
                <w:bCs/>
                <w:color w:val="auto"/>
                <w:szCs w:val="24"/>
                <w:highlight w:val="none"/>
              </w:rPr>
            </w:pPr>
            <w:r>
              <w:rPr>
                <w:rFonts w:hint="eastAsia" w:hAnsi="宋体" w:cs="宋体"/>
                <w:b/>
                <w:bCs/>
                <w:color w:val="auto"/>
                <w:szCs w:val="24"/>
                <w:highlight w:val="none"/>
              </w:rPr>
              <w:t>30分</w:t>
            </w:r>
          </w:p>
        </w:tc>
        <w:tc>
          <w:tcPr>
            <w:tcW w:w="6699" w:type="dxa"/>
            <w:vAlign w:val="center"/>
          </w:tcPr>
          <w:p w14:paraId="45C27FBC">
            <w:pPr>
              <w:rPr>
                <w:rFonts w:hAnsi="宋体" w:cs="宋体"/>
                <w:color w:val="auto"/>
                <w:szCs w:val="24"/>
                <w:highlight w:val="none"/>
              </w:rPr>
            </w:pPr>
            <w:r>
              <w:rPr>
                <w:rFonts w:hint="eastAsia" w:hAnsi="宋体" w:cs="宋体"/>
                <w:color w:val="auto"/>
                <w:szCs w:val="24"/>
                <w:highlight w:val="none"/>
              </w:rPr>
              <w:t>满足磋商文件要求且最后报价最低的供应商的价格为磋商基准价</w:t>
            </w:r>
          </w:p>
          <w:p w14:paraId="16AE6B16">
            <w:pPr>
              <w:rPr>
                <w:rFonts w:hAnsi="宋体" w:cs="宋体"/>
                <w:color w:val="auto"/>
                <w:szCs w:val="24"/>
                <w:highlight w:val="none"/>
              </w:rPr>
            </w:pPr>
            <w:r>
              <w:rPr>
                <w:rFonts w:hint="eastAsia" w:hAnsi="宋体" w:cs="宋体"/>
                <w:color w:val="auto"/>
                <w:szCs w:val="24"/>
                <w:highlight w:val="none"/>
              </w:rPr>
              <w:t>得30分，其他各供应商的最后磋商报价得分按下列公式计算：</w:t>
            </w:r>
          </w:p>
          <w:p w14:paraId="0BC4DB77">
            <w:pPr>
              <w:spacing w:line="360" w:lineRule="auto"/>
              <w:rPr>
                <w:rFonts w:hAnsi="宋体" w:cs="宋体"/>
                <w:color w:val="auto"/>
                <w:szCs w:val="24"/>
                <w:highlight w:val="none"/>
              </w:rPr>
            </w:pPr>
            <w:r>
              <w:rPr>
                <w:rFonts w:hint="eastAsia" w:hAnsi="宋体" w:cs="宋体"/>
                <w:color w:val="auto"/>
                <w:szCs w:val="24"/>
                <w:highlight w:val="none"/>
              </w:rPr>
              <w:t>（磋商基准价/最后磋商报价）×30%×100。</w:t>
            </w:r>
          </w:p>
        </w:tc>
        <w:tc>
          <w:tcPr>
            <w:tcW w:w="760" w:type="dxa"/>
            <w:vAlign w:val="center"/>
          </w:tcPr>
          <w:p w14:paraId="1893731D">
            <w:pPr>
              <w:spacing w:line="360" w:lineRule="auto"/>
              <w:rPr>
                <w:rFonts w:hAnsi="宋体" w:cs="宋体"/>
                <w:color w:val="auto"/>
                <w:szCs w:val="24"/>
                <w:highlight w:val="none"/>
              </w:rPr>
            </w:pPr>
            <w:r>
              <w:rPr>
                <w:rFonts w:hint="eastAsia" w:hAnsi="宋体" w:cs="宋体"/>
                <w:color w:val="auto"/>
                <w:szCs w:val="24"/>
                <w:highlight w:val="none"/>
              </w:rPr>
              <w:t>30分</w:t>
            </w:r>
          </w:p>
        </w:tc>
        <w:tc>
          <w:tcPr>
            <w:tcW w:w="571" w:type="dxa"/>
            <w:vMerge w:val="restart"/>
            <w:vAlign w:val="center"/>
          </w:tcPr>
          <w:p w14:paraId="175E4549">
            <w:pPr>
              <w:spacing w:line="360" w:lineRule="auto"/>
              <w:jc w:val="center"/>
              <w:rPr>
                <w:rFonts w:hAnsi="宋体" w:cs="宋体"/>
                <w:color w:val="auto"/>
                <w:szCs w:val="24"/>
                <w:highlight w:val="none"/>
              </w:rPr>
            </w:pPr>
            <w:r>
              <w:rPr>
                <w:rFonts w:hint="eastAsia" w:hAnsi="宋体" w:cs="宋体"/>
                <w:color w:val="auto"/>
                <w:szCs w:val="24"/>
                <w:highlight w:val="none"/>
              </w:rPr>
              <w:t>根</w:t>
            </w:r>
          </w:p>
          <w:p w14:paraId="7F858762">
            <w:pPr>
              <w:spacing w:line="360" w:lineRule="auto"/>
              <w:jc w:val="center"/>
              <w:rPr>
                <w:rFonts w:hAnsi="宋体" w:cs="宋体"/>
                <w:color w:val="auto"/>
                <w:szCs w:val="24"/>
                <w:highlight w:val="none"/>
              </w:rPr>
            </w:pPr>
            <w:r>
              <w:rPr>
                <w:rFonts w:hint="eastAsia" w:hAnsi="宋体" w:cs="宋体"/>
                <w:color w:val="auto"/>
                <w:szCs w:val="24"/>
                <w:highlight w:val="none"/>
              </w:rPr>
              <w:t>据</w:t>
            </w:r>
          </w:p>
          <w:p w14:paraId="228D09B2">
            <w:pPr>
              <w:spacing w:line="360" w:lineRule="auto"/>
              <w:jc w:val="center"/>
              <w:rPr>
                <w:rFonts w:hAnsi="宋体" w:cs="宋体"/>
                <w:color w:val="auto"/>
                <w:szCs w:val="24"/>
                <w:highlight w:val="none"/>
              </w:rPr>
            </w:pPr>
            <w:r>
              <w:rPr>
                <w:rFonts w:hint="eastAsia" w:hAnsi="宋体" w:cs="宋体"/>
                <w:color w:val="auto"/>
                <w:szCs w:val="24"/>
                <w:highlight w:val="none"/>
              </w:rPr>
              <w:t>磋商响应文</w:t>
            </w:r>
          </w:p>
          <w:p w14:paraId="5F2325BD">
            <w:pPr>
              <w:spacing w:line="360" w:lineRule="auto"/>
              <w:jc w:val="center"/>
              <w:rPr>
                <w:rFonts w:hAnsi="宋体" w:cs="宋体"/>
                <w:color w:val="auto"/>
                <w:szCs w:val="24"/>
                <w:highlight w:val="none"/>
              </w:rPr>
            </w:pPr>
            <w:r>
              <w:rPr>
                <w:rFonts w:hint="eastAsia" w:hAnsi="宋体" w:cs="宋体"/>
                <w:color w:val="auto"/>
                <w:szCs w:val="24"/>
                <w:highlight w:val="none"/>
              </w:rPr>
              <w:t>件</w:t>
            </w:r>
          </w:p>
          <w:p w14:paraId="2D6A7B3A">
            <w:pPr>
              <w:spacing w:line="360" w:lineRule="auto"/>
              <w:jc w:val="center"/>
              <w:rPr>
                <w:rFonts w:hAnsi="宋体" w:cs="宋体"/>
                <w:color w:val="auto"/>
                <w:szCs w:val="24"/>
                <w:highlight w:val="none"/>
              </w:rPr>
            </w:pPr>
            <w:r>
              <w:rPr>
                <w:rFonts w:hint="eastAsia" w:hAnsi="宋体" w:cs="宋体"/>
                <w:color w:val="auto"/>
                <w:szCs w:val="24"/>
                <w:highlight w:val="none"/>
              </w:rPr>
              <w:t>的</w:t>
            </w:r>
          </w:p>
          <w:p w14:paraId="49E13E7D">
            <w:pPr>
              <w:spacing w:line="360" w:lineRule="auto"/>
              <w:jc w:val="center"/>
              <w:rPr>
                <w:rFonts w:hAnsi="宋体" w:cs="宋体"/>
                <w:color w:val="auto"/>
                <w:szCs w:val="24"/>
                <w:highlight w:val="none"/>
              </w:rPr>
            </w:pPr>
            <w:r>
              <w:rPr>
                <w:rFonts w:hint="eastAsia" w:hAnsi="宋体" w:cs="宋体"/>
                <w:color w:val="auto"/>
                <w:szCs w:val="24"/>
                <w:highlight w:val="none"/>
              </w:rPr>
              <w:t>响</w:t>
            </w:r>
          </w:p>
          <w:p w14:paraId="53F54848">
            <w:pPr>
              <w:spacing w:line="360" w:lineRule="auto"/>
              <w:jc w:val="center"/>
              <w:rPr>
                <w:rFonts w:hAnsi="宋体" w:cs="宋体"/>
                <w:color w:val="auto"/>
                <w:szCs w:val="24"/>
                <w:highlight w:val="none"/>
              </w:rPr>
            </w:pPr>
            <w:r>
              <w:rPr>
                <w:rFonts w:hint="eastAsia" w:hAnsi="宋体" w:cs="宋体"/>
                <w:color w:val="auto"/>
                <w:szCs w:val="24"/>
                <w:highlight w:val="none"/>
              </w:rPr>
              <w:t>应</w:t>
            </w:r>
          </w:p>
          <w:p w14:paraId="3FC261EF">
            <w:pPr>
              <w:spacing w:line="360" w:lineRule="auto"/>
              <w:jc w:val="center"/>
              <w:rPr>
                <w:rFonts w:hAnsi="宋体" w:cs="宋体"/>
                <w:color w:val="auto"/>
                <w:szCs w:val="24"/>
                <w:highlight w:val="none"/>
              </w:rPr>
            </w:pPr>
            <w:r>
              <w:rPr>
                <w:rFonts w:hint="eastAsia" w:hAnsi="宋体" w:cs="宋体"/>
                <w:color w:val="auto"/>
                <w:szCs w:val="24"/>
                <w:highlight w:val="none"/>
              </w:rPr>
              <w:t>程</w:t>
            </w:r>
          </w:p>
          <w:p w14:paraId="3BF44485">
            <w:pPr>
              <w:spacing w:line="360" w:lineRule="auto"/>
              <w:jc w:val="center"/>
              <w:rPr>
                <w:rFonts w:hAnsi="宋体" w:cs="宋体"/>
                <w:color w:val="auto"/>
                <w:szCs w:val="24"/>
                <w:highlight w:val="none"/>
              </w:rPr>
            </w:pPr>
            <w:r>
              <w:rPr>
                <w:rFonts w:hint="eastAsia" w:hAnsi="宋体" w:cs="宋体"/>
                <w:color w:val="auto"/>
                <w:szCs w:val="24"/>
                <w:highlight w:val="none"/>
              </w:rPr>
              <w:t>度</w:t>
            </w:r>
          </w:p>
          <w:p w14:paraId="75999262">
            <w:pPr>
              <w:spacing w:line="360" w:lineRule="auto"/>
              <w:jc w:val="center"/>
              <w:rPr>
                <w:rFonts w:hAnsi="宋体" w:cs="宋体"/>
                <w:color w:val="auto"/>
                <w:szCs w:val="24"/>
                <w:highlight w:val="none"/>
              </w:rPr>
            </w:pPr>
            <w:r>
              <w:rPr>
                <w:rFonts w:hint="eastAsia" w:hAnsi="宋体" w:cs="宋体"/>
                <w:color w:val="auto"/>
                <w:szCs w:val="24"/>
                <w:highlight w:val="none"/>
              </w:rPr>
              <w:t>，</w:t>
            </w:r>
          </w:p>
          <w:p w14:paraId="133611CC">
            <w:pPr>
              <w:spacing w:line="360" w:lineRule="auto"/>
              <w:jc w:val="center"/>
              <w:rPr>
                <w:rFonts w:hAnsi="宋体" w:cs="宋体"/>
                <w:color w:val="auto"/>
                <w:szCs w:val="24"/>
                <w:highlight w:val="none"/>
              </w:rPr>
            </w:pPr>
            <w:r>
              <w:rPr>
                <w:rFonts w:hint="eastAsia" w:hAnsi="宋体" w:cs="宋体"/>
                <w:color w:val="auto"/>
                <w:szCs w:val="24"/>
                <w:highlight w:val="none"/>
              </w:rPr>
              <w:t>按</w:t>
            </w:r>
          </w:p>
          <w:p w14:paraId="38599CAF">
            <w:pPr>
              <w:spacing w:line="360" w:lineRule="auto"/>
              <w:jc w:val="center"/>
              <w:rPr>
                <w:rFonts w:hAnsi="宋体" w:cs="宋体"/>
                <w:color w:val="auto"/>
                <w:szCs w:val="24"/>
                <w:highlight w:val="none"/>
              </w:rPr>
            </w:pPr>
            <w:r>
              <w:rPr>
                <w:rFonts w:hint="eastAsia" w:hAnsi="宋体" w:cs="宋体"/>
                <w:color w:val="auto"/>
                <w:szCs w:val="24"/>
                <w:highlight w:val="none"/>
              </w:rPr>
              <w:t>差</w:t>
            </w:r>
          </w:p>
          <w:p w14:paraId="77E49D9E">
            <w:pPr>
              <w:spacing w:line="360" w:lineRule="auto"/>
              <w:jc w:val="center"/>
              <w:rPr>
                <w:rFonts w:hAnsi="宋体" w:cs="宋体"/>
                <w:color w:val="auto"/>
                <w:szCs w:val="24"/>
                <w:highlight w:val="none"/>
              </w:rPr>
            </w:pPr>
            <w:r>
              <w:rPr>
                <w:rFonts w:hint="eastAsia" w:hAnsi="宋体" w:cs="宋体"/>
                <w:color w:val="auto"/>
                <w:szCs w:val="24"/>
                <w:highlight w:val="none"/>
              </w:rPr>
              <w:t>别</w:t>
            </w:r>
          </w:p>
          <w:p w14:paraId="170F4254">
            <w:pPr>
              <w:spacing w:line="360" w:lineRule="auto"/>
              <w:jc w:val="center"/>
              <w:rPr>
                <w:rFonts w:hAnsi="宋体" w:cs="宋体"/>
                <w:color w:val="auto"/>
                <w:szCs w:val="24"/>
                <w:highlight w:val="none"/>
              </w:rPr>
            </w:pPr>
            <w:r>
              <w:rPr>
                <w:rFonts w:hint="eastAsia" w:hAnsi="宋体" w:cs="宋体"/>
                <w:color w:val="auto"/>
                <w:szCs w:val="24"/>
                <w:highlight w:val="none"/>
              </w:rPr>
              <w:t>计</w:t>
            </w:r>
          </w:p>
          <w:p w14:paraId="6349D537">
            <w:pPr>
              <w:spacing w:line="360" w:lineRule="auto"/>
              <w:jc w:val="center"/>
              <w:rPr>
                <w:rFonts w:hAnsi="宋体" w:cs="宋体"/>
                <w:color w:val="auto"/>
                <w:szCs w:val="24"/>
                <w:highlight w:val="none"/>
              </w:rPr>
            </w:pPr>
            <w:r>
              <w:rPr>
                <w:rFonts w:hint="eastAsia" w:hAnsi="宋体" w:cs="宋体"/>
                <w:color w:val="auto"/>
                <w:szCs w:val="24"/>
                <w:highlight w:val="none"/>
              </w:rPr>
              <w:t>分</w:t>
            </w:r>
          </w:p>
          <w:p w14:paraId="35817C8F">
            <w:pPr>
              <w:spacing w:line="360" w:lineRule="auto"/>
              <w:jc w:val="center"/>
              <w:rPr>
                <w:rFonts w:hAnsi="宋体" w:cs="宋体"/>
                <w:color w:val="auto"/>
                <w:szCs w:val="24"/>
                <w:highlight w:val="none"/>
              </w:rPr>
            </w:pPr>
            <w:r>
              <w:rPr>
                <w:rFonts w:hint="eastAsia" w:hAnsi="宋体" w:cs="宋体"/>
                <w:color w:val="auto"/>
                <w:szCs w:val="24"/>
                <w:highlight w:val="none"/>
              </w:rPr>
              <w:t>。</w:t>
            </w:r>
          </w:p>
        </w:tc>
      </w:tr>
      <w:tr w14:paraId="5671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71" w:type="dxa"/>
            <w:vMerge w:val="restart"/>
            <w:vAlign w:val="center"/>
          </w:tcPr>
          <w:p w14:paraId="37D76E2E">
            <w:pPr>
              <w:spacing w:line="360" w:lineRule="auto"/>
              <w:rPr>
                <w:rFonts w:hint="eastAsia" w:hAnsi="宋体" w:eastAsia="宋体" w:cs="宋体"/>
                <w:b/>
                <w:bCs/>
                <w:color w:val="auto"/>
                <w:szCs w:val="24"/>
                <w:highlight w:val="none"/>
                <w:lang w:val="en-US" w:eastAsia="zh-CN"/>
              </w:rPr>
            </w:pPr>
            <w:r>
              <w:rPr>
                <w:rFonts w:hint="eastAsia" w:hAnsi="宋体" w:cs="宋体"/>
                <w:b/>
                <w:bCs/>
                <w:color w:val="auto"/>
                <w:szCs w:val="24"/>
                <w:highlight w:val="none"/>
              </w:rPr>
              <w:t>施工组织</w:t>
            </w:r>
            <w:r>
              <w:rPr>
                <w:rFonts w:hint="eastAsia" w:hAnsi="宋体" w:cs="宋体"/>
                <w:b/>
                <w:bCs/>
                <w:color w:val="auto"/>
                <w:szCs w:val="24"/>
                <w:highlight w:val="none"/>
                <w:lang w:val="en-US" w:eastAsia="zh-CN"/>
              </w:rPr>
              <w:t>设计</w:t>
            </w:r>
          </w:p>
        </w:tc>
        <w:tc>
          <w:tcPr>
            <w:tcW w:w="570" w:type="dxa"/>
            <w:vMerge w:val="restart"/>
            <w:vAlign w:val="center"/>
          </w:tcPr>
          <w:p w14:paraId="51CE0F9D">
            <w:pPr>
              <w:spacing w:line="360" w:lineRule="auto"/>
              <w:jc w:val="center"/>
              <w:rPr>
                <w:rFonts w:hAnsi="宋体" w:cs="宋体"/>
                <w:b/>
                <w:bCs/>
                <w:color w:val="auto"/>
                <w:szCs w:val="24"/>
                <w:highlight w:val="none"/>
              </w:rPr>
            </w:pPr>
            <w:r>
              <w:rPr>
                <w:rFonts w:hint="eastAsia" w:hAnsi="宋体" w:cs="宋体"/>
                <w:b/>
                <w:bCs/>
                <w:color w:val="auto"/>
                <w:szCs w:val="24"/>
                <w:highlight w:val="none"/>
              </w:rPr>
              <w:t>60分</w:t>
            </w:r>
          </w:p>
        </w:tc>
        <w:tc>
          <w:tcPr>
            <w:tcW w:w="6699" w:type="dxa"/>
            <w:vAlign w:val="center"/>
          </w:tcPr>
          <w:p w14:paraId="6F98843A">
            <w:pPr>
              <w:spacing w:line="360" w:lineRule="auto"/>
              <w:rPr>
                <w:rFonts w:hAnsi="宋体"/>
                <w:bCs/>
                <w:color w:val="auto"/>
                <w:highlight w:val="none"/>
              </w:rPr>
            </w:pPr>
            <w:r>
              <w:rPr>
                <w:rFonts w:hint="eastAsia" w:hAnsi="宋体"/>
                <w:color w:val="auto"/>
                <w:szCs w:val="24"/>
                <w:highlight w:val="none"/>
              </w:rPr>
              <w:t>根据供应商项目管理架构及项目经理部组成人员组成情况进行综合赋分（1～10分）</w:t>
            </w:r>
          </w:p>
        </w:tc>
        <w:tc>
          <w:tcPr>
            <w:tcW w:w="760" w:type="dxa"/>
            <w:vAlign w:val="center"/>
          </w:tcPr>
          <w:p w14:paraId="0EDAB59A">
            <w:pPr>
              <w:spacing w:line="360" w:lineRule="auto"/>
              <w:rPr>
                <w:rFonts w:hAnsi="宋体" w:cs="宋体"/>
                <w:color w:val="auto"/>
                <w:szCs w:val="24"/>
                <w:highlight w:val="none"/>
              </w:rPr>
            </w:pPr>
            <w:r>
              <w:rPr>
                <w:rFonts w:hint="eastAsia" w:hAnsi="宋体"/>
                <w:color w:val="auto"/>
                <w:szCs w:val="24"/>
                <w:highlight w:val="none"/>
              </w:rPr>
              <w:t>10分</w:t>
            </w:r>
          </w:p>
        </w:tc>
        <w:tc>
          <w:tcPr>
            <w:tcW w:w="571" w:type="dxa"/>
            <w:vMerge w:val="continue"/>
            <w:vAlign w:val="center"/>
          </w:tcPr>
          <w:p w14:paraId="513B14CF">
            <w:pPr>
              <w:spacing w:line="360" w:lineRule="auto"/>
              <w:ind w:left="-108" w:leftChars="-45" w:firstLine="120" w:firstLineChars="50"/>
              <w:rPr>
                <w:rFonts w:hAnsi="宋体" w:cs="宋体"/>
                <w:color w:val="auto"/>
                <w:szCs w:val="24"/>
                <w:highlight w:val="none"/>
              </w:rPr>
            </w:pPr>
          </w:p>
        </w:tc>
      </w:tr>
      <w:tr w14:paraId="1211A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471" w:type="dxa"/>
            <w:vMerge w:val="continue"/>
            <w:vAlign w:val="center"/>
          </w:tcPr>
          <w:p w14:paraId="72C86713">
            <w:pPr>
              <w:spacing w:line="360" w:lineRule="auto"/>
              <w:rPr>
                <w:rFonts w:hAnsi="宋体" w:cs="宋体"/>
                <w:color w:val="auto"/>
                <w:szCs w:val="24"/>
                <w:highlight w:val="none"/>
              </w:rPr>
            </w:pPr>
          </w:p>
        </w:tc>
        <w:tc>
          <w:tcPr>
            <w:tcW w:w="570" w:type="dxa"/>
            <w:vMerge w:val="continue"/>
            <w:vAlign w:val="center"/>
          </w:tcPr>
          <w:p w14:paraId="7A1EA582">
            <w:pPr>
              <w:spacing w:line="360" w:lineRule="auto"/>
              <w:jc w:val="center"/>
              <w:rPr>
                <w:rFonts w:hAnsi="宋体" w:cs="宋体"/>
                <w:b/>
                <w:bCs/>
                <w:color w:val="auto"/>
                <w:szCs w:val="24"/>
                <w:highlight w:val="none"/>
              </w:rPr>
            </w:pPr>
          </w:p>
        </w:tc>
        <w:tc>
          <w:tcPr>
            <w:tcW w:w="6699" w:type="dxa"/>
            <w:vAlign w:val="center"/>
          </w:tcPr>
          <w:p w14:paraId="7A553DAE">
            <w:pPr>
              <w:spacing w:line="360" w:lineRule="auto"/>
              <w:rPr>
                <w:rFonts w:hAnsi="宋体"/>
                <w:color w:val="auto"/>
                <w:szCs w:val="24"/>
                <w:highlight w:val="none"/>
              </w:rPr>
            </w:pPr>
            <w:r>
              <w:rPr>
                <w:rFonts w:hint="eastAsia" w:hAnsi="宋体"/>
                <w:color w:val="auto"/>
                <w:szCs w:val="24"/>
                <w:highlight w:val="none"/>
              </w:rPr>
              <w:t>针对本项目制定施工方案，方案全面具体、合理可行，符合相关技术标准要求，依据响应程度进行综合赋分（0-15分）</w:t>
            </w:r>
          </w:p>
        </w:tc>
        <w:tc>
          <w:tcPr>
            <w:tcW w:w="760" w:type="dxa"/>
            <w:vAlign w:val="center"/>
          </w:tcPr>
          <w:p w14:paraId="737A4BA7">
            <w:pPr>
              <w:spacing w:line="360" w:lineRule="auto"/>
              <w:rPr>
                <w:rFonts w:hAnsi="宋体"/>
                <w:color w:val="auto"/>
                <w:szCs w:val="24"/>
                <w:highlight w:val="none"/>
              </w:rPr>
            </w:pPr>
            <w:r>
              <w:rPr>
                <w:rFonts w:hint="eastAsia" w:hAnsi="宋体"/>
                <w:color w:val="auto"/>
                <w:szCs w:val="24"/>
                <w:highlight w:val="none"/>
              </w:rPr>
              <w:t>15分</w:t>
            </w:r>
          </w:p>
        </w:tc>
        <w:tc>
          <w:tcPr>
            <w:tcW w:w="571" w:type="dxa"/>
            <w:vMerge w:val="continue"/>
            <w:vAlign w:val="center"/>
          </w:tcPr>
          <w:p w14:paraId="2D899FED">
            <w:pPr>
              <w:spacing w:line="360" w:lineRule="auto"/>
              <w:ind w:left="-108" w:leftChars="-45" w:firstLine="120" w:firstLineChars="50"/>
              <w:rPr>
                <w:rFonts w:hAnsi="宋体" w:cs="宋体"/>
                <w:color w:val="auto"/>
                <w:szCs w:val="24"/>
                <w:highlight w:val="none"/>
              </w:rPr>
            </w:pPr>
          </w:p>
        </w:tc>
      </w:tr>
      <w:tr w14:paraId="7FEE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471" w:type="dxa"/>
            <w:vMerge w:val="continue"/>
            <w:vAlign w:val="center"/>
          </w:tcPr>
          <w:p w14:paraId="546525C8">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53FBB207">
            <w:pPr>
              <w:spacing w:line="360" w:lineRule="auto"/>
              <w:ind w:left="-108" w:leftChars="-45" w:firstLine="120" w:firstLineChars="50"/>
              <w:rPr>
                <w:rFonts w:hAnsi="宋体" w:cs="宋体"/>
                <w:color w:val="auto"/>
                <w:szCs w:val="24"/>
                <w:highlight w:val="none"/>
              </w:rPr>
            </w:pPr>
          </w:p>
        </w:tc>
        <w:tc>
          <w:tcPr>
            <w:tcW w:w="6699" w:type="dxa"/>
            <w:vAlign w:val="center"/>
          </w:tcPr>
          <w:p w14:paraId="485C031B">
            <w:pPr>
              <w:spacing w:line="360" w:lineRule="auto"/>
              <w:rPr>
                <w:rFonts w:hAnsi="宋体"/>
                <w:bCs/>
                <w:color w:val="auto"/>
                <w:highlight w:val="none"/>
              </w:rPr>
            </w:pPr>
            <w:r>
              <w:rPr>
                <w:rFonts w:hint="eastAsia" w:hAnsi="宋体"/>
                <w:color w:val="auto"/>
                <w:szCs w:val="24"/>
                <w:highlight w:val="none"/>
              </w:rPr>
              <w:t>根据供应商提供的施工进度计划、主材供应计划进行综合赋分（0～5分）</w:t>
            </w:r>
          </w:p>
        </w:tc>
        <w:tc>
          <w:tcPr>
            <w:tcW w:w="760" w:type="dxa"/>
            <w:vAlign w:val="center"/>
          </w:tcPr>
          <w:p w14:paraId="6DB33231">
            <w:pPr>
              <w:spacing w:line="360" w:lineRule="auto"/>
              <w:ind w:left="-108" w:leftChars="-45" w:firstLine="120" w:firstLineChars="50"/>
              <w:jc w:val="center"/>
              <w:rPr>
                <w:rFonts w:hAnsi="宋体" w:cs="宋体"/>
                <w:color w:val="auto"/>
                <w:szCs w:val="24"/>
                <w:highlight w:val="none"/>
              </w:rPr>
            </w:pPr>
            <w:r>
              <w:rPr>
                <w:rFonts w:hint="eastAsia" w:hAnsi="宋体"/>
                <w:color w:val="auto"/>
                <w:szCs w:val="24"/>
                <w:highlight w:val="none"/>
              </w:rPr>
              <w:t>5分</w:t>
            </w:r>
          </w:p>
        </w:tc>
        <w:tc>
          <w:tcPr>
            <w:tcW w:w="571" w:type="dxa"/>
            <w:vMerge w:val="continue"/>
            <w:vAlign w:val="center"/>
          </w:tcPr>
          <w:p w14:paraId="3EB84549">
            <w:pPr>
              <w:spacing w:line="360" w:lineRule="auto"/>
              <w:ind w:left="-108" w:leftChars="-45" w:firstLine="120" w:firstLineChars="50"/>
              <w:rPr>
                <w:rFonts w:hAnsi="宋体" w:cs="宋体"/>
                <w:color w:val="auto"/>
                <w:szCs w:val="24"/>
                <w:highlight w:val="none"/>
              </w:rPr>
            </w:pPr>
          </w:p>
        </w:tc>
      </w:tr>
      <w:tr w14:paraId="20D6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471" w:type="dxa"/>
            <w:vMerge w:val="continue"/>
            <w:vAlign w:val="center"/>
          </w:tcPr>
          <w:p w14:paraId="2E6FF1DA">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0A51EB09">
            <w:pPr>
              <w:spacing w:line="360" w:lineRule="auto"/>
              <w:ind w:left="-108" w:leftChars="-45" w:firstLine="120" w:firstLineChars="50"/>
              <w:rPr>
                <w:rFonts w:hAnsi="宋体" w:cs="宋体"/>
                <w:color w:val="auto"/>
                <w:szCs w:val="24"/>
                <w:highlight w:val="none"/>
              </w:rPr>
            </w:pPr>
          </w:p>
        </w:tc>
        <w:tc>
          <w:tcPr>
            <w:tcW w:w="6699" w:type="dxa"/>
            <w:vAlign w:val="center"/>
          </w:tcPr>
          <w:p w14:paraId="2CF2C375">
            <w:pPr>
              <w:spacing w:line="360" w:lineRule="auto"/>
              <w:rPr>
                <w:rFonts w:hAnsi="宋体"/>
                <w:bCs/>
                <w:color w:val="auto"/>
                <w:highlight w:val="none"/>
              </w:rPr>
            </w:pPr>
            <w:r>
              <w:rPr>
                <w:rFonts w:hint="eastAsia" w:hAnsi="宋体"/>
                <w:color w:val="auto"/>
                <w:szCs w:val="24"/>
                <w:highlight w:val="none"/>
              </w:rPr>
              <w:t>根据供应商提供的必备仪器、机械设备配备情况进行赋分（0～5分）</w:t>
            </w:r>
          </w:p>
        </w:tc>
        <w:tc>
          <w:tcPr>
            <w:tcW w:w="760" w:type="dxa"/>
            <w:vAlign w:val="center"/>
          </w:tcPr>
          <w:p w14:paraId="4227315E">
            <w:pPr>
              <w:spacing w:line="360" w:lineRule="auto"/>
              <w:ind w:left="-108" w:leftChars="-45" w:firstLine="120" w:firstLineChars="50"/>
              <w:jc w:val="center"/>
              <w:rPr>
                <w:rFonts w:hAnsi="宋体" w:cs="宋体"/>
                <w:color w:val="auto"/>
                <w:szCs w:val="24"/>
                <w:highlight w:val="none"/>
              </w:rPr>
            </w:pPr>
            <w:r>
              <w:rPr>
                <w:rFonts w:hint="eastAsia" w:hAnsi="宋体"/>
                <w:color w:val="auto"/>
                <w:szCs w:val="24"/>
                <w:highlight w:val="none"/>
              </w:rPr>
              <w:t>5分</w:t>
            </w:r>
          </w:p>
        </w:tc>
        <w:tc>
          <w:tcPr>
            <w:tcW w:w="571" w:type="dxa"/>
            <w:vMerge w:val="continue"/>
            <w:vAlign w:val="center"/>
          </w:tcPr>
          <w:p w14:paraId="1B1AD0BC">
            <w:pPr>
              <w:spacing w:line="360" w:lineRule="auto"/>
              <w:ind w:left="-108" w:leftChars="-45" w:firstLine="120" w:firstLineChars="50"/>
              <w:rPr>
                <w:rFonts w:hAnsi="宋体" w:cs="宋体"/>
                <w:color w:val="auto"/>
                <w:szCs w:val="24"/>
                <w:highlight w:val="none"/>
              </w:rPr>
            </w:pPr>
          </w:p>
        </w:tc>
      </w:tr>
      <w:tr w14:paraId="6845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471" w:type="dxa"/>
            <w:vMerge w:val="continue"/>
            <w:vAlign w:val="center"/>
          </w:tcPr>
          <w:p w14:paraId="7DED53C1">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695DCFF0">
            <w:pPr>
              <w:spacing w:line="360" w:lineRule="auto"/>
              <w:ind w:left="-108" w:leftChars="-45" w:firstLine="120" w:firstLineChars="50"/>
              <w:rPr>
                <w:rFonts w:hAnsi="宋体" w:cs="宋体"/>
                <w:color w:val="auto"/>
                <w:szCs w:val="24"/>
                <w:highlight w:val="none"/>
              </w:rPr>
            </w:pPr>
          </w:p>
        </w:tc>
        <w:tc>
          <w:tcPr>
            <w:tcW w:w="6699" w:type="dxa"/>
            <w:vAlign w:val="center"/>
          </w:tcPr>
          <w:p w14:paraId="4BB2E919">
            <w:pPr>
              <w:spacing w:line="360" w:lineRule="auto"/>
              <w:rPr>
                <w:rFonts w:hAnsi="宋体"/>
                <w:bCs/>
                <w:color w:val="auto"/>
                <w:highlight w:val="none"/>
              </w:rPr>
            </w:pPr>
            <w:r>
              <w:rPr>
                <w:rFonts w:hint="eastAsia" w:hAnsi="宋体"/>
                <w:color w:val="auto"/>
                <w:szCs w:val="24"/>
                <w:highlight w:val="none"/>
              </w:rPr>
              <w:t>根据供应商提供的</w:t>
            </w:r>
            <w:r>
              <w:rPr>
                <w:rFonts w:hint="eastAsia" w:hAnsi="宋体"/>
                <w:bCs/>
                <w:color w:val="auto"/>
                <w:highlight w:val="none"/>
              </w:rPr>
              <w:t>确保工程质量的技术组织措施</w:t>
            </w:r>
            <w:r>
              <w:rPr>
                <w:rFonts w:hint="eastAsia" w:hAnsi="宋体"/>
                <w:color w:val="auto"/>
                <w:szCs w:val="24"/>
                <w:highlight w:val="none"/>
              </w:rPr>
              <w:t>进行综合赋分（0～5分）</w:t>
            </w:r>
          </w:p>
        </w:tc>
        <w:tc>
          <w:tcPr>
            <w:tcW w:w="760" w:type="dxa"/>
            <w:vAlign w:val="center"/>
          </w:tcPr>
          <w:p w14:paraId="7E6D6CD9">
            <w:pPr>
              <w:spacing w:line="360" w:lineRule="auto"/>
              <w:ind w:left="-108" w:leftChars="-45" w:firstLine="120" w:firstLineChars="50"/>
              <w:jc w:val="center"/>
              <w:rPr>
                <w:rFonts w:hAnsi="宋体" w:cs="宋体"/>
                <w:color w:val="auto"/>
                <w:szCs w:val="24"/>
                <w:highlight w:val="none"/>
              </w:rPr>
            </w:pPr>
            <w:r>
              <w:rPr>
                <w:rFonts w:hint="eastAsia" w:hAnsi="宋体"/>
                <w:color w:val="auto"/>
                <w:szCs w:val="24"/>
                <w:highlight w:val="none"/>
              </w:rPr>
              <w:t>5分</w:t>
            </w:r>
          </w:p>
        </w:tc>
        <w:tc>
          <w:tcPr>
            <w:tcW w:w="571" w:type="dxa"/>
            <w:vMerge w:val="continue"/>
            <w:vAlign w:val="center"/>
          </w:tcPr>
          <w:p w14:paraId="43C43CD5">
            <w:pPr>
              <w:spacing w:line="360" w:lineRule="auto"/>
              <w:ind w:left="-108" w:leftChars="-45" w:firstLine="120" w:firstLineChars="50"/>
              <w:rPr>
                <w:rFonts w:hAnsi="宋体" w:cs="宋体"/>
                <w:color w:val="auto"/>
                <w:szCs w:val="24"/>
                <w:highlight w:val="none"/>
              </w:rPr>
            </w:pPr>
          </w:p>
        </w:tc>
      </w:tr>
      <w:tr w14:paraId="5BDE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471" w:type="dxa"/>
            <w:vMerge w:val="continue"/>
            <w:vAlign w:val="center"/>
          </w:tcPr>
          <w:p w14:paraId="19D51E6A">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47058D99">
            <w:pPr>
              <w:spacing w:line="360" w:lineRule="auto"/>
              <w:ind w:left="-108" w:leftChars="-45" w:firstLine="120" w:firstLineChars="50"/>
              <w:rPr>
                <w:rFonts w:hAnsi="宋体" w:cs="宋体"/>
                <w:color w:val="auto"/>
                <w:szCs w:val="24"/>
                <w:highlight w:val="none"/>
              </w:rPr>
            </w:pPr>
          </w:p>
        </w:tc>
        <w:tc>
          <w:tcPr>
            <w:tcW w:w="6699" w:type="dxa"/>
            <w:vAlign w:val="center"/>
          </w:tcPr>
          <w:p w14:paraId="35297FC0">
            <w:pPr>
              <w:spacing w:line="360" w:lineRule="auto"/>
              <w:rPr>
                <w:rFonts w:hAnsi="宋体"/>
                <w:color w:val="auto"/>
                <w:szCs w:val="24"/>
                <w:highlight w:val="none"/>
              </w:rPr>
            </w:pPr>
            <w:r>
              <w:rPr>
                <w:rFonts w:hint="eastAsia" w:hAnsi="宋体"/>
                <w:color w:val="auto"/>
                <w:szCs w:val="24"/>
                <w:highlight w:val="none"/>
              </w:rPr>
              <w:t>根据供应商提供的</w:t>
            </w:r>
            <w:r>
              <w:rPr>
                <w:rFonts w:hint="eastAsia" w:hAnsi="宋体"/>
                <w:bCs/>
                <w:color w:val="auto"/>
                <w:highlight w:val="none"/>
              </w:rPr>
              <w:t>确保工程工期的技术组织措施</w:t>
            </w:r>
            <w:r>
              <w:rPr>
                <w:rFonts w:hint="eastAsia" w:hAnsi="宋体"/>
                <w:color w:val="auto"/>
                <w:szCs w:val="24"/>
                <w:highlight w:val="none"/>
              </w:rPr>
              <w:t>进行综合赋分（0～5分）</w:t>
            </w:r>
          </w:p>
        </w:tc>
        <w:tc>
          <w:tcPr>
            <w:tcW w:w="760" w:type="dxa"/>
            <w:vAlign w:val="center"/>
          </w:tcPr>
          <w:p w14:paraId="1D356BEB">
            <w:pPr>
              <w:spacing w:line="360" w:lineRule="auto"/>
              <w:ind w:left="-108" w:leftChars="-45" w:firstLine="120" w:firstLineChars="50"/>
              <w:jc w:val="center"/>
              <w:rPr>
                <w:rFonts w:hAnsi="宋体" w:cs="宋体"/>
                <w:color w:val="auto"/>
                <w:szCs w:val="24"/>
                <w:highlight w:val="none"/>
              </w:rPr>
            </w:pPr>
            <w:r>
              <w:rPr>
                <w:rFonts w:hint="eastAsia" w:hAnsi="宋体"/>
                <w:color w:val="auto"/>
                <w:szCs w:val="24"/>
                <w:highlight w:val="none"/>
              </w:rPr>
              <w:t>5分</w:t>
            </w:r>
          </w:p>
        </w:tc>
        <w:tc>
          <w:tcPr>
            <w:tcW w:w="571" w:type="dxa"/>
            <w:vMerge w:val="continue"/>
            <w:vAlign w:val="center"/>
          </w:tcPr>
          <w:p w14:paraId="53A7F7F0">
            <w:pPr>
              <w:spacing w:line="360" w:lineRule="auto"/>
              <w:ind w:left="-108" w:leftChars="-45" w:firstLine="120" w:firstLineChars="50"/>
              <w:rPr>
                <w:rFonts w:hAnsi="宋体" w:cs="宋体"/>
                <w:color w:val="auto"/>
                <w:szCs w:val="24"/>
                <w:highlight w:val="none"/>
              </w:rPr>
            </w:pPr>
          </w:p>
        </w:tc>
      </w:tr>
      <w:tr w14:paraId="0F68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471" w:type="dxa"/>
            <w:vMerge w:val="continue"/>
            <w:vAlign w:val="center"/>
          </w:tcPr>
          <w:p w14:paraId="0D91530C">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1561414C">
            <w:pPr>
              <w:spacing w:line="360" w:lineRule="auto"/>
              <w:ind w:left="-108" w:leftChars="-45" w:firstLine="120" w:firstLineChars="50"/>
              <w:rPr>
                <w:rFonts w:hAnsi="宋体" w:cs="宋体"/>
                <w:color w:val="auto"/>
                <w:szCs w:val="24"/>
                <w:highlight w:val="none"/>
              </w:rPr>
            </w:pPr>
          </w:p>
        </w:tc>
        <w:tc>
          <w:tcPr>
            <w:tcW w:w="6699" w:type="dxa"/>
            <w:vAlign w:val="center"/>
          </w:tcPr>
          <w:p w14:paraId="406B9A69">
            <w:pPr>
              <w:spacing w:line="360" w:lineRule="auto"/>
              <w:rPr>
                <w:rFonts w:hAnsi="宋体"/>
                <w:color w:val="auto"/>
                <w:szCs w:val="24"/>
                <w:highlight w:val="none"/>
              </w:rPr>
            </w:pPr>
            <w:r>
              <w:rPr>
                <w:rFonts w:hint="eastAsia" w:hAnsi="宋体"/>
                <w:color w:val="auto"/>
                <w:szCs w:val="24"/>
                <w:highlight w:val="none"/>
              </w:rPr>
              <w:t>根据供应商提供的施工过程中安全施工措施进行综合赋分（0～5分）</w:t>
            </w:r>
          </w:p>
        </w:tc>
        <w:tc>
          <w:tcPr>
            <w:tcW w:w="760" w:type="dxa"/>
            <w:vAlign w:val="center"/>
          </w:tcPr>
          <w:p w14:paraId="102106F1">
            <w:pPr>
              <w:spacing w:line="360" w:lineRule="auto"/>
              <w:ind w:left="-108" w:leftChars="-45" w:firstLine="120" w:firstLineChars="50"/>
              <w:jc w:val="center"/>
              <w:rPr>
                <w:rFonts w:hAnsi="宋体"/>
                <w:color w:val="auto"/>
                <w:szCs w:val="24"/>
                <w:highlight w:val="none"/>
              </w:rPr>
            </w:pPr>
            <w:r>
              <w:rPr>
                <w:rFonts w:hint="eastAsia" w:hAnsi="宋体"/>
                <w:color w:val="auto"/>
                <w:szCs w:val="24"/>
                <w:highlight w:val="none"/>
              </w:rPr>
              <w:t>5分</w:t>
            </w:r>
          </w:p>
        </w:tc>
        <w:tc>
          <w:tcPr>
            <w:tcW w:w="571" w:type="dxa"/>
            <w:vMerge w:val="continue"/>
            <w:vAlign w:val="center"/>
          </w:tcPr>
          <w:p w14:paraId="6B4F54C3">
            <w:pPr>
              <w:spacing w:line="360" w:lineRule="auto"/>
              <w:ind w:left="-108" w:leftChars="-45" w:firstLine="120" w:firstLineChars="50"/>
              <w:rPr>
                <w:rFonts w:hAnsi="宋体" w:cs="宋体"/>
                <w:color w:val="auto"/>
                <w:szCs w:val="24"/>
                <w:highlight w:val="none"/>
              </w:rPr>
            </w:pPr>
          </w:p>
        </w:tc>
      </w:tr>
      <w:tr w14:paraId="19FF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471" w:type="dxa"/>
            <w:vMerge w:val="continue"/>
            <w:vAlign w:val="center"/>
          </w:tcPr>
          <w:p w14:paraId="7DFEAD0A">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54975E3F">
            <w:pPr>
              <w:spacing w:line="360" w:lineRule="auto"/>
              <w:ind w:left="-108" w:leftChars="-45" w:firstLine="120" w:firstLineChars="50"/>
              <w:rPr>
                <w:rFonts w:hAnsi="宋体" w:cs="宋体"/>
                <w:color w:val="auto"/>
                <w:szCs w:val="24"/>
                <w:highlight w:val="none"/>
              </w:rPr>
            </w:pPr>
          </w:p>
        </w:tc>
        <w:tc>
          <w:tcPr>
            <w:tcW w:w="6699" w:type="dxa"/>
            <w:vAlign w:val="center"/>
          </w:tcPr>
          <w:p w14:paraId="607BE062">
            <w:pPr>
              <w:spacing w:line="360" w:lineRule="auto"/>
              <w:rPr>
                <w:rFonts w:hAnsi="宋体"/>
                <w:bCs/>
                <w:color w:val="auto"/>
                <w:highlight w:val="none"/>
              </w:rPr>
            </w:pPr>
            <w:r>
              <w:rPr>
                <w:rFonts w:hint="eastAsia" w:hAnsi="宋体"/>
                <w:color w:val="auto"/>
                <w:szCs w:val="24"/>
                <w:highlight w:val="none"/>
              </w:rPr>
              <w:t>根据供应商提供的施工过程中文明、环境施工措施进行综合赋分（0～5分）</w:t>
            </w:r>
          </w:p>
        </w:tc>
        <w:tc>
          <w:tcPr>
            <w:tcW w:w="760" w:type="dxa"/>
            <w:vAlign w:val="center"/>
          </w:tcPr>
          <w:p w14:paraId="2E293E10">
            <w:pPr>
              <w:spacing w:line="360" w:lineRule="auto"/>
              <w:ind w:left="-108" w:leftChars="-45" w:firstLine="120" w:firstLineChars="50"/>
              <w:jc w:val="center"/>
              <w:rPr>
                <w:rFonts w:hAnsi="宋体" w:cs="宋体"/>
                <w:color w:val="auto"/>
                <w:szCs w:val="24"/>
                <w:highlight w:val="none"/>
              </w:rPr>
            </w:pPr>
            <w:r>
              <w:rPr>
                <w:rFonts w:hint="eastAsia" w:hAnsi="宋体"/>
                <w:color w:val="auto"/>
                <w:szCs w:val="24"/>
                <w:highlight w:val="none"/>
              </w:rPr>
              <w:t>5分</w:t>
            </w:r>
          </w:p>
        </w:tc>
        <w:tc>
          <w:tcPr>
            <w:tcW w:w="571" w:type="dxa"/>
            <w:vMerge w:val="continue"/>
            <w:vAlign w:val="center"/>
          </w:tcPr>
          <w:p w14:paraId="2FCE6F4B">
            <w:pPr>
              <w:spacing w:line="360" w:lineRule="auto"/>
              <w:ind w:left="-108" w:leftChars="-45" w:firstLine="120" w:firstLineChars="50"/>
              <w:rPr>
                <w:rFonts w:hAnsi="宋体" w:cs="宋体"/>
                <w:color w:val="auto"/>
                <w:szCs w:val="24"/>
                <w:highlight w:val="none"/>
              </w:rPr>
            </w:pPr>
          </w:p>
        </w:tc>
      </w:tr>
      <w:tr w14:paraId="7EEA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471" w:type="dxa"/>
            <w:vMerge w:val="continue"/>
            <w:vAlign w:val="center"/>
          </w:tcPr>
          <w:p w14:paraId="31A16B9C">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32923347">
            <w:pPr>
              <w:spacing w:line="360" w:lineRule="auto"/>
              <w:ind w:left="-108" w:leftChars="-45" w:firstLine="120" w:firstLineChars="50"/>
              <w:rPr>
                <w:rFonts w:hAnsi="宋体" w:cs="宋体"/>
                <w:color w:val="auto"/>
                <w:szCs w:val="24"/>
                <w:highlight w:val="none"/>
              </w:rPr>
            </w:pPr>
          </w:p>
        </w:tc>
        <w:tc>
          <w:tcPr>
            <w:tcW w:w="6699" w:type="dxa"/>
            <w:vAlign w:val="center"/>
          </w:tcPr>
          <w:p w14:paraId="0CEE4CB9">
            <w:pPr>
              <w:spacing w:line="360" w:lineRule="auto"/>
              <w:rPr>
                <w:rFonts w:hAnsi="宋体"/>
                <w:color w:val="auto"/>
                <w:szCs w:val="24"/>
                <w:highlight w:val="none"/>
              </w:rPr>
            </w:pPr>
            <w:r>
              <w:rPr>
                <w:rFonts w:hint="eastAsia" w:hAnsi="宋体"/>
                <w:color w:val="auto"/>
                <w:szCs w:val="24"/>
                <w:highlight w:val="none"/>
              </w:rPr>
              <w:t>根据供应商提供的施工过程中突发状况下的应急预案进行综合赋分（0～5分）</w:t>
            </w:r>
          </w:p>
        </w:tc>
        <w:tc>
          <w:tcPr>
            <w:tcW w:w="760" w:type="dxa"/>
            <w:vAlign w:val="center"/>
          </w:tcPr>
          <w:p w14:paraId="4E2EE45F">
            <w:pPr>
              <w:spacing w:line="360" w:lineRule="auto"/>
              <w:ind w:left="-108" w:leftChars="-45" w:firstLine="120" w:firstLineChars="50"/>
              <w:jc w:val="center"/>
              <w:rPr>
                <w:rFonts w:hAnsi="宋体"/>
                <w:color w:val="auto"/>
                <w:szCs w:val="24"/>
                <w:highlight w:val="none"/>
              </w:rPr>
            </w:pPr>
            <w:r>
              <w:rPr>
                <w:rFonts w:hint="eastAsia" w:hAnsi="宋体"/>
                <w:color w:val="auto"/>
                <w:szCs w:val="24"/>
                <w:highlight w:val="none"/>
              </w:rPr>
              <w:t>5分</w:t>
            </w:r>
          </w:p>
        </w:tc>
        <w:tc>
          <w:tcPr>
            <w:tcW w:w="571" w:type="dxa"/>
            <w:vMerge w:val="continue"/>
            <w:vAlign w:val="center"/>
          </w:tcPr>
          <w:p w14:paraId="5B533E2E">
            <w:pPr>
              <w:spacing w:line="360" w:lineRule="auto"/>
              <w:ind w:left="-108" w:leftChars="-45" w:firstLine="120" w:firstLineChars="50"/>
              <w:rPr>
                <w:rFonts w:hAnsi="宋体" w:cs="宋体"/>
                <w:color w:val="auto"/>
                <w:szCs w:val="24"/>
                <w:highlight w:val="none"/>
              </w:rPr>
            </w:pPr>
          </w:p>
        </w:tc>
      </w:tr>
      <w:tr w14:paraId="08FF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1" w:type="dxa"/>
            <w:vAlign w:val="center"/>
          </w:tcPr>
          <w:p w14:paraId="6A5143C9">
            <w:pPr>
              <w:spacing w:line="360" w:lineRule="auto"/>
              <w:jc w:val="center"/>
              <w:rPr>
                <w:rFonts w:hAnsi="宋体" w:cs="宋体"/>
                <w:b/>
                <w:bCs/>
                <w:color w:val="auto"/>
                <w:szCs w:val="24"/>
                <w:highlight w:val="none"/>
              </w:rPr>
            </w:pPr>
            <w:r>
              <w:rPr>
                <w:rFonts w:hint="eastAsia" w:hAnsi="宋体" w:cs="宋体"/>
                <w:b/>
                <w:bCs/>
                <w:color w:val="auto"/>
                <w:szCs w:val="24"/>
                <w:highlight w:val="none"/>
              </w:rPr>
              <w:t>履约能力</w:t>
            </w:r>
          </w:p>
        </w:tc>
        <w:tc>
          <w:tcPr>
            <w:tcW w:w="570" w:type="dxa"/>
            <w:vAlign w:val="center"/>
          </w:tcPr>
          <w:p w14:paraId="79FCC31E">
            <w:pPr>
              <w:spacing w:line="360" w:lineRule="auto"/>
              <w:jc w:val="center"/>
              <w:rPr>
                <w:rFonts w:hAnsi="宋体" w:cs="宋体"/>
                <w:b/>
                <w:bCs/>
                <w:color w:val="auto"/>
                <w:szCs w:val="24"/>
                <w:highlight w:val="none"/>
              </w:rPr>
            </w:pPr>
            <w:r>
              <w:rPr>
                <w:rFonts w:hint="eastAsia" w:hAnsi="宋体" w:cs="宋体"/>
                <w:b/>
                <w:bCs/>
                <w:color w:val="auto"/>
                <w:szCs w:val="24"/>
                <w:highlight w:val="none"/>
              </w:rPr>
              <w:t>10分</w:t>
            </w:r>
          </w:p>
        </w:tc>
        <w:tc>
          <w:tcPr>
            <w:tcW w:w="6699" w:type="dxa"/>
            <w:vAlign w:val="center"/>
          </w:tcPr>
          <w:p w14:paraId="5FEFD1BA">
            <w:pPr>
              <w:spacing w:line="560" w:lineRule="exact"/>
              <w:rPr>
                <w:rFonts w:hAnsi="宋体" w:cs="宋体"/>
                <w:color w:val="auto"/>
                <w:szCs w:val="24"/>
                <w:highlight w:val="none"/>
              </w:rPr>
            </w:pPr>
            <w:r>
              <w:rPr>
                <w:rFonts w:hint="eastAsia" w:hAnsi="宋体" w:cs="宋体"/>
                <w:color w:val="auto"/>
                <w:szCs w:val="24"/>
                <w:highlight w:val="none"/>
              </w:rPr>
              <w:t>供应商提供近三年（202</w:t>
            </w:r>
            <w:r>
              <w:rPr>
                <w:rFonts w:hint="eastAsia" w:hAnsi="宋体" w:cs="宋体"/>
                <w:color w:val="auto"/>
                <w:szCs w:val="24"/>
                <w:highlight w:val="none"/>
                <w:lang w:val="en-US" w:eastAsia="zh-CN"/>
              </w:rPr>
              <w:t>2</w:t>
            </w:r>
            <w:r>
              <w:rPr>
                <w:rFonts w:hint="eastAsia" w:hAnsi="宋体" w:cs="宋体"/>
                <w:color w:val="auto"/>
                <w:szCs w:val="24"/>
                <w:highlight w:val="none"/>
              </w:rPr>
              <w:t>年</w:t>
            </w:r>
            <w:r>
              <w:rPr>
                <w:rFonts w:hint="eastAsia" w:hAnsi="宋体" w:cs="宋体"/>
                <w:color w:val="auto"/>
                <w:szCs w:val="24"/>
                <w:highlight w:val="none"/>
                <w:lang w:val="en-US" w:eastAsia="zh-CN"/>
              </w:rPr>
              <w:t>07</w:t>
            </w:r>
            <w:r>
              <w:rPr>
                <w:rFonts w:hint="eastAsia" w:hAnsi="宋体" w:cs="宋体"/>
                <w:color w:val="auto"/>
                <w:szCs w:val="24"/>
                <w:highlight w:val="none"/>
              </w:rPr>
              <w:t>月</w:t>
            </w:r>
            <w:r>
              <w:rPr>
                <w:rFonts w:hint="eastAsia" w:hAnsi="宋体" w:cs="宋体"/>
                <w:color w:val="auto"/>
                <w:szCs w:val="24"/>
                <w:highlight w:val="none"/>
                <w:lang w:val="en-US" w:eastAsia="zh-CN"/>
              </w:rPr>
              <w:t>0</w:t>
            </w:r>
            <w:r>
              <w:rPr>
                <w:rFonts w:hint="eastAsia" w:hAnsi="宋体" w:cs="宋体"/>
                <w:color w:val="auto"/>
                <w:szCs w:val="24"/>
                <w:highlight w:val="none"/>
              </w:rPr>
              <w:t>1日至今）的类似项目业绩，每提供一份得2分,满分10分。</w:t>
            </w:r>
          </w:p>
          <w:p w14:paraId="334403D5">
            <w:pPr>
              <w:spacing w:line="560" w:lineRule="exact"/>
              <w:ind w:left="-109"/>
              <w:rPr>
                <w:rFonts w:hAnsi="宋体" w:cs="宋体"/>
                <w:color w:val="auto"/>
                <w:szCs w:val="24"/>
                <w:highlight w:val="none"/>
              </w:rPr>
            </w:pPr>
            <w:r>
              <w:rPr>
                <w:rFonts w:hint="eastAsia" w:hAnsi="宋体" w:cs="宋体"/>
                <w:color w:val="auto"/>
                <w:szCs w:val="24"/>
                <w:highlight w:val="none"/>
              </w:rPr>
              <w:t>业绩证明（须在磋商响应文件中附合同的扫描件或中标通知书扫描件并加盖单位公章），弄虚作假者，取消其成交资格。</w:t>
            </w:r>
          </w:p>
        </w:tc>
        <w:tc>
          <w:tcPr>
            <w:tcW w:w="760" w:type="dxa"/>
            <w:vAlign w:val="center"/>
          </w:tcPr>
          <w:p w14:paraId="5DA17792">
            <w:pPr>
              <w:spacing w:line="360" w:lineRule="auto"/>
              <w:ind w:left="-108" w:leftChars="-45" w:firstLine="120" w:firstLineChars="50"/>
              <w:rPr>
                <w:rFonts w:hAnsi="宋体" w:cs="宋体"/>
                <w:color w:val="auto"/>
                <w:szCs w:val="24"/>
                <w:highlight w:val="none"/>
              </w:rPr>
            </w:pPr>
            <w:r>
              <w:rPr>
                <w:rFonts w:hint="eastAsia" w:hAnsi="宋体" w:cs="宋体"/>
                <w:color w:val="auto"/>
                <w:szCs w:val="24"/>
                <w:highlight w:val="none"/>
              </w:rPr>
              <w:t>10分</w:t>
            </w:r>
          </w:p>
        </w:tc>
        <w:tc>
          <w:tcPr>
            <w:tcW w:w="571" w:type="dxa"/>
            <w:vAlign w:val="center"/>
          </w:tcPr>
          <w:p w14:paraId="0D396CE7">
            <w:pPr>
              <w:spacing w:line="360" w:lineRule="auto"/>
              <w:ind w:left="-108" w:leftChars="-45" w:firstLine="120" w:firstLineChars="50"/>
              <w:rPr>
                <w:rFonts w:hAnsi="宋体" w:cs="宋体"/>
                <w:color w:val="auto"/>
                <w:szCs w:val="24"/>
                <w:highlight w:val="none"/>
              </w:rPr>
            </w:pPr>
          </w:p>
        </w:tc>
      </w:tr>
    </w:tbl>
    <w:p w14:paraId="754486D9">
      <w:pPr>
        <w:spacing w:line="460" w:lineRule="exact"/>
        <w:rPr>
          <w:rFonts w:hAnsi="宋体" w:cs="宋体"/>
          <w:b/>
          <w:color w:val="auto"/>
          <w:spacing w:val="4"/>
          <w:sz w:val="28"/>
          <w:szCs w:val="24"/>
          <w:highlight w:val="none"/>
        </w:rPr>
      </w:pPr>
      <w:r>
        <w:rPr>
          <w:rFonts w:hint="eastAsia" w:hAnsi="宋体" w:cs="宋体"/>
          <w:b/>
          <w:color w:val="auto"/>
          <w:spacing w:val="4"/>
          <w:sz w:val="28"/>
          <w:szCs w:val="24"/>
          <w:highlight w:val="none"/>
        </w:rPr>
        <w:t>五、定标：</w:t>
      </w:r>
    </w:p>
    <w:p w14:paraId="7A51BE57">
      <w:pPr>
        <w:spacing w:line="460" w:lineRule="exact"/>
        <w:ind w:firstLine="496" w:firstLineChars="200"/>
        <w:rPr>
          <w:rFonts w:hAnsi="宋体" w:cs="宋体"/>
          <w:color w:val="auto"/>
          <w:spacing w:val="4"/>
          <w:szCs w:val="24"/>
          <w:highlight w:val="none"/>
        </w:rPr>
      </w:pPr>
      <w:r>
        <w:rPr>
          <w:rFonts w:hint="eastAsia" w:hAnsi="宋体" w:cs="宋体"/>
          <w:color w:val="auto"/>
          <w:spacing w:val="4"/>
          <w:szCs w:val="24"/>
          <w:highlight w:val="none"/>
        </w:rPr>
        <w:t>1、评标结果由</w:t>
      </w:r>
      <w:r>
        <w:rPr>
          <w:rFonts w:hint="eastAsia" w:hAnsi="宋体" w:cs="宋体"/>
          <w:color w:val="auto"/>
          <w:szCs w:val="24"/>
          <w:highlight w:val="none"/>
        </w:rPr>
        <w:t>磋商小组</w:t>
      </w:r>
      <w:r>
        <w:rPr>
          <w:rFonts w:hint="eastAsia" w:hAnsi="宋体" w:cs="宋体"/>
          <w:color w:val="auto"/>
          <w:spacing w:val="4"/>
          <w:szCs w:val="24"/>
          <w:highlight w:val="none"/>
        </w:rPr>
        <w:t>全体</w:t>
      </w:r>
      <w:r>
        <w:rPr>
          <w:rFonts w:hint="eastAsia" w:hAnsi="宋体" w:cs="宋体"/>
          <w:color w:val="auto"/>
          <w:szCs w:val="24"/>
          <w:highlight w:val="none"/>
        </w:rPr>
        <w:t>成员</w:t>
      </w:r>
      <w:r>
        <w:rPr>
          <w:rFonts w:hint="eastAsia" w:hAnsi="宋体" w:cs="宋体"/>
          <w:color w:val="auto"/>
          <w:spacing w:val="4"/>
          <w:szCs w:val="24"/>
          <w:highlight w:val="none"/>
        </w:rPr>
        <w:t>签字确认。</w:t>
      </w:r>
    </w:p>
    <w:p w14:paraId="21E2AD14">
      <w:pPr>
        <w:spacing w:line="460" w:lineRule="exact"/>
        <w:ind w:firstLine="496" w:firstLineChars="200"/>
        <w:rPr>
          <w:rFonts w:hAnsi="宋体" w:cs="宋体"/>
          <w:bCs/>
          <w:color w:val="auto"/>
          <w:sz w:val="36"/>
          <w:szCs w:val="36"/>
          <w:highlight w:val="none"/>
        </w:rPr>
      </w:pPr>
      <w:r>
        <w:rPr>
          <w:rFonts w:hint="eastAsia" w:hAnsi="宋体" w:cs="宋体"/>
          <w:color w:val="auto"/>
          <w:spacing w:val="4"/>
          <w:szCs w:val="24"/>
          <w:highlight w:val="none"/>
        </w:rPr>
        <w:t>2、采购人根据评标报告中推荐的成交候选人排列顺序确定供应商，以复函通知招标代理机构。</w:t>
      </w:r>
    </w:p>
    <w:p w14:paraId="629FC31E">
      <w:pPr>
        <w:pStyle w:val="14"/>
        <w:spacing w:line="360" w:lineRule="auto"/>
        <w:ind w:left="0" w:leftChars="0" w:firstLine="0" w:firstLineChars="0"/>
        <w:rPr>
          <w:rFonts w:cs="宋体"/>
          <w:b/>
          <w:color w:val="auto"/>
          <w:sz w:val="24"/>
          <w:szCs w:val="24"/>
          <w:highlight w:val="none"/>
        </w:rPr>
      </w:pPr>
      <w:r>
        <w:rPr>
          <w:rFonts w:hint="eastAsia" w:cs="宋体"/>
          <w:b/>
          <w:color w:val="auto"/>
          <w:sz w:val="24"/>
          <w:szCs w:val="24"/>
          <w:highlight w:val="none"/>
        </w:rPr>
        <w:br w:type="page"/>
      </w:r>
    </w:p>
    <w:p w14:paraId="10A89250">
      <w:pPr>
        <w:pStyle w:val="2"/>
        <w:jc w:val="center"/>
        <w:rPr>
          <w:rFonts w:ascii="宋体" w:eastAsia="宋体" w:cs="宋体"/>
          <w:bCs/>
          <w:color w:val="auto"/>
          <w:szCs w:val="36"/>
          <w:highlight w:val="none"/>
        </w:rPr>
      </w:pPr>
      <w:bookmarkStart w:id="44" w:name="_Toc24962"/>
      <w:r>
        <w:rPr>
          <w:rFonts w:hint="eastAsia" w:ascii="宋体" w:eastAsia="宋体" w:cs="宋体"/>
          <w:bCs/>
          <w:color w:val="auto"/>
          <w:szCs w:val="36"/>
          <w:highlight w:val="none"/>
        </w:rPr>
        <w:t>第四章  合同条款及格式</w:t>
      </w:r>
      <w:bookmarkEnd w:id="39"/>
      <w:bookmarkEnd w:id="40"/>
      <w:bookmarkEnd w:id="41"/>
      <w:bookmarkEnd w:id="44"/>
      <w:bookmarkStart w:id="45" w:name="_Toc19199"/>
      <w:bookmarkStart w:id="46" w:name="_Toc4679"/>
      <w:bookmarkStart w:id="47" w:name="_Toc26595"/>
      <w:bookmarkStart w:id="48" w:name="_Toc31520"/>
      <w:bookmarkStart w:id="49" w:name="_Toc389582037"/>
      <w:bookmarkStart w:id="50" w:name="_Toc19246"/>
      <w:bookmarkStart w:id="51" w:name="_Toc8333"/>
      <w:bookmarkStart w:id="52" w:name="_Toc423973075"/>
      <w:bookmarkStart w:id="53" w:name="_Toc29888"/>
    </w:p>
    <w:p w14:paraId="69412191">
      <w:pPr>
        <w:pStyle w:val="3"/>
        <w:jc w:val="center"/>
        <w:rPr>
          <w:rFonts w:ascii="宋体" w:hAnsi="宋体"/>
          <w:color w:val="auto"/>
          <w:highlight w:val="none"/>
        </w:rPr>
      </w:pPr>
      <w:bookmarkStart w:id="54" w:name="_Toc6935"/>
      <w:bookmarkStart w:id="55" w:name="_Toc30560"/>
      <w:bookmarkStart w:id="56" w:name="_Toc30923"/>
      <w:r>
        <w:rPr>
          <w:rFonts w:hint="eastAsia" w:ascii="宋体" w:hAnsi="宋体"/>
          <w:color w:val="auto"/>
          <w:highlight w:val="none"/>
        </w:rPr>
        <w:t>合同条款及格式前附表</w:t>
      </w:r>
      <w:bookmarkEnd w:id="54"/>
      <w:bookmarkEnd w:id="55"/>
      <w:bookmarkEnd w:id="56"/>
    </w:p>
    <w:p w14:paraId="3334ECEA">
      <w:pPr>
        <w:ind w:firstLine="480" w:firstLineChars="200"/>
        <w:rPr>
          <w:bCs/>
          <w:color w:val="auto"/>
          <w:sz w:val="36"/>
          <w:szCs w:val="36"/>
          <w:highlight w:val="none"/>
        </w:rPr>
      </w:pPr>
      <w:r>
        <w:rPr>
          <w:rFonts w:hint="eastAsia"/>
          <w:color w:val="auto"/>
          <w:szCs w:val="24"/>
          <w:highlight w:val="none"/>
        </w:rPr>
        <w:t>本表是对合同条款的具体补充和修改，如有矛盾，应以本资料表为准。</w:t>
      </w:r>
    </w:p>
    <w:tbl>
      <w:tblPr>
        <w:tblStyle w:val="17"/>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002"/>
        <w:gridCol w:w="8127"/>
      </w:tblGrid>
      <w:tr w14:paraId="6FD27C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5756F09">
            <w:pPr>
              <w:spacing w:line="360" w:lineRule="auto"/>
              <w:jc w:val="center"/>
              <w:rPr>
                <w:rFonts w:hAnsi="宋体" w:cs="宋体"/>
                <w:b/>
                <w:color w:val="auto"/>
                <w:szCs w:val="21"/>
                <w:highlight w:val="none"/>
              </w:rPr>
            </w:pPr>
            <w:r>
              <w:rPr>
                <w:rFonts w:hint="eastAsia" w:hAnsi="宋体" w:cs="宋体"/>
                <w:b/>
                <w:color w:val="auto"/>
                <w:szCs w:val="21"/>
                <w:highlight w:val="none"/>
              </w:rPr>
              <w:t>序号</w:t>
            </w:r>
          </w:p>
        </w:tc>
        <w:tc>
          <w:tcPr>
            <w:tcW w:w="4450" w:type="pct"/>
            <w:vAlign w:val="center"/>
          </w:tcPr>
          <w:p w14:paraId="71F0A600">
            <w:pPr>
              <w:spacing w:line="360" w:lineRule="auto"/>
              <w:jc w:val="center"/>
              <w:rPr>
                <w:rFonts w:hAnsi="宋体" w:cs="宋体"/>
                <w:b/>
                <w:color w:val="auto"/>
                <w:szCs w:val="21"/>
                <w:highlight w:val="none"/>
              </w:rPr>
            </w:pPr>
            <w:r>
              <w:rPr>
                <w:rFonts w:hint="eastAsia" w:hAnsi="宋体" w:cs="宋体"/>
                <w:b/>
                <w:color w:val="auto"/>
                <w:szCs w:val="21"/>
                <w:highlight w:val="none"/>
              </w:rPr>
              <w:t>内      容</w:t>
            </w:r>
          </w:p>
        </w:tc>
      </w:tr>
      <w:tr w14:paraId="12E99E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38F5B02">
            <w:pPr>
              <w:jc w:val="center"/>
              <w:rPr>
                <w:rFonts w:hAnsi="宋体" w:cs="宋体"/>
                <w:color w:val="auto"/>
                <w:szCs w:val="21"/>
                <w:highlight w:val="none"/>
              </w:rPr>
            </w:pPr>
            <w:r>
              <w:rPr>
                <w:rFonts w:hint="eastAsia" w:hAnsi="宋体" w:cs="宋体"/>
                <w:color w:val="auto"/>
                <w:szCs w:val="21"/>
                <w:highlight w:val="none"/>
              </w:rPr>
              <w:t>1</w:t>
            </w:r>
          </w:p>
        </w:tc>
        <w:tc>
          <w:tcPr>
            <w:tcW w:w="4450" w:type="pct"/>
            <w:vAlign w:val="center"/>
          </w:tcPr>
          <w:p w14:paraId="6E3FC995">
            <w:pPr>
              <w:spacing w:line="360" w:lineRule="auto"/>
              <w:rPr>
                <w:rFonts w:hint="eastAsia" w:hAnsi="宋体" w:eastAsia="宋体" w:cs="宋体"/>
                <w:color w:val="auto"/>
                <w:szCs w:val="21"/>
                <w:highlight w:val="none"/>
                <w:lang w:eastAsia="zh-CN"/>
              </w:rPr>
            </w:pPr>
            <w:r>
              <w:rPr>
                <w:rFonts w:hint="eastAsia" w:hAnsi="宋体" w:cs="宋体"/>
                <w:color w:val="auto"/>
                <w:szCs w:val="21"/>
                <w:highlight w:val="none"/>
              </w:rPr>
              <w:t>采购人：</w:t>
            </w:r>
            <w:r>
              <w:rPr>
                <w:rFonts w:hint="eastAsia" w:hAnsi="宋体" w:cs="宋体"/>
                <w:color w:val="auto"/>
                <w:szCs w:val="21"/>
                <w:highlight w:val="none"/>
                <w:lang w:eastAsia="zh-CN"/>
              </w:rPr>
              <w:t>镇安县铁厂镇财政所</w:t>
            </w:r>
          </w:p>
          <w:p w14:paraId="5FE42A23">
            <w:pPr>
              <w:spacing w:line="360" w:lineRule="auto"/>
              <w:rPr>
                <w:rFonts w:hAnsi="宋体" w:cs="宋体"/>
                <w:color w:val="auto"/>
                <w:szCs w:val="21"/>
                <w:highlight w:val="none"/>
              </w:rPr>
            </w:pPr>
            <w:r>
              <w:rPr>
                <w:rFonts w:hint="eastAsia" w:hAnsi="宋体" w:cs="宋体"/>
                <w:color w:val="auto"/>
                <w:szCs w:val="21"/>
                <w:highlight w:val="none"/>
              </w:rPr>
              <w:t>地址：柞水县乾佑街道办中街151号</w:t>
            </w:r>
          </w:p>
          <w:p w14:paraId="615D10A8">
            <w:pPr>
              <w:spacing w:line="360" w:lineRule="auto"/>
              <w:rPr>
                <w:rFonts w:hint="eastAsia" w:hAnsi="宋体" w:eastAsia="宋体" w:cs="宋体"/>
                <w:color w:val="auto"/>
                <w:szCs w:val="21"/>
                <w:highlight w:val="none"/>
                <w:lang w:eastAsia="zh-CN"/>
              </w:rPr>
            </w:pPr>
            <w:r>
              <w:rPr>
                <w:rFonts w:hint="eastAsia" w:hAnsi="宋体" w:cs="宋体"/>
                <w:color w:val="auto"/>
                <w:szCs w:val="21"/>
                <w:highlight w:val="none"/>
              </w:rPr>
              <w:t>项目名称：</w:t>
            </w:r>
            <w:r>
              <w:rPr>
                <w:rFonts w:hint="eastAsia" w:hAnsi="宋体" w:cs="宋体"/>
                <w:color w:val="auto"/>
                <w:szCs w:val="21"/>
                <w:highlight w:val="none"/>
                <w:lang w:eastAsia="zh-CN"/>
              </w:rPr>
              <w:t>铁厂镇西沟口村和美乡村建设项目</w:t>
            </w:r>
          </w:p>
          <w:p w14:paraId="5F4AC650">
            <w:pPr>
              <w:spacing w:line="360" w:lineRule="auto"/>
              <w:rPr>
                <w:rFonts w:hint="default" w:hAnsi="宋体" w:eastAsia="宋体" w:cs="宋体"/>
                <w:color w:val="auto"/>
                <w:szCs w:val="21"/>
                <w:highlight w:val="none"/>
                <w:lang w:val="en-US" w:eastAsia="zh-CN"/>
              </w:rPr>
            </w:pPr>
            <w:r>
              <w:rPr>
                <w:rFonts w:hint="eastAsia" w:hAnsi="宋体" w:cs="宋体"/>
                <w:color w:val="auto"/>
                <w:szCs w:val="21"/>
                <w:highlight w:val="none"/>
              </w:rPr>
              <w:t>资金来源：</w:t>
            </w:r>
            <w:r>
              <w:rPr>
                <w:rFonts w:hint="eastAsia" w:hAnsi="宋体" w:cs="宋体"/>
                <w:color w:val="auto"/>
                <w:szCs w:val="21"/>
                <w:highlight w:val="none"/>
                <w:lang w:val="en-US" w:eastAsia="zh-CN"/>
              </w:rPr>
              <w:t>财政资金</w:t>
            </w:r>
          </w:p>
        </w:tc>
      </w:tr>
      <w:tr w14:paraId="52BEB3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03AC9B70">
            <w:pPr>
              <w:spacing w:line="360" w:lineRule="auto"/>
              <w:jc w:val="center"/>
              <w:rPr>
                <w:rFonts w:hAnsi="宋体" w:cs="宋体"/>
                <w:color w:val="auto"/>
                <w:szCs w:val="21"/>
                <w:highlight w:val="none"/>
              </w:rPr>
            </w:pPr>
            <w:bookmarkStart w:id="645" w:name="_GoBack" w:colFirst="1" w:colLast="1"/>
            <w:r>
              <w:rPr>
                <w:rFonts w:hint="eastAsia" w:hAnsi="宋体" w:cs="宋体"/>
                <w:color w:val="auto"/>
                <w:szCs w:val="21"/>
                <w:highlight w:val="none"/>
              </w:rPr>
              <w:t>2</w:t>
            </w:r>
          </w:p>
        </w:tc>
        <w:tc>
          <w:tcPr>
            <w:tcW w:w="4450" w:type="pct"/>
            <w:vAlign w:val="center"/>
          </w:tcPr>
          <w:p w14:paraId="3E8B1CBE">
            <w:pPr>
              <w:spacing w:line="360" w:lineRule="auto"/>
              <w:rPr>
                <w:rFonts w:hAnsi="宋体" w:cs="宋体"/>
                <w:color w:val="auto"/>
                <w:szCs w:val="21"/>
                <w:highlight w:val="none"/>
              </w:rPr>
            </w:pPr>
            <w:r>
              <w:rPr>
                <w:rFonts w:hint="eastAsia" w:hAnsi="宋体" w:cs="宋体"/>
                <w:color w:val="auto"/>
                <w:szCs w:val="21"/>
                <w:highlight w:val="none"/>
              </w:rPr>
              <w:t>项目实施地点：采购人指定地点</w:t>
            </w:r>
          </w:p>
        </w:tc>
      </w:tr>
      <w:tr w14:paraId="0AA941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11A12D89">
            <w:pPr>
              <w:spacing w:line="360" w:lineRule="auto"/>
              <w:jc w:val="center"/>
              <w:rPr>
                <w:rFonts w:hAnsi="宋体" w:cs="宋体"/>
                <w:color w:val="auto"/>
                <w:szCs w:val="21"/>
                <w:highlight w:val="none"/>
              </w:rPr>
            </w:pPr>
            <w:r>
              <w:rPr>
                <w:rFonts w:hint="eastAsia" w:hAnsi="宋体" w:cs="宋体"/>
                <w:color w:val="auto"/>
                <w:szCs w:val="21"/>
                <w:highlight w:val="none"/>
              </w:rPr>
              <w:t>3</w:t>
            </w:r>
          </w:p>
        </w:tc>
        <w:tc>
          <w:tcPr>
            <w:tcW w:w="4450" w:type="pct"/>
            <w:vAlign w:val="center"/>
          </w:tcPr>
          <w:p w14:paraId="03BD5751">
            <w:pPr>
              <w:spacing w:line="360" w:lineRule="auto"/>
              <w:rPr>
                <w:rFonts w:hint="default" w:hAnsi="宋体" w:cs="宋体"/>
                <w:color w:val="auto"/>
                <w:szCs w:val="21"/>
                <w:highlight w:val="none"/>
                <w:lang w:val="en-US" w:eastAsia="zh-CN"/>
              </w:rPr>
            </w:pPr>
            <w:r>
              <w:rPr>
                <w:rFonts w:hint="eastAsia" w:hAnsi="宋体" w:cs="宋体"/>
                <w:color w:val="auto"/>
                <w:szCs w:val="21"/>
                <w:highlight w:val="none"/>
              </w:rPr>
              <w:t>工期：30日历天</w:t>
            </w:r>
          </w:p>
        </w:tc>
      </w:tr>
      <w:tr w14:paraId="23CA3B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297C26DD">
            <w:pPr>
              <w:spacing w:line="360" w:lineRule="auto"/>
              <w:jc w:val="center"/>
              <w:rPr>
                <w:rFonts w:hAnsi="宋体" w:cs="宋体"/>
                <w:color w:val="auto"/>
                <w:szCs w:val="21"/>
                <w:highlight w:val="none"/>
              </w:rPr>
            </w:pPr>
            <w:r>
              <w:rPr>
                <w:rFonts w:hint="eastAsia" w:hAnsi="宋体" w:cs="宋体"/>
                <w:color w:val="auto"/>
                <w:szCs w:val="21"/>
                <w:highlight w:val="none"/>
              </w:rPr>
              <w:t>4</w:t>
            </w:r>
          </w:p>
        </w:tc>
        <w:tc>
          <w:tcPr>
            <w:tcW w:w="4450" w:type="pct"/>
            <w:vAlign w:val="center"/>
          </w:tcPr>
          <w:p w14:paraId="3427B4D4">
            <w:pPr>
              <w:pStyle w:val="8"/>
              <w:rPr>
                <w:rFonts w:ascii="宋体" w:hAnsi="宋体" w:cs="宋体"/>
                <w:color w:val="auto"/>
                <w:kern w:val="0"/>
                <w:sz w:val="24"/>
                <w:szCs w:val="21"/>
                <w:highlight w:val="none"/>
              </w:rPr>
            </w:pPr>
            <w:r>
              <w:rPr>
                <w:rFonts w:hint="eastAsia" w:ascii="宋体" w:hAnsi="宋体" w:cs="宋体"/>
                <w:color w:val="auto"/>
                <w:kern w:val="0"/>
                <w:sz w:val="24"/>
                <w:szCs w:val="21"/>
                <w:highlight w:val="none"/>
              </w:rPr>
              <w:t>质量标准：达到国家现行有关质量验收规范“合格”要求</w:t>
            </w:r>
          </w:p>
        </w:tc>
      </w:tr>
      <w:tr w14:paraId="032F11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2EC7ED3">
            <w:pPr>
              <w:spacing w:line="360" w:lineRule="auto"/>
              <w:jc w:val="center"/>
              <w:rPr>
                <w:rFonts w:hAnsi="宋体" w:cs="宋体"/>
                <w:color w:val="auto"/>
                <w:szCs w:val="21"/>
                <w:highlight w:val="none"/>
              </w:rPr>
            </w:pPr>
            <w:r>
              <w:rPr>
                <w:rFonts w:hint="eastAsia" w:hAnsi="宋体" w:cs="宋体"/>
                <w:color w:val="auto"/>
                <w:szCs w:val="21"/>
                <w:highlight w:val="none"/>
              </w:rPr>
              <w:t>5</w:t>
            </w:r>
          </w:p>
        </w:tc>
        <w:tc>
          <w:tcPr>
            <w:tcW w:w="4450" w:type="pct"/>
            <w:vAlign w:val="center"/>
          </w:tcPr>
          <w:p w14:paraId="1F875AA1">
            <w:pPr>
              <w:rPr>
                <w:rFonts w:hint="default"/>
                <w:highlight w:val="none"/>
                <w:lang w:val="en-US"/>
              </w:rPr>
            </w:pPr>
            <w:r>
              <w:rPr>
                <w:rFonts w:hint="eastAsia" w:hAnsi="宋体" w:cs="宋体"/>
                <w:color w:val="auto"/>
                <w:kern w:val="0"/>
                <w:sz w:val="24"/>
                <w:szCs w:val="21"/>
                <w:highlight w:val="none"/>
                <w:lang w:val="en-US" w:eastAsia="zh-CN"/>
              </w:rPr>
              <w:t>缺陷责任期：12个月</w:t>
            </w:r>
          </w:p>
        </w:tc>
      </w:tr>
      <w:tr w14:paraId="7E0381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6CF29A8">
            <w:pPr>
              <w:spacing w:line="360" w:lineRule="auto"/>
              <w:jc w:val="center"/>
              <w:rPr>
                <w:rFonts w:hint="eastAsia" w:hAnsi="宋体" w:eastAsia="宋体" w:cs="宋体"/>
                <w:color w:val="auto"/>
                <w:szCs w:val="21"/>
                <w:highlight w:val="none"/>
                <w:shd w:val="clear" w:color="FFFFFF" w:fill="D9D9D9"/>
                <w:lang w:eastAsia="zh-CN"/>
              </w:rPr>
            </w:pPr>
            <w:r>
              <w:rPr>
                <w:rFonts w:hint="eastAsia" w:hAnsi="宋体" w:cs="宋体"/>
                <w:color w:val="auto"/>
                <w:szCs w:val="21"/>
                <w:highlight w:val="none"/>
                <w:lang w:val="en-US" w:eastAsia="zh-CN"/>
              </w:rPr>
              <w:t>6</w:t>
            </w:r>
          </w:p>
        </w:tc>
        <w:tc>
          <w:tcPr>
            <w:tcW w:w="4450" w:type="pct"/>
            <w:vAlign w:val="center"/>
          </w:tcPr>
          <w:p w14:paraId="354F048F">
            <w:pPr>
              <w:spacing w:line="360" w:lineRule="auto"/>
              <w:rPr>
                <w:rFonts w:hAnsi="宋体" w:cs="宋体"/>
                <w:color w:val="auto"/>
                <w:szCs w:val="21"/>
                <w:highlight w:val="none"/>
              </w:rPr>
            </w:pPr>
            <w:r>
              <w:rPr>
                <w:rFonts w:hint="eastAsia" w:hAnsi="宋体" w:cs="宋体"/>
                <w:color w:val="auto"/>
                <w:szCs w:val="21"/>
                <w:highlight w:val="none"/>
              </w:rPr>
              <w:t>1.本工程合同形式为固定综合单价合同；以实际发生的工程量结算。</w:t>
            </w:r>
          </w:p>
          <w:p w14:paraId="5A8F7F4B">
            <w:pPr>
              <w:spacing w:line="360" w:lineRule="auto"/>
              <w:rPr>
                <w:rFonts w:hAnsi="宋体" w:cs="宋体"/>
                <w:color w:val="auto"/>
                <w:szCs w:val="21"/>
                <w:highlight w:val="none"/>
              </w:rPr>
            </w:pPr>
            <w:r>
              <w:rPr>
                <w:rFonts w:hint="eastAsia" w:hAnsi="宋体" w:cs="宋体"/>
                <w:color w:val="auto"/>
                <w:szCs w:val="21"/>
                <w:highlight w:val="none"/>
              </w:rPr>
              <w:t>2.付款方式和程序：</w:t>
            </w:r>
          </w:p>
          <w:p w14:paraId="2B6CBDCC">
            <w:pPr>
              <w:spacing w:line="360" w:lineRule="auto"/>
              <w:rPr>
                <w:rFonts w:hAnsi="宋体" w:cs="宋体"/>
                <w:color w:val="auto"/>
                <w:szCs w:val="21"/>
                <w:highlight w:val="none"/>
              </w:rPr>
            </w:pPr>
            <w:r>
              <w:rPr>
                <w:rFonts w:hint="eastAsia" w:hAnsi="宋体" w:cs="宋体"/>
                <w:color w:val="auto"/>
                <w:szCs w:val="21"/>
                <w:highlight w:val="none"/>
              </w:rPr>
              <w:t>（1）结算方式：</w:t>
            </w:r>
          </w:p>
          <w:p w14:paraId="5E7DB92F">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由采购人负责结算，在付款前，成交供应商须开具全额发票给采购人。</w:t>
            </w:r>
          </w:p>
          <w:p w14:paraId="646FE4A0">
            <w:pPr>
              <w:spacing w:line="360" w:lineRule="auto"/>
              <w:jc w:val="left"/>
              <w:rPr>
                <w:rFonts w:hAnsi="宋体" w:cs="宋体"/>
                <w:color w:val="auto"/>
                <w:szCs w:val="21"/>
                <w:highlight w:val="none"/>
              </w:rPr>
            </w:pPr>
            <w:r>
              <w:rPr>
                <w:rFonts w:hint="eastAsia" w:hAnsi="宋体" w:cs="宋体"/>
                <w:color w:val="auto"/>
                <w:szCs w:val="21"/>
                <w:highlight w:val="none"/>
              </w:rPr>
              <w:t>（2）付款方式：</w:t>
            </w:r>
          </w:p>
          <w:p w14:paraId="40873A51">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银行转账，项目实施完成并通过验收后，由供应商提供票据并申请，经采购人签字同意后支付。</w:t>
            </w:r>
          </w:p>
          <w:p w14:paraId="6E26088B">
            <w:pPr>
              <w:spacing w:line="360" w:lineRule="auto"/>
              <w:rPr>
                <w:rFonts w:hAnsi="宋体" w:cs="宋体"/>
                <w:color w:val="auto"/>
                <w:szCs w:val="21"/>
                <w:highlight w:val="none"/>
              </w:rPr>
            </w:pPr>
            <w:r>
              <w:rPr>
                <w:rFonts w:hint="eastAsia" w:hAnsi="宋体" w:cs="宋体"/>
                <w:color w:val="auto"/>
                <w:szCs w:val="21"/>
                <w:highlight w:val="none"/>
              </w:rPr>
              <w:t>（2）付款方式：</w:t>
            </w:r>
          </w:p>
          <w:p w14:paraId="3FAB5BE0">
            <w:pPr>
              <w:spacing w:line="360" w:lineRule="auto"/>
              <w:ind w:firstLine="480" w:firstLineChars="200"/>
              <w:rPr>
                <w:color w:val="auto"/>
                <w:szCs w:val="22"/>
                <w:highlight w:val="none"/>
              </w:rPr>
            </w:pPr>
            <w:r>
              <w:rPr>
                <w:rFonts w:hint="eastAsia"/>
                <w:color w:val="auto"/>
                <w:szCs w:val="22"/>
                <w:highlight w:val="none"/>
              </w:rPr>
              <w:t>甲方按照约定，开工后支付乙方部分预付款30%，待开工后工程量完成至70%以上，支付工程款至70%；竣工验收合格后扣除3%质保金，甲方向乙方支付工程款至97%，质保期满后支付工程款至100%（具体以合同签订为准）。</w:t>
            </w:r>
          </w:p>
        </w:tc>
      </w:tr>
      <w:bookmarkEnd w:id="645"/>
      <w:tr w14:paraId="3748D6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9C0FB43">
            <w:pPr>
              <w:spacing w:line="360" w:lineRule="auto"/>
              <w:jc w:val="center"/>
              <w:rPr>
                <w:rFonts w:hint="eastAsia" w:hAnsi="宋体" w:eastAsia="宋体" w:cs="宋体"/>
                <w:color w:val="auto"/>
                <w:szCs w:val="21"/>
                <w:highlight w:val="none"/>
                <w:lang w:eastAsia="zh-CN"/>
              </w:rPr>
            </w:pPr>
            <w:r>
              <w:rPr>
                <w:rFonts w:hint="eastAsia" w:hAnsi="宋体" w:cs="宋体"/>
                <w:color w:val="auto"/>
                <w:szCs w:val="21"/>
                <w:highlight w:val="none"/>
                <w:lang w:val="en-US" w:eastAsia="zh-CN"/>
              </w:rPr>
              <w:t>7</w:t>
            </w:r>
          </w:p>
        </w:tc>
        <w:tc>
          <w:tcPr>
            <w:tcW w:w="4450" w:type="pct"/>
            <w:vAlign w:val="center"/>
          </w:tcPr>
          <w:p w14:paraId="64F866FF">
            <w:pPr>
              <w:spacing w:line="360" w:lineRule="auto"/>
              <w:jc w:val="left"/>
              <w:rPr>
                <w:rFonts w:hAnsi="宋体" w:cs="宋体"/>
                <w:color w:val="auto"/>
                <w:szCs w:val="21"/>
                <w:highlight w:val="none"/>
              </w:rPr>
            </w:pPr>
            <w:r>
              <w:rPr>
                <w:rFonts w:hint="eastAsia" w:hAnsi="宋体" w:cs="宋体"/>
                <w:color w:val="auto"/>
                <w:szCs w:val="21"/>
                <w:highlight w:val="none"/>
              </w:rPr>
              <w:t>质量保证：</w:t>
            </w:r>
          </w:p>
          <w:p w14:paraId="78EC48E9">
            <w:pPr>
              <w:spacing w:line="520" w:lineRule="exact"/>
              <w:ind w:firstLine="360" w:firstLineChars="150"/>
              <w:rPr>
                <w:rFonts w:hint="eastAsia" w:hAnsi="宋体" w:eastAsia="宋体" w:cs="宋体"/>
                <w:b/>
                <w:bCs/>
                <w:color w:val="auto"/>
                <w:szCs w:val="21"/>
                <w:highlight w:val="none"/>
                <w:lang w:eastAsia="zh-CN"/>
              </w:rPr>
            </w:pPr>
            <w:r>
              <w:rPr>
                <w:rFonts w:hint="eastAsia" w:hAnsi="宋体" w:cs="宋体"/>
                <w:color w:val="auto"/>
                <w:szCs w:val="21"/>
                <w:highlight w:val="none"/>
              </w:rPr>
              <w:t>工程质量标准：达到国家现行有关质量验收规范“合格”要求</w:t>
            </w:r>
            <w:r>
              <w:rPr>
                <w:rFonts w:hint="eastAsia" w:hAnsi="宋体" w:cs="宋体"/>
                <w:color w:val="auto"/>
                <w:szCs w:val="21"/>
                <w:highlight w:val="none"/>
                <w:lang w:eastAsia="zh-CN"/>
              </w:rPr>
              <w:t>。</w:t>
            </w:r>
          </w:p>
          <w:p w14:paraId="1B06BB91">
            <w:pPr>
              <w:spacing w:line="520" w:lineRule="exact"/>
              <w:ind w:firstLine="360" w:firstLineChars="150"/>
              <w:rPr>
                <w:rFonts w:hAnsi="宋体" w:cs="宋体"/>
                <w:color w:val="auto"/>
                <w:szCs w:val="21"/>
                <w:highlight w:val="none"/>
              </w:rPr>
            </w:pPr>
            <w:r>
              <w:rPr>
                <w:rFonts w:hint="eastAsia" w:hAnsi="宋体" w:cs="宋体"/>
                <w:color w:val="auto"/>
                <w:szCs w:val="21"/>
                <w:highlight w:val="none"/>
              </w:rPr>
              <w:t>供应商必须保证材料合格、工程及服务质量可靠，并全面满足磋商文件的要求，磋商文件未明确要求的内容，供应商须按采购人的补充要求为准。施工工艺应严格按国家最新发布的规范标准执行，如发生质量问题由供应商承担全部责任。</w:t>
            </w:r>
          </w:p>
        </w:tc>
      </w:tr>
      <w:tr w14:paraId="71727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A7CBE90">
            <w:pPr>
              <w:spacing w:line="360" w:lineRule="auto"/>
              <w:jc w:val="center"/>
              <w:rPr>
                <w:rFonts w:hint="eastAsia" w:hAnsi="宋体" w:eastAsia="宋体" w:cs="宋体"/>
                <w:color w:val="auto"/>
                <w:szCs w:val="21"/>
                <w:highlight w:val="none"/>
                <w:lang w:eastAsia="zh-CN"/>
              </w:rPr>
            </w:pPr>
            <w:r>
              <w:rPr>
                <w:rFonts w:hint="eastAsia" w:hAnsi="宋体" w:cs="宋体"/>
                <w:color w:val="auto"/>
                <w:szCs w:val="21"/>
                <w:highlight w:val="none"/>
                <w:lang w:val="en-US" w:eastAsia="zh-CN"/>
              </w:rPr>
              <w:t>8</w:t>
            </w:r>
          </w:p>
        </w:tc>
        <w:tc>
          <w:tcPr>
            <w:tcW w:w="4450" w:type="pct"/>
            <w:vAlign w:val="center"/>
          </w:tcPr>
          <w:p w14:paraId="0F461C9E">
            <w:pPr>
              <w:spacing w:line="360" w:lineRule="auto"/>
              <w:rPr>
                <w:rFonts w:hAnsi="宋体" w:cs="宋体"/>
                <w:b/>
                <w:color w:val="auto"/>
                <w:szCs w:val="21"/>
                <w:highlight w:val="none"/>
              </w:rPr>
            </w:pPr>
            <w:r>
              <w:rPr>
                <w:rFonts w:hint="eastAsia" w:hAnsi="宋体" w:cs="宋体"/>
                <w:b/>
                <w:color w:val="auto"/>
                <w:szCs w:val="21"/>
                <w:highlight w:val="none"/>
              </w:rPr>
              <w:t>验收：</w:t>
            </w:r>
          </w:p>
          <w:p w14:paraId="144376EF">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由采购人、供应商共同对项目进行整体验收。其内容包括材料和施工质量是否达到现行国家有关验收规范“合格”标准、是否按照招标人要求按时完工。</w:t>
            </w:r>
          </w:p>
          <w:p w14:paraId="7F3CC272">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1.所验各项内容最终验收达不到磋商文件要求和磋商响应文件承诺的，或在后续使用中发现招标人不能容忍的缺陷等，将视为验收不合格，供应商应在采购人要求的时间内无条件整改及恢复。</w:t>
            </w:r>
          </w:p>
          <w:p w14:paraId="6DD235E5">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2.若发现供应商有弄虚作假的，在磋商阶段故意或随意夸大技术能力、工程、服务质量的，采购人有权解除合同，并且要求供应商赔偿相关损失。</w:t>
            </w:r>
          </w:p>
          <w:p w14:paraId="496D257F">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3.验收标准：按磋商文件、磋商响应文件及澄清函等技术指标进行验收。各项指标均应符合验收标准及要求。</w:t>
            </w:r>
          </w:p>
          <w:p w14:paraId="05769CA7">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4.验收合格后，填写验收单，双方签字生效。</w:t>
            </w:r>
          </w:p>
          <w:p w14:paraId="727CAED5">
            <w:pPr>
              <w:spacing w:line="360" w:lineRule="auto"/>
              <w:ind w:firstLine="480" w:firstLineChars="200"/>
              <w:rPr>
                <w:color w:val="auto"/>
                <w:highlight w:val="none"/>
              </w:rPr>
            </w:pPr>
            <w:r>
              <w:rPr>
                <w:rFonts w:hint="eastAsia" w:hAnsi="宋体" w:cs="宋体"/>
                <w:color w:val="auto"/>
                <w:szCs w:val="21"/>
                <w:highlight w:val="none"/>
              </w:rPr>
              <w:t>5.验收依据：</w:t>
            </w:r>
          </w:p>
          <w:p w14:paraId="75DD99E6">
            <w:pPr>
              <w:numPr>
                <w:ilvl w:val="0"/>
                <w:numId w:val="4"/>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合同文本；</w:t>
            </w:r>
          </w:p>
          <w:p w14:paraId="3AE81D73">
            <w:pPr>
              <w:numPr>
                <w:ilvl w:val="0"/>
                <w:numId w:val="4"/>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磋商文件及澄清函、磋商响应文件；</w:t>
            </w:r>
          </w:p>
          <w:p w14:paraId="7FAC090A">
            <w:pPr>
              <w:numPr>
                <w:ilvl w:val="0"/>
                <w:numId w:val="4"/>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国家和行业制定的相应的标准和规范；</w:t>
            </w:r>
          </w:p>
          <w:p w14:paraId="11EE3FF1">
            <w:pPr>
              <w:tabs>
                <w:tab w:val="left" w:pos="498"/>
              </w:tabs>
              <w:spacing w:line="360" w:lineRule="auto"/>
              <w:ind w:firstLine="240" w:firstLineChars="100"/>
              <w:rPr>
                <w:rFonts w:hAnsi="宋体" w:cs="宋体"/>
                <w:color w:val="auto"/>
                <w:szCs w:val="21"/>
                <w:highlight w:val="none"/>
              </w:rPr>
            </w:pPr>
            <w:r>
              <w:rPr>
                <w:rFonts w:hint="eastAsia" w:hAnsi="宋体" w:cs="宋体"/>
                <w:color w:val="auto"/>
                <w:szCs w:val="21"/>
                <w:highlight w:val="none"/>
              </w:rPr>
              <w:t>d)验收清单。</w:t>
            </w:r>
          </w:p>
        </w:tc>
      </w:tr>
      <w:tr w14:paraId="48F838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A079563">
            <w:pPr>
              <w:pStyle w:val="9"/>
              <w:spacing w:line="360" w:lineRule="auto"/>
              <w:jc w:val="center"/>
              <w:rPr>
                <w:rFonts w:hint="eastAsia" w:hAnsi="宋体" w:eastAsia="宋体"/>
                <w:color w:val="auto"/>
                <w:szCs w:val="21"/>
                <w:highlight w:val="none"/>
                <w:lang w:eastAsia="zh-CN"/>
              </w:rPr>
            </w:pPr>
            <w:r>
              <w:rPr>
                <w:rFonts w:hint="eastAsia" w:hAnsi="宋体"/>
                <w:color w:val="auto"/>
                <w:szCs w:val="21"/>
                <w:highlight w:val="none"/>
                <w:lang w:val="en-US" w:eastAsia="zh-CN"/>
              </w:rPr>
              <w:t>9</w:t>
            </w:r>
          </w:p>
        </w:tc>
        <w:tc>
          <w:tcPr>
            <w:tcW w:w="4450" w:type="pct"/>
            <w:vAlign w:val="center"/>
          </w:tcPr>
          <w:p w14:paraId="2B3EE8EE">
            <w:pPr>
              <w:spacing w:line="360" w:lineRule="auto"/>
              <w:rPr>
                <w:rFonts w:hAnsi="宋体" w:cs="宋体"/>
                <w:b/>
                <w:bCs/>
                <w:color w:val="auto"/>
                <w:szCs w:val="21"/>
                <w:highlight w:val="none"/>
              </w:rPr>
            </w:pPr>
            <w:r>
              <w:rPr>
                <w:rFonts w:hint="eastAsia" w:hAnsi="宋体" w:cs="宋体"/>
                <w:b/>
                <w:bCs/>
                <w:color w:val="auto"/>
                <w:szCs w:val="21"/>
                <w:highlight w:val="none"/>
              </w:rPr>
              <w:t>违约责任：</w:t>
            </w:r>
          </w:p>
          <w:p w14:paraId="65907B08">
            <w:pPr>
              <w:tabs>
                <w:tab w:val="left" w:pos="152"/>
              </w:tabs>
              <w:spacing w:line="360" w:lineRule="auto"/>
              <w:ind w:firstLine="480" w:firstLineChars="200"/>
              <w:rPr>
                <w:rFonts w:hAnsi="宋体" w:cs="宋体"/>
                <w:color w:val="auto"/>
                <w:szCs w:val="21"/>
                <w:highlight w:val="none"/>
              </w:rPr>
            </w:pPr>
            <w:r>
              <w:rPr>
                <w:rFonts w:hint="eastAsia" w:hAnsi="宋体" w:cs="宋体"/>
                <w:color w:val="auto"/>
                <w:szCs w:val="21"/>
                <w:highlight w:val="none"/>
              </w:rPr>
              <w:t>1、按《中华人民共和国民法典》中的相关条款执行。</w:t>
            </w:r>
          </w:p>
          <w:p w14:paraId="73E45213">
            <w:pPr>
              <w:tabs>
                <w:tab w:val="left" w:pos="152"/>
              </w:tabs>
              <w:spacing w:line="360" w:lineRule="auto"/>
              <w:ind w:firstLine="480" w:firstLineChars="200"/>
              <w:rPr>
                <w:rFonts w:hAnsi="宋体" w:cs="宋体"/>
                <w:color w:val="auto"/>
                <w:szCs w:val="21"/>
                <w:highlight w:val="none"/>
              </w:rPr>
            </w:pPr>
            <w:r>
              <w:rPr>
                <w:rFonts w:hint="eastAsia" w:hAnsi="宋体" w:cs="宋体"/>
                <w:color w:val="auto"/>
                <w:szCs w:val="21"/>
                <w:highlight w:val="none"/>
              </w:rPr>
              <w:t>2、未按合同要求提供服务或服务不能满足合同要求，采购人应当将服务商违约的情况以及拟采取的措施以书面形式报政府采购监管部门，根据政府采购监管部门的处理意见，采购人有权依据《中华人民共和国民法典》有关条款及合同约定终止合同，并要求服务商承担违约责任。同时，政府采购监管部门有权依据《</w:t>
            </w:r>
            <w:r>
              <w:rPr>
                <w:rFonts w:hint="eastAsia" w:hAnsi="宋体" w:cs="宋体"/>
                <w:color w:val="auto"/>
                <w:szCs w:val="21"/>
                <w:highlight w:val="none"/>
                <w:lang w:val="en-US" w:eastAsia="zh-CN"/>
              </w:rPr>
              <w:t>中华人民共和国</w:t>
            </w:r>
            <w:r>
              <w:rPr>
                <w:rFonts w:hint="eastAsia" w:hAnsi="宋体" w:cs="宋体"/>
                <w:color w:val="auto"/>
                <w:szCs w:val="21"/>
                <w:highlight w:val="none"/>
              </w:rPr>
              <w:t>政府采购法》及相关法律法规对服务商的违法行为进行相应的处罚。</w:t>
            </w:r>
          </w:p>
        </w:tc>
      </w:tr>
      <w:tr w14:paraId="14F087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4E5D6211">
            <w:pPr>
              <w:spacing w:line="360" w:lineRule="auto"/>
              <w:jc w:val="center"/>
              <w:rPr>
                <w:rFonts w:hint="default" w:hAnsi="宋体" w:eastAsia="宋体" w:cs="宋体"/>
                <w:color w:val="auto"/>
                <w:szCs w:val="21"/>
                <w:highlight w:val="none"/>
                <w:lang w:val="en-US" w:eastAsia="zh-CN"/>
              </w:rPr>
            </w:pPr>
            <w:r>
              <w:rPr>
                <w:rFonts w:hint="eastAsia" w:hAnsi="宋体" w:cs="宋体"/>
                <w:color w:val="auto"/>
                <w:szCs w:val="21"/>
                <w:highlight w:val="none"/>
                <w:lang w:val="en-US" w:eastAsia="zh-CN"/>
              </w:rPr>
              <w:t>10</w:t>
            </w:r>
          </w:p>
        </w:tc>
        <w:tc>
          <w:tcPr>
            <w:tcW w:w="4450" w:type="pct"/>
            <w:vAlign w:val="center"/>
          </w:tcPr>
          <w:p w14:paraId="2B23C930">
            <w:pPr>
              <w:spacing w:line="360" w:lineRule="auto"/>
              <w:rPr>
                <w:rFonts w:hAnsi="宋体" w:cs="宋体"/>
                <w:b/>
                <w:color w:val="auto"/>
                <w:szCs w:val="21"/>
                <w:highlight w:val="none"/>
              </w:rPr>
            </w:pPr>
            <w:r>
              <w:rPr>
                <w:rFonts w:hint="eastAsia" w:hAnsi="宋体" w:cs="宋体"/>
                <w:b/>
                <w:color w:val="auto"/>
                <w:szCs w:val="21"/>
                <w:highlight w:val="none"/>
              </w:rPr>
              <w:t>政府采购合同：</w:t>
            </w:r>
          </w:p>
          <w:p w14:paraId="10AC1641">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政府采购合同适用合同法。采购人和供应商之间的权利和义务，应当按照平等、自愿的原则以合同方式约定。</w:t>
            </w:r>
            <w:r>
              <w:rPr>
                <w:rFonts w:hint="eastAsia" w:hAnsi="宋体" w:cs="宋体"/>
                <w:color w:val="auto"/>
                <w:szCs w:val="21"/>
                <w:highlight w:val="none"/>
              </w:rPr>
              <w:br w:type="textWrapping"/>
            </w:r>
            <w:r>
              <w:rPr>
                <w:rFonts w:hint="eastAsia" w:hAnsi="宋体" w:cs="宋体"/>
                <w:color w:val="auto"/>
                <w:szCs w:val="21"/>
                <w:highlight w:val="none"/>
              </w:rPr>
              <w:t xml:space="preserve">    采购人可以委托采购代理机构代表其与供应商签订政府采购合同。由采购代理机构以采购人名义签订合同的，应当提交采购人的授权委托书，作为合同附件。</w:t>
            </w:r>
          </w:p>
          <w:p w14:paraId="7336E788">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政府采购合同应当采用书面形式。</w:t>
            </w:r>
          </w:p>
          <w:p w14:paraId="66074B5D">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国务院政府采购监督管理部门应当会同国务院有关部门，规定政府采购合同必须具备的条款。</w:t>
            </w:r>
            <w:r>
              <w:rPr>
                <w:rFonts w:hint="eastAsia" w:hAnsi="宋体" w:cs="宋体"/>
                <w:color w:val="auto"/>
                <w:szCs w:val="21"/>
                <w:highlight w:val="none"/>
              </w:rPr>
              <w:br w:type="textWrapping"/>
            </w:r>
            <w:r>
              <w:rPr>
                <w:rFonts w:hint="eastAsia" w:hAnsi="宋体" w:cs="宋体"/>
                <w:color w:val="auto"/>
                <w:szCs w:val="21"/>
                <w:highlight w:val="none"/>
              </w:rPr>
              <w:t xml:space="preserve">    采购人与中标、成交供应商应当在中标、成交通知书发出之日起三十日内，按照采购文件确定的事项签订政府采购合同。</w:t>
            </w:r>
            <w:r>
              <w:rPr>
                <w:rFonts w:hint="eastAsia" w:hAnsi="宋体" w:cs="宋体"/>
                <w:color w:val="auto"/>
                <w:szCs w:val="21"/>
                <w:highlight w:val="none"/>
              </w:rPr>
              <w:br w:type="textWrapping"/>
            </w:r>
            <w:r>
              <w:rPr>
                <w:rFonts w:hint="eastAsia" w:hAnsi="宋体" w:cs="宋体"/>
                <w:color w:val="auto"/>
                <w:szCs w:val="21"/>
                <w:highlight w:val="none"/>
              </w:rPr>
              <w:t xml:space="preserve">    中标、成交通知书对采购人和中标、成交供应商均具有法律效力。中标、成交通知书发出后，采购人改变中标、成交结果的，或者中标、成交供应商放弃中标、成交项目的，应当依法承担法律责任。</w:t>
            </w:r>
          </w:p>
          <w:p w14:paraId="3AE01DEA">
            <w:pPr>
              <w:pStyle w:val="9"/>
              <w:spacing w:line="360" w:lineRule="auto"/>
              <w:ind w:firstLine="480" w:firstLineChars="200"/>
              <w:rPr>
                <w:rFonts w:hAnsi="宋体"/>
                <w:color w:val="auto"/>
                <w:szCs w:val="21"/>
                <w:highlight w:val="none"/>
              </w:rPr>
            </w:pPr>
            <w:r>
              <w:rPr>
                <w:rFonts w:hint="eastAsia" w:hAnsi="宋体" w:cs="宋体"/>
                <w:color w:val="auto"/>
                <w:kern w:val="0"/>
                <w:sz w:val="24"/>
                <w:szCs w:val="21"/>
                <w:highlight w:val="none"/>
              </w:rPr>
              <w:t>政府采购项目的采购合同自签订之日起七个工作日内，采购人应当将合同副本报同级政府采购监督管理部门和有关部门备案。</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经采购人同意，中标、成交供应商可以依法采取分包方式履行合同。政府采购合同分包履行的，中标、成交供应商就采购项目和分包项目向采购人负责，分包供应商就分包项目承担责任。</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政府采购合同履行中，采购人需追加与合同标的相同的货物、工程或者服务的，在不改变合同其他条款的前提下，可以与供应商协商签订补充合同，但所有补充合同的采购金额不得超过原合同采购金额的百分之十。</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政府采购合同的双方当事人不得擅自变更、中止或者终止合同。</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政府采购合同继续履行将损害国家利益和社会公共利益的，双方当事人应当变更、中止或者终止合同。有过错的一方应当承担赔偿责任，双方都有过错的，各自承担相应的责任。</w:t>
            </w:r>
          </w:p>
        </w:tc>
      </w:tr>
    </w:tbl>
    <w:p w14:paraId="7213AA2E">
      <w:pPr>
        <w:jc w:val="left"/>
        <w:rPr>
          <w:rFonts w:ascii="Times New Roman" w:eastAsia="仿宋_GB2312"/>
          <w:bCs/>
          <w:color w:val="auto"/>
          <w:sz w:val="32"/>
          <w:szCs w:val="32"/>
          <w:highlight w:val="none"/>
        </w:rPr>
      </w:pPr>
      <w:bookmarkStart w:id="57" w:name="_Toc205891759"/>
      <w:bookmarkEnd w:id="57"/>
      <w:bookmarkStart w:id="58" w:name="_Toc209339595"/>
      <w:bookmarkEnd w:id="58"/>
      <w:bookmarkStart w:id="59" w:name="_Toc107194479"/>
      <w:bookmarkEnd w:id="59"/>
      <w:r>
        <w:rPr>
          <w:rFonts w:hint="eastAsia" w:hAnsi="宋体" w:cs="宋体"/>
          <w:b/>
          <w:bCs/>
          <w:color w:val="auto"/>
          <w:spacing w:val="100"/>
          <w:kern w:val="16"/>
          <w:sz w:val="52"/>
          <w:szCs w:val="52"/>
          <w:highlight w:val="none"/>
        </w:rPr>
        <w:br w:type="page"/>
      </w:r>
    </w:p>
    <w:p w14:paraId="1EC1399F">
      <w:pPr>
        <w:ind w:firstLine="2700" w:firstLineChars="750"/>
        <w:rPr>
          <w:rFonts w:hint="eastAsia" w:ascii="宋体" w:hAnsi="宋体" w:cs="宋体"/>
          <w:bCs/>
          <w:sz w:val="36"/>
          <w:szCs w:val="36"/>
          <w:highlight w:val="none"/>
        </w:rPr>
      </w:pPr>
      <w:r>
        <w:rPr>
          <w:rFonts w:hint="eastAsia" w:ascii="宋体" w:hAnsi="宋体" w:cs="宋体"/>
          <w:bCs/>
          <w:sz w:val="36"/>
          <w:szCs w:val="36"/>
          <w:highlight w:val="none"/>
        </w:rPr>
        <w:t>（GF-2017-0201）</w:t>
      </w:r>
    </w:p>
    <w:p w14:paraId="392D4694">
      <w:pPr>
        <w:wordWrap w:val="0"/>
        <w:ind w:right="640"/>
        <w:jc w:val="center"/>
        <w:rPr>
          <w:rFonts w:hint="eastAsia" w:ascii="宋体" w:hAnsi="宋体" w:cs="宋体"/>
          <w:bCs/>
          <w:sz w:val="32"/>
          <w:szCs w:val="32"/>
          <w:highlight w:val="none"/>
        </w:rPr>
      </w:pPr>
      <w:r>
        <w:rPr>
          <w:rFonts w:hint="eastAsia" w:ascii="宋体" w:hAnsi="宋体" w:cs="宋体"/>
          <w:bCs/>
          <w:sz w:val="32"/>
          <w:szCs w:val="32"/>
          <w:highlight w:val="none"/>
        </w:rPr>
        <w:t xml:space="preserve"> </w:t>
      </w:r>
    </w:p>
    <w:p w14:paraId="69D51468">
      <w:pPr>
        <w:wordWrap w:val="0"/>
        <w:ind w:right="640"/>
        <w:jc w:val="center"/>
        <w:rPr>
          <w:rFonts w:hint="eastAsia" w:ascii="宋体" w:hAnsi="宋体" w:cs="宋体"/>
          <w:bCs/>
          <w:sz w:val="32"/>
          <w:szCs w:val="32"/>
          <w:highlight w:val="none"/>
        </w:rPr>
      </w:pPr>
    </w:p>
    <w:p w14:paraId="663C46E3">
      <w:pPr>
        <w:jc w:val="center"/>
        <w:rPr>
          <w:rFonts w:hint="eastAsia" w:ascii="宋体" w:hAnsi="宋体" w:cs="宋体"/>
          <w:bCs/>
          <w:sz w:val="52"/>
          <w:szCs w:val="52"/>
          <w:highlight w:val="none"/>
        </w:rPr>
      </w:pPr>
    </w:p>
    <w:p w14:paraId="427C4205">
      <w:pPr>
        <w:jc w:val="center"/>
        <w:rPr>
          <w:rFonts w:hint="eastAsia" w:ascii="宋体" w:hAnsi="宋体" w:cs="宋体"/>
          <w:bCs/>
          <w:sz w:val="52"/>
          <w:szCs w:val="52"/>
          <w:highlight w:val="none"/>
        </w:rPr>
      </w:pPr>
    </w:p>
    <w:p w14:paraId="30222DE2">
      <w:pPr>
        <w:jc w:val="center"/>
        <w:rPr>
          <w:rFonts w:hint="eastAsia" w:ascii="宋体" w:hAnsi="宋体" w:cs="宋体"/>
          <w:bCs/>
          <w:sz w:val="52"/>
          <w:szCs w:val="52"/>
          <w:highlight w:val="none"/>
        </w:rPr>
      </w:pPr>
    </w:p>
    <w:p w14:paraId="52D156D5">
      <w:pPr>
        <w:jc w:val="center"/>
        <w:rPr>
          <w:rFonts w:hint="eastAsia" w:ascii="宋体" w:hAnsi="宋体" w:cs="宋体"/>
          <w:bCs/>
          <w:sz w:val="52"/>
          <w:szCs w:val="52"/>
          <w:highlight w:val="none"/>
        </w:rPr>
      </w:pPr>
    </w:p>
    <w:p w14:paraId="7217FCA8">
      <w:pPr>
        <w:jc w:val="center"/>
        <w:rPr>
          <w:rFonts w:hint="eastAsia" w:ascii="宋体" w:hAnsi="宋体" w:cs="宋体"/>
          <w:bCs/>
          <w:sz w:val="52"/>
          <w:szCs w:val="52"/>
          <w:highlight w:val="none"/>
        </w:rPr>
      </w:pPr>
    </w:p>
    <w:p w14:paraId="32930619">
      <w:pPr>
        <w:jc w:val="center"/>
        <w:rPr>
          <w:rFonts w:hint="eastAsia" w:ascii="宋体" w:hAnsi="宋体" w:eastAsia="宋体" w:cs="宋体"/>
          <w:bCs/>
          <w:sz w:val="52"/>
          <w:szCs w:val="52"/>
          <w:highlight w:val="none"/>
          <w:lang w:eastAsia="zh-CN"/>
        </w:rPr>
      </w:pPr>
      <w:r>
        <w:rPr>
          <w:rFonts w:hint="eastAsia" w:ascii="宋体" w:hAnsi="宋体" w:cs="宋体"/>
          <w:bCs/>
          <w:sz w:val="52"/>
          <w:szCs w:val="52"/>
          <w:highlight w:val="none"/>
        </w:rPr>
        <w:t>建设工程施工合同</w:t>
      </w:r>
    </w:p>
    <w:p w14:paraId="16EDC515">
      <w:pPr>
        <w:pStyle w:val="21"/>
        <w:rPr>
          <w:rFonts w:hint="eastAsia"/>
          <w:highlight w:val="none"/>
          <w:lang w:eastAsia="zh-CN"/>
        </w:rPr>
      </w:pPr>
    </w:p>
    <w:p w14:paraId="4D526C04">
      <w:pPr>
        <w:jc w:val="center"/>
        <w:rPr>
          <w:rFonts w:hint="eastAsia" w:ascii="宋体" w:hAnsi="宋体" w:cs="宋体"/>
          <w:bCs/>
          <w:sz w:val="52"/>
          <w:szCs w:val="52"/>
          <w:highlight w:val="none"/>
        </w:rPr>
      </w:pPr>
      <w:r>
        <w:rPr>
          <w:rFonts w:hint="eastAsia" w:ascii="宋体" w:hAnsi="宋体" w:cs="宋体"/>
          <w:bCs/>
          <w:sz w:val="36"/>
          <w:szCs w:val="36"/>
          <w:highlight w:val="none"/>
        </w:rPr>
        <w:t>（示范文本）</w:t>
      </w:r>
    </w:p>
    <w:p w14:paraId="78EF25AA">
      <w:pPr>
        <w:jc w:val="center"/>
        <w:rPr>
          <w:rFonts w:hint="eastAsia" w:ascii="宋体" w:hAnsi="宋体" w:cs="宋体"/>
          <w:bCs/>
          <w:sz w:val="52"/>
          <w:szCs w:val="52"/>
          <w:highlight w:val="none"/>
        </w:rPr>
      </w:pPr>
    </w:p>
    <w:p w14:paraId="609AAB49">
      <w:pPr>
        <w:jc w:val="center"/>
        <w:rPr>
          <w:rFonts w:hint="eastAsia" w:ascii="宋体" w:hAnsi="宋体" w:cs="宋体"/>
          <w:bCs/>
          <w:sz w:val="72"/>
          <w:szCs w:val="72"/>
          <w:highlight w:val="none"/>
        </w:rPr>
      </w:pPr>
    </w:p>
    <w:p w14:paraId="08C57FCD">
      <w:pPr>
        <w:jc w:val="center"/>
        <w:rPr>
          <w:rFonts w:hint="eastAsia" w:ascii="宋体" w:hAnsi="宋体" w:cs="宋体"/>
          <w:bCs/>
          <w:sz w:val="72"/>
          <w:szCs w:val="72"/>
          <w:highlight w:val="none"/>
        </w:rPr>
      </w:pPr>
    </w:p>
    <w:p w14:paraId="2B9737A4">
      <w:pPr>
        <w:jc w:val="center"/>
        <w:rPr>
          <w:rFonts w:hint="eastAsia" w:ascii="宋体" w:hAnsi="宋体" w:cs="宋体"/>
          <w:bCs/>
          <w:sz w:val="72"/>
          <w:szCs w:val="72"/>
          <w:highlight w:val="none"/>
        </w:rPr>
      </w:pPr>
    </w:p>
    <w:p w14:paraId="1B71EABD">
      <w:pPr>
        <w:rPr>
          <w:rFonts w:hint="eastAsia" w:ascii="宋体" w:hAnsi="宋体" w:cs="宋体"/>
          <w:bCs/>
          <w:sz w:val="28"/>
          <w:szCs w:val="28"/>
          <w:highlight w:val="none"/>
        </w:rPr>
      </w:pPr>
    </w:p>
    <w:p w14:paraId="0F7CC535">
      <w:pPr>
        <w:rPr>
          <w:rFonts w:hint="eastAsia" w:ascii="宋体" w:hAnsi="宋体" w:cs="宋体"/>
          <w:bCs/>
          <w:sz w:val="28"/>
          <w:szCs w:val="28"/>
          <w:highlight w:val="none"/>
        </w:rPr>
      </w:pPr>
    </w:p>
    <w:p w14:paraId="2D4FA4E1">
      <w:pPr>
        <w:rPr>
          <w:rFonts w:hint="eastAsia" w:ascii="宋体" w:hAnsi="宋体" w:cs="宋体"/>
          <w:bCs/>
          <w:sz w:val="28"/>
          <w:szCs w:val="28"/>
          <w:highlight w:val="none"/>
        </w:rPr>
      </w:pPr>
    </w:p>
    <w:p w14:paraId="271D03AA">
      <w:pPr>
        <w:rPr>
          <w:rFonts w:hint="eastAsia" w:ascii="宋体" w:hAnsi="宋体" w:cs="宋体"/>
          <w:bCs/>
          <w:sz w:val="28"/>
          <w:szCs w:val="28"/>
          <w:highlight w:val="none"/>
        </w:rPr>
      </w:pPr>
    </w:p>
    <w:p w14:paraId="54EE46E1">
      <w:pPr>
        <w:ind w:right="3108" w:rightChars="1295" w:firstLine="3129" w:firstLineChars="1304"/>
        <w:jc w:val="distribute"/>
        <w:rPr>
          <w:rFonts w:hint="eastAsia" w:ascii="宋体" w:hAnsi="宋体" w:cs="宋体"/>
          <w:bCs/>
          <w:sz w:val="32"/>
          <w:szCs w:val="28"/>
          <w:highlight w:val="none"/>
        </w:rPr>
      </w:pPr>
      <w:r>
        <w:rPr>
          <w:rFonts w:hint="eastAsia" w:ascii="宋体" w:hAnsi="宋体" w:cs="宋体"/>
          <w:bCs/>
          <w:highlight w:val="none"/>
        </w:rPr>
        <mc:AlternateContent>
          <mc:Choice Requires="wps">
            <w:drawing>
              <wp:anchor distT="0" distB="0" distL="114300" distR="114300" simplePos="0" relativeHeight="251659264"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10" name="文本框 10"/>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744C080A">
                            <w:pPr>
                              <w:rPr>
                                <w:rFonts w:ascii="宋体" w:hAnsi="宋体"/>
                                <w:b/>
                                <w:bCs/>
                                <w:sz w:val="32"/>
                              </w:rPr>
                            </w:pPr>
                            <w:r>
                              <w:rPr>
                                <w:rFonts w:hint="eastAsia" w:ascii="宋体" w:hAnsi="宋体"/>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59264;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LMNYbgEAgAADgQAAA4AAAAAAAAAAQAgAAAAJwEA&#10;AGRycy9lMm9Eb2MueG1sUEsFBgAAAAAGAAYAWQEAAJ0FAAAAAA==&#10;">
                <v:fill on="f" focussize="0,0"/>
                <v:stroke color="#FFFFFF" joinstyle="miter"/>
                <v:imagedata o:title=""/>
                <o:lock v:ext="edit" aspectratio="f"/>
                <v:textbox>
                  <w:txbxContent>
                    <w:p w14:paraId="744C080A">
                      <w:pPr>
                        <w:rPr>
                          <w:rFonts w:ascii="宋体" w:hAnsi="宋体"/>
                          <w:b/>
                          <w:bCs/>
                          <w:sz w:val="32"/>
                        </w:rPr>
                      </w:pPr>
                      <w:r>
                        <w:rPr>
                          <w:rFonts w:hint="eastAsia" w:ascii="宋体" w:hAnsi="宋体"/>
                          <w:b/>
                          <w:bCs/>
                          <w:sz w:val="32"/>
                        </w:rPr>
                        <w:t>制定</w:t>
                      </w:r>
                    </w:p>
                  </w:txbxContent>
                </v:textbox>
              </v:shape>
            </w:pict>
          </mc:Fallback>
        </mc:AlternateContent>
      </w:r>
      <w:r>
        <w:rPr>
          <w:rFonts w:hint="eastAsia" w:ascii="宋体" w:hAnsi="宋体" w:cs="宋体"/>
          <w:bCs/>
          <w:sz w:val="32"/>
          <w:szCs w:val="28"/>
          <w:highlight w:val="none"/>
        </w:rPr>
        <w:t>住房和城乡建设部</w:t>
      </w:r>
    </w:p>
    <w:p w14:paraId="2C1AF9AB">
      <w:pPr>
        <w:ind w:right="3108" w:rightChars="1295" w:firstLine="2739" w:firstLineChars="856"/>
        <w:jc w:val="distribute"/>
        <w:rPr>
          <w:rFonts w:hint="eastAsia" w:ascii="宋体" w:hAnsi="宋体" w:cs="宋体"/>
          <w:bCs/>
          <w:sz w:val="32"/>
          <w:szCs w:val="28"/>
          <w:highlight w:val="none"/>
        </w:rPr>
      </w:pPr>
      <w:r>
        <w:rPr>
          <w:rFonts w:hint="eastAsia" w:ascii="宋体" w:hAnsi="宋体" w:cs="宋体"/>
          <w:bCs/>
          <w:sz w:val="32"/>
          <w:szCs w:val="28"/>
          <w:highlight w:val="none"/>
        </w:rPr>
        <w:t>国家工商行政管理总局</w:t>
      </w:r>
    </w:p>
    <w:p w14:paraId="546D1492">
      <w:pPr>
        <w:ind w:right="3108" w:rightChars="1295" w:firstLine="2739" w:firstLineChars="856"/>
        <w:jc w:val="distribute"/>
        <w:rPr>
          <w:rFonts w:hint="eastAsia" w:ascii="宋体" w:hAnsi="宋体" w:cs="宋体"/>
          <w:bCs/>
          <w:sz w:val="32"/>
          <w:szCs w:val="28"/>
          <w:highlight w:val="none"/>
        </w:rPr>
      </w:pPr>
    </w:p>
    <w:p w14:paraId="13D64E2D">
      <w:pPr>
        <w:rPr>
          <w:rFonts w:hint="eastAsia" w:ascii="宋体" w:hAnsi="宋体" w:cs="宋体"/>
          <w:bCs/>
          <w:highlight w:val="none"/>
        </w:rPr>
      </w:pPr>
    </w:p>
    <w:p w14:paraId="2554F963">
      <w:pPr>
        <w:rPr>
          <w:rFonts w:hint="eastAsia"/>
          <w:highlight w:val="none"/>
        </w:rPr>
      </w:pPr>
      <w:r>
        <w:rPr>
          <w:rFonts w:hint="eastAsia"/>
          <w:highlight w:val="none"/>
        </w:rPr>
        <w:br w:type="page"/>
      </w:r>
    </w:p>
    <w:p w14:paraId="77CC72A6">
      <w:pPr>
        <w:rPr>
          <w:rFonts w:hint="eastAsia"/>
          <w:highlight w:val="none"/>
        </w:rPr>
      </w:pPr>
    </w:p>
    <w:p w14:paraId="14F13C9D">
      <w:pPr>
        <w:jc w:val="center"/>
        <w:rPr>
          <w:rFonts w:hint="eastAsia" w:ascii="宋体" w:hAnsi="宋体" w:cs="宋体"/>
          <w:bCs/>
          <w:sz w:val="32"/>
          <w:szCs w:val="32"/>
          <w:highlight w:val="none"/>
        </w:rPr>
      </w:pPr>
      <w:bookmarkStart w:id="60" w:name="_Toc296503025"/>
      <w:bookmarkStart w:id="61" w:name="_Toc351203480"/>
      <w:bookmarkStart w:id="62" w:name="_Toc296890982"/>
      <w:r>
        <w:rPr>
          <w:rFonts w:hint="eastAsia" w:ascii="宋体" w:hAnsi="宋体" w:cs="宋体"/>
          <w:bCs/>
          <w:sz w:val="32"/>
          <w:szCs w:val="32"/>
          <w:highlight w:val="none"/>
        </w:rPr>
        <w:t>第一部分 合同协议书</w:t>
      </w:r>
      <w:bookmarkEnd w:id="60"/>
      <w:bookmarkEnd w:id="61"/>
      <w:bookmarkEnd w:id="62"/>
    </w:p>
    <w:p w14:paraId="2588985D">
      <w:pPr>
        <w:spacing w:line="360" w:lineRule="auto"/>
        <w:rPr>
          <w:rFonts w:hint="eastAsia" w:ascii="宋体" w:hAnsi="宋体" w:cs="宋体"/>
          <w:bCs/>
          <w:sz w:val="24"/>
          <w:highlight w:val="none"/>
          <w:u w:val="single"/>
        </w:rPr>
      </w:pPr>
      <w:r>
        <w:rPr>
          <w:rFonts w:hint="eastAsia" w:ascii="宋体" w:hAnsi="宋体" w:cs="宋体"/>
          <w:bCs/>
          <w:sz w:val="24"/>
          <w:highlight w:val="none"/>
        </w:rPr>
        <w:t>发包人（全称）：</w:t>
      </w:r>
      <w:r>
        <w:rPr>
          <w:rFonts w:hint="eastAsia" w:hAnsi="宋体" w:cs="宋体"/>
          <w:bCs/>
          <w:sz w:val="24"/>
          <w:highlight w:val="none"/>
          <w:u w:val="single"/>
          <w:lang w:val="en-US" w:eastAsia="zh-CN"/>
        </w:rPr>
        <w:t>镇安县铁厂镇财政所</w:t>
      </w:r>
      <w:r>
        <w:rPr>
          <w:rFonts w:hint="eastAsia" w:ascii="宋体" w:hAnsi="宋体" w:cs="宋体"/>
          <w:bCs/>
          <w:sz w:val="24"/>
          <w:highlight w:val="none"/>
          <w:u w:val="single"/>
        </w:rPr>
        <w:t xml:space="preserve">                   </w:t>
      </w:r>
    </w:p>
    <w:p w14:paraId="1D7498B0">
      <w:pPr>
        <w:spacing w:line="360" w:lineRule="auto"/>
        <w:rPr>
          <w:rFonts w:hint="eastAsia" w:ascii="宋体" w:hAnsi="宋体" w:cs="宋体"/>
          <w:bCs/>
          <w:sz w:val="24"/>
          <w:highlight w:val="none"/>
          <w:u w:val="single"/>
        </w:rPr>
      </w:pPr>
      <w:r>
        <w:rPr>
          <w:rFonts w:hint="eastAsia" w:ascii="宋体" w:hAnsi="宋体" w:cs="宋体"/>
          <w:bCs/>
          <w:sz w:val="24"/>
          <w:highlight w:val="none"/>
        </w:rPr>
        <w:t>承包人（全称）：</w:t>
      </w:r>
      <w:r>
        <w:rPr>
          <w:rFonts w:hint="eastAsia" w:ascii="宋体" w:hAnsi="宋体" w:cs="宋体"/>
          <w:bCs/>
          <w:sz w:val="24"/>
          <w:highlight w:val="none"/>
          <w:u w:val="single"/>
        </w:rPr>
        <w:t xml:space="preserve">                     </w:t>
      </w:r>
    </w:p>
    <w:p w14:paraId="56F4AEF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根据《中华人民共和国</w:t>
      </w:r>
      <w:r>
        <w:rPr>
          <w:rFonts w:hint="eastAsia" w:hAnsi="宋体" w:cs="宋体"/>
          <w:bCs/>
          <w:sz w:val="24"/>
          <w:highlight w:val="none"/>
          <w:lang w:val="en-US" w:eastAsia="zh-CN"/>
        </w:rPr>
        <w:t>民法典</w:t>
      </w:r>
      <w:r>
        <w:rPr>
          <w:rFonts w:hint="eastAsia" w:ascii="宋体" w:hAnsi="宋体" w:cs="宋体"/>
          <w:bCs/>
          <w:sz w:val="24"/>
          <w:highlight w:val="none"/>
        </w:rPr>
        <w:t>》、《中华人民共和国建筑法》及有关法律规定，遵循平等、自愿、公平和诚实信用的原则，双方就</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铁厂镇西沟口村和美乡村建设项目</w:t>
      </w:r>
      <w:r>
        <w:rPr>
          <w:rFonts w:hint="eastAsia" w:ascii="宋体" w:hAnsi="宋体"/>
          <w:color w:val="000000"/>
          <w:sz w:val="24"/>
          <w:highlight w:val="none"/>
          <w:u w:val="single"/>
        </w:rPr>
        <w:t xml:space="preserve"> </w:t>
      </w:r>
      <w:r>
        <w:rPr>
          <w:rFonts w:hint="eastAsia" w:ascii="宋体" w:hAnsi="宋体" w:cs="宋体"/>
          <w:bCs/>
          <w:sz w:val="24"/>
          <w:highlight w:val="none"/>
        </w:rPr>
        <w:t>施工及有关事项协商一致，共同达成如下协议：</w:t>
      </w:r>
      <w:bookmarkStart w:id="63" w:name="_Toc351203481"/>
    </w:p>
    <w:p w14:paraId="412AC14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一、工程概况</w:t>
      </w:r>
      <w:bookmarkEnd w:id="63"/>
    </w:p>
    <w:p w14:paraId="654A0C1C">
      <w:pPr>
        <w:spacing w:line="360" w:lineRule="auto"/>
        <w:ind w:firstLine="470" w:firstLineChars="196"/>
        <w:rPr>
          <w:rFonts w:hint="eastAsia" w:ascii="宋体" w:hAnsi="宋体" w:cs="宋体"/>
          <w:bCs/>
          <w:sz w:val="24"/>
          <w:highlight w:val="none"/>
          <w:u w:val="single"/>
        </w:rPr>
      </w:pPr>
      <w:r>
        <w:rPr>
          <w:rFonts w:hint="eastAsia" w:ascii="宋体" w:hAnsi="宋体" w:cs="宋体"/>
          <w:bCs/>
          <w:sz w:val="24"/>
          <w:highlight w:val="none"/>
        </w:rPr>
        <w:t>1.工程名称：</w:t>
      </w:r>
      <w:r>
        <w:rPr>
          <w:rFonts w:hint="eastAsia" w:hAnsi="宋体" w:cs="宋体"/>
          <w:bCs/>
          <w:sz w:val="24"/>
          <w:highlight w:val="none"/>
          <w:u w:val="single"/>
          <w:lang w:eastAsia="zh-CN"/>
        </w:rPr>
        <w:t>铁厂镇西沟口村和美乡村建设项目</w:t>
      </w:r>
      <w:r>
        <w:rPr>
          <w:rFonts w:hint="eastAsia" w:ascii="宋体" w:hAnsi="宋体"/>
          <w:color w:val="000000"/>
          <w:sz w:val="24"/>
          <w:highlight w:val="none"/>
          <w:u w:val="single"/>
        </w:rPr>
        <w:t xml:space="preserve">  </w:t>
      </w:r>
      <w:r>
        <w:rPr>
          <w:rFonts w:hint="eastAsia" w:ascii="宋体" w:hAnsi="宋体" w:cs="宋体"/>
          <w:bCs/>
          <w:sz w:val="24"/>
          <w:highlight w:val="none"/>
        </w:rPr>
        <w:t>。</w:t>
      </w:r>
    </w:p>
    <w:p w14:paraId="712D34C7">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2.工程地点：</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94C4294">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3.工程立项批准文号：</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3E4FC8E">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4.资金来源：</w:t>
      </w:r>
      <w:r>
        <w:rPr>
          <w:rFonts w:hint="eastAsia" w:ascii="宋体" w:hAnsi="宋体" w:cs="宋体"/>
          <w:bCs/>
          <w:sz w:val="24"/>
          <w:highlight w:val="none"/>
          <w:u w:val="single"/>
        </w:rPr>
        <w:t xml:space="preserve"> 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3583890">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5.工程内容：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94EBE9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6.工程承包范围：</w:t>
      </w:r>
      <w:r>
        <w:rPr>
          <w:rFonts w:hint="eastAsia" w:ascii="宋体" w:hAnsi="宋体" w:cs="宋体"/>
          <w:bCs/>
          <w:sz w:val="24"/>
          <w:highlight w:val="none"/>
          <w:u w:val="single"/>
        </w:rPr>
        <w:t></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w:t>
      </w:r>
      <w:r>
        <w:rPr>
          <w:rFonts w:hint="eastAsia" w:ascii="宋体" w:hAnsi="宋体" w:cs="宋体"/>
          <w:bCs/>
          <w:sz w:val="24"/>
          <w:highlight w:val="none"/>
        </w:rPr>
        <w:t>。</w:t>
      </w:r>
      <w:bookmarkStart w:id="64" w:name="_Toc351203482"/>
    </w:p>
    <w:p w14:paraId="6754846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二、合同工期</w:t>
      </w:r>
      <w:bookmarkEnd w:id="64"/>
    </w:p>
    <w:p w14:paraId="5AD98656">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计划开工日期：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14:paraId="2C47FF9F">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计划竣工日期：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14:paraId="6DBA70E1">
      <w:pPr>
        <w:spacing w:line="360" w:lineRule="auto"/>
        <w:ind w:firstLine="459"/>
        <w:rPr>
          <w:rFonts w:hint="eastAsia" w:ascii="宋体" w:hAnsi="宋体" w:cs="宋体"/>
          <w:bCs/>
          <w:sz w:val="24"/>
          <w:highlight w:val="none"/>
        </w:rPr>
      </w:pPr>
      <w:r>
        <w:rPr>
          <w:rFonts w:hint="eastAsia" w:ascii="宋体" w:hAnsi="宋体" w:cs="宋体"/>
          <w:bCs/>
          <w:sz w:val="24"/>
          <w:highlight w:val="none"/>
        </w:rPr>
        <w:t>工期总日历天数：</w:t>
      </w:r>
      <w:r>
        <w:rPr>
          <w:rFonts w:hint="eastAsia" w:hAnsi="宋体" w:cs="宋体"/>
          <w:bCs/>
          <w:sz w:val="24"/>
          <w:highlight w:val="none"/>
          <w:u w:val="single"/>
          <w:lang w:val="en-US" w:eastAsia="zh-CN"/>
        </w:rPr>
        <w:t xml:space="preserve">       </w:t>
      </w:r>
      <w:r>
        <w:rPr>
          <w:rFonts w:hint="eastAsia" w:ascii="宋体" w:hAnsi="宋体" w:cs="宋体"/>
          <w:bCs/>
          <w:sz w:val="24"/>
          <w:highlight w:val="none"/>
        </w:rPr>
        <w:t>。工期总日历天数与根据前述计划开竣工日期计算的工期天数不一致的，以工期总日历天数为准。</w:t>
      </w:r>
    </w:p>
    <w:p w14:paraId="59DAA195">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5" w:name="_Toc351203483"/>
      <w:r>
        <w:rPr>
          <w:rFonts w:hint="eastAsia" w:ascii="宋体" w:hAnsi="宋体" w:cs="宋体"/>
          <w:bCs/>
          <w:sz w:val="24"/>
          <w:highlight w:val="none"/>
        </w:rPr>
        <w:t>三、质量标准</w:t>
      </w:r>
      <w:bookmarkEnd w:id="65"/>
    </w:p>
    <w:p w14:paraId="431B31C3">
      <w:pPr>
        <w:spacing w:line="360" w:lineRule="auto"/>
        <w:ind w:firstLine="459"/>
        <w:rPr>
          <w:rFonts w:hint="eastAsia" w:ascii="宋体" w:hAnsi="宋体" w:cs="宋体"/>
          <w:bCs/>
          <w:sz w:val="24"/>
          <w:highlight w:val="none"/>
        </w:rPr>
      </w:pPr>
      <w:r>
        <w:rPr>
          <w:rFonts w:hint="eastAsia" w:ascii="宋体" w:hAnsi="宋体" w:cs="宋体"/>
          <w:bCs/>
          <w:sz w:val="24"/>
          <w:highlight w:val="none"/>
        </w:rPr>
        <w:t>工程质量符合</w:t>
      </w:r>
      <w:r>
        <w:rPr>
          <w:rFonts w:hint="eastAsia" w:ascii="宋体" w:hAnsi="宋体" w:cs="宋体"/>
          <w:bCs/>
          <w:sz w:val="24"/>
          <w:highlight w:val="none"/>
          <w:u w:val="single"/>
        </w:rPr>
        <w:t>合格</w:t>
      </w:r>
      <w:r>
        <w:rPr>
          <w:rFonts w:hint="eastAsia" w:ascii="宋体" w:hAnsi="宋体" w:cs="宋体"/>
          <w:bCs/>
          <w:sz w:val="24"/>
          <w:highlight w:val="none"/>
        </w:rPr>
        <w:t>标准。</w:t>
      </w:r>
    </w:p>
    <w:p w14:paraId="00597E24">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6" w:name="_Toc351203484"/>
      <w:r>
        <w:rPr>
          <w:rFonts w:hint="eastAsia" w:ascii="宋体" w:hAnsi="宋体" w:cs="宋体"/>
          <w:bCs/>
          <w:sz w:val="24"/>
          <w:highlight w:val="none"/>
        </w:rPr>
        <w:t>四、签约合同价与合同价格形式</w:t>
      </w:r>
      <w:bookmarkEnd w:id="66"/>
      <w:r>
        <w:rPr>
          <w:rFonts w:hint="eastAsia" w:ascii="宋体" w:hAnsi="宋体" w:cs="宋体"/>
          <w:bCs/>
          <w:sz w:val="24"/>
          <w:highlight w:val="none"/>
        </w:rPr>
        <w:tab/>
      </w:r>
    </w:p>
    <w:p w14:paraId="176D081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1.签约合同价为：</w:t>
      </w:r>
    </w:p>
    <w:p w14:paraId="7322E086">
      <w:pPr>
        <w:spacing w:line="360" w:lineRule="auto"/>
        <w:ind w:firstLine="600" w:firstLineChars="2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7FA5429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其中：</w:t>
      </w:r>
    </w:p>
    <w:p w14:paraId="69E6F7C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（1）安全文明施工费：</w:t>
      </w:r>
    </w:p>
    <w:p w14:paraId="6F38B2F8">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4722C90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（2）材料和工程设备暂估价金额：</w:t>
      </w:r>
    </w:p>
    <w:p w14:paraId="53237147">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4C5B93A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2.合同价格形式：</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 xml:space="preserve">         </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6731604">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7" w:name="_Toc351203485"/>
      <w:r>
        <w:rPr>
          <w:rFonts w:hint="eastAsia" w:ascii="宋体" w:hAnsi="宋体" w:cs="宋体"/>
          <w:bCs/>
          <w:sz w:val="24"/>
          <w:highlight w:val="none"/>
        </w:rPr>
        <w:t>五、</w:t>
      </w:r>
      <w:bookmarkEnd w:id="67"/>
      <w:r>
        <w:rPr>
          <w:rFonts w:hint="eastAsia" w:ascii="宋体" w:hAnsi="宋体" w:cs="宋体"/>
          <w:bCs/>
          <w:sz w:val="24"/>
          <w:highlight w:val="none"/>
        </w:rPr>
        <w:t>项目经理</w:t>
      </w:r>
    </w:p>
    <w:p w14:paraId="25B5C13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承包人项目经理：</w:t>
      </w:r>
      <w:r>
        <w:rPr>
          <w:rFonts w:hint="eastAsia" w:ascii="宋体" w:hAnsi="宋体" w:cs="宋体"/>
          <w:bCs/>
          <w:sz w:val="24"/>
          <w:highlight w:val="none"/>
          <w:u w:val="single"/>
        </w:rPr>
        <w:t>                     </w:t>
      </w:r>
      <w:r>
        <w:rPr>
          <w:rFonts w:hint="eastAsia" w:ascii="宋体" w:hAnsi="宋体" w:cs="宋体"/>
          <w:bCs/>
          <w:sz w:val="24"/>
          <w:highlight w:val="none"/>
        </w:rPr>
        <w:t>。</w:t>
      </w:r>
    </w:p>
    <w:p w14:paraId="4F7DB83B">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8" w:name="_Toc351203486"/>
      <w:r>
        <w:rPr>
          <w:rFonts w:hint="eastAsia" w:ascii="宋体" w:hAnsi="宋体" w:cs="宋体"/>
          <w:bCs/>
          <w:sz w:val="24"/>
          <w:highlight w:val="none"/>
        </w:rPr>
        <w:t>六、合同文件构成</w:t>
      </w:r>
      <w:bookmarkEnd w:id="68"/>
    </w:p>
    <w:p w14:paraId="4961ECB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本协议书与下列文件一起构成合同文件：</w:t>
      </w:r>
    </w:p>
    <w:p w14:paraId="44A9B405">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（1）中标通知书（如果有）；</w:t>
      </w:r>
    </w:p>
    <w:p w14:paraId="1C196A2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（2）投标函及其附录（如果有）； </w:t>
      </w:r>
    </w:p>
    <w:p w14:paraId="3ECCC278">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（3）专用合同条款及其附件；</w:t>
      </w:r>
    </w:p>
    <w:p w14:paraId="5DE12B78">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（4）通用合同条款；</w:t>
      </w:r>
    </w:p>
    <w:p w14:paraId="03D900B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（5）技术标准和要求；</w:t>
      </w:r>
    </w:p>
    <w:p w14:paraId="5FF73FD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（6）图纸；</w:t>
      </w:r>
    </w:p>
    <w:p w14:paraId="2206DE6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（7）已标价工程量清单或预算书；</w:t>
      </w:r>
    </w:p>
    <w:p w14:paraId="71D21F31">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（8）其他合同文件。</w:t>
      </w:r>
    </w:p>
    <w:p w14:paraId="571541E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在合同订立及履行过程中形成的与合同有关的文件均构成合同文件组成部分。</w:t>
      </w:r>
    </w:p>
    <w:p w14:paraId="59799CDA">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上述各项合同文件包括合同当事人就该项合同文件所作出的补充和修改，属于同一类内容的文件，应以最新签署的为准。专用合同条款及其附件须经合同当事人签字或盖章。</w:t>
      </w:r>
    </w:p>
    <w:p w14:paraId="202BE11D">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9" w:name="_Toc351203487"/>
      <w:r>
        <w:rPr>
          <w:rFonts w:hint="eastAsia" w:ascii="宋体" w:hAnsi="宋体" w:cs="宋体"/>
          <w:bCs/>
          <w:sz w:val="24"/>
          <w:highlight w:val="none"/>
        </w:rPr>
        <w:t>七、承诺</w:t>
      </w:r>
      <w:bookmarkEnd w:id="69"/>
    </w:p>
    <w:p w14:paraId="0F9425E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1.发包人承诺按照法律规定履行项目审批手续、筹集工程建设资金并按照合同约定的期限和方式支付合同价款。</w:t>
      </w:r>
    </w:p>
    <w:p w14:paraId="4B749E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2.承包人承诺按照法律规定及合同约定组织完成工程施工，确保工程质量和安全，不进行转包及违法分包，并在缺陷责任期及保修期内承担相应的工程维修责任。</w:t>
      </w:r>
    </w:p>
    <w:p w14:paraId="109B60A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3.发包人和承包人通过招投标形式签订合同的，双方理解并承诺不再就同一工程另行签订与合同实质性内容相背离的协议。</w:t>
      </w:r>
    </w:p>
    <w:p w14:paraId="7C79808D">
      <w:pPr>
        <w:widowControl/>
        <w:spacing w:line="460" w:lineRule="exact"/>
        <w:jc w:val="left"/>
        <w:rPr>
          <w:rFonts w:hint="eastAsia" w:ascii="宋体" w:hAnsi="宋体" w:cs="宋体"/>
          <w:bCs/>
          <w:sz w:val="24"/>
          <w:highlight w:val="none"/>
        </w:rPr>
      </w:pPr>
      <w:bookmarkStart w:id="70" w:name="_Toc351203488"/>
      <w:r>
        <w:rPr>
          <w:rFonts w:hint="eastAsia" w:ascii="宋体" w:hAnsi="宋体" w:cs="宋体"/>
          <w:bCs/>
          <w:sz w:val="24"/>
          <w:highlight w:val="none"/>
        </w:rPr>
        <w:t xml:space="preserve">    八、词语含义</w:t>
      </w:r>
      <w:bookmarkEnd w:id="70"/>
    </w:p>
    <w:p w14:paraId="1EAF0C5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本协议书中词语含义与第二部分通用合同条款中赋予的含义相同。</w:t>
      </w:r>
    </w:p>
    <w:p w14:paraId="07FB6DFF">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1" w:name="_Toc351203489"/>
      <w:r>
        <w:rPr>
          <w:rFonts w:hint="eastAsia" w:ascii="宋体" w:hAnsi="宋体" w:cs="宋体"/>
          <w:bCs/>
          <w:sz w:val="24"/>
          <w:highlight w:val="none"/>
        </w:rPr>
        <w:t>九、签订时间</w:t>
      </w:r>
      <w:bookmarkEnd w:id="71"/>
    </w:p>
    <w:p w14:paraId="4C308F29">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本合同于</w:t>
      </w:r>
      <w:r>
        <w:rPr>
          <w:rFonts w:hint="eastAsia" w:ascii="宋体" w:hAnsi="宋体" w:cs="宋体"/>
          <w:bCs/>
          <w:sz w:val="24"/>
          <w:highlight w:val="none"/>
          <w:u w:val="single"/>
        </w:rPr>
        <w:t xml:space="preserve">         </w:t>
      </w:r>
      <w:r>
        <w:rPr>
          <w:rFonts w:hint="eastAsia" w:ascii="宋体" w:hAnsi="宋体" w:cs="宋体"/>
          <w:bCs/>
          <w:sz w:val="24"/>
          <w:highlight w:val="none"/>
        </w:rPr>
        <w:t>年</w:t>
      </w:r>
      <w:r>
        <w:rPr>
          <w:rFonts w:hint="eastAsia" w:ascii="宋体" w:hAnsi="宋体" w:cs="宋体"/>
          <w:bCs/>
          <w:sz w:val="24"/>
          <w:highlight w:val="none"/>
          <w:u w:val="single"/>
        </w:rPr>
        <w:t xml:space="preserve">           </w:t>
      </w:r>
      <w:r>
        <w:rPr>
          <w:rFonts w:hint="eastAsia" w:ascii="宋体" w:hAnsi="宋体" w:cs="宋体"/>
          <w:bCs/>
          <w:sz w:val="24"/>
          <w:highlight w:val="none"/>
        </w:rPr>
        <w:t>月</w:t>
      </w:r>
      <w:r>
        <w:rPr>
          <w:rFonts w:hint="eastAsia" w:ascii="宋体" w:hAnsi="宋体" w:cs="宋体"/>
          <w:bCs/>
          <w:sz w:val="24"/>
          <w:highlight w:val="none"/>
          <w:u w:val="single"/>
        </w:rPr>
        <w:t xml:space="preserve">          </w:t>
      </w:r>
      <w:r>
        <w:rPr>
          <w:rFonts w:hint="eastAsia" w:ascii="宋体" w:hAnsi="宋体" w:cs="宋体"/>
          <w:bCs/>
          <w:sz w:val="24"/>
          <w:highlight w:val="none"/>
        </w:rPr>
        <w:t>日签订。</w:t>
      </w:r>
    </w:p>
    <w:p w14:paraId="46B05805">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2" w:name="_Toc351203490"/>
      <w:r>
        <w:rPr>
          <w:rFonts w:hint="eastAsia" w:ascii="宋体" w:hAnsi="宋体" w:cs="宋体"/>
          <w:bCs/>
          <w:sz w:val="24"/>
          <w:highlight w:val="none"/>
        </w:rPr>
        <w:t>十、签订地点</w:t>
      </w:r>
      <w:bookmarkEnd w:id="72"/>
    </w:p>
    <w:p w14:paraId="6217C35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本合同在</w:t>
      </w:r>
      <w:r>
        <w:rPr>
          <w:rFonts w:hint="eastAsia" w:ascii="宋体" w:hAnsi="宋体" w:cs="宋体"/>
          <w:bCs/>
          <w:sz w:val="24"/>
          <w:highlight w:val="none"/>
          <w:u w:val="single"/>
        </w:rPr>
        <w:t xml:space="preserve">                                    </w:t>
      </w:r>
      <w:r>
        <w:rPr>
          <w:rFonts w:hint="eastAsia" w:ascii="宋体" w:hAnsi="宋体" w:cs="宋体"/>
          <w:bCs/>
          <w:sz w:val="24"/>
          <w:highlight w:val="none"/>
        </w:rPr>
        <w:t>签订。</w:t>
      </w:r>
    </w:p>
    <w:p w14:paraId="33EC2029">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3" w:name="_Toc351203491"/>
      <w:r>
        <w:rPr>
          <w:rFonts w:hint="eastAsia" w:ascii="宋体" w:hAnsi="宋体" w:cs="宋体"/>
          <w:bCs/>
          <w:sz w:val="24"/>
          <w:highlight w:val="none"/>
        </w:rPr>
        <w:t>十一、补充协议</w:t>
      </w:r>
      <w:bookmarkEnd w:id="73"/>
    </w:p>
    <w:p w14:paraId="64605C3B">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合同未尽事宜，合同当事人另行签订补充协议，补充协议是合同的组成部分。</w:t>
      </w:r>
    </w:p>
    <w:p w14:paraId="150CEF51">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4" w:name="_Toc351203492"/>
      <w:r>
        <w:rPr>
          <w:rFonts w:hint="eastAsia" w:ascii="宋体" w:hAnsi="宋体" w:cs="宋体"/>
          <w:bCs/>
          <w:sz w:val="24"/>
          <w:highlight w:val="none"/>
        </w:rPr>
        <w:t>十二、合同生效</w:t>
      </w:r>
      <w:bookmarkEnd w:id="74"/>
    </w:p>
    <w:p w14:paraId="0582591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本合同自</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发包方和承包方的法定代表人或其授权代理人在协议书上签字并盖单位章后本合同</w:t>
      </w:r>
      <w:r>
        <w:rPr>
          <w:rFonts w:hint="eastAsia" w:ascii="宋体" w:hAnsi="宋体" w:cs="宋体"/>
          <w:bCs/>
          <w:sz w:val="24"/>
          <w:highlight w:val="none"/>
          <w:u w:val="single"/>
        </w:rPr>
        <w:t xml:space="preserve">  </w:t>
      </w:r>
      <w:r>
        <w:rPr>
          <w:rFonts w:hint="eastAsia" w:ascii="宋体" w:hAnsi="宋体" w:cs="宋体"/>
          <w:bCs/>
          <w:sz w:val="24"/>
          <w:highlight w:val="none"/>
        </w:rPr>
        <w:t>生效。</w:t>
      </w:r>
    </w:p>
    <w:p w14:paraId="2E5A7FA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5" w:name="_Toc351203493"/>
      <w:r>
        <w:rPr>
          <w:rFonts w:hint="eastAsia" w:ascii="宋体" w:hAnsi="宋体" w:cs="宋体"/>
          <w:bCs/>
          <w:sz w:val="24"/>
          <w:highlight w:val="none"/>
        </w:rPr>
        <w:t>十三、合同份数</w:t>
      </w:r>
      <w:bookmarkEnd w:id="75"/>
    </w:p>
    <w:p w14:paraId="33344C5B">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本合同一式</w:t>
      </w:r>
      <w:r>
        <w:rPr>
          <w:rFonts w:hint="eastAsia" w:ascii="宋体" w:hAnsi="宋体" w:cs="宋体"/>
          <w:bCs/>
          <w:sz w:val="24"/>
          <w:highlight w:val="none"/>
          <w:u w:val="single"/>
        </w:rPr>
        <w:t>陆</w:t>
      </w:r>
      <w:r>
        <w:rPr>
          <w:rFonts w:hint="eastAsia" w:ascii="宋体" w:hAnsi="宋体" w:cs="宋体"/>
          <w:bCs/>
          <w:sz w:val="24"/>
          <w:highlight w:val="none"/>
        </w:rPr>
        <w:t>份，均具有同等法律效力，</w:t>
      </w:r>
      <w:r>
        <w:rPr>
          <w:rFonts w:hint="eastAsia" w:ascii="宋体" w:hAnsi="宋体" w:cs="宋体"/>
          <w:bCs/>
          <w:kern w:val="1"/>
          <w:sz w:val="24"/>
          <w:highlight w:val="none"/>
        </w:rPr>
        <w:t>双方各持正本一份、副本贰份</w:t>
      </w:r>
      <w:r>
        <w:rPr>
          <w:rFonts w:hint="eastAsia" w:ascii="宋体" w:hAnsi="宋体" w:cs="宋体"/>
          <w:bCs/>
          <w:sz w:val="24"/>
          <w:highlight w:val="none"/>
        </w:rPr>
        <w:t>。</w:t>
      </w:r>
    </w:p>
    <w:p w14:paraId="2CAA8E07">
      <w:pPr>
        <w:spacing w:line="360" w:lineRule="auto"/>
        <w:rPr>
          <w:rFonts w:hint="eastAsia" w:ascii="宋体" w:hAnsi="宋体" w:cs="宋体"/>
          <w:bCs/>
          <w:sz w:val="24"/>
          <w:highlight w:val="none"/>
        </w:rPr>
      </w:pPr>
    </w:p>
    <w:p w14:paraId="7D8E8B27">
      <w:pPr>
        <w:spacing w:line="360" w:lineRule="auto"/>
        <w:rPr>
          <w:rFonts w:hint="eastAsia" w:ascii="宋体" w:hAnsi="宋体" w:cs="宋体"/>
          <w:bCs/>
          <w:sz w:val="24"/>
          <w:highlight w:val="none"/>
        </w:rPr>
      </w:pPr>
    </w:p>
    <w:p w14:paraId="0091613B">
      <w:pPr>
        <w:spacing w:line="360" w:lineRule="auto"/>
        <w:rPr>
          <w:rFonts w:hint="eastAsia" w:ascii="宋体" w:hAnsi="宋体" w:cs="宋体"/>
          <w:bCs/>
          <w:sz w:val="24"/>
          <w:highlight w:val="none"/>
          <w:u w:val="single"/>
        </w:rPr>
      </w:pPr>
      <w:r>
        <w:rPr>
          <w:rFonts w:hint="eastAsia" w:ascii="宋体" w:hAnsi="宋体" w:cs="宋体"/>
          <w:bCs/>
          <w:sz w:val="24"/>
          <w:highlight w:val="none"/>
        </w:rPr>
        <w:t>发包人：  (公章)               承包人：  (公章)</w:t>
      </w:r>
    </w:p>
    <w:p w14:paraId="367B703A">
      <w:pPr>
        <w:spacing w:line="360" w:lineRule="auto"/>
        <w:rPr>
          <w:rFonts w:hint="eastAsia" w:ascii="宋体" w:hAnsi="宋体" w:cs="宋体"/>
          <w:bCs/>
          <w:sz w:val="24"/>
          <w:highlight w:val="none"/>
        </w:rPr>
      </w:pPr>
      <w:r>
        <w:rPr>
          <w:rFonts w:hint="eastAsia" w:ascii="宋体" w:hAnsi="宋体" w:cs="宋体"/>
          <w:bCs/>
          <w:sz w:val="24"/>
          <w:highlight w:val="none"/>
        </w:rPr>
        <w:t>法定代表人                    法定代表人</w:t>
      </w:r>
    </w:p>
    <w:p w14:paraId="7A6996B7">
      <w:pPr>
        <w:spacing w:line="360" w:lineRule="auto"/>
        <w:rPr>
          <w:rFonts w:hint="eastAsia" w:ascii="宋体" w:hAnsi="宋体" w:cs="宋体"/>
          <w:bCs/>
          <w:sz w:val="24"/>
          <w:highlight w:val="none"/>
        </w:rPr>
      </w:pPr>
      <w:r>
        <w:rPr>
          <w:rFonts w:hint="eastAsia" w:ascii="宋体" w:hAnsi="宋体" w:cs="宋体"/>
          <w:bCs/>
          <w:sz w:val="24"/>
          <w:highlight w:val="none"/>
        </w:rPr>
        <w:t>或其委托代理人（签字）：      或其委托代理人（签字）：</w:t>
      </w:r>
    </w:p>
    <w:p w14:paraId="16E51CFC">
      <w:pPr>
        <w:tabs>
          <w:tab w:val="left" w:pos="4410"/>
        </w:tabs>
        <w:spacing w:line="360" w:lineRule="auto"/>
        <w:rPr>
          <w:rFonts w:hint="eastAsia" w:ascii="宋体" w:hAnsi="宋体" w:cs="宋体"/>
          <w:bCs/>
          <w:sz w:val="24"/>
          <w:highlight w:val="none"/>
        </w:rPr>
      </w:pPr>
      <w:r>
        <w:rPr>
          <w:rFonts w:hint="eastAsia" w:ascii="宋体" w:hAnsi="宋体" w:cs="宋体"/>
          <w:bCs/>
          <w:sz w:val="24"/>
          <w:highlight w:val="none"/>
        </w:rPr>
        <w:t>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57F4B8B8">
      <w:pPr>
        <w:spacing w:line="360" w:lineRule="auto"/>
        <w:rPr>
          <w:rFonts w:hint="eastAsia" w:ascii="宋体" w:hAnsi="宋体" w:cs="宋体"/>
          <w:bCs/>
          <w:sz w:val="24"/>
          <w:highlight w:val="none"/>
        </w:rPr>
      </w:pPr>
      <w:r>
        <w:rPr>
          <w:rFonts w:hint="eastAsia" w:ascii="宋体" w:hAnsi="宋体" w:cs="宋体"/>
          <w:bCs/>
          <w:sz w:val="24"/>
          <w:highlight w:val="none"/>
        </w:rPr>
        <w:t>地  址：</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地  址：</w:t>
      </w:r>
      <w:r>
        <w:rPr>
          <w:rFonts w:hint="eastAsia" w:ascii="宋体" w:hAnsi="宋体" w:cs="宋体"/>
          <w:bCs/>
          <w:sz w:val="24"/>
          <w:highlight w:val="none"/>
          <w:u w:val="single"/>
        </w:rPr>
        <w:t xml:space="preserve">              </w:t>
      </w:r>
    </w:p>
    <w:p w14:paraId="6D03888C">
      <w:pPr>
        <w:spacing w:line="360" w:lineRule="auto"/>
        <w:rPr>
          <w:rFonts w:hint="eastAsia" w:ascii="宋体" w:hAnsi="宋体" w:cs="宋体"/>
          <w:bCs/>
          <w:sz w:val="24"/>
          <w:highlight w:val="none"/>
        </w:rPr>
      </w:pPr>
      <w:r>
        <w:rPr>
          <w:rFonts w:hint="eastAsia" w:ascii="宋体" w:hAnsi="宋体" w:cs="宋体"/>
          <w:bCs/>
          <w:sz w:val="24"/>
          <w:highlight w:val="none"/>
        </w:rPr>
        <w:t>邮政编码：</w:t>
      </w:r>
      <w:r>
        <w:rPr>
          <w:rFonts w:hint="eastAsia" w:ascii="宋体" w:hAnsi="宋体" w:cs="宋体"/>
          <w:bCs/>
          <w:sz w:val="24"/>
          <w:highlight w:val="none"/>
          <w:u w:val="single"/>
        </w:rPr>
        <w:t xml:space="preserve">      </w:t>
      </w:r>
      <w:r>
        <w:rPr>
          <w:rFonts w:hint="eastAsia" w:ascii="宋体" w:hAnsi="宋体" w:cs="宋体"/>
          <w:bCs/>
          <w:sz w:val="24"/>
          <w:highlight w:val="none"/>
        </w:rPr>
        <w:t xml:space="preserve">  邮政编码：</w:t>
      </w:r>
      <w:r>
        <w:rPr>
          <w:rFonts w:hint="eastAsia" w:ascii="宋体" w:hAnsi="宋体" w:cs="宋体"/>
          <w:bCs/>
          <w:sz w:val="24"/>
          <w:highlight w:val="none"/>
          <w:u w:val="single"/>
        </w:rPr>
        <w:t xml:space="preserve">       </w:t>
      </w:r>
    </w:p>
    <w:p w14:paraId="39023ED6">
      <w:pPr>
        <w:spacing w:line="360" w:lineRule="auto"/>
        <w:rPr>
          <w:rFonts w:hint="eastAsia" w:ascii="宋体" w:hAnsi="宋体" w:cs="宋体"/>
          <w:bCs/>
          <w:sz w:val="24"/>
          <w:highlight w:val="none"/>
        </w:rPr>
      </w:pPr>
      <w:r>
        <w:rPr>
          <w:rFonts w:hint="eastAsia" w:ascii="宋体" w:hAnsi="宋体" w:cs="宋体"/>
          <w:bCs/>
          <w:sz w:val="24"/>
          <w:highlight w:val="none"/>
        </w:rPr>
        <w:t>法定代表人：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法定代表人：</w:t>
      </w:r>
      <w:r>
        <w:rPr>
          <w:rFonts w:hint="eastAsia" w:ascii="宋体" w:hAnsi="宋体" w:cs="宋体"/>
          <w:bCs/>
          <w:sz w:val="24"/>
          <w:highlight w:val="none"/>
          <w:u w:val="single"/>
        </w:rPr>
        <w:t xml:space="preserve">                     </w:t>
      </w:r>
    </w:p>
    <w:p w14:paraId="4E550CB5">
      <w:pPr>
        <w:spacing w:line="360" w:lineRule="auto"/>
        <w:rPr>
          <w:rFonts w:hint="eastAsia" w:ascii="宋体" w:hAnsi="宋体" w:cs="宋体"/>
          <w:bCs/>
          <w:sz w:val="24"/>
          <w:highlight w:val="none"/>
        </w:rPr>
      </w:pPr>
      <w:r>
        <w:rPr>
          <w:rFonts w:hint="eastAsia" w:ascii="宋体" w:hAnsi="宋体" w:cs="宋体"/>
          <w:bCs/>
          <w:sz w:val="24"/>
          <w:highlight w:val="none"/>
        </w:rPr>
        <w:t>委托代理人：</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委托代理人：</w:t>
      </w:r>
      <w:r>
        <w:rPr>
          <w:rFonts w:hint="eastAsia" w:ascii="宋体" w:hAnsi="宋体" w:cs="宋体"/>
          <w:bCs/>
          <w:sz w:val="24"/>
          <w:highlight w:val="none"/>
          <w:u w:val="single"/>
        </w:rPr>
        <w:t xml:space="preserve">                           </w:t>
      </w:r>
    </w:p>
    <w:p w14:paraId="146F5383">
      <w:pPr>
        <w:spacing w:line="360" w:lineRule="auto"/>
        <w:rPr>
          <w:rFonts w:hint="eastAsia" w:ascii="宋体" w:hAnsi="宋体" w:cs="宋体"/>
          <w:bCs/>
          <w:sz w:val="24"/>
          <w:highlight w:val="none"/>
        </w:rPr>
      </w:pPr>
      <w:r>
        <w:rPr>
          <w:rFonts w:hint="eastAsia" w:ascii="宋体" w:hAnsi="宋体" w:cs="宋体"/>
          <w:bCs/>
          <w:sz w:val="24"/>
          <w:highlight w:val="none"/>
        </w:rPr>
        <w:t>电  话：</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  话：</w:t>
      </w:r>
      <w:r>
        <w:rPr>
          <w:rFonts w:hint="eastAsia" w:ascii="宋体" w:hAnsi="宋体" w:cs="宋体"/>
          <w:bCs/>
          <w:sz w:val="24"/>
          <w:highlight w:val="none"/>
          <w:u w:val="single"/>
        </w:rPr>
        <w:t xml:space="preserve">           </w:t>
      </w:r>
    </w:p>
    <w:p w14:paraId="161BC104">
      <w:pPr>
        <w:spacing w:line="360" w:lineRule="auto"/>
        <w:rPr>
          <w:rFonts w:hint="eastAsia" w:ascii="宋体" w:hAnsi="宋体" w:cs="宋体"/>
          <w:bCs/>
          <w:sz w:val="24"/>
          <w:highlight w:val="none"/>
        </w:rPr>
      </w:pPr>
      <w:r>
        <w:rPr>
          <w:rFonts w:hint="eastAsia" w:ascii="宋体" w:hAnsi="宋体" w:cs="宋体"/>
          <w:bCs/>
          <w:sz w:val="24"/>
          <w:highlight w:val="none"/>
        </w:rPr>
        <w:t>传  真：</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传  真：</w:t>
      </w:r>
      <w:r>
        <w:rPr>
          <w:rFonts w:hint="eastAsia" w:ascii="宋体" w:hAnsi="宋体" w:cs="宋体"/>
          <w:bCs/>
          <w:sz w:val="24"/>
          <w:highlight w:val="none"/>
          <w:u w:val="single"/>
        </w:rPr>
        <w:t xml:space="preserve">         </w:t>
      </w:r>
    </w:p>
    <w:p w14:paraId="260F9D34">
      <w:pPr>
        <w:spacing w:line="360" w:lineRule="auto"/>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电子信箱：</w:t>
      </w:r>
      <w:r>
        <w:rPr>
          <w:rFonts w:hint="eastAsia" w:ascii="宋体" w:hAnsi="宋体" w:cs="宋体"/>
          <w:bCs/>
          <w:sz w:val="24"/>
          <w:highlight w:val="none"/>
          <w:u w:val="single"/>
        </w:rPr>
        <w:t xml:space="preserve">       </w:t>
      </w:r>
    </w:p>
    <w:p w14:paraId="3972C808">
      <w:pPr>
        <w:spacing w:line="360" w:lineRule="auto"/>
        <w:rPr>
          <w:rFonts w:hint="eastAsia" w:ascii="宋体" w:hAnsi="宋体" w:cs="宋体"/>
          <w:bCs/>
          <w:sz w:val="24"/>
          <w:highlight w:val="none"/>
        </w:rPr>
      </w:pPr>
      <w:r>
        <w:rPr>
          <w:rFonts w:hint="eastAsia" w:ascii="宋体" w:hAnsi="宋体" w:cs="宋体"/>
          <w:bCs/>
          <w:sz w:val="24"/>
          <w:highlight w:val="none"/>
        </w:rPr>
        <w:t>开户银行：</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开户银行：</w:t>
      </w:r>
      <w:r>
        <w:rPr>
          <w:rFonts w:hint="eastAsia" w:ascii="宋体" w:hAnsi="宋体" w:cs="宋体"/>
          <w:bCs/>
          <w:sz w:val="24"/>
          <w:highlight w:val="none"/>
          <w:u w:val="single"/>
        </w:rPr>
        <w:t xml:space="preserve">       </w:t>
      </w:r>
    </w:p>
    <w:p w14:paraId="402A4045">
      <w:pPr>
        <w:spacing w:line="360" w:lineRule="auto"/>
        <w:rPr>
          <w:rFonts w:hint="eastAsia" w:ascii="宋体" w:hAnsi="宋体" w:cs="宋体"/>
          <w:bCs/>
          <w:sz w:val="24"/>
          <w:highlight w:val="none"/>
        </w:rPr>
      </w:pPr>
      <w:r>
        <w:rPr>
          <w:rFonts w:hint="eastAsia" w:ascii="宋体" w:hAnsi="宋体" w:cs="宋体"/>
          <w:bCs/>
          <w:sz w:val="24"/>
          <w:highlight w:val="none"/>
        </w:rPr>
        <w:t>账  号：</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账  号：</w:t>
      </w:r>
      <w:r>
        <w:rPr>
          <w:rFonts w:hint="eastAsia" w:ascii="宋体" w:hAnsi="宋体" w:cs="宋体"/>
          <w:bCs/>
          <w:sz w:val="24"/>
          <w:highlight w:val="none"/>
          <w:u w:val="single"/>
        </w:rPr>
        <w:t xml:space="preserve">           </w:t>
      </w:r>
    </w:p>
    <w:p w14:paraId="5B1D73C4">
      <w:pPr>
        <w:jc w:val="center"/>
        <w:rPr>
          <w:rFonts w:hint="eastAsia" w:ascii="宋体" w:hAnsi="宋体" w:cs="宋体"/>
          <w:bCs/>
          <w:sz w:val="24"/>
          <w:highlight w:val="none"/>
        </w:rPr>
      </w:pPr>
      <w:r>
        <w:rPr>
          <w:rFonts w:hint="eastAsia" w:ascii="宋体" w:hAnsi="宋体" w:cs="宋体"/>
          <w:bCs/>
          <w:sz w:val="24"/>
          <w:highlight w:val="none"/>
        </w:rPr>
        <w:br w:type="page"/>
      </w:r>
      <w:bookmarkStart w:id="76" w:name="_Toc351203494"/>
    </w:p>
    <w:p w14:paraId="48753A1C">
      <w:pPr>
        <w:jc w:val="center"/>
        <w:rPr>
          <w:rFonts w:hint="eastAsia" w:ascii="宋体" w:hAnsi="宋体" w:cs="宋体"/>
          <w:bCs/>
          <w:sz w:val="24"/>
          <w:highlight w:val="none"/>
        </w:rPr>
      </w:pPr>
      <w:r>
        <w:rPr>
          <w:rFonts w:hint="eastAsia" w:ascii="宋体" w:hAnsi="宋体" w:cs="宋体"/>
          <w:bCs/>
          <w:sz w:val="32"/>
          <w:szCs w:val="32"/>
          <w:highlight w:val="none"/>
        </w:rPr>
        <w:t>第二部分 通用合同条款</w:t>
      </w:r>
      <w:bookmarkEnd w:id="76"/>
      <w:bookmarkStart w:id="77" w:name="_Toc337558727"/>
    </w:p>
    <w:p w14:paraId="483ECFC8">
      <w:pPr>
        <w:ind w:firstLine="480" w:firstLineChars="200"/>
        <w:jc w:val="left"/>
        <w:rPr>
          <w:rFonts w:hint="eastAsia" w:ascii="宋体" w:hAnsi="宋体" w:cs="宋体"/>
          <w:bCs/>
          <w:sz w:val="24"/>
          <w:highlight w:val="none"/>
        </w:rPr>
      </w:pPr>
    </w:p>
    <w:p w14:paraId="5E688E6A">
      <w:pPr>
        <w:jc w:val="left"/>
        <w:rPr>
          <w:rFonts w:hint="eastAsia" w:ascii="宋体" w:hAnsi="宋体" w:eastAsia="宋体" w:cs="宋体"/>
          <w:bCs/>
          <w:sz w:val="24"/>
          <w:highlight w:val="none"/>
          <w:lang w:eastAsia="zh-CN"/>
        </w:rPr>
      </w:pPr>
    </w:p>
    <w:p w14:paraId="2B7FDE7A">
      <w:pPr>
        <w:jc w:val="center"/>
        <w:rPr>
          <w:rFonts w:hint="eastAsia" w:ascii="宋体" w:hAnsi="宋体" w:eastAsia="宋体" w:cs="宋体"/>
          <w:b/>
          <w:bCs w:val="0"/>
          <w:sz w:val="24"/>
          <w:szCs w:val="24"/>
          <w:highlight w:val="none"/>
          <w:lang w:eastAsia="zh-CN"/>
        </w:rPr>
      </w:pPr>
      <w:r>
        <w:rPr>
          <w:rFonts w:hint="eastAsia" w:hAnsi="宋体" w:cs="宋体"/>
          <w:b/>
          <w:bCs w:val="0"/>
          <w:sz w:val="24"/>
          <w:szCs w:val="24"/>
          <w:highlight w:val="none"/>
          <w:lang w:val="en-US" w:eastAsia="zh-CN"/>
        </w:rPr>
        <w:t>（详</w:t>
      </w:r>
      <w:r>
        <w:rPr>
          <w:rFonts w:hint="eastAsia" w:ascii="宋体" w:hAnsi="宋体" w:cs="宋体"/>
          <w:b/>
          <w:bCs w:val="0"/>
          <w:sz w:val="24"/>
          <w:szCs w:val="24"/>
          <w:highlight w:val="none"/>
        </w:rPr>
        <w:t>见《建设工程施工合同》（示范文本）（GF-201</w:t>
      </w:r>
      <w:r>
        <w:rPr>
          <w:rFonts w:ascii="宋体" w:hAnsi="宋体" w:cs="宋体"/>
          <w:b/>
          <w:bCs w:val="0"/>
          <w:sz w:val="24"/>
          <w:szCs w:val="24"/>
          <w:highlight w:val="none"/>
        </w:rPr>
        <w:t>7</w:t>
      </w:r>
      <w:r>
        <w:rPr>
          <w:rFonts w:hint="eastAsia" w:ascii="宋体" w:hAnsi="宋体" w:cs="宋体"/>
          <w:b/>
          <w:bCs w:val="0"/>
          <w:sz w:val="24"/>
          <w:szCs w:val="24"/>
          <w:highlight w:val="none"/>
        </w:rPr>
        <w:t>-0201）</w:t>
      </w:r>
      <w:r>
        <w:rPr>
          <w:rFonts w:hint="eastAsia" w:hAnsi="宋体" w:cs="宋体"/>
          <w:b/>
          <w:bCs w:val="0"/>
          <w:sz w:val="24"/>
          <w:szCs w:val="24"/>
          <w:highlight w:val="none"/>
          <w:lang w:eastAsia="zh-CN"/>
        </w:rPr>
        <w:t>）</w:t>
      </w:r>
    </w:p>
    <w:p w14:paraId="5E23A802">
      <w:pPr>
        <w:rPr>
          <w:rFonts w:hint="eastAsia" w:ascii="宋体" w:hAnsi="宋体" w:cs="宋体"/>
          <w:bCs/>
          <w:sz w:val="24"/>
          <w:highlight w:val="none"/>
        </w:rPr>
      </w:pPr>
    </w:p>
    <w:p w14:paraId="2DF8A6FD">
      <w:pPr>
        <w:rPr>
          <w:rFonts w:hint="eastAsia" w:ascii="宋体" w:hAnsi="宋体" w:cs="宋体"/>
          <w:bCs/>
          <w:sz w:val="24"/>
          <w:highlight w:val="none"/>
        </w:rPr>
      </w:pPr>
    </w:p>
    <w:p w14:paraId="24A1B92D">
      <w:pPr>
        <w:rPr>
          <w:rFonts w:hint="eastAsia" w:ascii="宋体" w:hAnsi="宋体" w:cs="宋体"/>
          <w:bCs/>
          <w:sz w:val="24"/>
          <w:highlight w:val="none"/>
        </w:rPr>
      </w:pPr>
    </w:p>
    <w:p w14:paraId="4F5923E2">
      <w:pPr>
        <w:rPr>
          <w:rFonts w:hint="eastAsia" w:ascii="宋体" w:hAnsi="宋体" w:cs="宋体"/>
          <w:bCs/>
          <w:sz w:val="24"/>
          <w:highlight w:val="none"/>
        </w:rPr>
      </w:pPr>
    </w:p>
    <w:p w14:paraId="2A86BA68">
      <w:pPr>
        <w:rPr>
          <w:rFonts w:hint="eastAsia" w:ascii="宋体" w:hAnsi="宋体" w:cs="宋体"/>
          <w:bCs/>
          <w:sz w:val="24"/>
          <w:highlight w:val="none"/>
        </w:rPr>
      </w:pPr>
    </w:p>
    <w:p w14:paraId="7906F1C4">
      <w:pPr>
        <w:rPr>
          <w:rFonts w:hint="eastAsia" w:ascii="宋体" w:hAnsi="宋体" w:cs="宋体"/>
          <w:bCs/>
          <w:sz w:val="24"/>
          <w:highlight w:val="none"/>
        </w:rPr>
      </w:pPr>
    </w:p>
    <w:p w14:paraId="2CDF9774">
      <w:pPr>
        <w:rPr>
          <w:rFonts w:hint="eastAsia" w:ascii="宋体" w:hAnsi="宋体" w:cs="宋体"/>
          <w:bCs/>
          <w:sz w:val="24"/>
          <w:highlight w:val="none"/>
        </w:rPr>
      </w:pPr>
    </w:p>
    <w:p w14:paraId="2725FBE8">
      <w:pPr>
        <w:rPr>
          <w:rFonts w:hint="eastAsia" w:ascii="宋体" w:hAnsi="宋体" w:cs="宋体"/>
          <w:bCs/>
          <w:sz w:val="24"/>
          <w:highlight w:val="none"/>
        </w:rPr>
      </w:pPr>
    </w:p>
    <w:p w14:paraId="4A68F8BD">
      <w:pPr>
        <w:rPr>
          <w:rFonts w:hint="eastAsia" w:ascii="宋体" w:hAnsi="宋体" w:cs="宋体"/>
          <w:bCs/>
          <w:sz w:val="24"/>
          <w:highlight w:val="none"/>
        </w:rPr>
      </w:pPr>
    </w:p>
    <w:p w14:paraId="18047A65">
      <w:pPr>
        <w:rPr>
          <w:rFonts w:hint="eastAsia" w:ascii="宋体" w:hAnsi="宋体" w:cs="宋体"/>
          <w:bCs/>
          <w:sz w:val="24"/>
          <w:highlight w:val="none"/>
        </w:rPr>
      </w:pPr>
    </w:p>
    <w:p w14:paraId="40F3C5BC">
      <w:pPr>
        <w:rPr>
          <w:rFonts w:hint="eastAsia" w:ascii="宋体" w:hAnsi="宋体" w:cs="宋体"/>
          <w:bCs/>
          <w:sz w:val="24"/>
          <w:highlight w:val="none"/>
        </w:rPr>
      </w:pPr>
    </w:p>
    <w:p w14:paraId="7C7D045E">
      <w:pPr>
        <w:rPr>
          <w:rFonts w:hint="eastAsia" w:ascii="宋体" w:hAnsi="宋体" w:cs="宋体"/>
          <w:bCs/>
          <w:sz w:val="24"/>
          <w:highlight w:val="none"/>
        </w:rPr>
      </w:pPr>
    </w:p>
    <w:p w14:paraId="592DDF01">
      <w:pPr>
        <w:rPr>
          <w:rFonts w:hint="eastAsia" w:ascii="宋体" w:hAnsi="宋体" w:cs="宋体"/>
          <w:bCs/>
          <w:sz w:val="24"/>
          <w:highlight w:val="none"/>
        </w:rPr>
      </w:pPr>
    </w:p>
    <w:p w14:paraId="7B0809C2">
      <w:pPr>
        <w:rPr>
          <w:rFonts w:hint="eastAsia" w:ascii="宋体" w:hAnsi="宋体" w:cs="宋体"/>
          <w:bCs/>
          <w:sz w:val="24"/>
          <w:highlight w:val="none"/>
        </w:rPr>
      </w:pPr>
    </w:p>
    <w:p w14:paraId="49CCEF42">
      <w:pPr>
        <w:rPr>
          <w:rFonts w:hint="eastAsia" w:ascii="宋体" w:hAnsi="宋体" w:cs="宋体"/>
          <w:bCs/>
          <w:sz w:val="24"/>
          <w:highlight w:val="none"/>
        </w:rPr>
      </w:pPr>
    </w:p>
    <w:p w14:paraId="4B55BDCE">
      <w:pPr>
        <w:rPr>
          <w:rFonts w:hint="eastAsia" w:ascii="宋体" w:hAnsi="宋体" w:cs="宋体"/>
          <w:bCs/>
          <w:sz w:val="24"/>
          <w:highlight w:val="none"/>
        </w:rPr>
      </w:pPr>
    </w:p>
    <w:p w14:paraId="0ED1EE47">
      <w:pPr>
        <w:rPr>
          <w:rFonts w:hint="eastAsia" w:ascii="宋体" w:hAnsi="宋体" w:cs="宋体"/>
          <w:bCs/>
          <w:sz w:val="24"/>
          <w:highlight w:val="none"/>
        </w:rPr>
      </w:pPr>
    </w:p>
    <w:p w14:paraId="4BD7C631">
      <w:pPr>
        <w:rPr>
          <w:rFonts w:hint="eastAsia" w:ascii="宋体" w:hAnsi="宋体" w:cs="宋体"/>
          <w:bCs/>
          <w:sz w:val="24"/>
          <w:highlight w:val="none"/>
        </w:rPr>
      </w:pPr>
    </w:p>
    <w:p w14:paraId="30C070ED">
      <w:pPr>
        <w:rPr>
          <w:rFonts w:hint="eastAsia" w:ascii="宋体" w:hAnsi="宋体" w:cs="宋体"/>
          <w:bCs/>
          <w:sz w:val="24"/>
          <w:highlight w:val="none"/>
        </w:rPr>
      </w:pPr>
    </w:p>
    <w:p w14:paraId="7A24C5BF">
      <w:pPr>
        <w:rPr>
          <w:rFonts w:hint="eastAsia" w:ascii="宋体" w:hAnsi="宋体" w:cs="宋体"/>
          <w:bCs/>
          <w:sz w:val="24"/>
          <w:highlight w:val="none"/>
        </w:rPr>
      </w:pPr>
    </w:p>
    <w:p w14:paraId="4B2D22B7">
      <w:pPr>
        <w:rPr>
          <w:rFonts w:hint="eastAsia" w:ascii="宋体" w:hAnsi="宋体" w:cs="宋体"/>
          <w:bCs/>
          <w:sz w:val="24"/>
          <w:highlight w:val="none"/>
        </w:rPr>
      </w:pPr>
    </w:p>
    <w:p w14:paraId="4D32845B">
      <w:pPr>
        <w:rPr>
          <w:rFonts w:hint="eastAsia" w:ascii="宋体" w:hAnsi="宋体" w:cs="宋体"/>
          <w:bCs/>
          <w:sz w:val="24"/>
          <w:highlight w:val="none"/>
        </w:rPr>
      </w:pPr>
    </w:p>
    <w:p w14:paraId="47F402E7">
      <w:pPr>
        <w:rPr>
          <w:rFonts w:hint="eastAsia" w:ascii="宋体" w:hAnsi="宋体" w:cs="宋体"/>
          <w:bCs/>
          <w:sz w:val="24"/>
          <w:highlight w:val="none"/>
        </w:rPr>
      </w:pPr>
    </w:p>
    <w:p w14:paraId="7AB9ECDC">
      <w:pPr>
        <w:rPr>
          <w:rFonts w:hint="eastAsia" w:ascii="宋体" w:hAnsi="宋体" w:cs="宋体"/>
          <w:bCs/>
          <w:sz w:val="24"/>
          <w:highlight w:val="none"/>
        </w:rPr>
      </w:pPr>
    </w:p>
    <w:p w14:paraId="503B48FE">
      <w:pPr>
        <w:rPr>
          <w:rFonts w:hint="eastAsia" w:ascii="宋体" w:hAnsi="宋体" w:cs="宋体"/>
          <w:bCs/>
          <w:sz w:val="24"/>
          <w:highlight w:val="none"/>
        </w:rPr>
      </w:pPr>
    </w:p>
    <w:p w14:paraId="529E56EC">
      <w:pPr>
        <w:rPr>
          <w:rFonts w:hint="eastAsia" w:ascii="宋体" w:hAnsi="宋体" w:cs="宋体"/>
          <w:bCs/>
          <w:sz w:val="24"/>
          <w:highlight w:val="none"/>
        </w:rPr>
      </w:pPr>
    </w:p>
    <w:p w14:paraId="2680163F">
      <w:pPr>
        <w:rPr>
          <w:rFonts w:hint="eastAsia" w:ascii="宋体" w:hAnsi="宋体" w:cs="宋体"/>
          <w:bCs/>
          <w:sz w:val="24"/>
          <w:highlight w:val="none"/>
        </w:rPr>
      </w:pPr>
    </w:p>
    <w:p w14:paraId="68DB41C7">
      <w:pPr>
        <w:rPr>
          <w:rFonts w:hint="eastAsia" w:ascii="宋体" w:hAnsi="宋体" w:cs="宋体"/>
          <w:bCs/>
          <w:sz w:val="24"/>
          <w:highlight w:val="none"/>
        </w:rPr>
      </w:pPr>
    </w:p>
    <w:p w14:paraId="09C0576C">
      <w:pPr>
        <w:rPr>
          <w:rFonts w:hint="eastAsia" w:ascii="宋体" w:hAnsi="宋体" w:cs="宋体"/>
          <w:bCs/>
          <w:sz w:val="24"/>
          <w:highlight w:val="none"/>
        </w:rPr>
      </w:pPr>
    </w:p>
    <w:p w14:paraId="23CF45C2">
      <w:pPr>
        <w:rPr>
          <w:rFonts w:hint="eastAsia" w:ascii="宋体" w:hAnsi="宋体" w:cs="宋体"/>
          <w:bCs/>
          <w:sz w:val="24"/>
          <w:highlight w:val="none"/>
        </w:rPr>
      </w:pPr>
    </w:p>
    <w:p w14:paraId="603EFA78">
      <w:pPr>
        <w:rPr>
          <w:rFonts w:hint="eastAsia" w:ascii="宋体" w:hAnsi="宋体" w:cs="宋体"/>
          <w:bCs/>
          <w:sz w:val="24"/>
          <w:highlight w:val="none"/>
        </w:rPr>
      </w:pPr>
    </w:p>
    <w:p w14:paraId="60D698F5">
      <w:pPr>
        <w:rPr>
          <w:rFonts w:hint="eastAsia" w:ascii="宋体" w:hAnsi="宋体" w:cs="宋体"/>
          <w:bCs/>
          <w:sz w:val="24"/>
          <w:highlight w:val="none"/>
        </w:rPr>
      </w:pPr>
    </w:p>
    <w:p w14:paraId="54376543">
      <w:pPr>
        <w:rPr>
          <w:rFonts w:hint="eastAsia" w:ascii="宋体" w:hAnsi="宋体" w:cs="宋体"/>
          <w:bCs/>
          <w:sz w:val="24"/>
          <w:highlight w:val="none"/>
        </w:rPr>
      </w:pPr>
    </w:p>
    <w:p w14:paraId="5E79689C">
      <w:pPr>
        <w:rPr>
          <w:rFonts w:hint="eastAsia" w:ascii="宋体" w:hAnsi="宋体" w:cs="宋体"/>
          <w:bCs/>
          <w:sz w:val="24"/>
          <w:highlight w:val="none"/>
        </w:rPr>
      </w:pPr>
    </w:p>
    <w:p w14:paraId="64B4FACB">
      <w:pPr>
        <w:rPr>
          <w:rFonts w:hint="eastAsia" w:ascii="宋体" w:hAnsi="宋体" w:cs="宋体"/>
          <w:bCs/>
          <w:sz w:val="24"/>
          <w:highlight w:val="none"/>
        </w:rPr>
      </w:pPr>
    </w:p>
    <w:p w14:paraId="08CEA3DE">
      <w:pPr>
        <w:rPr>
          <w:rFonts w:hint="eastAsia" w:ascii="宋体" w:hAnsi="宋体" w:cs="宋体"/>
          <w:bCs/>
          <w:sz w:val="24"/>
          <w:highlight w:val="none"/>
        </w:rPr>
      </w:pPr>
    </w:p>
    <w:p w14:paraId="57E63B0B">
      <w:pPr>
        <w:rPr>
          <w:rFonts w:hint="eastAsia" w:ascii="宋体" w:hAnsi="宋体" w:cs="宋体"/>
          <w:bCs/>
          <w:sz w:val="24"/>
          <w:highlight w:val="none"/>
        </w:rPr>
      </w:pPr>
    </w:p>
    <w:p w14:paraId="2AFBF416">
      <w:pPr>
        <w:rPr>
          <w:rFonts w:hint="eastAsia" w:ascii="宋体" w:hAnsi="宋体" w:cs="宋体"/>
          <w:bCs/>
          <w:sz w:val="24"/>
          <w:highlight w:val="none"/>
        </w:rPr>
      </w:pPr>
    </w:p>
    <w:p w14:paraId="1DB84B64">
      <w:pPr>
        <w:rPr>
          <w:rFonts w:hint="eastAsia" w:ascii="宋体" w:hAnsi="宋体" w:cs="宋体"/>
          <w:bCs/>
          <w:sz w:val="24"/>
          <w:highlight w:val="none"/>
        </w:rPr>
      </w:pPr>
    </w:p>
    <w:p w14:paraId="0A5E40B4">
      <w:pPr>
        <w:rPr>
          <w:rFonts w:hint="eastAsia" w:ascii="宋体" w:hAnsi="宋体" w:cs="宋体"/>
          <w:bCs/>
          <w:sz w:val="24"/>
          <w:highlight w:val="none"/>
        </w:rPr>
      </w:pPr>
    </w:p>
    <w:bookmarkEnd w:id="77"/>
    <w:p w14:paraId="60B42135">
      <w:pPr>
        <w:rPr>
          <w:rFonts w:hint="eastAsia" w:ascii="宋体" w:hAnsi="宋体" w:cs="宋体"/>
          <w:bCs/>
          <w:sz w:val="32"/>
          <w:szCs w:val="32"/>
          <w:highlight w:val="none"/>
        </w:rPr>
      </w:pPr>
      <w:bookmarkStart w:id="78" w:name="_Toc351203632"/>
      <w:r>
        <w:rPr>
          <w:rFonts w:hint="eastAsia" w:ascii="宋体" w:hAnsi="宋体" w:cs="宋体"/>
          <w:bCs/>
          <w:sz w:val="32"/>
          <w:szCs w:val="32"/>
          <w:highlight w:val="none"/>
        </w:rPr>
        <w:br w:type="page"/>
      </w:r>
    </w:p>
    <w:p w14:paraId="0D446902">
      <w:pPr>
        <w:jc w:val="center"/>
        <w:rPr>
          <w:rFonts w:hint="eastAsia" w:ascii="宋体" w:hAnsi="宋体" w:cs="宋体"/>
          <w:bCs/>
          <w:sz w:val="32"/>
          <w:szCs w:val="32"/>
          <w:highlight w:val="none"/>
        </w:rPr>
      </w:pPr>
      <w:r>
        <w:rPr>
          <w:rFonts w:hint="eastAsia" w:ascii="宋体" w:hAnsi="宋体" w:cs="宋体"/>
          <w:bCs/>
          <w:sz w:val="32"/>
          <w:szCs w:val="32"/>
          <w:highlight w:val="none"/>
        </w:rPr>
        <w:t>第三部分 专用合同条款</w:t>
      </w:r>
      <w:bookmarkEnd w:id="78"/>
    </w:p>
    <w:p w14:paraId="2FB52F0D">
      <w:pPr>
        <w:spacing w:before="120" w:after="120" w:line="360" w:lineRule="auto"/>
        <w:jc w:val="left"/>
        <w:rPr>
          <w:rFonts w:hint="eastAsia" w:ascii="宋体" w:hAnsi="宋体" w:cs="宋体"/>
          <w:bCs/>
          <w:sz w:val="24"/>
          <w:highlight w:val="none"/>
        </w:rPr>
      </w:pPr>
      <w:bookmarkStart w:id="79" w:name="_Toc351203633"/>
      <w:r>
        <w:rPr>
          <w:rFonts w:hint="eastAsia" w:ascii="宋体" w:hAnsi="宋体" w:cs="宋体"/>
          <w:bCs/>
          <w:sz w:val="24"/>
          <w:highlight w:val="none"/>
        </w:rPr>
        <w:t>1</w:t>
      </w:r>
      <w:bookmarkStart w:id="80" w:name="_Toc296347155"/>
      <w:bookmarkStart w:id="81" w:name="_Toc297048342"/>
      <w:bookmarkStart w:id="82" w:name="_Toc292559361"/>
      <w:bookmarkStart w:id="83" w:name="_Toc296944495"/>
      <w:bookmarkStart w:id="84" w:name="_Toc297120456"/>
      <w:bookmarkStart w:id="85" w:name="_Toc296891196"/>
      <w:bookmarkStart w:id="86" w:name="_Toc296890984"/>
      <w:bookmarkStart w:id="87" w:name="_Toc292559866"/>
      <w:bookmarkStart w:id="88" w:name="_Toc296503156"/>
      <w:bookmarkStart w:id="89" w:name="_Toc296346657"/>
      <w:r>
        <w:rPr>
          <w:rFonts w:hint="eastAsia" w:ascii="宋体" w:hAnsi="宋体" w:cs="宋体"/>
          <w:bCs/>
          <w:sz w:val="24"/>
          <w:highlight w:val="none"/>
        </w:rPr>
        <w:t>. 一般约定</w:t>
      </w:r>
      <w:bookmarkEnd w:id="79"/>
    </w:p>
    <w:bookmarkEnd w:id="80"/>
    <w:bookmarkEnd w:id="81"/>
    <w:bookmarkEnd w:id="82"/>
    <w:bookmarkEnd w:id="83"/>
    <w:bookmarkEnd w:id="84"/>
    <w:bookmarkEnd w:id="85"/>
    <w:bookmarkEnd w:id="86"/>
    <w:bookmarkEnd w:id="87"/>
    <w:bookmarkEnd w:id="88"/>
    <w:bookmarkEnd w:id="89"/>
    <w:p w14:paraId="67618E4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 词语定义</w:t>
      </w:r>
    </w:p>
    <w:p w14:paraId="699B4DD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1.1.1合同</w:t>
      </w:r>
    </w:p>
    <w:p w14:paraId="6BA9D93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1.1.1.10其他合同文件包括：</w:t>
      </w:r>
      <w:r>
        <w:rPr>
          <w:rFonts w:hint="eastAsia" w:ascii="宋体" w:hAnsi="宋体" w:cs="宋体"/>
          <w:bCs/>
          <w:sz w:val="24"/>
          <w:highlight w:val="none"/>
          <w:u w:val="single"/>
        </w:rPr>
        <w:t>履行合同过程中双方总经理以上管理者（或双方工地代表人）书面确认的对合同内容有实质性影响的会议纪要、签证、设计变更等资料</w:t>
      </w:r>
      <w:r>
        <w:rPr>
          <w:rFonts w:hint="eastAsia" w:ascii="宋体" w:hAnsi="宋体" w:cs="宋体"/>
          <w:bCs/>
          <w:sz w:val="24"/>
          <w:highlight w:val="none"/>
        </w:rPr>
        <w:t>。</w:t>
      </w:r>
    </w:p>
    <w:p w14:paraId="06AF673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 合同当事人及其他相关方</w:t>
      </w:r>
    </w:p>
    <w:p w14:paraId="2EA00B7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1.1.2.4监理人：</w:t>
      </w:r>
    </w:p>
    <w:p w14:paraId="65713B1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1CD16A8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14:paraId="669E4C8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14:paraId="26B6598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w:t>
      </w:r>
      <w:r>
        <w:rPr>
          <w:rFonts w:hint="eastAsia" w:ascii="宋体" w:hAnsi="宋体" w:cs="宋体"/>
          <w:bCs/>
          <w:sz w:val="24"/>
          <w:highlight w:val="none"/>
        </w:rPr>
        <w:t>；</w:t>
      </w:r>
    </w:p>
    <w:p w14:paraId="76876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4A5C336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1.1.2.5 设计人：</w:t>
      </w:r>
    </w:p>
    <w:p w14:paraId="76968EE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743DF41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14:paraId="4BEFD46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14:paraId="7C0BDDC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0A0F8D4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4A7B6A3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 工程和设备</w:t>
      </w:r>
    </w:p>
    <w:p w14:paraId="728AA1F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1.1.3.7 作为施工现场组成部分的其他场所包括：</w:t>
      </w:r>
      <w:r>
        <w:rPr>
          <w:rFonts w:hint="eastAsia" w:ascii="宋体" w:hAnsi="宋体" w:cs="宋体"/>
          <w:bCs/>
          <w:sz w:val="24"/>
          <w:highlight w:val="none"/>
          <w:u w:val="single"/>
        </w:rPr>
        <w:t xml:space="preserve">  符合通用条款规定的发包方提供的施工场地。</w:t>
      </w:r>
    </w:p>
    <w:p w14:paraId="62BC9DB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1.1.3.9 永久占地包括：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67BEFE1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1.1.3.10 临时占地包括：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rPr>
        <w:t>。</w:t>
      </w:r>
    </w:p>
    <w:p w14:paraId="1B30660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1.3法律 </w:t>
      </w:r>
    </w:p>
    <w:p w14:paraId="33AB55D4">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适用于合同的其他规范性文件：</w:t>
      </w:r>
      <w:r>
        <w:rPr>
          <w:rFonts w:hint="eastAsia" w:ascii="宋体" w:hAnsi="宋体" w:cs="宋体"/>
          <w:bCs/>
          <w:sz w:val="24"/>
          <w:highlight w:val="none"/>
          <w:u w:val="single"/>
        </w:rPr>
        <w:t>包括但不限于：《建设工程质量管理条例》、</w:t>
      </w:r>
      <w:r>
        <w:rPr>
          <w:rFonts w:hint="eastAsia" w:ascii="宋体" w:hAnsi="宋体" w:cs="宋体"/>
          <w:bCs/>
          <w:spacing w:val="-4"/>
          <w:sz w:val="24"/>
          <w:highlight w:val="none"/>
          <w:u w:val="single"/>
        </w:rPr>
        <w:t>《中华人民共和国</w:t>
      </w:r>
      <w:r>
        <w:rPr>
          <w:rFonts w:hint="eastAsia" w:hAnsi="宋体" w:cs="宋体"/>
          <w:bCs/>
          <w:spacing w:val="-4"/>
          <w:sz w:val="24"/>
          <w:highlight w:val="none"/>
          <w:u w:val="single"/>
          <w:lang w:eastAsia="zh-CN"/>
        </w:rPr>
        <w:t>民法典</w:t>
      </w:r>
      <w:r>
        <w:rPr>
          <w:rFonts w:hint="eastAsia" w:ascii="宋体" w:hAnsi="宋体" w:cs="宋体"/>
          <w:bCs/>
          <w:spacing w:val="-4"/>
          <w:sz w:val="24"/>
          <w:highlight w:val="none"/>
          <w:u w:val="single"/>
        </w:rPr>
        <w:t>》、《中华人民共和国建筑法》</w:t>
      </w:r>
      <w:r>
        <w:rPr>
          <w:rFonts w:hint="eastAsia" w:hAnsi="宋体" w:cs="宋体"/>
          <w:bCs/>
          <w:spacing w:val="-4"/>
          <w:sz w:val="24"/>
          <w:highlight w:val="none"/>
          <w:u w:val="single"/>
          <w:lang w:eastAsia="zh-CN"/>
        </w:rPr>
        <w:t>、</w:t>
      </w:r>
      <w:r>
        <w:rPr>
          <w:rFonts w:hint="eastAsia" w:asciiTheme="minorEastAsia" w:hAnsiTheme="minorEastAsia" w:eastAsiaTheme="minorEastAsia" w:cstheme="minorEastAsia"/>
          <w:color w:val="000000"/>
          <w:sz w:val="24"/>
          <w:szCs w:val="24"/>
          <w:highlight w:val="none"/>
          <w:u w:val="single"/>
        </w:rPr>
        <w:t>《建设工程安全生产管理条例》</w:t>
      </w:r>
      <w:r>
        <w:rPr>
          <w:rFonts w:hint="eastAsia" w:ascii="宋体" w:hAnsi="宋体" w:cs="宋体"/>
          <w:bCs/>
          <w:spacing w:val="-4"/>
          <w:sz w:val="24"/>
          <w:highlight w:val="none"/>
          <w:u w:val="single"/>
        </w:rPr>
        <w:t>及地方当期强制执行文件等。</w:t>
      </w:r>
    </w:p>
    <w:p w14:paraId="48B1240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 标准和规范</w:t>
      </w:r>
    </w:p>
    <w:p w14:paraId="4AEF452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1.4.1适用于工程的标准规范包括：</w:t>
      </w:r>
      <w:r>
        <w:rPr>
          <w:rFonts w:hint="eastAsia" w:ascii="宋体" w:hAnsi="宋体" w:cs="宋体"/>
          <w:bCs/>
          <w:sz w:val="24"/>
          <w:highlight w:val="none"/>
          <w:u w:val="single"/>
        </w:rPr>
        <w:t xml:space="preserve">本合同适用国家、行业及工程所在地现行的标准和规范（执行设计和法规明确的标准、规范，未明确的由工程师明确或由承包人提出经工程师书面同意后执行）。 </w:t>
      </w:r>
    </w:p>
    <w:p w14:paraId="3DD07A8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ED854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发包人提供国外标准、规范的份数：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44EA57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15A778F">
      <w:pPr>
        <w:spacing w:line="360" w:lineRule="auto"/>
        <w:ind w:left="682" w:leftChars="284"/>
        <w:rPr>
          <w:rFonts w:hint="eastAsia" w:ascii="宋体" w:hAnsi="宋体" w:cs="宋体"/>
          <w:bCs/>
          <w:sz w:val="24"/>
          <w:highlight w:val="none"/>
        </w:rPr>
      </w:pPr>
      <w:r>
        <w:rPr>
          <w:rFonts w:hint="eastAsia" w:ascii="宋体" w:hAnsi="宋体" w:cs="宋体"/>
          <w:bCs/>
          <w:sz w:val="24"/>
          <w:highlight w:val="none"/>
        </w:rPr>
        <w:t>1.4.3发包人对工程的技术标准和功能要求的特殊要求：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17AB5E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 合同文件的优先顺序</w:t>
      </w:r>
    </w:p>
    <w:p w14:paraId="284C940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合同文件组成及优先顺序为：</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78E88D9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 图纸和承包人文件</w:t>
      </w:r>
      <w:r>
        <w:rPr>
          <w:rFonts w:hint="eastAsia" w:ascii="宋体" w:hAnsi="宋体" w:cs="宋体"/>
          <w:bCs/>
          <w:sz w:val="24"/>
          <w:highlight w:val="none"/>
        </w:rPr>
        <w:tab/>
      </w:r>
    </w:p>
    <w:p w14:paraId="2FD83F8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图纸的提供</w:t>
      </w:r>
    </w:p>
    <w:p w14:paraId="320FC86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发包人向承包人提供图纸的期限：</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71CB3A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发包人向承包人提供图纸的数量：</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5816F7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54B955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1.6.4 承包人文件</w:t>
      </w:r>
    </w:p>
    <w:p w14:paraId="02B05845">
      <w:pPr>
        <w:spacing w:line="360" w:lineRule="auto"/>
        <w:ind w:left="682" w:leftChars="284"/>
        <w:jc w:val="left"/>
        <w:rPr>
          <w:rFonts w:hint="eastAsia" w:ascii="宋体" w:hAnsi="宋体" w:cs="宋体"/>
          <w:bCs/>
          <w:sz w:val="24"/>
          <w:highlight w:val="none"/>
        </w:rPr>
      </w:pPr>
      <w:r>
        <w:rPr>
          <w:rFonts w:hint="eastAsia" w:ascii="宋体" w:hAnsi="宋体" w:cs="宋体"/>
          <w:bCs/>
          <w:sz w:val="24"/>
          <w:highlight w:val="none"/>
        </w:rPr>
        <w:t>需要由承包人提供的文件，包括：</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6C05E7B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承包人提供的文件的期限为：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D8374D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承包人提供的文件的数量为：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FF2D41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承包人提供的文件的形式为：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48A722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发包人审批承包人文件的期限：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C17D5A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1.6.5 现场图纸准备</w:t>
      </w:r>
    </w:p>
    <w:p w14:paraId="1D730A7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关于现场图纸准备的约定：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6C4BBC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 联络</w:t>
      </w:r>
    </w:p>
    <w:p w14:paraId="778FF2E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1.7.1发包人和承包人应当在</w:t>
      </w:r>
      <w:r>
        <w:rPr>
          <w:rFonts w:hint="eastAsia" w:ascii="宋体" w:hAnsi="宋体" w:cs="宋体"/>
          <w:bCs/>
          <w:sz w:val="24"/>
          <w:highlight w:val="none"/>
          <w:u w:val="single"/>
        </w:rPr>
        <w:t>7</w:t>
      </w:r>
      <w:r>
        <w:rPr>
          <w:rFonts w:hint="eastAsia" w:ascii="宋体" w:hAnsi="宋体" w:cs="宋体"/>
          <w:bCs/>
          <w:sz w:val="24"/>
          <w:highlight w:val="none"/>
        </w:rPr>
        <w:t>天内将与合同有关的通知、批准、证明、证书、指示、指令、要求、请求、同意、意见、确定和决定等书面函件送达对方当事人。</w:t>
      </w:r>
    </w:p>
    <w:p w14:paraId="3B8ADD6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1.7.2 发包人接收文件的地点：</w:t>
      </w:r>
      <w:r>
        <w:rPr>
          <w:rFonts w:hint="eastAsia" w:ascii="宋体" w:hAnsi="宋体" w:cs="宋体"/>
          <w:bCs/>
          <w:sz w:val="24"/>
          <w:highlight w:val="none"/>
          <w:u w:val="single"/>
        </w:rPr>
        <w:t xml:space="preserve">         项目所在地发包人办公室        </w:t>
      </w:r>
      <w:r>
        <w:rPr>
          <w:rFonts w:hint="eastAsia" w:ascii="宋体" w:hAnsi="宋体" w:cs="宋体"/>
          <w:bCs/>
          <w:sz w:val="24"/>
          <w:highlight w:val="none"/>
        </w:rPr>
        <w:t>；</w:t>
      </w:r>
    </w:p>
    <w:p w14:paraId="0171DD4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发包人指定的接收人为：</w:t>
      </w:r>
      <w:r>
        <w:rPr>
          <w:rFonts w:hint="eastAsia" w:ascii="宋体" w:hAnsi="宋体" w:cs="宋体"/>
          <w:bCs/>
          <w:sz w:val="24"/>
          <w:highlight w:val="none"/>
          <w:u w:val="single"/>
        </w:rPr>
        <w:t xml:space="preserve">             发包人驻工地代表            </w:t>
      </w:r>
      <w:r>
        <w:rPr>
          <w:rFonts w:hint="eastAsia" w:ascii="宋体" w:hAnsi="宋体" w:cs="宋体"/>
          <w:bCs/>
          <w:sz w:val="24"/>
          <w:highlight w:val="none"/>
        </w:rPr>
        <w:t>。</w:t>
      </w:r>
    </w:p>
    <w:p w14:paraId="605DA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承包人接收文件的地点：</w:t>
      </w:r>
      <w:r>
        <w:rPr>
          <w:rFonts w:hint="eastAsia" w:ascii="宋体" w:hAnsi="宋体" w:cs="宋体"/>
          <w:bCs/>
          <w:sz w:val="24"/>
          <w:highlight w:val="none"/>
          <w:u w:val="single"/>
        </w:rPr>
        <w:t xml:space="preserve">              项目所在地承包人办公室         </w:t>
      </w:r>
      <w:r>
        <w:rPr>
          <w:rFonts w:hint="eastAsia" w:ascii="宋体" w:hAnsi="宋体" w:cs="宋体"/>
          <w:bCs/>
          <w:sz w:val="24"/>
          <w:highlight w:val="none"/>
        </w:rPr>
        <w:t>；</w:t>
      </w:r>
    </w:p>
    <w:p w14:paraId="5C94105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承包人指定的接收人为：</w:t>
      </w:r>
      <w:r>
        <w:rPr>
          <w:rFonts w:hint="eastAsia" w:ascii="宋体" w:hAnsi="宋体" w:cs="宋体"/>
          <w:bCs/>
          <w:sz w:val="24"/>
          <w:highlight w:val="none"/>
          <w:u w:val="single"/>
        </w:rPr>
        <w:t xml:space="preserve">              承包方项目经理                </w:t>
      </w:r>
      <w:r>
        <w:rPr>
          <w:rFonts w:hint="eastAsia" w:ascii="宋体" w:hAnsi="宋体" w:cs="宋体"/>
          <w:bCs/>
          <w:sz w:val="24"/>
          <w:highlight w:val="none"/>
        </w:rPr>
        <w:t>。</w:t>
      </w:r>
    </w:p>
    <w:p w14:paraId="6B58675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监理人接收文件的地点：</w:t>
      </w:r>
      <w:r>
        <w:rPr>
          <w:rFonts w:hint="eastAsia" w:ascii="宋体" w:hAnsi="宋体" w:cs="宋体"/>
          <w:bCs/>
          <w:sz w:val="24"/>
          <w:highlight w:val="none"/>
          <w:u w:val="single"/>
        </w:rPr>
        <w:t xml:space="preserve">              项目所在地监理人办公室    </w:t>
      </w:r>
      <w:r>
        <w:rPr>
          <w:rFonts w:hint="eastAsia" w:ascii="宋体" w:hAnsi="宋体" w:cs="宋体"/>
          <w:bCs/>
          <w:sz w:val="24"/>
          <w:highlight w:val="none"/>
        </w:rPr>
        <w:t>；</w:t>
      </w:r>
    </w:p>
    <w:p w14:paraId="3E8A539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监理人指定的接收人为：</w:t>
      </w:r>
      <w:r>
        <w:rPr>
          <w:rFonts w:hint="eastAsia" w:ascii="宋体" w:hAnsi="宋体" w:cs="宋体"/>
          <w:bCs/>
          <w:sz w:val="24"/>
          <w:highlight w:val="none"/>
          <w:u w:val="single"/>
        </w:rPr>
        <w:t xml:space="preserve">              项目总监或总监代表        </w:t>
      </w:r>
      <w:r>
        <w:rPr>
          <w:rFonts w:hint="eastAsia" w:ascii="宋体" w:hAnsi="宋体" w:cs="宋体"/>
          <w:bCs/>
          <w:sz w:val="24"/>
          <w:highlight w:val="none"/>
        </w:rPr>
        <w:t>。</w:t>
      </w:r>
    </w:p>
    <w:p w14:paraId="496B6CE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1.10 交通运输</w:t>
      </w:r>
    </w:p>
    <w:p w14:paraId="44DD4D7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90" w:name="_Toc304295521"/>
      <w:bookmarkStart w:id="91" w:name="_Toc312677986"/>
      <w:bookmarkStart w:id="92" w:name="_Toc300934943"/>
      <w:bookmarkStart w:id="93" w:name="_Toc303539100"/>
      <w:bookmarkStart w:id="94" w:name="_Toc318581155"/>
      <w:r>
        <w:rPr>
          <w:rFonts w:hint="eastAsia" w:ascii="宋体" w:hAnsi="宋体" w:cs="宋体"/>
          <w:bCs/>
          <w:sz w:val="24"/>
          <w:highlight w:val="none"/>
        </w:rPr>
        <w:t>.10.1 出入现场的权利</w:t>
      </w:r>
    </w:p>
    <w:p w14:paraId="12FFA20D">
      <w:pPr>
        <w:spacing w:line="360" w:lineRule="auto"/>
        <w:ind w:firstLine="480" w:firstLineChars="200"/>
        <w:rPr>
          <w:rFonts w:hint="default" w:ascii="宋体" w:hAnsi="宋体" w:eastAsia="宋体" w:cs="宋体"/>
          <w:bCs/>
          <w:sz w:val="24"/>
          <w:highlight w:val="none"/>
          <w:u w:val="none"/>
          <w:lang w:val="en-US" w:eastAsia="zh-CN"/>
        </w:rPr>
      </w:pPr>
      <w:r>
        <w:rPr>
          <w:rFonts w:hint="eastAsia" w:ascii="宋体" w:hAnsi="宋体" w:cs="宋体"/>
          <w:bCs/>
          <w:sz w:val="24"/>
          <w:highlight w:val="none"/>
        </w:rPr>
        <w:t>关于出入现场的权利的约定：</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none"/>
          <w:lang w:val="en-US" w:eastAsia="zh-CN"/>
        </w:rPr>
        <w:t>。</w:t>
      </w:r>
    </w:p>
    <w:bookmarkEnd w:id="90"/>
    <w:bookmarkEnd w:id="91"/>
    <w:bookmarkEnd w:id="92"/>
    <w:bookmarkEnd w:id="93"/>
    <w:bookmarkEnd w:id="94"/>
    <w:p w14:paraId="73EC4AA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95" w:name="_Toc312677987"/>
      <w:bookmarkStart w:id="96" w:name="_Toc304295522"/>
      <w:bookmarkStart w:id="97" w:name="_Toc303539101"/>
      <w:bookmarkStart w:id="98" w:name="_Toc318581156"/>
      <w:bookmarkStart w:id="99" w:name="_Toc300934944"/>
      <w:r>
        <w:rPr>
          <w:rFonts w:hint="eastAsia" w:ascii="宋体" w:hAnsi="宋体" w:cs="宋体"/>
          <w:bCs/>
          <w:sz w:val="24"/>
          <w:highlight w:val="none"/>
        </w:rPr>
        <w:t>.10.3 场内交通</w:t>
      </w:r>
    </w:p>
    <w:p w14:paraId="3EAF97B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关于场外交通和场内交通的边界的约定：</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46EB0F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关于发包人向承包人免费提供满足工程施工需要的场内道路和交通设施的约定：</w:t>
      </w:r>
      <w:r>
        <w:rPr>
          <w:rFonts w:hint="eastAsia" w:ascii="宋体" w:hAnsi="宋体" w:cs="宋体"/>
          <w:bCs/>
          <w:sz w:val="24"/>
          <w:highlight w:val="none"/>
          <w:u w:val="single"/>
        </w:rPr>
        <w:t xml:space="preserve"> </w:t>
      </w:r>
      <w:r>
        <w:rPr>
          <w:rFonts w:hint="eastAsia" w:ascii="宋体" w:hAnsi="宋体" w:cs="宋体"/>
          <w:bCs/>
          <w:spacing w:val="14"/>
          <w:sz w:val="24"/>
          <w:highlight w:val="none"/>
          <w:u w:val="single"/>
        </w:rPr>
        <w:t xml:space="preserve">       /      </w:t>
      </w:r>
      <w:r>
        <w:rPr>
          <w:rFonts w:hint="eastAsia" w:ascii="宋体" w:hAnsi="宋体" w:cs="宋体"/>
          <w:bCs/>
          <w:sz w:val="24"/>
          <w:highlight w:val="none"/>
          <w:u w:val="single"/>
        </w:rPr>
        <w:t></w:t>
      </w:r>
      <w:r>
        <w:rPr>
          <w:rFonts w:hint="eastAsia" w:ascii="宋体" w:hAnsi="宋体" w:cs="宋体"/>
          <w:bCs/>
          <w:sz w:val="24"/>
          <w:highlight w:val="none"/>
        </w:rPr>
        <w:t>。</w:t>
      </w:r>
      <w:bookmarkEnd w:id="95"/>
      <w:bookmarkEnd w:id="96"/>
      <w:bookmarkEnd w:id="97"/>
      <w:bookmarkEnd w:id="98"/>
      <w:bookmarkEnd w:id="99"/>
      <w:r>
        <w:rPr>
          <w:rFonts w:hint="eastAsia" w:ascii="宋体" w:hAnsi="宋体" w:cs="宋体"/>
          <w:bCs/>
          <w:sz w:val="24"/>
          <w:highlight w:val="none"/>
        </w:rPr>
        <w:t xml:space="preserve">  </w:t>
      </w:r>
      <w:bookmarkStart w:id="100" w:name="_Toc318581157"/>
    </w:p>
    <w:p w14:paraId="46B16DA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1.10.4超大件和超重件的运输</w:t>
      </w:r>
    </w:p>
    <w:p w14:paraId="7BCDAF4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运输超大件或超重件所需的道路和桥梁临时加固改造费用和其他有关费用由</w:t>
      </w:r>
      <w:r>
        <w:rPr>
          <w:rFonts w:hint="eastAsia" w:ascii="宋体" w:hAnsi="宋体" w:cs="宋体"/>
          <w:bCs/>
          <w:sz w:val="24"/>
          <w:highlight w:val="none"/>
          <w:lang w:val="en-US" w:eastAsia="zh-CN"/>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承担。</w:t>
      </w:r>
    </w:p>
    <w:bookmarkEnd w:id="100"/>
    <w:p w14:paraId="4E4C94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 知识产权</w:t>
      </w:r>
    </w:p>
    <w:p w14:paraId="3203553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37B4AC1D">
      <w:pPr>
        <w:spacing w:line="360" w:lineRule="auto"/>
        <w:rPr>
          <w:rFonts w:hint="eastAsia" w:ascii="宋体" w:hAnsi="宋体" w:cs="宋体"/>
          <w:bCs/>
          <w:sz w:val="24"/>
          <w:highlight w:val="none"/>
        </w:rPr>
      </w:pPr>
      <w:r>
        <w:rPr>
          <w:rFonts w:hint="eastAsia" w:ascii="宋体" w:hAnsi="宋体" w:cs="宋体"/>
          <w:bCs/>
          <w:sz w:val="24"/>
          <w:highlight w:val="none"/>
        </w:rPr>
        <w:t>关于发包人提供的上述文件的使用限制的要求：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46A3E41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1.11.2 关于承包人为实施工程所编制文件的著作权的归属：</w:t>
      </w:r>
      <w:r>
        <w:rPr>
          <w:rFonts w:hint="eastAsia" w:ascii="宋体" w:hAnsi="宋体" w:cs="宋体"/>
          <w:bCs/>
          <w:sz w:val="24"/>
          <w:highlight w:val="none"/>
          <w:u w:val="single"/>
        </w:rPr>
        <w:t xml:space="preserve">执行通用条款 </w:t>
      </w:r>
      <w:r>
        <w:rPr>
          <w:rFonts w:hint="eastAsia" w:ascii="宋体" w:hAnsi="宋体" w:cs="宋体"/>
          <w:bCs/>
          <w:sz w:val="24"/>
          <w:highlight w:val="none"/>
        </w:rPr>
        <w:t>。</w:t>
      </w:r>
    </w:p>
    <w:p w14:paraId="266126C8">
      <w:pPr>
        <w:spacing w:line="360" w:lineRule="auto"/>
        <w:rPr>
          <w:rFonts w:hint="eastAsia" w:ascii="宋体" w:hAnsi="宋体" w:cs="宋体"/>
          <w:bCs/>
          <w:sz w:val="24"/>
          <w:highlight w:val="none"/>
        </w:rPr>
      </w:pPr>
      <w:r>
        <w:rPr>
          <w:rFonts w:hint="eastAsia" w:ascii="宋体" w:hAnsi="宋体" w:cs="宋体"/>
          <w:bCs/>
          <w:sz w:val="24"/>
          <w:highlight w:val="none"/>
        </w:rPr>
        <w:t>关于承包人提供的上述文件的使用限制的要求：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5D45F95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1.11.4 承包人在施工过程中所采用的专利、专有技术、技术秘密的使用费的承担方式：</w:t>
      </w:r>
      <w:r>
        <w:rPr>
          <w:rFonts w:hint="eastAsia" w:ascii="宋体" w:hAnsi="宋体" w:cs="宋体"/>
          <w:bCs/>
          <w:sz w:val="24"/>
          <w:highlight w:val="none"/>
          <w:u w:val="single"/>
        </w:rPr>
        <w:t xml:space="preserve">                        执行通用条款                        </w:t>
      </w:r>
      <w:r>
        <w:rPr>
          <w:rFonts w:hint="eastAsia" w:ascii="宋体" w:hAnsi="宋体" w:cs="宋体"/>
          <w:bCs/>
          <w:sz w:val="24"/>
          <w:highlight w:val="none"/>
        </w:rPr>
        <w:t>。</w:t>
      </w:r>
    </w:p>
    <w:p w14:paraId="33F8AE4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1.13工程量清单错误的修正</w:t>
      </w:r>
    </w:p>
    <w:p w14:paraId="56A33A8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出现工程量清单错误时，是否调整合同价格：</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允许调整</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5C64D71">
      <w:pPr>
        <w:spacing w:line="360" w:lineRule="auto"/>
        <w:rPr>
          <w:rFonts w:hint="eastAsia" w:ascii="宋体" w:hAnsi="宋体" w:cs="宋体"/>
          <w:bCs/>
          <w:sz w:val="24"/>
          <w:highlight w:val="none"/>
        </w:rPr>
      </w:pPr>
      <w:r>
        <w:rPr>
          <w:rFonts w:hint="eastAsia" w:ascii="宋体" w:hAnsi="宋体" w:cs="宋体"/>
          <w:bCs/>
          <w:sz w:val="24"/>
          <w:highlight w:val="none"/>
        </w:rPr>
        <w:t>允许调整合同价格的工程量偏差范围：</w:t>
      </w:r>
      <w:r>
        <w:rPr>
          <w:rFonts w:hint="eastAsia" w:ascii="宋体" w:hAnsi="宋体" w:cs="宋体"/>
          <w:bCs/>
          <w:sz w:val="24"/>
          <w:highlight w:val="none"/>
          <w:u w:val="single"/>
        </w:rPr>
        <w:t xml:space="preserve"> </w:t>
      </w:r>
      <w:r>
        <w:rPr>
          <w:rFonts w:hint="eastAsia" w:asciiTheme="minorEastAsia" w:hAnsiTheme="minorEastAsia" w:eastAsiaTheme="minorEastAsia" w:cstheme="minorEastAsia"/>
          <w:color w:val="000000"/>
          <w:sz w:val="24"/>
          <w:szCs w:val="24"/>
          <w:highlight w:val="none"/>
          <w:u w:val="single"/>
        </w:rPr>
        <w:t>因工程量增减导致合同价款增减超过中标价±5.00%的部分</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C890770">
      <w:pPr>
        <w:spacing w:before="120" w:after="120" w:line="360" w:lineRule="auto"/>
        <w:jc w:val="left"/>
        <w:rPr>
          <w:rFonts w:hint="eastAsia" w:ascii="宋体" w:hAnsi="宋体" w:cs="宋体"/>
          <w:bCs/>
          <w:sz w:val="24"/>
          <w:highlight w:val="none"/>
        </w:rPr>
      </w:pPr>
      <w:bookmarkStart w:id="101" w:name="_Toc351203634"/>
      <w:r>
        <w:rPr>
          <w:rFonts w:hint="eastAsia" w:ascii="宋体" w:hAnsi="宋体" w:cs="宋体"/>
          <w:bCs/>
          <w:sz w:val="24"/>
          <w:highlight w:val="none"/>
        </w:rPr>
        <w:t>2</w:t>
      </w:r>
      <w:bookmarkStart w:id="102" w:name="_Toc292559867"/>
      <w:bookmarkStart w:id="103" w:name="_Toc296347156"/>
      <w:bookmarkStart w:id="104" w:name="_Toc297120457"/>
      <w:bookmarkStart w:id="105" w:name="_Toc296503157"/>
      <w:bookmarkStart w:id="106" w:name="_Toc296890985"/>
      <w:bookmarkStart w:id="107" w:name="_Toc296944496"/>
      <w:bookmarkStart w:id="108" w:name="_Toc296346658"/>
      <w:bookmarkStart w:id="109" w:name="_Toc296891197"/>
      <w:bookmarkStart w:id="110" w:name="_Toc297048343"/>
      <w:bookmarkStart w:id="111" w:name="_Toc292559362"/>
      <w:r>
        <w:rPr>
          <w:rFonts w:hint="eastAsia" w:ascii="宋体" w:hAnsi="宋体" w:cs="宋体"/>
          <w:bCs/>
          <w:sz w:val="24"/>
          <w:highlight w:val="none"/>
        </w:rPr>
        <w:t>. 发包人</w:t>
      </w:r>
      <w:bookmarkEnd w:id="101"/>
    </w:p>
    <w:bookmarkEnd w:id="102"/>
    <w:bookmarkEnd w:id="103"/>
    <w:bookmarkEnd w:id="104"/>
    <w:bookmarkEnd w:id="105"/>
    <w:bookmarkEnd w:id="106"/>
    <w:bookmarkEnd w:id="107"/>
    <w:bookmarkEnd w:id="108"/>
    <w:bookmarkEnd w:id="109"/>
    <w:bookmarkEnd w:id="110"/>
    <w:bookmarkEnd w:id="111"/>
    <w:p w14:paraId="12136A96">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2.2 发包人代表</w:t>
      </w:r>
    </w:p>
    <w:p w14:paraId="7F0A6E8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发包人代表：</w:t>
      </w:r>
    </w:p>
    <w:p w14:paraId="1C5118D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14:paraId="5A69CB1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14:paraId="256616A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14:paraId="5BB7E20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 </w:t>
      </w:r>
      <w:r>
        <w:rPr>
          <w:rFonts w:hint="eastAsia" w:ascii="宋体" w:hAnsi="宋体" w:cs="宋体"/>
          <w:bCs/>
          <w:sz w:val="24"/>
          <w:highlight w:val="none"/>
        </w:rPr>
        <w:t>；</w:t>
      </w:r>
    </w:p>
    <w:p w14:paraId="043B1E6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  </w:t>
      </w:r>
      <w:r>
        <w:rPr>
          <w:rFonts w:hint="eastAsia" w:ascii="宋体" w:hAnsi="宋体" w:cs="宋体"/>
          <w:bCs/>
          <w:sz w:val="24"/>
          <w:highlight w:val="none"/>
        </w:rPr>
        <w:t>；</w:t>
      </w:r>
    </w:p>
    <w:p w14:paraId="367452F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135BC4C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发包人对发包人代表的授权范围如下：</w:t>
      </w:r>
      <w:r>
        <w:rPr>
          <w:rFonts w:hint="eastAsia" w:ascii="宋体" w:hAnsi="宋体" w:cs="宋体"/>
          <w:bCs/>
          <w:sz w:val="24"/>
          <w:highlight w:val="none"/>
          <w:u w:val="single"/>
        </w:rPr>
        <w:t xml:space="preserve">督促指导监理工程师行使职权，协调施工现场各方面的关系，监督工程质量，进度和安全文明施工中存在的问题，解决有关设计和技术签证，办理、签认现场经济技术签证，审核工程进度报表  </w:t>
      </w:r>
      <w:r>
        <w:rPr>
          <w:rFonts w:hint="eastAsia" w:ascii="宋体" w:hAnsi="宋体" w:cs="宋体"/>
          <w:bCs/>
          <w:sz w:val="24"/>
          <w:highlight w:val="none"/>
        </w:rPr>
        <w:t>。</w:t>
      </w:r>
    </w:p>
    <w:p w14:paraId="357B78D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 施工现场、施工条件和基础资料的提供</w:t>
      </w:r>
    </w:p>
    <w:p w14:paraId="66D3EB5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2.4.1 提供施工现场</w:t>
      </w:r>
    </w:p>
    <w:p w14:paraId="597D3C5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关于发包人移交施工现场的期限要求：</w:t>
      </w:r>
      <w:r>
        <w:rPr>
          <w:rFonts w:hint="eastAsia" w:ascii="宋体" w:hAnsi="宋体" w:cs="宋体"/>
          <w:bCs/>
          <w:sz w:val="24"/>
          <w:highlight w:val="none"/>
          <w:u w:val="single"/>
        </w:rPr>
        <w:t xml:space="preserve">   部分施工场地于合同签约日期以前完成，满足部分工程开工条件    </w:t>
      </w:r>
      <w:r>
        <w:rPr>
          <w:rFonts w:hint="eastAsia" w:ascii="宋体" w:hAnsi="宋体" w:cs="宋体"/>
          <w:bCs/>
          <w:sz w:val="24"/>
          <w:highlight w:val="none"/>
        </w:rPr>
        <w:t>。</w:t>
      </w:r>
    </w:p>
    <w:p w14:paraId="4D9753C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2.4.2 提供施工条件</w:t>
      </w:r>
    </w:p>
    <w:p w14:paraId="43E38311">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关于发包人应负责提供施工所需要的条件，包括：</w:t>
      </w:r>
      <w:r>
        <w:rPr>
          <w:rFonts w:hint="eastAsia" w:ascii="宋体" w:hAnsi="宋体" w:cs="宋体"/>
          <w:bCs/>
          <w:sz w:val="24"/>
          <w:highlight w:val="none"/>
          <w:u w:val="single"/>
        </w:rPr>
        <w:t xml:space="preserve">  施工用水、施工用电由发包方将指定接点，并满足施工要求，接点至施工现场段管道/管线、计量设备由承包人自行解决，承包人每月底向发包人缴纳水电费（价格执行施工当地价格）    </w:t>
      </w:r>
      <w:r>
        <w:rPr>
          <w:rFonts w:hint="eastAsia" w:ascii="宋体" w:hAnsi="宋体" w:cs="宋体"/>
          <w:bCs/>
          <w:sz w:val="24"/>
          <w:highlight w:val="none"/>
        </w:rPr>
        <w:t>。</w:t>
      </w:r>
    </w:p>
    <w:p w14:paraId="28C17C8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2.5 资金来源证明及支付担保</w:t>
      </w:r>
    </w:p>
    <w:p w14:paraId="47D497B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发包人提供资金来源证明的期限要求：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0AF78B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发包人是否提供支付担保：</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475B36E4">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发包人提供支付担保的形式：</w:t>
      </w:r>
      <w:r>
        <w:rPr>
          <w:rFonts w:hint="eastAsia" w:ascii="宋体" w:hAnsi="宋体" w:cs="宋体"/>
          <w:bCs/>
          <w:sz w:val="24"/>
          <w:highlight w:val="none"/>
          <w:u w:val="single"/>
        </w:rPr>
        <w:t>                 /                 </w:t>
      </w:r>
      <w:r>
        <w:rPr>
          <w:rFonts w:hint="eastAsia" w:ascii="宋体" w:hAnsi="宋体" w:cs="宋体"/>
          <w:bCs/>
          <w:sz w:val="24"/>
          <w:highlight w:val="none"/>
        </w:rPr>
        <w:t>。</w:t>
      </w:r>
    </w:p>
    <w:p w14:paraId="128E5308">
      <w:pPr>
        <w:spacing w:before="120" w:after="120" w:line="360" w:lineRule="auto"/>
        <w:jc w:val="left"/>
        <w:rPr>
          <w:rFonts w:hint="eastAsia" w:ascii="宋体" w:hAnsi="宋体" w:cs="宋体"/>
          <w:bCs/>
          <w:sz w:val="24"/>
          <w:highlight w:val="none"/>
        </w:rPr>
      </w:pPr>
      <w:bookmarkStart w:id="112" w:name="_Toc351203635"/>
      <w:r>
        <w:rPr>
          <w:rFonts w:hint="eastAsia" w:ascii="宋体" w:hAnsi="宋体" w:cs="宋体"/>
          <w:bCs/>
          <w:sz w:val="24"/>
          <w:highlight w:val="none"/>
        </w:rPr>
        <w:t>3</w:t>
      </w:r>
      <w:bookmarkStart w:id="113" w:name="_Toc296503158"/>
      <w:bookmarkStart w:id="114" w:name="_Toc296890986"/>
      <w:bookmarkStart w:id="115" w:name="_Toc292559868"/>
      <w:bookmarkStart w:id="116" w:name="_Toc296891198"/>
      <w:bookmarkStart w:id="117" w:name="_Toc297048344"/>
      <w:bookmarkStart w:id="118" w:name="_Toc296347157"/>
      <w:bookmarkStart w:id="119" w:name="_Toc296346659"/>
      <w:bookmarkStart w:id="120" w:name="_Toc297120458"/>
      <w:bookmarkStart w:id="121" w:name="_Toc296944497"/>
      <w:bookmarkStart w:id="122" w:name="_Toc292559363"/>
      <w:r>
        <w:rPr>
          <w:rFonts w:hint="eastAsia" w:ascii="宋体" w:hAnsi="宋体" w:cs="宋体"/>
          <w:bCs/>
          <w:sz w:val="24"/>
          <w:highlight w:val="none"/>
        </w:rPr>
        <w:t>. 承包人</w:t>
      </w:r>
      <w:bookmarkEnd w:id="112"/>
    </w:p>
    <w:bookmarkEnd w:id="113"/>
    <w:bookmarkEnd w:id="114"/>
    <w:bookmarkEnd w:id="115"/>
    <w:bookmarkEnd w:id="116"/>
    <w:bookmarkEnd w:id="117"/>
    <w:bookmarkEnd w:id="118"/>
    <w:bookmarkEnd w:id="119"/>
    <w:bookmarkEnd w:id="120"/>
    <w:bookmarkEnd w:id="121"/>
    <w:bookmarkEnd w:id="122"/>
    <w:p w14:paraId="0883B77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3.1 承包人的一般义务</w:t>
      </w:r>
    </w:p>
    <w:p w14:paraId="1D26D460">
      <w:pPr>
        <w:spacing w:line="360" w:lineRule="auto"/>
        <w:ind w:firstLine="240" w:firstLineChars="100"/>
        <w:jc w:val="left"/>
        <w:rPr>
          <w:rFonts w:hint="eastAsia" w:ascii="宋体" w:hAnsi="宋体" w:cs="宋体"/>
          <w:bCs/>
          <w:sz w:val="24"/>
          <w:highlight w:val="none"/>
        </w:rPr>
      </w:pPr>
      <w:r>
        <w:rPr>
          <w:rFonts w:hint="eastAsia" w:ascii="宋体" w:hAnsi="宋体" w:cs="宋体"/>
          <w:bCs/>
          <w:sz w:val="24"/>
          <w:highlight w:val="none"/>
        </w:rPr>
        <w:t>（9）承包人提交的竣工资料的内容：</w:t>
      </w:r>
      <w:r>
        <w:rPr>
          <w:rFonts w:hint="eastAsia" w:ascii="宋体" w:hAnsi="宋体" w:cs="宋体"/>
          <w:bCs/>
          <w:sz w:val="24"/>
          <w:highlight w:val="none"/>
          <w:u w:val="single"/>
        </w:rPr>
        <w:t xml:space="preserve">  承包人向发包人提交完整竣工图纸及竣工图电子文档  </w:t>
      </w:r>
      <w:r>
        <w:rPr>
          <w:rFonts w:hint="eastAsia" w:ascii="宋体" w:hAnsi="宋体" w:cs="宋体"/>
          <w:bCs/>
          <w:sz w:val="24"/>
          <w:highlight w:val="none"/>
        </w:rPr>
        <w:t>。</w:t>
      </w:r>
    </w:p>
    <w:p w14:paraId="3C6F655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承包人需要提交的竣工资料套数：</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套                </w:t>
      </w:r>
      <w:r>
        <w:rPr>
          <w:rFonts w:hint="eastAsia" w:ascii="宋体" w:hAnsi="宋体" w:cs="宋体"/>
          <w:bCs/>
          <w:sz w:val="24"/>
          <w:highlight w:val="none"/>
        </w:rPr>
        <w:t>。</w:t>
      </w:r>
    </w:p>
    <w:p w14:paraId="51DF7264">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承包人提交的竣工资料的费用承担：</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p w14:paraId="03E9F208">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承包人提交的竣工资料移交时间：</w:t>
      </w:r>
      <w:r>
        <w:rPr>
          <w:rFonts w:hint="eastAsia" w:ascii="宋体" w:hAnsi="宋体" w:cs="宋体"/>
          <w:bCs/>
          <w:sz w:val="24"/>
          <w:highlight w:val="none"/>
          <w:u w:val="single"/>
        </w:rPr>
        <w:t xml:space="preserve">  工程竣工验收合格后</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个月内        </w:t>
      </w:r>
      <w:r>
        <w:rPr>
          <w:rFonts w:hint="eastAsia" w:ascii="宋体" w:hAnsi="宋体" w:cs="宋体"/>
          <w:bCs/>
          <w:sz w:val="24"/>
          <w:highlight w:val="none"/>
        </w:rPr>
        <w:t>。</w:t>
      </w:r>
    </w:p>
    <w:p w14:paraId="58C0081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承包人提交的竣工资料形式要求：</w:t>
      </w:r>
      <w:r>
        <w:rPr>
          <w:rFonts w:hint="eastAsia" w:ascii="宋体" w:hAnsi="宋体" w:cs="宋体"/>
          <w:bCs/>
          <w:sz w:val="24"/>
          <w:highlight w:val="none"/>
          <w:u w:val="single"/>
        </w:rPr>
        <w:t xml:space="preserve">            书面及电子文档           </w:t>
      </w:r>
      <w:r>
        <w:rPr>
          <w:rFonts w:hint="eastAsia" w:ascii="宋体" w:hAnsi="宋体" w:cs="宋体"/>
          <w:bCs/>
          <w:sz w:val="24"/>
          <w:highlight w:val="none"/>
        </w:rPr>
        <w:t>。</w:t>
      </w:r>
    </w:p>
    <w:p w14:paraId="2EE88A6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（10）承包人应履行的其他义务：</w:t>
      </w:r>
    </w:p>
    <w:p w14:paraId="01F05E5B">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t>①每月</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日前向监理人提供次月进度计划、本月工程量统计报表和已完工程累计统计报表。若监理人或发包人要求临时提供某些报表和资料，承包人应无条件按监理和发包人要求提供此类报表和资料。</w:t>
      </w:r>
    </w:p>
    <w:p w14:paraId="5F76ACB5">
      <w:pPr>
        <w:pStyle w:val="16"/>
        <w:spacing w:before="0" w:beforeAutospacing="0" w:after="0" w:afterAutospacing="0" w:line="420" w:lineRule="exact"/>
        <w:ind w:left="480" w:leftChars="200" w:firstLine="0" w:firstLineChars="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2 \* GB3 </w:instrText>
      </w:r>
      <w:r>
        <w:rPr>
          <w:rFonts w:hint="eastAsia" w:cs="宋体"/>
          <w:bCs/>
          <w:kern w:val="2"/>
          <w:highlight w:val="none"/>
        </w:rPr>
        <w:fldChar w:fldCharType="separate"/>
      </w:r>
      <w:r>
        <w:rPr>
          <w:rFonts w:hint="eastAsia" w:cs="宋体"/>
          <w:bCs/>
          <w:kern w:val="2"/>
          <w:highlight w:val="none"/>
        </w:rPr>
        <w:t>②</w:t>
      </w:r>
      <w:r>
        <w:rPr>
          <w:rFonts w:hint="eastAsia" w:cs="宋体"/>
          <w:bCs/>
          <w:kern w:val="2"/>
          <w:highlight w:val="none"/>
        </w:rPr>
        <w:fldChar w:fldCharType="end"/>
      </w:r>
      <w:r>
        <w:rPr>
          <w:rFonts w:hint="eastAsia" w:cs="宋体"/>
          <w:bCs/>
          <w:kern w:val="2"/>
          <w:highlight w:val="none"/>
        </w:rPr>
        <w:t>应提供计划、报表的名称及完成时间：</w:t>
      </w:r>
      <w:r>
        <w:rPr>
          <w:rFonts w:hint="eastAsia" w:cs="宋体"/>
          <w:bCs/>
          <w:kern w:val="2"/>
          <w:highlight w:val="none"/>
          <w:u w:val="single"/>
        </w:rPr>
        <w:t>开工日期前</w:t>
      </w:r>
      <w:r>
        <w:rPr>
          <w:rFonts w:hint="eastAsia" w:cs="宋体"/>
          <w:bCs/>
          <w:kern w:val="2"/>
          <w:highlight w:val="none"/>
          <w:u w:val="single"/>
          <w:lang w:val="en-US" w:eastAsia="zh-CN"/>
        </w:rPr>
        <w:t xml:space="preserve">  </w:t>
      </w:r>
      <w:r>
        <w:rPr>
          <w:rFonts w:hint="eastAsia" w:cs="宋体"/>
          <w:bCs/>
          <w:kern w:val="2"/>
          <w:highlight w:val="none"/>
          <w:u w:val="single"/>
        </w:rPr>
        <w:t>日内</w:t>
      </w:r>
      <w:r>
        <w:rPr>
          <w:rFonts w:hint="eastAsia" w:cs="宋体"/>
          <w:bCs/>
          <w:kern w:val="2"/>
          <w:highlight w:val="none"/>
        </w:rPr>
        <w:t>提供总体进度计划，</w:t>
      </w:r>
      <w:r>
        <w:rPr>
          <w:rFonts w:hint="eastAsia" w:cs="宋体"/>
          <w:bCs/>
          <w:kern w:val="2"/>
          <w:highlight w:val="none"/>
          <w:u w:val="single"/>
        </w:rPr>
        <w:t>每月日</w:t>
      </w:r>
      <w:r>
        <w:rPr>
          <w:rFonts w:hint="eastAsia" w:cs="宋体"/>
          <w:bCs/>
          <w:kern w:val="2"/>
          <w:highlight w:val="none"/>
        </w:rPr>
        <w:t>提供本月完成工程量及下月进度计划，且这些工程中的工作进度计划应经发包人签收并确认。</w:t>
      </w:r>
    </w:p>
    <w:p w14:paraId="1151344C">
      <w:pPr>
        <w:spacing w:line="420" w:lineRule="exact"/>
        <w:ind w:firstLine="480" w:firstLineChars="200"/>
        <w:rPr>
          <w:rFonts w:hint="eastAsia" w:ascii="宋体" w:hAnsi="宋体" w:cs="宋体"/>
          <w:bCs/>
          <w:sz w:val="24"/>
          <w:highlight w:val="none"/>
          <w:u w:val="singl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3 \* GB3 </w:instrText>
      </w:r>
      <w:r>
        <w:rPr>
          <w:rFonts w:hint="eastAsia" w:ascii="宋体" w:hAnsi="宋体" w:cs="宋体"/>
          <w:bCs/>
          <w:sz w:val="24"/>
          <w:highlight w:val="none"/>
        </w:rPr>
        <w:fldChar w:fldCharType="separate"/>
      </w:r>
      <w:r>
        <w:rPr>
          <w:rFonts w:hint="eastAsia" w:ascii="宋体" w:hAnsi="宋体" w:cs="宋体"/>
          <w:bCs/>
          <w:sz w:val="24"/>
          <w:highlight w:val="none"/>
        </w:rPr>
        <w:t>③</w:t>
      </w:r>
      <w:r>
        <w:rPr>
          <w:rFonts w:hint="eastAsia" w:ascii="宋体" w:hAnsi="宋体" w:cs="宋体"/>
          <w:bCs/>
          <w:sz w:val="24"/>
          <w:highlight w:val="none"/>
        </w:rPr>
        <w:fldChar w:fldCharType="end"/>
      </w:r>
      <w:r>
        <w:rPr>
          <w:rFonts w:hint="eastAsia" w:ascii="宋体" w:hAnsi="宋体" w:cs="宋体"/>
          <w:bCs/>
          <w:sz w:val="24"/>
          <w:highlight w:val="none"/>
        </w:rPr>
        <w:t xml:space="preserve">承担施工安全保卫工作及非夜间施工照明的责任和要求：遵守政府有关部门的相关管理规定，根据工程需要，提供和维修施工使用的照明、围栏设施，负责安全保卫工作，并承担全部责任和相关费用； </w:t>
      </w:r>
    </w:p>
    <w:p w14:paraId="0DC0F1EA">
      <w:pPr>
        <w:pStyle w:val="16"/>
        <w:spacing w:before="0" w:beforeAutospacing="0" w:after="0" w:afterAutospacing="0" w:line="420" w:lineRule="exact"/>
        <w:ind w:firstLine="480" w:firstLineChars="200"/>
        <w:jc w:val="both"/>
        <w:rPr>
          <w:rFonts w:hint="eastAsia" w:cs="宋体"/>
          <w:bCs/>
          <w:kern w:val="2"/>
          <w:highlight w:val="none"/>
        </w:rPr>
      </w:pPr>
      <w:r>
        <w:rPr>
          <w:rFonts w:hint="eastAsia" w:cs="宋体"/>
          <w:bCs/>
          <w:kern w:val="2"/>
          <w:highlight w:val="none"/>
        </w:rPr>
        <w:fldChar w:fldCharType="begin"/>
      </w:r>
      <w:r>
        <w:rPr>
          <w:rFonts w:hint="eastAsia" w:cs="宋体"/>
          <w:bCs/>
          <w:kern w:val="2"/>
          <w:highlight w:val="none"/>
        </w:rPr>
        <w:instrText xml:space="preserve"> = 4 \* GB3 </w:instrText>
      </w:r>
      <w:r>
        <w:rPr>
          <w:rFonts w:hint="eastAsia" w:cs="宋体"/>
          <w:bCs/>
          <w:kern w:val="2"/>
          <w:highlight w:val="none"/>
        </w:rPr>
        <w:fldChar w:fldCharType="separate"/>
      </w:r>
      <w:r>
        <w:rPr>
          <w:rFonts w:hint="eastAsia" w:cs="宋体"/>
          <w:bCs/>
          <w:kern w:val="2"/>
          <w:highlight w:val="none"/>
        </w:rPr>
        <w:t>④</w:t>
      </w:r>
      <w:r>
        <w:rPr>
          <w:rFonts w:hint="eastAsia" w:cs="宋体"/>
          <w:bCs/>
          <w:kern w:val="2"/>
          <w:highlight w:val="none"/>
        </w:rPr>
        <w:fldChar w:fldCharType="end"/>
      </w:r>
      <w:r>
        <w:rPr>
          <w:rFonts w:hint="eastAsia" w:cs="宋体"/>
          <w:bCs/>
          <w:kern w:val="2"/>
          <w:highlight w:val="none"/>
        </w:rPr>
        <w:t>需承包人办理的有关施工场地交通、环卫和施工噪音管理等手续： 承包人应按照政府有关部门对施工场地交通、施工噪音、环境保护、安全生产和文明施工等的管理规定，办理有关手续，采取有效措施做好相关工作并达到县级文明合格工地的标准，承担相应的全部费用；如承包人违反有关管理规定而造成工期及费用损失的，一切责任由承包人自行承担；</w:t>
      </w:r>
    </w:p>
    <w:p w14:paraId="5403FDDD">
      <w:pPr>
        <w:pStyle w:val="16"/>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5 \* GB3 </w:instrText>
      </w:r>
      <w:r>
        <w:rPr>
          <w:rFonts w:hint="eastAsia" w:cs="宋体"/>
          <w:bCs/>
          <w:kern w:val="2"/>
          <w:highlight w:val="none"/>
        </w:rPr>
        <w:fldChar w:fldCharType="separate"/>
      </w:r>
      <w:r>
        <w:rPr>
          <w:rFonts w:hint="eastAsia" w:cs="宋体"/>
          <w:bCs/>
          <w:kern w:val="2"/>
          <w:highlight w:val="none"/>
        </w:rPr>
        <w:t>⑤</w:t>
      </w:r>
      <w:r>
        <w:rPr>
          <w:rFonts w:hint="eastAsia" w:cs="宋体"/>
          <w:bCs/>
          <w:kern w:val="2"/>
          <w:highlight w:val="none"/>
        </w:rPr>
        <w:fldChar w:fldCharType="end"/>
      </w:r>
      <w:r>
        <w:rPr>
          <w:rFonts w:hint="eastAsia" w:cs="宋体"/>
          <w:bCs/>
          <w:kern w:val="2"/>
          <w:highlight w:val="none"/>
        </w:rPr>
        <w:t>已完工程成品保护的特殊要求及费用承担：承包人自行承建的在建工程或已完工程未交付发包人之前，承包人应负责工程的保护工作，并承担相应费用，如在保护期间发生损坏，承包人应自费予以修复（如损坏由其他承包人造成且有确凿证据时，承包人应先行自费修复，并向其他承包人索赔）；如承包人损坏其他承包人承建的工程，承包人应承担修复费用，修复费用将在当期付款中扣除；</w:t>
      </w:r>
    </w:p>
    <w:p w14:paraId="2CEE69AF">
      <w:pPr>
        <w:pStyle w:val="16"/>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6 \* GB3 </w:instrText>
      </w:r>
      <w:r>
        <w:rPr>
          <w:rFonts w:hint="eastAsia" w:cs="宋体"/>
          <w:bCs/>
          <w:kern w:val="2"/>
          <w:highlight w:val="none"/>
        </w:rPr>
        <w:fldChar w:fldCharType="separate"/>
      </w:r>
      <w:r>
        <w:rPr>
          <w:rFonts w:hint="eastAsia" w:cs="宋体"/>
          <w:bCs/>
          <w:kern w:val="2"/>
          <w:highlight w:val="none"/>
        </w:rPr>
        <w:t>⑥</w:t>
      </w:r>
      <w:r>
        <w:rPr>
          <w:rFonts w:hint="eastAsia" w:cs="宋体"/>
          <w:bCs/>
          <w:kern w:val="2"/>
          <w:highlight w:val="none"/>
        </w:rPr>
        <w:fldChar w:fldCharType="end"/>
      </w:r>
      <w:r>
        <w:rPr>
          <w:rFonts w:hint="eastAsia" w:cs="宋体"/>
          <w:bCs/>
          <w:kern w:val="2"/>
          <w:highlight w:val="none"/>
        </w:rPr>
        <w:t>施工场地周围底下管线和邻近建筑物、构筑物{含文物保护建筑}、古树名木的保护要求及费用承担：承包人应按政府有关部门的规定做好施工场地地下管线和邻近建筑物、构筑物（包括文物保护建筑）、古树名木的保护工作，并承担其费用；</w:t>
      </w:r>
    </w:p>
    <w:p w14:paraId="4CDBD93A">
      <w:pPr>
        <w:pStyle w:val="16"/>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7 \* GB3 </w:instrText>
      </w:r>
      <w:r>
        <w:rPr>
          <w:rFonts w:hint="eastAsia" w:cs="宋体"/>
          <w:bCs/>
          <w:kern w:val="2"/>
          <w:highlight w:val="none"/>
        </w:rPr>
        <w:fldChar w:fldCharType="separate"/>
      </w:r>
      <w:r>
        <w:rPr>
          <w:rFonts w:hint="eastAsia" w:cs="宋体"/>
          <w:bCs/>
          <w:kern w:val="2"/>
          <w:highlight w:val="none"/>
        </w:rPr>
        <w:t>⑦</w:t>
      </w:r>
      <w:r>
        <w:rPr>
          <w:rFonts w:hint="eastAsia" w:cs="宋体"/>
          <w:bCs/>
          <w:kern w:val="2"/>
          <w:highlight w:val="none"/>
        </w:rPr>
        <w:fldChar w:fldCharType="end"/>
      </w:r>
      <w:r>
        <w:rPr>
          <w:rFonts w:hint="eastAsia" w:cs="宋体"/>
          <w:bCs/>
          <w:kern w:val="2"/>
          <w:highlight w:val="none"/>
        </w:rPr>
        <w:t>施工场地清洁卫生的要求：承包人应按政府有关部门的规定保证施工场地内外的清洁符合环境卫生管理及文明施工的要求并达到县级文明合格工地的标准，承担相应费用及自身违反有关规定造成的损失和罚款；竣工验收7天前承包人应撤出全部施工设备材料及人员、拆除全部临时设施、清理完全部建筑垃圾并自行运出现场（建筑垃圾及弃土的堆场由承包人自行确定，建筑垃圾应包括其他承包人的建筑垃圾），做到工完场清，并承担相应费用；</w:t>
      </w:r>
    </w:p>
    <w:p w14:paraId="39DB23C0">
      <w:pPr>
        <w:pStyle w:val="16"/>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8 \* GB3 </w:instrText>
      </w:r>
      <w:r>
        <w:rPr>
          <w:rFonts w:hint="eastAsia" w:cs="宋体"/>
          <w:bCs/>
          <w:kern w:val="2"/>
          <w:highlight w:val="none"/>
        </w:rPr>
        <w:fldChar w:fldCharType="separate"/>
      </w:r>
      <w:r>
        <w:rPr>
          <w:rFonts w:hint="eastAsia" w:cs="宋体"/>
          <w:bCs/>
          <w:kern w:val="2"/>
          <w:highlight w:val="none"/>
        </w:rPr>
        <w:t>⑧</w:t>
      </w:r>
      <w:r>
        <w:rPr>
          <w:rFonts w:hint="eastAsia" w:cs="宋体"/>
          <w:bCs/>
          <w:kern w:val="2"/>
          <w:highlight w:val="none"/>
        </w:rPr>
        <w:fldChar w:fldCharType="end"/>
      </w:r>
      <w:r>
        <w:rPr>
          <w:rFonts w:hint="eastAsia" w:cs="宋体"/>
          <w:bCs/>
          <w:kern w:val="2"/>
          <w:highlight w:val="none"/>
        </w:rPr>
        <w:t>双方约定承包人应做的其他工作：将发包人提供的施工所需水源、电源接入点接至施工现场，保证施工期间用水用电的需要并承担其费用；建设施工场地红线范围内的临时道路并承担费用，以满足施工运输的需要，保证施工期间的畅通；</w:t>
      </w:r>
    </w:p>
    <w:p w14:paraId="5A88729B">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9 \* GB3 </w:instrText>
      </w:r>
      <w:r>
        <w:rPr>
          <w:rFonts w:hint="eastAsia" w:ascii="宋体" w:hAnsi="宋体" w:cs="宋体"/>
          <w:bCs/>
          <w:sz w:val="24"/>
          <w:highlight w:val="none"/>
        </w:rPr>
        <w:fldChar w:fldCharType="separate"/>
      </w:r>
      <w:r>
        <w:rPr>
          <w:rFonts w:hint="eastAsia" w:ascii="宋体" w:hAnsi="宋体" w:cs="宋体"/>
          <w:bCs/>
          <w:sz w:val="24"/>
          <w:highlight w:val="none"/>
        </w:rPr>
        <w:t>⑨</w:t>
      </w:r>
      <w:r>
        <w:rPr>
          <w:rFonts w:hint="eastAsia" w:ascii="宋体" w:hAnsi="宋体" w:cs="宋体"/>
          <w:bCs/>
          <w:sz w:val="24"/>
          <w:highlight w:val="none"/>
        </w:rPr>
        <w:fldChar w:fldCharType="end"/>
      </w:r>
      <w:r>
        <w:rPr>
          <w:rFonts w:hint="eastAsia" w:ascii="宋体" w:hAnsi="宋体" w:cs="宋体"/>
          <w:bCs/>
          <w:sz w:val="24"/>
          <w:highlight w:val="none"/>
        </w:rPr>
        <w:t>如因承包人原因导致发包人发生额外支出时，发包人将从工程款或履约保证金中扣除相应金额。</w:t>
      </w:r>
    </w:p>
    <w:p w14:paraId="7CCC3A4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 项目经理</w:t>
      </w:r>
    </w:p>
    <w:p w14:paraId="5E7C3CA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3.2.1 项目经理：</w:t>
      </w:r>
    </w:p>
    <w:p w14:paraId="5E249D5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14:paraId="27733B2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14:paraId="2CE77E2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建造师执业资格等级：</w:t>
      </w:r>
      <w:r>
        <w:rPr>
          <w:rFonts w:hint="eastAsia" w:ascii="宋体" w:hAnsi="宋体" w:cs="宋体"/>
          <w:bCs/>
          <w:sz w:val="24"/>
          <w:highlight w:val="none"/>
          <w:u w:val="single"/>
        </w:rPr>
        <w:t>   </w:t>
      </w:r>
      <w:r>
        <w:rPr>
          <w:rFonts w:hint="eastAsia" w:ascii="宋体" w:hAnsi="宋体" w:cs="宋体"/>
          <w:bCs/>
          <w:sz w:val="24"/>
          <w:highlight w:val="none"/>
        </w:rPr>
        <w:t>；</w:t>
      </w:r>
    </w:p>
    <w:p w14:paraId="0EB4782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建造师注册证书号：</w:t>
      </w:r>
      <w:r>
        <w:rPr>
          <w:rFonts w:hint="eastAsia" w:ascii="宋体" w:hAnsi="宋体" w:cs="宋体"/>
          <w:bCs/>
          <w:sz w:val="24"/>
          <w:highlight w:val="none"/>
          <w:u w:val="single"/>
        </w:rPr>
        <w:t> </w:t>
      </w:r>
      <w:r>
        <w:rPr>
          <w:rFonts w:hint="eastAsia" w:ascii="宋体" w:hAnsi="宋体" w:cs="宋体"/>
          <w:bCs/>
          <w:sz w:val="24"/>
          <w:highlight w:val="none"/>
        </w:rPr>
        <w:t>；</w:t>
      </w:r>
    </w:p>
    <w:p w14:paraId="6C8C89E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建造师执业印章号：</w:t>
      </w:r>
      <w:r>
        <w:rPr>
          <w:rFonts w:hint="eastAsia" w:ascii="宋体" w:hAnsi="宋体" w:cs="宋体"/>
          <w:bCs/>
          <w:sz w:val="24"/>
          <w:highlight w:val="none"/>
          <w:u w:val="single"/>
        </w:rPr>
        <w:t> </w:t>
      </w:r>
      <w:r>
        <w:rPr>
          <w:rFonts w:hint="eastAsia" w:ascii="宋体" w:hAnsi="宋体" w:cs="宋体"/>
          <w:bCs/>
          <w:sz w:val="24"/>
          <w:highlight w:val="none"/>
        </w:rPr>
        <w:t>；</w:t>
      </w:r>
    </w:p>
    <w:p w14:paraId="2E29D45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安全生产考核合格证书号：</w:t>
      </w:r>
      <w:r>
        <w:rPr>
          <w:rFonts w:hint="eastAsia" w:ascii="宋体" w:hAnsi="宋体" w:cs="宋体"/>
          <w:bCs/>
          <w:sz w:val="24"/>
          <w:highlight w:val="none"/>
          <w:u w:val="single"/>
        </w:rPr>
        <w:t> </w:t>
      </w:r>
      <w:r>
        <w:rPr>
          <w:rFonts w:hint="eastAsia" w:ascii="宋体" w:hAnsi="宋体" w:cs="宋体"/>
          <w:bCs/>
          <w:sz w:val="24"/>
          <w:highlight w:val="none"/>
        </w:rPr>
        <w:t>；</w:t>
      </w:r>
    </w:p>
    <w:p w14:paraId="000F1C1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14:paraId="60FBC1E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14:paraId="11D19D9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0CD29D1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承包人对项目经理的授权范围如下：</w:t>
      </w:r>
      <w:r>
        <w:rPr>
          <w:rFonts w:hint="eastAsia" w:ascii="宋体" w:hAnsi="宋体" w:cs="宋体"/>
          <w:bCs/>
          <w:sz w:val="24"/>
          <w:highlight w:val="none"/>
          <w:u w:val="single"/>
        </w:rPr>
        <w:t xml:space="preserve">代表承包人负责合同履行，负责处理合同履行过程中与发包人有关的具体事宜，签署各种往来函件，其权利范围以承包人的任命文件或授权文件为准  </w:t>
      </w:r>
      <w:r>
        <w:rPr>
          <w:rFonts w:hint="eastAsia" w:ascii="宋体" w:hAnsi="宋体" w:cs="宋体"/>
          <w:bCs/>
          <w:sz w:val="24"/>
          <w:highlight w:val="none"/>
        </w:rPr>
        <w:t>。</w:t>
      </w:r>
    </w:p>
    <w:p w14:paraId="36C5B3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关于项目经理每月在施工现场的时间要求：</w:t>
      </w:r>
      <w:r>
        <w:rPr>
          <w:rFonts w:hint="eastAsia" w:ascii="宋体" w:hAnsi="宋体" w:cs="宋体"/>
          <w:bCs/>
          <w:sz w:val="24"/>
          <w:highlight w:val="none"/>
          <w:u w:val="single"/>
        </w:rPr>
        <w:t xml:space="preserve">  每月不少于</w:t>
      </w:r>
      <w:r>
        <w:rPr>
          <w:rFonts w:hint="eastAsia" w:hAnsi="宋体" w:cs="宋体"/>
          <w:bCs/>
          <w:sz w:val="24"/>
          <w:highlight w:val="none"/>
          <w:u w:val="single"/>
          <w:lang w:val="en-US" w:eastAsia="zh-CN"/>
        </w:rPr>
        <w:t>22</w:t>
      </w:r>
      <w:r>
        <w:rPr>
          <w:rFonts w:hint="eastAsia" w:ascii="宋体" w:hAnsi="宋体" w:cs="宋体"/>
          <w:bCs/>
          <w:sz w:val="24"/>
          <w:highlight w:val="none"/>
          <w:u w:val="single"/>
        </w:rPr>
        <w:t>天；</w:t>
      </w:r>
    </w:p>
    <w:p w14:paraId="18213318">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承包人未提交劳动合同，以及没有为项目经理缴纳社会保险证明的违约责任：</w:t>
      </w:r>
      <w:r>
        <w:rPr>
          <w:rFonts w:hint="eastAsia" w:ascii="宋体" w:hAnsi="宋体" w:cs="宋体"/>
          <w:bCs/>
          <w:sz w:val="24"/>
          <w:highlight w:val="none"/>
          <w:u w:val="single"/>
        </w:rPr>
        <w:t xml:space="preserve">  按本合同金额的3.00%向发包人支付违约金，责令限期提交劳动合同并补缴社会保险。发包人责任限期提交劳动合同并补缴社会保险届满仍不提交的，按本合同金额的6.00%向发包人支付违约金。</w:t>
      </w:r>
    </w:p>
    <w:p w14:paraId="377FB164">
      <w:pPr>
        <w:pageBreakBefore w:val="0"/>
        <w:widowControl w:val="0"/>
        <w:kinsoku/>
        <w:wordWrap/>
        <w:overflowPunct/>
        <w:topLinePunct w:val="0"/>
        <w:bidi w:val="0"/>
        <w:snapToGrid/>
        <w:spacing w:line="240" w:lineRule="auto"/>
        <w:ind w:left="0" w:leftChars="0" w:right="0" w:rightChars="0" w:firstLine="480" w:firstLineChars="200"/>
        <w:jc w:val="both"/>
        <w:textAlignment w:val="auto"/>
        <w:outlineLvl w:val="9"/>
        <w:rPr>
          <w:rFonts w:hint="eastAsia" w:ascii="宋体" w:hAnsi="宋体" w:cs="宋体"/>
          <w:bCs/>
          <w:sz w:val="24"/>
          <w:highlight w:val="none"/>
          <w:u w:val="single"/>
        </w:rPr>
      </w:pPr>
      <w:r>
        <w:rPr>
          <w:rFonts w:hint="eastAsia" w:ascii="宋体" w:hAnsi="宋体" w:cs="宋体"/>
          <w:bCs/>
          <w:sz w:val="24"/>
          <w:highlight w:val="none"/>
        </w:rPr>
        <w:t>项目经理未经批准，擅自离开施工现场的违约责任：</w:t>
      </w:r>
      <w:r>
        <w:rPr>
          <w:rFonts w:hint="eastAsia" w:ascii="宋体" w:hAnsi="宋体" w:cs="宋体"/>
          <w:bCs/>
          <w:sz w:val="24"/>
          <w:highlight w:val="none"/>
          <w:u w:val="single"/>
        </w:rPr>
        <w:t xml:space="preserve"> 每少一日按本合同金额的1.00‰向发包人支付违约金，承包人承担上述违约给发包人造成的一切损失。（发包人有权在当期的进度款中直接扣除）。</w:t>
      </w:r>
    </w:p>
    <w:p w14:paraId="086A4BF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3.2.3 承包人擅自更换项目经理的违约责任：</w:t>
      </w:r>
      <w:r>
        <w:rPr>
          <w:rFonts w:hint="eastAsia" w:ascii="宋体" w:hAnsi="宋体" w:cs="宋体"/>
          <w:bCs/>
          <w:sz w:val="24"/>
          <w:highlight w:val="none"/>
          <w:u w:val="single"/>
        </w:rPr>
        <w:t>处以1万元罚款，承包人承担上述违约给发包人造成的一切损失 （发包人有权在当期的进度款中直接扣除）</w:t>
      </w:r>
      <w:r>
        <w:rPr>
          <w:rFonts w:hint="eastAsia" w:ascii="宋体" w:hAnsi="宋体" w:cs="宋体"/>
          <w:bCs/>
          <w:sz w:val="24"/>
          <w:highlight w:val="none"/>
        </w:rPr>
        <w:t>。</w:t>
      </w:r>
    </w:p>
    <w:p w14:paraId="675D396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3.2.4 承包人无正当理由拒绝更换经甲方及监理总监认为不称职的项目经理的违约责任：  处以1万元罚款，承包人承担上述违约给发包人造成的一切损失。</w:t>
      </w:r>
    </w:p>
    <w:p w14:paraId="1DDF578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 承包人人员</w:t>
      </w:r>
    </w:p>
    <w:p w14:paraId="55F500F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3.3.1 承包人提交项目管理机构及施工现场管理人员安排报告的期限：</w:t>
      </w:r>
      <w:r>
        <w:rPr>
          <w:rFonts w:hint="eastAsia" w:ascii="宋体" w:hAnsi="宋体" w:cs="宋体"/>
          <w:bCs/>
          <w:sz w:val="24"/>
          <w:highlight w:val="none"/>
          <w:u w:val="single"/>
        </w:rPr>
        <w:t xml:space="preserve">  工程开工前2天   </w:t>
      </w:r>
      <w:r>
        <w:rPr>
          <w:rFonts w:hint="eastAsia" w:ascii="宋体" w:hAnsi="宋体" w:cs="宋体"/>
          <w:bCs/>
          <w:sz w:val="24"/>
          <w:highlight w:val="none"/>
        </w:rPr>
        <w:t>。</w:t>
      </w:r>
    </w:p>
    <w:p w14:paraId="1360F64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3.3.3 承包人无正当理由拒绝撤换经甲方及监理总监认为不称职的主要施工管理人员的违约责任：</w:t>
      </w:r>
      <w:r>
        <w:rPr>
          <w:rFonts w:hint="eastAsia" w:ascii="宋体" w:hAnsi="宋体" w:cs="宋体"/>
          <w:bCs/>
          <w:sz w:val="24"/>
          <w:highlight w:val="none"/>
          <w:u w:val="single"/>
        </w:rPr>
        <w:t xml:space="preserve">  处以3000元罚款，承包人承担上述违约给发包人造成的一切损失。 </w:t>
      </w:r>
    </w:p>
    <w:p w14:paraId="5B397A46">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3.3.4 承包人主要施工管理人员离开施工现场的批准要求： </w:t>
      </w:r>
      <w:r>
        <w:rPr>
          <w:rFonts w:hint="eastAsia" w:ascii="宋体" w:hAnsi="宋体" w:cs="宋体"/>
          <w:bCs/>
          <w:sz w:val="24"/>
          <w:highlight w:val="none"/>
          <w:u w:val="single"/>
        </w:rPr>
        <w:t xml:space="preserve"> 由总监理工程师批准，发包人认可后方可离开  </w:t>
      </w:r>
      <w:r>
        <w:rPr>
          <w:rFonts w:hint="eastAsia" w:ascii="宋体" w:hAnsi="宋体" w:cs="宋体"/>
          <w:bCs/>
          <w:sz w:val="24"/>
          <w:highlight w:val="none"/>
        </w:rPr>
        <w:t>。</w:t>
      </w:r>
    </w:p>
    <w:p w14:paraId="2C590B7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3.3.5承包人擅自更换主要施工管理人员的违约责任：</w:t>
      </w:r>
      <w:r>
        <w:rPr>
          <w:rFonts w:hint="eastAsia" w:ascii="宋体" w:hAnsi="宋体" w:cs="宋体"/>
          <w:bCs/>
          <w:sz w:val="24"/>
          <w:highlight w:val="none"/>
          <w:u w:val="single"/>
        </w:rPr>
        <w:t xml:space="preserve">  处以3000元罚款，承包人承担上述违约给发包人造成的一切损失   </w:t>
      </w:r>
      <w:r>
        <w:rPr>
          <w:rFonts w:hint="eastAsia" w:ascii="宋体" w:hAnsi="宋体" w:cs="宋体"/>
          <w:bCs/>
          <w:sz w:val="24"/>
          <w:highlight w:val="none"/>
        </w:rPr>
        <w:t>。</w:t>
      </w:r>
    </w:p>
    <w:p w14:paraId="1BC4955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承包人主要施工管理人员擅自离开施工现场的违约责任：</w:t>
      </w:r>
      <w:r>
        <w:rPr>
          <w:rFonts w:hint="eastAsia" w:ascii="宋体" w:hAnsi="宋体" w:cs="宋体"/>
          <w:bCs/>
          <w:sz w:val="24"/>
          <w:highlight w:val="none"/>
          <w:u w:val="single"/>
        </w:rPr>
        <w:t xml:space="preserve"> 处以300元罚款，承包人承担上述违约给发包人造成的一切损失  </w:t>
      </w:r>
      <w:r>
        <w:rPr>
          <w:rFonts w:hint="eastAsia" w:ascii="宋体" w:hAnsi="宋体" w:cs="宋体"/>
          <w:bCs/>
          <w:sz w:val="24"/>
          <w:highlight w:val="none"/>
        </w:rPr>
        <w:t>。</w:t>
      </w:r>
    </w:p>
    <w:p w14:paraId="23A313D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23" w:name="_Toc297123492"/>
      <w:bookmarkStart w:id="124" w:name="_Toc296890987"/>
      <w:bookmarkStart w:id="125" w:name="_Toc297216151"/>
      <w:bookmarkStart w:id="126" w:name="_Toc292559364"/>
      <w:bookmarkStart w:id="127" w:name="_Toc296891199"/>
      <w:bookmarkStart w:id="128" w:name="_Toc300934945"/>
      <w:bookmarkStart w:id="129" w:name="_Toc292559869"/>
      <w:bookmarkStart w:id="130" w:name="_Toc296347158"/>
      <w:bookmarkStart w:id="131" w:name="_Toc312677988"/>
      <w:bookmarkStart w:id="132" w:name="_Toc296503159"/>
      <w:bookmarkStart w:id="133" w:name="_Toc303539102"/>
      <w:bookmarkStart w:id="134" w:name="_Toc304295523"/>
      <w:bookmarkStart w:id="135" w:name="_Toc296944498"/>
      <w:bookmarkStart w:id="136" w:name="_Toc296346660"/>
      <w:bookmarkStart w:id="137" w:name="_Toc297048345"/>
      <w:bookmarkStart w:id="138" w:name="_Toc297120459"/>
      <w:r>
        <w:rPr>
          <w:rFonts w:hint="eastAsia" w:ascii="宋体" w:hAnsi="宋体" w:cs="宋体"/>
          <w:bCs/>
          <w:sz w:val="24"/>
          <w:highlight w:val="none"/>
        </w:rPr>
        <w:t>.5 分包</w:t>
      </w:r>
    </w:p>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14:paraId="5DEC5C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39" w:name="_Toc303539103"/>
      <w:bookmarkStart w:id="140" w:name="_Toc296347159"/>
      <w:bookmarkStart w:id="141" w:name="_Toc297216152"/>
      <w:bookmarkStart w:id="142" w:name="_Toc292559870"/>
      <w:bookmarkStart w:id="143" w:name="_Toc292559365"/>
      <w:bookmarkStart w:id="144" w:name="_Toc296944499"/>
      <w:bookmarkStart w:id="145" w:name="_Toc296890988"/>
      <w:bookmarkStart w:id="146" w:name="_Toc296346661"/>
      <w:bookmarkStart w:id="147" w:name="_Toc296503160"/>
      <w:bookmarkStart w:id="148" w:name="_Toc297123493"/>
      <w:bookmarkStart w:id="149" w:name="_Toc304295524"/>
      <w:bookmarkStart w:id="150" w:name="_Toc296891200"/>
      <w:bookmarkStart w:id="151" w:name="_Toc300934946"/>
      <w:bookmarkStart w:id="152" w:name="_Toc297120460"/>
      <w:bookmarkStart w:id="153" w:name="_Toc297048346"/>
      <w:bookmarkStart w:id="154" w:name="_Toc312677989"/>
      <w:bookmarkStart w:id="155" w:name="_Toc318581158"/>
      <w:r>
        <w:rPr>
          <w:rFonts w:hint="eastAsia" w:ascii="宋体" w:hAnsi="宋体" w:cs="宋体"/>
          <w:bCs/>
          <w:sz w:val="24"/>
          <w:highlight w:val="none"/>
        </w:rPr>
        <w:t>.5.1 分包的一般约定</w:t>
      </w:r>
    </w:p>
    <w:p w14:paraId="183ED33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禁止分包的工程包括：</w:t>
      </w:r>
      <w:r>
        <w:rPr>
          <w:rFonts w:hint="eastAsia" w:ascii="宋体" w:hAnsi="宋体" w:cs="宋体"/>
          <w:bCs/>
          <w:sz w:val="24"/>
          <w:highlight w:val="none"/>
          <w:u w:val="single"/>
        </w:rPr>
        <w:t xml:space="preserve">  本工程不允许分包（发包人划定的分包工程除外），确需分包的，须征得发包人同意  </w:t>
      </w:r>
      <w:r>
        <w:rPr>
          <w:rFonts w:hint="eastAsia" w:ascii="宋体" w:hAnsi="宋体" w:cs="宋体"/>
          <w:bCs/>
          <w:sz w:val="24"/>
          <w:highlight w:val="none"/>
        </w:rPr>
        <w:t>。</w:t>
      </w:r>
    </w:p>
    <w:p w14:paraId="581EF82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主体结构、关键性工作的范围：</w:t>
      </w:r>
      <w:r>
        <w:rPr>
          <w:rFonts w:hint="eastAsia" w:ascii="宋体" w:hAnsi="宋体" w:cs="宋体"/>
          <w:bCs/>
          <w:sz w:val="24"/>
          <w:highlight w:val="none"/>
          <w:u w:val="single"/>
        </w:rPr>
        <w:t xml:space="preserve">                   /                   </w:t>
      </w:r>
      <w:r>
        <w:rPr>
          <w:rFonts w:hint="eastAsia" w:ascii="宋体" w:hAnsi="宋体" w:cs="宋体"/>
          <w:bCs/>
          <w:sz w:val="24"/>
          <w:highlight w:val="none"/>
        </w:rPr>
        <w:t>。</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Start w:id="156" w:name="_Toc296347160"/>
      <w:bookmarkStart w:id="157" w:name="_Toc296346662"/>
      <w:bookmarkStart w:id="158" w:name="_Toc297123494"/>
      <w:bookmarkStart w:id="159" w:name="_Toc303539104"/>
      <w:bookmarkStart w:id="160" w:name="_Toc297048347"/>
      <w:bookmarkStart w:id="161" w:name="_Toc296891201"/>
      <w:bookmarkStart w:id="162" w:name="_Toc304295525"/>
      <w:bookmarkStart w:id="163" w:name="_Toc296890989"/>
      <w:bookmarkStart w:id="164" w:name="_Toc297216153"/>
      <w:bookmarkStart w:id="165" w:name="_Toc296944500"/>
      <w:bookmarkStart w:id="166" w:name="_Toc300934947"/>
      <w:bookmarkStart w:id="167" w:name="_Toc297120461"/>
      <w:bookmarkStart w:id="168" w:name="_Toc296503161"/>
    </w:p>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14:paraId="1D65A7D2">
      <w:pPr>
        <w:spacing w:line="360" w:lineRule="auto"/>
        <w:rPr>
          <w:rFonts w:hint="eastAsia" w:ascii="宋体" w:hAnsi="宋体" w:cs="宋体"/>
          <w:bCs/>
          <w:sz w:val="24"/>
          <w:highlight w:val="none"/>
        </w:rPr>
      </w:pPr>
      <w:r>
        <w:rPr>
          <w:rFonts w:hint="eastAsia" w:ascii="宋体" w:hAnsi="宋体" w:cs="宋体"/>
          <w:bCs/>
          <w:sz w:val="24"/>
          <w:highlight w:val="none"/>
        </w:rPr>
        <w:t xml:space="preserve">    3</w:t>
      </w:r>
      <w:bookmarkStart w:id="169" w:name="_Toc312677990"/>
      <w:bookmarkStart w:id="170" w:name="_Toc318581159"/>
      <w:r>
        <w:rPr>
          <w:rFonts w:hint="eastAsia" w:ascii="宋体" w:hAnsi="宋体" w:cs="宋体"/>
          <w:bCs/>
          <w:sz w:val="24"/>
          <w:highlight w:val="none"/>
        </w:rPr>
        <w:t>.5.2分包的确定</w:t>
      </w:r>
    </w:p>
    <w:p w14:paraId="13D9C244">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允许分包的专业工程包括：</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A3CACE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其他关于分包的约定：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F5312B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3.5.4 分包合同价款</w:t>
      </w:r>
    </w:p>
    <w:p w14:paraId="14BC96F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关于分包合同价款支付的约定：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169"/>
    <w:bookmarkEnd w:id="170"/>
    <w:p w14:paraId="74EDF88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3.6 工程照管与成品、半成品保护</w:t>
      </w:r>
    </w:p>
    <w:p w14:paraId="4E048545">
      <w:pPr>
        <w:spacing w:before="120" w:after="120"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承包人负责照管工程及工程相关的材料、工程设备的起始时间：</w:t>
      </w:r>
      <w:r>
        <w:rPr>
          <w:rFonts w:hint="eastAsia" w:ascii="宋体" w:hAnsi="宋体" w:cs="宋体"/>
          <w:bCs/>
          <w:sz w:val="24"/>
          <w:highlight w:val="none"/>
          <w:u w:val="single"/>
        </w:rPr>
        <w:t xml:space="preserve"> 设备、人员进场至验收交付使用前由承包人负责保修，无其它特殊要求的，费用由承包人承担 </w:t>
      </w:r>
      <w:r>
        <w:rPr>
          <w:rFonts w:hint="eastAsia" w:ascii="宋体" w:hAnsi="宋体" w:cs="宋体"/>
          <w:bCs/>
          <w:sz w:val="24"/>
          <w:highlight w:val="none"/>
        </w:rPr>
        <w:t>。</w:t>
      </w:r>
    </w:p>
    <w:p w14:paraId="558C4D2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3.7 履约担保</w:t>
      </w:r>
    </w:p>
    <w:p w14:paraId="40118D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承包人是否提供履约担保：</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0A3D50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承包人提供履约担保的形式、金额及期限的：</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DA74196">
      <w:pPr>
        <w:spacing w:before="120" w:after="120" w:line="360" w:lineRule="auto"/>
        <w:jc w:val="left"/>
        <w:rPr>
          <w:rFonts w:hint="eastAsia" w:ascii="宋体" w:hAnsi="宋体" w:cs="宋体"/>
          <w:bCs/>
          <w:sz w:val="24"/>
          <w:highlight w:val="none"/>
        </w:rPr>
      </w:pPr>
      <w:bookmarkStart w:id="171" w:name="_Toc351203636"/>
      <w:r>
        <w:rPr>
          <w:rFonts w:hint="eastAsia" w:ascii="宋体" w:hAnsi="宋体" w:cs="宋体"/>
          <w:bCs/>
          <w:sz w:val="24"/>
          <w:highlight w:val="none"/>
        </w:rPr>
        <w:t>4</w:t>
      </w:r>
      <w:bookmarkStart w:id="172" w:name="_Toc296944501"/>
      <w:bookmarkStart w:id="173" w:name="_Toc296503162"/>
      <w:bookmarkStart w:id="174" w:name="_Toc292559366"/>
      <w:bookmarkStart w:id="175" w:name="_Toc297120462"/>
      <w:bookmarkStart w:id="176" w:name="_Toc296890990"/>
      <w:bookmarkStart w:id="177" w:name="_Toc297048348"/>
      <w:bookmarkStart w:id="178" w:name="_Toc267251413"/>
      <w:bookmarkStart w:id="179" w:name="_Toc296346663"/>
      <w:bookmarkStart w:id="180" w:name="_Toc292559871"/>
      <w:bookmarkStart w:id="181" w:name="_Toc296891202"/>
      <w:bookmarkStart w:id="182" w:name="_Toc296347161"/>
      <w:r>
        <w:rPr>
          <w:rFonts w:hint="eastAsia" w:ascii="宋体" w:hAnsi="宋体" w:cs="宋体"/>
          <w:bCs/>
          <w:sz w:val="24"/>
          <w:highlight w:val="none"/>
        </w:rPr>
        <w:t>. 监</w:t>
      </w:r>
      <w:bookmarkEnd w:id="172"/>
      <w:bookmarkEnd w:id="173"/>
      <w:bookmarkEnd w:id="174"/>
      <w:bookmarkEnd w:id="175"/>
      <w:bookmarkEnd w:id="176"/>
      <w:bookmarkEnd w:id="177"/>
      <w:bookmarkEnd w:id="178"/>
      <w:bookmarkEnd w:id="179"/>
      <w:bookmarkEnd w:id="180"/>
      <w:bookmarkEnd w:id="181"/>
      <w:bookmarkEnd w:id="182"/>
      <w:r>
        <w:rPr>
          <w:rFonts w:hint="eastAsia" w:ascii="宋体" w:hAnsi="宋体" w:cs="宋体"/>
          <w:bCs/>
          <w:sz w:val="24"/>
          <w:highlight w:val="none"/>
        </w:rPr>
        <w:t>理人</w:t>
      </w:r>
      <w:bookmarkEnd w:id="171"/>
    </w:p>
    <w:p w14:paraId="0C63DD3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4.1监理人的一般规定</w:t>
      </w:r>
    </w:p>
    <w:p w14:paraId="578285A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关于监理人的监理内容：</w:t>
      </w:r>
      <w:r>
        <w:rPr>
          <w:rFonts w:hint="eastAsia" w:ascii="宋体" w:hAnsi="宋体" w:cs="宋体"/>
          <w:bCs/>
          <w:sz w:val="24"/>
          <w:highlight w:val="none"/>
          <w:u w:val="single"/>
        </w:rPr>
        <w:t xml:space="preserve">  质量、进度、安全、投资控制、合同管理、协调等，详见监理委托合同  </w:t>
      </w:r>
      <w:r>
        <w:rPr>
          <w:rFonts w:hint="eastAsia" w:ascii="宋体" w:hAnsi="宋体" w:cs="宋体"/>
          <w:bCs/>
          <w:sz w:val="24"/>
          <w:highlight w:val="none"/>
        </w:rPr>
        <w:t>。</w:t>
      </w:r>
    </w:p>
    <w:p w14:paraId="135C8EC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关于监理人的监理权限：</w:t>
      </w:r>
      <w:r>
        <w:rPr>
          <w:rFonts w:hint="eastAsia" w:ascii="宋体" w:hAnsi="宋体" w:cs="宋体"/>
          <w:bCs/>
          <w:sz w:val="24"/>
          <w:highlight w:val="none"/>
          <w:u w:val="single"/>
        </w:rPr>
        <w:t xml:space="preserve">               见监理合同                    </w:t>
      </w:r>
      <w:r>
        <w:rPr>
          <w:rFonts w:hint="eastAsia" w:ascii="宋体" w:hAnsi="宋体" w:cs="宋体"/>
          <w:bCs/>
          <w:sz w:val="24"/>
          <w:highlight w:val="none"/>
        </w:rPr>
        <w:t xml:space="preserve">。 </w:t>
      </w:r>
    </w:p>
    <w:p w14:paraId="2B59C03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关于监理人在施工现场的办公场所、生活场所的提供和费用承担的约定：</w:t>
      </w:r>
      <w:r>
        <w:rPr>
          <w:rFonts w:hint="eastAsia" w:ascii="宋体" w:hAnsi="宋体" w:cs="宋体"/>
          <w:bCs/>
          <w:sz w:val="24"/>
          <w:highlight w:val="none"/>
          <w:u w:val="single"/>
        </w:rPr>
        <w:t>见监理合同</w:t>
      </w:r>
      <w:r>
        <w:rPr>
          <w:rFonts w:hint="eastAsia" w:ascii="宋体" w:hAnsi="宋体" w:cs="宋体"/>
          <w:bCs/>
          <w:sz w:val="24"/>
          <w:highlight w:val="none"/>
        </w:rPr>
        <w:t>。</w:t>
      </w:r>
    </w:p>
    <w:p w14:paraId="61267C4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4.2 监理人员</w:t>
      </w:r>
    </w:p>
    <w:p w14:paraId="04EC75F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总监理工程师：</w:t>
      </w:r>
    </w:p>
    <w:p w14:paraId="5C6ACC4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w:t>
      </w:r>
      <w:r>
        <w:rPr>
          <w:rFonts w:hint="eastAsia" w:ascii="宋体" w:hAnsi="宋体" w:cs="宋体"/>
          <w:bCs/>
          <w:sz w:val="24"/>
          <w:highlight w:val="none"/>
        </w:rPr>
        <w:t>；</w:t>
      </w:r>
    </w:p>
    <w:p w14:paraId="22D3D67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14:paraId="53D72D9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监理工程师执业资格证书号：</w:t>
      </w:r>
      <w:r>
        <w:rPr>
          <w:rFonts w:hint="eastAsia" w:ascii="宋体" w:hAnsi="宋体" w:cs="宋体"/>
          <w:bCs/>
          <w:sz w:val="24"/>
          <w:highlight w:val="none"/>
          <w:u w:val="single"/>
        </w:rPr>
        <w:t> </w:t>
      </w:r>
      <w:r>
        <w:rPr>
          <w:rFonts w:hint="eastAsia" w:ascii="宋体" w:hAnsi="宋体" w:cs="宋体"/>
          <w:bCs/>
          <w:sz w:val="24"/>
          <w:highlight w:val="none"/>
        </w:rPr>
        <w:t>；</w:t>
      </w:r>
    </w:p>
    <w:p w14:paraId="229FC8D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14:paraId="4BC01ED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14:paraId="2A5FEA7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7A21846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关于监理人的其他约定：</w:t>
      </w:r>
      <w:r>
        <w:rPr>
          <w:rFonts w:hint="eastAsia" w:ascii="宋体" w:hAnsi="宋体" w:cs="宋体"/>
          <w:bCs/>
          <w:sz w:val="24"/>
          <w:highlight w:val="none"/>
          <w:u w:val="single"/>
        </w:rPr>
        <w:t>   </w:t>
      </w:r>
      <w:r>
        <w:rPr>
          <w:rFonts w:hint="eastAsia" w:ascii="宋体" w:hAnsi="宋体" w:cs="宋体"/>
          <w:bCs/>
          <w:sz w:val="24"/>
          <w:highlight w:val="none"/>
        </w:rPr>
        <w:t>。</w:t>
      </w:r>
    </w:p>
    <w:p w14:paraId="0EAE2F3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4.4 商定或确定</w:t>
      </w:r>
    </w:p>
    <w:p w14:paraId="0D3262D9">
      <w:pPr>
        <w:spacing w:line="360" w:lineRule="auto"/>
        <w:ind w:firstLine="480" w:firstLineChars="200"/>
        <w:rPr>
          <w:rFonts w:hint="eastAsia" w:ascii="宋体" w:hAnsi="宋体" w:cs="宋体"/>
          <w:bCs/>
          <w:sz w:val="24"/>
          <w:highlight w:val="none"/>
        </w:rPr>
      </w:pPr>
      <w:bookmarkStart w:id="183" w:name="_Toc267251418"/>
      <w:r>
        <w:rPr>
          <w:rFonts w:hint="eastAsia" w:ascii="宋体" w:hAnsi="宋体" w:cs="宋体"/>
          <w:bCs/>
          <w:sz w:val="24"/>
          <w:highlight w:val="none"/>
        </w:rPr>
        <w:t>在发包人和承包人不能通过协商达成一致意见时，发包人授权监理人对以下事项进行确定：</w:t>
      </w:r>
    </w:p>
    <w:p w14:paraId="4159861D">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工程质量               </w:t>
      </w:r>
      <w:r>
        <w:rPr>
          <w:rFonts w:hint="eastAsia" w:ascii="宋体" w:hAnsi="宋体" w:cs="宋体"/>
          <w:bCs/>
          <w:sz w:val="24"/>
          <w:highlight w:val="none"/>
        </w:rPr>
        <w:t>；</w:t>
      </w:r>
    </w:p>
    <w:p w14:paraId="5EBF6536">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施工安全               </w:t>
      </w:r>
      <w:r>
        <w:rPr>
          <w:rFonts w:hint="eastAsia" w:ascii="宋体" w:hAnsi="宋体" w:cs="宋体"/>
          <w:bCs/>
          <w:sz w:val="24"/>
          <w:highlight w:val="none"/>
        </w:rPr>
        <w:t>；</w:t>
      </w:r>
    </w:p>
    <w:p w14:paraId="6747ABE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26F4528F">
      <w:pPr>
        <w:spacing w:before="120" w:after="120" w:line="360" w:lineRule="auto"/>
        <w:jc w:val="left"/>
        <w:rPr>
          <w:rFonts w:hint="eastAsia" w:ascii="宋体" w:hAnsi="宋体" w:cs="宋体"/>
          <w:bCs/>
          <w:sz w:val="24"/>
          <w:highlight w:val="none"/>
        </w:rPr>
      </w:pPr>
      <w:bookmarkStart w:id="184" w:name="_Toc351203637"/>
      <w:r>
        <w:rPr>
          <w:rFonts w:hint="eastAsia" w:ascii="宋体" w:hAnsi="宋体" w:cs="宋体"/>
          <w:bCs/>
          <w:sz w:val="24"/>
          <w:highlight w:val="none"/>
        </w:rPr>
        <w:t>5</w:t>
      </w:r>
      <w:bookmarkEnd w:id="183"/>
      <w:bookmarkStart w:id="185" w:name="_Toc296346664"/>
      <w:bookmarkStart w:id="186" w:name="_Toc296944502"/>
      <w:bookmarkStart w:id="187" w:name="_Toc297120463"/>
      <w:bookmarkStart w:id="188" w:name="_Toc296890991"/>
      <w:bookmarkStart w:id="189" w:name="_Toc296503163"/>
      <w:bookmarkStart w:id="190" w:name="_Toc292559367"/>
      <w:bookmarkStart w:id="191" w:name="_Toc292559872"/>
      <w:bookmarkStart w:id="192" w:name="_Toc297048349"/>
      <w:bookmarkStart w:id="193" w:name="_Toc296891203"/>
      <w:bookmarkStart w:id="194" w:name="_Toc296347162"/>
      <w:r>
        <w:rPr>
          <w:rFonts w:hint="eastAsia" w:ascii="宋体" w:hAnsi="宋体" w:cs="宋体"/>
          <w:bCs/>
          <w:sz w:val="24"/>
          <w:highlight w:val="none"/>
        </w:rPr>
        <w:t>. 工程质量</w:t>
      </w:r>
      <w:bookmarkEnd w:id="184"/>
    </w:p>
    <w:p w14:paraId="1B84E4C6">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5.1 质量要求</w:t>
      </w:r>
    </w:p>
    <w:p w14:paraId="3D07161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w:t>
      </w:r>
      <w:bookmarkStart w:id="195" w:name="_Toc303539106"/>
      <w:bookmarkStart w:id="196" w:name="_Toc312677997"/>
      <w:bookmarkStart w:id="197" w:name="_Toc304295527"/>
      <w:bookmarkStart w:id="198" w:name="_Toc297123496"/>
      <w:bookmarkStart w:id="199" w:name="_Toc318581164"/>
      <w:bookmarkStart w:id="200" w:name="_Toc300934949"/>
      <w:bookmarkStart w:id="201" w:name="_Toc297216155"/>
      <w:r>
        <w:rPr>
          <w:rFonts w:hint="eastAsia" w:ascii="宋体" w:hAnsi="宋体" w:cs="宋体"/>
          <w:bCs/>
          <w:sz w:val="24"/>
          <w:highlight w:val="none"/>
        </w:rPr>
        <w:t>.1.1 特殊质量标准和要求：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0B92A9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关于工程奖项的约定：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0181FA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5.3 隐蔽工程检查</w:t>
      </w:r>
    </w:p>
    <w:p w14:paraId="5E06B49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5.3.2承包人提前通知监理人隐蔽工程检查的期限的约定：</w:t>
      </w:r>
      <w:r>
        <w:rPr>
          <w:rFonts w:hint="eastAsia" w:ascii="宋体" w:hAnsi="宋体" w:cs="宋体"/>
          <w:bCs/>
          <w:sz w:val="24"/>
          <w:highlight w:val="none"/>
          <w:u w:val="single"/>
        </w:rPr>
        <w:t xml:space="preserve">  共同检查前48小时书面通知监理人  </w:t>
      </w:r>
      <w:r>
        <w:rPr>
          <w:rFonts w:hint="eastAsia" w:ascii="宋体" w:hAnsi="宋体" w:cs="宋体"/>
          <w:bCs/>
          <w:sz w:val="24"/>
          <w:highlight w:val="none"/>
        </w:rPr>
        <w:t>。</w:t>
      </w:r>
    </w:p>
    <w:p w14:paraId="12CAC7B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监理人不能按时进行检查时，应提前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14:paraId="49CC353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14:paraId="5A733A7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双方约定中间验收部位：</w:t>
      </w:r>
      <w:r>
        <w:rPr>
          <w:rFonts w:hint="eastAsia" w:ascii="宋体" w:hAnsi="宋体" w:cs="宋体"/>
          <w:bCs/>
          <w:sz w:val="24"/>
          <w:highlight w:val="none"/>
          <w:u w:val="single"/>
        </w:rPr>
        <w:t>执行《通用条款》。除按规定进行正常隐蔽工程验收外，中间验收部分为：双方另行确定。</w:t>
      </w:r>
    </w:p>
    <w:p w14:paraId="3D1886EC">
      <w:pPr>
        <w:spacing w:before="120" w:after="120" w:line="360" w:lineRule="auto"/>
        <w:jc w:val="left"/>
        <w:rPr>
          <w:rFonts w:hint="eastAsia" w:ascii="宋体" w:hAnsi="宋体" w:cs="宋体"/>
          <w:bCs/>
          <w:sz w:val="24"/>
          <w:highlight w:val="none"/>
        </w:rPr>
      </w:pPr>
      <w:bookmarkStart w:id="202" w:name="_Toc351203638"/>
      <w:r>
        <w:rPr>
          <w:rFonts w:hint="eastAsia" w:ascii="宋体" w:hAnsi="宋体" w:cs="宋体"/>
          <w:bCs/>
          <w:sz w:val="24"/>
          <w:highlight w:val="none"/>
        </w:rPr>
        <w:t>6. 安全文明施工与环境保护</w:t>
      </w:r>
      <w:bookmarkEnd w:id="202"/>
    </w:p>
    <w:p w14:paraId="570AFA8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6.1安全文明施工</w:t>
      </w:r>
    </w:p>
    <w:p w14:paraId="56C32F8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6.1.1 项目安全生产的达标目标及相应事项的约定：</w:t>
      </w:r>
      <w:r>
        <w:rPr>
          <w:rFonts w:hint="eastAsia" w:ascii="宋体" w:hAnsi="宋体" w:cs="宋体"/>
          <w:bCs/>
          <w:sz w:val="24"/>
          <w:highlight w:val="none"/>
          <w:u w:val="single"/>
        </w:rPr>
        <w:t xml:space="preserve">  要求达到《建筑施工安全检查标准》（JGJ59-2011）标准</w:t>
      </w:r>
      <w:r>
        <w:rPr>
          <w:rFonts w:hint="eastAsia" w:ascii="宋体" w:hAnsi="宋体" w:cs="宋体"/>
          <w:bCs/>
          <w:sz w:val="24"/>
          <w:highlight w:val="none"/>
        </w:rPr>
        <w:t>。</w:t>
      </w:r>
    </w:p>
    <w:p w14:paraId="57AD67A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6.1.4 关于治安保卫的特别约定：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5DF5244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关于编制施工场地治安管理计划的约定：</w:t>
      </w:r>
      <w:r>
        <w:rPr>
          <w:rFonts w:hint="eastAsia" w:ascii="宋体" w:hAnsi="宋体" w:cs="宋体"/>
          <w:bCs/>
          <w:sz w:val="24"/>
          <w:highlight w:val="none"/>
          <w:u w:val="single"/>
        </w:rPr>
        <w:t xml:space="preserve">  开工前提供施工场地治安管理计划   </w:t>
      </w:r>
      <w:r>
        <w:rPr>
          <w:rFonts w:hint="eastAsia" w:ascii="宋体" w:hAnsi="宋体" w:cs="宋体"/>
          <w:bCs/>
          <w:sz w:val="24"/>
          <w:highlight w:val="none"/>
        </w:rPr>
        <w:t>。</w:t>
      </w:r>
    </w:p>
    <w:p w14:paraId="4D5055D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6.1.5 文明施工</w:t>
      </w:r>
    </w:p>
    <w:p w14:paraId="6C8B70B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合同当事人对文明施工的要求：</w:t>
      </w:r>
      <w:r>
        <w:rPr>
          <w:rFonts w:hint="eastAsia" w:ascii="宋体" w:hAnsi="宋体" w:cs="宋体"/>
          <w:bCs/>
          <w:sz w:val="24"/>
          <w:highlight w:val="none"/>
          <w:u w:val="single"/>
        </w:rPr>
        <w:t xml:space="preserve"> 达到《建筑施工现场环境与卫生标准》（JGJ146-2004） </w:t>
      </w:r>
      <w:r>
        <w:rPr>
          <w:rFonts w:hint="eastAsia" w:ascii="宋体" w:hAnsi="宋体" w:cs="宋体"/>
          <w:bCs/>
          <w:sz w:val="24"/>
          <w:highlight w:val="none"/>
        </w:rPr>
        <w:t>。</w:t>
      </w:r>
    </w:p>
    <w:p w14:paraId="49B8C957">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6.1.6 关于安全文明施工费支付比例和支付期限的约定：</w:t>
      </w:r>
      <w:r>
        <w:rPr>
          <w:rFonts w:hint="eastAsia" w:ascii="宋体" w:hAnsi="宋体" w:cs="宋体"/>
          <w:bCs/>
          <w:sz w:val="24"/>
          <w:highlight w:val="none"/>
          <w:u w:val="single"/>
        </w:rPr>
        <w:t>纳入合同价格支付。</w:t>
      </w:r>
    </w:p>
    <w:bookmarkEnd w:id="195"/>
    <w:bookmarkEnd w:id="196"/>
    <w:bookmarkEnd w:id="197"/>
    <w:bookmarkEnd w:id="198"/>
    <w:bookmarkEnd w:id="199"/>
    <w:bookmarkEnd w:id="200"/>
    <w:bookmarkEnd w:id="201"/>
    <w:p w14:paraId="2879DE2F">
      <w:pPr>
        <w:spacing w:before="120" w:after="120" w:line="360" w:lineRule="auto"/>
        <w:ind w:firstLine="480" w:firstLineChars="200"/>
        <w:jc w:val="left"/>
        <w:rPr>
          <w:rFonts w:hint="eastAsia" w:ascii="宋体" w:hAnsi="宋体" w:cs="宋体"/>
          <w:bCs/>
          <w:sz w:val="24"/>
          <w:highlight w:val="none"/>
        </w:rPr>
      </w:pPr>
      <w:bookmarkStart w:id="203" w:name="_Toc351203639"/>
      <w:r>
        <w:rPr>
          <w:rFonts w:hint="eastAsia" w:ascii="宋体" w:hAnsi="宋体" w:cs="宋体"/>
          <w:bCs/>
          <w:sz w:val="24"/>
          <w:highlight w:val="none"/>
        </w:rPr>
        <w:t>7. 工期和进度</w:t>
      </w:r>
      <w:bookmarkEnd w:id="203"/>
    </w:p>
    <w:p w14:paraId="2630868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7.1 施工组织设计</w:t>
      </w:r>
    </w:p>
    <w:p w14:paraId="5B85BD27">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7.1.1 合同当事人约定的施工组织设计应包括的其他内容：</w:t>
      </w:r>
      <w:r>
        <w:rPr>
          <w:rFonts w:hint="eastAsia" w:ascii="宋体" w:hAnsi="宋体" w:cs="宋体"/>
          <w:bCs/>
          <w:sz w:val="24"/>
          <w:highlight w:val="none"/>
          <w:u w:val="single"/>
        </w:rPr>
        <w:t xml:space="preserve">  按磋商文件约定，磋商文件无约定的按通用条款或双方另行约定 </w:t>
      </w:r>
      <w:r>
        <w:rPr>
          <w:rFonts w:hint="eastAsia" w:ascii="宋体" w:hAnsi="宋体" w:cs="宋体"/>
          <w:bCs/>
          <w:sz w:val="24"/>
          <w:highlight w:val="none"/>
        </w:rPr>
        <w:t>。</w:t>
      </w:r>
    </w:p>
    <w:p w14:paraId="7B9191F2">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7.1.2 施工组织设计的提交和修改</w:t>
      </w:r>
    </w:p>
    <w:p w14:paraId="54FA2A84">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承包人提交详细施工组织设计的期限的约定：</w:t>
      </w:r>
      <w:r>
        <w:rPr>
          <w:rFonts w:hint="eastAsia" w:ascii="宋体" w:hAnsi="宋体" w:cs="宋体"/>
          <w:bCs/>
          <w:sz w:val="24"/>
          <w:highlight w:val="none"/>
          <w:u w:val="single"/>
        </w:rPr>
        <w:t xml:space="preserve">    开工前    </w:t>
      </w:r>
      <w:r>
        <w:rPr>
          <w:rFonts w:hint="eastAsia" w:ascii="宋体" w:hAnsi="宋体" w:cs="宋体"/>
          <w:bCs/>
          <w:sz w:val="24"/>
          <w:highlight w:val="none"/>
        </w:rPr>
        <w:t>。</w:t>
      </w:r>
    </w:p>
    <w:p w14:paraId="0E903D4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发包人和监理人在收到详细的施工组织设计后确认或提出修改意见的期限：</w:t>
      </w:r>
      <w:r>
        <w:rPr>
          <w:rFonts w:hint="eastAsia" w:ascii="宋体" w:hAnsi="宋体" w:cs="宋体"/>
          <w:bCs/>
          <w:sz w:val="24"/>
          <w:highlight w:val="none"/>
          <w:u w:val="single"/>
        </w:rPr>
        <w:t xml:space="preserve"> 收到后7天内  </w:t>
      </w:r>
      <w:r>
        <w:rPr>
          <w:rFonts w:hint="eastAsia" w:ascii="宋体" w:hAnsi="宋体" w:cs="宋体"/>
          <w:bCs/>
          <w:sz w:val="24"/>
          <w:highlight w:val="none"/>
        </w:rPr>
        <w:t>。</w:t>
      </w:r>
    </w:p>
    <w:p w14:paraId="13A5164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04" w:name="_Toc300934966"/>
      <w:bookmarkStart w:id="205" w:name="_Toc303539123"/>
      <w:bookmarkStart w:id="206" w:name="_Toc312678005"/>
      <w:bookmarkStart w:id="207" w:name="_Toc297123514"/>
      <w:bookmarkStart w:id="208" w:name="_Toc312677479"/>
      <w:bookmarkStart w:id="209" w:name="_Toc297216173"/>
      <w:bookmarkStart w:id="210" w:name="_Toc304295541"/>
      <w:r>
        <w:rPr>
          <w:rFonts w:hint="eastAsia" w:ascii="宋体" w:hAnsi="宋体" w:cs="宋体"/>
          <w:bCs/>
          <w:sz w:val="24"/>
          <w:highlight w:val="none"/>
        </w:rPr>
        <w:t>.2 施工进度计划</w:t>
      </w:r>
    </w:p>
    <w:p w14:paraId="6D2A1AD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7.2.2 施工进度计划的修订</w:t>
      </w:r>
    </w:p>
    <w:p w14:paraId="341FA5A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发包人和监理人在收到修订的施工进度计划后确认或提出修改意见的期限：</w:t>
      </w:r>
      <w:r>
        <w:rPr>
          <w:rFonts w:hint="eastAsia" w:ascii="宋体" w:hAnsi="宋体" w:cs="宋体"/>
          <w:bCs/>
          <w:sz w:val="24"/>
          <w:highlight w:val="none"/>
          <w:u w:val="single"/>
        </w:rPr>
        <w:t xml:space="preserve"> 收到后5天内  </w:t>
      </w:r>
      <w:r>
        <w:rPr>
          <w:rFonts w:hint="eastAsia" w:ascii="宋体" w:hAnsi="宋体" w:cs="宋体"/>
          <w:bCs/>
          <w:sz w:val="24"/>
          <w:highlight w:val="none"/>
        </w:rPr>
        <w:t>。</w:t>
      </w:r>
    </w:p>
    <w:p w14:paraId="6486784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7.3 开工</w:t>
      </w:r>
    </w:p>
    <w:p w14:paraId="60D7658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7.3.1 开工准备</w:t>
      </w:r>
    </w:p>
    <w:p w14:paraId="55D6598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关于承包人提交工程开工报审表的期限：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14:paraId="04B3EC4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178F07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关于承包人应完成的其他开工准备工作及期限：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AD07C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7.3.2开工通知</w:t>
      </w:r>
    </w:p>
    <w:p w14:paraId="5AB2CC1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因发包人原因造成监理人未能在计划开工日期之日起</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天内发出开工通知的，承包人有权提出价格调整要求，或者解除合同。</w:t>
      </w:r>
    </w:p>
    <w:bookmarkEnd w:id="204"/>
    <w:bookmarkEnd w:id="205"/>
    <w:bookmarkEnd w:id="206"/>
    <w:bookmarkEnd w:id="207"/>
    <w:bookmarkEnd w:id="208"/>
    <w:bookmarkEnd w:id="209"/>
    <w:bookmarkEnd w:id="210"/>
    <w:p w14:paraId="0297FF4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7.4 测量放线</w:t>
      </w:r>
    </w:p>
    <w:p w14:paraId="6235C403">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7.4.1发包人通过监理人向承包人提供测量基准点、基准线和水准点及其书面资料的期限：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14:paraId="734C8F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11" w:name="_Toc297123516"/>
      <w:bookmarkStart w:id="212" w:name="_Toc312677484"/>
      <w:bookmarkStart w:id="213" w:name="_Toc300934968"/>
      <w:bookmarkStart w:id="214" w:name="_Toc312678010"/>
      <w:bookmarkStart w:id="215" w:name="_Toc297216175"/>
      <w:bookmarkStart w:id="216" w:name="_Toc304295546"/>
      <w:bookmarkStart w:id="217" w:name="_Toc303539125"/>
      <w:r>
        <w:rPr>
          <w:rFonts w:hint="eastAsia" w:ascii="宋体" w:hAnsi="宋体" w:cs="宋体"/>
          <w:bCs/>
          <w:sz w:val="24"/>
          <w:highlight w:val="none"/>
        </w:rPr>
        <w:t>.5 工期延误</w:t>
      </w:r>
    </w:p>
    <w:bookmarkEnd w:id="211"/>
    <w:bookmarkEnd w:id="212"/>
    <w:bookmarkEnd w:id="213"/>
    <w:bookmarkEnd w:id="214"/>
    <w:bookmarkEnd w:id="215"/>
    <w:bookmarkEnd w:id="216"/>
    <w:bookmarkEnd w:id="217"/>
    <w:p w14:paraId="3381FEA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7.5.1 因发包人原因导致工期延误</w:t>
      </w:r>
    </w:p>
    <w:p w14:paraId="50D3BEB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（7）因发包人原因导致工期延误的其他情形：</w:t>
      </w:r>
      <w:r>
        <w:rPr>
          <w:rFonts w:hint="eastAsia" w:ascii="宋体" w:hAnsi="宋体" w:cs="宋体"/>
          <w:bCs/>
          <w:sz w:val="24"/>
          <w:highlight w:val="none"/>
          <w:u w:val="single"/>
        </w:rPr>
        <w:t xml:space="preserve"> ①发包人未按合同规定支付工程款并确实影响施工进度；②重大设计变更而影响施工进度；③政策处理问题影响施工进度；</w:t>
      </w:r>
      <w:r>
        <w:rPr>
          <w:rFonts w:hint="eastAsia" w:ascii="宋体" w:hAnsi="宋体" w:cs="宋体"/>
          <w:bCs/>
          <w:sz w:val="24"/>
          <w:highlight w:val="none"/>
          <w:u w:val="single"/>
        </w:rPr>
        <w:fldChar w:fldCharType="begin"/>
      </w:r>
      <w:r>
        <w:rPr>
          <w:rFonts w:hint="eastAsia" w:ascii="宋体" w:hAnsi="宋体" w:cs="宋体"/>
          <w:bCs/>
          <w:sz w:val="24"/>
          <w:highlight w:val="none"/>
          <w:u w:val="single"/>
        </w:rPr>
        <w:instrText xml:space="preserve"> = 4 \* GB3 </w:instrText>
      </w:r>
      <w:r>
        <w:rPr>
          <w:rFonts w:hint="eastAsia" w:ascii="宋体" w:hAnsi="宋体" w:cs="宋体"/>
          <w:bCs/>
          <w:sz w:val="24"/>
          <w:highlight w:val="none"/>
          <w:u w:val="single"/>
        </w:rPr>
        <w:fldChar w:fldCharType="separate"/>
      </w:r>
      <w:r>
        <w:rPr>
          <w:rFonts w:hint="eastAsia" w:ascii="宋体" w:hAnsi="宋体" w:cs="宋体"/>
          <w:bCs/>
          <w:sz w:val="24"/>
          <w:highlight w:val="none"/>
          <w:u w:val="single"/>
        </w:rPr>
        <w:t>④</w:t>
      </w:r>
      <w:r>
        <w:rPr>
          <w:rFonts w:hint="eastAsia" w:ascii="宋体" w:hAnsi="宋体" w:cs="宋体"/>
          <w:bCs/>
          <w:sz w:val="24"/>
          <w:highlight w:val="none"/>
          <w:u w:val="single"/>
        </w:rPr>
        <w:fldChar w:fldCharType="end"/>
      </w:r>
      <w:r>
        <w:rPr>
          <w:rFonts w:hint="eastAsia" w:ascii="宋体" w:hAnsi="宋体" w:cs="宋体"/>
          <w:bCs/>
          <w:sz w:val="24"/>
          <w:highlight w:val="none"/>
          <w:u w:val="single"/>
        </w:rPr>
        <w:t>不可抗力，此延误工期须在发现后七天内办理签证，逾期不予认可。</w:t>
      </w:r>
    </w:p>
    <w:p w14:paraId="7115981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w:t>
      </w:r>
      <w:bookmarkStart w:id="218" w:name="_Toc318581169"/>
      <w:bookmarkStart w:id="219" w:name="_Toc312677486"/>
      <w:bookmarkStart w:id="220" w:name="_Toc312678012"/>
      <w:bookmarkStart w:id="221" w:name="_Toc303539127"/>
      <w:bookmarkStart w:id="222" w:name="_Toc300934970"/>
      <w:bookmarkStart w:id="223" w:name="_Toc297216177"/>
      <w:bookmarkStart w:id="224" w:name="_Toc304295548"/>
      <w:bookmarkStart w:id="225" w:name="_Toc297123518"/>
      <w:r>
        <w:rPr>
          <w:rFonts w:hint="eastAsia" w:ascii="宋体" w:hAnsi="宋体" w:cs="宋体"/>
          <w:bCs/>
          <w:sz w:val="24"/>
          <w:highlight w:val="none"/>
        </w:rPr>
        <w:t>.5.2 因承包人原因导致工期延误</w:t>
      </w:r>
    </w:p>
    <w:bookmarkEnd w:id="218"/>
    <w:bookmarkEnd w:id="219"/>
    <w:bookmarkEnd w:id="220"/>
    <w:p w14:paraId="25568A0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w:t>
      </w:r>
      <w:bookmarkStart w:id="226" w:name="_Toc312678013"/>
      <w:bookmarkStart w:id="227" w:name="_Toc312677487"/>
      <w:bookmarkStart w:id="228" w:name="_Toc318581170"/>
      <w:r>
        <w:rPr>
          <w:rFonts w:hint="eastAsia" w:ascii="宋体" w:hAnsi="宋体" w:cs="宋体"/>
          <w:bCs/>
          <w:sz w:val="24"/>
          <w:highlight w:val="none"/>
        </w:rPr>
        <w:t>承包人原因造成工期延误，逾期竣工违约金的计算方法为：</w:t>
      </w:r>
      <w:r>
        <w:rPr>
          <w:rFonts w:hint="eastAsia" w:ascii="宋体" w:hAnsi="宋体" w:cs="宋体"/>
          <w:bCs/>
          <w:sz w:val="24"/>
          <w:highlight w:val="none"/>
          <w:u w:val="single"/>
        </w:rPr>
        <w:t xml:space="preserve">双方另行约定 </w:t>
      </w:r>
      <w:r>
        <w:rPr>
          <w:rFonts w:hint="eastAsia" w:ascii="宋体" w:hAnsi="宋体" w:cs="宋体"/>
          <w:bCs/>
          <w:sz w:val="24"/>
          <w:highlight w:val="none"/>
        </w:rPr>
        <w:t>。</w:t>
      </w:r>
      <w:bookmarkEnd w:id="221"/>
      <w:bookmarkEnd w:id="222"/>
      <w:bookmarkEnd w:id="223"/>
      <w:bookmarkEnd w:id="224"/>
      <w:bookmarkEnd w:id="225"/>
      <w:bookmarkEnd w:id="226"/>
      <w:bookmarkEnd w:id="227"/>
    </w:p>
    <w:bookmarkEnd w:id="228"/>
    <w:p w14:paraId="12C5BE7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因承包人原因造成工期延误，逾</w:t>
      </w:r>
      <w:bookmarkStart w:id="229" w:name="_Toc312678014"/>
      <w:bookmarkStart w:id="230" w:name="_Toc318581171"/>
      <w:r>
        <w:rPr>
          <w:rFonts w:hint="eastAsia" w:ascii="宋体" w:hAnsi="宋体" w:cs="宋体"/>
          <w:bCs/>
          <w:sz w:val="24"/>
          <w:highlight w:val="none"/>
        </w:rPr>
        <w:t>期竣工违约金的上限：</w:t>
      </w:r>
      <w:r>
        <w:rPr>
          <w:rFonts w:hint="eastAsia" w:ascii="宋体" w:hAnsi="宋体" w:cs="宋体"/>
          <w:bCs/>
          <w:sz w:val="24"/>
          <w:highlight w:val="none"/>
          <w:u w:val="single"/>
        </w:rPr>
        <w:t xml:space="preserve">总额不超过合同价款的10%  </w:t>
      </w:r>
      <w:r>
        <w:rPr>
          <w:rFonts w:hint="eastAsia" w:ascii="宋体" w:hAnsi="宋体" w:cs="宋体"/>
          <w:bCs/>
          <w:sz w:val="24"/>
          <w:highlight w:val="none"/>
        </w:rPr>
        <w:t>。</w:t>
      </w:r>
    </w:p>
    <w:bookmarkEnd w:id="229"/>
    <w:bookmarkEnd w:id="230"/>
    <w:p w14:paraId="6CCEED9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31" w:name="_Toc304295549"/>
      <w:bookmarkStart w:id="232" w:name="_Toc303539128"/>
      <w:bookmarkStart w:id="233" w:name="_Toc297123519"/>
      <w:bookmarkStart w:id="234" w:name="_Toc297216178"/>
      <w:bookmarkStart w:id="235" w:name="_Toc300934971"/>
      <w:bookmarkStart w:id="236" w:name="_Toc312678015"/>
      <w:r>
        <w:rPr>
          <w:rFonts w:hint="eastAsia" w:ascii="宋体" w:hAnsi="宋体" w:cs="宋体"/>
          <w:bCs/>
          <w:sz w:val="24"/>
          <w:highlight w:val="none"/>
        </w:rPr>
        <w:t>.6 不</w:t>
      </w:r>
      <w:bookmarkEnd w:id="231"/>
      <w:bookmarkEnd w:id="232"/>
      <w:bookmarkEnd w:id="233"/>
      <w:bookmarkEnd w:id="234"/>
      <w:bookmarkEnd w:id="235"/>
      <w:bookmarkEnd w:id="236"/>
      <w:r>
        <w:rPr>
          <w:rFonts w:hint="eastAsia" w:ascii="宋体" w:hAnsi="宋体" w:cs="宋体"/>
          <w:bCs/>
          <w:sz w:val="24"/>
          <w:highlight w:val="none"/>
        </w:rPr>
        <w:t>利物质条件</w:t>
      </w:r>
    </w:p>
    <w:p w14:paraId="17E94223">
      <w:pPr>
        <w:spacing w:line="360" w:lineRule="auto"/>
        <w:ind w:firstLine="480" w:firstLineChars="200"/>
        <w:jc w:val="left"/>
        <w:rPr>
          <w:rFonts w:hint="eastAsia" w:ascii="宋体" w:hAnsi="宋体" w:cs="宋体"/>
          <w:bCs/>
          <w:sz w:val="24"/>
          <w:highlight w:val="none"/>
        </w:rPr>
      </w:pPr>
      <w:bookmarkStart w:id="237" w:name="_Toc304295550"/>
      <w:bookmarkStart w:id="238" w:name="_Toc297123520"/>
      <w:bookmarkStart w:id="239" w:name="_Toc303539129"/>
      <w:bookmarkStart w:id="240" w:name="_Toc300934972"/>
      <w:bookmarkStart w:id="241" w:name="_Toc297216179"/>
      <w:bookmarkStart w:id="242" w:name="_Toc312678016"/>
      <w:bookmarkStart w:id="243" w:name="_Toc318581172"/>
      <w:r>
        <w:rPr>
          <w:rFonts w:hint="eastAsia" w:ascii="宋体" w:hAnsi="宋体" w:cs="宋体"/>
          <w:bCs/>
          <w:sz w:val="24"/>
          <w:highlight w:val="none"/>
        </w:rPr>
        <w:t>不利物质条件的其他情形和有关约定：</w:t>
      </w:r>
      <w:r>
        <w:rPr>
          <w:rFonts w:hint="eastAsia" w:ascii="宋体" w:hAnsi="宋体" w:cs="宋体"/>
          <w:bCs/>
          <w:sz w:val="24"/>
          <w:highlight w:val="none"/>
          <w:u w:val="single"/>
        </w:rPr>
        <w:t xml:space="preserve">  施工区域内原建构物基础、建筑垃圾等由承包人负责清理及挖除（发生的费用由承包人承担），不属于不利物质条件 </w:t>
      </w:r>
      <w:r>
        <w:rPr>
          <w:rFonts w:hint="eastAsia" w:ascii="宋体" w:hAnsi="宋体" w:cs="宋体"/>
          <w:bCs/>
          <w:sz w:val="24"/>
          <w:highlight w:val="none"/>
        </w:rPr>
        <w:t>。</w:t>
      </w:r>
    </w:p>
    <w:bookmarkEnd w:id="237"/>
    <w:bookmarkEnd w:id="238"/>
    <w:bookmarkEnd w:id="239"/>
    <w:bookmarkEnd w:id="240"/>
    <w:bookmarkEnd w:id="241"/>
    <w:bookmarkEnd w:id="242"/>
    <w:bookmarkEnd w:id="243"/>
    <w:p w14:paraId="6BB6D08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44" w:name="_Toc300934973"/>
      <w:bookmarkStart w:id="245" w:name="_Toc297123521"/>
      <w:bookmarkStart w:id="246" w:name="_Toc312678017"/>
      <w:bookmarkStart w:id="247" w:name="_Toc304295551"/>
      <w:bookmarkStart w:id="248" w:name="_Toc303539130"/>
      <w:bookmarkStart w:id="249" w:name="_Toc297216180"/>
      <w:r>
        <w:rPr>
          <w:rFonts w:hint="eastAsia" w:ascii="宋体" w:hAnsi="宋体" w:cs="宋体"/>
          <w:bCs/>
          <w:sz w:val="24"/>
          <w:highlight w:val="none"/>
        </w:rPr>
        <w:t>.7异常恶劣的气候条件</w:t>
      </w:r>
    </w:p>
    <w:bookmarkEnd w:id="244"/>
    <w:bookmarkEnd w:id="245"/>
    <w:bookmarkEnd w:id="246"/>
    <w:bookmarkEnd w:id="247"/>
    <w:bookmarkEnd w:id="248"/>
    <w:bookmarkEnd w:id="249"/>
    <w:p w14:paraId="48C2574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发包人和承包人同意以下情形视为异常恶劣的气候条件：</w:t>
      </w:r>
    </w:p>
    <w:p w14:paraId="77646761">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风速达到8级以上10级以内的台风     </w:t>
      </w:r>
      <w:r>
        <w:rPr>
          <w:rFonts w:hint="eastAsia" w:ascii="宋体" w:hAnsi="宋体" w:cs="宋体"/>
          <w:bCs/>
          <w:sz w:val="24"/>
          <w:highlight w:val="none"/>
        </w:rPr>
        <w:t>；</w:t>
      </w:r>
    </w:p>
    <w:p w14:paraId="38285213">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24小时内降雨量大于250mm的特大暴雨  </w:t>
      </w:r>
      <w:r>
        <w:rPr>
          <w:rFonts w:hint="eastAsia" w:ascii="宋体" w:hAnsi="宋体" w:cs="宋体"/>
          <w:bCs/>
          <w:sz w:val="24"/>
          <w:highlight w:val="none"/>
        </w:rPr>
        <w:t>；</w:t>
      </w:r>
    </w:p>
    <w:p w14:paraId="5107D4F3">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日气温超过42℃或低于-10℃           </w:t>
      </w:r>
      <w:r>
        <w:rPr>
          <w:rFonts w:hint="eastAsia" w:ascii="宋体" w:hAnsi="宋体" w:cs="宋体"/>
          <w:bCs/>
          <w:sz w:val="24"/>
          <w:highlight w:val="none"/>
        </w:rPr>
        <w:t>。</w:t>
      </w:r>
    </w:p>
    <w:p w14:paraId="38E7186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7.9 提前竣工的奖励</w:t>
      </w:r>
    </w:p>
    <w:p w14:paraId="173B332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7.9.2提前竣工的奖励：</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p>
    <w:p w14:paraId="6B5F5787">
      <w:pPr>
        <w:spacing w:before="120" w:after="120" w:line="360" w:lineRule="auto"/>
        <w:rPr>
          <w:rFonts w:hint="eastAsia" w:ascii="宋体" w:hAnsi="宋体" w:cs="宋体"/>
          <w:bCs/>
          <w:sz w:val="24"/>
          <w:highlight w:val="none"/>
        </w:rPr>
      </w:pPr>
      <w:bookmarkStart w:id="250" w:name="_Toc351203640"/>
      <w:r>
        <w:rPr>
          <w:rFonts w:hint="eastAsia" w:ascii="宋体" w:hAnsi="宋体" w:cs="宋体"/>
          <w:bCs/>
          <w:sz w:val="24"/>
          <w:highlight w:val="none"/>
        </w:rPr>
        <w:t>8. 材料与设备</w:t>
      </w:r>
      <w:bookmarkEnd w:id="250"/>
    </w:p>
    <w:bookmarkEnd w:id="185"/>
    <w:bookmarkEnd w:id="186"/>
    <w:bookmarkEnd w:id="187"/>
    <w:bookmarkEnd w:id="188"/>
    <w:bookmarkEnd w:id="189"/>
    <w:bookmarkEnd w:id="190"/>
    <w:bookmarkEnd w:id="191"/>
    <w:bookmarkEnd w:id="192"/>
    <w:bookmarkEnd w:id="193"/>
    <w:bookmarkEnd w:id="194"/>
    <w:p w14:paraId="0DCB515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w:t>
      </w:r>
      <w:bookmarkStart w:id="251" w:name="_Toc297123527"/>
      <w:bookmarkStart w:id="252" w:name="_Toc296891207"/>
      <w:bookmarkStart w:id="253" w:name="_Toc296890995"/>
      <w:bookmarkStart w:id="254" w:name="_Toc292559877"/>
      <w:bookmarkStart w:id="255" w:name="_Toc300934979"/>
      <w:bookmarkStart w:id="256" w:name="_Toc304295556"/>
      <w:bookmarkStart w:id="257" w:name="_Toc297216186"/>
      <w:bookmarkStart w:id="258" w:name="_Toc297120467"/>
      <w:bookmarkStart w:id="259" w:name="_Toc312678019"/>
      <w:bookmarkStart w:id="260" w:name="_Toc303539136"/>
      <w:bookmarkStart w:id="261" w:name="_Toc296944506"/>
      <w:bookmarkStart w:id="262" w:name="_Toc292559372"/>
      <w:bookmarkStart w:id="263" w:name="_Toc280868654"/>
      <w:bookmarkStart w:id="264" w:name="_Toc296347166"/>
      <w:bookmarkStart w:id="265" w:name="_Toc296503167"/>
      <w:bookmarkStart w:id="266" w:name="_Toc297048353"/>
      <w:bookmarkStart w:id="267" w:name="_Toc312677493"/>
      <w:bookmarkStart w:id="268" w:name="_Toc296346668"/>
      <w:bookmarkStart w:id="269" w:name="_Toc280868656"/>
      <w:bookmarkStart w:id="270" w:name="_Toc280868655"/>
      <w:bookmarkStart w:id="271" w:name="_Toc267251424"/>
      <w:r>
        <w:rPr>
          <w:rFonts w:hint="eastAsia" w:ascii="宋体" w:hAnsi="宋体" w:cs="宋体"/>
          <w:bCs/>
          <w:sz w:val="24"/>
          <w:highlight w:val="none"/>
        </w:rPr>
        <w:t>.4材料与工程设备的保管与使用</w:t>
      </w:r>
    </w:p>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14:paraId="6890DFD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w:t>
      </w:r>
      <w:bookmarkStart w:id="272" w:name="_Toc292559373"/>
      <w:bookmarkStart w:id="273" w:name="_Toc292559878"/>
      <w:bookmarkStart w:id="274" w:name="_Toc297048354"/>
      <w:bookmarkStart w:id="275" w:name="_Toc297216187"/>
      <w:bookmarkStart w:id="276" w:name="_Toc312677494"/>
      <w:bookmarkStart w:id="277" w:name="_Toc304295557"/>
      <w:bookmarkStart w:id="278" w:name="_Toc296346669"/>
      <w:bookmarkStart w:id="279" w:name="_Toc300934980"/>
      <w:bookmarkStart w:id="280" w:name="_Toc296890996"/>
      <w:bookmarkStart w:id="281" w:name="_Toc297120468"/>
      <w:bookmarkStart w:id="282" w:name="_Toc297123528"/>
      <w:bookmarkStart w:id="283" w:name="_Toc296503168"/>
      <w:bookmarkStart w:id="284" w:name="_Toc296944507"/>
      <w:bookmarkStart w:id="285" w:name="_Toc296891208"/>
      <w:bookmarkStart w:id="286" w:name="_Toc318581173"/>
      <w:bookmarkStart w:id="287" w:name="_Toc296347167"/>
      <w:bookmarkStart w:id="288" w:name="_Toc303539137"/>
      <w:bookmarkStart w:id="289" w:name="_Toc312678020"/>
      <w:r>
        <w:rPr>
          <w:rFonts w:hint="eastAsia" w:ascii="宋体" w:hAnsi="宋体" w:cs="宋体"/>
          <w:bCs/>
          <w:sz w:val="24"/>
          <w:highlight w:val="none"/>
        </w:rPr>
        <w:t>.4.1发包人供应的材料设备的保管费用的承担：</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bookmarkEnd w:id="272"/>
      <w:bookmarkEnd w:id="273"/>
    </w:p>
    <w:p w14:paraId="2CB93ACA">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8.6 样品</w:t>
      </w:r>
    </w:p>
    <w:p w14:paraId="5179B3E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8.6.1</w:t>
      </w:r>
      <w:r>
        <w:rPr>
          <w:rFonts w:hint="eastAsia" w:ascii="宋体" w:hAnsi="宋体" w:cs="宋体"/>
          <w:bCs/>
          <w:sz w:val="24"/>
          <w:highlight w:val="none"/>
        </w:rPr>
        <w:tab/>
      </w:r>
      <w:r>
        <w:rPr>
          <w:rFonts w:hint="eastAsia" w:ascii="宋体" w:hAnsi="宋体" w:cs="宋体"/>
          <w:bCs/>
          <w:sz w:val="24"/>
          <w:highlight w:val="none"/>
        </w:rPr>
        <w:t>样品的报送与封存</w:t>
      </w:r>
    </w:p>
    <w:p w14:paraId="2E0D22E1">
      <w:pPr>
        <w:autoSpaceDE w:val="0"/>
        <w:autoSpaceDN w:val="0"/>
        <w:adjustRightInd w:val="0"/>
        <w:spacing w:line="360" w:lineRule="auto"/>
        <w:ind w:firstLine="456" w:firstLineChars="200"/>
        <w:jc w:val="left"/>
        <w:rPr>
          <w:rFonts w:hint="eastAsia" w:ascii="宋体" w:hAnsi="宋体" w:cs="宋体"/>
          <w:bCs/>
          <w:sz w:val="24"/>
          <w:highlight w:val="none"/>
          <w:u w:val="single"/>
        </w:rPr>
      </w:pPr>
      <w:r>
        <w:rPr>
          <w:rFonts w:hint="eastAsia" w:ascii="宋体" w:hAnsi="宋体" w:cs="宋体"/>
          <w:bCs/>
          <w:spacing w:val="-6"/>
          <w:sz w:val="24"/>
          <w:highlight w:val="none"/>
        </w:rPr>
        <w:t>需要承包人报送样品的材料或工程设备，样品的种类、名称、规格、数量要求</w:t>
      </w:r>
      <w:r>
        <w:rPr>
          <w:rFonts w:hint="eastAsia" w:ascii="宋体" w:hAnsi="宋体" w:cs="宋体"/>
          <w:bCs/>
          <w:sz w:val="24"/>
          <w:highlight w:val="none"/>
        </w:rPr>
        <w:t>：</w:t>
      </w:r>
      <w:r>
        <w:rPr>
          <w:rFonts w:hint="eastAsia" w:ascii="宋体" w:hAnsi="宋体" w:cs="宋体"/>
          <w:bCs/>
          <w:sz w:val="24"/>
          <w:highlight w:val="none"/>
          <w:u w:val="single"/>
        </w:rPr>
        <w:t xml:space="preserve">                                          </w:t>
      </w:r>
    </w:p>
    <w:p w14:paraId="44F80066">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u w:val="single"/>
        </w:rPr>
        <w:t xml:space="preserve">     按管理部门要求和发包人需求确定      </w:t>
      </w:r>
      <w:r>
        <w:rPr>
          <w:rFonts w:hint="eastAsia" w:ascii="宋体" w:hAnsi="宋体" w:cs="宋体"/>
          <w:bCs/>
          <w:sz w:val="24"/>
          <w:highlight w:val="none"/>
        </w:rPr>
        <w:t>。</w:t>
      </w:r>
    </w:p>
    <w:p w14:paraId="7B9D5C5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8.8 施工设备和临时设施</w:t>
      </w:r>
    </w:p>
    <w:p w14:paraId="590CEEA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8.8.1 承包人提供的施工设备和临时设施</w:t>
      </w:r>
    </w:p>
    <w:p w14:paraId="632806C6">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关于修建临时设施费用承担的约定：</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14:paraId="767DD7F3">
      <w:pPr>
        <w:spacing w:before="120" w:after="120" w:line="360" w:lineRule="auto"/>
        <w:jc w:val="left"/>
        <w:rPr>
          <w:rFonts w:hint="eastAsia" w:ascii="宋体" w:hAnsi="宋体" w:cs="宋体"/>
          <w:bCs/>
          <w:sz w:val="24"/>
          <w:highlight w:val="none"/>
        </w:rPr>
      </w:pPr>
      <w:bookmarkStart w:id="290" w:name="_Toc351203641"/>
      <w:r>
        <w:rPr>
          <w:rFonts w:hint="eastAsia" w:ascii="宋体" w:hAnsi="宋体" w:cs="宋体"/>
          <w:bCs/>
          <w:sz w:val="24"/>
          <w:highlight w:val="none"/>
        </w:rPr>
        <w:t>9</w:t>
      </w:r>
      <w:bookmarkEnd w:id="269"/>
      <w:bookmarkEnd w:id="270"/>
      <w:bookmarkEnd w:id="271"/>
      <w:bookmarkStart w:id="291" w:name="_Toc312678021"/>
      <w:bookmarkStart w:id="292" w:name="_Toc303539139"/>
      <w:bookmarkStart w:id="293" w:name="_Toc304295559"/>
      <w:bookmarkStart w:id="294" w:name="_Toc297123533"/>
      <w:bookmarkStart w:id="295" w:name="_Toc297216192"/>
      <w:bookmarkStart w:id="296" w:name="_Toc312677495"/>
      <w:bookmarkStart w:id="297" w:name="_Toc300934982"/>
      <w:bookmarkStart w:id="298" w:name="_Toc296503173"/>
      <w:bookmarkStart w:id="299" w:name="_Toc296891213"/>
      <w:bookmarkStart w:id="300" w:name="_Toc296891001"/>
      <w:bookmarkStart w:id="301" w:name="_Toc296346674"/>
      <w:bookmarkStart w:id="302" w:name="_Toc267251427"/>
      <w:bookmarkStart w:id="303" w:name="_Toc292559883"/>
      <w:bookmarkStart w:id="304" w:name="_Toc292559378"/>
      <w:bookmarkStart w:id="305" w:name="_Toc297048359"/>
      <w:bookmarkStart w:id="306" w:name="_Toc296944512"/>
      <w:bookmarkStart w:id="307" w:name="_Toc267251428"/>
      <w:bookmarkStart w:id="308" w:name="_Toc296347172"/>
      <w:bookmarkStart w:id="309" w:name="_Toc297120473"/>
      <w:r>
        <w:rPr>
          <w:rFonts w:hint="eastAsia" w:ascii="宋体" w:hAnsi="宋体" w:cs="宋体"/>
          <w:bCs/>
          <w:sz w:val="24"/>
          <w:highlight w:val="none"/>
        </w:rPr>
        <w:t>. 试验与检验</w:t>
      </w:r>
      <w:bookmarkEnd w:id="290"/>
    </w:p>
    <w:bookmarkEnd w:id="291"/>
    <w:bookmarkEnd w:id="292"/>
    <w:bookmarkEnd w:id="293"/>
    <w:bookmarkEnd w:id="294"/>
    <w:bookmarkEnd w:id="295"/>
    <w:bookmarkEnd w:id="296"/>
    <w:bookmarkEnd w:id="297"/>
    <w:p w14:paraId="2810F9CC">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9</w:t>
      </w:r>
      <w:bookmarkStart w:id="310" w:name="_Toc303539140"/>
      <w:bookmarkStart w:id="311" w:name="_Toc297123534"/>
      <w:bookmarkStart w:id="312" w:name="_Toc304295560"/>
      <w:bookmarkStart w:id="313" w:name="_Toc312677496"/>
      <w:bookmarkStart w:id="314" w:name="_Toc297216193"/>
      <w:bookmarkStart w:id="315" w:name="_Toc312678022"/>
      <w:bookmarkStart w:id="316" w:name="_Toc300934983"/>
      <w:r>
        <w:rPr>
          <w:rFonts w:hint="eastAsia" w:ascii="宋体" w:hAnsi="宋体" w:cs="宋体"/>
          <w:bCs/>
          <w:sz w:val="24"/>
          <w:highlight w:val="none"/>
        </w:rPr>
        <w:t>.1试验设备与试验人员</w:t>
      </w:r>
    </w:p>
    <w:bookmarkEnd w:id="310"/>
    <w:bookmarkEnd w:id="311"/>
    <w:bookmarkEnd w:id="312"/>
    <w:bookmarkEnd w:id="313"/>
    <w:bookmarkEnd w:id="314"/>
    <w:bookmarkEnd w:id="315"/>
    <w:bookmarkEnd w:id="316"/>
    <w:p w14:paraId="7622845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9</w:t>
      </w:r>
      <w:bookmarkStart w:id="317" w:name="_Toc297123535"/>
      <w:bookmarkStart w:id="318" w:name="_Toc312677497"/>
      <w:bookmarkStart w:id="319" w:name="_Toc297216194"/>
      <w:bookmarkStart w:id="320" w:name="_Toc300934984"/>
      <w:bookmarkStart w:id="321" w:name="_Toc304295561"/>
      <w:bookmarkStart w:id="322" w:name="_Toc303539141"/>
      <w:bookmarkStart w:id="323" w:name="_Toc312678023"/>
      <w:bookmarkStart w:id="324" w:name="_Toc318581174"/>
      <w:r>
        <w:rPr>
          <w:rFonts w:hint="eastAsia" w:ascii="宋体" w:hAnsi="宋体" w:cs="宋体"/>
          <w:bCs/>
          <w:sz w:val="24"/>
          <w:highlight w:val="none"/>
        </w:rPr>
        <w:t>.1.2 试验设备</w:t>
      </w:r>
    </w:p>
    <w:p w14:paraId="7B860C5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施工现场需要配置的试验场所：</w:t>
      </w:r>
      <w:bookmarkEnd w:id="317"/>
      <w:bookmarkEnd w:id="318"/>
      <w:bookmarkEnd w:id="319"/>
      <w:bookmarkEnd w:id="320"/>
      <w:bookmarkEnd w:id="321"/>
      <w:bookmarkEnd w:id="322"/>
      <w:bookmarkEnd w:id="323"/>
      <w:bookmarkStart w:id="325" w:name="_Toc297123536"/>
      <w:bookmarkStart w:id="326" w:name="_Toc300934985"/>
      <w:bookmarkStart w:id="327" w:name="_Toc297216195"/>
      <w:bookmarkStart w:id="328" w:name="_Toc312678024"/>
      <w:bookmarkStart w:id="329" w:name="_Toc312677498"/>
      <w:bookmarkStart w:id="330" w:name="_Toc304295562"/>
      <w:bookmarkStart w:id="331" w:name="_Toc303539142"/>
      <w:r>
        <w:rPr>
          <w:rFonts w:hint="eastAsia" w:ascii="宋体" w:hAnsi="宋体" w:cs="宋体"/>
          <w:bCs/>
          <w:sz w:val="24"/>
          <w:highlight w:val="none"/>
          <w:u w:val="single"/>
        </w:rPr>
        <w:t xml:space="preserve">         按有关规定执行           </w:t>
      </w:r>
      <w:r>
        <w:rPr>
          <w:rFonts w:hint="eastAsia" w:ascii="宋体" w:hAnsi="宋体" w:cs="宋体"/>
          <w:bCs/>
          <w:sz w:val="24"/>
          <w:highlight w:val="none"/>
        </w:rPr>
        <w:t xml:space="preserve">。 </w:t>
      </w:r>
    </w:p>
    <w:p w14:paraId="332BCBE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施工现场需要配备的试验设备：</w:t>
      </w:r>
      <w:r>
        <w:rPr>
          <w:rFonts w:hint="eastAsia" w:ascii="宋体" w:hAnsi="宋体" w:cs="宋体"/>
          <w:bCs/>
          <w:sz w:val="24"/>
          <w:highlight w:val="none"/>
          <w:u w:val="single"/>
        </w:rPr>
        <w:t xml:space="preserve">         按有关规定执行           </w:t>
      </w:r>
      <w:r>
        <w:rPr>
          <w:rFonts w:hint="eastAsia" w:ascii="宋体" w:hAnsi="宋体" w:cs="宋体"/>
          <w:bCs/>
          <w:sz w:val="24"/>
          <w:highlight w:val="none"/>
        </w:rPr>
        <w:t>。</w:t>
      </w:r>
    </w:p>
    <w:p w14:paraId="155197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施工现场需要具备的其他试验条件：</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950293F">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9.4 现场工艺试验 </w:t>
      </w:r>
    </w:p>
    <w:p w14:paraId="3DF9A3A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现场工艺试验的有关约定：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24"/>
    <w:bookmarkEnd w:id="325"/>
    <w:bookmarkEnd w:id="326"/>
    <w:bookmarkEnd w:id="327"/>
    <w:bookmarkEnd w:id="328"/>
    <w:bookmarkEnd w:id="329"/>
    <w:bookmarkEnd w:id="330"/>
    <w:bookmarkEnd w:id="331"/>
    <w:p w14:paraId="221F72CD">
      <w:pPr>
        <w:spacing w:before="120" w:after="120" w:line="360" w:lineRule="auto"/>
        <w:jc w:val="left"/>
        <w:rPr>
          <w:rFonts w:hint="eastAsia" w:ascii="宋体" w:hAnsi="宋体" w:cs="宋体"/>
          <w:bCs/>
          <w:sz w:val="24"/>
          <w:highlight w:val="none"/>
        </w:rPr>
      </w:pPr>
      <w:bookmarkStart w:id="332" w:name="_Toc351203642"/>
      <w:r>
        <w:rPr>
          <w:rFonts w:hint="eastAsia" w:ascii="宋体" w:hAnsi="宋体" w:cs="宋体"/>
          <w:bCs/>
          <w:sz w:val="24"/>
          <w:highlight w:val="none"/>
        </w:rPr>
        <w:t>1</w:t>
      </w:r>
      <w:bookmarkEnd w:id="298"/>
      <w:bookmarkEnd w:id="299"/>
      <w:bookmarkEnd w:id="300"/>
      <w:bookmarkEnd w:id="301"/>
      <w:bookmarkEnd w:id="302"/>
      <w:bookmarkEnd w:id="303"/>
      <w:bookmarkEnd w:id="304"/>
      <w:bookmarkEnd w:id="305"/>
      <w:bookmarkEnd w:id="306"/>
      <w:bookmarkEnd w:id="307"/>
      <w:bookmarkEnd w:id="308"/>
      <w:bookmarkEnd w:id="309"/>
      <w:bookmarkStart w:id="333" w:name="_Toc296346694"/>
      <w:bookmarkStart w:id="334" w:name="_Toc297123540"/>
      <w:bookmarkStart w:id="335" w:name="_Toc300934989"/>
      <w:bookmarkStart w:id="336" w:name="_Toc296891021"/>
      <w:bookmarkStart w:id="337" w:name="_Toc296503193"/>
      <w:bookmarkStart w:id="338" w:name="_Toc297120493"/>
      <w:bookmarkStart w:id="339" w:name="_Toc297216199"/>
      <w:bookmarkStart w:id="340" w:name="_Toc303539146"/>
      <w:bookmarkStart w:id="341" w:name="_Toc296347192"/>
      <w:bookmarkStart w:id="342" w:name="_Toc304295566"/>
      <w:bookmarkStart w:id="343" w:name="_Toc297048379"/>
      <w:bookmarkStart w:id="344" w:name="_Toc296891233"/>
      <w:bookmarkStart w:id="345" w:name="_Toc296944532"/>
      <w:bookmarkStart w:id="346" w:name="_Toc292559398"/>
      <w:bookmarkStart w:id="347" w:name="_Toc292559903"/>
      <w:bookmarkStart w:id="348" w:name="_Toc312678025"/>
      <w:bookmarkStart w:id="349" w:name="_Toc312677499"/>
      <w:bookmarkStart w:id="350" w:name="_Toc267251439"/>
      <w:bookmarkStart w:id="351" w:name="_Toc267251437"/>
      <w:bookmarkStart w:id="352" w:name="_Toc267251435"/>
      <w:bookmarkStart w:id="353" w:name="_Toc267251433"/>
      <w:bookmarkStart w:id="354" w:name="_Toc267251440"/>
      <w:bookmarkStart w:id="355" w:name="_Toc267251441"/>
      <w:bookmarkStart w:id="356" w:name="_Toc267251442"/>
      <w:r>
        <w:rPr>
          <w:rFonts w:hint="eastAsia" w:ascii="宋体" w:hAnsi="宋体" w:cs="宋体"/>
          <w:bCs/>
          <w:sz w:val="24"/>
          <w:highlight w:val="none"/>
        </w:rPr>
        <w:t>0. 变更</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bookmarkEnd w:id="348"/>
    <w:bookmarkEnd w:id="349"/>
    <w:p w14:paraId="3350D05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357" w:name="_Toc312677500"/>
      <w:bookmarkStart w:id="358" w:name="_Toc296891234"/>
      <w:bookmarkStart w:id="359" w:name="_Toc292559904"/>
      <w:bookmarkStart w:id="360" w:name="_Toc292559399"/>
      <w:bookmarkStart w:id="361" w:name="_Toc297048380"/>
      <w:bookmarkStart w:id="362" w:name="_Toc297216200"/>
      <w:bookmarkStart w:id="363" w:name="_Toc296503194"/>
      <w:bookmarkStart w:id="364" w:name="_Toc296347193"/>
      <w:bookmarkStart w:id="365" w:name="_Toc296944533"/>
      <w:bookmarkStart w:id="366" w:name="_Toc300934990"/>
      <w:bookmarkStart w:id="367" w:name="_Toc297123541"/>
      <w:bookmarkStart w:id="368" w:name="_Toc303539147"/>
      <w:bookmarkStart w:id="369" w:name="_Toc297120494"/>
      <w:bookmarkStart w:id="370" w:name="_Toc312678026"/>
      <w:bookmarkStart w:id="371" w:name="_Toc304295567"/>
      <w:bookmarkStart w:id="372" w:name="_Toc296891022"/>
      <w:bookmarkStart w:id="373" w:name="_Toc296346695"/>
      <w:r>
        <w:rPr>
          <w:rFonts w:hint="eastAsia" w:ascii="宋体" w:hAnsi="宋体" w:cs="宋体"/>
          <w:bCs/>
          <w:sz w:val="24"/>
          <w:highlight w:val="none"/>
        </w:rPr>
        <w:t>0.1变更的范围</w:t>
      </w:r>
    </w:p>
    <w:p w14:paraId="5896368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关于变更的范围的约定：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E89CB8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10.4 变更估价</w:t>
      </w:r>
    </w:p>
    <w:p w14:paraId="0F5C1E2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10.4.1 变更估价原则</w:t>
      </w:r>
    </w:p>
    <w:p w14:paraId="08176496">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关于变更估价的约定: </w:t>
      </w:r>
      <w:r>
        <w:rPr>
          <w:rFonts w:hint="eastAsia" w:ascii="宋体" w:hAnsi="宋体" w:cs="宋体"/>
          <w:bCs/>
          <w:sz w:val="24"/>
          <w:highlight w:val="none"/>
          <w:u w:val="single"/>
        </w:rPr>
        <w:t xml:space="preserve"> ①合同中有相同或类似工程项目单价的，可以参照合同中相同或类似项目的综合单价计算确定。</w:t>
      </w:r>
    </w:p>
    <w:p w14:paraId="3EDD06AD">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②合同中没有类似工程项目综合单价的，由承包人根据合同中约定的组价原则或参考“计价依据”提出适当的单价，经发包人或其委托的工程造价咨询单位审定后，作为结算的依据。</w:t>
      </w:r>
    </w:p>
    <w:p w14:paraId="7CFBAAF1">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③由于清单项目中项目特征或工程内容发生部分变更的，应以原综合单价为基础，仅就变更部分相应定额子目调整综合单价。</w:t>
      </w:r>
    </w:p>
    <w:p w14:paraId="1EB06F9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Start w:id="374" w:name="_Toc297216203"/>
      <w:bookmarkStart w:id="375" w:name="_Toc296347196"/>
      <w:bookmarkStart w:id="376" w:name="_Toc297120497"/>
      <w:bookmarkStart w:id="377" w:name="_Toc296944536"/>
      <w:bookmarkStart w:id="378" w:name="_Toc296891025"/>
      <w:bookmarkStart w:id="379" w:name="_Toc292559907"/>
      <w:bookmarkStart w:id="380" w:name="_Toc296503197"/>
      <w:bookmarkStart w:id="381" w:name="_Toc300934993"/>
      <w:bookmarkStart w:id="382" w:name="_Toc292559402"/>
      <w:bookmarkStart w:id="383" w:name="_Toc296891237"/>
      <w:bookmarkStart w:id="384" w:name="_Toc297048383"/>
      <w:bookmarkStart w:id="385" w:name="_Toc297123544"/>
      <w:bookmarkStart w:id="386" w:name="_Toc303539150"/>
      <w:bookmarkStart w:id="387" w:name="_Toc296346698"/>
      <w:bookmarkStart w:id="388" w:name="_Toc312678029"/>
      <w:bookmarkStart w:id="389" w:name="_Toc304295570"/>
      <w:bookmarkStart w:id="390" w:name="_Toc312677503"/>
      <w:r>
        <w:rPr>
          <w:rFonts w:hint="eastAsia" w:ascii="宋体" w:hAnsi="宋体" w:cs="宋体"/>
          <w:bCs/>
          <w:sz w:val="24"/>
          <w:highlight w:val="none"/>
        </w:rPr>
        <w:t>0.5承</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Start w:id="391" w:name="_Toc292559913"/>
      <w:bookmarkStart w:id="392" w:name="_Toc297120503"/>
      <w:bookmarkStart w:id="393" w:name="_Toc296891031"/>
      <w:bookmarkStart w:id="394" w:name="_Toc296944542"/>
      <w:bookmarkStart w:id="395" w:name="_Toc303539151"/>
      <w:bookmarkStart w:id="396" w:name="_Toc297216204"/>
      <w:bookmarkStart w:id="397" w:name="_Toc296346704"/>
      <w:bookmarkStart w:id="398" w:name="_Toc297048389"/>
      <w:bookmarkStart w:id="399" w:name="_Toc296347202"/>
      <w:bookmarkStart w:id="400" w:name="_Toc300934994"/>
      <w:bookmarkStart w:id="401" w:name="_Toc292559408"/>
      <w:bookmarkStart w:id="402" w:name="_Toc296503203"/>
      <w:bookmarkStart w:id="403" w:name="_Toc297123545"/>
      <w:bookmarkStart w:id="404" w:name="_Toc296891243"/>
      <w:r>
        <w:rPr>
          <w:rFonts w:hint="eastAsia" w:ascii="宋体" w:hAnsi="宋体" w:cs="宋体"/>
          <w:bCs/>
          <w:sz w:val="24"/>
          <w:highlight w:val="none"/>
        </w:rPr>
        <w:t>包人的合理化建议</w:t>
      </w:r>
    </w:p>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14:paraId="17B54D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监理人审查承包人合理化建议的期限：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DDB62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AE749A7">
      <w:pPr>
        <w:spacing w:line="360" w:lineRule="auto"/>
        <w:jc w:val="left"/>
        <w:rPr>
          <w:rFonts w:hint="eastAsia" w:ascii="宋体" w:hAnsi="宋体" w:cs="宋体"/>
          <w:bCs/>
          <w:sz w:val="24"/>
          <w:highlight w:val="none"/>
          <w:u w:val="single"/>
        </w:rPr>
      </w:pPr>
      <w:r>
        <w:rPr>
          <w:rFonts w:hint="eastAsia" w:ascii="宋体" w:hAnsi="宋体" w:cs="宋体"/>
          <w:bCs/>
          <w:sz w:val="24"/>
          <w:highlight w:val="none"/>
        </w:rPr>
        <w:t>承</w:t>
      </w:r>
      <w:bookmarkStart w:id="405" w:name="_Toc296944543"/>
      <w:bookmarkStart w:id="406" w:name="_Toc300934995"/>
      <w:bookmarkStart w:id="407" w:name="_Toc297120504"/>
      <w:bookmarkStart w:id="408" w:name="_Toc297123546"/>
      <w:bookmarkStart w:id="409" w:name="_Toc312677504"/>
      <w:bookmarkStart w:id="410" w:name="_Toc296346705"/>
      <w:bookmarkStart w:id="411" w:name="_Toc312678030"/>
      <w:bookmarkStart w:id="412" w:name="_Toc296347203"/>
      <w:bookmarkStart w:id="413" w:name="_Toc292559914"/>
      <w:bookmarkStart w:id="414" w:name="_Toc318581175"/>
      <w:bookmarkStart w:id="415" w:name="_Toc292559409"/>
      <w:bookmarkStart w:id="416" w:name="_Toc297216205"/>
      <w:bookmarkStart w:id="417" w:name="_Toc303539152"/>
      <w:bookmarkStart w:id="418" w:name="_Toc296503204"/>
      <w:bookmarkStart w:id="419" w:name="_Toc296891244"/>
      <w:bookmarkStart w:id="420" w:name="_Toc297048390"/>
      <w:bookmarkStart w:id="421" w:name="_Toc296891032"/>
      <w:bookmarkStart w:id="422" w:name="_Toc304295571"/>
      <w:r>
        <w:rPr>
          <w:rFonts w:hint="eastAsia" w:ascii="宋体" w:hAnsi="宋体" w:cs="宋体"/>
          <w:bCs/>
          <w:sz w:val="24"/>
          <w:highlight w:val="none"/>
        </w:rPr>
        <w:t>包人提出的合理化建议降低了合同价格或者提高了工程经济效益的奖励的方法和金额为：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14:paraId="700BF97F">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423" w:name="_Toc300934997"/>
      <w:bookmarkStart w:id="424" w:name="_Toc296346700"/>
      <w:bookmarkStart w:id="425" w:name="_Toc312677507"/>
      <w:bookmarkStart w:id="426" w:name="_Toc296503199"/>
      <w:bookmarkStart w:id="427" w:name="_Toc297123548"/>
      <w:bookmarkStart w:id="428" w:name="_Toc296944538"/>
      <w:bookmarkStart w:id="429" w:name="_Toc297216207"/>
      <w:bookmarkStart w:id="430" w:name="_Toc292559404"/>
      <w:bookmarkStart w:id="431" w:name="_Toc292559909"/>
      <w:bookmarkStart w:id="432" w:name="_Toc296891027"/>
      <w:bookmarkStart w:id="433" w:name="_Toc297048385"/>
      <w:bookmarkStart w:id="434" w:name="_Toc303539154"/>
      <w:bookmarkStart w:id="435" w:name="_Toc297120499"/>
      <w:bookmarkStart w:id="436" w:name="_Toc304295574"/>
      <w:bookmarkStart w:id="437" w:name="_Toc296347198"/>
      <w:bookmarkStart w:id="438" w:name="_Toc312678033"/>
      <w:bookmarkStart w:id="439" w:name="_Toc296891239"/>
      <w:r>
        <w:rPr>
          <w:rFonts w:hint="eastAsia" w:ascii="宋体" w:hAnsi="宋体" w:cs="宋体"/>
          <w:bCs/>
          <w:sz w:val="24"/>
          <w:highlight w:val="none"/>
        </w:rPr>
        <w:t>0.7 暂估价</w:t>
      </w:r>
    </w:p>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14:paraId="6880CD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暂</w:t>
      </w:r>
      <w:bookmarkStart w:id="440" w:name="_Toc318581176"/>
      <w:bookmarkStart w:id="441" w:name="_Toc312677508"/>
      <w:bookmarkStart w:id="442" w:name="_Toc312678034"/>
      <w:r>
        <w:rPr>
          <w:rFonts w:hint="eastAsia" w:ascii="宋体" w:hAnsi="宋体" w:cs="宋体"/>
          <w:bCs/>
          <w:sz w:val="24"/>
          <w:highlight w:val="none"/>
        </w:rPr>
        <w:t>估价材料和工程设备的明细详见附件6：《暂估价一览表》。</w:t>
      </w:r>
    </w:p>
    <w:bookmarkEnd w:id="440"/>
    <w:bookmarkEnd w:id="441"/>
    <w:bookmarkEnd w:id="442"/>
    <w:p w14:paraId="6735E0F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443" w:name="_Toc318581177"/>
      <w:bookmarkStart w:id="444" w:name="_Toc312678035"/>
      <w:bookmarkStart w:id="445" w:name="_Toc312677509"/>
      <w:r>
        <w:rPr>
          <w:rFonts w:hint="eastAsia" w:ascii="宋体" w:hAnsi="宋体" w:cs="宋体"/>
          <w:bCs/>
          <w:sz w:val="24"/>
          <w:highlight w:val="none"/>
        </w:rPr>
        <w:t>0.7.1 依法必须招标的暂估价项目</w:t>
      </w:r>
    </w:p>
    <w:bookmarkEnd w:id="443"/>
    <w:bookmarkEnd w:id="444"/>
    <w:bookmarkEnd w:id="445"/>
    <w:p w14:paraId="388C2DA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对于依法必须招标的暂估价项目的确认和批准采取第</w:t>
      </w:r>
      <w:r>
        <w:rPr>
          <w:rFonts w:hint="eastAsia" w:ascii="宋体" w:hAnsi="宋体" w:cs="宋体"/>
          <w:bCs/>
          <w:sz w:val="24"/>
          <w:highlight w:val="none"/>
          <w:u w:val="single"/>
        </w:rPr>
        <w:t xml:space="preserve"> 2 </w:t>
      </w:r>
      <w:r>
        <w:rPr>
          <w:rFonts w:hint="eastAsia" w:ascii="宋体" w:hAnsi="宋体" w:cs="宋体"/>
          <w:bCs/>
          <w:sz w:val="24"/>
          <w:highlight w:val="none"/>
        </w:rPr>
        <w:t>种方式确定。</w:t>
      </w:r>
    </w:p>
    <w:p w14:paraId="28332EE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第1种方式：对于依法必须招标的暂估价项目，由承包人招标，对该暂估价项目的确认和批准按照以下约定执行：</w:t>
      </w:r>
    </w:p>
    <w:p w14:paraId="26FB90B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177C08E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应当根据施工进度计划，提前14天将磋商文件通过监理人报送发包人审批，发包人应当在收到承包人报送的相关文件后7天内完成审批或提出修改意见；发包人有权确定招标控制价并按照法律规定参加评标；</w:t>
      </w:r>
    </w:p>
    <w:p w14:paraId="3626614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（3）承包人与供应商、分包人在签订暂估价合同前，应当提前7天将确定的中标候选供应商或中标候选分包人的资料报送发包人，发包人应在收到资料后3天内与承包人</w:t>
      </w:r>
      <w:r>
        <w:rPr>
          <w:rFonts w:hint="eastAsia" w:ascii="宋体" w:hAnsi="宋体" w:cs="宋体"/>
          <w:bCs/>
          <w:spacing w:val="-10"/>
          <w:sz w:val="24"/>
          <w:highlight w:val="none"/>
        </w:rPr>
        <w:t>共同确定中标人；承包人应当在签订合同后7天内，将暂估价合同副本报送发包人留存。</w:t>
      </w:r>
    </w:p>
    <w:p w14:paraId="4EC5B337">
      <w:pPr>
        <w:spacing w:line="360" w:lineRule="auto"/>
        <w:ind w:firstLine="480" w:firstLineChars="200"/>
        <w:rPr>
          <w:rFonts w:hint="eastAsia" w:ascii="宋体" w:hAnsi="宋体" w:cs="宋体"/>
          <w:bCs/>
          <w:color w:val="FF0000"/>
          <w:sz w:val="24"/>
          <w:highlight w:val="none"/>
        </w:rPr>
      </w:pPr>
      <w:r>
        <w:rPr>
          <w:rFonts w:hint="eastAsia" w:ascii="宋体" w:hAnsi="宋体" w:cs="宋体"/>
          <w:bCs/>
          <w:sz w:val="24"/>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3F8B206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10.7.2 不属于依法必须招标的暂估价项目</w:t>
      </w:r>
    </w:p>
    <w:p w14:paraId="60BF355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对于不属于依法必须招标的暂估价项目的确认和批准采取第</w:t>
      </w:r>
      <w:r>
        <w:rPr>
          <w:rFonts w:hint="eastAsia" w:ascii="宋体" w:hAnsi="宋体" w:cs="宋体"/>
          <w:bCs/>
          <w:sz w:val="24"/>
          <w:highlight w:val="none"/>
          <w:u w:val="single"/>
        </w:rPr>
        <w:t xml:space="preserve"> 1 </w:t>
      </w:r>
      <w:r>
        <w:rPr>
          <w:rFonts w:hint="eastAsia" w:ascii="宋体" w:hAnsi="宋体" w:cs="宋体"/>
          <w:bCs/>
          <w:sz w:val="24"/>
          <w:highlight w:val="none"/>
        </w:rPr>
        <w:t xml:space="preserve"> 种方式确定。</w:t>
      </w:r>
    </w:p>
    <w:p w14:paraId="567CE08D">
      <w:pPr>
        <w:spacing w:line="360" w:lineRule="auto"/>
        <w:ind w:firstLine="464" w:firstLineChars="200"/>
        <w:rPr>
          <w:rFonts w:hint="eastAsia" w:ascii="宋体" w:hAnsi="宋体" w:cs="宋体"/>
          <w:bCs/>
          <w:spacing w:val="-4"/>
          <w:sz w:val="24"/>
          <w:highlight w:val="none"/>
        </w:rPr>
      </w:pPr>
      <w:r>
        <w:rPr>
          <w:rFonts w:hint="eastAsia" w:ascii="宋体" w:hAnsi="宋体" w:cs="宋体"/>
          <w:bCs/>
          <w:spacing w:val="-4"/>
          <w:sz w:val="24"/>
          <w:highlight w:val="none"/>
        </w:rPr>
        <w:t>第1种方式：对于不属于依法必须招标的暂估价项目，按本项约定确认和批准：</w:t>
      </w:r>
    </w:p>
    <w:p w14:paraId="28AC99B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040FD0A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（2）发包人认为承包人确定的供应商、分包人无法满足工程质量或合同要求的，发包人可以要求承包人重新确定暂估价项目的供应商、分包人;</w:t>
      </w:r>
    </w:p>
    <w:p w14:paraId="09A6DB2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pacing w:val="-8"/>
          <w:sz w:val="24"/>
          <w:highlight w:val="none"/>
        </w:rPr>
        <w:t>承包人应当在签订暂估价合同后7天内，将暂估价合同副本报送发包人留存。</w:t>
      </w:r>
    </w:p>
    <w:p w14:paraId="612F5B6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第2种方式：承包人按照第10.7.1项〔依法必须招标的暂估价项目〕约定的第1种方式确定暂估价项目。</w:t>
      </w:r>
    </w:p>
    <w:p w14:paraId="427CFC1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第3种方式：承包人直接实施的暂估价项目</w:t>
      </w:r>
    </w:p>
    <w:p w14:paraId="3F0B4CE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承包人直接实施的暂估价项目的约定：</w:t>
      </w:r>
      <w:r>
        <w:rPr>
          <w:rFonts w:hint="eastAsia" w:ascii="宋体" w:hAnsi="宋体" w:cs="宋体"/>
          <w:bCs/>
          <w:sz w:val="24"/>
          <w:highlight w:val="none"/>
          <w:u w:val="single"/>
        </w:rPr>
        <w:t xml:space="preserve">  暂估价（或者成活价）材料采购，项目实施期间承包人必须在采购前提出使用计划提请发包人进行认质认价，由承包人提出品牌和价格，报采购人审核同意后执行。 </w:t>
      </w:r>
    </w:p>
    <w:p w14:paraId="664AFC6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10.8 暂列金额</w:t>
      </w:r>
    </w:p>
    <w:p w14:paraId="225495F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合同当事人关于暂列金额使用的约定：</w:t>
      </w:r>
      <w:r>
        <w:rPr>
          <w:rFonts w:hint="eastAsia" w:ascii="宋体" w:hAnsi="宋体" w:cs="宋体"/>
          <w:bCs/>
          <w:sz w:val="24"/>
          <w:highlight w:val="none"/>
          <w:u w:val="single"/>
        </w:rPr>
        <w:t xml:space="preserve">         </w:t>
      </w:r>
      <w:r>
        <w:rPr>
          <w:rFonts w:ascii="宋体" w:hAnsi="宋体" w:cs="宋体"/>
          <w:bCs/>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202468D">
      <w:pPr>
        <w:spacing w:before="120" w:after="120" w:line="360" w:lineRule="auto"/>
        <w:jc w:val="left"/>
        <w:rPr>
          <w:rFonts w:hint="eastAsia" w:ascii="宋体" w:hAnsi="宋体" w:cs="宋体"/>
          <w:bCs/>
          <w:sz w:val="24"/>
          <w:highlight w:val="none"/>
        </w:rPr>
      </w:pPr>
      <w:bookmarkStart w:id="446" w:name="_Toc351203643"/>
      <w:r>
        <w:rPr>
          <w:rFonts w:hint="eastAsia" w:ascii="宋体" w:hAnsi="宋体" w:cs="宋体"/>
          <w:bCs/>
          <w:sz w:val="24"/>
          <w:highlight w:val="none"/>
        </w:rPr>
        <w:t>11. 价格调整</w:t>
      </w:r>
      <w:bookmarkEnd w:id="446"/>
    </w:p>
    <w:p w14:paraId="5BB2E714">
      <w:pPr>
        <w:spacing w:after="120" w:line="360" w:lineRule="auto"/>
        <w:ind w:firstLine="480" w:firstLineChars="200"/>
        <w:rPr>
          <w:rFonts w:hint="eastAsia" w:ascii="宋体" w:hAnsi="宋体" w:cs="宋体"/>
          <w:bCs/>
          <w:sz w:val="24"/>
          <w:highlight w:val="none"/>
        </w:rPr>
      </w:pPr>
      <w:bookmarkStart w:id="447" w:name="_Toc296891241"/>
      <w:bookmarkStart w:id="448" w:name="_Toc297123550"/>
      <w:bookmarkStart w:id="449" w:name="_Toc300935000"/>
      <w:bookmarkStart w:id="450" w:name="_Toc304295577"/>
      <w:bookmarkStart w:id="451" w:name="_Toc296347200"/>
      <w:bookmarkStart w:id="452" w:name="_Toc297120501"/>
      <w:bookmarkStart w:id="453" w:name="_Toc297048387"/>
      <w:bookmarkStart w:id="454" w:name="_Toc292559406"/>
      <w:bookmarkStart w:id="455" w:name="_Toc292559911"/>
      <w:bookmarkStart w:id="456" w:name="_Toc296346702"/>
      <w:bookmarkStart w:id="457" w:name="_Toc296944540"/>
      <w:bookmarkStart w:id="458" w:name="_Toc296503201"/>
      <w:bookmarkStart w:id="459" w:name="_Toc296891029"/>
      <w:bookmarkStart w:id="460" w:name="_Toc297216209"/>
      <w:bookmarkStart w:id="461" w:name="_Toc312678039"/>
      <w:bookmarkStart w:id="462" w:name="_Toc303539157"/>
      <w:r>
        <w:rPr>
          <w:rFonts w:hint="eastAsia" w:ascii="宋体" w:hAnsi="宋体" w:cs="宋体"/>
          <w:bCs/>
          <w:sz w:val="24"/>
          <w:highlight w:val="none"/>
        </w:rPr>
        <w:t>11.1 市场价格波动引起的调整</w:t>
      </w:r>
    </w:p>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14:paraId="63BD62B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市场价格波动是否调整合同价格的约定：</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rPr>
        <w:t>。</w:t>
      </w:r>
    </w:p>
    <w:p w14:paraId="41FBFC2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因市场价格波动调整合同价格，采用以下第</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种方式对合同价格进行调整：</w:t>
      </w:r>
    </w:p>
    <w:p w14:paraId="77E4C17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第1种方式：采用价格指数进行价格调整。</w:t>
      </w:r>
    </w:p>
    <w:p w14:paraId="641E98CA">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关于各可调因子、定值和变值权重，以及基本价格指数及其来源的约定：</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p>
    <w:p w14:paraId="4279D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第2种方式：采用造价信息进行价格调整。（监理、发包人、承包人三方票据采购价）。</w:t>
      </w:r>
    </w:p>
    <w:p w14:paraId="769603B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（2）关于基准价格的约定：</w:t>
      </w:r>
      <w:r>
        <w:rPr>
          <w:rFonts w:hint="eastAsia" w:ascii="宋体" w:hAnsi="宋体" w:cs="宋体"/>
          <w:bCs/>
          <w:sz w:val="24"/>
          <w:highlight w:val="none"/>
          <w:u w:val="single"/>
        </w:rPr>
        <w:t xml:space="preserve"> 施工过程中，监理、发包人、承包人三方采购价（以票据为准） </w:t>
      </w:r>
      <w:r>
        <w:rPr>
          <w:rFonts w:hint="eastAsia" w:ascii="宋体" w:hAnsi="宋体" w:cs="宋体"/>
          <w:bCs/>
          <w:sz w:val="24"/>
          <w:highlight w:val="none"/>
        </w:rPr>
        <w:t>。</w:t>
      </w:r>
    </w:p>
    <w:p w14:paraId="1E4CF7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%时，或材料单价跌幅以已标价工程量清单或预算书中载明材料单价为基础超过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39766B7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%时，材料单价涨幅以已标价工程量清单或预算书中载明材料单价为基础超过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17A69C43">
      <w:pPr>
        <w:spacing w:line="360" w:lineRule="auto"/>
        <w:ind w:firstLine="645"/>
        <w:jc w:val="left"/>
        <w:rPr>
          <w:rFonts w:hint="eastAsia" w:ascii="宋体" w:hAnsi="宋体" w:cs="宋体"/>
          <w:bCs/>
          <w:sz w:val="24"/>
          <w:highlight w:val="none"/>
        </w:rPr>
      </w:pPr>
      <w:r>
        <w:rPr>
          <w:rFonts w:hint="eastAsia" w:ascii="宋体" w:hAnsi="宋体" w:cs="宋体"/>
          <w:bCs/>
          <w:sz w:val="24"/>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6BC15F3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第3种方式：其他价格调整方式：</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50"/>
    <w:bookmarkEnd w:id="351"/>
    <w:bookmarkEnd w:id="352"/>
    <w:bookmarkEnd w:id="353"/>
    <w:bookmarkEnd w:id="354"/>
    <w:bookmarkEnd w:id="355"/>
    <w:p w14:paraId="06BC8C9E">
      <w:pPr>
        <w:spacing w:before="120" w:after="120" w:line="360" w:lineRule="auto"/>
        <w:jc w:val="left"/>
        <w:rPr>
          <w:rFonts w:hint="eastAsia" w:ascii="宋体" w:hAnsi="宋体" w:cs="宋体"/>
          <w:bCs/>
          <w:sz w:val="24"/>
          <w:highlight w:val="none"/>
        </w:rPr>
      </w:pPr>
      <w:bookmarkStart w:id="463" w:name="_Toc297048391"/>
      <w:bookmarkStart w:id="464" w:name="_Toc296347204"/>
      <w:bookmarkStart w:id="465" w:name="_Toc296503205"/>
      <w:bookmarkStart w:id="466" w:name="_Toc296346706"/>
      <w:bookmarkStart w:id="467" w:name="_Toc292559410"/>
      <w:bookmarkStart w:id="468" w:name="_Toc296891033"/>
      <w:bookmarkStart w:id="469" w:name="_Toc297120505"/>
      <w:bookmarkStart w:id="470" w:name="_Toc296891245"/>
      <w:bookmarkStart w:id="471" w:name="_Toc292559915"/>
      <w:bookmarkStart w:id="472" w:name="_Toc296944544"/>
      <w:bookmarkStart w:id="473" w:name="_Toc351203644"/>
      <w:bookmarkStart w:id="474" w:name="_Toc297123552"/>
      <w:bookmarkStart w:id="475" w:name="_Toc303539159"/>
      <w:bookmarkStart w:id="476" w:name="_Toc300935002"/>
      <w:bookmarkStart w:id="477" w:name="_Toc297216211"/>
      <w:bookmarkStart w:id="478" w:name="_Toc312678040"/>
      <w:bookmarkStart w:id="479" w:name="_Toc304295579"/>
      <w:r>
        <w:rPr>
          <w:rFonts w:hint="eastAsia" w:ascii="宋体" w:hAnsi="宋体" w:cs="宋体"/>
          <w:bCs/>
          <w:sz w:val="24"/>
          <w:highlight w:val="none"/>
        </w:rPr>
        <w:t xml:space="preserve">12. </w:t>
      </w:r>
      <w:bookmarkEnd w:id="463"/>
      <w:bookmarkEnd w:id="464"/>
      <w:bookmarkEnd w:id="465"/>
      <w:bookmarkEnd w:id="466"/>
      <w:bookmarkEnd w:id="467"/>
      <w:bookmarkEnd w:id="468"/>
      <w:bookmarkEnd w:id="469"/>
      <w:bookmarkEnd w:id="470"/>
      <w:bookmarkEnd w:id="471"/>
      <w:bookmarkEnd w:id="472"/>
      <w:r>
        <w:rPr>
          <w:rFonts w:hint="eastAsia" w:ascii="宋体" w:hAnsi="宋体" w:cs="宋体"/>
          <w:bCs/>
          <w:sz w:val="24"/>
          <w:highlight w:val="none"/>
        </w:rPr>
        <w:t>合同价格、计量与支付</w:t>
      </w:r>
      <w:bookmarkEnd w:id="473"/>
    </w:p>
    <w:bookmarkEnd w:id="474"/>
    <w:bookmarkEnd w:id="475"/>
    <w:bookmarkEnd w:id="476"/>
    <w:bookmarkEnd w:id="477"/>
    <w:bookmarkEnd w:id="478"/>
    <w:bookmarkEnd w:id="479"/>
    <w:p w14:paraId="2F4F67B1">
      <w:pPr>
        <w:spacing w:after="120" w:line="360" w:lineRule="auto"/>
        <w:ind w:firstLine="480" w:firstLineChars="200"/>
        <w:rPr>
          <w:rFonts w:hint="eastAsia" w:ascii="宋体" w:hAnsi="宋体" w:cs="宋体"/>
          <w:bCs/>
          <w:sz w:val="24"/>
          <w:highlight w:val="none"/>
        </w:rPr>
      </w:pPr>
      <w:bookmarkStart w:id="480" w:name="_Toc267251461"/>
      <w:bookmarkStart w:id="481" w:name="_Toc292559411"/>
      <w:bookmarkStart w:id="482" w:name="_Toc292559916"/>
      <w:bookmarkStart w:id="483" w:name="_Toc296503206"/>
      <w:bookmarkStart w:id="484" w:name="_Toc297120506"/>
      <w:bookmarkStart w:id="485" w:name="_Toc297048392"/>
      <w:bookmarkStart w:id="486" w:name="_Toc296891034"/>
      <w:bookmarkStart w:id="487" w:name="_Toc296891246"/>
      <w:bookmarkStart w:id="488" w:name="_Toc296347205"/>
      <w:bookmarkStart w:id="489" w:name="_Toc296346707"/>
      <w:bookmarkStart w:id="490" w:name="_Toc296944545"/>
      <w:bookmarkStart w:id="491" w:name="_Toc297216212"/>
      <w:bookmarkStart w:id="492" w:name="_Toc304295580"/>
      <w:bookmarkStart w:id="493" w:name="_Toc303539160"/>
      <w:bookmarkStart w:id="494" w:name="_Toc300935003"/>
      <w:bookmarkStart w:id="495" w:name="_Toc312678041"/>
      <w:bookmarkStart w:id="496" w:name="_Toc297123553"/>
      <w:r>
        <w:rPr>
          <w:rFonts w:hint="eastAsia" w:ascii="宋体" w:hAnsi="宋体" w:cs="宋体"/>
          <w:bCs/>
          <w:sz w:val="24"/>
          <w:highlight w:val="none"/>
        </w:rPr>
        <w:t>12.1 合</w:t>
      </w:r>
      <w:bookmarkEnd w:id="480"/>
      <w:bookmarkEnd w:id="481"/>
      <w:bookmarkEnd w:id="482"/>
      <w:r>
        <w:rPr>
          <w:rFonts w:hint="eastAsia" w:ascii="宋体" w:hAnsi="宋体" w:cs="宋体"/>
          <w:bCs/>
          <w:sz w:val="24"/>
          <w:highlight w:val="none"/>
        </w:rPr>
        <w:t>同价</w:t>
      </w:r>
      <w:bookmarkEnd w:id="483"/>
      <w:bookmarkEnd w:id="484"/>
      <w:bookmarkEnd w:id="485"/>
      <w:bookmarkEnd w:id="486"/>
      <w:bookmarkEnd w:id="487"/>
      <w:bookmarkEnd w:id="488"/>
      <w:bookmarkEnd w:id="489"/>
      <w:bookmarkEnd w:id="490"/>
      <w:r>
        <w:rPr>
          <w:rFonts w:hint="eastAsia" w:ascii="宋体" w:hAnsi="宋体" w:cs="宋体"/>
          <w:bCs/>
          <w:sz w:val="24"/>
          <w:highlight w:val="none"/>
        </w:rPr>
        <w:t>格形式</w:t>
      </w:r>
    </w:p>
    <w:p w14:paraId="6BE34CB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本合同价款采用第</w:t>
      </w:r>
      <w:r>
        <w:rPr>
          <w:rFonts w:hint="eastAsia" w:ascii="宋体" w:hAnsi="宋体" w:cs="宋体"/>
          <w:bCs/>
          <w:sz w:val="24"/>
          <w:highlight w:val="none"/>
          <w:u w:val="single"/>
        </w:rPr>
        <w:t xml:space="preserve"> 1 </w:t>
      </w:r>
      <w:r>
        <w:rPr>
          <w:rFonts w:hint="eastAsia" w:ascii="宋体" w:hAnsi="宋体" w:cs="宋体"/>
          <w:bCs/>
          <w:sz w:val="24"/>
          <w:highlight w:val="none"/>
        </w:rPr>
        <w:t>种方式确定。</w:t>
      </w:r>
    </w:p>
    <w:bookmarkEnd w:id="491"/>
    <w:bookmarkEnd w:id="492"/>
    <w:bookmarkEnd w:id="493"/>
    <w:bookmarkEnd w:id="494"/>
    <w:bookmarkEnd w:id="495"/>
    <w:bookmarkEnd w:id="496"/>
    <w:p w14:paraId="163BB5C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w:t>
      </w:r>
    </w:p>
    <w:p w14:paraId="09B18E9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综合单价包含的风险范围：</w:t>
      </w:r>
      <w:r>
        <w:rPr>
          <w:rFonts w:hint="eastAsia" w:ascii="宋体" w:hAnsi="宋体" w:cs="宋体"/>
          <w:bCs/>
          <w:sz w:val="24"/>
          <w:highlight w:val="none"/>
          <w:u w:val="single"/>
        </w:rPr>
        <w:t xml:space="preserve"> 人工工资、材料费、施工机械使用费、管理费、利润等变化及风险因素。（施工期间国家及地方造价主管部门发布的相关调价文件除外，即双方按调价文件规定予以执行）。 </w:t>
      </w:r>
    </w:p>
    <w:p w14:paraId="7D826AF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B4F5530">
      <w:pPr>
        <w:tabs>
          <w:tab w:val="left" w:pos="525"/>
          <w:tab w:val="left" w:pos="1200"/>
        </w:tabs>
        <w:snapToGrid w:val="0"/>
        <w:spacing w:line="360" w:lineRule="auto"/>
        <w:ind w:firstLine="460" w:firstLineChars="192"/>
        <w:rPr>
          <w:rFonts w:hint="eastAsia" w:ascii="宋体" w:hAnsi="宋体" w:cs="宋体"/>
          <w:bCs/>
          <w:sz w:val="24"/>
          <w:highlight w:val="none"/>
        </w:rPr>
      </w:pPr>
      <w:r>
        <w:rPr>
          <w:rFonts w:hint="eastAsia" w:ascii="宋体" w:hAnsi="宋体" w:cs="宋体"/>
          <w:bCs/>
          <w:sz w:val="24"/>
          <w:highlight w:val="none"/>
        </w:rPr>
        <w:t>风险范围以外合同价格的调整方法：</w:t>
      </w:r>
    </w:p>
    <w:p w14:paraId="09C7209F">
      <w:pPr>
        <w:tabs>
          <w:tab w:val="left" w:pos="525"/>
          <w:tab w:val="left" w:pos="1200"/>
        </w:tabs>
        <w:snapToGrid w:val="0"/>
        <w:spacing w:line="360" w:lineRule="auto"/>
        <w:ind w:firstLine="460" w:firstLineChars="192"/>
        <w:rPr>
          <w:rFonts w:hint="eastAsia" w:ascii="宋体" w:hAnsi="宋体" w:cs="宋体"/>
          <w:bCs/>
          <w:sz w:val="24"/>
          <w:highlight w:val="none"/>
          <w:u w:val="single"/>
        </w:rPr>
      </w:pPr>
      <w:r>
        <w:rPr>
          <w:rFonts w:hint="eastAsia" w:ascii="宋体" w:hAnsi="宋体" w:cs="宋体"/>
          <w:bCs/>
          <w:sz w:val="24"/>
          <w:highlight w:val="none"/>
          <w:u w:val="single"/>
        </w:rPr>
        <w:t>1）凡综合单价中涉及发包人在磋商文件及答疑纪要中规定的指定价项目，结算时按发包人确认的单价与上述指定价的差额，置于综合单价的风险范围外位置。</w:t>
      </w:r>
    </w:p>
    <w:p w14:paraId="78C1A84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u w:val="single"/>
        </w:rPr>
        <w:t xml:space="preserve">2）因工程量清单的工程量有误或设计变更引起的原有清单项目工程量的增减，其增加或减少的工程量，其适用的综合单价按（1）合同中已有适用综合单价的，执行已有综合单价。（2）合同中有类似综合单价的，可参照类似综合单价调整。 （3）合同中没有适用或类似综合单价的，由承包人提出综合单价，经发包人确认后执行。 </w:t>
      </w:r>
      <w:r>
        <w:rPr>
          <w:rFonts w:hint="eastAsia" w:ascii="宋体" w:hAnsi="宋体" w:cs="宋体"/>
          <w:bCs/>
          <w:sz w:val="24"/>
          <w:highlight w:val="none"/>
        </w:rPr>
        <w:t>。</w:t>
      </w:r>
    </w:p>
    <w:p w14:paraId="383C01A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w:t>
      </w:r>
    </w:p>
    <w:p w14:paraId="43DD61A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总价包含的风险范围：</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C56216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AB3D21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风险范围以外合同价格的调整方法：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F390AD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C871626">
      <w:pPr>
        <w:spacing w:after="120" w:line="360" w:lineRule="auto"/>
        <w:ind w:firstLine="480" w:firstLineChars="200"/>
        <w:rPr>
          <w:rFonts w:hint="eastAsia" w:ascii="宋体" w:hAnsi="宋体" w:cs="宋体"/>
          <w:bCs/>
          <w:sz w:val="24"/>
          <w:highlight w:val="none"/>
        </w:rPr>
      </w:pPr>
      <w:bookmarkStart w:id="497" w:name="_Toc312678042"/>
      <w:bookmarkStart w:id="498" w:name="_Toc297216213"/>
      <w:bookmarkStart w:id="499" w:name="_Toc297123554"/>
      <w:bookmarkStart w:id="500" w:name="_Toc304295581"/>
      <w:bookmarkStart w:id="501" w:name="_Toc300935004"/>
      <w:bookmarkStart w:id="502" w:name="_Toc303539161"/>
      <w:bookmarkStart w:id="503" w:name="_Toc296891247"/>
      <w:bookmarkStart w:id="504" w:name="_Toc297120507"/>
      <w:bookmarkStart w:id="505" w:name="_Toc296944546"/>
      <w:bookmarkStart w:id="506" w:name="_Toc296346708"/>
      <w:bookmarkStart w:id="507" w:name="_Toc296347206"/>
      <w:bookmarkStart w:id="508" w:name="_Toc296891035"/>
      <w:bookmarkStart w:id="509" w:name="_Toc296503207"/>
      <w:bookmarkStart w:id="510" w:name="_Toc292559917"/>
      <w:bookmarkStart w:id="511" w:name="_Toc292559412"/>
      <w:bookmarkStart w:id="512" w:name="_Toc297048393"/>
      <w:r>
        <w:rPr>
          <w:rFonts w:hint="eastAsia" w:ascii="宋体" w:hAnsi="宋体" w:cs="宋体"/>
          <w:bCs/>
          <w:sz w:val="24"/>
          <w:highlight w:val="none"/>
        </w:rPr>
        <w:t>12.2 预付款</w:t>
      </w:r>
    </w:p>
    <w:bookmarkEnd w:id="497"/>
    <w:bookmarkEnd w:id="498"/>
    <w:bookmarkEnd w:id="499"/>
    <w:bookmarkEnd w:id="500"/>
    <w:bookmarkEnd w:id="501"/>
    <w:bookmarkEnd w:id="502"/>
    <w:p w14:paraId="4ED27C0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12.2.1 预付款的支付</w:t>
      </w:r>
    </w:p>
    <w:p w14:paraId="61C9A50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预付款支付比例或金额：</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2940D7C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预付款支付期限：</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87BC2B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预付款扣回的方式：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CA5399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12.2.2 预付款担保</w:t>
      </w:r>
    </w:p>
    <w:p w14:paraId="37200B9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承包人提交预付款担保的期限：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90814F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预付款担保的形式为：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503"/>
    <w:bookmarkEnd w:id="504"/>
    <w:bookmarkEnd w:id="505"/>
    <w:bookmarkEnd w:id="506"/>
    <w:bookmarkEnd w:id="507"/>
    <w:bookmarkEnd w:id="508"/>
    <w:bookmarkEnd w:id="509"/>
    <w:bookmarkEnd w:id="510"/>
    <w:bookmarkEnd w:id="511"/>
    <w:bookmarkEnd w:id="512"/>
    <w:p w14:paraId="0FFD14FA">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12.3 计量</w:t>
      </w:r>
    </w:p>
    <w:p w14:paraId="3F72BA5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12.3.1 计量原则</w:t>
      </w:r>
    </w:p>
    <w:p w14:paraId="0126C74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工程量计算规则：</w:t>
      </w:r>
      <w:r>
        <w:rPr>
          <w:rFonts w:hint="eastAsia" w:ascii="宋体" w:hAnsi="宋体" w:cs="宋体"/>
          <w:bCs/>
          <w:sz w:val="24"/>
          <w:highlight w:val="none"/>
          <w:u w:val="single"/>
        </w:rPr>
        <w:t xml:space="preserve">   陕西省建设工程工程量清单计价规则（2009）  </w:t>
      </w:r>
      <w:r>
        <w:rPr>
          <w:rFonts w:hint="eastAsia" w:ascii="宋体" w:hAnsi="宋体" w:cs="宋体"/>
          <w:bCs/>
          <w:sz w:val="24"/>
          <w:highlight w:val="none"/>
        </w:rPr>
        <w:t>。</w:t>
      </w:r>
    </w:p>
    <w:p w14:paraId="1A49F3B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12.3.2 计量周期</w:t>
      </w:r>
    </w:p>
    <w:p w14:paraId="39F8388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关于计量周期的约定：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7AA6063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12.3.3 单价合同的计量</w:t>
      </w:r>
    </w:p>
    <w:p w14:paraId="1E8E4EF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关于单价合同计量的约定：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0B49D29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12.3.4 总价合同的计量</w:t>
      </w:r>
    </w:p>
    <w:p w14:paraId="00CB8F2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关于总价合同计量的约定：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15DC220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12.3.5总价合同采用支付分解表计量支付的，是否适用第12.3.4 项〔总价合同的计量〕约定进行计量：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73683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12.3.6 其他价格形式合同的计量</w:t>
      </w:r>
    </w:p>
    <w:p w14:paraId="778C797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其他价格形式的计量方式和程序：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97A895F">
      <w:pPr>
        <w:spacing w:after="120" w:line="360" w:lineRule="auto"/>
        <w:ind w:firstLine="480" w:firstLineChars="200"/>
        <w:rPr>
          <w:rFonts w:hint="default" w:ascii="宋体" w:hAnsi="宋体" w:eastAsia="宋体" w:cs="宋体"/>
          <w:bCs/>
          <w:sz w:val="24"/>
          <w:highlight w:val="none"/>
          <w:lang w:val="en-US" w:eastAsia="zh-CN"/>
        </w:rPr>
      </w:pPr>
      <w:r>
        <w:rPr>
          <w:rFonts w:hint="eastAsia" w:ascii="宋体" w:hAnsi="宋体" w:cs="宋体"/>
          <w:bCs/>
          <w:sz w:val="24"/>
          <w:highlight w:val="none"/>
        </w:rPr>
        <w:t>12.4 工程进度款支付</w:t>
      </w:r>
      <w:r>
        <w:rPr>
          <w:rFonts w:hint="eastAsia" w:hAnsi="宋体" w:cs="宋体"/>
          <w:bCs/>
          <w:sz w:val="24"/>
          <w:highlight w:val="none"/>
          <w:lang w:eastAsia="zh-CN"/>
        </w:rPr>
        <w:t>：</w:t>
      </w:r>
      <w:r>
        <w:rPr>
          <w:rFonts w:hint="eastAsia" w:hAnsi="宋体" w:cs="宋体"/>
          <w:bCs/>
          <w:sz w:val="24"/>
          <w:highlight w:val="none"/>
          <w:lang w:val="en-US" w:eastAsia="zh-CN"/>
        </w:rPr>
        <w:t>以最终签订合同为准。</w:t>
      </w:r>
    </w:p>
    <w:p w14:paraId="2C7AA343">
      <w:pPr>
        <w:spacing w:line="360" w:lineRule="auto"/>
        <w:ind w:firstLine="480" w:firstLineChars="200"/>
        <w:jc w:val="left"/>
        <w:rPr>
          <w:rFonts w:hint="eastAsia" w:ascii="宋体" w:hAnsi="宋体" w:cs="宋体"/>
          <w:bCs/>
          <w:sz w:val="24"/>
          <w:highlight w:val="none"/>
        </w:rPr>
      </w:pPr>
      <w:bookmarkStart w:id="513" w:name="_Toc296346712"/>
      <w:bookmarkStart w:id="514" w:name="_Toc296503211"/>
      <w:bookmarkStart w:id="515" w:name="_Toc296347210"/>
      <w:bookmarkStart w:id="516" w:name="_Toc292559921"/>
      <w:bookmarkStart w:id="517" w:name="_Toc297216215"/>
      <w:bookmarkStart w:id="518" w:name="_Toc296944550"/>
      <w:bookmarkStart w:id="519" w:name="_Toc296891039"/>
      <w:bookmarkStart w:id="520" w:name="_Toc300935006"/>
      <w:bookmarkStart w:id="521" w:name="_Toc297048397"/>
      <w:bookmarkStart w:id="522" w:name="_Toc297123556"/>
      <w:bookmarkStart w:id="523" w:name="_Toc303539163"/>
      <w:bookmarkStart w:id="524" w:name="_Toc297120511"/>
      <w:bookmarkStart w:id="525" w:name="_Toc296891251"/>
      <w:bookmarkStart w:id="526" w:name="_Toc292559416"/>
      <w:r>
        <w:rPr>
          <w:rFonts w:hint="eastAsia" w:ascii="宋体" w:hAnsi="宋体" w:cs="宋体"/>
          <w:bCs/>
          <w:sz w:val="24"/>
          <w:highlight w:val="none"/>
        </w:rPr>
        <w:t>12.4.1 付款周期</w:t>
      </w:r>
    </w:p>
    <w:p w14:paraId="02922E0C">
      <w:pPr>
        <w:spacing w:line="360" w:lineRule="auto"/>
        <w:ind w:firstLine="480" w:firstLineChars="200"/>
        <w:jc w:val="left"/>
        <w:rPr>
          <w:rFonts w:hint="default"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根据签订合同的要求，</w:t>
      </w:r>
      <w:r>
        <w:rPr>
          <w:rFonts w:hint="eastAsia" w:hAnsi="宋体" w:eastAsia="宋体" w:cs="宋体"/>
          <w:color w:val="auto"/>
          <w:sz w:val="24"/>
          <w:szCs w:val="24"/>
          <w:highlight w:val="none"/>
          <w:lang w:val="en-US" w:eastAsia="zh-CN"/>
        </w:rPr>
        <w:t>根据工程形象进度付款</w:t>
      </w:r>
    </w:p>
    <w:p w14:paraId="624F383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12.4.2 进度付款申请单的编制</w:t>
      </w:r>
    </w:p>
    <w:p w14:paraId="592BD99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关于进度付款申请单编制的约定：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34912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Pr>
          <w:rFonts w:hint="eastAsia" w:ascii="宋体" w:hAnsi="宋体" w:cs="宋体"/>
          <w:bCs/>
          <w:sz w:val="24"/>
          <w:highlight w:val="none"/>
        </w:rPr>
        <w:t>2.4.3 进度付款申请单的提交</w:t>
      </w:r>
    </w:p>
    <w:p w14:paraId="5CCEFC3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87628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C21ED9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（3）其他价格形式合同进度付款申请单提交的约定：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BBC923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12.4.4 进度款审核和支付</w:t>
      </w:r>
    </w:p>
    <w:p w14:paraId="03179E8F">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（1）监理人审查并报送发包人的期限：</w:t>
      </w:r>
      <w:r>
        <w:rPr>
          <w:rFonts w:hint="eastAsia" w:ascii="宋体" w:hAnsi="宋体" w:cs="宋体"/>
          <w:bCs/>
          <w:sz w:val="24"/>
          <w:highlight w:val="none"/>
          <w:u w:val="single"/>
        </w:rPr>
        <w:t xml:space="preserve">       收到申请7天内    </w:t>
      </w:r>
      <w:r>
        <w:rPr>
          <w:rFonts w:hint="eastAsia" w:ascii="宋体" w:hAnsi="宋体" w:cs="宋体"/>
          <w:bCs/>
          <w:sz w:val="24"/>
          <w:highlight w:val="none"/>
        </w:rPr>
        <w:t>。</w:t>
      </w:r>
    </w:p>
    <w:p w14:paraId="44BBE4E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发包人完成审批并签发进度款支付证书的期限：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6A646A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（2）发包人支付进度款的期限：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3CB62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发包人逾期支付进度款的违约金的计算方式：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30469A8">
      <w:pPr>
        <w:spacing w:line="360" w:lineRule="auto"/>
        <w:ind w:firstLine="600" w:firstLineChars="250"/>
        <w:jc w:val="left"/>
        <w:rPr>
          <w:rFonts w:hint="eastAsia" w:ascii="宋体" w:hAnsi="宋体" w:cs="宋体"/>
          <w:bCs/>
          <w:sz w:val="24"/>
          <w:highlight w:val="none"/>
        </w:rPr>
      </w:pPr>
      <w:r>
        <w:rPr>
          <w:rFonts w:hint="eastAsia" w:ascii="宋体" w:hAnsi="宋体" w:cs="宋体"/>
          <w:bCs/>
          <w:sz w:val="24"/>
          <w:highlight w:val="none"/>
        </w:rPr>
        <w:t>12.4.6 支付分解表的编制</w:t>
      </w:r>
    </w:p>
    <w:p w14:paraId="3A2C1DCE">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2、总价合同支付分解表的编制与审批：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6381D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3、单价合同的总价项目支付分解表的编制与审批：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56"/>
    <w:p w14:paraId="279136F7">
      <w:pPr>
        <w:spacing w:before="120" w:after="120" w:line="360" w:lineRule="auto"/>
        <w:jc w:val="left"/>
        <w:rPr>
          <w:rFonts w:hint="eastAsia" w:ascii="宋体" w:hAnsi="宋体" w:cs="宋体"/>
          <w:bCs/>
          <w:sz w:val="24"/>
          <w:highlight w:val="none"/>
        </w:rPr>
      </w:pPr>
      <w:bookmarkStart w:id="527" w:name="_Toc351203645"/>
      <w:bookmarkStart w:id="528" w:name="_Toc292559929"/>
      <w:bookmarkStart w:id="529" w:name="_Toc296891047"/>
      <w:bookmarkStart w:id="530" w:name="_Toc297120519"/>
      <w:bookmarkStart w:id="531" w:name="_Toc296944558"/>
      <w:bookmarkStart w:id="532" w:name="_Toc297216223"/>
      <w:bookmarkStart w:id="533" w:name="_Toc292559424"/>
      <w:bookmarkStart w:id="534" w:name="_Toc312678053"/>
      <w:bookmarkStart w:id="535" w:name="_Toc297048405"/>
      <w:bookmarkStart w:id="536" w:name="_Toc297123564"/>
      <w:bookmarkStart w:id="537" w:name="_Toc296347218"/>
      <w:bookmarkStart w:id="538" w:name="_Toc296891259"/>
      <w:bookmarkStart w:id="539" w:name="_Toc296503219"/>
      <w:bookmarkStart w:id="540" w:name="_Toc304295593"/>
      <w:bookmarkStart w:id="541" w:name="_Toc303539172"/>
      <w:bookmarkStart w:id="542" w:name="_Toc300935015"/>
      <w:bookmarkStart w:id="543" w:name="_Toc296346720"/>
      <w:r>
        <w:rPr>
          <w:rFonts w:hint="eastAsia" w:ascii="宋体" w:hAnsi="宋体" w:cs="宋体"/>
          <w:bCs/>
          <w:sz w:val="24"/>
          <w:highlight w:val="none"/>
        </w:rPr>
        <w:t>13. 验收和工程试车</w:t>
      </w:r>
      <w:bookmarkEnd w:id="527"/>
    </w:p>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14:paraId="2C6DE58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13.1 分部分项工程验收</w:t>
      </w:r>
    </w:p>
    <w:p w14:paraId="1A87CB0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13.1.2监理人不能按时进行验收时，应提前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14:paraId="01D9E6E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14:paraId="6201DC66">
      <w:pPr>
        <w:spacing w:after="120" w:line="360" w:lineRule="auto"/>
        <w:ind w:firstLine="480" w:firstLineChars="200"/>
        <w:rPr>
          <w:rFonts w:hint="eastAsia" w:ascii="宋体" w:hAnsi="宋体" w:cs="宋体"/>
          <w:bCs/>
          <w:sz w:val="24"/>
          <w:highlight w:val="none"/>
        </w:rPr>
      </w:pPr>
      <w:bookmarkStart w:id="544" w:name="_Toc296944562"/>
      <w:bookmarkStart w:id="545" w:name="_Toc312678056"/>
      <w:bookmarkStart w:id="546" w:name="_Toc296891263"/>
      <w:bookmarkStart w:id="547" w:name="_Toc292559933"/>
      <w:bookmarkStart w:id="548" w:name="_Toc292559428"/>
      <w:bookmarkStart w:id="549" w:name="_Toc303539173"/>
      <w:bookmarkStart w:id="550" w:name="_Toc296347222"/>
      <w:bookmarkStart w:id="551" w:name="_Toc304295596"/>
      <w:bookmarkStart w:id="552" w:name="_Toc297048409"/>
      <w:bookmarkStart w:id="553" w:name="_Toc300935016"/>
      <w:bookmarkStart w:id="554" w:name="_Toc296503223"/>
      <w:bookmarkStart w:id="555" w:name="_Toc297123565"/>
      <w:bookmarkStart w:id="556" w:name="_Toc297120523"/>
      <w:bookmarkStart w:id="557" w:name="_Toc297216224"/>
      <w:bookmarkStart w:id="558" w:name="_Toc296891051"/>
      <w:bookmarkStart w:id="559" w:name="_Toc296346724"/>
      <w:bookmarkStart w:id="560" w:name="_Toc267251472"/>
      <w:bookmarkStart w:id="561" w:name="_Toc267251475"/>
      <w:bookmarkStart w:id="562" w:name="_Toc267251471"/>
      <w:bookmarkStart w:id="563" w:name="_Toc267251470"/>
      <w:bookmarkStart w:id="564" w:name="_Toc267251476"/>
      <w:bookmarkStart w:id="565" w:name="_Toc267251473"/>
      <w:bookmarkStart w:id="566" w:name="_Toc267251474"/>
      <w:r>
        <w:rPr>
          <w:rFonts w:hint="eastAsia" w:ascii="宋体" w:hAnsi="宋体" w:cs="宋体"/>
          <w:bCs/>
          <w:sz w:val="24"/>
          <w:highlight w:val="none"/>
        </w:rPr>
        <w:t>13.2 竣工验收</w:t>
      </w:r>
    </w:p>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14:paraId="06D440EA">
      <w:pPr>
        <w:spacing w:line="360" w:lineRule="auto"/>
        <w:ind w:firstLine="480" w:firstLineChars="200"/>
        <w:jc w:val="left"/>
        <w:rPr>
          <w:rFonts w:hint="eastAsia" w:ascii="宋体" w:hAnsi="宋体" w:cs="宋体"/>
          <w:bCs/>
          <w:sz w:val="24"/>
          <w:highlight w:val="none"/>
        </w:rPr>
      </w:pPr>
      <w:bookmarkStart w:id="567" w:name="_Toc280868704"/>
      <w:bookmarkStart w:id="568" w:name="_Toc280868705"/>
      <w:bookmarkStart w:id="569" w:name="_Toc280868706"/>
      <w:bookmarkStart w:id="570" w:name="_Toc280868707"/>
      <w:bookmarkStart w:id="571" w:name="_Toc280868708"/>
      <w:bookmarkStart w:id="572" w:name="_Toc280868709"/>
      <w:r>
        <w:rPr>
          <w:rFonts w:hint="eastAsia" w:ascii="宋体" w:hAnsi="宋体" w:cs="宋体"/>
          <w:bCs/>
          <w:sz w:val="24"/>
          <w:highlight w:val="none"/>
        </w:rPr>
        <w:t>13.2.2竣工验收程序</w:t>
      </w:r>
    </w:p>
    <w:bookmarkEnd w:id="567"/>
    <w:p w14:paraId="52A207B0">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关于竣工验收程序的约定：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5D68079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发包人不按照本项约定组织竣工验收、颁发工程接收证书的违约金的计算方法：</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68"/>
    <w:p w14:paraId="3AEB2CF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13.2.5移交、接收全部与部分工程</w:t>
      </w:r>
    </w:p>
    <w:bookmarkEnd w:id="569"/>
    <w:p w14:paraId="754ACCE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承包人向发包人移交工程的期限：</w:t>
      </w:r>
      <w:r>
        <w:rPr>
          <w:rFonts w:hint="eastAsia" w:ascii="宋体" w:hAnsi="宋体" w:cs="宋体"/>
          <w:bCs/>
          <w:sz w:val="24"/>
          <w:highlight w:val="none"/>
          <w:u w:val="single"/>
        </w:rPr>
        <w:t xml:space="preserve">        颁发工程接收证书后7天内     </w:t>
      </w:r>
      <w:r>
        <w:rPr>
          <w:rFonts w:hint="eastAsia" w:ascii="宋体" w:hAnsi="宋体" w:cs="宋体"/>
          <w:bCs/>
          <w:sz w:val="24"/>
          <w:highlight w:val="none"/>
        </w:rPr>
        <w:t>。</w:t>
      </w:r>
    </w:p>
    <w:p w14:paraId="0487238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发包人未按本合同约定接收全部或部分工程的，违约金的计算方法：</w:t>
      </w:r>
      <w:r>
        <w:rPr>
          <w:rFonts w:hint="eastAsia" w:ascii="宋体" w:hAnsi="宋体" w:cs="宋体"/>
          <w:bCs/>
          <w:sz w:val="24"/>
          <w:highlight w:val="none"/>
          <w:u w:val="single"/>
        </w:rPr>
        <w:t xml:space="preserve">  </w:t>
      </w:r>
      <w:r>
        <w:rPr>
          <w:rFonts w:hint="eastAsia" w:ascii="宋体" w:hAnsi="宋体" w:cs="宋体"/>
          <w:bCs/>
          <w:spacing w:val="-32"/>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bookmarkEnd w:id="570"/>
    <w:p w14:paraId="273B51C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承包人未按时移交工程的，违约金的计算方法为：</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C34A2F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13.3 工程试车</w:t>
      </w:r>
    </w:p>
    <w:bookmarkEnd w:id="571"/>
    <w:p w14:paraId="19DC1A4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13.3.1 试车程序</w:t>
      </w:r>
    </w:p>
    <w:p w14:paraId="6772B9E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工程试车内容：</w:t>
      </w:r>
      <w:r>
        <w:rPr>
          <w:rFonts w:hint="eastAsia" w:ascii="宋体" w:hAnsi="宋体" w:cs="宋体"/>
          <w:bCs/>
          <w:sz w:val="24"/>
          <w:highlight w:val="none"/>
          <w:u w:val="single"/>
        </w:rPr>
        <w:t xml:space="preserve">  若需试车，试车费用由承包人承担   </w:t>
      </w:r>
      <w:r>
        <w:rPr>
          <w:rFonts w:hint="eastAsia" w:ascii="宋体" w:hAnsi="宋体" w:cs="宋体"/>
          <w:bCs/>
          <w:sz w:val="24"/>
          <w:highlight w:val="none"/>
        </w:rPr>
        <w:t>。</w:t>
      </w:r>
    </w:p>
    <w:p w14:paraId="699CD3E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（1）单机无负荷试车费用由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14:paraId="5BC44AD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（2）无负荷联动试车费用由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14:paraId="5846B5C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13.3.3 投料试车</w:t>
      </w:r>
    </w:p>
    <w:p w14:paraId="4ACDCB9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关于投料试车相关事项的约定：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08984E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13.6 竣工退场</w:t>
      </w:r>
    </w:p>
    <w:p w14:paraId="74F557A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13.6.1 竣工退场</w:t>
      </w:r>
    </w:p>
    <w:p w14:paraId="0FB9FB2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承包人完成竣工退场的期限：</w:t>
      </w:r>
      <w:r>
        <w:rPr>
          <w:rFonts w:hint="eastAsia" w:ascii="宋体" w:hAnsi="宋体" w:cs="宋体"/>
          <w:bCs/>
          <w:sz w:val="24"/>
          <w:highlight w:val="none"/>
          <w:u w:val="single"/>
        </w:rPr>
        <w:t xml:space="preserve">      颁发工程接收证书后3天内     </w:t>
      </w:r>
      <w:r>
        <w:rPr>
          <w:rFonts w:hint="eastAsia" w:ascii="宋体" w:hAnsi="宋体" w:cs="宋体"/>
          <w:bCs/>
          <w:sz w:val="24"/>
          <w:highlight w:val="none"/>
        </w:rPr>
        <w:t>。</w:t>
      </w:r>
    </w:p>
    <w:p w14:paraId="43801C51">
      <w:pPr>
        <w:spacing w:before="120" w:after="120" w:line="360" w:lineRule="auto"/>
        <w:jc w:val="left"/>
        <w:rPr>
          <w:rFonts w:hint="eastAsia" w:ascii="宋体" w:hAnsi="宋体" w:cs="宋体"/>
          <w:bCs/>
          <w:sz w:val="24"/>
          <w:highlight w:val="none"/>
        </w:rPr>
      </w:pPr>
      <w:bookmarkStart w:id="573" w:name="_Toc351203646"/>
      <w:r>
        <w:rPr>
          <w:rFonts w:hint="eastAsia" w:ascii="宋体" w:hAnsi="宋体" w:cs="宋体"/>
          <w:bCs/>
          <w:sz w:val="24"/>
          <w:highlight w:val="none"/>
        </w:rPr>
        <w:t>14. 竣工结算</w:t>
      </w:r>
      <w:bookmarkEnd w:id="573"/>
    </w:p>
    <w:p w14:paraId="5AC980A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 竣工结算申请</w:t>
      </w:r>
    </w:p>
    <w:p w14:paraId="6A6FA7E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承包人提交竣工结算申请单的期限：</w:t>
      </w:r>
      <w:r>
        <w:rPr>
          <w:rFonts w:hint="eastAsia" w:ascii="宋体" w:hAnsi="宋体" w:cs="宋体"/>
          <w:bCs/>
          <w:sz w:val="24"/>
          <w:highlight w:val="none"/>
          <w:u w:val="single"/>
        </w:rPr>
        <w:t xml:space="preserve">    工程竣工验收合格后28天内      </w:t>
      </w:r>
      <w:r>
        <w:rPr>
          <w:rFonts w:hint="eastAsia" w:ascii="宋体" w:hAnsi="宋体" w:cs="宋体"/>
          <w:bCs/>
          <w:sz w:val="24"/>
          <w:highlight w:val="none"/>
        </w:rPr>
        <w:t>。</w:t>
      </w:r>
    </w:p>
    <w:p w14:paraId="139B0A0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竣工结算申请单应包括的内容：</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EE86DBC">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竣工结算审核</w:t>
      </w:r>
    </w:p>
    <w:p w14:paraId="013C6DB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发包人审批竣工付款申请单的期限：</w:t>
      </w:r>
      <w:r>
        <w:rPr>
          <w:rFonts w:hint="eastAsia" w:ascii="宋体" w:hAnsi="宋体" w:cs="宋体"/>
          <w:bCs/>
          <w:sz w:val="24"/>
          <w:highlight w:val="none"/>
          <w:u w:val="single"/>
        </w:rPr>
        <w:t xml:space="preserve">    收到竣工付款申请单28天内     </w:t>
      </w:r>
      <w:r>
        <w:rPr>
          <w:rFonts w:hint="eastAsia" w:ascii="宋体" w:hAnsi="宋体" w:cs="宋体"/>
          <w:bCs/>
          <w:sz w:val="24"/>
          <w:highlight w:val="none"/>
        </w:rPr>
        <w:t>。</w:t>
      </w:r>
    </w:p>
    <w:p w14:paraId="1DE8F3D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发包人完成竣工付款的期限：</w:t>
      </w:r>
      <w:r>
        <w:rPr>
          <w:rFonts w:hint="eastAsia" w:ascii="宋体" w:hAnsi="宋体" w:cs="宋体"/>
          <w:bCs/>
          <w:sz w:val="24"/>
          <w:highlight w:val="none"/>
          <w:u w:val="single"/>
        </w:rPr>
        <w:t xml:space="preserve">      签发竣工付款申请单28天内         </w:t>
      </w:r>
      <w:r>
        <w:rPr>
          <w:rFonts w:hint="eastAsia" w:ascii="宋体" w:hAnsi="宋体" w:cs="宋体"/>
          <w:bCs/>
          <w:sz w:val="24"/>
          <w:highlight w:val="none"/>
        </w:rPr>
        <w:t>。</w:t>
      </w:r>
    </w:p>
    <w:p w14:paraId="425FC849">
      <w:pPr>
        <w:spacing w:line="360" w:lineRule="auto"/>
        <w:ind w:firstLine="480" w:firstLineChars="200"/>
        <w:jc w:val="left"/>
        <w:rPr>
          <w:rFonts w:ascii="宋体" w:hAnsi="宋体" w:cs="宋体"/>
          <w:bCs/>
          <w:sz w:val="24"/>
          <w:highlight w:val="none"/>
        </w:rPr>
      </w:pPr>
      <w:r>
        <w:rPr>
          <w:rFonts w:hint="eastAsia" w:ascii="宋体" w:hAnsi="宋体" w:cs="宋体"/>
          <w:bCs/>
          <w:sz w:val="24"/>
          <w:highlight w:val="none"/>
        </w:rPr>
        <w:t>关于竣工付款证书异议部分复核的方式和程序：</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3BCA0811">
      <w:pPr>
        <w:spacing w:line="360" w:lineRule="auto"/>
        <w:ind w:firstLine="480" w:firstLineChars="200"/>
        <w:jc w:val="left"/>
        <w:rPr>
          <w:rFonts w:hint="eastAsia" w:ascii="宋体" w:hAnsi="宋体" w:cs="宋体"/>
          <w:bCs/>
          <w:sz w:val="24"/>
          <w:highlight w:val="none"/>
          <w:u w:val="single"/>
        </w:rPr>
      </w:pPr>
      <w:r>
        <w:rPr>
          <w:rFonts w:hint="eastAsia"/>
          <w:highlight w:val="none"/>
        </w:rPr>
        <w:t xml:space="preserve"> </w:t>
      </w:r>
      <w:r>
        <w:rPr>
          <w:rFonts w:ascii="宋体" w:hAnsi="宋体" w:cs="宋体"/>
          <w:bCs/>
          <w:sz w:val="24"/>
          <w:highlight w:val="none"/>
        </w:rPr>
        <w:t>14.3</w:t>
      </w:r>
      <w:r>
        <w:rPr>
          <w:rFonts w:hint="eastAsia" w:ascii="宋体" w:hAnsi="宋体" w:cs="宋体"/>
          <w:bCs/>
          <w:sz w:val="24"/>
          <w:highlight w:val="none"/>
        </w:rPr>
        <w:t>竣工结算</w:t>
      </w:r>
      <w:r>
        <w:rPr>
          <w:rFonts w:ascii="宋体" w:hAnsi="宋体" w:cs="宋体"/>
          <w:bCs/>
          <w:sz w:val="24"/>
          <w:highlight w:val="none"/>
        </w:rPr>
        <w:t>价款调整</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w:t>
      </w:r>
      <w:r>
        <w:rPr>
          <w:rFonts w:hint="eastAsia" w:ascii="宋体" w:hAnsi="宋体" w:cs="宋体"/>
          <w:bCs/>
          <w:sz w:val="24"/>
          <w:highlight w:val="none"/>
          <w:u w:val="single"/>
        </w:rPr>
        <w:t xml:space="preserve">   </w:t>
      </w:r>
    </w:p>
    <w:p w14:paraId="6EA0877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 最终结清</w:t>
      </w:r>
    </w:p>
    <w:p w14:paraId="023B83C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14.4.1 最终结清申请单</w:t>
      </w:r>
    </w:p>
    <w:p w14:paraId="449FBCF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承包人提交最终结清申请单的份数：</w:t>
      </w:r>
      <w:r>
        <w:rPr>
          <w:rFonts w:hint="eastAsia" w:ascii="宋体" w:hAnsi="宋体" w:cs="宋体"/>
          <w:bCs/>
          <w:sz w:val="24"/>
          <w:highlight w:val="none"/>
          <w:u w:val="single"/>
        </w:rPr>
        <w:t xml:space="preserve">               四份               </w:t>
      </w:r>
      <w:r>
        <w:rPr>
          <w:rFonts w:hint="eastAsia" w:ascii="宋体" w:hAnsi="宋体" w:cs="宋体"/>
          <w:bCs/>
          <w:sz w:val="24"/>
          <w:highlight w:val="none"/>
        </w:rPr>
        <w:t>。</w:t>
      </w:r>
    </w:p>
    <w:p w14:paraId="7400557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承包人提交最终结算申请单的期限：</w:t>
      </w:r>
      <w:r>
        <w:rPr>
          <w:rFonts w:hint="eastAsia" w:ascii="宋体" w:hAnsi="宋体" w:cs="宋体"/>
          <w:bCs/>
          <w:sz w:val="24"/>
          <w:highlight w:val="none"/>
          <w:u w:val="single"/>
        </w:rPr>
        <w:t xml:space="preserve">    </w:t>
      </w:r>
      <w:r>
        <w:rPr>
          <w:rFonts w:hint="eastAsia" w:asciiTheme="minorEastAsia" w:hAnsiTheme="minorEastAsia" w:eastAsiaTheme="minorEastAsia" w:cstheme="minorEastAsia"/>
          <w:b w:val="0"/>
          <w:bCs/>
          <w:sz w:val="24"/>
          <w:szCs w:val="24"/>
          <w:highlight w:val="none"/>
          <w:u w:val="single"/>
        </w:rPr>
        <w:t>在缺陷责任期终止证书颁发后7天内</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p>
    <w:p w14:paraId="26967CF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14.4.2 最终结清证书和支付</w:t>
      </w:r>
    </w:p>
    <w:p w14:paraId="5AC083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（1）发包人完成最终结清申请单的审批并颁发最终结清证书的期限：</w:t>
      </w:r>
      <w:r>
        <w:rPr>
          <w:rFonts w:hint="eastAsia" w:ascii="宋体" w:hAnsi="宋体" w:cs="宋体"/>
          <w:bCs/>
          <w:sz w:val="24"/>
          <w:highlight w:val="none"/>
          <w:u w:val="single"/>
        </w:rPr>
        <w:t xml:space="preserve"> 收到申请28天内  </w:t>
      </w:r>
      <w:r>
        <w:rPr>
          <w:rFonts w:hint="eastAsia" w:ascii="宋体" w:hAnsi="宋体" w:cs="宋体"/>
          <w:bCs/>
          <w:sz w:val="24"/>
          <w:highlight w:val="none"/>
        </w:rPr>
        <w:t>。</w:t>
      </w:r>
    </w:p>
    <w:p w14:paraId="10D42D4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（2）发包人完成支付的期限：</w:t>
      </w:r>
      <w:r>
        <w:rPr>
          <w:rFonts w:hint="eastAsia" w:ascii="宋体" w:hAnsi="宋体" w:cs="宋体"/>
          <w:bCs/>
          <w:sz w:val="24"/>
          <w:highlight w:val="none"/>
          <w:u w:val="single"/>
        </w:rPr>
        <w:t xml:space="preserve">     申请签发后14天内     </w:t>
      </w:r>
      <w:r>
        <w:rPr>
          <w:rFonts w:hint="eastAsia" w:ascii="宋体" w:hAnsi="宋体" w:cs="宋体"/>
          <w:bCs/>
          <w:sz w:val="24"/>
          <w:highlight w:val="none"/>
        </w:rPr>
        <w:t>。</w:t>
      </w:r>
    </w:p>
    <w:bookmarkEnd w:id="560"/>
    <w:bookmarkEnd w:id="561"/>
    <w:bookmarkEnd w:id="562"/>
    <w:bookmarkEnd w:id="563"/>
    <w:bookmarkEnd w:id="564"/>
    <w:bookmarkEnd w:id="565"/>
    <w:bookmarkEnd w:id="566"/>
    <w:bookmarkEnd w:id="572"/>
    <w:p w14:paraId="1487BFDB">
      <w:pPr>
        <w:spacing w:before="120" w:after="120" w:line="360" w:lineRule="auto"/>
        <w:jc w:val="left"/>
        <w:rPr>
          <w:rFonts w:hint="eastAsia" w:ascii="宋体" w:hAnsi="宋体" w:cs="宋体"/>
          <w:bCs/>
          <w:sz w:val="24"/>
          <w:highlight w:val="none"/>
        </w:rPr>
      </w:pPr>
      <w:bookmarkStart w:id="574" w:name="_Toc351203647"/>
      <w:bookmarkStart w:id="575" w:name="_Toc267251483"/>
      <w:bookmarkStart w:id="576" w:name="_Toc267251484"/>
      <w:bookmarkStart w:id="577" w:name="_Toc267251482"/>
      <w:bookmarkStart w:id="578" w:name="_Toc267251485"/>
      <w:bookmarkStart w:id="579" w:name="_Toc267251490"/>
      <w:bookmarkStart w:id="580" w:name="_Toc267251488"/>
      <w:bookmarkStart w:id="581" w:name="_Toc267251489"/>
      <w:bookmarkStart w:id="582" w:name="_Toc267251486"/>
      <w:bookmarkStart w:id="583" w:name="_Toc267251496"/>
      <w:bookmarkStart w:id="584" w:name="_Toc267251495"/>
      <w:bookmarkStart w:id="585" w:name="_Toc267251493"/>
      <w:bookmarkStart w:id="586" w:name="_Toc267251491"/>
      <w:bookmarkStart w:id="587" w:name="_Toc267251501"/>
      <w:bookmarkStart w:id="588" w:name="_Toc267251494"/>
      <w:bookmarkStart w:id="589" w:name="_Toc267251497"/>
      <w:bookmarkStart w:id="590" w:name="_Toc267251503"/>
      <w:bookmarkStart w:id="591" w:name="_Toc267251499"/>
      <w:bookmarkStart w:id="592" w:name="_Toc267251502"/>
      <w:bookmarkStart w:id="593" w:name="_Toc267251498"/>
      <w:bookmarkStart w:id="594" w:name="_Toc267251492"/>
      <w:bookmarkStart w:id="595" w:name="_Toc267251504"/>
      <w:bookmarkStart w:id="596" w:name="_Toc267251506"/>
      <w:bookmarkStart w:id="597" w:name="_Toc267251507"/>
      <w:bookmarkStart w:id="598" w:name="_Toc267251508"/>
      <w:bookmarkStart w:id="599" w:name="_Toc267251515"/>
      <w:bookmarkStart w:id="600" w:name="_Toc267251513"/>
      <w:bookmarkStart w:id="601" w:name="_Toc267251509"/>
      <w:bookmarkStart w:id="602" w:name="_Toc267251511"/>
      <w:bookmarkStart w:id="603" w:name="_Toc267251514"/>
      <w:bookmarkStart w:id="604" w:name="_Toc267251510"/>
      <w:r>
        <w:rPr>
          <w:rFonts w:hint="eastAsia" w:ascii="宋体" w:hAnsi="宋体" w:cs="宋体"/>
          <w:bCs/>
          <w:sz w:val="24"/>
          <w:highlight w:val="none"/>
        </w:rPr>
        <w:t>15. 缺陷责任期与保修</w:t>
      </w:r>
      <w:bookmarkEnd w:id="574"/>
    </w:p>
    <w:p w14:paraId="0DAB0ED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15.2缺陷责任期</w:t>
      </w:r>
      <w:bookmarkEnd w:id="575"/>
    </w:p>
    <w:p w14:paraId="7DA0326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缺陷责任期的具体期限：</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12个月</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D3124C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15.3 质量保证金</w:t>
      </w:r>
    </w:p>
    <w:p w14:paraId="68AC8BF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关于是否扣留质量保证金的约定：</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扣留</w:t>
      </w:r>
      <w:r>
        <w:rPr>
          <w:rFonts w:hint="eastAsia" w:ascii="宋体" w:hAnsi="宋体" w:cs="宋体"/>
          <w:bCs/>
          <w:sz w:val="24"/>
          <w:highlight w:val="none"/>
          <w:u w:val="single"/>
        </w:rPr>
        <w:t xml:space="preserve">        </w:t>
      </w:r>
      <w:r>
        <w:rPr>
          <w:rFonts w:hint="eastAsia" w:ascii="宋体" w:hAnsi="宋体" w:cs="宋体"/>
          <w:bCs/>
          <w:sz w:val="24"/>
          <w:highlight w:val="none"/>
        </w:rPr>
        <w:t>。在工程项目竣工前，承包人按专用合同条款第3.7条提供履约担保的，发包人不得同时预留工程质量保证金。</w:t>
      </w:r>
    </w:p>
    <w:p w14:paraId="6BDD712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15.3.1 承包人提供质量保证金的方式</w:t>
      </w:r>
    </w:p>
    <w:p w14:paraId="2516188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质量保证金采用以下第</w:t>
      </w:r>
      <w:r>
        <w:rPr>
          <w:rFonts w:hint="eastAsia" w:ascii="宋体" w:hAnsi="宋体" w:cs="宋体"/>
          <w:bCs/>
          <w:sz w:val="24"/>
          <w:highlight w:val="none"/>
          <w:u w:val="single"/>
        </w:rPr>
        <w:t xml:space="preserve">  2  </w:t>
      </w:r>
      <w:r>
        <w:rPr>
          <w:rFonts w:hint="eastAsia" w:ascii="宋体" w:hAnsi="宋体" w:cs="宋体"/>
          <w:bCs/>
          <w:sz w:val="24"/>
          <w:highlight w:val="none"/>
        </w:rPr>
        <w:t>种方式：</w:t>
      </w:r>
    </w:p>
    <w:p w14:paraId="385CA2C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（1）质量保证金保函，保证金额为：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1D00DAE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3   </w:t>
      </w:r>
      <w:r>
        <w:rPr>
          <w:rFonts w:hint="eastAsia" w:ascii="宋体" w:hAnsi="宋体" w:cs="宋体"/>
          <w:bCs/>
          <w:sz w:val="24"/>
          <w:highlight w:val="none"/>
        </w:rPr>
        <w:t>%的工程款；</w:t>
      </w:r>
    </w:p>
    <w:p w14:paraId="6A1A7C2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BBD82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15.3.2 质量保证金的扣留 </w:t>
      </w:r>
    </w:p>
    <w:p w14:paraId="70229CE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质量保证金的扣留采取以下第</w:t>
      </w:r>
      <w:r>
        <w:rPr>
          <w:rFonts w:hint="eastAsia" w:ascii="宋体" w:hAnsi="宋体" w:cs="宋体"/>
          <w:bCs/>
          <w:sz w:val="24"/>
          <w:highlight w:val="none"/>
          <w:u w:val="single"/>
        </w:rPr>
        <w:t xml:space="preserve">  2  </w:t>
      </w:r>
      <w:r>
        <w:rPr>
          <w:rFonts w:hint="eastAsia" w:ascii="宋体" w:hAnsi="宋体" w:cs="宋体"/>
          <w:bCs/>
          <w:sz w:val="24"/>
          <w:highlight w:val="none"/>
        </w:rPr>
        <w:t>种方式：</w:t>
      </w:r>
    </w:p>
    <w:p w14:paraId="0B3CC03A">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（1）在支付工程进度款时逐次扣留，在此情形下，质量保证金的计算基数不包括预付款的支付、扣回以及价格调整的金额；</w:t>
      </w:r>
    </w:p>
    <w:p w14:paraId="73A8DCB3">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（2）工程竣工结算时一次性扣留质量保证金；</w:t>
      </w:r>
    </w:p>
    <w:p w14:paraId="1E493A2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（3）其他扣留方式: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E4B601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关于质量保证金的补充约定：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576"/>
    <w:bookmarkEnd w:id="577"/>
    <w:p w14:paraId="1929DB4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15.4保修</w:t>
      </w:r>
    </w:p>
    <w:bookmarkEnd w:id="578"/>
    <w:p w14:paraId="78DE9619">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15.4.1 保修责任</w:t>
      </w:r>
    </w:p>
    <w:p w14:paraId="1EB43F8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工程保修期为：</w:t>
      </w:r>
      <w:r>
        <w:rPr>
          <w:rFonts w:hint="eastAsia" w:ascii="宋体" w:hAnsi="宋体" w:cs="宋体"/>
          <w:bCs/>
          <w:sz w:val="24"/>
          <w:highlight w:val="none"/>
          <w:u w:val="single"/>
        </w:rPr>
        <w:t xml:space="preserve">           见工程质量保修书              </w:t>
      </w:r>
      <w:r>
        <w:rPr>
          <w:rFonts w:hint="eastAsia" w:ascii="宋体" w:hAnsi="宋体" w:cs="宋体"/>
          <w:bCs/>
          <w:sz w:val="24"/>
          <w:highlight w:val="none"/>
        </w:rPr>
        <w:t>。</w:t>
      </w:r>
    </w:p>
    <w:p w14:paraId="3538B1FD">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15.4.3 修复通知</w:t>
      </w:r>
    </w:p>
    <w:p w14:paraId="11EC868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承包人收到保修通知并到达工程现场的合理时间：</w:t>
      </w:r>
      <w:r>
        <w:rPr>
          <w:rFonts w:hint="eastAsia" w:ascii="宋体" w:hAnsi="宋体" w:cs="宋体"/>
          <w:bCs/>
          <w:sz w:val="24"/>
          <w:highlight w:val="none"/>
          <w:u w:val="single"/>
        </w:rPr>
        <w:t xml:space="preserve">  24小时内  </w:t>
      </w:r>
      <w:r>
        <w:rPr>
          <w:rFonts w:hint="eastAsia" w:ascii="宋体" w:hAnsi="宋体" w:cs="宋体"/>
          <w:bCs/>
          <w:sz w:val="24"/>
          <w:highlight w:val="none"/>
        </w:rPr>
        <w:t>。</w:t>
      </w:r>
    </w:p>
    <w:bookmarkEnd w:id="579"/>
    <w:bookmarkEnd w:id="580"/>
    <w:bookmarkEnd w:id="581"/>
    <w:bookmarkEnd w:id="582"/>
    <w:p w14:paraId="353E3C91">
      <w:pPr>
        <w:spacing w:before="120" w:after="120" w:line="360" w:lineRule="auto"/>
        <w:jc w:val="left"/>
        <w:rPr>
          <w:rFonts w:hint="eastAsia" w:ascii="宋体" w:hAnsi="宋体" w:cs="宋体"/>
          <w:bCs/>
          <w:sz w:val="24"/>
          <w:highlight w:val="none"/>
        </w:rPr>
      </w:pPr>
      <w:bookmarkStart w:id="605" w:name="_Toc351203648"/>
      <w:bookmarkStart w:id="606" w:name="_Toc280868717"/>
      <w:bookmarkStart w:id="607" w:name="_Toc280868718"/>
      <w:r>
        <w:rPr>
          <w:rFonts w:hint="eastAsia" w:ascii="宋体" w:hAnsi="宋体" w:cs="宋体"/>
          <w:bCs/>
          <w:sz w:val="24"/>
          <w:highlight w:val="none"/>
        </w:rPr>
        <w:t>16. 违约</w:t>
      </w:r>
      <w:bookmarkEnd w:id="605"/>
    </w:p>
    <w:p w14:paraId="6A54737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发包人违约</w:t>
      </w:r>
    </w:p>
    <w:p w14:paraId="3C4F977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16.1.1发包人违约的情形</w:t>
      </w:r>
    </w:p>
    <w:p w14:paraId="1CCF6DF1">
      <w:pPr>
        <w:spacing w:line="360" w:lineRule="auto"/>
        <w:ind w:left="1267" w:leftChars="228" w:hanging="720" w:hangingChars="300"/>
        <w:jc w:val="left"/>
        <w:rPr>
          <w:rFonts w:hint="eastAsia" w:ascii="宋体" w:hAnsi="宋体" w:cs="宋体"/>
          <w:bCs/>
          <w:sz w:val="24"/>
          <w:highlight w:val="none"/>
        </w:rPr>
      </w:pPr>
      <w:r>
        <w:rPr>
          <w:rFonts w:hint="eastAsia" w:ascii="宋体" w:hAnsi="宋体" w:cs="宋体"/>
          <w:bCs/>
          <w:sz w:val="24"/>
          <w:highlight w:val="none"/>
        </w:rPr>
        <w:t>发包人违约的其他情形：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A540DCF">
      <w:pPr>
        <w:spacing w:line="360" w:lineRule="auto"/>
        <w:ind w:left="1200" w:hanging="1200" w:hangingChars="500"/>
        <w:jc w:val="left"/>
        <w:rPr>
          <w:rFonts w:hint="eastAsia" w:ascii="宋体" w:hAnsi="宋体" w:cs="宋体"/>
          <w:bCs/>
          <w:sz w:val="24"/>
          <w:highlight w:val="none"/>
        </w:rPr>
      </w:pPr>
      <w:r>
        <w:rPr>
          <w:rFonts w:hint="eastAsia" w:ascii="宋体" w:hAnsi="宋体" w:cs="宋体"/>
          <w:bCs/>
          <w:sz w:val="24"/>
          <w:highlight w:val="none"/>
        </w:rPr>
        <w:t xml:space="preserve">    16.1.2 发包人违约的责任</w:t>
      </w:r>
    </w:p>
    <w:p w14:paraId="3AA312C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发包人违约责任的承担方式和计算方法：</w:t>
      </w:r>
    </w:p>
    <w:p w14:paraId="1A40984A">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（1）因发包人原因未能在计划开工日期前7天内下达开工通知的违约责任：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4B572C2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（2）因发包人原因未能按合同约定支付合同价款的违约责任：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44C5C83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（3）发包人违反第10.1款〔变更的范围〕第（2）项约定，自行实施被取消的工作或转由他人实施的违约责任：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769E98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（4）发包人提供的材料、工程设备的规格、数量或质量不符合合同约定，或因发包人原因导致交货日期延误或交货地点变更等情况的违约责任：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69FDEBD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（5）因发包人违反合同约定造成暂停施工的违约责任：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345009D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（6）发包人无正当理由没有在约定期限内发出复工指示，导致承包人无法复工的违约责任：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608854B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（7）其他：</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28934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16.1.3 因发包人违约解除合同</w:t>
      </w:r>
    </w:p>
    <w:p w14:paraId="607859A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承包人按16.1.1项〔发包人违约的情形〕约定暂停施工满</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天后发包人仍不纠正其违约行为并致使合同目的不能实现的，承包人有权解除合同。</w:t>
      </w:r>
    </w:p>
    <w:p w14:paraId="72DD23C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 承包人违约</w:t>
      </w:r>
    </w:p>
    <w:p w14:paraId="5EDB309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16.2.1 承包人违约的情形</w:t>
      </w:r>
    </w:p>
    <w:p w14:paraId="7E35DC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承包人违约的其他情形：</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14:paraId="319C16C2">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16.2.2承包人违约的责任</w:t>
      </w:r>
    </w:p>
    <w:p w14:paraId="01E1AA30">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承包人违约责任的承担方式和计算方法：</w:t>
      </w:r>
      <w:r>
        <w:rPr>
          <w:rFonts w:hint="eastAsia" w:ascii="宋体" w:hAnsi="宋体" w:cs="宋体"/>
          <w:bCs/>
          <w:sz w:val="24"/>
          <w:highlight w:val="none"/>
          <w:u w:val="single"/>
        </w:rPr>
        <w:t>由承包人承担全部费用并承担相关法律责任</w:t>
      </w:r>
      <w:r>
        <w:rPr>
          <w:rFonts w:hint="eastAsia" w:ascii="宋体" w:hAnsi="宋体" w:cs="宋体"/>
          <w:bCs/>
          <w:sz w:val="24"/>
          <w:highlight w:val="none"/>
        </w:rPr>
        <w:t xml:space="preserve">。    </w:t>
      </w:r>
    </w:p>
    <w:p w14:paraId="1BFEEF3D">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16.2.3 因承包人违约解除合同</w:t>
      </w:r>
    </w:p>
    <w:p w14:paraId="4CBE1646">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关于承包人违约解除合同的特别约定：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44730C33">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发包人继续使用承包人在施工现场的材料、设备、临时工程、承包人文件和由承包人或以其名义编制的其他文件的费用承担方式：</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14:paraId="5B2C7F21">
      <w:pPr>
        <w:spacing w:before="120" w:after="120" w:line="360" w:lineRule="auto"/>
        <w:jc w:val="left"/>
        <w:rPr>
          <w:rFonts w:hint="eastAsia" w:ascii="宋体" w:hAnsi="宋体" w:cs="宋体"/>
          <w:bCs/>
          <w:sz w:val="24"/>
          <w:highlight w:val="none"/>
        </w:rPr>
      </w:pPr>
      <w:bookmarkStart w:id="608" w:name="_Toc351203649"/>
      <w:r>
        <w:rPr>
          <w:rFonts w:hint="eastAsia" w:ascii="宋体" w:hAnsi="宋体" w:cs="宋体"/>
          <w:bCs/>
          <w:sz w:val="24"/>
          <w:highlight w:val="none"/>
        </w:rPr>
        <w:t>17. 不可抗力</w:t>
      </w:r>
      <w:bookmarkEnd w:id="608"/>
      <w:r>
        <w:rPr>
          <w:rFonts w:hint="eastAsia" w:ascii="宋体" w:hAnsi="宋体" w:cs="宋体"/>
          <w:bCs/>
          <w:sz w:val="24"/>
          <w:highlight w:val="none"/>
        </w:rPr>
        <w:t xml:space="preserve"> </w:t>
      </w:r>
      <w:bookmarkEnd w:id="606"/>
    </w:p>
    <w:p w14:paraId="509AA0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 不可抗力的确认</w:t>
      </w:r>
    </w:p>
    <w:p w14:paraId="0B61B270">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除通用合同条款约定的不可抗力事件之外，视为不可抗力的其他情形：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51A882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17.4 因不可抗力解除合同</w:t>
      </w:r>
    </w:p>
    <w:p w14:paraId="7EC2FD04">
      <w:pPr>
        <w:spacing w:line="360" w:lineRule="auto"/>
        <w:ind w:firstLine="456" w:firstLineChars="200"/>
        <w:jc w:val="left"/>
        <w:rPr>
          <w:rFonts w:hint="eastAsia" w:ascii="宋体" w:hAnsi="宋体" w:cs="宋体"/>
          <w:bCs/>
          <w:sz w:val="24"/>
          <w:highlight w:val="none"/>
        </w:rPr>
      </w:pPr>
      <w:r>
        <w:rPr>
          <w:rFonts w:hint="eastAsia" w:ascii="宋体" w:hAnsi="宋体" w:cs="宋体"/>
          <w:bCs/>
          <w:spacing w:val="-6"/>
          <w:sz w:val="24"/>
          <w:highlight w:val="none"/>
        </w:rPr>
        <w:t>合同解除后，发包人应在商定或确定发包人应支付款项后</w:t>
      </w:r>
      <w:r>
        <w:rPr>
          <w:rFonts w:hint="eastAsia" w:ascii="宋体" w:hAnsi="宋体" w:cs="宋体"/>
          <w:bCs/>
          <w:spacing w:val="-6"/>
          <w:sz w:val="24"/>
          <w:highlight w:val="none"/>
          <w:u w:val="single"/>
        </w:rPr>
        <w:t>60</w:t>
      </w:r>
      <w:r>
        <w:rPr>
          <w:rFonts w:hint="eastAsia" w:ascii="宋体" w:hAnsi="宋体" w:cs="宋体"/>
          <w:bCs/>
          <w:spacing w:val="-6"/>
          <w:sz w:val="24"/>
          <w:highlight w:val="none"/>
        </w:rPr>
        <w:t>天内完成款项的支付。</w:t>
      </w:r>
    </w:p>
    <w:p w14:paraId="70BC8234">
      <w:pPr>
        <w:spacing w:before="120" w:after="120" w:line="360" w:lineRule="auto"/>
        <w:jc w:val="left"/>
        <w:rPr>
          <w:rFonts w:hint="eastAsia" w:ascii="宋体" w:hAnsi="宋体" w:cs="宋体"/>
          <w:bCs/>
          <w:sz w:val="24"/>
          <w:highlight w:val="none"/>
        </w:rPr>
      </w:pPr>
      <w:bookmarkStart w:id="609" w:name="_Toc351203650"/>
      <w:r>
        <w:rPr>
          <w:rFonts w:hint="eastAsia" w:ascii="宋体" w:hAnsi="宋体" w:cs="宋体"/>
          <w:bCs/>
          <w:sz w:val="24"/>
          <w:highlight w:val="none"/>
        </w:rPr>
        <w:t>18. 保险</w:t>
      </w:r>
      <w:bookmarkEnd w:id="609"/>
    </w:p>
    <w:bookmarkEnd w:id="607"/>
    <w:p w14:paraId="5911E80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18.1 工程保险</w:t>
      </w:r>
    </w:p>
    <w:p w14:paraId="2B3B25D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关于工程保险的特别约定：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7AE90797">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18.3 其他保险</w:t>
      </w:r>
    </w:p>
    <w:p w14:paraId="2CBA93D5">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关于其他保险的约定：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ECA316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承包人是否应为其施工设备等办理财产保险：</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70EDCC3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18.7 通知义务</w:t>
      </w:r>
    </w:p>
    <w:p w14:paraId="17252B73">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关于变更保险合同时的通知义务的约定：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83"/>
    <w:bookmarkEnd w:id="584"/>
    <w:bookmarkEnd w:id="585"/>
    <w:bookmarkEnd w:id="586"/>
    <w:bookmarkEnd w:id="587"/>
    <w:bookmarkEnd w:id="588"/>
    <w:bookmarkEnd w:id="589"/>
    <w:bookmarkEnd w:id="590"/>
    <w:bookmarkEnd w:id="591"/>
    <w:bookmarkEnd w:id="592"/>
    <w:bookmarkEnd w:id="593"/>
    <w:bookmarkEnd w:id="594"/>
    <w:p w14:paraId="582F3F0C">
      <w:pPr>
        <w:widowControl/>
        <w:spacing w:line="460" w:lineRule="exact"/>
        <w:jc w:val="left"/>
        <w:rPr>
          <w:rFonts w:hint="eastAsia" w:ascii="宋体" w:hAnsi="宋体" w:cs="宋体"/>
          <w:bCs/>
          <w:sz w:val="24"/>
          <w:highlight w:val="none"/>
        </w:rPr>
      </w:pPr>
      <w:bookmarkStart w:id="610" w:name="_Toc351203651"/>
      <w:r>
        <w:rPr>
          <w:rFonts w:hint="eastAsia" w:ascii="宋体" w:hAnsi="宋体" w:cs="宋体"/>
          <w:bCs/>
          <w:sz w:val="24"/>
          <w:highlight w:val="none"/>
        </w:rPr>
        <w:t>20. 争议解决</w:t>
      </w:r>
      <w:bookmarkEnd w:id="610"/>
    </w:p>
    <w:bookmarkEnd w:id="595"/>
    <w:bookmarkEnd w:id="596"/>
    <w:p w14:paraId="4DE8152A">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 争</w:t>
      </w:r>
      <w:bookmarkEnd w:id="597"/>
      <w:r>
        <w:rPr>
          <w:rFonts w:hint="eastAsia" w:ascii="宋体" w:hAnsi="宋体" w:cs="宋体"/>
          <w:bCs/>
          <w:sz w:val="24"/>
          <w:highlight w:val="none"/>
        </w:rPr>
        <w:t>议评审</w:t>
      </w:r>
    </w:p>
    <w:p w14:paraId="1A1EA43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合同当事人是否同意将工程争议提交争议评审小组决定：</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4A09A8A9">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20.3.1 争议评审小组的确定</w:t>
      </w:r>
    </w:p>
    <w:p w14:paraId="4F6E34FF">
      <w:pPr>
        <w:widowControl/>
        <w:spacing w:line="460" w:lineRule="exact"/>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争议评审小组成员的确定：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7640D14">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选定争议评审员的期限：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B0C532F">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争议评审小组成员的报酬承担方式：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3900CB4">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其他事项的约定：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75FBD16">
      <w:pPr>
        <w:widowControl/>
        <w:autoSpaceDE w:val="0"/>
        <w:autoSpaceDN w:val="0"/>
        <w:adjustRightInd w:val="0"/>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20.3.2 争议评审小组的决定</w:t>
      </w:r>
    </w:p>
    <w:p w14:paraId="183675FA">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合同当事人关于本项的约定：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B51640C">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20.4仲裁或诉讼</w:t>
      </w:r>
      <w:bookmarkEnd w:id="598"/>
    </w:p>
    <w:p w14:paraId="71BF937C">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因合同及合同有关事项发生的争议，按下列第</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种方式解决：</w:t>
      </w:r>
    </w:p>
    <w:p w14:paraId="1E4D70F5">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（1）向</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仲裁委员会申请仲裁；</w:t>
      </w:r>
    </w:p>
    <w:p w14:paraId="6C948BA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（2）向</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人民法院起诉。</w:t>
      </w:r>
      <w:bookmarkEnd w:id="599"/>
      <w:bookmarkEnd w:id="600"/>
      <w:bookmarkEnd w:id="601"/>
      <w:bookmarkEnd w:id="602"/>
      <w:bookmarkEnd w:id="603"/>
      <w:bookmarkEnd w:id="604"/>
    </w:p>
    <w:p w14:paraId="19A597D1">
      <w:pPr>
        <w:rPr>
          <w:rFonts w:hint="eastAsia" w:ascii="宋体" w:hAnsi="宋体" w:cs="宋体"/>
          <w:sz w:val="24"/>
          <w:szCs w:val="24"/>
          <w:highlight w:val="none"/>
        </w:rPr>
      </w:pPr>
    </w:p>
    <w:p w14:paraId="03FC2EBC">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w:t>
      </w:r>
    </w:p>
    <w:p w14:paraId="30BA05B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附件1：发包人供应材料设备一览表</w:t>
      </w:r>
    </w:p>
    <w:p w14:paraId="2D009A7C">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附件2：工程质量保修书</w:t>
      </w:r>
    </w:p>
    <w:p w14:paraId="1C79F22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附件3：主要建设工程文件目录</w:t>
      </w:r>
    </w:p>
    <w:p w14:paraId="4C682592">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附件4：承包人用于本工程施工的机械设备表</w:t>
      </w:r>
    </w:p>
    <w:p w14:paraId="5DF277AD">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附件5：承包人主要施工管理人员表</w:t>
      </w:r>
    </w:p>
    <w:p w14:paraId="6191E983">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附件6：暂估价一览表</w:t>
      </w:r>
    </w:p>
    <w:p w14:paraId="7B62812B">
      <w:pPr>
        <w:widowControl/>
        <w:spacing w:line="460" w:lineRule="exact"/>
        <w:jc w:val="left"/>
        <w:rPr>
          <w:rFonts w:ascii="宋体" w:hAnsi="宋体" w:cs="宋体"/>
          <w:bCs/>
          <w:sz w:val="24"/>
          <w:highlight w:val="none"/>
        </w:rPr>
      </w:pPr>
      <w:r>
        <w:rPr>
          <w:rFonts w:hint="eastAsia" w:ascii="宋体" w:hAnsi="宋体" w:cs="宋体"/>
          <w:bCs/>
          <w:sz w:val="24"/>
          <w:highlight w:val="none"/>
        </w:rPr>
        <w:t>（上述附件具体选用参见《建设工程施工合同》（示范文本）（GF-201</w:t>
      </w:r>
      <w:r>
        <w:rPr>
          <w:rFonts w:ascii="宋体" w:hAnsi="宋体" w:cs="宋体"/>
          <w:bCs/>
          <w:sz w:val="24"/>
          <w:highlight w:val="none"/>
        </w:rPr>
        <w:t>7</w:t>
      </w:r>
      <w:r>
        <w:rPr>
          <w:rFonts w:hint="eastAsia" w:ascii="宋体" w:hAnsi="宋体" w:cs="宋体"/>
          <w:bCs/>
          <w:sz w:val="24"/>
          <w:highlight w:val="none"/>
        </w:rPr>
        <w:t>-0201）中的格式）</w:t>
      </w:r>
    </w:p>
    <w:p w14:paraId="1F4D8FD0">
      <w:pPr>
        <w:adjustRightInd w:val="0"/>
        <w:snapToGrid w:val="0"/>
        <w:spacing w:before="60" w:after="60" w:line="360" w:lineRule="auto"/>
        <w:jc w:val="center"/>
        <w:rPr>
          <w:rFonts w:hAnsi="宋体" w:cs="宋体"/>
          <w:b/>
          <w:bCs/>
          <w:color w:val="auto"/>
          <w:spacing w:val="100"/>
          <w:kern w:val="16"/>
          <w:sz w:val="52"/>
          <w:szCs w:val="52"/>
          <w:highlight w:val="none"/>
        </w:rPr>
      </w:pPr>
    </w:p>
    <w:p w14:paraId="029B59F9">
      <w:pPr>
        <w:tabs>
          <w:tab w:val="left" w:pos="1175"/>
          <w:tab w:val="left" w:pos="2975"/>
          <w:tab w:val="left" w:pos="3455"/>
          <w:tab w:val="left" w:pos="3935"/>
          <w:tab w:val="left" w:pos="3995"/>
          <w:tab w:val="left" w:pos="4415"/>
          <w:tab w:val="left" w:pos="7475"/>
          <w:tab w:val="left" w:pos="7715"/>
        </w:tabs>
        <w:spacing w:line="360" w:lineRule="auto"/>
        <w:jc w:val="left"/>
        <w:rPr>
          <w:rFonts w:hAnsi="宋体" w:cs="宋体"/>
          <w:color w:val="auto"/>
          <w:kern w:val="2"/>
          <w:szCs w:val="24"/>
          <w:highlight w:val="none"/>
        </w:rPr>
        <w:sectPr>
          <w:footerReference r:id="rId8" w:type="default"/>
          <w:pgSz w:w="11911" w:h="16838"/>
          <w:pgMar w:top="1417" w:right="1417" w:bottom="1417" w:left="1417" w:header="771" w:footer="771" w:gutter="0"/>
          <w:pgNumType w:fmt="decimal" w:start="1"/>
          <w:cols w:space="720" w:num="1"/>
          <w:docGrid w:linePitch="1" w:charSpace="0"/>
        </w:sectPr>
      </w:pPr>
    </w:p>
    <w:bookmarkEnd w:id="45"/>
    <w:bookmarkEnd w:id="46"/>
    <w:bookmarkEnd w:id="47"/>
    <w:bookmarkEnd w:id="48"/>
    <w:bookmarkEnd w:id="49"/>
    <w:bookmarkEnd w:id="50"/>
    <w:bookmarkEnd w:id="51"/>
    <w:bookmarkEnd w:id="52"/>
    <w:bookmarkEnd w:id="53"/>
    <w:p w14:paraId="5BFA6A6D">
      <w:pPr>
        <w:pStyle w:val="2"/>
        <w:jc w:val="center"/>
        <w:rPr>
          <w:rFonts w:ascii="宋体" w:eastAsia="宋体" w:cs="宋体"/>
          <w:bCs/>
          <w:color w:val="auto"/>
          <w:szCs w:val="36"/>
          <w:highlight w:val="yellow"/>
        </w:rPr>
      </w:pPr>
      <w:bookmarkStart w:id="611" w:name="_Toc27319"/>
      <w:r>
        <w:rPr>
          <w:rFonts w:hint="eastAsia" w:ascii="宋体" w:eastAsia="宋体" w:cs="宋体"/>
          <w:bCs/>
          <w:color w:val="auto"/>
          <w:szCs w:val="36"/>
          <w:highlight w:val="yellow"/>
        </w:rPr>
        <w:t>第五章  磋商内容及技术要求</w:t>
      </w:r>
      <w:bookmarkEnd w:id="611"/>
      <w:bookmarkStart w:id="612" w:name="_Toc389582038"/>
      <w:bookmarkStart w:id="613" w:name="_Toc23856"/>
      <w:bookmarkStart w:id="614" w:name="_Toc1025"/>
      <w:bookmarkStart w:id="615" w:name="_Toc2711"/>
      <w:bookmarkStart w:id="616" w:name="_Toc20481"/>
      <w:bookmarkStart w:id="617" w:name="_Toc11450"/>
      <w:bookmarkStart w:id="618" w:name="_Toc4053"/>
    </w:p>
    <w:bookmarkEnd w:id="42"/>
    <w:bookmarkEnd w:id="612"/>
    <w:bookmarkEnd w:id="613"/>
    <w:bookmarkEnd w:id="614"/>
    <w:bookmarkEnd w:id="615"/>
    <w:bookmarkEnd w:id="616"/>
    <w:bookmarkEnd w:id="617"/>
    <w:bookmarkEnd w:id="618"/>
    <w:p w14:paraId="589D304B">
      <w:pPr>
        <w:keepNext w:val="0"/>
        <w:keepLines w:val="0"/>
        <w:pageBreakBefore w:val="0"/>
        <w:widowControl w:val="0"/>
        <w:tabs>
          <w:tab w:val="left" w:pos="6915"/>
        </w:tabs>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b/>
          <w:sz w:val="28"/>
          <w:szCs w:val="28"/>
        </w:rPr>
      </w:pPr>
      <w:bookmarkStart w:id="619" w:name="_Toc363474025"/>
      <w:bookmarkStart w:id="620" w:name="_Toc423973079"/>
      <w:bookmarkStart w:id="621" w:name="_Toc5084"/>
      <w:bookmarkStart w:id="622" w:name="_Toc403077646"/>
      <w:r>
        <w:rPr>
          <w:rFonts w:hint="eastAsia" w:ascii="宋体" w:hAnsi="宋体" w:eastAsia="宋体" w:cs="宋体"/>
          <w:b/>
          <w:sz w:val="28"/>
          <w:szCs w:val="28"/>
        </w:rPr>
        <w:t>一、工程概况</w:t>
      </w:r>
    </w:p>
    <w:p w14:paraId="7B0DBB71">
      <w:pPr>
        <w:keepNext w:val="0"/>
        <w:keepLines w:val="0"/>
        <w:pageBreakBefore w:val="0"/>
        <w:widowControl w:val="0"/>
        <w:tabs>
          <w:tab w:val="left" w:pos="6915"/>
        </w:tabs>
        <w:kinsoku/>
        <w:wordWrap/>
        <w:overflowPunct/>
        <w:topLinePunct w:val="0"/>
        <w:autoSpaceDE/>
        <w:autoSpaceDN/>
        <w:bidi w:val="0"/>
        <w:adjustRightInd/>
        <w:snapToGrid/>
        <w:spacing w:line="560" w:lineRule="exact"/>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1、项目名称：</w:t>
      </w:r>
      <w:r>
        <w:rPr>
          <w:rFonts w:hint="eastAsia" w:hAnsi="宋体" w:cs="宋体"/>
          <w:sz w:val="28"/>
          <w:szCs w:val="28"/>
          <w:lang w:val="en-US" w:eastAsia="zh-CN"/>
        </w:rPr>
        <w:t>铁厂镇西沟口村和美乡村建设项目</w:t>
      </w:r>
      <w:r>
        <w:rPr>
          <w:rFonts w:hint="eastAsia" w:ascii="宋体" w:hAnsi="宋体" w:eastAsia="宋体" w:cs="宋体"/>
          <w:sz w:val="28"/>
          <w:szCs w:val="28"/>
          <w:lang w:val="en-US" w:eastAsia="zh-CN"/>
        </w:rPr>
        <w:t>；</w:t>
      </w:r>
    </w:p>
    <w:p w14:paraId="15C138EB">
      <w:pPr>
        <w:keepNext w:val="0"/>
        <w:keepLines w:val="0"/>
        <w:pageBreakBefore w:val="0"/>
        <w:widowControl w:val="0"/>
        <w:tabs>
          <w:tab w:val="left" w:pos="6915"/>
        </w:tabs>
        <w:kinsoku/>
        <w:wordWrap/>
        <w:overflowPunct/>
        <w:topLinePunct w:val="0"/>
        <w:autoSpaceDE/>
        <w:autoSpaceDN/>
        <w:bidi w:val="0"/>
        <w:adjustRightInd/>
        <w:snapToGrid/>
        <w:spacing w:line="560" w:lineRule="exact"/>
        <w:ind w:firstLine="280" w:firstLineChars="1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2、计算范围：</w:t>
      </w:r>
      <w:r>
        <w:rPr>
          <w:rFonts w:hint="eastAsia" w:ascii="宋体" w:hAnsi="宋体" w:eastAsia="宋体" w:cs="宋体"/>
          <w:sz w:val="28"/>
          <w:szCs w:val="28"/>
          <w:lang w:val="en-US" w:eastAsia="zh-CN"/>
        </w:rPr>
        <w:t>建设方指定的项目内容及项目实施地点。</w:t>
      </w:r>
    </w:p>
    <w:p w14:paraId="531C4AFD">
      <w:pPr>
        <w:keepNext w:val="0"/>
        <w:keepLines w:val="0"/>
        <w:pageBreakBefore w:val="0"/>
        <w:widowControl w:val="0"/>
        <w:tabs>
          <w:tab w:val="left" w:pos="6915"/>
        </w:tabs>
        <w:kinsoku/>
        <w:wordWrap/>
        <w:overflowPunct/>
        <w:topLinePunct w:val="0"/>
        <w:autoSpaceDE/>
        <w:autoSpaceDN/>
        <w:bidi w:val="0"/>
        <w:adjustRightInd/>
        <w:snapToGrid/>
        <w:spacing w:line="560" w:lineRule="exact"/>
        <w:ind w:firstLine="280" w:firstLineChars="100"/>
        <w:textAlignment w:val="auto"/>
        <w:rPr>
          <w:rFonts w:hint="eastAsia" w:ascii="宋体" w:hAnsi="宋体" w:eastAsia="宋体" w:cs="宋体"/>
          <w:sz w:val="28"/>
          <w:szCs w:val="28"/>
          <w:lang w:val="en-US" w:eastAsia="zh-CN"/>
        </w:rPr>
      </w:pPr>
      <w:r>
        <w:rPr>
          <w:rFonts w:hint="eastAsia" w:hAnsi="宋体" w:cs="宋体"/>
          <w:sz w:val="28"/>
          <w:szCs w:val="28"/>
          <w:lang w:val="en-US" w:eastAsia="zh-CN"/>
        </w:rPr>
        <w:t>3、</w:t>
      </w:r>
      <w:r>
        <w:rPr>
          <w:rFonts w:hint="eastAsia" w:ascii="宋体" w:hAnsi="宋体" w:cs="宋体"/>
          <w:sz w:val="28"/>
          <w:szCs w:val="28"/>
        </w:rPr>
        <w:t>工程概况：本工程为铁厂镇西沟口村和美乡村建设项目，建设地点位于铁厂镇西沟口村村内，包含广场拆除改造、公厕拆除及新建、修复河道水毁挡墙等内容。</w:t>
      </w:r>
    </w:p>
    <w:p w14:paraId="524FFFE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b/>
          <w:sz w:val="28"/>
          <w:szCs w:val="28"/>
          <w:highlight w:val="yellow"/>
        </w:rPr>
      </w:pPr>
      <w:r>
        <w:rPr>
          <w:rFonts w:hint="eastAsia" w:ascii="宋体" w:hAnsi="宋体" w:eastAsia="宋体" w:cs="宋体"/>
          <w:b/>
          <w:sz w:val="28"/>
          <w:szCs w:val="28"/>
          <w:highlight w:val="yellow"/>
        </w:rPr>
        <w:t>二、编制依据</w:t>
      </w:r>
    </w:p>
    <w:p w14:paraId="5B47BB36">
      <w:pPr>
        <w:spacing w:line="360" w:lineRule="auto"/>
        <w:ind w:firstLine="560" w:firstLineChars="200"/>
        <w:rPr>
          <w:rFonts w:hint="eastAsia" w:ascii="宋体" w:hAnsi="宋体" w:cs="宋体"/>
          <w:sz w:val="28"/>
          <w:szCs w:val="28"/>
        </w:rPr>
      </w:pPr>
      <w:r>
        <w:rPr>
          <w:rFonts w:hint="eastAsia" w:ascii="宋体" w:hAnsi="宋体" w:cs="宋体"/>
          <w:sz w:val="28"/>
          <w:szCs w:val="28"/>
        </w:rPr>
        <w:t>1、建设工程预算评审合同；</w:t>
      </w:r>
    </w:p>
    <w:p w14:paraId="10244B30">
      <w:pPr>
        <w:spacing w:line="360" w:lineRule="auto"/>
        <w:ind w:firstLine="560" w:firstLineChars="200"/>
        <w:rPr>
          <w:rFonts w:hint="eastAsia" w:ascii="宋体" w:hAnsi="宋体" w:cs="宋体"/>
          <w:sz w:val="28"/>
          <w:szCs w:val="28"/>
        </w:rPr>
      </w:pPr>
      <w:r>
        <w:rPr>
          <w:rFonts w:hint="eastAsia" w:ascii="宋体" w:hAnsi="宋体" w:cs="宋体"/>
          <w:sz w:val="28"/>
          <w:szCs w:val="28"/>
        </w:rPr>
        <w:t>2、2009《陕西省建设工程工程量清单计价规则》、2009《陕西省建设工程工程量清单计价费率》、2009《陕西省建筑装饰工程价目表》、2004《陕西省建筑工程消耗量定额》；</w:t>
      </w:r>
    </w:p>
    <w:p w14:paraId="1EC5E35A">
      <w:pPr>
        <w:spacing w:line="360" w:lineRule="auto"/>
        <w:ind w:firstLine="560" w:firstLineChars="200"/>
        <w:rPr>
          <w:rFonts w:hint="eastAsia" w:ascii="宋体" w:hAnsi="宋体" w:cs="宋体"/>
          <w:sz w:val="28"/>
          <w:szCs w:val="28"/>
        </w:rPr>
      </w:pPr>
      <w:r>
        <w:rPr>
          <w:rFonts w:hint="eastAsia" w:ascii="宋体" w:hAnsi="宋体" w:cs="宋体"/>
          <w:sz w:val="28"/>
          <w:szCs w:val="28"/>
        </w:rPr>
        <w:t>3、陕建发[2019]45号文件《陕西省住房和城乡建设厅关于调整陕西省建设工程计价依据的通知》；</w:t>
      </w:r>
    </w:p>
    <w:p w14:paraId="7DE93F7C">
      <w:pPr>
        <w:spacing w:line="360" w:lineRule="auto"/>
        <w:ind w:firstLine="560" w:firstLineChars="200"/>
        <w:rPr>
          <w:rFonts w:hint="eastAsia" w:ascii="宋体" w:hAnsi="宋体" w:cs="宋体"/>
          <w:sz w:val="28"/>
          <w:szCs w:val="28"/>
        </w:rPr>
      </w:pPr>
      <w:r>
        <w:rPr>
          <w:rFonts w:hint="eastAsia" w:ascii="宋体" w:hAnsi="宋体" w:cs="宋体"/>
          <w:sz w:val="28"/>
          <w:szCs w:val="28"/>
        </w:rPr>
        <w:t>4、人工费执行陕建发〔2021〕1097号《关于调整房屋建筑和市政基础设施工程工程量清单计价综合人工单价的通知》；</w:t>
      </w:r>
    </w:p>
    <w:p w14:paraId="08627C32">
      <w:pPr>
        <w:numPr>
          <w:ilvl w:val="0"/>
          <w:numId w:val="0"/>
        </w:numPr>
        <w:tabs>
          <w:tab w:val="left" w:pos="2160"/>
        </w:tabs>
        <w:spacing w:line="360" w:lineRule="auto"/>
        <w:ind w:firstLine="560" w:firstLineChars="200"/>
        <w:jc w:val="left"/>
        <w:rPr>
          <w:rFonts w:hint="eastAsia" w:cs="宋体"/>
          <w:color w:val="auto"/>
          <w:sz w:val="36"/>
          <w:szCs w:val="36"/>
          <w:highlight w:val="none"/>
        </w:rPr>
      </w:pPr>
      <w:r>
        <w:rPr>
          <w:rFonts w:hint="eastAsia" w:ascii="宋体" w:hAnsi="宋体" w:cs="宋体"/>
          <w:sz w:val="28"/>
          <w:szCs w:val="28"/>
        </w:rPr>
        <w:t>5、</w:t>
      </w:r>
      <w:r>
        <w:rPr>
          <w:rFonts w:hint="eastAsia" w:ascii="宋体" w:hAnsi="宋体" w:cs="宋体"/>
          <w:color w:val="000000"/>
          <w:kern w:val="0"/>
          <w:sz w:val="28"/>
          <w:szCs w:val="28"/>
          <w:lang w:bidi="ar"/>
        </w:rPr>
        <w:t>材料价格按商洛市2024年第四季度建筑信息价计价；信息价未列材料按目前商洛市场行情价、以及本单位的询价计算。</w:t>
      </w:r>
    </w:p>
    <w:p w14:paraId="41F97E0E">
      <w:pPr>
        <w:keepNext w:val="0"/>
        <w:keepLines w:val="0"/>
        <w:pageBreakBefore w:val="0"/>
        <w:widowControl w:val="0"/>
        <w:tabs>
          <w:tab w:val="left" w:pos="6915"/>
        </w:tabs>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b/>
          <w:sz w:val="28"/>
          <w:szCs w:val="28"/>
          <w:highlight w:val="yellow"/>
          <w:lang w:val="en-US" w:eastAsia="zh-CN"/>
        </w:rPr>
      </w:pPr>
      <w:r>
        <w:rPr>
          <w:rFonts w:hint="eastAsia" w:ascii="宋体" w:hAnsi="宋体" w:eastAsia="宋体" w:cs="宋体"/>
          <w:b/>
          <w:sz w:val="28"/>
          <w:szCs w:val="28"/>
          <w:highlight w:val="yellow"/>
          <w:lang w:val="en-US" w:eastAsia="zh-CN"/>
        </w:rPr>
        <w:t>三、工程量清单</w:t>
      </w:r>
    </w:p>
    <w:p w14:paraId="20323D14">
      <w:pPr>
        <w:rPr>
          <w:rFonts w:hint="eastAsia" w:ascii="宋体" w:hAnsi="宋体" w:eastAsia="宋体" w:cs="宋体"/>
          <w:b/>
          <w:sz w:val="28"/>
          <w:szCs w:val="28"/>
          <w:highlight w:val="yellow"/>
          <w:lang w:val="en-US" w:eastAsia="zh-CN"/>
        </w:rPr>
      </w:pPr>
      <w:r>
        <w:rPr>
          <w:rFonts w:hint="eastAsia" w:ascii="宋体" w:hAnsi="宋体" w:eastAsia="宋体" w:cs="宋体"/>
          <w:b/>
          <w:sz w:val="28"/>
          <w:szCs w:val="28"/>
          <w:highlight w:val="yellow"/>
          <w:lang w:val="en-US" w:eastAsia="zh-CN"/>
        </w:rPr>
        <w:br w:type="page"/>
      </w:r>
    </w:p>
    <w:p w14:paraId="67C041BF">
      <w:pPr>
        <w:rPr>
          <w:rFonts w:cs="宋体"/>
          <w:color w:val="auto"/>
          <w:sz w:val="32"/>
          <w:szCs w:val="32"/>
          <w:highlight w:val="none"/>
        </w:rPr>
      </w:pPr>
      <w:r>
        <w:rPr>
          <w:rFonts w:hint="eastAsia" w:cs="宋体"/>
          <w:color w:val="auto"/>
          <w:sz w:val="36"/>
          <w:szCs w:val="36"/>
          <w:highlight w:val="none"/>
        </w:rPr>
        <w:drawing>
          <wp:inline distT="0" distB="0" distL="114300" distR="114300">
            <wp:extent cx="5754370" cy="8122285"/>
            <wp:effectExtent l="0" t="0" r="17780" b="12065"/>
            <wp:docPr id="5" name="图片 5" descr="铁厂镇西沟口村和美乡村建设项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铁厂镇西沟口村和美乡村建设项目-清单_02"/>
                    <pic:cNvPicPr>
                      <a:picLocks noChangeAspect="1"/>
                    </pic:cNvPicPr>
                  </pic:nvPicPr>
                  <pic:blipFill>
                    <a:blip r:embed="rId15"/>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4076700"/>
            <wp:effectExtent l="0" t="0" r="17780" b="0"/>
            <wp:docPr id="6" name="图片 6" descr="铁厂镇西沟口村和美乡村建设项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铁厂镇西沟口村和美乡村建设项目-清单_03"/>
                    <pic:cNvPicPr>
                      <a:picLocks noChangeAspect="1"/>
                    </pic:cNvPicPr>
                  </pic:nvPicPr>
                  <pic:blipFill>
                    <a:blip r:embed="rId16"/>
                    <a:stretch>
                      <a:fillRect/>
                    </a:stretch>
                  </pic:blipFill>
                  <pic:spPr>
                    <a:xfrm>
                      <a:off x="0" y="0"/>
                      <a:ext cx="5754370" cy="4076700"/>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8" name="图片 8" descr="铁厂镇西沟口村和美乡村建设项目-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铁厂镇西沟口村和美乡村建设项目-清单_04"/>
                    <pic:cNvPicPr>
                      <a:picLocks noChangeAspect="1"/>
                    </pic:cNvPicPr>
                  </pic:nvPicPr>
                  <pic:blipFill>
                    <a:blip r:embed="rId17"/>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9" name="图片 9" descr="铁厂镇西沟口村和美乡村建设项目-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铁厂镇西沟口村和美乡村建设项目-清单_05"/>
                    <pic:cNvPicPr>
                      <a:picLocks noChangeAspect="1"/>
                    </pic:cNvPicPr>
                  </pic:nvPicPr>
                  <pic:blipFill>
                    <a:blip r:embed="rId18"/>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11" name="图片 11" descr="铁厂镇西沟口村和美乡村建设项目-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铁厂镇西沟口村和美乡村建设项目-清单_06"/>
                    <pic:cNvPicPr>
                      <a:picLocks noChangeAspect="1"/>
                    </pic:cNvPicPr>
                  </pic:nvPicPr>
                  <pic:blipFill>
                    <a:blip r:embed="rId19"/>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12" name="图片 12" descr="铁厂镇西沟口村和美乡村建设项目-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铁厂镇西沟口村和美乡村建设项目-清单_07"/>
                    <pic:cNvPicPr>
                      <a:picLocks noChangeAspect="1"/>
                    </pic:cNvPicPr>
                  </pic:nvPicPr>
                  <pic:blipFill>
                    <a:blip r:embed="rId20"/>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13" name="图片 13" descr="铁厂镇西沟口村和美乡村建设项目-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铁厂镇西沟口村和美乡村建设项目-清单_08"/>
                    <pic:cNvPicPr>
                      <a:picLocks noChangeAspect="1"/>
                    </pic:cNvPicPr>
                  </pic:nvPicPr>
                  <pic:blipFill>
                    <a:blip r:embed="rId21"/>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14" name="图片 14" descr="铁厂镇西沟口村和美乡村建设项目-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铁厂镇西沟口村和美乡村建设项目-清单_09"/>
                    <pic:cNvPicPr>
                      <a:picLocks noChangeAspect="1"/>
                    </pic:cNvPicPr>
                  </pic:nvPicPr>
                  <pic:blipFill>
                    <a:blip r:embed="rId22"/>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15" name="图片 15" descr="铁厂镇西沟口村和美乡村建设项目-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铁厂镇西沟口村和美乡村建设项目-清单_10"/>
                    <pic:cNvPicPr>
                      <a:picLocks noChangeAspect="1"/>
                    </pic:cNvPicPr>
                  </pic:nvPicPr>
                  <pic:blipFill>
                    <a:blip r:embed="rId23"/>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16" name="图片 16" descr="铁厂镇西沟口村和美乡村建设项目-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铁厂镇西沟口村和美乡村建设项目-清单_11"/>
                    <pic:cNvPicPr>
                      <a:picLocks noChangeAspect="1"/>
                    </pic:cNvPicPr>
                  </pic:nvPicPr>
                  <pic:blipFill>
                    <a:blip r:embed="rId24"/>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17" name="图片 17" descr="铁厂镇西沟口村和美乡村建设项目-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铁厂镇西沟口村和美乡村建设项目-清单_12"/>
                    <pic:cNvPicPr>
                      <a:picLocks noChangeAspect="1"/>
                    </pic:cNvPicPr>
                  </pic:nvPicPr>
                  <pic:blipFill>
                    <a:blip r:embed="rId25"/>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18" name="图片 18" descr="铁厂镇西沟口村和美乡村建设项目-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铁厂镇西沟口村和美乡村建设项目-清单_13"/>
                    <pic:cNvPicPr>
                      <a:picLocks noChangeAspect="1"/>
                    </pic:cNvPicPr>
                  </pic:nvPicPr>
                  <pic:blipFill>
                    <a:blip r:embed="rId26"/>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19" name="图片 19" descr="铁厂镇西沟口村和美乡村建设项目-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铁厂镇西沟口村和美乡村建设项目-清单_14"/>
                    <pic:cNvPicPr>
                      <a:picLocks noChangeAspect="1"/>
                    </pic:cNvPicPr>
                  </pic:nvPicPr>
                  <pic:blipFill>
                    <a:blip r:embed="rId27"/>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20" name="图片 20" descr="铁厂镇西沟口村和美乡村建设项目-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铁厂镇西沟口村和美乡村建设项目-清单_15"/>
                    <pic:cNvPicPr>
                      <a:picLocks noChangeAspect="1"/>
                    </pic:cNvPicPr>
                  </pic:nvPicPr>
                  <pic:blipFill>
                    <a:blip r:embed="rId28"/>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21" name="图片 21" descr="铁厂镇西沟口村和美乡村建设项目-清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铁厂镇西沟口村和美乡村建设项目-清单_16"/>
                    <pic:cNvPicPr>
                      <a:picLocks noChangeAspect="1"/>
                    </pic:cNvPicPr>
                  </pic:nvPicPr>
                  <pic:blipFill>
                    <a:blip r:embed="rId29"/>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22" name="图片 22" descr="铁厂镇西沟口村和美乡村建设项目-清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铁厂镇西沟口村和美乡村建设项目-清单_17"/>
                    <pic:cNvPicPr>
                      <a:picLocks noChangeAspect="1"/>
                    </pic:cNvPicPr>
                  </pic:nvPicPr>
                  <pic:blipFill>
                    <a:blip r:embed="rId30"/>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23" name="图片 23" descr="铁厂镇西沟口村和美乡村建设项目-清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铁厂镇西沟口村和美乡村建设项目-清单_18"/>
                    <pic:cNvPicPr>
                      <a:picLocks noChangeAspect="1"/>
                    </pic:cNvPicPr>
                  </pic:nvPicPr>
                  <pic:blipFill>
                    <a:blip r:embed="rId31"/>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24" name="图片 24" descr="铁厂镇西沟口村和美乡村建设项目-清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铁厂镇西沟口村和美乡村建设项目-清单_19"/>
                    <pic:cNvPicPr>
                      <a:picLocks noChangeAspect="1"/>
                    </pic:cNvPicPr>
                  </pic:nvPicPr>
                  <pic:blipFill>
                    <a:blip r:embed="rId32"/>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25" name="图片 25" descr="铁厂镇西沟口村和美乡村建设项目-清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铁厂镇西沟口村和美乡村建设项目-清单_20"/>
                    <pic:cNvPicPr>
                      <a:picLocks noChangeAspect="1"/>
                    </pic:cNvPicPr>
                  </pic:nvPicPr>
                  <pic:blipFill>
                    <a:blip r:embed="rId33"/>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26" name="图片 26" descr="铁厂镇西沟口村和美乡村建设项目-清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铁厂镇西沟口村和美乡村建设项目-清单_21"/>
                    <pic:cNvPicPr>
                      <a:picLocks noChangeAspect="1"/>
                    </pic:cNvPicPr>
                  </pic:nvPicPr>
                  <pic:blipFill>
                    <a:blip r:embed="rId34"/>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30" name="图片 30" descr="铁厂镇西沟口村和美乡村建设项目-清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铁厂镇西沟口村和美乡村建设项目-清单_22"/>
                    <pic:cNvPicPr>
                      <a:picLocks noChangeAspect="1"/>
                    </pic:cNvPicPr>
                  </pic:nvPicPr>
                  <pic:blipFill>
                    <a:blip r:embed="rId35"/>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31" name="图片 31" descr="铁厂镇西沟口村和美乡村建设项目-清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铁厂镇西沟口村和美乡村建设项目-清单_23"/>
                    <pic:cNvPicPr>
                      <a:picLocks noChangeAspect="1"/>
                    </pic:cNvPicPr>
                  </pic:nvPicPr>
                  <pic:blipFill>
                    <a:blip r:embed="rId36"/>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32" name="图片 32" descr="铁厂镇西沟口村和美乡村建设项目-清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铁厂镇西沟口村和美乡村建设项目-清单_24"/>
                    <pic:cNvPicPr>
                      <a:picLocks noChangeAspect="1"/>
                    </pic:cNvPicPr>
                  </pic:nvPicPr>
                  <pic:blipFill>
                    <a:blip r:embed="rId37"/>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33" name="图片 33" descr="铁厂镇西沟口村和美乡村建设项目-清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铁厂镇西沟口村和美乡村建设项目-清单_25"/>
                    <pic:cNvPicPr>
                      <a:picLocks noChangeAspect="1"/>
                    </pic:cNvPicPr>
                  </pic:nvPicPr>
                  <pic:blipFill>
                    <a:blip r:embed="rId38"/>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34" name="图片 34" descr="铁厂镇西沟口村和美乡村建设项目-清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铁厂镇西沟口村和美乡村建设项目-清单_26"/>
                    <pic:cNvPicPr>
                      <a:picLocks noChangeAspect="1"/>
                    </pic:cNvPicPr>
                  </pic:nvPicPr>
                  <pic:blipFill>
                    <a:blip r:embed="rId39"/>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35" name="图片 35" descr="铁厂镇西沟口村和美乡村建设项目-清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铁厂镇西沟口村和美乡村建设项目-清单_27"/>
                    <pic:cNvPicPr>
                      <a:picLocks noChangeAspect="1"/>
                    </pic:cNvPicPr>
                  </pic:nvPicPr>
                  <pic:blipFill>
                    <a:blip r:embed="rId40"/>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36" name="图片 36" descr="铁厂镇西沟口村和美乡村建设项目-清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铁厂镇西沟口村和美乡村建设项目-清单_28"/>
                    <pic:cNvPicPr>
                      <a:picLocks noChangeAspect="1"/>
                    </pic:cNvPicPr>
                  </pic:nvPicPr>
                  <pic:blipFill>
                    <a:blip r:embed="rId41"/>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37" name="图片 37" descr="铁厂镇西沟口村和美乡村建设项目-清单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铁厂镇西沟口村和美乡村建设项目-清单_29"/>
                    <pic:cNvPicPr>
                      <a:picLocks noChangeAspect="1"/>
                    </pic:cNvPicPr>
                  </pic:nvPicPr>
                  <pic:blipFill>
                    <a:blip r:embed="rId42"/>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39" name="图片 39" descr="铁厂镇西沟口村和美乡村建设项目-清单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铁厂镇西沟口村和美乡村建设项目-清单_30"/>
                    <pic:cNvPicPr>
                      <a:picLocks noChangeAspect="1"/>
                    </pic:cNvPicPr>
                  </pic:nvPicPr>
                  <pic:blipFill>
                    <a:blip r:embed="rId43"/>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40" name="图片 40" descr="铁厂镇西沟口村和美乡村建设项目-清单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铁厂镇西沟口村和美乡村建设项目-清单_31"/>
                    <pic:cNvPicPr>
                      <a:picLocks noChangeAspect="1"/>
                    </pic:cNvPicPr>
                  </pic:nvPicPr>
                  <pic:blipFill>
                    <a:blip r:embed="rId44"/>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41" name="图片 41" descr="铁厂镇西沟口村和美乡村建设项目-清单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铁厂镇西沟口村和美乡村建设项目-清单_32"/>
                    <pic:cNvPicPr>
                      <a:picLocks noChangeAspect="1"/>
                    </pic:cNvPicPr>
                  </pic:nvPicPr>
                  <pic:blipFill>
                    <a:blip r:embed="rId45"/>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42" name="图片 42" descr="铁厂镇西沟口村和美乡村建设项目-清单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铁厂镇西沟口村和美乡村建设项目-清单_33"/>
                    <pic:cNvPicPr>
                      <a:picLocks noChangeAspect="1"/>
                    </pic:cNvPicPr>
                  </pic:nvPicPr>
                  <pic:blipFill>
                    <a:blip r:embed="rId46"/>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43" name="图片 43" descr="铁厂镇西沟口村和美乡村建设项目-清单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铁厂镇西沟口村和美乡村建设项目-清单_34"/>
                    <pic:cNvPicPr>
                      <a:picLocks noChangeAspect="1"/>
                    </pic:cNvPicPr>
                  </pic:nvPicPr>
                  <pic:blipFill>
                    <a:blip r:embed="rId47"/>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44" name="图片 44" descr="铁厂镇西沟口村和美乡村建设项目-清单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铁厂镇西沟口村和美乡村建设项目-清单_35"/>
                    <pic:cNvPicPr>
                      <a:picLocks noChangeAspect="1"/>
                    </pic:cNvPicPr>
                  </pic:nvPicPr>
                  <pic:blipFill>
                    <a:blip r:embed="rId48"/>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45" name="图片 45" descr="铁厂镇西沟口村和美乡村建设项目-清单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铁厂镇西沟口村和美乡村建设项目-清单_36"/>
                    <pic:cNvPicPr>
                      <a:picLocks noChangeAspect="1"/>
                    </pic:cNvPicPr>
                  </pic:nvPicPr>
                  <pic:blipFill>
                    <a:blip r:embed="rId49"/>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46" name="图片 46" descr="铁厂镇西沟口村和美乡村建设项目-清单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铁厂镇西沟口村和美乡村建设项目-清单_37"/>
                    <pic:cNvPicPr>
                      <a:picLocks noChangeAspect="1"/>
                    </pic:cNvPicPr>
                  </pic:nvPicPr>
                  <pic:blipFill>
                    <a:blip r:embed="rId50"/>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47" name="图片 47" descr="铁厂镇西沟口村和美乡村建设项目-清单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铁厂镇西沟口村和美乡村建设项目-清单_38"/>
                    <pic:cNvPicPr>
                      <a:picLocks noChangeAspect="1"/>
                    </pic:cNvPicPr>
                  </pic:nvPicPr>
                  <pic:blipFill>
                    <a:blip r:embed="rId51"/>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48" name="图片 48" descr="铁厂镇西沟口村和美乡村建设项目-清单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铁厂镇西沟口村和美乡村建设项目-清单_39"/>
                    <pic:cNvPicPr>
                      <a:picLocks noChangeAspect="1"/>
                    </pic:cNvPicPr>
                  </pic:nvPicPr>
                  <pic:blipFill>
                    <a:blip r:embed="rId52"/>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49" name="图片 49" descr="铁厂镇西沟口村和美乡村建设项目-清单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铁厂镇西沟口村和美乡村建设项目-清单_40"/>
                    <pic:cNvPicPr>
                      <a:picLocks noChangeAspect="1"/>
                    </pic:cNvPicPr>
                  </pic:nvPicPr>
                  <pic:blipFill>
                    <a:blip r:embed="rId53"/>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50" name="图片 50" descr="铁厂镇西沟口村和美乡村建设项目-清单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铁厂镇西沟口村和美乡村建设项目-清单_41"/>
                    <pic:cNvPicPr>
                      <a:picLocks noChangeAspect="1"/>
                    </pic:cNvPicPr>
                  </pic:nvPicPr>
                  <pic:blipFill>
                    <a:blip r:embed="rId54"/>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51" name="图片 51" descr="铁厂镇西沟口村和美乡村建设项目-清单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铁厂镇西沟口村和美乡村建设项目-清单_42"/>
                    <pic:cNvPicPr>
                      <a:picLocks noChangeAspect="1"/>
                    </pic:cNvPicPr>
                  </pic:nvPicPr>
                  <pic:blipFill>
                    <a:blip r:embed="rId55"/>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52" name="图片 52" descr="铁厂镇西沟口村和美乡村建设项目-清单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铁厂镇西沟口村和美乡村建设项目-清单_43"/>
                    <pic:cNvPicPr>
                      <a:picLocks noChangeAspect="1"/>
                    </pic:cNvPicPr>
                  </pic:nvPicPr>
                  <pic:blipFill>
                    <a:blip r:embed="rId56"/>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53" name="图片 53" descr="铁厂镇西沟口村和美乡村建设项目-清单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铁厂镇西沟口村和美乡村建设项目-清单_44"/>
                    <pic:cNvPicPr>
                      <a:picLocks noChangeAspect="1"/>
                    </pic:cNvPicPr>
                  </pic:nvPicPr>
                  <pic:blipFill>
                    <a:blip r:embed="rId57"/>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54" name="图片 54" descr="铁厂镇西沟口村和美乡村建设项目-清单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铁厂镇西沟口村和美乡村建设项目-清单_45"/>
                    <pic:cNvPicPr>
                      <a:picLocks noChangeAspect="1"/>
                    </pic:cNvPicPr>
                  </pic:nvPicPr>
                  <pic:blipFill>
                    <a:blip r:embed="rId58"/>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55" name="图片 55" descr="铁厂镇西沟口村和美乡村建设项目-清单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铁厂镇西沟口村和美乡村建设项目-清单_46"/>
                    <pic:cNvPicPr>
                      <a:picLocks noChangeAspect="1"/>
                    </pic:cNvPicPr>
                  </pic:nvPicPr>
                  <pic:blipFill>
                    <a:blip r:embed="rId59"/>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56" name="图片 56" descr="铁厂镇西沟口村和美乡村建设项目-清单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铁厂镇西沟口村和美乡村建设项目-清单_47"/>
                    <pic:cNvPicPr>
                      <a:picLocks noChangeAspect="1"/>
                    </pic:cNvPicPr>
                  </pic:nvPicPr>
                  <pic:blipFill>
                    <a:blip r:embed="rId60"/>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57" name="图片 57" descr="铁厂镇西沟口村和美乡村建设项目-清单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铁厂镇西沟口村和美乡村建设项目-清单_48"/>
                    <pic:cNvPicPr>
                      <a:picLocks noChangeAspect="1"/>
                    </pic:cNvPicPr>
                  </pic:nvPicPr>
                  <pic:blipFill>
                    <a:blip r:embed="rId61"/>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58" name="图片 58" descr="铁厂镇西沟口村和美乡村建设项目-清单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铁厂镇西沟口村和美乡村建设项目-清单_49"/>
                    <pic:cNvPicPr>
                      <a:picLocks noChangeAspect="1"/>
                    </pic:cNvPicPr>
                  </pic:nvPicPr>
                  <pic:blipFill>
                    <a:blip r:embed="rId62"/>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59" name="图片 59" descr="铁厂镇西沟口村和美乡村建设项目-清单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铁厂镇西沟口村和美乡村建设项目-清单_50"/>
                    <pic:cNvPicPr>
                      <a:picLocks noChangeAspect="1"/>
                    </pic:cNvPicPr>
                  </pic:nvPicPr>
                  <pic:blipFill>
                    <a:blip r:embed="rId63"/>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60" name="图片 60" descr="铁厂镇西沟口村和美乡村建设项目-清单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铁厂镇西沟口村和美乡村建设项目-清单_51"/>
                    <pic:cNvPicPr>
                      <a:picLocks noChangeAspect="1"/>
                    </pic:cNvPicPr>
                  </pic:nvPicPr>
                  <pic:blipFill>
                    <a:blip r:embed="rId64"/>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61" name="图片 61" descr="铁厂镇西沟口村和美乡村建设项目-清单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铁厂镇西沟口村和美乡村建设项目-清单_52"/>
                    <pic:cNvPicPr>
                      <a:picLocks noChangeAspect="1"/>
                    </pic:cNvPicPr>
                  </pic:nvPicPr>
                  <pic:blipFill>
                    <a:blip r:embed="rId65"/>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62" name="图片 62" descr="铁厂镇西沟口村和美乡村建设项目-清单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铁厂镇西沟口村和美乡村建设项目-清单_53"/>
                    <pic:cNvPicPr>
                      <a:picLocks noChangeAspect="1"/>
                    </pic:cNvPicPr>
                  </pic:nvPicPr>
                  <pic:blipFill>
                    <a:blip r:embed="rId66"/>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63" name="图片 63" descr="铁厂镇西沟口村和美乡村建设项目-清单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铁厂镇西沟口村和美乡村建设项目-清单_54"/>
                    <pic:cNvPicPr>
                      <a:picLocks noChangeAspect="1"/>
                    </pic:cNvPicPr>
                  </pic:nvPicPr>
                  <pic:blipFill>
                    <a:blip r:embed="rId67"/>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64" name="图片 64" descr="铁厂镇西沟口村和美乡村建设项目-清单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铁厂镇西沟口村和美乡村建设项目-清单_55"/>
                    <pic:cNvPicPr>
                      <a:picLocks noChangeAspect="1"/>
                    </pic:cNvPicPr>
                  </pic:nvPicPr>
                  <pic:blipFill>
                    <a:blip r:embed="rId68"/>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65" name="图片 65" descr="铁厂镇西沟口村和美乡村建设项目-清单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铁厂镇西沟口村和美乡村建设项目-清单_56"/>
                    <pic:cNvPicPr>
                      <a:picLocks noChangeAspect="1"/>
                    </pic:cNvPicPr>
                  </pic:nvPicPr>
                  <pic:blipFill>
                    <a:blip r:embed="rId69"/>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66" name="图片 66" descr="铁厂镇西沟口村和美乡村建设项目-清单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铁厂镇西沟口村和美乡村建设项目-清单_57"/>
                    <pic:cNvPicPr>
                      <a:picLocks noChangeAspect="1"/>
                    </pic:cNvPicPr>
                  </pic:nvPicPr>
                  <pic:blipFill>
                    <a:blip r:embed="rId70"/>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67" name="图片 67" descr="铁厂镇西沟口村和美乡村建设项目-清单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铁厂镇西沟口村和美乡村建设项目-清单_58"/>
                    <pic:cNvPicPr>
                      <a:picLocks noChangeAspect="1"/>
                    </pic:cNvPicPr>
                  </pic:nvPicPr>
                  <pic:blipFill>
                    <a:blip r:embed="rId71"/>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68" name="图片 68" descr="铁厂镇西沟口村和美乡村建设项目-清单_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铁厂镇西沟口村和美乡村建设项目-清单_59"/>
                    <pic:cNvPicPr>
                      <a:picLocks noChangeAspect="1"/>
                    </pic:cNvPicPr>
                  </pic:nvPicPr>
                  <pic:blipFill>
                    <a:blip r:embed="rId72"/>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69" name="图片 69" descr="铁厂镇西沟口村和美乡村建设项目-清单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铁厂镇西沟口村和美乡村建设项目-清单_60"/>
                    <pic:cNvPicPr>
                      <a:picLocks noChangeAspect="1"/>
                    </pic:cNvPicPr>
                  </pic:nvPicPr>
                  <pic:blipFill>
                    <a:blip r:embed="rId73"/>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70" name="图片 70" descr="铁厂镇西沟口村和美乡村建设项目-清单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铁厂镇西沟口村和美乡村建设项目-清单_61"/>
                    <pic:cNvPicPr>
                      <a:picLocks noChangeAspect="1"/>
                    </pic:cNvPicPr>
                  </pic:nvPicPr>
                  <pic:blipFill>
                    <a:blip r:embed="rId74"/>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71" name="图片 71" descr="铁厂镇西沟口村和美乡村建设项目-清单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铁厂镇西沟口村和美乡村建设项目-清单_62"/>
                    <pic:cNvPicPr>
                      <a:picLocks noChangeAspect="1"/>
                    </pic:cNvPicPr>
                  </pic:nvPicPr>
                  <pic:blipFill>
                    <a:blip r:embed="rId75"/>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72" name="图片 72" descr="铁厂镇西沟口村和美乡村建设项目-清单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铁厂镇西沟口村和美乡村建设项目-清单_63"/>
                    <pic:cNvPicPr>
                      <a:picLocks noChangeAspect="1"/>
                    </pic:cNvPicPr>
                  </pic:nvPicPr>
                  <pic:blipFill>
                    <a:blip r:embed="rId76"/>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73" name="图片 73" descr="铁厂镇西沟口村和美乡村建设项目-清单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铁厂镇西沟口村和美乡村建设项目-清单_64"/>
                    <pic:cNvPicPr>
                      <a:picLocks noChangeAspect="1"/>
                    </pic:cNvPicPr>
                  </pic:nvPicPr>
                  <pic:blipFill>
                    <a:blip r:embed="rId77"/>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drawing>
          <wp:inline distT="0" distB="0" distL="114300" distR="114300">
            <wp:extent cx="5754370" cy="8122285"/>
            <wp:effectExtent l="0" t="0" r="17780" b="12065"/>
            <wp:docPr id="74" name="图片 74" descr="铁厂镇西沟口村和美乡村建设项目-清单_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铁厂镇西沟口村和美乡村建设项目-清单_65"/>
                    <pic:cNvPicPr>
                      <a:picLocks noChangeAspect="1"/>
                    </pic:cNvPicPr>
                  </pic:nvPicPr>
                  <pic:blipFill>
                    <a:blip r:embed="rId78"/>
                    <a:stretch>
                      <a:fillRect/>
                    </a:stretch>
                  </pic:blipFill>
                  <pic:spPr>
                    <a:xfrm>
                      <a:off x="0" y="0"/>
                      <a:ext cx="5754370" cy="8122285"/>
                    </a:xfrm>
                    <a:prstGeom prst="rect">
                      <a:avLst/>
                    </a:prstGeom>
                  </pic:spPr>
                </pic:pic>
              </a:graphicData>
            </a:graphic>
          </wp:inline>
        </w:drawing>
      </w:r>
      <w:r>
        <w:rPr>
          <w:rFonts w:hint="eastAsia" w:cs="宋体"/>
          <w:color w:val="auto"/>
          <w:sz w:val="36"/>
          <w:szCs w:val="36"/>
          <w:highlight w:val="none"/>
        </w:rPr>
        <w:br w:type="page"/>
      </w:r>
    </w:p>
    <w:p w14:paraId="1F29375C">
      <w:pPr>
        <w:pStyle w:val="2"/>
        <w:jc w:val="center"/>
        <w:rPr>
          <w:rFonts w:ascii="宋体" w:eastAsia="宋体" w:cs="宋体"/>
          <w:color w:val="auto"/>
          <w:kern w:val="0"/>
          <w:szCs w:val="32"/>
          <w:highlight w:val="none"/>
        </w:rPr>
      </w:pPr>
      <w:bookmarkStart w:id="623" w:name="_Toc8141"/>
      <w:r>
        <w:rPr>
          <w:rFonts w:hint="eastAsia" w:ascii="宋体" w:eastAsia="宋体" w:cs="宋体"/>
          <w:color w:val="auto"/>
          <w:kern w:val="0"/>
          <w:szCs w:val="32"/>
          <w:highlight w:val="none"/>
        </w:rPr>
        <w:t>第六章  竞争性磋商响应文件格式</w:t>
      </w:r>
      <w:bookmarkEnd w:id="619"/>
      <w:bookmarkEnd w:id="620"/>
      <w:bookmarkEnd w:id="621"/>
      <w:bookmarkEnd w:id="622"/>
      <w:bookmarkEnd w:id="623"/>
    </w:p>
    <w:p w14:paraId="5B3D7EB9">
      <w:pPr>
        <w:rPr>
          <w:rFonts w:hAnsi="宋体" w:cs="宋体"/>
          <w:color w:val="auto"/>
          <w:highlight w:val="none"/>
        </w:rPr>
      </w:pPr>
    </w:p>
    <w:p w14:paraId="10828CEE">
      <w:pPr>
        <w:rPr>
          <w:rFonts w:hAnsi="宋体" w:cs="宋体"/>
          <w:color w:val="auto"/>
          <w:highlight w:val="none"/>
        </w:rPr>
      </w:pPr>
    </w:p>
    <w:p w14:paraId="094E9B58">
      <w:pPr>
        <w:framePr w:w="5311" w:hSpace="180" w:wrap="around" w:vAnchor="text" w:hAnchor="page" w:x="1473" w:y="19"/>
        <w:spacing w:line="360" w:lineRule="auto"/>
        <w:ind w:left="1606" w:hanging="1606" w:hangingChars="500"/>
        <w:rPr>
          <w:rFonts w:hint="eastAsia" w:ascii="宋体" w:hAnsi="宋体" w:eastAsia="宋体" w:cs="宋体"/>
          <w:b/>
          <w:bCs/>
          <w:sz w:val="28"/>
          <w:szCs w:val="28"/>
          <w:lang w:eastAsia="zh-CN"/>
        </w:rPr>
      </w:pPr>
      <w:r>
        <w:rPr>
          <w:rFonts w:hint="eastAsia" w:hAnsi="宋体" w:cs="宋体"/>
          <w:b/>
          <w:bCs/>
          <w:color w:val="auto"/>
          <w:sz w:val="32"/>
          <w:szCs w:val="32"/>
          <w:highlight w:val="none"/>
        </w:rPr>
        <w:t>项目编号：</w:t>
      </w:r>
      <w:r>
        <w:rPr>
          <w:rFonts w:hint="eastAsia" w:hAnsi="宋体" w:cs="宋体"/>
          <w:b/>
          <w:bCs/>
          <w:sz w:val="28"/>
          <w:szCs w:val="28"/>
          <w:lang w:eastAsia="zh-CN"/>
        </w:rPr>
        <w:t>HRPR2025-009</w:t>
      </w:r>
    </w:p>
    <w:p w14:paraId="0B311EA6">
      <w:pPr>
        <w:framePr w:w="5311" w:hSpace="180" w:wrap="around" w:vAnchor="text" w:hAnchor="page" w:x="1473" w:y="19"/>
        <w:rPr>
          <w:rFonts w:hint="eastAsia" w:hAnsi="宋体" w:eastAsia="宋体" w:cs="宋体"/>
          <w:b/>
          <w:bCs/>
          <w:color w:val="auto"/>
          <w:sz w:val="32"/>
          <w:szCs w:val="32"/>
          <w:highlight w:val="none"/>
          <w:lang w:eastAsia="zh-CN"/>
        </w:rPr>
      </w:pPr>
    </w:p>
    <w:p w14:paraId="4B12F36E">
      <w:pPr>
        <w:jc w:val="right"/>
        <w:rPr>
          <w:rFonts w:hAnsi="宋体" w:cs="宋体"/>
          <w:b/>
          <w:color w:val="auto"/>
          <w:sz w:val="32"/>
          <w:szCs w:val="32"/>
          <w:highlight w:val="none"/>
        </w:rPr>
      </w:pPr>
      <w:r>
        <w:rPr>
          <w:rFonts w:hint="eastAsia" w:hAnsi="宋体" w:cs="宋体"/>
          <w:b/>
          <w:color w:val="auto"/>
          <w:sz w:val="32"/>
          <w:szCs w:val="32"/>
          <w:highlight w:val="none"/>
        </w:rPr>
        <w:t>（正本或副本）</w:t>
      </w:r>
    </w:p>
    <w:p w14:paraId="04A18780">
      <w:pPr>
        <w:jc w:val="right"/>
        <w:rPr>
          <w:rFonts w:hAnsi="宋体" w:cs="宋体"/>
          <w:b/>
          <w:color w:val="auto"/>
          <w:sz w:val="32"/>
          <w:szCs w:val="32"/>
          <w:highlight w:val="none"/>
        </w:rPr>
      </w:pPr>
    </w:p>
    <w:p w14:paraId="115019B4">
      <w:pPr>
        <w:jc w:val="center"/>
        <w:rPr>
          <w:rFonts w:hAnsi="宋体" w:cs="宋体"/>
          <w:b/>
          <w:color w:val="auto"/>
          <w:sz w:val="72"/>
          <w:szCs w:val="72"/>
          <w:highlight w:val="none"/>
        </w:rPr>
      </w:pPr>
    </w:p>
    <w:p w14:paraId="668C9C53">
      <w:pPr>
        <w:jc w:val="center"/>
        <w:rPr>
          <w:rFonts w:hAnsi="宋体" w:cs="宋体"/>
          <w:b/>
          <w:color w:val="auto"/>
          <w:sz w:val="56"/>
          <w:szCs w:val="56"/>
          <w:highlight w:val="none"/>
        </w:rPr>
      </w:pPr>
    </w:p>
    <w:p w14:paraId="24DF227E">
      <w:pPr>
        <w:jc w:val="center"/>
        <w:rPr>
          <w:rFonts w:hAnsi="宋体" w:cs="宋体"/>
          <w:b/>
          <w:color w:val="auto"/>
          <w:sz w:val="56"/>
          <w:szCs w:val="56"/>
          <w:highlight w:val="none"/>
        </w:rPr>
      </w:pPr>
    </w:p>
    <w:p w14:paraId="0897AED6">
      <w:pPr>
        <w:jc w:val="center"/>
        <w:rPr>
          <w:rFonts w:hint="eastAsia" w:hAnsi="宋体" w:cs="宋体"/>
          <w:b/>
          <w:color w:val="auto"/>
          <w:sz w:val="60"/>
          <w:szCs w:val="60"/>
          <w:highlight w:val="none"/>
          <w:lang w:eastAsia="zh-CN"/>
        </w:rPr>
      </w:pPr>
      <w:r>
        <w:rPr>
          <w:rFonts w:hint="eastAsia" w:hAnsi="宋体" w:cs="宋体"/>
          <w:b/>
          <w:color w:val="auto"/>
          <w:sz w:val="60"/>
          <w:szCs w:val="60"/>
          <w:highlight w:val="none"/>
          <w:lang w:eastAsia="zh-CN"/>
        </w:rPr>
        <w:t>铁厂镇西沟口村和美乡村建设项目</w:t>
      </w:r>
    </w:p>
    <w:p w14:paraId="56E474D8">
      <w:pPr>
        <w:pStyle w:val="8"/>
        <w:rPr>
          <w:color w:val="auto"/>
          <w:highlight w:val="none"/>
        </w:rPr>
      </w:pPr>
    </w:p>
    <w:p w14:paraId="262715FA">
      <w:pPr>
        <w:rPr>
          <w:color w:val="auto"/>
          <w:highlight w:val="none"/>
        </w:rPr>
      </w:pPr>
    </w:p>
    <w:p w14:paraId="37C002A7">
      <w:pPr>
        <w:jc w:val="center"/>
        <w:rPr>
          <w:rFonts w:hAnsi="宋体" w:cs="宋体"/>
          <w:b/>
          <w:color w:val="auto"/>
          <w:sz w:val="62"/>
          <w:szCs w:val="72"/>
          <w:highlight w:val="none"/>
        </w:rPr>
      </w:pPr>
    </w:p>
    <w:p w14:paraId="7DDAE1B5">
      <w:pPr>
        <w:jc w:val="center"/>
        <w:rPr>
          <w:rFonts w:hAnsi="宋体" w:cs="宋体"/>
          <w:b/>
          <w:color w:val="auto"/>
          <w:sz w:val="56"/>
          <w:szCs w:val="56"/>
          <w:highlight w:val="none"/>
        </w:rPr>
      </w:pPr>
      <w:r>
        <w:rPr>
          <w:rFonts w:hint="eastAsia" w:hAnsi="宋体" w:cs="宋体"/>
          <w:b/>
          <w:color w:val="auto"/>
          <w:sz w:val="56"/>
          <w:szCs w:val="56"/>
          <w:highlight w:val="none"/>
        </w:rPr>
        <w:t>竞争性磋商响应文件</w:t>
      </w:r>
    </w:p>
    <w:p w14:paraId="194022A5">
      <w:pPr>
        <w:jc w:val="center"/>
        <w:rPr>
          <w:rFonts w:hAnsi="宋体" w:cs="宋体"/>
          <w:b/>
          <w:color w:val="auto"/>
          <w:sz w:val="36"/>
          <w:szCs w:val="36"/>
          <w:highlight w:val="none"/>
        </w:rPr>
      </w:pPr>
    </w:p>
    <w:p w14:paraId="524A4D0B">
      <w:pPr>
        <w:rPr>
          <w:rFonts w:hAnsi="宋体" w:cs="宋体"/>
          <w:b/>
          <w:color w:val="auto"/>
          <w:sz w:val="36"/>
          <w:szCs w:val="36"/>
          <w:highlight w:val="none"/>
        </w:rPr>
      </w:pPr>
    </w:p>
    <w:p w14:paraId="0B09B551">
      <w:pPr>
        <w:rPr>
          <w:rFonts w:hAnsi="宋体" w:cs="宋体"/>
          <w:b/>
          <w:color w:val="auto"/>
          <w:sz w:val="36"/>
          <w:szCs w:val="36"/>
          <w:highlight w:val="none"/>
        </w:rPr>
      </w:pPr>
    </w:p>
    <w:p w14:paraId="49B41171">
      <w:pPr>
        <w:tabs>
          <w:tab w:val="center" w:pos="5346"/>
        </w:tabs>
        <w:spacing w:line="480" w:lineRule="auto"/>
        <w:jc w:val="center"/>
        <w:rPr>
          <w:rFonts w:hint="eastAsia" w:hAnsi="宋体" w:cs="宋体"/>
          <w:b/>
          <w:color w:val="auto"/>
          <w:sz w:val="32"/>
          <w:szCs w:val="32"/>
          <w:highlight w:val="none"/>
        </w:rPr>
      </w:pPr>
      <w:r>
        <w:rPr>
          <w:rFonts w:hint="eastAsia" w:hAnsi="宋体" w:cs="宋体"/>
          <w:b/>
          <w:color w:val="auto"/>
          <w:sz w:val="32"/>
          <w:szCs w:val="32"/>
          <w:highlight w:val="none"/>
        </w:rPr>
        <w:t>供应商名称（公章）</w:t>
      </w:r>
    </w:p>
    <w:p w14:paraId="03BDD08F">
      <w:pPr>
        <w:tabs>
          <w:tab w:val="center" w:pos="5346"/>
        </w:tabs>
        <w:spacing w:line="480" w:lineRule="auto"/>
        <w:jc w:val="center"/>
        <w:rPr>
          <w:rFonts w:hAnsi="宋体" w:cs="宋体"/>
          <w:b/>
          <w:color w:val="auto"/>
          <w:sz w:val="44"/>
          <w:highlight w:val="none"/>
        </w:rPr>
      </w:pPr>
      <w:r>
        <w:rPr>
          <w:rFonts w:hint="eastAsia" w:hAnsi="宋体" w:cs="宋体"/>
          <w:b/>
          <w:color w:val="auto"/>
          <w:sz w:val="32"/>
          <w:szCs w:val="32"/>
          <w:highlight w:val="none"/>
        </w:rPr>
        <w:t xml:space="preserve"> 年   月</w:t>
      </w:r>
      <w:r>
        <w:rPr>
          <w:rFonts w:hint="eastAsia" w:hAnsi="宋体" w:cs="宋体"/>
          <w:b/>
          <w:color w:val="auto"/>
          <w:sz w:val="36"/>
          <w:szCs w:val="36"/>
          <w:highlight w:val="none"/>
        </w:rPr>
        <w:br w:type="page"/>
      </w:r>
      <w:bookmarkStart w:id="624" w:name="_Toc344572156"/>
    </w:p>
    <w:p w14:paraId="4C3A239B">
      <w:pPr>
        <w:jc w:val="center"/>
        <w:rPr>
          <w:rFonts w:hAnsi="宋体" w:cs="宋体"/>
          <w:b/>
          <w:color w:val="auto"/>
          <w:sz w:val="44"/>
          <w:highlight w:val="none"/>
        </w:rPr>
      </w:pPr>
      <w:r>
        <w:rPr>
          <w:rFonts w:hint="eastAsia" w:hAnsi="宋体" w:cs="宋体"/>
          <w:b/>
          <w:color w:val="auto"/>
          <w:sz w:val="44"/>
          <w:highlight w:val="none"/>
        </w:rPr>
        <w:t>目  录</w:t>
      </w:r>
    </w:p>
    <w:p w14:paraId="73B682EE">
      <w:pPr>
        <w:pStyle w:val="8"/>
        <w:rPr>
          <w:rFonts w:ascii="宋体" w:hAnsi="宋体" w:cs="宋体"/>
          <w:color w:val="auto"/>
          <w:highlight w:val="none"/>
        </w:rPr>
      </w:pPr>
    </w:p>
    <w:p w14:paraId="2CB62406">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一、磋商响应函</w:t>
      </w:r>
    </w:p>
    <w:p w14:paraId="46503E40">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二、磋商报价表</w:t>
      </w:r>
    </w:p>
    <w:p w14:paraId="0904EB81">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三、磋商方案说明书</w:t>
      </w:r>
    </w:p>
    <w:p w14:paraId="6D3152C2">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四、商务条款偏离表</w:t>
      </w:r>
    </w:p>
    <w:p w14:paraId="09832798">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五、陕西省政府采购供应商拒绝政府采购领域商业贿赂承诺书</w:t>
      </w:r>
    </w:p>
    <w:p w14:paraId="3CE4BB45">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六、特定资格证明文件</w:t>
      </w:r>
    </w:p>
    <w:p w14:paraId="60E82320">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七、其他</w:t>
      </w:r>
    </w:p>
    <w:p w14:paraId="55E1A4C4">
      <w:pPr>
        <w:pStyle w:val="7"/>
        <w:spacing w:line="360" w:lineRule="auto"/>
        <w:rPr>
          <w:rFonts w:ascii="宋体" w:hAnsi="宋体" w:cs="宋体"/>
          <w:color w:val="auto"/>
          <w:highlight w:val="none"/>
        </w:rPr>
      </w:pPr>
    </w:p>
    <w:p w14:paraId="594C1CBC">
      <w:pPr>
        <w:pStyle w:val="7"/>
        <w:spacing w:line="360" w:lineRule="auto"/>
        <w:rPr>
          <w:rFonts w:ascii="宋体" w:hAnsi="宋体" w:cs="宋体"/>
          <w:color w:val="auto"/>
          <w:highlight w:val="none"/>
        </w:rPr>
      </w:pPr>
    </w:p>
    <w:p w14:paraId="18E9FFB9">
      <w:pPr>
        <w:pStyle w:val="7"/>
        <w:ind w:firstLine="880"/>
        <w:rPr>
          <w:rFonts w:ascii="宋体" w:hAnsi="宋体" w:cs="宋体"/>
          <w:bCs/>
          <w:color w:val="auto"/>
          <w:sz w:val="44"/>
          <w:highlight w:val="none"/>
        </w:rPr>
      </w:pPr>
    </w:p>
    <w:p w14:paraId="2AC4D770">
      <w:pPr>
        <w:pStyle w:val="7"/>
        <w:ind w:firstLine="880"/>
        <w:rPr>
          <w:rFonts w:ascii="宋体" w:hAnsi="宋体" w:cs="宋体"/>
          <w:bCs/>
          <w:color w:val="auto"/>
          <w:sz w:val="44"/>
          <w:highlight w:val="none"/>
        </w:rPr>
      </w:pPr>
    </w:p>
    <w:bookmarkEnd w:id="624"/>
    <w:p w14:paraId="0781C66D">
      <w:pPr>
        <w:pStyle w:val="8"/>
        <w:rPr>
          <w:rFonts w:ascii="宋体" w:hAnsi="宋体" w:cs="宋体"/>
          <w:b/>
          <w:color w:val="auto"/>
          <w:sz w:val="32"/>
          <w:szCs w:val="32"/>
          <w:highlight w:val="none"/>
        </w:rPr>
      </w:pPr>
      <w:bookmarkStart w:id="625" w:name="_Toc363474027"/>
      <w:bookmarkStart w:id="626" w:name="_Toc403077648"/>
      <w:bookmarkStart w:id="627" w:name="_Toc204524343"/>
    </w:p>
    <w:p w14:paraId="2F2A9611">
      <w:pPr>
        <w:pStyle w:val="8"/>
        <w:rPr>
          <w:rFonts w:ascii="宋体" w:hAnsi="宋体" w:cs="宋体"/>
          <w:b/>
          <w:color w:val="auto"/>
          <w:sz w:val="32"/>
          <w:szCs w:val="32"/>
          <w:highlight w:val="none"/>
        </w:rPr>
      </w:pPr>
    </w:p>
    <w:p w14:paraId="3557011E">
      <w:pPr>
        <w:pStyle w:val="8"/>
        <w:rPr>
          <w:rFonts w:ascii="宋体" w:hAnsi="宋体" w:cs="宋体"/>
          <w:b/>
          <w:color w:val="auto"/>
          <w:sz w:val="32"/>
          <w:szCs w:val="32"/>
          <w:highlight w:val="none"/>
        </w:rPr>
      </w:pPr>
    </w:p>
    <w:p w14:paraId="572739D3">
      <w:pPr>
        <w:spacing w:line="520" w:lineRule="exact"/>
        <w:jc w:val="center"/>
        <w:outlineLvl w:val="2"/>
        <w:rPr>
          <w:rFonts w:hAnsi="宋体" w:cs="宋体"/>
          <w:b/>
          <w:color w:val="auto"/>
          <w:sz w:val="32"/>
          <w:szCs w:val="32"/>
          <w:highlight w:val="none"/>
        </w:rPr>
      </w:pPr>
      <w:r>
        <w:rPr>
          <w:rFonts w:hint="eastAsia" w:hAnsi="宋体" w:cs="宋体"/>
          <w:b/>
          <w:color w:val="auto"/>
          <w:sz w:val="32"/>
          <w:szCs w:val="32"/>
          <w:highlight w:val="none"/>
        </w:rPr>
        <w:br w:type="page"/>
      </w:r>
      <w:r>
        <w:rPr>
          <w:rFonts w:hint="eastAsia" w:hAnsi="宋体" w:cs="宋体"/>
          <w:b/>
          <w:color w:val="auto"/>
          <w:sz w:val="32"/>
          <w:szCs w:val="32"/>
          <w:highlight w:val="none"/>
        </w:rPr>
        <w:t>一、磋商</w:t>
      </w:r>
      <w:bookmarkEnd w:id="625"/>
      <w:bookmarkEnd w:id="626"/>
      <w:r>
        <w:rPr>
          <w:rFonts w:hint="eastAsia" w:hAnsi="宋体" w:cs="宋体"/>
          <w:b/>
          <w:color w:val="auto"/>
          <w:sz w:val="32"/>
          <w:szCs w:val="32"/>
          <w:highlight w:val="none"/>
        </w:rPr>
        <w:t>响应函</w:t>
      </w:r>
    </w:p>
    <w:p w14:paraId="0A577596">
      <w:pPr>
        <w:spacing w:line="360" w:lineRule="auto"/>
        <w:jc w:val="left"/>
        <w:rPr>
          <w:rFonts w:hint="eastAsia" w:hAnsi="宋体" w:eastAsia="宋体" w:cs="宋体"/>
          <w:color w:val="auto"/>
          <w:spacing w:val="4"/>
          <w:szCs w:val="24"/>
          <w:highlight w:val="none"/>
          <w:lang w:eastAsia="zh-CN"/>
        </w:rPr>
      </w:pPr>
      <w:r>
        <w:rPr>
          <w:rFonts w:hint="eastAsia" w:hAnsi="宋体" w:cs="宋体"/>
          <w:color w:val="auto"/>
          <w:spacing w:val="4"/>
          <w:szCs w:val="24"/>
          <w:highlight w:val="none"/>
        </w:rPr>
        <w:t>致：</w:t>
      </w:r>
      <w:r>
        <w:rPr>
          <w:rFonts w:hint="eastAsia" w:hAnsi="宋体" w:cs="宋体"/>
          <w:color w:val="auto"/>
          <w:spacing w:val="4"/>
          <w:szCs w:val="24"/>
          <w:highlight w:val="none"/>
          <w:u w:val="single"/>
          <w:lang w:eastAsia="zh-CN"/>
        </w:rPr>
        <w:t>宏睿鹏达项目管理有限公司</w:t>
      </w:r>
    </w:p>
    <w:p w14:paraId="1983A10B">
      <w:pPr>
        <w:spacing w:line="360" w:lineRule="auto"/>
        <w:ind w:firstLine="496" w:firstLineChars="200"/>
        <w:rPr>
          <w:rFonts w:hAnsi="宋体" w:cs="宋体"/>
          <w:color w:val="auto"/>
          <w:spacing w:val="4"/>
          <w:szCs w:val="24"/>
          <w:highlight w:val="none"/>
        </w:rPr>
      </w:pPr>
      <w:r>
        <w:rPr>
          <w:rFonts w:hint="eastAsia" w:hAnsi="宋体" w:cs="宋体"/>
          <w:color w:val="auto"/>
          <w:spacing w:val="4"/>
          <w:szCs w:val="24"/>
          <w:highlight w:val="none"/>
        </w:rPr>
        <w:t>根据贵方“</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”项目的磋商邀请</w:t>
      </w:r>
      <w:r>
        <w:rPr>
          <w:rFonts w:hint="eastAsia" w:hAnsi="宋体" w:cs="宋体"/>
          <w:color w:val="auto"/>
          <w:spacing w:val="4"/>
          <w:szCs w:val="24"/>
          <w:highlight w:val="none"/>
          <w:u w:val="single"/>
        </w:rPr>
        <w:t>(项目编号：         )</w:t>
      </w:r>
      <w:r>
        <w:rPr>
          <w:rFonts w:hint="eastAsia" w:hAnsi="宋体" w:cs="宋体"/>
          <w:color w:val="auto"/>
          <w:spacing w:val="4"/>
          <w:szCs w:val="24"/>
          <w:highlight w:val="none"/>
        </w:rPr>
        <w:t>，签字代表</w:t>
      </w:r>
      <w:r>
        <w:rPr>
          <w:rFonts w:hint="eastAsia" w:hAnsi="宋体" w:cs="宋体"/>
          <w:color w:val="auto"/>
          <w:spacing w:val="4"/>
          <w:szCs w:val="24"/>
          <w:highlight w:val="none"/>
          <w:u w:val="single"/>
        </w:rPr>
        <w:t>（全名、职务）</w:t>
      </w:r>
      <w:r>
        <w:rPr>
          <w:rFonts w:hint="eastAsia" w:hAnsi="宋体" w:cs="宋体"/>
          <w:color w:val="auto"/>
          <w:spacing w:val="4"/>
          <w:szCs w:val="24"/>
          <w:highlight w:val="none"/>
        </w:rPr>
        <w:t>经正式授权并代表供应商</w:t>
      </w:r>
      <w:r>
        <w:rPr>
          <w:rFonts w:hint="eastAsia" w:hAnsi="宋体" w:cs="宋体"/>
          <w:color w:val="auto"/>
          <w:spacing w:val="4"/>
          <w:szCs w:val="24"/>
          <w:highlight w:val="none"/>
          <w:u w:val="single"/>
        </w:rPr>
        <w:t>(供应商名称、地址)</w:t>
      </w:r>
      <w:r>
        <w:rPr>
          <w:rFonts w:hint="eastAsia" w:hAnsi="宋体" w:cs="宋体"/>
          <w:color w:val="auto"/>
          <w:spacing w:val="4"/>
          <w:szCs w:val="24"/>
          <w:highlight w:val="none"/>
        </w:rPr>
        <w:t xml:space="preserve"> 提交竞争性磋商响应文件正本壹份、副本一式</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份、报价一览表</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份、电子版</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w:t>
      </w:r>
    </w:p>
    <w:p w14:paraId="19887A3A">
      <w:pPr>
        <w:spacing w:line="360" w:lineRule="auto"/>
        <w:ind w:left="624" w:leftChars="251" w:hanging="22" w:hangingChars="9"/>
        <w:jc w:val="left"/>
        <w:rPr>
          <w:rFonts w:hAnsi="宋体" w:cs="宋体"/>
          <w:color w:val="auto"/>
          <w:spacing w:val="4"/>
          <w:szCs w:val="24"/>
          <w:highlight w:val="none"/>
        </w:rPr>
      </w:pPr>
      <w:r>
        <w:rPr>
          <w:rFonts w:hint="eastAsia" w:hAnsi="宋体" w:cs="宋体"/>
          <w:color w:val="auto"/>
          <w:spacing w:val="4"/>
          <w:szCs w:val="24"/>
          <w:highlight w:val="none"/>
        </w:rPr>
        <w:t>我方承诺如下：</w:t>
      </w:r>
    </w:p>
    <w:p w14:paraId="3CBC5713">
      <w:pPr>
        <w:numPr>
          <w:ilvl w:val="0"/>
          <w:numId w:val="5"/>
        </w:numPr>
        <w:tabs>
          <w:tab w:val="left" w:pos="2160"/>
        </w:tabs>
        <w:spacing w:line="360" w:lineRule="auto"/>
        <w:ind w:firstLine="496" w:firstLineChars="200"/>
        <w:jc w:val="left"/>
        <w:rPr>
          <w:rFonts w:hAnsi="宋体" w:cs="宋体"/>
          <w:color w:val="auto"/>
          <w:spacing w:val="4"/>
          <w:highlight w:val="none"/>
        </w:rPr>
      </w:pPr>
      <w:r>
        <w:rPr>
          <w:rFonts w:hint="eastAsia" w:hAnsi="宋体" w:cs="宋体"/>
          <w:color w:val="auto"/>
          <w:spacing w:val="4"/>
          <w:szCs w:val="24"/>
          <w:highlight w:val="none"/>
        </w:rPr>
        <w:t>磋商报价</w:t>
      </w:r>
      <w:r>
        <w:rPr>
          <w:rFonts w:hint="eastAsia" w:hAnsi="宋体" w:cs="宋体"/>
          <w:color w:val="auto"/>
          <w:spacing w:val="4"/>
          <w:highlight w:val="none"/>
        </w:rPr>
        <w:t>为小写：</w:t>
      </w:r>
      <w:r>
        <w:rPr>
          <w:rFonts w:hint="eastAsia" w:hAnsi="宋体" w:cs="宋体"/>
          <w:color w:val="auto"/>
          <w:spacing w:val="4"/>
          <w:highlight w:val="none"/>
          <w:u w:val="single"/>
        </w:rPr>
        <w:t xml:space="preserve">         </w:t>
      </w:r>
      <w:r>
        <w:rPr>
          <w:rFonts w:hint="eastAsia" w:hAnsi="宋体" w:cs="宋体"/>
          <w:color w:val="auto"/>
          <w:spacing w:val="4"/>
          <w:highlight w:val="none"/>
        </w:rPr>
        <w:t>（大写：</w:t>
      </w:r>
      <w:r>
        <w:rPr>
          <w:rFonts w:hint="eastAsia" w:hAnsi="宋体" w:cs="宋体"/>
          <w:color w:val="auto"/>
          <w:spacing w:val="4"/>
          <w:highlight w:val="none"/>
          <w:u w:val="single"/>
        </w:rPr>
        <w:t xml:space="preserve">         </w:t>
      </w:r>
      <w:r>
        <w:rPr>
          <w:rFonts w:hint="eastAsia" w:hAnsi="宋体" w:cs="宋体"/>
          <w:color w:val="auto"/>
          <w:spacing w:val="4"/>
          <w:highlight w:val="none"/>
        </w:rPr>
        <w:t>）。</w:t>
      </w:r>
    </w:p>
    <w:p w14:paraId="38264EA5">
      <w:pPr>
        <w:numPr>
          <w:ilvl w:val="0"/>
          <w:numId w:val="5"/>
        </w:num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如果成交，我们根据竞争性磋商文件的规定，履行合同的责任和义务。</w:t>
      </w:r>
    </w:p>
    <w:p w14:paraId="2D8D9EFC">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3）我们已详细阅读和审核全部竞争性磋商文件（含修改部分，如有的话），及有关附件，我们知道必须放弃提出含糊不清或误解的问题的权利。</w:t>
      </w:r>
    </w:p>
    <w:p w14:paraId="48AF7AAE">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4）我们同意在磋商有效期内（</w:t>
      </w:r>
      <w:r>
        <w:rPr>
          <w:rFonts w:hint="eastAsia" w:hAnsi="宋体" w:cs="宋体"/>
          <w:color w:val="auto"/>
          <w:spacing w:val="4"/>
          <w:szCs w:val="24"/>
          <w:highlight w:val="none"/>
          <w:u w:val="single"/>
        </w:rPr>
        <w:t>自磋商之日起   天</w:t>
      </w:r>
      <w:r>
        <w:rPr>
          <w:rFonts w:hint="eastAsia" w:hAnsi="宋体" w:cs="宋体"/>
          <w:color w:val="auto"/>
          <w:spacing w:val="4"/>
          <w:szCs w:val="24"/>
          <w:highlight w:val="none"/>
        </w:rPr>
        <w:t>），本磋商响应函对我方具有约束力。</w:t>
      </w:r>
    </w:p>
    <w:p w14:paraId="0C194888">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 xml:space="preserve">5）同意提供贵方可能另外要求的与本磋商有关的任何证据和资料。 </w:t>
      </w:r>
    </w:p>
    <w:p w14:paraId="2B89178C">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6）我们同意，如果成交，向</w:t>
      </w:r>
      <w:r>
        <w:rPr>
          <w:rFonts w:hint="eastAsia" w:hAnsi="宋体" w:cs="宋体"/>
          <w:color w:val="auto"/>
          <w:spacing w:val="4"/>
          <w:szCs w:val="24"/>
          <w:highlight w:val="none"/>
          <w:lang w:eastAsia="zh-CN"/>
        </w:rPr>
        <w:t>宏睿鹏达项目管理有限公司</w:t>
      </w:r>
      <w:r>
        <w:rPr>
          <w:rFonts w:hint="eastAsia" w:hAnsi="宋体" w:cs="宋体"/>
          <w:color w:val="auto"/>
          <w:spacing w:val="4"/>
          <w:szCs w:val="24"/>
          <w:highlight w:val="none"/>
        </w:rPr>
        <w:t>交纳招标代理服务费。</w:t>
      </w:r>
    </w:p>
    <w:p w14:paraId="3CDC46BD">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7）与本磋商有关的一切正式往来通讯为：</w:t>
      </w:r>
    </w:p>
    <w:p w14:paraId="2D20D2FB">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联系地址：</w:t>
      </w:r>
    </w:p>
    <w:p w14:paraId="6C75C837">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邮政编码：</w:t>
      </w:r>
    </w:p>
    <w:p w14:paraId="6612D35D">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电    话：</w:t>
      </w:r>
    </w:p>
    <w:p w14:paraId="1183B11D">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传    真：</w:t>
      </w:r>
    </w:p>
    <w:p w14:paraId="7CC55CC6">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供应商名称（盖章）：</w:t>
      </w:r>
    </w:p>
    <w:p w14:paraId="3B98AF73">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供应商法定代表人</w:t>
      </w:r>
      <w:r>
        <w:rPr>
          <w:rFonts w:hint="eastAsia" w:hAnsi="宋体" w:cs="宋体"/>
          <w:color w:val="auto"/>
          <w:spacing w:val="4"/>
          <w:highlight w:val="none"/>
        </w:rPr>
        <w:t>/被授权人</w:t>
      </w:r>
      <w:r>
        <w:rPr>
          <w:rFonts w:hint="eastAsia" w:hAnsi="宋体" w:cs="宋体"/>
          <w:color w:val="auto"/>
          <w:spacing w:val="4"/>
          <w:szCs w:val="24"/>
          <w:highlight w:val="none"/>
        </w:rPr>
        <w:t>签字</w:t>
      </w:r>
      <w:r>
        <w:rPr>
          <w:rFonts w:hint="eastAsia" w:hAnsi="宋体" w:cs="宋体"/>
          <w:color w:val="auto"/>
          <w:spacing w:val="4"/>
          <w:highlight w:val="none"/>
        </w:rPr>
        <w:t>或盖章</w:t>
      </w:r>
      <w:r>
        <w:rPr>
          <w:rFonts w:hint="eastAsia" w:hAnsi="宋体" w:cs="宋体"/>
          <w:color w:val="auto"/>
          <w:szCs w:val="24"/>
          <w:highlight w:val="none"/>
        </w:rPr>
        <w:t>：</w:t>
      </w:r>
    </w:p>
    <w:p w14:paraId="2D8449C9">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日    期：</w:t>
      </w:r>
    </w:p>
    <w:p w14:paraId="56A2082A">
      <w:pPr>
        <w:pStyle w:val="4"/>
        <w:spacing w:before="312" w:beforeLines="100" w:line="360" w:lineRule="auto"/>
        <w:rPr>
          <w:rFonts w:ascii="宋体" w:hAnsi="宋体" w:cs="宋体"/>
          <w:color w:val="auto"/>
          <w:sz w:val="32"/>
          <w:szCs w:val="32"/>
          <w:highlight w:val="none"/>
        </w:rPr>
      </w:pPr>
      <w:r>
        <w:rPr>
          <w:rFonts w:hint="eastAsia" w:ascii="宋体" w:hAnsi="宋体" w:cs="宋体"/>
          <w:color w:val="auto"/>
          <w:highlight w:val="none"/>
        </w:rPr>
        <w:br w:type="page"/>
      </w:r>
      <w:bookmarkStart w:id="628" w:name="_Toc363474030"/>
      <w:bookmarkStart w:id="629" w:name="_Toc403077651"/>
      <w:r>
        <w:rPr>
          <w:rFonts w:hint="eastAsia" w:ascii="宋体" w:hAnsi="宋体" w:cs="宋体"/>
          <w:color w:val="auto"/>
          <w:sz w:val="32"/>
          <w:szCs w:val="32"/>
          <w:highlight w:val="none"/>
        </w:rPr>
        <w:t>二、磋商报价表</w:t>
      </w:r>
      <w:bookmarkEnd w:id="628"/>
      <w:bookmarkEnd w:id="629"/>
    </w:p>
    <w:p w14:paraId="6CADA73B">
      <w:pPr>
        <w:spacing w:line="360" w:lineRule="auto"/>
        <w:jc w:val="center"/>
        <w:rPr>
          <w:rFonts w:hAnsi="宋体" w:cs="宋体"/>
          <w:color w:val="auto"/>
          <w:szCs w:val="24"/>
          <w:highlight w:val="none"/>
        </w:rPr>
      </w:pPr>
      <w:r>
        <w:rPr>
          <w:rFonts w:hint="eastAsia" w:hAnsi="宋体" w:cs="宋体"/>
          <w:color w:val="auto"/>
          <w:szCs w:val="24"/>
          <w:highlight w:val="none"/>
        </w:rPr>
        <w:t>2.1报价一览表</w:t>
      </w:r>
    </w:p>
    <w:p w14:paraId="5C87ABD7">
      <w:pPr>
        <w:spacing w:line="360" w:lineRule="auto"/>
        <w:jc w:val="center"/>
        <w:rPr>
          <w:rFonts w:hAnsi="宋体" w:cs="宋体"/>
          <w:color w:val="auto"/>
          <w:szCs w:val="24"/>
          <w:highlight w:val="none"/>
        </w:rPr>
      </w:pPr>
    </w:p>
    <w:p w14:paraId="0FC8A484">
      <w:pPr>
        <w:jc w:val="left"/>
        <w:rPr>
          <w:rFonts w:hAnsi="宋体" w:cs="宋体"/>
          <w:color w:val="auto"/>
          <w:highlight w:val="none"/>
        </w:rPr>
      </w:pPr>
      <w:r>
        <w:rPr>
          <w:rFonts w:hint="eastAsia" w:hAnsi="宋体" w:cs="宋体"/>
          <w:color w:val="auto"/>
          <w:highlight w:val="none"/>
        </w:rPr>
        <w:t xml:space="preserve">项目名称：                                                 </w:t>
      </w:r>
    </w:p>
    <w:p w14:paraId="1CC6210B">
      <w:pPr>
        <w:jc w:val="left"/>
        <w:rPr>
          <w:color w:val="auto"/>
          <w:highlight w:val="none"/>
        </w:rPr>
      </w:pPr>
      <w:r>
        <w:rPr>
          <w:rFonts w:hint="eastAsia" w:hAnsi="宋体" w:cs="宋体"/>
          <w:color w:val="auto"/>
          <w:highlight w:val="none"/>
        </w:rPr>
        <w:t xml:space="preserve">项目编号：                                               </w:t>
      </w:r>
    </w:p>
    <w:tbl>
      <w:tblPr>
        <w:tblStyle w:val="17"/>
        <w:tblpPr w:leftFromText="180" w:rightFromText="180" w:vertAnchor="page" w:horzAnchor="margin" w:tblpXSpec="center" w:tblpY="478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3"/>
        <w:gridCol w:w="6491"/>
        <w:gridCol w:w="7"/>
      </w:tblGrid>
      <w:tr w14:paraId="4AE5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499" w:type="pct"/>
            <w:vMerge w:val="restart"/>
            <w:vAlign w:val="center"/>
          </w:tcPr>
          <w:p w14:paraId="0CAA94CD">
            <w:pPr>
              <w:jc w:val="center"/>
              <w:rPr>
                <w:rFonts w:hAnsi="宋体"/>
                <w:color w:val="auto"/>
                <w:highlight w:val="none"/>
              </w:rPr>
            </w:pPr>
            <w:r>
              <w:rPr>
                <w:rFonts w:hint="eastAsia" w:hAnsi="宋体"/>
                <w:color w:val="auto"/>
                <w:highlight w:val="none"/>
              </w:rPr>
              <w:t>磋商总报价（元）</w:t>
            </w:r>
          </w:p>
        </w:tc>
        <w:tc>
          <w:tcPr>
            <w:tcW w:w="3496" w:type="pct"/>
            <w:vAlign w:val="center"/>
          </w:tcPr>
          <w:p w14:paraId="08FDE0B5">
            <w:pPr>
              <w:rPr>
                <w:rFonts w:hAnsi="宋体"/>
                <w:color w:val="auto"/>
                <w:highlight w:val="none"/>
              </w:rPr>
            </w:pPr>
            <w:r>
              <w:rPr>
                <w:rFonts w:hint="eastAsia" w:hAnsi="宋体"/>
                <w:color w:val="auto"/>
                <w:highlight w:val="none"/>
              </w:rPr>
              <w:t>小写：</w:t>
            </w:r>
          </w:p>
        </w:tc>
      </w:tr>
      <w:tr w14:paraId="2911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499" w:type="pct"/>
            <w:vMerge w:val="continue"/>
            <w:vAlign w:val="center"/>
          </w:tcPr>
          <w:p w14:paraId="09257670">
            <w:pPr>
              <w:jc w:val="center"/>
              <w:rPr>
                <w:rFonts w:hAnsi="宋体"/>
                <w:color w:val="auto"/>
                <w:highlight w:val="none"/>
              </w:rPr>
            </w:pPr>
          </w:p>
        </w:tc>
        <w:tc>
          <w:tcPr>
            <w:tcW w:w="3496" w:type="pct"/>
            <w:vAlign w:val="center"/>
          </w:tcPr>
          <w:p w14:paraId="55CB9FDF">
            <w:pPr>
              <w:rPr>
                <w:rFonts w:hAnsi="宋体"/>
                <w:color w:val="auto"/>
                <w:highlight w:val="none"/>
              </w:rPr>
            </w:pPr>
            <w:r>
              <w:rPr>
                <w:rFonts w:hint="eastAsia" w:hAnsi="宋体"/>
                <w:color w:val="auto"/>
                <w:highlight w:val="none"/>
              </w:rPr>
              <w:t>大写：</w:t>
            </w:r>
          </w:p>
        </w:tc>
      </w:tr>
      <w:tr w14:paraId="685E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1B1C3076">
            <w:pPr>
              <w:jc w:val="center"/>
              <w:rPr>
                <w:rFonts w:hAnsi="宋体"/>
                <w:color w:val="auto"/>
                <w:highlight w:val="none"/>
              </w:rPr>
            </w:pPr>
            <w:r>
              <w:rPr>
                <w:rFonts w:hint="eastAsia" w:hAnsi="宋体"/>
                <w:color w:val="auto"/>
                <w:highlight w:val="none"/>
              </w:rPr>
              <w:t>项目经理</w:t>
            </w:r>
          </w:p>
        </w:tc>
        <w:tc>
          <w:tcPr>
            <w:tcW w:w="3500" w:type="pct"/>
            <w:gridSpan w:val="2"/>
            <w:vAlign w:val="center"/>
          </w:tcPr>
          <w:p w14:paraId="55E0500D">
            <w:pPr>
              <w:rPr>
                <w:rFonts w:hAnsi="宋体"/>
                <w:color w:val="auto"/>
                <w:highlight w:val="none"/>
              </w:rPr>
            </w:pPr>
          </w:p>
        </w:tc>
      </w:tr>
      <w:tr w14:paraId="1F3F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4A97AE14">
            <w:pPr>
              <w:jc w:val="center"/>
              <w:rPr>
                <w:rFonts w:hAnsi="宋体"/>
                <w:color w:val="auto"/>
                <w:highlight w:val="none"/>
              </w:rPr>
            </w:pPr>
            <w:r>
              <w:rPr>
                <w:rFonts w:hint="eastAsia" w:hAnsi="宋体"/>
                <w:color w:val="auto"/>
                <w:highlight w:val="none"/>
              </w:rPr>
              <w:t>工期</w:t>
            </w:r>
          </w:p>
        </w:tc>
        <w:tc>
          <w:tcPr>
            <w:tcW w:w="3500" w:type="pct"/>
            <w:gridSpan w:val="2"/>
            <w:vAlign w:val="center"/>
          </w:tcPr>
          <w:p w14:paraId="1E6C545D">
            <w:pPr>
              <w:rPr>
                <w:rFonts w:hAnsi="宋体"/>
                <w:color w:val="auto"/>
                <w:highlight w:val="none"/>
              </w:rPr>
            </w:pPr>
          </w:p>
        </w:tc>
      </w:tr>
      <w:tr w14:paraId="3666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1CE93B93">
            <w:pPr>
              <w:jc w:val="center"/>
              <w:rPr>
                <w:rFonts w:hAnsi="宋体"/>
                <w:color w:val="auto"/>
                <w:highlight w:val="none"/>
              </w:rPr>
            </w:pPr>
            <w:r>
              <w:rPr>
                <w:rFonts w:hint="eastAsia" w:hAnsi="宋体"/>
                <w:color w:val="auto"/>
                <w:highlight w:val="none"/>
              </w:rPr>
              <w:t>质量标准</w:t>
            </w:r>
          </w:p>
        </w:tc>
        <w:tc>
          <w:tcPr>
            <w:tcW w:w="3500" w:type="pct"/>
            <w:gridSpan w:val="2"/>
            <w:vAlign w:val="center"/>
          </w:tcPr>
          <w:p w14:paraId="04C62721">
            <w:pPr>
              <w:rPr>
                <w:rFonts w:hAnsi="宋体"/>
                <w:color w:val="auto"/>
                <w:highlight w:val="none"/>
              </w:rPr>
            </w:pPr>
          </w:p>
        </w:tc>
      </w:tr>
      <w:tr w14:paraId="7342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32A2E58F">
            <w:pPr>
              <w:jc w:val="center"/>
              <w:rPr>
                <w:rFonts w:hAnsi="宋体"/>
                <w:color w:val="auto"/>
                <w:highlight w:val="none"/>
              </w:rPr>
            </w:pPr>
            <w:r>
              <w:rPr>
                <w:rFonts w:hint="eastAsia" w:hAnsi="宋体"/>
                <w:color w:val="auto"/>
                <w:highlight w:val="none"/>
              </w:rPr>
              <w:t>备注</w:t>
            </w:r>
          </w:p>
        </w:tc>
        <w:tc>
          <w:tcPr>
            <w:tcW w:w="3500" w:type="pct"/>
            <w:gridSpan w:val="2"/>
            <w:vAlign w:val="center"/>
          </w:tcPr>
          <w:p w14:paraId="6C910F36">
            <w:pPr>
              <w:rPr>
                <w:rFonts w:hAnsi="宋体"/>
                <w:color w:val="auto"/>
                <w:highlight w:val="none"/>
              </w:rPr>
            </w:pPr>
          </w:p>
        </w:tc>
      </w:tr>
    </w:tbl>
    <w:p w14:paraId="23B6B908">
      <w:pPr>
        <w:spacing w:line="280" w:lineRule="exact"/>
        <w:ind w:right="617" w:rightChars="257"/>
        <w:jc w:val="left"/>
        <w:rPr>
          <w:rFonts w:hint="eastAsia" w:hAnsi="宋体" w:cs="宋体"/>
          <w:color w:val="auto"/>
          <w:szCs w:val="24"/>
          <w:highlight w:val="none"/>
        </w:rPr>
      </w:pPr>
    </w:p>
    <w:p w14:paraId="519BA21F">
      <w:pPr>
        <w:spacing w:line="280" w:lineRule="exact"/>
        <w:ind w:right="617" w:rightChars="257"/>
        <w:jc w:val="left"/>
        <w:rPr>
          <w:rFonts w:hint="eastAsia" w:hAnsi="宋体" w:cs="宋体"/>
          <w:color w:val="auto"/>
          <w:szCs w:val="24"/>
          <w:highlight w:val="none"/>
        </w:rPr>
      </w:pPr>
    </w:p>
    <w:p w14:paraId="7B789C07">
      <w:pPr>
        <w:spacing w:line="280" w:lineRule="exact"/>
        <w:ind w:right="617" w:rightChars="257"/>
        <w:jc w:val="left"/>
        <w:rPr>
          <w:rFonts w:hint="eastAsia" w:hAnsi="宋体" w:cs="宋体"/>
          <w:color w:val="auto"/>
          <w:szCs w:val="24"/>
          <w:highlight w:val="none"/>
        </w:rPr>
      </w:pPr>
    </w:p>
    <w:p w14:paraId="0728D566">
      <w:pPr>
        <w:spacing w:line="280" w:lineRule="exact"/>
        <w:ind w:right="617" w:rightChars="257"/>
        <w:jc w:val="left"/>
        <w:rPr>
          <w:rFonts w:hint="eastAsia" w:hAnsi="宋体" w:cs="宋体"/>
          <w:color w:val="auto"/>
          <w:szCs w:val="24"/>
          <w:highlight w:val="none"/>
        </w:rPr>
      </w:pPr>
    </w:p>
    <w:p w14:paraId="17775423">
      <w:pPr>
        <w:spacing w:line="280" w:lineRule="exact"/>
        <w:ind w:right="617" w:rightChars="257"/>
        <w:jc w:val="left"/>
        <w:rPr>
          <w:rFonts w:hint="eastAsia" w:hAnsi="宋体" w:cs="宋体"/>
          <w:color w:val="auto"/>
          <w:szCs w:val="24"/>
          <w:highlight w:val="none"/>
        </w:rPr>
      </w:pPr>
    </w:p>
    <w:p w14:paraId="15547717">
      <w:pPr>
        <w:spacing w:line="280" w:lineRule="exact"/>
        <w:ind w:right="617" w:rightChars="257"/>
        <w:jc w:val="left"/>
        <w:rPr>
          <w:rFonts w:hAnsi="宋体" w:cs="宋体"/>
          <w:color w:val="auto"/>
          <w:szCs w:val="24"/>
          <w:highlight w:val="none"/>
        </w:rPr>
      </w:pPr>
      <w:r>
        <w:rPr>
          <w:rFonts w:hint="eastAsia" w:hAnsi="宋体" w:cs="宋体"/>
          <w:color w:val="auto"/>
          <w:szCs w:val="24"/>
          <w:highlight w:val="none"/>
        </w:rPr>
        <w:t>供应商名称：</w:t>
      </w:r>
      <w:r>
        <w:rPr>
          <w:rFonts w:hint="eastAsia" w:hAnsi="宋体" w:cs="宋体"/>
          <w:color w:val="auto"/>
          <w:szCs w:val="24"/>
          <w:highlight w:val="none"/>
          <w:u w:val="single"/>
        </w:rPr>
        <w:t xml:space="preserve">      （加盖单位公章）      </w:t>
      </w:r>
    </w:p>
    <w:p w14:paraId="00C9258D">
      <w:pPr>
        <w:spacing w:line="280" w:lineRule="exact"/>
        <w:ind w:right="617" w:rightChars="257"/>
        <w:jc w:val="left"/>
        <w:rPr>
          <w:rFonts w:hAnsi="宋体" w:cs="宋体"/>
          <w:color w:val="auto"/>
          <w:szCs w:val="24"/>
          <w:highlight w:val="none"/>
        </w:rPr>
      </w:pPr>
    </w:p>
    <w:p w14:paraId="4536E98D">
      <w:pPr>
        <w:spacing w:line="280" w:lineRule="exact"/>
        <w:ind w:right="617" w:rightChars="257"/>
        <w:jc w:val="left"/>
        <w:rPr>
          <w:rFonts w:hAnsi="宋体" w:cs="宋体"/>
          <w:color w:val="auto"/>
          <w:szCs w:val="24"/>
          <w:highlight w:val="none"/>
        </w:rPr>
      </w:pPr>
      <w:r>
        <w:rPr>
          <w:rFonts w:hint="eastAsia" w:hAnsi="宋体" w:cs="宋体"/>
          <w:color w:val="auto"/>
          <w:szCs w:val="24"/>
          <w:highlight w:val="none"/>
        </w:rPr>
        <w:t>法定代表人/授权代表签字</w:t>
      </w:r>
      <w:r>
        <w:rPr>
          <w:rFonts w:hint="eastAsia" w:hAnsi="宋体" w:cs="宋体"/>
          <w:color w:val="auto"/>
          <w:spacing w:val="4"/>
          <w:highlight w:val="none"/>
        </w:rPr>
        <w:t>或盖章</w:t>
      </w:r>
      <w:r>
        <w:rPr>
          <w:rFonts w:hint="eastAsia" w:hAnsi="宋体" w:cs="宋体"/>
          <w:color w:val="auto"/>
          <w:szCs w:val="24"/>
          <w:highlight w:val="none"/>
        </w:rPr>
        <w:t>：</w:t>
      </w:r>
    </w:p>
    <w:p w14:paraId="01E9C016">
      <w:pPr>
        <w:spacing w:line="280" w:lineRule="exact"/>
        <w:ind w:right="617" w:rightChars="257"/>
        <w:jc w:val="left"/>
        <w:rPr>
          <w:rFonts w:hAnsi="宋体" w:cs="宋体"/>
          <w:color w:val="auto"/>
          <w:szCs w:val="24"/>
          <w:highlight w:val="none"/>
        </w:rPr>
      </w:pPr>
    </w:p>
    <w:p w14:paraId="3AF4FE6F">
      <w:pPr>
        <w:spacing w:line="280" w:lineRule="exact"/>
        <w:ind w:right="617" w:rightChars="257"/>
        <w:rPr>
          <w:rFonts w:hAnsi="宋体" w:cs="宋体"/>
          <w:color w:val="auto"/>
          <w:szCs w:val="24"/>
          <w:highlight w:val="none"/>
        </w:rPr>
      </w:pPr>
      <w:r>
        <w:rPr>
          <w:rFonts w:hint="eastAsia" w:hAnsi="宋体" w:cs="宋体"/>
          <w:color w:val="auto"/>
          <w:szCs w:val="24"/>
          <w:highlight w:val="none"/>
        </w:rPr>
        <w:t>日    期：</w:t>
      </w:r>
    </w:p>
    <w:p w14:paraId="2F00B399">
      <w:pPr>
        <w:jc w:val="center"/>
        <w:rPr>
          <w:rFonts w:hAnsi="宋体" w:cs="宋体"/>
          <w:color w:val="auto"/>
          <w:szCs w:val="24"/>
          <w:highlight w:val="none"/>
        </w:rPr>
      </w:pPr>
    </w:p>
    <w:p w14:paraId="2ADCEE3A">
      <w:pPr>
        <w:spacing w:before="156" w:beforeLines="50" w:after="156" w:afterLines="50" w:line="400" w:lineRule="atLeast"/>
        <w:rPr>
          <w:rFonts w:hAnsi="宋体" w:cs="宋体"/>
          <w:b/>
          <w:color w:val="auto"/>
          <w:sz w:val="30"/>
          <w:szCs w:val="30"/>
          <w:highlight w:val="none"/>
        </w:rPr>
      </w:pPr>
      <w:r>
        <w:rPr>
          <w:rFonts w:hint="eastAsia" w:hAnsi="宋体" w:cs="宋体"/>
          <w:color w:val="auto"/>
          <w:szCs w:val="24"/>
          <w:highlight w:val="none"/>
        </w:rPr>
        <w:t>注：本表应按“供应商须知”的规定密封单独提交。若有折扣声明，请与本表一并装订和密封。严格按照表格格式报价。</w:t>
      </w:r>
    </w:p>
    <w:p w14:paraId="16B84304">
      <w:pPr>
        <w:jc w:val="center"/>
        <w:rPr>
          <w:rFonts w:hAnsi="宋体" w:cs="宋体"/>
          <w:b/>
          <w:color w:val="auto"/>
          <w:sz w:val="30"/>
          <w:szCs w:val="30"/>
          <w:highlight w:val="none"/>
        </w:rPr>
      </w:pPr>
      <w:r>
        <w:rPr>
          <w:rFonts w:hint="eastAsia" w:hAnsi="宋体" w:cs="宋体"/>
          <w:b/>
          <w:color w:val="auto"/>
          <w:sz w:val="30"/>
          <w:szCs w:val="30"/>
          <w:highlight w:val="none"/>
        </w:rPr>
        <w:br w:type="page"/>
      </w:r>
      <w:r>
        <w:rPr>
          <w:rFonts w:hint="eastAsia" w:hAnsi="宋体" w:cs="宋体"/>
          <w:b/>
          <w:color w:val="auto"/>
          <w:sz w:val="30"/>
          <w:szCs w:val="30"/>
          <w:highlight w:val="none"/>
        </w:rPr>
        <w:t>2.2分项报价表</w:t>
      </w:r>
    </w:p>
    <w:p w14:paraId="3905C2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cs="宋体"/>
          <w:b/>
          <w:bCs/>
          <w:color w:val="auto"/>
          <w:highlight w:val="none"/>
          <w:lang w:val="en-US" w:eastAsia="zh-CN"/>
        </w:rPr>
      </w:pPr>
      <w:r>
        <w:rPr>
          <w:rFonts w:hint="eastAsia" w:hAnsi="宋体" w:cs="宋体"/>
          <w:b/>
          <w:bCs/>
          <w:color w:val="auto"/>
          <w:highlight w:val="none"/>
          <w:lang w:val="en-US" w:eastAsia="zh-CN"/>
        </w:rPr>
        <w:t>已标价的工程量清单</w:t>
      </w:r>
    </w:p>
    <w:p w14:paraId="2E6E32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hAnsi="宋体" w:eastAsia="宋体" w:cs="宋体"/>
          <w:b/>
          <w:bCs/>
          <w:color w:val="auto"/>
          <w:highlight w:val="none"/>
          <w:lang w:val="en-US" w:eastAsia="zh-CN"/>
        </w:rPr>
      </w:pPr>
      <w:r>
        <w:rPr>
          <w:rFonts w:hint="eastAsia" w:hAnsi="宋体" w:cs="宋体"/>
          <w:b/>
          <w:bCs/>
          <w:color w:val="auto"/>
          <w:highlight w:val="none"/>
          <w:lang w:val="en-US" w:eastAsia="zh-CN"/>
        </w:rPr>
        <w:t>（报价须加盖专业造价人员章）</w:t>
      </w:r>
    </w:p>
    <w:p w14:paraId="723B9737">
      <w:pPr>
        <w:jc w:val="center"/>
        <w:outlineLvl w:val="2"/>
        <w:rPr>
          <w:rFonts w:hAnsi="宋体" w:cs="宋体"/>
          <w:color w:val="auto"/>
          <w:sz w:val="32"/>
          <w:szCs w:val="32"/>
          <w:highlight w:val="none"/>
        </w:rPr>
      </w:pPr>
      <w:r>
        <w:rPr>
          <w:rFonts w:hint="eastAsia" w:hAnsi="宋体" w:cs="宋体"/>
          <w:b/>
          <w:color w:val="auto"/>
          <w:sz w:val="30"/>
          <w:szCs w:val="30"/>
          <w:highlight w:val="none"/>
        </w:rPr>
        <w:br w:type="page"/>
      </w:r>
      <w:bookmarkEnd w:id="627"/>
      <w:bookmarkStart w:id="630" w:name="_Toc344572163"/>
      <w:r>
        <w:rPr>
          <w:rFonts w:hint="eastAsia" w:hAnsi="宋体" w:cs="宋体"/>
          <w:b/>
          <w:bCs/>
          <w:color w:val="auto"/>
          <w:sz w:val="32"/>
          <w:szCs w:val="32"/>
          <w:highlight w:val="none"/>
        </w:rPr>
        <w:t>三、磋商方案说明书</w:t>
      </w:r>
    </w:p>
    <w:p w14:paraId="70A784AA">
      <w:pPr>
        <w:spacing w:line="580" w:lineRule="exact"/>
        <w:rPr>
          <w:color w:val="auto"/>
          <w:highlight w:val="none"/>
        </w:rPr>
      </w:pPr>
      <w:r>
        <w:rPr>
          <w:rFonts w:hint="eastAsia" w:hAnsi="宋体" w:cs="宋体"/>
          <w:color w:val="auto"/>
          <w:szCs w:val="24"/>
          <w:highlight w:val="none"/>
        </w:rPr>
        <w:t>按照磋商文件第三章评审办法的要求编制的磋商方案说明书：</w:t>
      </w:r>
    </w:p>
    <w:p w14:paraId="38F06E31">
      <w:pPr>
        <w:rPr>
          <w:color w:val="auto"/>
          <w:highlight w:val="none"/>
        </w:rPr>
        <w:sectPr>
          <w:headerReference r:id="rId9" w:type="default"/>
          <w:footerReference r:id="rId11" w:type="default"/>
          <w:headerReference r:id="rId10" w:type="even"/>
          <w:pgSz w:w="11906" w:h="16838"/>
          <w:pgMar w:top="1417" w:right="1417" w:bottom="1417" w:left="1417" w:header="851" w:footer="992" w:gutter="0"/>
          <w:pgNumType w:fmt="decimal"/>
          <w:cols w:space="720" w:num="1"/>
          <w:docGrid w:type="lines" w:linePitch="312" w:charSpace="0"/>
        </w:sectPr>
      </w:pPr>
      <w:r>
        <w:rPr>
          <w:rFonts w:hint="eastAsia"/>
          <w:color w:val="auto"/>
          <w:highlight w:val="none"/>
        </w:rPr>
        <w:t xml:space="preserve"> </w:t>
      </w:r>
    </w:p>
    <w:p w14:paraId="62FC11E4">
      <w:pPr>
        <w:spacing w:line="440" w:lineRule="exact"/>
        <w:rPr>
          <w:rFonts w:hAnsi="宋体" w:cs="宋体"/>
          <w:color w:val="auto"/>
          <w:szCs w:val="24"/>
          <w:highlight w:val="none"/>
        </w:rPr>
      </w:pPr>
    </w:p>
    <w:p w14:paraId="35069F33">
      <w:pPr>
        <w:spacing w:line="440" w:lineRule="exact"/>
        <w:jc w:val="center"/>
        <w:outlineLvl w:val="2"/>
        <w:rPr>
          <w:rFonts w:hAnsi="宋体" w:cs="宋体"/>
          <w:color w:val="auto"/>
          <w:sz w:val="32"/>
          <w:szCs w:val="32"/>
          <w:highlight w:val="none"/>
        </w:rPr>
      </w:pPr>
      <w:bookmarkStart w:id="631" w:name="_Toc9218"/>
      <w:bookmarkStart w:id="632" w:name="_Toc1379"/>
      <w:bookmarkStart w:id="633" w:name="_Toc2621"/>
      <w:bookmarkStart w:id="634" w:name="_Toc21284"/>
      <w:bookmarkStart w:id="635" w:name="_Toc23455"/>
      <w:r>
        <w:rPr>
          <w:rFonts w:hint="eastAsia" w:hAnsi="宋体" w:cs="宋体"/>
          <w:b/>
          <w:bCs/>
          <w:color w:val="auto"/>
          <w:sz w:val="32"/>
          <w:szCs w:val="32"/>
          <w:highlight w:val="none"/>
        </w:rPr>
        <w:t>四、</w:t>
      </w:r>
      <w:bookmarkEnd w:id="631"/>
      <w:bookmarkEnd w:id="632"/>
      <w:bookmarkEnd w:id="633"/>
      <w:bookmarkEnd w:id="634"/>
      <w:bookmarkEnd w:id="635"/>
      <w:r>
        <w:rPr>
          <w:rFonts w:hint="eastAsia" w:hAnsi="宋体" w:cs="宋体"/>
          <w:b/>
          <w:bCs/>
          <w:color w:val="auto"/>
          <w:sz w:val="32"/>
          <w:szCs w:val="32"/>
          <w:highlight w:val="none"/>
        </w:rPr>
        <w:t>商务条款偏离表</w:t>
      </w:r>
    </w:p>
    <w:p w14:paraId="5EAD6D24">
      <w:pPr>
        <w:pStyle w:val="16"/>
        <w:widowControl w:val="0"/>
        <w:spacing w:before="0" w:beforeAutospacing="0" w:after="0" w:afterAutospacing="0"/>
        <w:jc w:val="both"/>
        <w:rPr>
          <w:rFonts w:cs="宋体"/>
          <w:color w:val="auto"/>
          <w:highlight w:val="none"/>
        </w:rPr>
      </w:pPr>
    </w:p>
    <w:p w14:paraId="13B66C49">
      <w:pPr>
        <w:pStyle w:val="16"/>
        <w:widowControl w:val="0"/>
        <w:spacing w:before="156" w:beforeLines="50" w:beforeAutospacing="0" w:after="156" w:afterLines="50" w:afterAutospacing="0"/>
        <w:rPr>
          <w:rFonts w:cs="宋体"/>
          <w:color w:val="auto"/>
          <w:highlight w:val="none"/>
        </w:rPr>
      </w:pPr>
      <w:r>
        <w:rPr>
          <w:rFonts w:hint="eastAsia" w:cs="宋体"/>
          <w:color w:val="auto"/>
          <w:highlight w:val="none"/>
        </w:rPr>
        <w:t>项目名称：</w:t>
      </w:r>
    </w:p>
    <w:p w14:paraId="535B5BF5">
      <w:pPr>
        <w:pStyle w:val="16"/>
        <w:widowControl w:val="0"/>
        <w:spacing w:before="156" w:beforeLines="50" w:beforeAutospacing="0" w:after="156" w:afterLines="50" w:afterAutospacing="0"/>
        <w:rPr>
          <w:rFonts w:cs="宋体"/>
          <w:color w:val="auto"/>
          <w:highlight w:val="none"/>
          <w:u w:val="single"/>
        </w:rPr>
      </w:pPr>
      <w:r>
        <w:rPr>
          <w:rFonts w:hint="eastAsia" w:cs="宋体"/>
          <w:color w:val="auto"/>
          <w:highlight w:val="none"/>
        </w:rPr>
        <w:t>项目编号：</w:t>
      </w:r>
    </w:p>
    <w:p w14:paraId="233AF640">
      <w:pPr>
        <w:pStyle w:val="16"/>
        <w:widowControl w:val="0"/>
        <w:spacing w:before="0" w:beforeAutospacing="0" w:after="0" w:afterAutospacing="0"/>
        <w:ind w:firstLine="480" w:firstLineChars="200"/>
        <w:jc w:val="center"/>
        <w:rPr>
          <w:rFonts w:cs="宋体"/>
          <w:color w:val="auto"/>
          <w:highlight w:val="none"/>
        </w:r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2649"/>
        <w:gridCol w:w="3013"/>
        <w:gridCol w:w="1428"/>
        <w:gridCol w:w="1253"/>
      </w:tblGrid>
      <w:tr w14:paraId="2659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33AF4B42">
            <w:pPr>
              <w:pStyle w:val="16"/>
              <w:widowControl w:val="0"/>
              <w:spacing w:before="0" w:beforeAutospacing="0" w:after="0" w:afterAutospacing="0"/>
              <w:jc w:val="center"/>
              <w:rPr>
                <w:rFonts w:cs="宋体"/>
                <w:color w:val="auto"/>
                <w:highlight w:val="none"/>
              </w:rPr>
            </w:pPr>
            <w:r>
              <w:rPr>
                <w:rFonts w:hint="eastAsia" w:cs="宋体"/>
                <w:color w:val="auto"/>
                <w:highlight w:val="none"/>
              </w:rPr>
              <w:t>序号</w:t>
            </w:r>
          </w:p>
        </w:tc>
        <w:tc>
          <w:tcPr>
            <w:tcW w:w="2649" w:type="dxa"/>
            <w:tcBorders>
              <w:top w:val="single" w:color="auto" w:sz="4" w:space="0"/>
              <w:left w:val="single" w:color="auto" w:sz="4" w:space="0"/>
              <w:bottom w:val="single" w:color="auto" w:sz="4" w:space="0"/>
              <w:right w:val="single" w:color="auto" w:sz="4" w:space="0"/>
            </w:tcBorders>
            <w:vAlign w:val="center"/>
          </w:tcPr>
          <w:p w14:paraId="32FF1796">
            <w:pPr>
              <w:pStyle w:val="16"/>
              <w:widowControl w:val="0"/>
              <w:spacing w:before="0" w:beforeAutospacing="0" w:after="0" w:afterAutospacing="0"/>
              <w:jc w:val="center"/>
              <w:rPr>
                <w:rFonts w:cs="宋体"/>
                <w:color w:val="auto"/>
                <w:highlight w:val="none"/>
              </w:rPr>
            </w:pPr>
            <w:r>
              <w:rPr>
                <w:rFonts w:hint="eastAsia" w:cs="宋体"/>
                <w:color w:val="auto"/>
                <w:highlight w:val="none"/>
              </w:rPr>
              <w:t>磋商文件的商务条款</w:t>
            </w:r>
          </w:p>
        </w:tc>
        <w:tc>
          <w:tcPr>
            <w:tcW w:w="3013" w:type="dxa"/>
            <w:tcBorders>
              <w:top w:val="single" w:color="auto" w:sz="4" w:space="0"/>
              <w:left w:val="single" w:color="auto" w:sz="4" w:space="0"/>
              <w:bottom w:val="single" w:color="auto" w:sz="4" w:space="0"/>
              <w:right w:val="single" w:color="auto" w:sz="4" w:space="0"/>
            </w:tcBorders>
            <w:vAlign w:val="center"/>
          </w:tcPr>
          <w:p w14:paraId="12B44222">
            <w:pPr>
              <w:pStyle w:val="16"/>
              <w:widowControl w:val="0"/>
              <w:spacing w:before="0" w:beforeAutospacing="0" w:after="0" w:afterAutospacing="0"/>
              <w:jc w:val="center"/>
              <w:rPr>
                <w:rFonts w:cs="宋体"/>
                <w:color w:val="auto"/>
                <w:highlight w:val="none"/>
              </w:rPr>
            </w:pPr>
            <w:r>
              <w:rPr>
                <w:rFonts w:hint="eastAsia" w:cs="宋体"/>
                <w:color w:val="auto"/>
                <w:highlight w:val="none"/>
              </w:rPr>
              <w:t>磋商响应文件的商务条款</w:t>
            </w:r>
          </w:p>
        </w:tc>
        <w:tc>
          <w:tcPr>
            <w:tcW w:w="1428" w:type="dxa"/>
            <w:tcBorders>
              <w:top w:val="single" w:color="auto" w:sz="4" w:space="0"/>
              <w:left w:val="single" w:color="auto" w:sz="4" w:space="0"/>
              <w:bottom w:val="single" w:color="auto" w:sz="4" w:space="0"/>
              <w:right w:val="single" w:color="auto" w:sz="4" w:space="0"/>
            </w:tcBorders>
            <w:vAlign w:val="center"/>
          </w:tcPr>
          <w:p w14:paraId="39E20BC7">
            <w:pPr>
              <w:pStyle w:val="16"/>
              <w:widowControl w:val="0"/>
              <w:spacing w:before="0" w:beforeAutospacing="0" w:after="0" w:afterAutospacing="0"/>
              <w:jc w:val="center"/>
              <w:rPr>
                <w:rFonts w:cs="宋体"/>
                <w:color w:val="auto"/>
                <w:highlight w:val="none"/>
              </w:rPr>
            </w:pPr>
            <w:r>
              <w:rPr>
                <w:rFonts w:hint="eastAsia" w:cs="宋体"/>
                <w:color w:val="auto"/>
                <w:highlight w:val="none"/>
              </w:rPr>
              <w:t>偏离</w:t>
            </w:r>
          </w:p>
        </w:tc>
        <w:tc>
          <w:tcPr>
            <w:tcW w:w="1253" w:type="dxa"/>
            <w:tcBorders>
              <w:top w:val="single" w:color="auto" w:sz="4" w:space="0"/>
              <w:left w:val="single" w:color="auto" w:sz="4" w:space="0"/>
              <w:bottom w:val="single" w:color="auto" w:sz="4" w:space="0"/>
              <w:right w:val="single" w:color="auto" w:sz="4" w:space="0"/>
            </w:tcBorders>
            <w:vAlign w:val="center"/>
          </w:tcPr>
          <w:p w14:paraId="01BEDF91">
            <w:pPr>
              <w:pStyle w:val="16"/>
              <w:widowControl w:val="0"/>
              <w:spacing w:before="0" w:beforeAutospacing="0" w:after="0" w:afterAutospacing="0"/>
              <w:jc w:val="center"/>
              <w:rPr>
                <w:rFonts w:cs="宋体"/>
                <w:color w:val="auto"/>
                <w:highlight w:val="none"/>
              </w:rPr>
            </w:pPr>
            <w:r>
              <w:rPr>
                <w:rFonts w:hint="eastAsia" w:cs="宋体"/>
                <w:color w:val="auto"/>
                <w:highlight w:val="none"/>
              </w:rPr>
              <w:t>说明</w:t>
            </w:r>
          </w:p>
        </w:tc>
      </w:tr>
      <w:tr w14:paraId="6CB2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8B80A62">
            <w:pPr>
              <w:pStyle w:val="16"/>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723541B7">
            <w:pPr>
              <w:pStyle w:val="16"/>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15530F1">
            <w:pPr>
              <w:pStyle w:val="16"/>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1B754B27">
            <w:pPr>
              <w:pStyle w:val="16"/>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37EE77F8">
            <w:pPr>
              <w:pStyle w:val="16"/>
              <w:widowControl w:val="0"/>
              <w:spacing w:before="0" w:beforeAutospacing="0" w:after="0" w:afterAutospacing="0"/>
              <w:ind w:firstLine="480" w:firstLineChars="200"/>
              <w:jc w:val="center"/>
              <w:rPr>
                <w:rFonts w:cs="宋体"/>
                <w:color w:val="auto"/>
                <w:highlight w:val="none"/>
              </w:rPr>
            </w:pPr>
          </w:p>
        </w:tc>
      </w:tr>
      <w:tr w14:paraId="219D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DE807A3">
            <w:pPr>
              <w:pStyle w:val="16"/>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3770C9D9">
            <w:pPr>
              <w:pStyle w:val="16"/>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49A49C7">
            <w:pPr>
              <w:pStyle w:val="16"/>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6C294275">
            <w:pPr>
              <w:pStyle w:val="16"/>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3C1C3E28">
            <w:pPr>
              <w:pStyle w:val="16"/>
              <w:widowControl w:val="0"/>
              <w:spacing w:before="0" w:beforeAutospacing="0" w:after="0" w:afterAutospacing="0"/>
              <w:ind w:firstLine="480" w:firstLineChars="200"/>
              <w:jc w:val="center"/>
              <w:rPr>
                <w:rFonts w:cs="宋体"/>
                <w:color w:val="auto"/>
                <w:highlight w:val="none"/>
              </w:rPr>
            </w:pPr>
          </w:p>
        </w:tc>
      </w:tr>
      <w:tr w14:paraId="761B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18DFFFB3">
            <w:pPr>
              <w:pStyle w:val="16"/>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1193D902">
            <w:pPr>
              <w:pStyle w:val="16"/>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7AC75B7D">
            <w:pPr>
              <w:pStyle w:val="16"/>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617B0ACA">
            <w:pPr>
              <w:pStyle w:val="16"/>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0C633BC7">
            <w:pPr>
              <w:pStyle w:val="16"/>
              <w:widowControl w:val="0"/>
              <w:spacing w:before="0" w:beforeAutospacing="0" w:after="0" w:afterAutospacing="0"/>
              <w:ind w:firstLine="480" w:firstLineChars="200"/>
              <w:jc w:val="center"/>
              <w:rPr>
                <w:rFonts w:cs="宋体"/>
                <w:color w:val="auto"/>
                <w:highlight w:val="none"/>
              </w:rPr>
            </w:pPr>
          </w:p>
        </w:tc>
      </w:tr>
      <w:tr w14:paraId="1F0B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6D033507">
            <w:pPr>
              <w:pStyle w:val="16"/>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6201E670">
            <w:pPr>
              <w:pStyle w:val="16"/>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27493906">
            <w:pPr>
              <w:pStyle w:val="16"/>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52ABFAAC">
            <w:pPr>
              <w:pStyle w:val="16"/>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7360DB4C">
            <w:pPr>
              <w:pStyle w:val="16"/>
              <w:widowControl w:val="0"/>
              <w:spacing w:before="0" w:beforeAutospacing="0" w:after="0" w:afterAutospacing="0"/>
              <w:ind w:firstLine="480" w:firstLineChars="200"/>
              <w:jc w:val="center"/>
              <w:rPr>
                <w:rFonts w:cs="宋体"/>
                <w:color w:val="auto"/>
                <w:highlight w:val="none"/>
              </w:rPr>
            </w:pPr>
          </w:p>
        </w:tc>
      </w:tr>
      <w:tr w14:paraId="4AF7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E670C27">
            <w:pPr>
              <w:pStyle w:val="16"/>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15169111">
            <w:pPr>
              <w:pStyle w:val="16"/>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9925034">
            <w:pPr>
              <w:pStyle w:val="16"/>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259C6C99">
            <w:pPr>
              <w:pStyle w:val="16"/>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4FD39BCD">
            <w:pPr>
              <w:pStyle w:val="16"/>
              <w:widowControl w:val="0"/>
              <w:spacing w:before="0" w:beforeAutospacing="0" w:after="0" w:afterAutospacing="0"/>
              <w:ind w:firstLine="480" w:firstLineChars="200"/>
              <w:jc w:val="center"/>
              <w:rPr>
                <w:rFonts w:cs="宋体"/>
                <w:color w:val="auto"/>
                <w:highlight w:val="none"/>
              </w:rPr>
            </w:pPr>
          </w:p>
        </w:tc>
      </w:tr>
      <w:tr w14:paraId="3F5A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29FBB2B2">
            <w:pPr>
              <w:pStyle w:val="16"/>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554E2BE3">
            <w:pPr>
              <w:pStyle w:val="16"/>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1BABA00D">
            <w:pPr>
              <w:pStyle w:val="16"/>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13053BC9">
            <w:pPr>
              <w:pStyle w:val="16"/>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0A9D7E37">
            <w:pPr>
              <w:pStyle w:val="16"/>
              <w:widowControl w:val="0"/>
              <w:spacing w:before="0" w:beforeAutospacing="0" w:after="0" w:afterAutospacing="0"/>
              <w:ind w:firstLine="480" w:firstLineChars="200"/>
              <w:jc w:val="center"/>
              <w:rPr>
                <w:rFonts w:cs="宋体"/>
                <w:color w:val="auto"/>
                <w:highlight w:val="none"/>
              </w:rPr>
            </w:pPr>
          </w:p>
        </w:tc>
      </w:tr>
      <w:tr w14:paraId="4205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05C02FD9">
            <w:pPr>
              <w:pStyle w:val="16"/>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7357A4C8">
            <w:pPr>
              <w:pStyle w:val="16"/>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38474FDB">
            <w:pPr>
              <w:pStyle w:val="16"/>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4228D3ED">
            <w:pPr>
              <w:pStyle w:val="16"/>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106A0E90">
            <w:pPr>
              <w:pStyle w:val="16"/>
              <w:widowControl w:val="0"/>
              <w:spacing w:before="0" w:beforeAutospacing="0" w:after="0" w:afterAutospacing="0"/>
              <w:ind w:firstLine="480" w:firstLineChars="200"/>
              <w:jc w:val="center"/>
              <w:rPr>
                <w:rFonts w:cs="宋体"/>
                <w:color w:val="auto"/>
                <w:highlight w:val="none"/>
              </w:rPr>
            </w:pPr>
          </w:p>
        </w:tc>
      </w:tr>
    </w:tbl>
    <w:p w14:paraId="1619C529">
      <w:pPr>
        <w:pStyle w:val="16"/>
        <w:widowControl w:val="0"/>
        <w:spacing w:before="0" w:beforeAutospacing="0" w:after="0" w:afterAutospacing="0"/>
        <w:rPr>
          <w:rFonts w:cs="宋体"/>
          <w:color w:val="auto"/>
          <w:highlight w:val="none"/>
        </w:rPr>
      </w:pPr>
      <w:r>
        <w:rPr>
          <w:rFonts w:hint="eastAsia" w:cs="宋体"/>
          <w:color w:val="auto"/>
          <w:highlight w:val="none"/>
        </w:rPr>
        <w:t>说明：</w:t>
      </w:r>
    </w:p>
    <w:p w14:paraId="186095AE">
      <w:pPr>
        <w:pStyle w:val="16"/>
        <w:widowControl w:val="0"/>
        <w:spacing w:before="0" w:beforeAutospacing="0" w:after="0" w:afterAutospacing="0"/>
        <w:ind w:firstLine="480" w:firstLineChars="200"/>
        <w:jc w:val="both"/>
        <w:rPr>
          <w:rFonts w:cs="宋体"/>
          <w:color w:val="auto"/>
          <w:highlight w:val="none"/>
        </w:rPr>
      </w:pPr>
      <w:r>
        <w:rPr>
          <w:rFonts w:hint="eastAsia" w:cs="宋体"/>
          <w:color w:val="auto"/>
          <w:highlight w:val="none"/>
        </w:rPr>
        <w:t>1.参照第四章合同条款要求内容进行响应。</w:t>
      </w:r>
    </w:p>
    <w:p w14:paraId="1A2C14D9">
      <w:pPr>
        <w:pStyle w:val="16"/>
        <w:widowControl w:val="0"/>
        <w:spacing w:before="0" w:beforeAutospacing="0" w:after="0" w:afterAutospacing="0"/>
        <w:ind w:firstLine="480" w:firstLineChars="200"/>
        <w:jc w:val="both"/>
        <w:rPr>
          <w:rFonts w:cs="宋体"/>
          <w:color w:val="auto"/>
          <w:highlight w:val="none"/>
        </w:rPr>
      </w:pPr>
      <w:r>
        <w:rPr>
          <w:rFonts w:hint="eastAsia" w:cs="宋体"/>
          <w:color w:val="auto"/>
          <w:highlight w:val="none"/>
        </w:rPr>
        <w:t>2.本表只填写磋商响应文件中与磋商文件有偏离（包括正偏离和负偏离）的内容，磋商响应文件中商务响应与磋商文件要求完全一致的，不用在此表中列出，但必须提交空白表。</w:t>
      </w:r>
    </w:p>
    <w:p w14:paraId="4CEC4692">
      <w:pPr>
        <w:pStyle w:val="16"/>
        <w:widowControl w:val="0"/>
        <w:spacing w:before="0" w:beforeAutospacing="0" w:after="0" w:afterAutospacing="0"/>
        <w:ind w:firstLine="480" w:firstLineChars="200"/>
        <w:rPr>
          <w:rFonts w:cs="宋体"/>
          <w:color w:val="auto"/>
          <w:highlight w:val="none"/>
        </w:rPr>
      </w:pPr>
      <w:r>
        <w:rPr>
          <w:rFonts w:hint="eastAsia" w:cs="宋体"/>
          <w:color w:val="auto"/>
          <w:highlight w:val="none"/>
          <w:lang w:val="en-US" w:eastAsia="zh-CN"/>
        </w:rPr>
        <w:t>3</w:t>
      </w:r>
      <w:r>
        <w:rPr>
          <w:rFonts w:hint="eastAsia" w:cs="宋体"/>
          <w:color w:val="auto"/>
          <w:highlight w:val="none"/>
        </w:rPr>
        <w:t>.供应商必须据实填写，不得虚假响应，否则将取消其磋商或成交资格，并按有关规定进处罚。</w:t>
      </w:r>
    </w:p>
    <w:p w14:paraId="522B829D">
      <w:pPr>
        <w:pStyle w:val="16"/>
        <w:widowControl w:val="0"/>
        <w:spacing w:before="0" w:beforeAutospacing="0" w:after="0" w:afterAutospacing="0"/>
        <w:ind w:firstLine="480" w:firstLineChars="200"/>
        <w:jc w:val="center"/>
        <w:rPr>
          <w:rFonts w:cs="宋体"/>
          <w:color w:val="auto"/>
          <w:highlight w:val="none"/>
        </w:rPr>
      </w:pPr>
    </w:p>
    <w:p w14:paraId="2687CFFE">
      <w:pPr>
        <w:pStyle w:val="16"/>
        <w:widowControl w:val="0"/>
        <w:spacing w:before="0" w:beforeAutospacing="0" w:after="0" w:afterAutospacing="0"/>
        <w:ind w:firstLine="480" w:firstLineChars="200"/>
        <w:rPr>
          <w:rFonts w:cs="宋体"/>
          <w:color w:val="auto"/>
          <w:highlight w:val="none"/>
        </w:rPr>
      </w:pPr>
      <w:r>
        <w:rPr>
          <w:rFonts w:hint="eastAsia" w:cs="宋体"/>
          <w:color w:val="auto"/>
          <w:highlight w:val="none"/>
        </w:rPr>
        <w:t>供应商名称：                         （单位公章）</w:t>
      </w:r>
    </w:p>
    <w:p w14:paraId="6F20FE32">
      <w:pPr>
        <w:pStyle w:val="16"/>
        <w:widowControl w:val="0"/>
        <w:spacing w:before="0" w:beforeAutospacing="0" w:after="0" w:afterAutospacing="0"/>
        <w:ind w:firstLine="480" w:firstLineChars="200"/>
        <w:jc w:val="center"/>
        <w:rPr>
          <w:rFonts w:cs="宋体"/>
          <w:color w:val="auto"/>
          <w:highlight w:val="none"/>
        </w:rPr>
      </w:pPr>
    </w:p>
    <w:p w14:paraId="67CF3910">
      <w:pPr>
        <w:spacing w:line="400" w:lineRule="exact"/>
        <w:ind w:firstLine="480" w:firstLineChars="200"/>
        <w:rPr>
          <w:rFonts w:hAnsi="宋体" w:cs="宋体"/>
          <w:color w:val="auto"/>
          <w:szCs w:val="24"/>
          <w:highlight w:val="none"/>
        </w:rPr>
      </w:pPr>
      <w:r>
        <w:rPr>
          <w:rFonts w:hint="eastAsia" w:hAnsi="宋体" w:cs="宋体"/>
          <w:color w:val="auto"/>
          <w:highlight w:val="none"/>
        </w:rPr>
        <w:t xml:space="preserve">法定代表人或委托代理人：              （签字或盖章） </w:t>
      </w:r>
    </w:p>
    <w:p w14:paraId="733C2F80">
      <w:pPr>
        <w:spacing w:line="360" w:lineRule="auto"/>
        <w:ind w:left="600" w:leftChars="250"/>
        <w:rPr>
          <w:rFonts w:hAnsi="宋体" w:cs="宋体"/>
          <w:b/>
          <w:bCs/>
          <w:color w:val="auto"/>
          <w:sz w:val="28"/>
          <w:szCs w:val="28"/>
          <w:highlight w:val="none"/>
        </w:rPr>
      </w:pPr>
    </w:p>
    <w:p w14:paraId="3405D1E8">
      <w:pPr>
        <w:spacing w:line="440" w:lineRule="exact"/>
        <w:ind w:left="3725" w:leftChars="1552"/>
        <w:rPr>
          <w:rFonts w:hAnsi="宋体" w:cs="宋体"/>
          <w:color w:val="auto"/>
          <w:szCs w:val="24"/>
          <w:highlight w:val="none"/>
        </w:rPr>
      </w:pPr>
    </w:p>
    <w:p w14:paraId="1134555D">
      <w:pPr>
        <w:spacing w:line="440" w:lineRule="exact"/>
        <w:ind w:left="3725" w:leftChars="1552"/>
        <w:rPr>
          <w:rFonts w:hAnsi="宋体" w:cs="宋体"/>
          <w:color w:val="auto"/>
          <w:szCs w:val="24"/>
          <w:highlight w:val="none"/>
        </w:rPr>
      </w:pPr>
    </w:p>
    <w:p w14:paraId="00CEA7AB">
      <w:pPr>
        <w:spacing w:line="440" w:lineRule="exact"/>
        <w:ind w:left="3725" w:leftChars="1552"/>
        <w:rPr>
          <w:rFonts w:hAnsi="宋体" w:cs="宋体"/>
          <w:color w:val="auto"/>
          <w:szCs w:val="24"/>
          <w:highlight w:val="none"/>
        </w:rPr>
      </w:pPr>
    </w:p>
    <w:bookmarkEnd w:id="630"/>
    <w:p w14:paraId="5AB88864">
      <w:pPr>
        <w:spacing w:line="360" w:lineRule="auto"/>
        <w:jc w:val="center"/>
        <w:outlineLvl w:val="2"/>
        <w:rPr>
          <w:rFonts w:hAnsi="宋体" w:cs="宋体"/>
          <w:b/>
          <w:bCs/>
          <w:color w:val="auto"/>
          <w:sz w:val="30"/>
          <w:szCs w:val="30"/>
          <w:highlight w:val="none"/>
        </w:rPr>
      </w:pPr>
      <w:bookmarkStart w:id="636" w:name="_Toc363474033"/>
      <w:bookmarkStart w:id="637" w:name="_Toc403077656"/>
      <w:r>
        <w:rPr>
          <w:rFonts w:hint="eastAsia" w:hAnsi="宋体" w:cs="宋体"/>
          <w:b/>
          <w:bCs/>
          <w:color w:val="auto"/>
          <w:sz w:val="30"/>
          <w:szCs w:val="30"/>
          <w:highlight w:val="none"/>
        </w:rPr>
        <w:br w:type="page"/>
      </w:r>
      <w:r>
        <w:rPr>
          <w:rFonts w:hint="eastAsia" w:hAnsi="宋体" w:cs="宋体"/>
          <w:b/>
          <w:bCs/>
          <w:color w:val="auto"/>
          <w:sz w:val="30"/>
          <w:szCs w:val="30"/>
          <w:highlight w:val="none"/>
        </w:rPr>
        <w:t>五、陕西省政府采购供应商拒绝政府采购领域商业贿赂承诺书</w:t>
      </w:r>
      <w:bookmarkEnd w:id="636"/>
      <w:bookmarkEnd w:id="637"/>
    </w:p>
    <w:p w14:paraId="4FD9D14F">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为响应党中央、国务院关于治理政府采购领域商业贿赂行为的号召，我公司在此庄严承诺：</w:t>
      </w:r>
    </w:p>
    <w:p w14:paraId="76A1E019">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1、在参与政府采购活动中遵纪守法、诚信经营、公平竞标。</w:t>
      </w:r>
    </w:p>
    <w:p w14:paraId="0B6076AA">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2、不向政府采购人、采购代理机构和政府采购评审专家进行任何形式的商业贿赂以谋取交易机会。</w:t>
      </w:r>
    </w:p>
    <w:p w14:paraId="0BF38FD5">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3、不向政府采购代理机构和采购人提供虚假资质文件或采用虚假应标方式参与政府采购市场竞争并谋取中标、成交。</w:t>
      </w:r>
    </w:p>
    <w:p w14:paraId="07CBDC17">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4、不采取“围标、陪标”等商业欺诈手段获得政府采购定单。</w:t>
      </w:r>
    </w:p>
    <w:p w14:paraId="77450F2F">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5、不采取不正当手段诋毁、排挤其他供应商。</w:t>
      </w:r>
    </w:p>
    <w:p w14:paraId="447CC915">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6、不在提供商品和服务时“偷梁换柱、以次充好”损害采购人的合法权益。</w:t>
      </w:r>
    </w:p>
    <w:p w14:paraId="1B80A508">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7、不与采购人、采购代理机构政府采购评审专家或其它供应商恶意串通，进行质疑和投诉，维护政府采购市场秩序。</w:t>
      </w:r>
    </w:p>
    <w:p w14:paraId="3D59A91D">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8、尊重和接受政府采购监督管理部门的监督和政府采购代理机构招标采购要求，承担因违约行为给采购人造成的损失。</w:t>
      </w:r>
    </w:p>
    <w:p w14:paraId="257CC6C2">
      <w:pPr>
        <w:spacing w:line="600" w:lineRule="exact"/>
        <w:ind w:left="761" w:leftChars="267" w:hanging="120" w:hangingChars="50"/>
        <w:jc w:val="left"/>
        <w:rPr>
          <w:rFonts w:hAnsi="宋体" w:cs="宋体"/>
          <w:color w:val="auto"/>
          <w:szCs w:val="24"/>
          <w:highlight w:val="none"/>
        </w:rPr>
      </w:pPr>
      <w:r>
        <w:rPr>
          <w:rFonts w:hint="eastAsia" w:hAnsi="宋体" w:cs="宋体"/>
          <w:color w:val="auto"/>
          <w:szCs w:val="24"/>
          <w:highlight w:val="none"/>
        </w:rPr>
        <w:t>9、不发生其他有悖于政府采购公开、公平、公正和诚信原则的行为。</w:t>
      </w:r>
    </w:p>
    <w:p w14:paraId="48D1D791">
      <w:pPr>
        <w:spacing w:line="600" w:lineRule="exact"/>
        <w:ind w:firstLine="720" w:firstLineChars="300"/>
        <w:jc w:val="left"/>
        <w:rPr>
          <w:rFonts w:hAnsi="宋体" w:cs="宋体"/>
          <w:color w:val="auto"/>
          <w:szCs w:val="24"/>
          <w:highlight w:val="none"/>
        </w:rPr>
      </w:pPr>
      <w:r>
        <w:rPr>
          <w:rFonts w:hint="eastAsia" w:hAnsi="宋体" w:cs="宋体"/>
          <w:color w:val="auto"/>
          <w:szCs w:val="24"/>
          <w:highlight w:val="none"/>
        </w:rPr>
        <w:t>承诺单位（盖章）：</w:t>
      </w:r>
    </w:p>
    <w:p w14:paraId="3FA840DD">
      <w:pPr>
        <w:spacing w:line="600" w:lineRule="exact"/>
        <w:ind w:firstLine="720" w:firstLineChars="300"/>
        <w:jc w:val="left"/>
        <w:rPr>
          <w:rFonts w:hAnsi="宋体" w:cs="宋体"/>
          <w:color w:val="auto"/>
          <w:szCs w:val="24"/>
          <w:highlight w:val="none"/>
        </w:rPr>
      </w:pPr>
      <w:r>
        <w:rPr>
          <w:rFonts w:hint="eastAsia" w:hAnsi="宋体" w:cs="宋体"/>
          <w:color w:val="auto"/>
          <w:szCs w:val="24"/>
          <w:highlight w:val="none"/>
        </w:rPr>
        <w:t>全权代表（签字）：</w:t>
      </w:r>
    </w:p>
    <w:p w14:paraId="31B0C87D">
      <w:pPr>
        <w:spacing w:line="600" w:lineRule="exact"/>
        <w:ind w:firstLine="720" w:firstLineChars="300"/>
        <w:rPr>
          <w:rFonts w:hAnsi="宋体" w:cs="宋体"/>
          <w:color w:val="auto"/>
          <w:szCs w:val="24"/>
          <w:highlight w:val="none"/>
        </w:rPr>
      </w:pPr>
      <w:r>
        <w:rPr>
          <w:rFonts w:hint="eastAsia" w:hAnsi="宋体" w:cs="宋体"/>
          <w:color w:val="auto"/>
          <w:szCs w:val="24"/>
          <w:highlight w:val="none"/>
        </w:rPr>
        <w:t xml:space="preserve">地    址：                                                       </w:t>
      </w:r>
    </w:p>
    <w:p w14:paraId="208FFD40">
      <w:pPr>
        <w:spacing w:line="600" w:lineRule="exact"/>
        <w:ind w:firstLine="720" w:firstLineChars="300"/>
        <w:rPr>
          <w:rFonts w:hAnsi="宋体" w:cs="宋体"/>
          <w:color w:val="auto"/>
          <w:szCs w:val="24"/>
          <w:highlight w:val="none"/>
        </w:rPr>
      </w:pPr>
      <w:r>
        <w:rPr>
          <w:rFonts w:hint="eastAsia" w:hAnsi="宋体" w:cs="宋体"/>
          <w:color w:val="auto"/>
          <w:szCs w:val="24"/>
          <w:highlight w:val="none"/>
        </w:rPr>
        <w:t xml:space="preserve">邮    编：                                                       </w:t>
      </w:r>
    </w:p>
    <w:p w14:paraId="38D4767C">
      <w:pPr>
        <w:spacing w:line="600" w:lineRule="exact"/>
        <w:ind w:left="240" w:leftChars="100" w:firstLine="480" w:firstLineChars="200"/>
        <w:rPr>
          <w:rFonts w:hAnsi="宋体" w:cs="宋体"/>
          <w:color w:val="auto"/>
          <w:szCs w:val="24"/>
          <w:highlight w:val="none"/>
        </w:rPr>
      </w:pPr>
      <w:r>
        <w:rPr>
          <w:rFonts w:hint="eastAsia" w:hAnsi="宋体" w:cs="宋体"/>
          <w:color w:val="auto"/>
          <w:szCs w:val="24"/>
          <w:highlight w:val="none"/>
        </w:rPr>
        <w:t xml:space="preserve">电    话：                                                       </w:t>
      </w:r>
    </w:p>
    <w:p w14:paraId="52E8991F">
      <w:pPr>
        <w:spacing w:line="600" w:lineRule="exact"/>
        <w:ind w:left="754" w:leftChars="314" w:firstLine="5280" w:firstLineChars="2200"/>
        <w:jc w:val="left"/>
        <w:rPr>
          <w:rFonts w:hAnsi="宋体" w:cs="宋体"/>
          <w:color w:val="auto"/>
          <w:szCs w:val="24"/>
          <w:highlight w:val="none"/>
        </w:rPr>
      </w:pPr>
      <w:r>
        <w:rPr>
          <w:rFonts w:hint="eastAsia" w:hAnsi="宋体" w:cs="宋体"/>
          <w:color w:val="auto"/>
          <w:szCs w:val="24"/>
          <w:highlight w:val="none"/>
        </w:rPr>
        <w:t>年    月    日</w:t>
      </w:r>
    </w:p>
    <w:p w14:paraId="3C24C35C">
      <w:pPr>
        <w:jc w:val="center"/>
        <w:outlineLvl w:val="2"/>
        <w:rPr>
          <w:rFonts w:hAnsi="宋体" w:cs="宋体"/>
          <w:b/>
          <w:bCs/>
          <w:color w:val="auto"/>
          <w:sz w:val="30"/>
          <w:szCs w:val="30"/>
          <w:highlight w:val="none"/>
        </w:rPr>
      </w:pPr>
      <w:bookmarkStart w:id="638" w:name="_Toc363474034"/>
      <w:bookmarkStart w:id="639" w:name="_Toc403077657"/>
      <w:r>
        <w:rPr>
          <w:rFonts w:hint="eastAsia" w:hAnsi="宋体" w:cs="宋体"/>
          <w:b/>
          <w:bCs/>
          <w:color w:val="auto"/>
          <w:sz w:val="30"/>
          <w:szCs w:val="30"/>
          <w:highlight w:val="none"/>
        </w:rPr>
        <w:br w:type="page"/>
      </w:r>
      <w:r>
        <w:rPr>
          <w:rFonts w:hint="eastAsia" w:hAnsi="宋体" w:cs="宋体"/>
          <w:b/>
          <w:bCs/>
          <w:color w:val="auto"/>
          <w:sz w:val="30"/>
          <w:szCs w:val="30"/>
          <w:highlight w:val="none"/>
        </w:rPr>
        <w:t>六、特定资格证明文件</w:t>
      </w:r>
      <w:bookmarkEnd w:id="638"/>
      <w:bookmarkEnd w:id="639"/>
    </w:p>
    <w:p w14:paraId="3E41E166">
      <w:pPr>
        <w:autoSpaceDE w:val="0"/>
        <w:autoSpaceDN w:val="0"/>
        <w:adjustRightInd w:val="0"/>
        <w:snapToGrid w:val="0"/>
        <w:spacing w:before="156" w:beforeLines="50" w:line="360" w:lineRule="auto"/>
        <w:jc w:val="left"/>
        <w:rPr>
          <w:rFonts w:hint="eastAsia" w:hAnsi="宋体" w:cs="宋体"/>
          <w:b w:val="0"/>
          <w:bCs w:val="0"/>
          <w:color w:val="auto"/>
          <w:highlight w:val="none"/>
        </w:rPr>
      </w:pPr>
      <w:r>
        <w:rPr>
          <w:rFonts w:hint="eastAsia" w:hAnsi="宋体" w:cs="宋体"/>
          <w:b w:val="0"/>
          <w:bCs w:val="0"/>
          <w:color w:val="auto"/>
          <w:highlight w:val="none"/>
        </w:rPr>
        <w:t>(1)提供合格有效的法人或者其他组织的营业执照等证明文件，自然人的身份证明；</w:t>
      </w:r>
    </w:p>
    <w:p w14:paraId="69F54518">
      <w:pPr>
        <w:autoSpaceDE w:val="0"/>
        <w:autoSpaceDN w:val="0"/>
        <w:adjustRightInd w:val="0"/>
        <w:snapToGrid w:val="0"/>
        <w:spacing w:before="156" w:beforeLines="50" w:line="360" w:lineRule="auto"/>
        <w:jc w:val="left"/>
        <w:rPr>
          <w:rFonts w:hint="eastAsia" w:hAnsi="宋体" w:cs="宋体"/>
          <w:b w:val="0"/>
          <w:bCs w:val="0"/>
          <w:color w:val="auto"/>
          <w:highlight w:val="none"/>
        </w:rPr>
      </w:pPr>
      <w:r>
        <w:rPr>
          <w:rFonts w:hint="eastAsia" w:hAnsi="宋体" w:cs="宋体"/>
          <w:b w:val="0"/>
          <w:bCs w:val="0"/>
          <w:color w:val="auto"/>
          <w:highlight w:val="none"/>
        </w:rPr>
        <w:t>(2)提供法定代表人授权书（附法定代表人、被授权人身份证复印件）及被授权人身份证复印件（法定代表人直接参加投标，须提供法定代表人身份证明及身份证复印件）；</w:t>
      </w:r>
    </w:p>
    <w:p w14:paraId="5DE80CCC">
      <w:pPr>
        <w:autoSpaceDE w:val="0"/>
        <w:autoSpaceDN w:val="0"/>
        <w:adjustRightInd w:val="0"/>
        <w:snapToGrid w:val="0"/>
        <w:spacing w:before="156" w:beforeLines="50" w:line="360" w:lineRule="auto"/>
        <w:jc w:val="left"/>
        <w:rPr>
          <w:rFonts w:hint="eastAsia" w:hAnsi="宋体" w:cs="宋体"/>
          <w:b w:val="0"/>
          <w:bCs w:val="0"/>
          <w:color w:val="auto"/>
          <w:highlight w:val="none"/>
        </w:rPr>
      </w:pPr>
      <w:r>
        <w:rPr>
          <w:rFonts w:hint="eastAsia" w:hAnsi="宋体" w:cs="宋体"/>
          <w:b w:val="0"/>
          <w:bCs w:val="0"/>
          <w:color w:val="auto"/>
          <w:highlight w:val="none"/>
        </w:rPr>
        <w:t>(3)提供2023年度或2024年度的财务审计报告（至少包括资产负债表和利润表，成立时间至提交磋商响应文件截止时间不足一年的可提供成立后任意时段的资产负债表），或开标时间前六个月内银行出具的资信证明；</w:t>
      </w:r>
    </w:p>
    <w:p w14:paraId="0E6F10D3">
      <w:pPr>
        <w:autoSpaceDE w:val="0"/>
        <w:autoSpaceDN w:val="0"/>
        <w:adjustRightInd w:val="0"/>
        <w:snapToGrid w:val="0"/>
        <w:spacing w:before="156" w:beforeLines="50" w:line="360" w:lineRule="auto"/>
        <w:jc w:val="left"/>
        <w:rPr>
          <w:rFonts w:hint="eastAsia" w:hAnsi="宋体" w:cs="宋体"/>
          <w:b w:val="0"/>
          <w:bCs w:val="0"/>
          <w:color w:val="auto"/>
          <w:highlight w:val="none"/>
        </w:rPr>
      </w:pPr>
      <w:r>
        <w:rPr>
          <w:rFonts w:hint="eastAsia" w:hAnsi="宋体" w:cs="宋体"/>
          <w:b w:val="0"/>
          <w:bCs w:val="0"/>
          <w:color w:val="auto"/>
          <w:highlight w:val="none"/>
        </w:rPr>
        <w:t>(4)提供磋商截止日前近一年内至少一个月的纳税证明或完税证明，依法免税的单位应提供相关证明材料；</w:t>
      </w:r>
    </w:p>
    <w:p w14:paraId="0B626AB7">
      <w:pPr>
        <w:autoSpaceDE w:val="0"/>
        <w:autoSpaceDN w:val="0"/>
        <w:adjustRightInd w:val="0"/>
        <w:snapToGrid w:val="0"/>
        <w:spacing w:before="156" w:beforeLines="50" w:line="360" w:lineRule="auto"/>
        <w:jc w:val="left"/>
        <w:rPr>
          <w:rFonts w:hint="eastAsia" w:hAnsi="宋体" w:cs="宋体"/>
          <w:b w:val="0"/>
          <w:bCs w:val="0"/>
          <w:color w:val="auto"/>
          <w:highlight w:val="none"/>
        </w:rPr>
      </w:pPr>
      <w:r>
        <w:rPr>
          <w:rFonts w:hint="eastAsia" w:hAnsi="宋体" w:cs="宋体"/>
          <w:b w:val="0"/>
          <w:bCs w:val="0"/>
          <w:color w:val="auto"/>
          <w:highlight w:val="none"/>
        </w:rPr>
        <w:t>(5)提供磋商截止日前近一年内至少一个月的社会保障资金缴存单据或社保机构开具的社会保险参保缴费情况证明，依法不需要缴纳社会保障资金的单位应提供相关证明材料；</w:t>
      </w:r>
    </w:p>
    <w:p w14:paraId="6EACEEA2">
      <w:pPr>
        <w:autoSpaceDE w:val="0"/>
        <w:autoSpaceDN w:val="0"/>
        <w:adjustRightInd w:val="0"/>
        <w:snapToGrid w:val="0"/>
        <w:spacing w:before="156" w:beforeLines="50" w:line="360" w:lineRule="auto"/>
        <w:jc w:val="left"/>
        <w:rPr>
          <w:rFonts w:hint="eastAsia" w:hAnsi="宋体" w:cs="宋体"/>
          <w:b w:val="0"/>
          <w:bCs w:val="0"/>
          <w:color w:val="auto"/>
          <w:highlight w:val="none"/>
        </w:rPr>
      </w:pPr>
      <w:r>
        <w:rPr>
          <w:rFonts w:hint="eastAsia" w:hAnsi="宋体" w:cs="宋体"/>
          <w:b w:val="0"/>
          <w:bCs w:val="0"/>
          <w:color w:val="auto"/>
          <w:highlight w:val="none"/>
        </w:rPr>
        <w:t>(6)供应商通过“信用中国”网站(www.creditchina.gov.cn)、中国政府采购网(www.ccgp.gov.cn) 等查询相关主体信用记录;</w:t>
      </w:r>
    </w:p>
    <w:p w14:paraId="43D263CD">
      <w:pPr>
        <w:autoSpaceDE w:val="0"/>
        <w:autoSpaceDN w:val="0"/>
        <w:adjustRightInd w:val="0"/>
        <w:snapToGrid w:val="0"/>
        <w:spacing w:before="156" w:beforeLines="50" w:line="360" w:lineRule="auto"/>
        <w:jc w:val="left"/>
        <w:rPr>
          <w:rFonts w:hint="eastAsia" w:hAnsi="宋体" w:cs="宋体"/>
          <w:b w:val="0"/>
          <w:bCs w:val="0"/>
          <w:color w:val="auto"/>
          <w:highlight w:val="none"/>
        </w:rPr>
      </w:pPr>
      <w:r>
        <w:rPr>
          <w:rFonts w:hint="eastAsia" w:hAnsi="宋体" w:cs="宋体"/>
          <w:b w:val="0"/>
          <w:bCs w:val="0"/>
          <w:color w:val="auto"/>
          <w:highlight w:val="none"/>
        </w:rPr>
        <w:t>(7)供应商具有建设行政主管部门颁发的市政公用工程施工总承包三级及以上(含三级)资质，且具备有效的安全生产许可证；</w:t>
      </w:r>
    </w:p>
    <w:p w14:paraId="2955593E">
      <w:pPr>
        <w:autoSpaceDE w:val="0"/>
        <w:autoSpaceDN w:val="0"/>
        <w:adjustRightInd w:val="0"/>
        <w:snapToGrid w:val="0"/>
        <w:spacing w:before="156" w:beforeLines="50" w:line="360" w:lineRule="auto"/>
        <w:jc w:val="left"/>
        <w:rPr>
          <w:rFonts w:hint="eastAsia" w:hAnsi="宋体" w:cs="宋体"/>
          <w:b w:val="0"/>
          <w:bCs w:val="0"/>
          <w:color w:val="auto"/>
          <w:highlight w:val="none"/>
        </w:rPr>
      </w:pPr>
      <w:r>
        <w:rPr>
          <w:rFonts w:hint="eastAsia" w:hAnsi="宋体" w:cs="宋体"/>
          <w:b w:val="0"/>
          <w:bCs w:val="0"/>
          <w:color w:val="auto"/>
          <w:highlight w:val="none"/>
        </w:rPr>
        <w:t>(8)拟派项目经理须具有市政公用工程专业二级及以上注册建造师资质并具有安全生产考核合格证，在本单位注册且无在建工程（提供无在建承诺书）；</w:t>
      </w:r>
    </w:p>
    <w:p w14:paraId="1883A469">
      <w:pPr>
        <w:autoSpaceDE w:val="0"/>
        <w:autoSpaceDN w:val="0"/>
        <w:adjustRightInd w:val="0"/>
        <w:snapToGrid w:val="0"/>
        <w:spacing w:before="156" w:beforeLines="50" w:line="360" w:lineRule="auto"/>
        <w:jc w:val="left"/>
        <w:rPr>
          <w:rFonts w:hint="eastAsia" w:hAnsi="宋体" w:cs="宋体"/>
          <w:b w:val="0"/>
          <w:bCs w:val="0"/>
          <w:color w:val="auto"/>
          <w:highlight w:val="none"/>
        </w:rPr>
      </w:pPr>
      <w:r>
        <w:rPr>
          <w:rFonts w:hint="eastAsia" w:hAnsi="宋体" w:cs="宋体"/>
          <w:b w:val="0"/>
          <w:bCs w:val="0"/>
          <w:color w:val="auto"/>
          <w:highlight w:val="none"/>
        </w:rPr>
        <w:t>(9)提供具有履行本合同所必需的设备和专业技术能力的说明及承诺书；</w:t>
      </w:r>
    </w:p>
    <w:p w14:paraId="12279DBA">
      <w:pPr>
        <w:autoSpaceDE w:val="0"/>
        <w:autoSpaceDN w:val="0"/>
        <w:adjustRightInd w:val="0"/>
        <w:snapToGrid w:val="0"/>
        <w:spacing w:before="156" w:beforeLines="50" w:line="360" w:lineRule="auto"/>
        <w:jc w:val="left"/>
        <w:rPr>
          <w:rFonts w:hint="eastAsia" w:hAnsi="宋体" w:cs="宋体"/>
          <w:b w:val="0"/>
          <w:bCs w:val="0"/>
          <w:color w:val="auto"/>
          <w:highlight w:val="none"/>
        </w:rPr>
      </w:pPr>
      <w:r>
        <w:rPr>
          <w:rFonts w:hint="eastAsia" w:hAnsi="宋体" w:cs="宋体"/>
          <w:b w:val="0"/>
          <w:bCs w:val="0"/>
          <w:color w:val="auto"/>
          <w:highlight w:val="none"/>
        </w:rPr>
        <w:t>(10)参加政府采购活动前3年内，在经营活动中没有重大违法记录的书面声明；</w:t>
      </w:r>
    </w:p>
    <w:p w14:paraId="22CA62BC">
      <w:pPr>
        <w:autoSpaceDE w:val="0"/>
        <w:autoSpaceDN w:val="0"/>
        <w:adjustRightInd w:val="0"/>
        <w:snapToGrid w:val="0"/>
        <w:spacing w:before="156" w:beforeLines="50" w:line="360" w:lineRule="auto"/>
        <w:jc w:val="left"/>
        <w:rPr>
          <w:rFonts w:hint="eastAsia" w:hAnsi="宋体" w:cs="宋体"/>
          <w:b w:val="0"/>
          <w:bCs w:val="0"/>
          <w:color w:val="auto"/>
          <w:highlight w:val="none"/>
        </w:rPr>
      </w:pPr>
      <w:r>
        <w:rPr>
          <w:rFonts w:hint="eastAsia" w:hAnsi="宋体" w:cs="宋体"/>
          <w:b w:val="0"/>
          <w:bCs w:val="0"/>
          <w:color w:val="auto"/>
          <w:highlight w:val="none"/>
        </w:rPr>
        <w:t>(11)需提供中小企业声明函；</w:t>
      </w:r>
    </w:p>
    <w:p w14:paraId="432662E9">
      <w:pPr>
        <w:autoSpaceDE w:val="0"/>
        <w:autoSpaceDN w:val="0"/>
        <w:adjustRightInd w:val="0"/>
        <w:snapToGrid w:val="0"/>
        <w:spacing w:before="156" w:beforeLines="50" w:line="360" w:lineRule="auto"/>
        <w:jc w:val="left"/>
        <w:rPr>
          <w:rFonts w:hint="eastAsia" w:hAnsi="宋体" w:cs="宋体"/>
          <w:b w:val="0"/>
          <w:bCs w:val="0"/>
          <w:color w:val="auto"/>
          <w:highlight w:val="none"/>
        </w:rPr>
      </w:pPr>
      <w:r>
        <w:rPr>
          <w:rFonts w:hint="eastAsia" w:hAnsi="宋体" w:cs="宋体"/>
          <w:b w:val="0"/>
          <w:bCs w:val="0"/>
          <w:color w:val="auto"/>
          <w:highlight w:val="none"/>
        </w:rPr>
        <w:t>(12)本项目不接受联合体磋商。</w:t>
      </w:r>
    </w:p>
    <w:p w14:paraId="53A1AE9F">
      <w:pPr>
        <w:autoSpaceDE w:val="0"/>
        <w:autoSpaceDN w:val="0"/>
        <w:adjustRightInd w:val="0"/>
        <w:snapToGrid w:val="0"/>
        <w:spacing w:before="156" w:beforeLines="50" w:line="360" w:lineRule="auto"/>
        <w:jc w:val="left"/>
        <w:rPr>
          <w:rFonts w:hint="eastAsia" w:hAnsi="宋体" w:cs="宋体"/>
          <w:b/>
          <w:bCs/>
          <w:color w:val="auto"/>
          <w:highlight w:val="none"/>
        </w:rPr>
      </w:pPr>
      <w:r>
        <w:rPr>
          <w:rFonts w:hint="eastAsia" w:hAnsi="宋体" w:cs="宋体"/>
          <w:b/>
          <w:bCs/>
          <w:color w:val="auto"/>
          <w:highlight w:val="none"/>
        </w:rPr>
        <w:t>后附相关格式：</w:t>
      </w:r>
    </w:p>
    <w:p w14:paraId="2D78186C">
      <w:pPr>
        <w:jc w:val="center"/>
        <w:outlineLvl w:val="2"/>
        <w:rPr>
          <w:rFonts w:hAnsi="宋体" w:cs="宋体"/>
          <w:b/>
          <w:bCs/>
          <w:color w:val="auto"/>
          <w:sz w:val="30"/>
          <w:szCs w:val="30"/>
          <w:highlight w:val="none"/>
        </w:rPr>
      </w:pPr>
      <w:r>
        <w:rPr>
          <w:rFonts w:hint="eastAsia" w:hAnsi="宋体" w:cs="宋体"/>
          <w:color w:val="auto"/>
          <w:szCs w:val="24"/>
          <w:highlight w:val="none"/>
        </w:rPr>
        <w:br w:type="page"/>
      </w:r>
      <w:r>
        <w:rPr>
          <w:rFonts w:hint="eastAsia" w:hAnsi="宋体" w:cs="宋体"/>
          <w:b/>
          <w:bCs/>
          <w:color w:val="auto"/>
          <w:sz w:val="30"/>
          <w:szCs w:val="30"/>
          <w:highlight w:val="none"/>
        </w:rPr>
        <w:t>七、其它</w:t>
      </w:r>
    </w:p>
    <w:p w14:paraId="0F4837F7">
      <w:pPr>
        <w:pStyle w:val="8"/>
        <w:rPr>
          <w:rFonts w:ascii="宋体" w:hAnsi="宋体" w:cs="宋体"/>
          <w:color w:val="auto"/>
          <w:sz w:val="24"/>
          <w:szCs w:val="24"/>
          <w:highlight w:val="none"/>
        </w:rPr>
      </w:pPr>
      <w:r>
        <w:rPr>
          <w:rFonts w:hint="eastAsia" w:ascii="宋体" w:hAnsi="宋体" w:cs="宋体"/>
          <w:color w:val="auto"/>
          <w:sz w:val="24"/>
          <w:szCs w:val="24"/>
          <w:highlight w:val="none"/>
        </w:rPr>
        <w:t>1、依据竞争性磋商文件要求，供应商认为有必要说明的其他内容</w:t>
      </w:r>
    </w:p>
    <w:p w14:paraId="24F1D23B">
      <w:pPr>
        <w:pStyle w:val="8"/>
        <w:rPr>
          <w:rFonts w:ascii="宋体" w:hAnsi="宋体" w:cs="宋体"/>
          <w:color w:val="auto"/>
          <w:sz w:val="24"/>
          <w:szCs w:val="24"/>
          <w:highlight w:val="none"/>
        </w:rPr>
      </w:pPr>
      <w:r>
        <w:rPr>
          <w:rFonts w:hint="eastAsia" w:ascii="宋体" w:hAnsi="宋体" w:cs="宋体"/>
          <w:color w:val="auto"/>
          <w:sz w:val="24"/>
          <w:szCs w:val="24"/>
          <w:highlight w:val="none"/>
        </w:rPr>
        <w:t>2、其他可以证明供应商实力的文件。</w:t>
      </w:r>
    </w:p>
    <w:p w14:paraId="16D9D20C">
      <w:pPr>
        <w:spacing w:before="156" w:beforeLines="50" w:after="156" w:afterLines="50" w:line="500" w:lineRule="exact"/>
        <w:rPr>
          <w:rFonts w:hAnsi="宋体" w:cs="宋体"/>
          <w:b/>
          <w:color w:val="auto"/>
          <w:sz w:val="28"/>
          <w:szCs w:val="28"/>
          <w:highlight w:val="none"/>
        </w:rPr>
      </w:pPr>
      <w:r>
        <w:rPr>
          <w:rFonts w:hint="eastAsia" w:hAnsi="宋体" w:cs="宋体"/>
          <w:color w:val="auto"/>
          <w:szCs w:val="24"/>
          <w:highlight w:val="none"/>
        </w:rPr>
        <w:br w:type="page"/>
      </w:r>
      <w:r>
        <w:rPr>
          <w:rFonts w:hint="eastAsia" w:hAnsi="宋体" w:cs="宋体"/>
          <w:b/>
          <w:color w:val="auto"/>
          <w:sz w:val="28"/>
          <w:szCs w:val="28"/>
          <w:highlight w:val="none"/>
        </w:rPr>
        <w:t>附件1：</w:t>
      </w:r>
    </w:p>
    <w:p w14:paraId="3CCC6A54">
      <w:pPr>
        <w:keepNext/>
        <w:spacing w:before="312" w:beforeLines="100" w:line="360" w:lineRule="auto"/>
        <w:jc w:val="center"/>
        <w:rPr>
          <w:rFonts w:hAnsi="宋体" w:cs="宋体"/>
          <w:color w:val="auto"/>
          <w:sz w:val="32"/>
          <w:szCs w:val="32"/>
          <w:highlight w:val="none"/>
        </w:rPr>
      </w:pPr>
      <w:bookmarkStart w:id="640" w:name="_Toc363474028"/>
      <w:bookmarkStart w:id="641" w:name="_Toc403077649"/>
      <w:r>
        <w:rPr>
          <w:rFonts w:hint="eastAsia" w:hAnsi="宋体" w:cs="宋体"/>
          <w:b/>
          <w:bCs/>
          <w:color w:val="auto"/>
          <w:sz w:val="32"/>
          <w:szCs w:val="32"/>
          <w:highlight w:val="none"/>
        </w:rPr>
        <w:t>法定代表人身份证明/法定代表人授权书</w:t>
      </w:r>
      <w:bookmarkEnd w:id="640"/>
      <w:bookmarkEnd w:id="641"/>
    </w:p>
    <w:p w14:paraId="641B3E74">
      <w:pPr>
        <w:rPr>
          <w:rFonts w:hAnsi="宋体" w:cs="宋体"/>
          <w:b/>
          <w:bCs/>
          <w:color w:val="auto"/>
          <w:szCs w:val="32"/>
          <w:highlight w:val="none"/>
        </w:rPr>
      </w:pPr>
      <w:r>
        <w:rPr>
          <w:rFonts w:hint="eastAsia" w:hAnsi="宋体" w:cs="宋体"/>
          <w:color w:val="auto"/>
          <w:highlight w:val="none"/>
        </w:rPr>
        <w:t xml:space="preserve">      </w:t>
      </w:r>
      <w:r>
        <w:rPr>
          <w:rFonts w:hint="eastAsia" w:hAnsi="宋体" w:cs="宋体"/>
          <w:color w:val="auto"/>
          <w:szCs w:val="32"/>
          <w:highlight w:val="none"/>
        </w:rPr>
        <w:t xml:space="preserve"> </w:t>
      </w:r>
    </w:p>
    <w:p w14:paraId="5A8C9607">
      <w:pPr>
        <w:pStyle w:val="8"/>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法定代表人身份证明</w:t>
      </w:r>
    </w:p>
    <w:p w14:paraId="0088EB9F">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 xml:space="preserve"> </w:t>
      </w:r>
    </w:p>
    <w:p w14:paraId="4A978733">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统一社会信用代码：</w:t>
      </w:r>
      <w:r>
        <w:rPr>
          <w:rFonts w:hint="eastAsia" w:hAnsi="宋体" w:cs="宋体"/>
          <w:color w:val="auto"/>
          <w:highlight w:val="none"/>
          <w:u w:val="single"/>
        </w:rPr>
        <w:t xml:space="preserve">                </w:t>
      </w:r>
    </w:p>
    <w:p w14:paraId="3D5479E7">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注册地址：</w:t>
      </w:r>
      <w:r>
        <w:rPr>
          <w:rFonts w:hint="eastAsia" w:hAnsi="宋体" w:cs="宋体"/>
          <w:color w:val="auto"/>
          <w:highlight w:val="none"/>
          <w:u w:val="single"/>
        </w:rPr>
        <w:t xml:space="preserve">                        </w:t>
      </w:r>
    </w:p>
    <w:p w14:paraId="211DDBAD">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成立时间：</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w:t>
      </w:r>
    </w:p>
    <w:p w14:paraId="1D4896F4">
      <w:pPr>
        <w:autoSpaceDE w:val="0"/>
        <w:autoSpaceDN w:val="0"/>
        <w:adjustRightInd w:val="0"/>
        <w:snapToGrid w:val="0"/>
        <w:spacing w:before="156" w:beforeLines="50" w:line="360" w:lineRule="auto"/>
        <w:jc w:val="left"/>
        <w:rPr>
          <w:rFonts w:hAnsi="宋体" w:cs="宋体"/>
          <w:color w:val="auto"/>
          <w:highlight w:val="none"/>
          <w:u w:val="single"/>
        </w:rPr>
      </w:pPr>
      <w:r>
        <w:rPr>
          <w:rFonts w:hint="eastAsia" w:hAnsi="宋体" w:cs="宋体"/>
          <w:color w:val="auto"/>
          <w:highlight w:val="none"/>
        </w:rPr>
        <w:t>经营期限：</w:t>
      </w:r>
      <w:r>
        <w:rPr>
          <w:rFonts w:hint="eastAsia" w:hAnsi="宋体" w:cs="宋体"/>
          <w:color w:val="auto"/>
          <w:highlight w:val="none"/>
          <w:u w:val="single"/>
        </w:rPr>
        <w:t xml:space="preserve">                  </w:t>
      </w:r>
    </w:p>
    <w:p w14:paraId="2D351103">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姓名：</w:t>
      </w:r>
      <w:r>
        <w:rPr>
          <w:rFonts w:hint="eastAsia" w:hAnsi="宋体" w:cs="宋体"/>
          <w:color w:val="auto"/>
          <w:highlight w:val="none"/>
          <w:u w:val="single"/>
        </w:rPr>
        <w:t xml:space="preserve">      </w:t>
      </w:r>
      <w:r>
        <w:rPr>
          <w:rFonts w:hint="eastAsia" w:hAnsi="宋体" w:cs="宋体"/>
          <w:color w:val="auto"/>
          <w:highlight w:val="none"/>
        </w:rPr>
        <w:t xml:space="preserve"> 性别：</w:t>
      </w:r>
      <w:r>
        <w:rPr>
          <w:rFonts w:hint="eastAsia" w:hAnsi="宋体" w:cs="宋体"/>
          <w:color w:val="auto"/>
          <w:highlight w:val="none"/>
          <w:u w:val="single"/>
        </w:rPr>
        <w:t xml:space="preserve">   </w:t>
      </w:r>
      <w:r>
        <w:rPr>
          <w:rFonts w:hint="eastAsia" w:hAnsi="宋体" w:cs="宋体"/>
          <w:color w:val="auto"/>
          <w:highlight w:val="none"/>
        </w:rPr>
        <w:t>年龄：</w:t>
      </w:r>
      <w:r>
        <w:rPr>
          <w:rFonts w:hint="eastAsia" w:hAnsi="宋体" w:cs="宋体"/>
          <w:color w:val="auto"/>
          <w:highlight w:val="none"/>
          <w:u w:val="single"/>
        </w:rPr>
        <w:t xml:space="preserve">   </w:t>
      </w:r>
      <w:r>
        <w:rPr>
          <w:rFonts w:hint="eastAsia" w:hAnsi="宋体" w:cs="宋体"/>
          <w:color w:val="auto"/>
          <w:highlight w:val="none"/>
        </w:rPr>
        <w:t>系</w:t>
      </w:r>
      <w:r>
        <w:rPr>
          <w:rFonts w:hint="eastAsia" w:hAnsi="宋体" w:cs="宋体"/>
          <w:color w:val="auto"/>
          <w:highlight w:val="none"/>
          <w:u w:val="single"/>
        </w:rPr>
        <w:t xml:space="preserve">            </w:t>
      </w:r>
      <w:r>
        <w:rPr>
          <w:rFonts w:hint="eastAsia" w:hAnsi="宋体" w:cs="宋体"/>
          <w:color w:val="auto"/>
          <w:highlight w:val="none"/>
        </w:rPr>
        <w:t>（供应商名称）的法定代表人。</w:t>
      </w:r>
    </w:p>
    <w:p w14:paraId="2336E77E">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特此证明。</w:t>
      </w:r>
    </w:p>
    <w:p w14:paraId="675FEC15">
      <w:pPr>
        <w:autoSpaceDE w:val="0"/>
        <w:autoSpaceDN w:val="0"/>
        <w:adjustRightInd w:val="0"/>
        <w:snapToGrid w:val="0"/>
        <w:spacing w:before="156" w:beforeLines="50" w:line="360" w:lineRule="auto"/>
        <w:jc w:val="left"/>
        <w:rPr>
          <w:rFonts w:hAnsi="宋体" w:cs="宋体"/>
          <w:color w:val="auto"/>
          <w:szCs w:val="21"/>
          <w:highlight w:val="none"/>
        </w:rPr>
      </w:pPr>
      <w:r>
        <w:rPr>
          <w:rFonts w:hint="eastAsia" w:hAnsi="宋体" w:cs="宋体"/>
          <w:color w:val="auto"/>
          <w:szCs w:val="21"/>
          <w:highlight w:val="none"/>
        </w:rPr>
        <w:t>附：法定代表人身份证复印件</w:t>
      </w:r>
    </w:p>
    <w:tbl>
      <w:tblPr>
        <w:tblStyle w:val="17"/>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3804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vAlign w:val="center"/>
          </w:tcPr>
          <w:p w14:paraId="071DA80F">
            <w:pPr>
              <w:snapToGrid w:val="0"/>
              <w:spacing w:line="480" w:lineRule="auto"/>
              <w:jc w:val="center"/>
              <w:rPr>
                <w:rFonts w:hAnsi="宋体" w:cs="宋体"/>
                <w:color w:val="auto"/>
                <w:szCs w:val="21"/>
                <w:highlight w:val="none"/>
              </w:rPr>
            </w:pPr>
          </w:p>
          <w:p w14:paraId="201C020F">
            <w:pPr>
              <w:snapToGrid w:val="0"/>
              <w:spacing w:line="480" w:lineRule="auto"/>
              <w:jc w:val="center"/>
              <w:rPr>
                <w:rFonts w:hAnsi="宋体" w:cs="宋体"/>
                <w:color w:val="auto"/>
                <w:szCs w:val="21"/>
                <w:highlight w:val="none"/>
              </w:rPr>
            </w:pPr>
          </w:p>
          <w:p w14:paraId="4BF619B7">
            <w:pPr>
              <w:autoSpaceDE w:val="0"/>
              <w:autoSpaceDN w:val="0"/>
              <w:adjustRightInd w:val="0"/>
              <w:snapToGrid w:val="0"/>
              <w:spacing w:before="156" w:beforeLines="50" w:line="360" w:lineRule="auto"/>
              <w:jc w:val="center"/>
              <w:rPr>
                <w:rFonts w:hAnsi="宋体" w:cs="宋体"/>
                <w:color w:val="auto"/>
                <w:szCs w:val="21"/>
                <w:highlight w:val="none"/>
              </w:rPr>
            </w:pPr>
            <w:r>
              <w:rPr>
                <w:rFonts w:hint="eastAsia" w:hAnsi="宋体" w:cs="宋体"/>
                <w:color w:val="auto"/>
                <w:szCs w:val="21"/>
                <w:highlight w:val="none"/>
              </w:rPr>
              <w:t>法定代表人身份证复印件粘贴处</w:t>
            </w:r>
          </w:p>
          <w:p w14:paraId="68F87E99">
            <w:pPr>
              <w:pStyle w:val="8"/>
              <w:jc w:val="center"/>
              <w:rPr>
                <w:rFonts w:ascii="宋体" w:hAnsi="宋体" w:cs="宋体"/>
                <w:color w:val="auto"/>
                <w:highlight w:val="none"/>
              </w:rPr>
            </w:pPr>
            <w:r>
              <w:rPr>
                <w:rFonts w:hint="eastAsia" w:ascii="宋体" w:hAnsi="宋体" w:cs="宋体"/>
                <w:color w:val="auto"/>
                <w:szCs w:val="21"/>
                <w:highlight w:val="none"/>
              </w:rPr>
              <w:t>（正反面）</w:t>
            </w:r>
          </w:p>
          <w:p w14:paraId="6157AB31">
            <w:pPr>
              <w:snapToGrid w:val="0"/>
              <w:spacing w:line="480" w:lineRule="auto"/>
              <w:jc w:val="center"/>
              <w:rPr>
                <w:rFonts w:hAnsi="宋体" w:cs="宋体"/>
                <w:color w:val="auto"/>
                <w:szCs w:val="21"/>
                <w:highlight w:val="none"/>
              </w:rPr>
            </w:pPr>
          </w:p>
          <w:p w14:paraId="2394CE61">
            <w:pPr>
              <w:snapToGrid w:val="0"/>
              <w:spacing w:line="480" w:lineRule="auto"/>
              <w:jc w:val="center"/>
              <w:rPr>
                <w:rFonts w:hAnsi="宋体" w:cs="宋体"/>
                <w:color w:val="auto"/>
                <w:szCs w:val="21"/>
                <w:highlight w:val="none"/>
              </w:rPr>
            </w:pPr>
          </w:p>
        </w:tc>
      </w:tr>
    </w:tbl>
    <w:p w14:paraId="5487CE4C">
      <w:pPr>
        <w:snapToGrid w:val="0"/>
        <w:spacing w:line="480" w:lineRule="auto"/>
        <w:rPr>
          <w:rFonts w:hAnsi="宋体" w:cs="宋体"/>
          <w:color w:val="auto"/>
          <w:szCs w:val="21"/>
          <w:highlight w:val="none"/>
        </w:rPr>
      </w:pPr>
    </w:p>
    <w:p w14:paraId="6B6DE3C6">
      <w:pPr>
        <w:snapToGrid w:val="0"/>
        <w:rPr>
          <w:rFonts w:hAnsi="宋体" w:cs="宋体"/>
          <w:color w:val="auto"/>
          <w:szCs w:val="21"/>
          <w:highlight w:val="none"/>
        </w:rPr>
      </w:pPr>
    </w:p>
    <w:p w14:paraId="38B0CEF7">
      <w:pPr>
        <w:snapToGrid w:val="0"/>
        <w:rPr>
          <w:rFonts w:hAnsi="宋体" w:cs="宋体"/>
          <w:color w:val="auto"/>
          <w:szCs w:val="21"/>
          <w:highlight w:val="none"/>
        </w:rPr>
      </w:pPr>
    </w:p>
    <w:p w14:paraId="2F3CFE3A">
      <w:pPr>
        <w:snapToGrid w:val="0"/>
        <w:rPr>
          <w:rFonts w:hAnsi="宋体" w:cs="宋体"/>
          <w:color w:val="auto"/>
          <w:szCs w:val="21"/>
          <w:highlight w:val="none"/>
        </w:rPr>
      </w:pPr>
    </w:p>
    <w:p w14:paraId="444EFFE5">
      <w:pPr>
        <w:snapToGrid w:val="0"/>
        <w:rPr>
          <w:rFonts w:hAnsi="宋体" w:cs="宋体"/>
          <w:color w:val="auto"/>
          <w:szCs w:val="21"/>
          <w:highlight w:val="none"/>
        </w:rPr>
      </w:pPr>
    </w:p>
    <w:p w14:paraId="330D86EF">
      <w:pPr>
        <w:adjustRightInd w:val="0"/>
        <w:snapToGrid w:val="0"/>
        <w:spacing w:line="360" w:lineRule="auto"/>
        <w:rPr>
          <w:rFonts w:hAnsi="宋体" w:cs="宋体"/>
          <w:color w:val="auto"/>
          <w:highlight w:val="none"/>
        </w:rPr>
      </w:pPr>
    </w:p>
    <w:p w14:paraId="4492D0C9">
      <w:pPr>
        <w:adjustRightInd w:val="0"/>
        <w:snapToGrid w:val="0"/>
        <w:spacing w:line="360" w:lineRule="auto"/>
        <w:ind w:right="420"/>
        <w:rPr>
          <w:rFonts w:hAnsi="宋体" w:cs="宋体"/>
          <w:color w:val="auto"/>
          <w:highlight w:val="none"/>
        </w:rPr>
      </w:pPr>
    </w:p>
    <w:p w14:paraId="1D778B64">
      <w:pPr>
        <w:adjustRightInd w:val="0"/>
        <w:snapToGrid w:val="0"/>
        <w:spacing w:line="360" w:lineRule="auto"/>
        <w:ind w:right="420"/>
        <w:rPr>
          <w:rFonts w:hAnsi="宋体" w:cs="宋体"/>
          <w:color w:val="auto"/>
          <w:highlight w:val="none"/>
        </w:rPr>
      </w:pPr>
    </w:p>
    <w:p w14:paraId="1985AE7B">
      <w:pPr>
        <w:adjustRightInd w:val="0"/>
        <w:snapToGrid w:val="0"/>
        <w:spacing w:line="360" w:lineRule="auto"/>
        <w:ind w:right="420"/>
        <w:rPr>
          <w:rFonts w:hAnsi="宋体" w:cs="宋体"/>
          <w:color w:val="auto"/>
          <w:highlight w:val="none"/>
        </w:rPr>
      </w:pPr>
    </w:p>
    <w:p w14:paraId="4A335CAA">
      <w:pPr>
        <w:adjustRightInd w:val="0"/>
        <w:snapToGrid w:val="0"/>
        <w:spacing w:line="360" w:lineRule="auto"/>
        <w:ind w:right="420"/>
        <w:rPr>
          <w:rFonts w:hAnsi="宋体" w:cs="宋体"/>
          <w:color w:val="auto"/>
          <w:highlight w:val="none"/>
        </w:rPr>
      </w:pPr>
    </w:p>
    <w:p w14:paraId="325D47C7">
      <w:pPr>
        <w:adjustRightInd w:val="0"/>
        <w:snapToGrid w:val="0"/>
        <w:spacing w:line="360" w:lineRule="auto"/>
        <w:ind w:right="420"/>
        <w:rPr>
          <w:rFonts w:hAnsi="宋体" w:cs="宋体"/>
          <w:color w:val="auto"/>
          <w:highlight w:val="none"/>
        </w:rPr>
      </w:pPr>
      <w:r>
        <w:rPr>
          <w:rFonts w:hint="eastAsia" w:hAnsi="宋体" w:cs="宋体"/>
          <w:color w:val="auto"/>
          <w:highlight w:val="none"/>
        </w:rPr>
        <w:t>供应商名称（公章）：</w:t>
      </w:r>
    </w:p>
    <w:p w14:paraId="28DE523C">
      <w:pPr>
        <w:adjustRightInd w:val="0"/>
        <w:snapToGrid w:val="0"/>
        <w:spacing w:line="360" w:lineRule="auto"/>
        <w:ind w:right="420"/>
        <w:rPr>
          <w:rFonts w:hAnsi="宋体" w:cs="宋体"/>
          <w:color w:val="auto"/>
          <w:highlight w:val="none"/>
        </w:rPr>
      </w:pPr>
      <w:r>
        <w:rPr>
          <w:rFonts w:hint="eastAsia" w:hAnsi="宋体" w:cs="宋体"/>
          <w:color w:val="auto"/>
          <w:highlight w:val="none"/>
        </w:rPr>
        <w:t>日期：    年  月  日</w:t>
      </w:r>
    </w:p>
    <w:p w14:paraId="35859F8C">
      <w:pPr>
        <w:pStyle w:val="8"/>
        <w:rPr>
          <w:rFonts w:ascii="宋体" w:hAnsi="宋体" w:cs="宋体"/>
          <w:color w:val="auto"/>
          <w:highlight w:val="none"/>
        </w:rPr>
      </w:pPr>
    </w:p>
    <w:p w14:paraId="1A6856B2">
      <w:pPr>
        <w:spacing w:line="360" w:lineRule="auto"/>
        <w:jc w:val="left"/>
        <w:rPr>
          <w:rFonts w:hAnsi="宋体" w:cs="宋体"/>
          <w:color w:val="auto"/>
          <w:spacing w:val="4"/>
          <w:szCs w:val="24"/>
          <w:highlight w:val="none"/>
        </w:rPr>
      </w:pPr>
    </w:p>
    <w:p w14:paraId="78AFBF6F">
      <w:pPr>
        <w:keepNext/>
        <w:spacing w:before="312" w:beforeLines="100"/>
        <w:jc w:val="center"/>
        <w:rPr>
          <w:rFonts w:hAnsi="宋体" w:cs="宋体"/>
          <w:b/>
          <w:bCs/>
          <w:color w:val="auto"/>
          <w:sz w:val="32"/>
          <w:szCs w:val="32"/>
          <w:highlight w:val="none"/>
        </w:rPr>
      </w:pPr>
      <w:r>
        <w:rPr>
          <w:rFonts w:hint="eastAsia" w:hAnsi="宋体" w:cs="宋体"/>
          <w:b/>
          <w:bCs/>
          <w:color w:val="auto"/>
          <w:sz w:val="32"/>
          <w:szCs w:val="32"/>
          <w:highlight w:val="none"/>
        </w:rPr>
        <w:t>法定代表人授权书</w:t>
      </w:r>
    </w:p>
    <w:p w14:paraId="63D90DCF">
      <w:pPr>
        <w:spacing w:line="500" w:lineRule="exact"/>
        <w:jc w:val="left"/>
        <w:rPr>
          <w:rFonts w:hAnsi="宋体" w:cs="宋体"/>
          <w:color w:val="auto"/>
          <w:spacing w:val="4"/>
          <w:szCs w:val="24"/>
          <w:highlight w:val="none"/>
        </w:rPr>
      </w:pPr>
      <w:r>
        <w:rPr>
          <w:rFonts w:hint="eastAsia" w:hAnsi="宋体" w:cs="宋体"/>
          <w:color w:val="auto"/>
          <w:spacing w:val="4"/>
          <w:szCs w:val="24"/>
          <w:highlight w:val="none"/>
        </w:rPr>
        <w:t>致：</w:t>
      </w:r>
      <w:r>
        <w:rPr>
          <w:rFonts w:hint="eastAsia" w:hAnsi="宋体" w:cs="宋体"/>
          <w:color w:val="auto"/>
          <w:spacing w:val="4"/>
          <w:szCs w:val="24"/>
          <w:highlight w:val="none"/>
          <w:u w:val="single"/>
          <w:lang w:eastAsia="zh-CN"/>
        </w:rPr>
        <w:t>宏睿鹏达项目管理有限公司</w:t>
      </w:r>
      <w:r>
        <w:rPr>
          <w:rFonts w:hint="eastAsia" w:hAnsi="宋体" w:cs="宋体"/>
          <w:color w:val="auto"/>
          <w:spacing w:val="4"/>
          <w:szCs w:val="24"/>
          <w:highlight w:val="none"/>
          <w:u w:val="single"/>
        </w:rPr>
        <w:t xml:space="preserve"> </w:t>
      </w:r>
    </w:p>
    <w:p w14:paraId="7C9977FF">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u w:val="single"/>
        </w:rPr>
        <w:t>(供应商名称)</w:t>
      </w:r>
      <w:r>
        <w:rPr>
          <w:rFonts w:hint="eastAsia" w:hAnsi="宋体" w:cs="宋体"/>
          <w:color w:val="auto"/>
          <w:spacing w:val="4"/>
          <w:szCs w:val="24"/>
          <w:highlight w:val="none"/>
        </w:rPr>
        <w:t>按中华人民共和国法律于</w:t>
      </w:r>
      <w:r>
        <w:rPr>
          <w:rFonts w:hint="eastAsia" w:hAnsi="宋体" w:cs="宋体"/>
          <w:color w:val="auto"/>
          <w:spacing w:val="4"/>
          <w:szCs w:val="24"/>
          <w:highlight w:val="none"/>
          <w:u w:val="single"/>
        </w:rPr>
        <w:t>（  年  月  日 ）</w:t>
      </w:r>
      <w:r>
        <w:rPr>
          <w:rFonts w:hint="eastAsia" w:hAnsi="宋体" w:cs="宋体"/>
          <w:color w:val="auto"/>
          <w:spacing w:val="4"/>
          <w:szCs w:val="24"/>
          <w:highlight w:val="none"/>
        </w:rPr>
        <w:t>成立。</w:t>
      </w:r>
      <w:r>
        <w:rPr>
          <w:rFonts w:hint="eastAsia" w:hAnsi="宋体" w:cs="宋体"/>
          <w:color w:val="auto"/>
          <w:spacing w:val="4"/>
          <w:szCs w:val="24"/>
          <w:highlight w:val="none"/>
          <w:u w:val="single"/>
        </w:rPr>
        <w:t>(法定代表人姓名)</w:t>
      </w:r>
      <w:r>
        <w:rPr>
          <w:rFonts w:hint="eastAsia" w:hAnsi="宋体" w:cs="宋体"/>
          <w:color w:val="auto"/>
          <w:spacing w:val="4"/>
          <w:szCs w:val="24"/>
          <w:highlight w:val="none"/>
        </w:rPr>
        <w:t>特授权</w:t>
      </w:r>
      <w:r>
        <w:rPr>
          <w:rFonts w:hint="eastAsia" w:hAnsi="宋体" w:cs="宋体"/>
          <w:color w:val="auto"/>
          <w:spacing w:val="4"/>
          <w:szCs w:val="24"/>
          <w:highlight w:val="none"/>
          <w:u w:val="single"/>
        </w:rPr>
        <w:t xml:space="preserve">（ </w:t>
      </w:r>
      <w:r>
        <w:rPr>
          <w:rFonts w:hint="eastAsia" w:hAnsi="宋体" w:cs="宋体"/>
          <w:color w:val="auto"/>
          <w:szCs w:val="24"/>
          <w:highlight w:val="none"/>
          <w:u w:val="single"/>
        </w:rPr>
        <w:t>授权代表</w:t>
      </w:r>
      <w:r>
        <w:rPr>
          <w:rFonts w:hint="eastAsia" w:hAnsi="宋体" w:cs="宋体"/>
          <w:color w:val="auto"/>
          <w:spacing w:val="4"/>
          <w:szCs w:val="24"/>
          <w:highlight w:val="none"/>
          <w:u w:val="single"/>
        </w:rPr>
        <w:t>姓名 ）</w:t>
      </w:r>
      <w:r>
        <w:rPr>
          <w:rFonts w:hint="eastAsia" w:hAnsi="宋体" w:cs="宋体"/>
          <w:color w:val="auto"/>
          <w:spacing w:val="4"/>
          <w:szCs w:val="24"/>
          <w:highlight w:val="none"/>
        </w:rPr>
        <w:t>代表我公司全权办理针对本次</w:t>
      </w:r>
      <w:r>
        <w:rPr>
          <w:rFonts w:hint="eastAsia" w:hAnsi="宋体" w:cs="宋体"/>
          <w:color w:val="auto"/>
          <w:spacing w:val="4"/>
          <w:szCs w:val="24"/>
          <w:highlight w:val="none"/>
          <w:u w:val="single"/>
          <w:lang w:val="en-US" w:eastAsia="zh-CN"/>
        </w:rPr>
        <w:t xml:space="preserve">       </w:t>
      </w:r>
      <w:r>
        <w:rPr>
          <w:rFonts w:hint="eastAsia" w:hAnsi="宋体" w:cs="宋体"/>
          <w:color w:val="auto"/>
          <w:spacing w:val="4"/>
          <w:szCs w:val="24"/>
          <w:highlight w:val="none"/>
          <w:u w:val="single"/>
        </w:rPr>
        <w:t>（项目编号：    ）</w:t>
      </w:r>
      <w:r>
        <w:rPr>
          <w:rFonts w:hint="eastAsia" w:hAnsi="宋体" w:cs="宋体"/>
          <w:color w:val="auto"/>
          <w:spacing w:val="4"/>
          <w:szCs w:val="24"/>
          <w:highlight w:val="none"/>
        </w:rPr>
        <w:t>项目的磋商、签约等具体工作，并签署全部有关的文件、协议及合同。</w:t>
      </w:r>
    </w:p>
    <w:p w14:paraId="5C1554EB">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我公司对</w:t>
      </w:r>
      <w:r>
        <w:rPr>
          <w:rFonts w:hint="eastAsia" w:hAnsi="宋体" w:cs="宋体"/>
          <w:color w:val="auto"/>
          <w:szCs w:val="24"/>
          <w:highlight w:val="none"/>
        </w:rPr>
        <w:t>授权代表</w:t>
      </w:r>
      <w:r>
        <w:rPr>
          <w:rFonts w:hint="eastAsia" w:hAnsi="宋体" w:cs="宋体"/>
          <w:color w:val="auto"/>
          <w:spacing w:val="4"/>
          <w:szCs w:val="24"/>
          <w:highlight w:val="none"/>
        </w:rPr>
        <w:t>的签名负全部责任。</w:t>
      </w:r>
    </w:p>
    <w:p w14:paraId="06708542">
      <w:pPr>
        <w:spacing w:line="500" w:lineRule="exact"/>
        <w:ind w:right="617" w:rightChars="257" w:firstLine="480" w:firstLineChars="200"/>
        <w:jc w:val="left"/>
        <w:rPr>
          <w:rFonts w:hAnsi="宋体" w:cs="宋体"/>
          <w:color w:val="auto"/>
          <w:szCs w:val="24"/>
          <w:highlight w:val="none"/>
        </w:rPr>
      </w:pPr>
      <w:r>
        <w:rPr>
          <w:rFonts w:hint="eastAsia" w:hAnsi="宋体" w:cs="宋体"/>
          <w:color w:val="auto"/>
          <w:szCs w:val="24"/>
          <w:highlight w:val="none"/>
        </w:rPr>
        <w:t>委托期限：</w:t>
      </w:r>
      <w:r>
        <w:rPr>
          <w:rFonts w:hint="eastAsia" w:hAnsi="宋体" w:cs="宋体"/>
          <w:color w:val="auto"/>
          <w:szCs w:val="24"/>
          <w:highlight w:val="none"/>
          <w:lang w:val="zh-CN"/>
        </w:rPr>
        <w:t>自磋商之日起</w:t>
      </w:r>
      <w:r>
        <w:rPr>
          <w:rFonts w:hint="eastAsia" w:hAnsi="宋体" w:cs="宋体"/>
          <w:color w:val="auto"/>
          <w:szCs w:val="24"/>
          <w:highlight w:val="none"/>
          <w:u w:val="single"/>
        </w:rPr>
        <w:t>90</w:t>
      </w:r>
      <w:r>
        <w:rPr>
          <w:rFonts w:hint="eastAsia" w:hAnsi="宋体" w:cs="宋体"/>
          <w:color w:val="auto"/>
          <w:szCs w:val="24"/>
          <w:highlight w:val="none"/>
          <w:lang w:val="zh-CN"/>
        </w:rPr>
        <w:t>天。</w:t>
      </w:r>
    </w:p>
    <w:p w14:paraId="014B1504">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本授权书于</w:t>
      </w:r>
      <w:r>
        <w:rPr>
          <w:rFonts w:hint="eastAsia" w:hAnsi="宋体" w:cs="宋体"/>
          <w:color w:val="auto"/>
          <w:spacing w:val="4"/>
          <w:szCs w:val="24"/>
          <w:highlight w:val="none"/>
          <w:u w:val="single"/>
        </w:rPr>
        <w:t xml:space="preserve">      年   月   日</w:t>
      </w:r>
      <w:r>
        <w:rPr>
          <w:rFonts w:hint="eastAsia" w:hAnsi="宋体" w:cs="宋体"/>
          <w:color w:val="auto"/>
          <w:spacing w:val="4"/>
          <w:szCs w:val="24"/>
          <w:highlight w:val="none"/>
        </w:rPr>
        <w:t>签字生效，特此证明。</w:t>
      </w:r>
    </w:p>
    <w:p w14:paraId="6C2BAD31">
      <w:pPr>
        <w:spacing w:line="360" w:lineRule="auto"/>
        <w:ind w:firstLine="496" w:firstLineChars="200"/>
        <w:jc w:val="left"/>
        <w:rPr>
          <w:rFonts w:hAnsi="宋体" w:cs="宋体"/>
          <w:color w:val="auto"/>
          <w:spacing w:val="4"/>
          <w:szCs w:val="24"/>
          <w:highlight w:val="none"/>
        </w:rPr>
      </w:pPr>
    </w:p>
    <w:tbl>
      <w:tblPr>
        <w:tblStyle w:val="17"/>
        <w:tblW w:w="0" w:type="auto"/>
        <w:tblInd w:w="633" w:type="dxa"/>
        <w:tblLayout w:type="fixed"/>
        <w:tblCellMar>
          <w:top w:w="0" w:type="dxa"/>
          <w:left w:w="108" w:type="dxa"/>
          <w:bottom w:w="0" w:type="dxa"/>
          <w:right w:w="108" w:type="dxa"/>
        </w:tblCellMar>
      </w:tblPr>
      <w:tblGrid>
        <w:gridCol w:w="4200"/>
        <w:gridCol w:w="3990"/>
      </w:tblGrid>
      <w:tr w14:paraId="20034DFE">
        <w:tblPrEx>
          <w:tblCellMar>
            <w:top w:w="0" w:type="dxa"/>
            <w:left w:w="108" w:type="dxa"/>
            <w:bottom w:w="0" w:type="dxa"/>
            <w:right w:w="108" w:type="dxa"/>
          </w:tblCellMar>
        </w:tblPrEx>
        <w:trPr>
          <w:trHeight w:val="600" w:hRule="atLeast"/>
        </w:trPr>
        <w:tc>
          <w:tcPr>
            <w:tcW w:w="4200" w:type="dxa"/>
          </w:tcPr>
          <w:p w14:paraId="5081CDB9">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被授权人签字或盖章：</w:t>
            </w:r>
          </w:p>
        </w:tc>
        <w:tc>
          <w:tcPr>
            <w:tcW w:w="3990" w:type="dxa"/>
          </w:tcPr>
          <w:p w14:paraId="5524B154">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法定代表人签字或盖章：</w:t>
            </w:r>
          </w:p>
        </w:tc>
      </w:tr>
      <w:tr w14:paraId="001429DF">
        <w:tblPrEx>
          <w:tblCellMar>
            <w:top w:w="0" w:type="dxa"/>
            <w:left w:w="108" w:type="dxa"/>
            <w:bottom w:w="0" w:type="dxa"/>
            <w:right w:w="108" w:type="dxa"/>
          </w:tblCellMar>
        </w:tblPrEx>
        <w:trPr>
          <w:trHeight w:val="600" w:hRule="atLeast"/>
        </w:trPr>
        <w:tc>
          <w:tcPr>
            <w:tcW w:w="4200" w:type="dxa"/>
          </w:tcPr>
          <w:p w14:paraId="3D7CF75A">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职务：</w:t>
            </w:r>
          </w:p>
        </w:tc>
        <w:tc>
          <w:tcPr>
            <w:tcW w:w="3990" w:type="dxa"/>
          </w:tcPr>
          <w:p w14:paraId="7364A1A1">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职务：</w:t>
            </w:r>
          </w:p>
        </w:tc>
      </w:tr>
      <w:tr w14:paraId="2CD51C7C">
        <w:tblPrEx>
          <w:tblCellMar>
            <w:top w:w="0" w:type="dxa"/>
            <w:left w:w="108" w:type="dxa"/>
            <w:bottom w:w="0" w:type="dxa"/>
            <w:right w:w="108" w:type="dxa"/>
          </w:tblCellMar>
        </w:tblPrEx>
        <w:trPr>
          <w:trHeight w:val="600" w:hRule="atLeast"/>
        </w:trPr>
        <w:tc>
          <w:tcPr>
            <w:tcW w:w="4200" w:type="dxa"/>
          </w:tcPr>
          <w:p w14:paraId="51ADA7CD">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身份证号：</w:t>
            </w:r>
          </w:p>
        </w:tc>
        <w:tc>
          <w:tcPr>
            <w:tcW w:w="3990" w:type="dxa"/>
          </w:tcPr>
          <w:p w14:paraId="432D355A">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身份证号：</w:t>
            </w:r>
          </w:p>
        </w:tc>
      </w:tr>
      <w:tr w14:paraId="35A8519B">
        <w:tblPrEx>
          <w:tblCellMar>
            <w:top w:w="0" w:type="dxa"/>
            <w:left w:w="108" w:type="dxa"/>
            <w:bottom w:w="0" w:type="dxa"/>
            <w:right w:w="108" w:type="dxa"/>
          </w:tblCellMar>
        </w:tblPrEx>
        <w:trPr>
          <w:trHeight w:val="600" w:hRule="atLeast"/>
        </w:trPr>
        <w:tc>
          <w:tcPr>
            <w:tcW w:w="4200" w:type="dxa"/>
          </w:tcPr>
          <w:p w14:paraId="2869A3BE">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所在部门：</w:t>
            </w:r>
          </w:p>
        </w:tc>
        <w:tc>
          <w:tcPr>
            <w:tcW w:w="3990" w:type="dxa"/>
          </w:tcPr>
          <w:p w14:paraId="08E09C37">
            <w:pPr>
              <w:spacing w:line="360" w:lineRule="auto"/>
              <w:jc w:val="left"/>
              <w:rPr>
                <w:rFonts w:hAnsi="宋体" w:cs="宋体"/>
                <w:color w:val="auto"/>
                <w:spacing w:val="4"/>
                <w:szCs w:val="24"/>
                <w:highlight w:val="none"/>
              </w:rPr>
            </w:pPr>
          </w:p>
        </w:tc>
      </w:tr>
    </w:tbl>
    <w:p w14:paraId="7B211534">
      <w:pPr>
        <w:spacing w:line="360" w:lineRule="auto"/>
        <w:ind w:firstLine="505" w:firstLineChars="204"/>
        <w:rPr>
          <w:rFonts w:hAnsi="宋体" w:cs="宋体"/>
          <w:color w:val="auto"/>
          <w:spacing w:val="4"/>
          <w:szCs w:val="24"/>
          <w:highlight w:val="none"/>
        </w:rPr>
      </w:pPr>
      <w:r>
        <w:rPr>
          <w:rFonts w:hint="eastAsia" w:hAnsi="宋体" w:cs="宋体"/>
          <w:color w:val="auto"/>
          <w:spacing w:val="4"/>
          <w:szCs w:val="24"/>
          <w:highlight w:val="none"/>
        </w:rPr>
        <w:t>附：法定代表人、被授权人身份证复印件</w:t>
      </w:r>
    </w:p>
    <w:p w14:paraId="502A0811">
      <w:pPr>
        <w:spacing w:line="360" w:lineRule="auto"/>
        <w:rPr>
          <w:rFonts w:hAnsi="宋体" w:cs="宋体"/>
          <w:color w:val="auto"/>
          <w:spacing w:val="4"/>
          <w:szCs w:val="24"/>
          <w:highlight w:val="none"/>
        </w:rPr>
      </w:pPr>
    </w:p>
    <w:tbl>
      <w:tblPr>
        <w:tblStyle w:val="17"/>
        <w:tblW w:w="0" w:type="auto"/>
        <w:tblInd w:w="540" w:type="dxa"/>
        <w:tblLayout w:type="fixed"/>
        <w:tblCellMar>
          <w:top w:w="0" w:type="dxa"/>
          <w:left w:w="108" w:type="dxa"/>
          <w:bottom w:w="0" w:type="dxa"/>
          <w:right w:w="108" w:type="dxa"/>
        </w:tblCellMar>
      </w:tblPr>
      <w:tblGrid>
        <w:gridCol w:w="4246"/>
        <w:gridCol w:w="4111"/>
      </w:tblGrid>
      <w:tr w14:paraId="535CFC68">
        <w:tblPrEx>
          <w:tblCellMar>
            <w:top w:w="0" w:type="dxa"/>
            <w:left w:w="108" w:type="dxa"/>
            <w:bottom w:w="0" w:type="dxa"/>
            <w:right w:w="108" w:type="dxa"/>
          </w:tblCellMar>
        </w:tblPrEx>
        <w:trPr>
          <w:trHeight w:val="2818" w:hRule="atLeast"/>
        </w:trPr>
        <w:tc>
          <w:tcPr>
            <w:tcW w:w="4246" w:type="dxa"/>
            <w:tcBorders>
              <w:top w:val="single" w:color="auto" w:sz="6" w:space="0"/>
              <w:left w:val="single" w:color="auto" w:sz="6" w:space="0"/>
              <w:bottom w:val="single" w:color="auto" w:sz="6" w:space="0"/>
              <w:right w:val="single" w:color="auto" w:sz="6" w:space="0"/>
            </w:tcBorders>
            <w:vAlign w:val="center"/>
          </w:tcPr>
          <w:p w14:paraId="75F28E2B">
            <w:pPr>
              <w:spacing w:line="360" w:lineRule="auto"/>
              <w:jc w:val="center"/>
              <w:rPr>
                <w:rFonts w:hAnsi="宋体" w:cs="宋体"/>
                <w:color w:val="auto"/>
                <w:szCs w:val="21"/>
                <w:highlight w:val="none"/>
                <w:lang w:val="zh-CN"/>
              </w:rPr>
            </w:pPr>
            <w:r>
              <w:rPr>
                <w:rFonts w:hint="eastAsia" w:hAnsi="宋体" w:cs="宋体"/>
                <w:color w:val="auto"/>
                <w:szCs w:val="21"/>
                <w:highlight w:val="none"/>
                <w:lang w:val="zh-CN"/>
              </w:rPr>
              <w:t>法定代表人身份证复印件粘贴处</w:t>
            </w:r>
          </w:p>
          <w:p w14:paraId="7087A737">
            <w:pPr>
              <w:spacing w:line="360" w:lineRule="auto"/>
              <w:jc w:val="center"/>
              <w:rPr>
                <w:rFonts w:hAnsi="宋体" w:cs="宋体"/>
                <w:color w:val="auto"/>
                <w:szCs w:val="21"/>
                <w:highlight w:val="none"/>
                <w:u w:val="single"/>
              </w:rPr>
            </w:pPr>
            <w:r>
              <w:rPr>
                <w:rFonts w:hint="eastAsia" w:hAnsi="宋体" w:cs="宋体"/>
                <w:color w:val="auto"/>
                <w:szCs w:val="21"/>
                <w:highlight w:val="none"/>
                <w:lang w:val="zh-CN"/>
              </w:rPr>
              <w:t>（正反面）</w:t>
            </w:r>
          </w:p>
        </w:tc>
        <w:tc>
          <w:tcPr>
            <w:tcW w:w="4111" w:type="dxa"/>
            <w:tcBorders>
              <w:top w:val="single" w:color="auto" w:sz="6" w:space="0"/>
              <w:left w:val="single" w:color="auto" w:sz="6" w:space="0"/>
              <w:bottom w:val="single" w:color="auto" w:sz="6" w:space="0"/>
              <w:right w:val="single" w:color="auto" w:sz="6" w:space="0"/>
            </w:tcBorders>
            <w:vAlign w:val="center"/>
          </w:tcPr>
          <w:p w14:paraId="3A14C080">
            <w:pPr>
              <w:spacing w:line="360" w:lineRule="auto"/>
              <w:jc w:val="center"/>
              <w:rPr>
                <w:rFonts w:hAnsi="宋体" w:cs="宋体"/>
                <w:color w:val="auto"/>
                <w:szCs w:val="21"/>
                <w:highlight w:val="none"/>
                <w:lang w:val="zh-CN"/>
              </w:rPr>
            </w:pPr>
            <w:r>
              <w:rPr>
                <w:rFonts w:hint="eastAsia" w:hAnsi="宋体" w:cs="宋体"/>
                <w:color w:val="auto"/>
                <w:szCs w:val="21"/>
                <w:highlight w:val="none"/>
                <w:lang w:val="zh-CN"/>
              </w:rPr>
              <w:t>授权代表身份证复印件粘贴处</w:t>
            </w:r>
          </w:p>
          <w:p w14:paraId="76D78A9F">
            <w:pPr>
              <w:spacing w:line="360" w:lineRule="auto"/>
              <w:jc w:val="center"/>
              <w:rPr>
                <w:rFonts w:hAnsi="宋体" w:cs="宋体"/>
                <w:color w:val="auto"/>
                <w:highlight w:val="none"/>
                <w:u w:val="single"/>
              </w:rPr>
            </w:pPr>
            <w:r>
              <w:rPr>
                <w:rFonts w:hint="eastAsia" w:hAnsi="宋体" w:cs="宋体"/>
                <w:color w:val="auto"/>
                <w:szCs w:val="21"/>
                <w:highlight w:val="none"/>
                <w:lang w:val="zh-CN"/>
              </w:rPr>
              <w:t>（正反面）</w:t>
            </w:r>
          </w:p>
        </w:tc>
      </w:tr>
    </w:tbl>
    <w:p w14:paraId="26EE8986">
      <w:pPr>
        <w:spacing w:line="360" w:lineRule="auto"/>
        <w:ind w:firstLine="510"/>
        <w:rPr>
          <w:rFonts w:hAnsi="宋体" w:cs="宋体"/>
          <w:color w:val="auto"/>
          <w:spacing w:val="4"/>
          <w:szCs w:val="24"/>
          <w:highlight w:val="none"/>
        </w:rPr>
      </w:pPr>
    </w:p>
    <w:p w14:paraId="7B3A9680">
      <w:pPr>
        <w:spacing w:before="156" w:beforeLines="50" w:after="156" w:afterLines="50" w:line="360" w:lineRule="auto"/>
        <w:rPr>
          <w:rFonts w:hAnsi="宋体" w:cs="宋体"/>
          <w:color w:val="auto"/>
          <w:spacing w:val="4"/>
          <w:szCs w:val="24"/>
          <w:highlight w:val="none"/>
        </w:rPr>
      </w:pPr>
      <w:r>
        <w:rPr>
          <w:rFonts w:hint="eastAsia" w:hAnsi="宋体" w:cs="宋体"/>
          <w:color w:val="auto"/>
          <w:spacing w:val="4"/>
          <w:szCs w:val="24"/>
          <w:highlight w:val="none"/>
        </w:rPr>
        <w:t>供应商名称：</w:t>
      </w:r>
      <w:r>
        <w:rPr>
          <w:rFonts w:hint="eastAsia" w:hAnsi="宋体" w:cs="宋体"/>
          <w:color w:val="auto"/>
          <w:highlight w:val="none"/>
          <w:u w:val="single"/>
        </w:rPr>
        <w:t xml:space="preserve">      （加盖单位公章）       </w:t>
      </w:r>
    </w:p>
    <w:p w14:paraId="57EB3C29">
      <w:pPr>
        <w:spacing w:before="156" w:beforeLines="50" w:after="156" w:afterLines="50" w:line="360" w:lineRule="auto"/>
        <w:rPr>
          <w:rFonts w:hAnsi="宋体" w:cs="宋体"/>
          <w:color w:val="auto"/>
          <w:highlight w:val="none"/>
        </w:rPr>
      </w:pPr>
      <w:r>
        <w:rPr>
          <w:rFonts w:hint="eastAsia" w:hAnsi="宋体" w:cs="宋体"/>
          <w:color w:val="auto"/>
          <w:spacing w:val="4"/>
          <w:szCs w:val="24"/>
          <w:highlight w:val="none"/>
        </w:rPr>
        <w:t>日期：</w:t>
      </w:r>
    </w:p>
    <w:p w14:paraId="074C7392">
      <w:pPr>
        <w:rPr>
          <w:rFonts w:hAnsi="宋体" w:cs="宋体"/>
          <w:color w:val="auto"/>
          <w:spacing w:val="4"/>
          <w:szCs w:val="30"/>
          <w:highlight w:val="none"/>
        </w:rPr>
      </w:pPr>
      <w:r>
        <w:rPr>
          <w:rFonts w:hint="eastAsia" w:hAnsi="宋体" w:cs="宋体"/>
          <w:color w:val="auto"/>
          <w:sz w:val="28"/>
          <w:szCs w:val="28"/>
          <w:highlight w:val="none"/>
          <w:u w:val="single"/>
        </w:rPr>
        <w:br w:type="page"/>
      </w:r>
    </w:p>
    <w:p w14:paraId="7DA78EFB">
      <w:pPr>
        <w:widowControl/>
        <w:spacing w:line="360" w:lineRule="auto"/>
        <w:ind w:left="1" w:firstLine="281" w:firstLineChars="100"/>
        <w:rPr>
          <w:rFonts w:hAnsi="宋体" w:cs="宋体"/>
          <w:b/>
          <w:color w:val="auto"/>
          <w:sz w:val="28"/>
          <w:szCs w:val="28"/>
          <w:highlight w:val="none"/>
        </w:rPr>
      </w:pPr>
    </w:p>
    <w:p w14:paraId="0A2A07C5">
      <w:pPr>
        <w:widowControl/>
        <w:spacing w:line="360" w:lineRule="auto"/>
        <w:ind w:left="1" w:firstLine="321" w:firstLineChars="100"/>
        <w:jc w:val="center"/>
        <w:rPr>
          <w:rFonts w:hAnsi="宋体" w:cs="宋体"/>
          <w:b/>
          <w:color w:val="auto"/>
          <w:sz w:val="32"/>
          <w:szCs w:val="32"/>
          <w:highlight w:val="none"/>
        </w:rPr>
      </w:pPr>
      <w:r>
        <w:rPr>
          <w:rFonts w:hint="eastAsia" w:hAnsi="宋体" w:cs="宋体"/>
          <w:b/>
          <w:color w:val="auto"/>
          <w:sz w:val="32"/>
          <w:szCs w:val="32"/>
          <w:highlight w:val="none"/>
        </w:rPr>
        <w:t>参加政府采购活动前3年内在经营活动中没有重大违法纪录的书面声明</w:t>
      </w:r>
    </w:p>
    <w:p w14:paraId="54CC5279">
      <w:pPr>
        <w:widowControl/>
        <w:spacing w:line="360" w:lineRule="auto"/>
        <w:ind w:left="1"/>
        <w:jc w:val="center"/>
        <w:rPr>
          <w:rFonts w:hAnsi="宋体" w:cs="宋体"/>
          <w:b/>
          <w:color w:val="auto"/>
          <w:sz w:val="28"/>
          <w:szCs w:val="28"/>
          <w:highlight w:val="none"/>
        </w:rPr>
      </w:pPr>
      <w:r>
        <w:rPr>
          <w:rFonts w:hint="eastAsia" w:hAnsi="宋体" w:cs="宋体"/>
          <w:b/>
          <w:color w:val="auto"/>
          <w:sz w:val="28"/>
          <w:szCs w:val="28"/>
          <w:highlight w:val="none"/>
        </w:rPr>
        <w:t>（格式）</w:t>
      </w:r>
    </w:p>
    <w:p w14:paraId="019D9129">
      <w:pPr>
        <w:pStyle w:val="16"/>
        <w:wordWrap w:val="0"/>
        <w:spacing w:beforeAutospacing="0" w:afterAutospacing="0" w:line="560" w:lineRule="exact"/>
        <w:rPr>
          <w:rFonts w:cs="宋体"/>
          <w:color w:val="auto"/>
          <w:highlight w:val="none"/>
          <w:u w:val="single"/>
          <w:shd w:val="clear" w:color="auto" w:fill="FFFFFF"/>
        </w:rPr>
      </w:pPr>
      <w:r>
        <w:rPr>
          <w:rFonts w:hint="eastAsia" w:cs="宋体"/>
          <w:color w:val="auto"/>
          <w:highlight w:val="none"/>
          <w:u w:val="single"/>
          <w:shd w:val="clear" w:color="auto" w:fill="FFFFFF"/>
        </w:rPr>
        <w:t xml:space="preserve">      （采购人）           ：</w:t>
      </w:r>
    </w:p>
    <w:p w14:paraId="1B4E463B">
      <w:pPr>
        <w:pStyle w:val="16"/>
        <w:wordWrap w:val="0"/>
        <w:spacing w:beforeAutospacing="0" w:afterAutospacing="0" w:line="560" w:lineRule="exact"/>
        <w:ind w:firstLine="640"/>
        <w:rPr>
          <w:rFonts w:cs="宋体"/>
          <w:color w:val="auto"/>
          <w:highlight w:val="none"/>
        </w:rPr>
      </w:pPr>
      <w:r>
        <w:rPr>
          <w:rFonts w:hint="eastAsia" w:cs="宋体"/>
          <w:color w:val="auto"/>
          <w:highlight w:val="none"/>
          <w:shd w:val="clear" w:color="auto" w:fill="FFFFFF"/>
        </w:rPr>
        <w:t>我方作为项目名称</w:t>
      </w:r>
      <w:r>
        <w:rPr>
          <w:rFonts w:hint="eastAsia" w:cs="宋体"/>
          <w:color w:val="auto"/>
          <w:highlight w:val="none"/>
          <w:u w:val="single"/>
          <w:shd w:val="clear" w:color="auto" w:fill="FFFFFF"/>
        </w:rPr>
        <w:t xml:space="preserve">             </w:t>
      </w:r>
      <w:r>
        <w:rPr>
          <w:rFonts w:hint="eastAsia" w:cs="宋体"/>
          <w:color w:val="auto"/>
          <w:highlight w:val="none"/>
          <w:shd w:val="clear" w:color="auto" w:fill="FFFFFF"/>
        </w:rPr>
        <w:t>（项目编号：</w:t>
      </w:r>
      <w:r>
        <w:rPr>
          <w:rFonts w:hint="eastAsia" w:cs="宋体"/>
          <w:i/>
          <w:iCs/>
          <w:color w:val="auto"/>
          <w:highlight w:val="none"/>
          <w:u w:val="single"/>
          <w:shd w:val="clear" w:color="auto" w:fill="FFFFFF"/>
        </w:rPr>
        <w:t xml:space="preserve">          </w:t>
      </w:r>
      <w:r>
        <w:rPr>
          <w:rFonts w:hint="eastAsia" w:cs="宋体"/>
          <w:color w:val="auto"/>
          <w:highlight w:val="none"/>
          <w:shd w:val="clear" w:color="auto" w:fill="FFFFFF"/>
        </w:rPr>
        <w:t xml:space="preserve">）的供应商，在此郑重声明： </w:t>
      </w:r>
    </w:p>
    <w:p w14:paraId="3DC8E92D">
      <w:pPr>
        <w:pStyle w:val="16"/>
        <w:wordWrap w:val="0"/>
        <w:spacing w:beforeAutospacing="0" w:afterAutospacing="0" w:line="560" w:lineRule="exact"/>
        <w:ind w:firstLine="420"/>
        <w:rPr>
          <w:rFonts w:cs="宋体"/>
          <w:color w:val="auto"/>
          <w:highlight w:val="none"/>
        </w:rPr>
      </w:pPr>
      <w:r>
        <w:rPr>
          <w:rFonts w:hint="eastAsia" w:cs="宋体"/>
          <w:color w:val="auto"/>
          <w:highlight w:val="none"/>
          <w:shd w:val="clear" w:color="auto" w:fill="FFFFFF"/>
        </w:rPr>
        <w:t>在参加本次政府采购活动前3年内的经营活动中</w:t>
      </w:r>
      <w:r>
        <w:rPr>
          <w:rFonts w:hint="eastAsia" w:cs="宋体"/>
          <w:color w:val="auto"/>
          <w:highlight w:val="none"/>
          <w:u w:val="single"/>
          <w:shd w:val="clear" w:color="auto" w:fill="FFFFFF"/>
        </w:rPr>
        <w:t xml:space="preserve">          </w:t>
      </w:r>
      <w:r>
        <w:rPr>
          <w:rFonts w:hint="eastAsia" w:cs="宋体"/>
          <w:color w:val="auto"/>
          <w:highlight w:val="none"/>
          <w:shd w:val="clear" w:color="auto" w:fill="FFFFFF"/>
        </w:rPr>
        <w:t xml:space="preserve">（填“没有”或“有”）重大违法记录。供应商在参加政府采购活动前3年内因违法经营被禁止在一定期限内参加政府采购活动，期限届满的，可以参加政府采购活动，但应提供期限届满的证明材料。 </w:t>
      </w:r>
    </w:p>
    <w:p w14:paraId="087593AD">
      <w:pPr>
        <w:pStyle w:val="16"/>
        <w:wordWrap w:val="0"/>
        <w:spacing w:beforeAutospacing="0" w:afterAutospacing="0" w:line="560" w:lineRule="exact"/>
        <w:ind w:firstLine="420"/>
        <w:rPr>
          <w:rFonts w:cs="宋体"/>
          <w:color w:val="auto"/>
          <w:highlight w:val="none"/>
        </w:rPr>
      </w:pPr>
      <w:r>
        <w:rPr>
          <w:rFonts w:hint="eastAsia" w:cs="宋体"/>
          <w:color w:val="auto"/>
          <w:highlight w:val="none"/>
          <w:shd w:val="clear" w:color="auto" w:fill="FFFFFF"/>
        </w:rPr>
        <w:t>如有不实，我方将无条件地退出本项目的采购活动，并遵照《</w:t>
      </w:r>
      <w:r>
        <w:rPr>
          <w:rFonts w:hint="eastAsia" w:cs="宋体"/>
          <w:color w:val="auto"/>
          <w:highlight w:val="none"/>
          <w:shd w:val="clear" w:color="auto" w:fill="FFFFFF"/>
          <w:lang w:eastAsia="zh-CN"/>
        </w:rPr>
        <w:t>中华人民共和国政府采购法</w:t>
      </w:r>
      <w:r>
        <w:rPr>
          <w:rFonts w:hint="eastAsia" w:cs="宋体"/>
          <w:color w:val="auto"/>
          <w:highlight w:val="none"/>
          <w:shd w:val="clear" w:color="auto" w:fill="FFFFFF"/>
        </w:rPr>
        <w:t xml:space="preserve">》有关“提供虚假材料的规定”接受处罚。 </w:t>
      </w:r>
    </w:p>
    <w:p w14:paraId="09A79C77">
      <w:pPr>
        <w:pStyle w:val="16"/>
        <w:wordWrap w:val="0"/>
        <w:spacing w:beforeAutospacing="0" w:afterAutospacing="0" w:line="560" w:lineRule="exact"/>
        <w:ind w:firstLine="420"/>
        <w:rPr>
          <w:rFonts w:cs="宋体"/>
          <w:color w:val="auto"/>
          <w:highlight w:val="none"/>
          <w:shd w:val="clear" w:color="auto" w:fill="FFFFFF"/>
        </w:rPr>
      </w:pPr>
      <w:r>
        <w:rPr>
          <w:rFonts w:hint="eastAsia" w:cs="宋体"/>
          <w:color w:val="auto"/>
          <w:highlight w:val="none"/>
          <w:shd w:val="clear" w:color="auto" w:fill="FFFFFF"/>
        </w:rPr>
        <w:t>特此声明！</w:t>
      </w:r>
    </w:p>
    <w:p w14:paraId="0BD3AE34">
      <w:pPr>
        <w:pStyle w:val="16"/>
        <w:wordWrap w:val="0"/>
        <w:spacing w:beforeAutospacing="0" w:afterAutospacing="0" w:line="560" w:lineRule="exact"/>
        <w:ind w:firstLine="420"/>
        <w:rPr>
          <w:rFonts w:cs="宋体"/>
          <w:color w:val="auto"/>
          <w:highlight w:val="none"/>
          <w:shd w:val="clear" w:color="auto" w:fill="FFFFFF"/>
        </w:rPr>
      </w:pPr>
    </w:p>
    <w:p w14:paraId="7E405ACA">
      <w:pPr>
        <w:spacing w:line="480" w:lineRule="auto"/>
        <w:ind w:firstLine="3360" w:firstLineChars="1400"/>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（盖章）</w:t>
      </w:r>
    </w:p>
    <w:p w14:paraId="76A5FBF0">
      <w:pPr>
        <w:pStyle w:val="22"/>
        <w:spacing w:before="156" w:beforeLines="50"/>
        <w:ind w:firstLine="3360" w:firstLineChars="1400"/>
        <w:rPr>
          <w:rFonts w:ascii="宋体" w:hAnsi="宋体" w:cs="宋体"/>
          <w:color w:val="auto"/>
          <w:szCs w:val="24"/>
          <w:highlight w:val="none"/>
        </w:rPr>
      </w:pPr>
      <w:r>
        <w:rPr>
          <w:rFonts w:hint="eastAsia" w:ascii="宋体" w:hAnsi="宋体" w:cs="宋体"/>
          <w:color w:val="auto"/>
          <w:szCs w:val="24"/>
          <w:highlight w:val="none"/>
        </w:rPr>
        <w:t>日        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416FABC7">
      <w:pPr>
        <w:adjustRightInd w:val="0"/>
        <w:snapToGrid w:val="0"/>
        <w:spacing w:line="360" w:lineRule="auto"/>
        <w:jc w:val="center"/>
        <w:rPr>
          <w:rFonts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br w:type="page"/>
      </w:r>
    </w:p>
    <w:p w14:paraId="57E5601D">
      <w:pPr>
        <w:adjustRightInd w:val="0"/>
        <w:snapToGrid w:val="0"/>
        <w:spacing w:line="360" w:lineRule="auto"/>
        <w:jc w:val="center"/>
        <w:rPr>
          <w:rFonts w:hint="eastAsia" w:hAnsi="宋体" w:cs="宋体"/>
          <w:b/>
          <w:color w:val="auto"/>
          <w:sz w:val="32"/>
          <w:szCs w:val="32"/>
          <w:highlight w:val="none"/>
        </w:rPr>
      </w:pPr>
    </w:p>
    <w:p w14:paraId="71914EEB">
      <w:pPr>
        <w:adjustRightInd w:val="0"/>
        <w:snapToGrid w:val="0"/>
        <w:spacing w:line="360" w:lineRule="auto"/>
        <w:jc w:val="center"/>
        <w:rPr>
          <w:rFonts w:hAnsi="宋体" w:cs="宋体"/>
          <w:b/>
          <w:color w:val="auto"/>
          <w:sz w:val="28"/>
          <w:szCs w:val="28"/>
          <w:highlight w:val="none"/>
        </w:rPr>
      </w:pPr>
      <w:r>
        <w:rPr>
          <w:rFonts w:hint="eastAsia" w:hAnsi="宋体" w:cs="宋体"/>
          <w:b/>
          <w:color w:val="auto"/>
          <w:sz w:val="32"/>
          <w:szCs w:val="32"/>
          <w:highlight w:val="none"/>
        </w:rPr>
        <w:t>具有履行本合同所必需的设备和专业技术能力的书面声明</w:t>
      </w:r>
    </w:p>
    <w:p w14:paraId="244E5B5D">
      <w:pPr>
        <w:widowControl/>
        <w:spacing w:line="360" w:lineRule="auto"/>
        <w:ind w:left="1"/>
        <w:jc w:val="center"/>
        <w:rPr>
          <w:rFonts w:hAnsi="宋体" w:cs="宋体"/>
          <w:b/>
          <w:color w:val="auto"/>
          <w:sz w:val="28"/>
          <w:szCs w:val="28"/>
          <w:highlight w:val="none"/>
        </w:rPr>
      </w:pPr>
      <w:r>
        <w:rPr>
          <w:rFonts w:hint="eastAsia" w:hAnsi="宋体" w:cs="宋体"/>
          <w:b/>
          <w:color w:val="auto"/>
          <w:sz w:val="28"/>
          <w:szCs w:val="28"/>
          <w:highlight w:val="none"/>
        </w:rPr>
        <w:t>（格式）</w:t>
      </w:r>
    </w:p>
    <w:p w14:paraId="46FDE4F4">
      <w:pPr>
        <w:rPr>
          <w:color w:val="auto"/>
          <w:highlight w:val="none"/>
        </w:rPr>
      </w:pPr>
    </w:p>
    <w:p w14:paraId="3F51C7AC">
      <w:pPr>
        <w:pStyle w:val="9"/>
        <w:adjustRightInd w:val="0"/>
        <w:snapToGrid w:val="0"/>
        <w:spacing w:line="720" w:lineRule="exact"/>
        <w:jc w:val="center"/>
        <w:rPr>
          <w:rFonts w:hAnsi="宋体" w:cs="宋体"/>
          <w:b/>
          <w:color w:val="auto"/>
          <w:sz w:val="28"/>
          <w:szCs w:val="28"/>
          <w:highlight w:val="none"/>
        </w:rPr>
      </w:pPr>
    </w:p>
    <w:p w14:paraId="65CD5B52">
      <w:pPr>
        <w:spacing w:line="720" w:lineRule="exact"/>
        <w:rPr>
          <w:rFonts w:hAnsi="宋体" w:cs="宋体"/>
          <w:color w:val="auto"/>
          <w:spacing w:val="4"/>
          <w:highlight w:val="none"/>
          <w:u w:val="single"/>
        </w:rPr>
      </w:pPr>
      <w:r>
        <w:rPr>
          <w:rFonts w:hint="eastAsia" w:hAnsi="宋体" w:cs="宋体"/>
          <w:color w:val="auto"/>
          <w:spacing w:val="4"/>
          <w:highlight w:val="none"/>
          <w:u w:val="single"/>
        </w:rPr>
        <w:t xml:space="preserve">     （采购人）    ：</w:t>
      </w:r>
    </w:p>
    <w:p w14:paraId="57A4334E">
      <w:pPr>
        <w:pStyle w:val="9"/>
        <w:adjustRightInd w:val="0"/>
        <w:snapToGrid w:val="0"/>
        <w:spacing w:line="720" w:lineRule="exact"/>
        <w:rPr>
          <w:rFonts w:hAnsi="宋体" w:cs="宋体"/>
          <w:color w:val="auto"/>
          <w:spacing w:val="4"/>
          <w:sz w:val="24"/>
          <w:szCs w:val="24"/>
          <w:highlight w:val="none"/>
        </w:rPr>
      </w:pPr>
      <w:r>
        <w:rPr>
          <w:rFonts w:hint="eastAsia" w:hAnsi="宋体" w:cs="宋体"/>
          <w:color w:val="auto"/>
          <w:spacing w:val="4"/>
          <w:sz w:val="24"/>
          <w:szCs w:val="24"/>
          <w:highlight w:val="none"/>
        </w:rPr>
        <w:t xml:space="preserve">   </w:t>
      </w:r>
      <w:r>
        <w:rPr>
          <w:rFonts w:hint="eastAsia" w:hAnsi="宋体" w:cs="宋体"/>
          <w:color w:val="auto"/>
          <w:spacing w:val="4"/>
          <w:sz w:val="24"/>
          <w:szCs w:val="24"/>
          <w:highlight w:val="none"/>
          <w:u w:val="single"/>
        </w:rPr>
        <w:t xml:space="preserve">      （供应商名称）    </w:t>
      </w:r>
      <w:r>
        <w:rPr>
          <w:rFonts w:hint="eastAsia" w:hAnsi="宋体" w:cs="宋体"/>
          <w:color w:val="auto"/>
          <w:spacing w:val="4"/>
          <w:sz w:val="24"/>
          <w:szCs w:val="24"/>
          <w:highlight w:val="none"/>
        </w:rPr>
        <w:t xml:space="preserve"> 于</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年</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月</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日在中华人民共和国境内</w:t>
      </w:r>
      <w:r>
        <w:rPr>
          <w:rFonts w:hint="eastAsia" w:hAnsi="宋体" w:cs="宋体"/>
          <w:color w:val="auto"/>
          <w:spacing w:val="4"/>
          <w:sz w:val="24"/>
          <w:szCs w:val="24"/>
          <w:highlight w:val="none"/>
          <w:u w:val="single"/>
        </w:rPr>
        <w:t xml:space="preserve">               （详细注册地址）     </w:t>
      </w:r>
      <w:r>
        <w:rPr>
          <w:rFonts w:hint="eastAsia" w:hAnsi="宋体" w:cs="宋体"/>
          <w:color w:val="auto"/>
          <w:spacing w:val="4"/>
          <w:sz w:val="24"/>
          <w:szCs w:val="24"/>
          <w:highlight w:val="none"/>
        </w:rPr>
        <w:t>合法注册并经营，公司主营业务为</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w:t>
      </w:r>
    </w:p>
    <w:p w14:paraId="07B3A453">
      <w:pPr>
        <w:pStyle w:val="9"/>
        <w:adjustRightInd w:val="0"/>
        <w:snapToGrid w:val="0"/>
        <w:spacing w:line="720" w:lineRule="exact"/>
        <w:ind w:firstLine="550" w:firstLineChars="222"/>
        <w:rPr>
          <w:rFonts w:hAnsi="宋体" w:cs="宋体"/>
          <w:color w:val="auto"/>
          <w:spacing w:val="4"/>
          <w:sz w:val="24"/>
          <w:szCs w:val="24"/>
          <w:highlight w:val="none"/>
        </w:rPr>
      </w:pPr>
      <w:r>
        <w:rPr>
          <w:rFonts w:hint="eastAsia" w:hAnsi="宋体" w:cs="宋体"/>
          <w:color w:val="auto"/>
          <w:spacing w:val="4"/>
          <w:sz w:val="24"/>
          <w:szCs w:val="24"/>
          <w:highlight w:val="none"/>
        </w:rPr>
        <w:t>我公司郑重承诺，我公司具有履行本合同所必需的设备和专业技术能力，合同履约中将无条件增加相关设备、人员，直至满足项目需求。</w:t>
      </w:r>
    </w:p>
    <w:p w14:paraId="2E019069">
      <w:pPr>
        <w:pStyle w:val="9"/>
        <w:adjustRightInd w:val="0"/>
        <w:snapToGrid w:val="0"/>
        <w:spacing w:line="720" w:lineRule="exact"/>
        <w:rPr>
          <w:rFonts w:hAnsi="宋体" w:cs="宋体"/>
          <w:color w:val="auto"/>
          <w:spacing w:val="4"/>
          <w:sz w:val="24"/>
          <w:szCs w:val="24"/>
          <w:highlight w:val="none"/>
        </w:rPr>
      </w:pPr>
    </w:p>
    <w:p w14:paraId="4EFF3582">
      <w:pPr>
        <w:pStyle w:val="9"/>
        <w:adjustRightInd w:val="0"/>
        <w:snapToGrid w:val="0"/>
        <w:spacing w:line="720" w:lineRule="exact"/>
        <w:rPr>
          <w:rFonts w:hAnsi="宋体" w:cs="宋体"/>
          <w:color w:val="auto"/>
          <w:spacing w:val="4"/>
          <w:sz w:val="24"/>
          <w:szCs w:val="24"/>
          <w:highlight w:val="none"/>
        </w:rPr>
      </w:pPr>
    </w:p>
    <w:p w14:paraId="1E2D7BB0">
      <w:pPr>
        <w:pStyle w:val="9"/>
        <w:adjustRightInd w:val="0"/>
        <w:snapToGrid w:val="0"/>
        <w:spacing w:line="720" w:lineRule="exact"/>
        <w:rPr>
          <w:rFonts w:hAnsi="宋体" w:cs="宋体"/>
          <w:color w:val="auto"/>
          <w:spacing w:val="4"/>
          <w:sz w:val="24"/>
          <w:szCs w:val="24"/>
          <w:highlight w:val="none"/>
        </w:rPr>
      </w:pPr>
    </w:p>
    <w:p w14:paraId="60CBCAD1">
      <w:pPr>
        <w:spacing w:line="480" w:lineRule="auto"/>
        <w:ind w:firstLine="3360" w:firstLineChars="1400"/>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（盖章）</w:t>
      </w:r>
    </w:p>
    <w:p w14:paraId="0FDA1AD2">
      <w:pPr>
        <w:pStyle w:val="22"/>
        <w:spacing w:before="156" w:beforeLines="50"/>
        <w:ind w:firstLine="3360" w:firstLineChars="1400"/>
        <w:rPr>
          <w:rFonts w:ascii="宋体" w:hAnsi="宋体" w:cs="宋体"/>
          <w:color w:val="auto"/>
          <w:szCs w:val="24"/>
          <w:highlight w:val="none"/>
        </w:rPr>
      </w:pPr>
      <w:r>
        <w:rPr>
          <w:rFonts w:hint="eastAsia" w:ascii="宋体" w:hAnsi="宋体" w:cs="宋体"/>
          <w:color w:val="auto"/>
          <w:szCs w:val="24"/>
          <w:highlight w:val="none"/>
        </w:rPr>
        <w:t>日        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6C5DCB0C">
      <w:pPr>
        <w:rPr>
          <w:color w:val="auto"/>
          <w:highlight w:val="none"/>
        </w:rPr>
      </w:pPr>
    </w:p>
    <w:p w14:paraId="675D828B">
      <w:pPr>
        <w:rPr>
          <w:rFonts w:hAnsi="宋体" w:cs="宋体"/>
          <w:color w:val="auto"/>
          <w:szCs w:val="24"/>
          <w:highlight w:val="none"/>
        </w:rPr>
      </w:pPr>
      <w:r>
        <w:rPr>
          <w:rFonts w:hAnsi="宋体" w:cs="宋体"/>
          <w:color w:val="auto"/>
          <w:szCs w:val="24"/>
          <w:highlight w:val="none"/>
        </w:rPr>
        <w:br w:type="page"/>
      </w:r>
    </w:p>
    <w:p w14:paraId="7837F38F">
      <w:pPr>
        <w:spacing w:before="312" w:beforeLines="100" w:after="312" w:afterLines="100"/>
        <w:jc w:val="center"/>
        <w:rPr>
          <w:rFonts w:hint="eastAsia" w:hAnsi="宋体"/>
          <w:b/>
          <w:color w:val="auto"/>
          <w:szCs w:val="24"/>
          <w:highlight w:val="none"/>
        </w:rPr>
      </w:pPr>
    </w:p>
    <w:p w14:paraId="7A9B41F4">
      <w:pPr>
        <w:spacing w:before="312" w:beforeLines="100" w:after="312" w:afterLines="100"/>
        <w:jc w:val="center"/>
        <w:rPr>
          <w:rFonts w:hAnsi="宋体"/>
          <w:b/>
          <w:color w:val="auto"/>
          <w:szCs w:val="24"/>
          <w:highlight w:val="none"/>
        </w:rPr>
      </w:pPr>
      <w:r>
        <w:rPr>
          <w:rFonts w:hint="eastAsia" w:hAnsi="宋体"/>
          <w:b/>
          <w:color w:val="auto"/>
          <w:szCs w:val="24"/>
          <w:highlight w:val="none"/>
        </w:rPr>
        <w:t>项目经理无在建承诺书</w:t>
      </w:r>
    </w:p>
    <w:p w14:paraId="1FA8CFC9">
      <w:pPr>
        <w:spacing w:after="312" w:afterLines="100" w:line="440" w:lineRule="exact"/>
        <w:rPr>
          <w:rFonts w:hAnsi="宋体"/>
          <w:color w:val="auto"/>
          <w:szCs w:val="24"/>
          <w:highlight w:val="none"/>
        </w:rPr>
      </w:pPr>
      <w:r>
        <w:rPr>
          <w:rFonts w:hint="eastAsia" w:hAnsi="宋体"/>
          <w:color w:val="auto"/>
          <w:szCs w:val="24"/>
          <w:highlight w:val="none"/>
          <w:u w:val="single"/>
        </w:rPr>
        <w:t xml:space="preserve">          </w:t>
      </w:r>
      <w:r>
        <w:rPr>
          <w:rFonts w:hint="eastAsia" w:hAnsi="宋体"/>
          <w:color w:val="auto"/>
          <w:szCs w:val="24"/>
          <w:highlight w:val="none"/>
        </w:rPr>
        <w:t>（采购人名称）：</w:t>
      </w:r>
    </w:p>
    <w:p w14:paraId="326990CE">
      <w:pPr>
        <w:spacing w:line="440" w:lineRule="exact"/>
        <w:ind w:firstLine="480" w:firstLineChars="200"/>
        <w:rPr>
          <w:rFonts w:hAnsi="宋体"/>
          <w:color w:val="auto"/>
          <w:szCs w:val="24"/>
          <w:highlight w:val="none"/>
        </w:rPr>
      </w:pPr>
      <w:r>
        <w:rPr>
          <w:rFonts w:hint="eastAsia" w:hAnsi="宋体"/>
          <w:color w:val="auto"/>
          <w:szCs w:val="24"/>
          <w:highlight w:val="none"/>
        </w:rPr>
        <w:t>我方在此声明，我方拟派往</w:t>
      </w:r>
      <w:r>
        <w:rPr>
          <w:rFonts w:hint="eastAsia" w:hAnsi="宋体"/>
          <w:color w:val="auto"/>
          <w:szCs w:val="24"/>
          <w:highlight w:val="none"/>
          <w:u w:val="single"/>
        </w:rPr>
        <w:t xml:space="preserve">        </w:t>
      </w:r>
      <w:r>
        <w:rPr>
          <w:rFonts w:hint="eastAsia" w:hAnsi="宋体"/>
          <w:color w:val="auto"/>
          <w:szCs w:val="24"/>
          <w:highlight w:val="none"/>
        </w:rPr>
        <w:t>（项目名称）（以下简称“本工程”）的项目经理</w:t>
      </w:r>
      <w:r>
        <w:rPr>
          <w:rFonts w:hint="eastAsia" w:hAnsi="宋体"/>
          <w:color w:val="auto"/>
          <w:szCs w:val="24"/>
          <w:highlight w:val="none"/>
          <w:u w:val="single"/>
        </w:rPr>
        <w:t xml:space="preserve">           </w:t>
      </w:r>
      <w:r>
        <w:rPr>
          <w:rFonts w:hint="eastAsia" w:hAnsi="宋体"/>
          <w:color w:val="auto"/>
          <w:szCs w:val="24"/>
          <w:highlight w:val="none"/>
        </w:rPr>
        <w:t>（项目经理姓名）现阶段没有担任任何在施建设工程项目的项目经理。</w:t>
      </w:r>
    </w:p>
    <w:p w14:paraId="6072FD9A">
      <w:pPr>
        <w:spacing w:line="440" w:lineRule="exact"/>
        <w:ind w:firstLine="480" w:firstLineChars="200"/>
        <w:rPr>
          <w:rFonts w:hAnsi="宋体"/>
          <w:color w:val="auto"/>
          <w:szCs w:val="24"/>
          <w:highlight w:val="none"/>
        </w:rPr>
      </w:pPr>
      <w:r>
        <w:rPr>
          <w:rFonts w:hint="eastAsia" w:hAnsi="宋体"/>
          <w:color w:val="auto"/>
          <w:szCs w:val="24"/>
          <w:highlight w:val="none"/>
        </w:rPr>
        <w:t>我方保证上述信息的真实和准确，并愿意承担因我方就此弄虚作假所引起的一切法律后果。</w:t>
      </w:r>
    </w:p>
    <w:p w14:paraId="0D0BED40">
      <w:pPr>
        <w:spacing w:line="440" w:lineRule="exact"/>
        <w:ind w:firstLine="480" w:firstLineChars="200"/>
        <w:rPr>
          <w:rFonts w:hAnsi="宋体"/>
          <w:color w:val="auto"/>
          <w:szCs w:val="24"/>
          <w:highlight w:val="none"/>
        </w:rPr>
      </w:pPr>
    </w:p>
    <w:p w14:paraId="785EE559">
      <w:pPr>
        <w:spacing w:line="440" w:lineRule="exact"/>
        <w:ind w:firstLine="480" w:firstLineChars="200"/>
        <w:rPr>
          <w:rFonts w:hAnsi="宋体"/>
          <w:color w:val="auto"/>
          <w:szCs w:val="24"/>
          <w:highlight w:val="none"/>
        </w:rPr>
      </w:pPr>
    </w:p>
    <w:p w14:paraId="25CB9FA4">
      <w:pPr>
        <w:spacing w:line="440" w:lineRule="exact"/>
        <w:ind w:firstLine="480" w:firstLineChars="200"/>
        <w:rPr>
          <w:rFonts w:hAnsi="宋体"/>
          <w:color w:val="auto"/>
          <w:szCs w:val="24"/>
          <w:highlight w:val="none"/>
        </w:rPr>
      </w:pPr>
      <w:r>
        <w:rPr>
          <w:rFonts w:hint="eastAsia" w:hAnsi="宋体"/>
          <w:color w:val="auto"/>
          <w:szCs w:val="24"/>
          <w:highlight w:val="none"/>
        </w:rPr>
        <w:t>特此承诺</w:t>
      </w:r>
    </w:p>
    <w:p w14:paraId="59BBC3A8">
      <w:pPr>
        <w:spacing w:line="440" w:lineRule="exact"/>
        <w:ind w:firstLine="480" w:firstLineChars="200"/>
        <w:rPr>
          <w:rFonts w:hAnsi="宋体"/>
          <w:color w:val="auto"/>
          <w:szCs w:val="24"/>
          <w:highlight w:val="none"/>
        </w:rPr>
      </w:pPr>
    </w:p>
    <w:p w14:paraId="0EFDDC35">
      <w:pPr>
        <w:spacing w:line="440" w:lineRule="exact"/>
        <w:ind w:firstLine="480" w:firstLineChars="200"/>
        <w:rPr>
          <w:rFonts w:hAnsi="宋体"/>
          <w:color w:val="auto"/>
          <w:szCs w:val="24"/>
          <w:highlight w:val="none"/>
        </w:rPr>
      </w:pPr>
    </w:p>
    <w:p w14:paraId="25406B19">
      <w:pPr>
        <w:spacing w:line="440" w:lineRule="exact"/>
        <w:ind w:firstLine="480" w:firstLineChars="200"/>
        <w:rPr>
          <w:rFonts w:hAnsi="宋体"/>
          <w:color w:val="auto"/>
          <w:szCs w:val="24"/>
          <w:highlight w:val="none"/>
        </w:rPr>
      </w:pPr>
    </w:p>
    <w:p w14:paraId="28078307">
      <w:pPr>
        <w:spacing w:line="440" w:lineRule="exact"/>
        <w:ind w:firstLine="480" w:firstLineChars="200"/>
        <w:rPr>
          <w:rFonts w:hAnsi="宋体"/>
          <w:color w:val="auto"/>
          <w:szCs w:val="24"/>
          <w:highlight w:val="none"/>
        </w:rPr>
      </w:pPr>
    </w:p>
    <w:p w14:paraId="511048F5">
      <w:pPr>
        <w:spacing w:line="440" w:lineRule="exact"/>
        <w:ind w:firstLine="480" w:firstLineChars="200"/>
        <w:rPr>
          <w:rFonts w:hAnsi="宋体"/>
          <w:color w:val="auto"/>
          <w:szCs w:val="24"/>
          <w:highlight w:val="none"/>
        </w:rPr>
      </w:pPr>
    </w:p>
    <w:p w14:paraId="0F8CBA07">
      <w:pPr>
        <w:spacing w:line="440" w:lineRule="exact"/>
        <w:ind w:firstLine="480" w:firstLineChars="200"/>
        <w:rPr>
          <w:rFonts w:hAnsi="宋体"/>
          <w:color w:val="auto"/>
          <w:szCs w:val="24"/>
          <w:highlight w:val="none"/>
        </w:rPr>
      </w:pPr>
    </w:p>
    <w:p w14:paraId="4417EC95">
      <w:pPr>
        <w:spacing w:line="440" w:lineRule="exact"/>
        <w:jc w:val="right"/>
        <w:rPr>
          <w:rFonts w:hAnsi="宋体"/>
          <w:color w:val="auto"/>
          <w:szCs w:val="24"/>
          <w:highlight w:val="none"/>
        </w:rPr>
      </w:pPr>
      <w:r>
        <w:rPr>
          <w:rFonts w:hint="eastAsia" w:hAnsi="宋体"/>
          <w:color w:val="auto"/>
          <w:szCs w:val="24"/>
          <w:highlight w:val="none"/>
        </w:rPr>
        <w:t>供应商：</w:t>
      </w:r>
      <w:r>
        <w:rPr>
          <w:rFonts w:hint="eastAsia" w:hAnsi="宋体"/>
          <w:color w:val="auto"/>
          <w:szCs w:val="24"/>
          <w:highlight w:val="none"/>
          <w:u w:val="single"/>
        </w:rPr>
        <w:t xml:space="preserve">                             </w:t>
      </w:r>
      <w:r>
        <w:rPr>
          <w:rFonts w:hint="eastAsia" w:hAnsi="宋体"/>
          <w:color w:val="auto"/>
          <w:szCs w:val="24"/>
          <w:highlight w:val="none"/>
        </w:rPr>
        <w:t>（盖单位章）</w:t>
      </w:r>
    </w:p>
    <w:p w14:paraId="757A0039">
      <w:pPr>
        <w:spacing w:line="440" w:lineRule="exact"/>
        <w:jc w:val="right"/>
        <w:rPr>
          <w:rFonts w:hAnsi="宋体"/>
          <w:color w:val="auto"/>
          <w:szCs w:val="24"/>
          <w:highlight w:val="none"/>
        </w:rPr>
      </w:pPr>
    </w:p>
    <w:p w14:paraId="53CF1582">
      <w:pPr>
        <w:spacing w:line="440" w:lineRule="exact"/>
        <w:jc w:val="right"/>
        <w:rPr>
          <w:rFonts w:hAnsi="宋体"/>
          <w:color w:val="auto"/>
          <w:szCs w:val="24"/>
          <w:highlight w:val="none"/>
        </w:rPr>
      </w:pPr>
    </w:p>
    <w:p w14:paraId="726CAFB2">
      <w:pPr>
        <w:jc w:val="right"/>
        <w:rPr>
          <w:rFonts w:hAnsi="宋体" w:cs="宋体"/>
          <w:color w:val="auto"/>
          <w:sz w:val="28"/>
          <w:szCs w:val="28"/>
          <w:highlight w:val="none"/>
          <w:u w:val="single"/>
        </w:rPr>
      </w:pPr>
      <w:r>
        <w:rPr>
          <w:rFonts w:hint="eastAsia" w:hAnsi="宋体"/>
          <w:color w:val="auto"/>
          <w:szCs w:val="24"/>
          <w:highlight w:val="none"/>
          <w:u w:val="single"/>
        </w:rPr>
        <w:t xml:space="preserve">          </w:t>
      </w:r>
      <w:r>
        <w:rPr>
          <w:rFonts w:hint="eastAsia" w:hAnsi="宋体"/>
          <w:color w:val="auto"/>
          <w:szCs w:val="24"/>
          <w:highlight w:val="none"/>
        </w:rPr>
        <w:t>年</w:t>
      </w:r>
      <w:r>
        <w:rPr>
          <w:rFonts w:hint="eastAsia" w:hAnsi="宋体"/>
          <w:color w:val="auto"/>
          <w:szCs w:val="24"/>
          <w:highlight w:val="none"/>
          <w:u w:val="single"/>
        </w:rPr>
        <w:t xml:space="preserve">       </w:t>
      </w:r>
      <w:r>
        <w:rPr>
          <w:rFonts w:hint="eastAsia" w:hAnsi="宋体"/>
          <w:color w:val="auto"/>
          <w:szCs w:val="24"/>
          <w:highlight w:val="none"/>
        </w:rPr>
        <w:t>月</w:t>
      </w:r>
      <w:r>
        <w:rPr>
          <w:rFonts w:hint="eastAsia" w:hAnsi="宋体"/>
          <w:color w:val="auto"/>
          <w:szCs w:val="24"/>
          <w:highlight w:val="none"/>
          <w:u w:val="single"/>
        </w:rPr>
        <w:t xml:space="preserve">       </w:t>
      </w:r>
      <w:r>
        <w:rPr>
          <w:rFonts w:hint="eastAsia" w:hAnsi="宋体"/>
          <w:color w:val="auto"/>
          <w:szCs w:val="24"/>
          <w:highlight w:val="none"/>
        </w:rPr>
        <w:t>日</w:t>
      </w:r>
    </w:p>
    <w:p w14:paraId="0ECBDA51">
      <w:pPr>
        <w:rPr>
          <w:color w:val="auto"/>
          <w:highlight w:val="none"/>
        </w:rPr>
      </w:pPr>
      <w:r>
        <w:rPr>
          <w:color w:val="auto"/>
          <w:highlight w:val="none"/>
        </w:rPr>
        <w:br w:type="page"/>
      </w:r>
    </w:p>
    <w:p w14:paraId="6FDCDA62">
      <w:pPr>
        <w:spacing w:before="156" w:beforeLines="50" w:after="156" w:afterLines="50"/>
        <w:rPr>
          <w:color w:val="auto"/>
          <w:highlight w:val="none"/>
        </w:rPr>
      </w:pPr>
      <w:r>
        <w:rPr>
          <w:rFonts w:hint="eastAsia" w:hAnsi="宋体"/>
          <w:b/>
          <w:bCs/>
          <w:color w:val="auto"/>
          <w:sz w:val="28"/>
          <w:szCs w:val="28"/>
          <w:highlight w:val="none"/>
        </w:rPr>
        <w:t>附件2：</w:t>
      </w:r>
    </w:p>
    <w:p w14:paraId="6A6774E0">
      <w:pPr>
        <w:spacing w:before="156" w:beforeLines="50" w:after="156" w:afterLines="50" w:line="360" w:lineRule="auto"/>
        <w:jc w:val="center"/>
        <w:rPr>
          <w:rFonts w:hAnsi="宋体" w:cs="宋体"/>
          <w:color w:val="auto"/>
          <w:szCs w:val="24"/>
          <w:highlight w:val="none"/>
        </w:rPr>
      </w:pPr>
      <w:bookmarkStart w:id="642" w:name="_Toc13836"/>
      <w:r>
        <w:rPr>
          <w:rFonts w:hint="eastAsia" w:hAnsi="宋体" w:cs="宋体"/>
          <w:b/>
          <w:color w:val="auto"/>
          <w:sz w:val="28"/>
          <w:szCs w:val="28"/>
          <w:highlight w:val="none"/>
        </w:rPr>
        <w:t>中小企业声明函</w:t>
      </w:r>
    </w:p>
    <w:p w14:paraId="534A31F2">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本公司郑重声明，根据《政府采购促进中小企业发展管理办法》（财库﹝2020﹞46 号）的规定，本公司参加</w:t>
      </w:r>
      <w:r>
        <w:rPr>
          <w:rFonts w:hint="eastAsia" w:hAnsi="宋体" w:cs="宋体"/>
          <w:color w:val="auto"/>
          <w:szCs w:val="24"/>
          <w:highlight w:val="none"/>
          <w:u w:val="single"/>
        </w:rPr>
        <w:t>（单位名称）</w:t>
      </w:r>
      <w:r>
        <w:rPr>
          <w:rFonts w:hint="eastAsia" w:hAnsi="宋体" w:cs="宋体"/>
          <w:color w:val="auto"/>
          <w:szCs w:val="24"/>
          <w:highlight w:val="none"/>
        </w:rPr>
        <w:t>的</w:t>
      </w:r>
      <w:r>
        <w:rPr>
          <w:rFonts w:hint="eastAsia" w:hAnsi="宋体" w:cs="宋体"/>
          <w:color w:val="auto"/>
          <w:szCs w:val="24"/>
          <w:highlight w:val="none"/>
          <w:u w:val="single"/>
        </w:rPr>
        <w:t>（项目名称）</w:t>
      </w:r>
      <w:r>
        <w:rPr>
          <w:rFonts w:hint="eastAsia" w:hAnsi="宋体" w:cs="宋体"/>
          <w:color w:val="auto"/>
          <w:szCs w:val="24"/>
          <w:highlight w:val="none"/>
        </w:rPr>
        <w:t>采购活动，工程的施工单位全部为符合政策要求的中小企业（或者：服务全部由符合政策要求的中小企业承接）。相关企业的具体情况如下：</w:t>
      </w:r>
    </w:p>
    <w:p w14:paraId="2B4F2C9A">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1.</w:t>
      </w:r>
      <w:r>
        <w:rPr>
          <w:rFonts w:hint="eastAsia" w:hAnsi="宋体" w:cs="宋体"/>
          <w:color w:val="auto"/>
          <w:szCs w:val="24"/>
          <w:highlight w:val="none"/>
          <w:u w:val="single"/>
        </w:rPr>
        <w:t>（标的名称）</w:t>
      </w:r>
      <w:r>
        <w:rPr>
          <w:rFonts w:hint="eastAsia" w:hAnsi="宋体" w:cs="宋体"/>
          <w:color w:val="auto"/>
          <w:szCs w:val="24"/>
          <w:highlight w:val="none"/>
        </w:rPr>
        <w:t>，属于</w:t>
      </w:r>
      <w:r>
        <w:rPr>
          <w:rFonts w:hint="eastAsia" w:hAnsi="宋体" w:cs="宋体"/>
          <w:color w:val="auto"/>
          <w:szCs w:val="24"/>
          <w:highlight w:val="none"/>
          <w:u w:val="single"/>
        </w:rPr>
        <w:t>（采购文件中明确的所属行业）</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人，营业收入</w:t>
      </w:r>
      <w:r>
        <w:rPr>
          <w:rFonts w:hint="eastAsia" w:hAnsi="宋体" w:cs="宋体"/>
          <w:color w:val="auto"/>
          <w:szCs w:val="24"/>
          <w:highlight w:val="none"/>
          <w:u w:val="single"/>
        </w:rPr>
        <w:t xml:space="preserve">为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379BBB01">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2.</w:t>
      </w:r>
      <w:r>
        <w:rPr>
          <w:rFonts w:hint="eastAsia" w:hAnsi="宋体" w:cs="宋体"/>
          <w:color w:val="auto"/>
          <w:szCs w:val="24"/>
          <w:highlight w:val="none"/>
          <w:u w:val="single"/>
        </w:rPr>
        <w:t>（标的名称）</w:t>
      </w:r>
      <w:r>
        <w:rPr>
          <w:rFonts w:hint="eastAsia" w:hAnsi="宋体" w:cs="宋体"/>
          <w:color w:val="auto"/>
          <w:szCs w:val="24"/>
          <w:highlight w:val="none"/>
        </w:rPr>
        <w:t>，属于</w:t>
      </w:r>
      <w:r>
        <w:rPr>
          <w:rFonts w:hint="eastAsia" w:hAnsi="宋体" w:cs="宋体"/>
          <w:color w:val="auto"/>
          <w:szCs w:val="24"/>
          <w:highlight w:val="none"/>
          <w:u w:val="single"/>
        </w:rPr>
        <w:t>（采购文件中明确的所属行业</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人，营业收入为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u w:val="single"/>
        </w:rPr>
        <w:t xml:space="preserve">   </w:t>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0AB1F3EB">
      <w:pPr>
        <w:tabs>
          <w:tab w:val="left" w:pos="1620"/>
          <w:tab w:val="left" w:pos="1800"/>
        </w:tabs>
        <w:spacing w:line="500" w:lineRule="exact"/>
        <w:rPr>
          <w:rFonts w:hAnsi="宋体" w:cs="宋体"/>
          <w:color w:val="auto"/>
          <w:szCs w:val="24"/>
          <w:highlight w:val="none"/>
        </w:rPr>
      </w:pPr>
      <w:r>
        <w:rPr>
          <w:rFonts w:hint="eastAsia" w:hAnsi="宋体" w:cs="宋体"/>
          <w:color w:val="auto"/>
          <w:szCs w:val="24"/>
          <w:highlight w:val="none"/>
        </w:rPr>
        <w:t>……</w:t>
      </w:r>
    </w:p>
    <w:p w14:paraId="5A637FCB">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以上企业，不属于大企业的分支机构，不存在控股股东为大企业的情形，也不存在与大企业的负责人为同一人的情形。</w:t>
      </w:r>
    </w:p>
    <w:p w14:paraId="738576D6">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本企业对上述声明内容的真实性负责。如有虚假，将依法承担相应责任。</w:t>
      </w:r>
    </w:p>
    <w:p w14:paraId="78F67D4F">
      <w:pPr>
        <w:tabs>
          <w:tab w:val="left" w:pos="1620"/>
          <w:tab w:val="left" w:pos="1800"/>
        </w:tabs>
        <w:spacing w:line="500" w:lineRule="exact"/>
        <w:rPr>
          <w:rFonts w:hAnsi="宋体" w:cs="宋体"/>
          <w:color w:val="auto"/>
          <w:szCs w:val="24"/>
          <w:highlight w:val="none"/>
        </w:rPr>
      </w:pPr>
    </w:p>
    <w:p w14:paraId="51749F0D">
      <w:pPr>
        <w:tabs>
          <w:tab w:val="left" w:pos="1620"/>
          <w:tab w:val="left" w:pos="1800"/>
        </w:tabs>
        <w:spacing w:line="500" w:lineRule="exact"/>
        <w:rPr>
          <w:rFonts w:hAnsi="宋体" w:cs="宋体"/>
          <w:color w:val="auto"/>
          <w:szCs w:val="24"/>
          <w:highlight w:val="none"/>
        </w:rPr>
      </w:pPr>
    </w:p>
    <w:p w14:paraId="0E7D717D">
      <w:pPr>
        <w:tabs>
          <w:tab w:val="left" w:pos="1620"/>
          <w:tab w:val="left" w:pos="1800"/>
        </w:tabs>
        <w:spacing w:line="500" w:lineRule="exact"/>
        <w:ind w:firstLine="4800" w:firstLineChars="2000"/>
        <w:rPr>
          <w:rFonts w:hAnsi="宋体" w:cs="宋体"/>
          <w:color w:val="auto"/>
          <w:szCs w:val="24"/>
          <w:highlight w:val="none"/>
        </w:rPr>
      </w:pPr>
      <w:r>
        <w:rPr>
          <w:rFonts w:hint="eastAsia" w:hAnsi="宋体" w:cs="宋体"/>
          <w:color w:val="auto"/>
          <w:szCs w:val="24"/>
          <w:highlight w:val="none"/>
        </w:rPr>
        <w:t>企业名称（盖章）：</w:t>
      </w:r>
    </w:p>
    <w:p w14:paraId="7ADE0099">
      <w:pPr>
        <w:tabs>
          <w:tab w:val="left" w:pos="1620"/>
          <w:tab w:val="left" w:pos="1800"/>
        </w:tabs>
        <w:spacing w:line="500" w:lineRule="exact"/>
        <w:ind w:firstLine="4800" w:firstLineChars="2000"/>
        <w:rPr>
          <w:rFonts w:hAnsi="宋体" w:cs="宋体"/>
          <w:color w:val="auto"/>
          <w:szCs w:val="24"/>
          <w:highlight w:val="none"/>
        </w:rPr>
      </w:pPr>
      <w:r>
        <w:rPr>
          <w:rFonts w:hint="eastAsia" w:hAnsi="宋体" w:cs="宋体"/>
          <w:color w:val="auto"/>
          <w:szCs w:val="24"/>
          <w:highlight w:val="none"/>
        </w:rPr>
        <w:t>日期：</w:t>
      </w:r>
    </w:p>
    <w:bookmarkEnd w:id="642"/>
    <w:p w14:paraId="2CD961E8">
      <w:pPr>
        <w:rPr>
          <w:color w:val="auto"/>
          <w:highlight w:val="none"/>
        </w:rPr>
      </w:pPr>
      <w:r>
        <w:rPr>
          <w:color w:val="auto"/>
          <w:highlight w:val="none"/>
        </w:rPr>
        <w:br w:type="page"/>
      </w:r>
    </w:p>
    <w:p w14:paraId="4E86C49A">
      <w:pPr>
        <w:spacing w:before="100" w:beforeAutospacing="1" w:after="156" w:afterLines="50" w:line="360" w:lineRule="auto"/>
        <w:rPr>
          <w:rFonts w:hAnsi="宋体" w:cs="宋体"/>
          <w:b/>
          <w:bCs/>
          <w:color w:val="auto"/>
          <w:spacing w:val="6"/>
          <w:sz w:val="30"/>
          <w:szCs w:val="30"/>
          <w:highlight w:val="none"/>
        </w:rPr>
      </w:pPr>
      <w:r>
        <w:rPr>
          <w:rFonts w:hint="eastAsia" w:hAnsi="宋体" w:cs="宋体"/>
          <w:b/>
          <w:bCs/>
          <w:color w:val="auto"/>
          <w:spacing w:val="6"/>
          <w:sz w:val="30"/>
          <w:szCs w:val="30"/>
          <w:highlight w:val="none"/>
        </w:rPr>
        <w:t>附件3（如有）：</w:t>
      </w:r>
    </w:p>
    <w:p w14:paraId="501C6497">
      <w:pPr>
        <w:spacing w:line="588" w:lineRule="exact"/>
        <w:jc w:val="center"/>
        <w:rPr>
          <w:rFonts w:hAnsi="宋体" w:cs="宋体"/>
          <w:b/>
          <w:color w:val="auto"/>
          <w:spacing w:val="6"/>
          <w:sz w:val="32"/>
          <w:szCs w:val="32"/>
          <w:highlight w:val="none"/>
        </w:rPr>
      </w:pPr>
      <w:bookmarkStart w:id="643" w:name="OLE_LINK14"/>
      <w:bookmarkStart w:id="644" w:name="OLE_LINK13"/>
      <w:r>
        <w:rPr>
          <w:rFonts w:hint="eastAsia" w:hAnsi="宋体" w:cs="宋体"/>
          <w:b/>
          <w:color w:val="auto"/>
          <w:spacing w:val="6"/>
          <w:sz w:val="32"/>
          <w:szCs w:val="32"/>
          <w:highlight w:val="none"/>
        </w:rPr>
        <w:t>残疾人福利性单位声明函</w:t>
      </w:r>
    </w:p>
    <w:bookmarkEnd w:id="643"/>
    <w:bookmarkEnd w:id="644"/>
    <w:p w14:paraId="6CA6F291">
      <w:pPr>
        <w:spacing w:line="588" w:lineRule="exact"/>
        <w:rPr>
          <w:rFonts w:hAnsi="宋体" w:cs="宋体"/>
          <w:b/>
          <w:color w:val="auto"/>
          <w:spacing w:val="6"/>
          <w:sz w:val="30"/>
          <w:szCs w:val="30"/>
          <w:highlight w:val="none"/>
        </w:rPr>
      </w:pPr>
    </w:p>
    <w:p w14:paraId="5A2E802C">
      <w:pPr>
        <w:spacing w:line="588" w:lineRule="exact"/>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本单位郑重声明，根据《财政部 民政部 中国残疾人联合会关于促进残疾人就业政府采购政策的通知》（财库</w:t>
      </w:r>
      <w:r>
        <w:rPr>
          <w:rFonts w:hint="eastAsia" w:hAnsi="宋体" w:cs="宋体"/>
          <w:color w:val="auto"/>
          <w:spacing w:val="6"/>
          <w:szCs w:val="24"/>
          <w:highlight w:val="none"/>
          <w:lang w:eastAsia="zh-CN"/>
        </w:rPr>
        <w:t>〔2017〕141号</w:t>
      </w:r>
      <w:r>
        <w:rPr>
          <w:rFonts w:hint="eastAsia" w:hAnsi="宋体" w:cs="宋体"/>
          <w:color w:val="auto"/>
          <w:spacing w:val="6"/>
          <w:szCs w:val="24"/>
          <w:highlight w:val="none"/>
        </w:rPr>
        <w:t>）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CFF325D">
      <w:pPr>
        <w:spacing w:line="588" w:lineRule="exact"/>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本单位对上述声明的真实性负责。如有虚假，将依法承担相应责任。</w:t>
      </w:r>
    </w:p>
    <w:p w14:paraId="23295838">
      <w:pPr>
        <w:spacing w:line="588" w:lineRule="exact"/>
        <w:ind w:firstLine="504" w:firstLineChars="200"/>
        <w:rPr>
          <w:rFonts w:hAnsi="宋体" w:cs="宋体"/>
          <w:color w:val="auto"/>
          <w:spacing w:val="6"/>
          <w:szCs w:val="24"/>
          <w:highlight w:val="none"/>
        </w:rPr>
      </w:pPr>
    </w:p>
    <w:p w14:paraId="5B8333D8">
      <w:pPr>
        <w:spacing w:line="588" w:lineRule="exact"/>
        <w:ind w:firstLine="504" w:firstLineChars="200"/>
        <w:rPr>
          <w:rFonts w:hAnsi="宋体" w:cs="宋体"/>
          <w:color w:val="auto"/>
          <w:spacing w:val="6"/>
          <w:szCs w:val="24"/>
          <w:highlight w:val="none"/>
        </w:rPr>
      </w:pPr>
    </w:p>
    <w:p w14:paraId="75FF74F6">
      <w:pPr>
        <w:spacing w:line="588" w:lineRule="exact"/>
        <w:ind w:firstLine="504" w:firstLineChars="200"/>
        <w:rPr>
          <w:rFonts w:hAnsi="宋体" w:cs="宋体"/>
          <w:color w:val="auto"/>
          <w:spacing w:val="6"/>
          <w:szCs w:val="24"/>
          <w:highlight w:val="none"/>
        </w:rPr>
      </w:pPr>
    </w:p>
    <w:p w14:paraId="6683852D">
      <w:pPr>
        <w:spacing w:line="588" w:lineRule="exact"/>
        <w:ind w:firstLine="504" w:firstLineChars="200"/>
        <w:rPr>
          <w:rFonts w:hAnsi="宋体" w:cs="宋体"/>
          <w:color w:val="auto"/>
          <w:spacing w:val="6"/>
          <w:szCs w:val="24"/>
          <w:highlight w:val="none"/>
        </w:rPr>
      </w:pPr>
    </w:p>
    <w:p w14:paraId="105C8B8B">
      <w:pPr>
        <w:tabs>
          <w:tab w:val="left" w:pos="4860"/>
        </w:tabs>
        <w:spacing w:line="588" w:lineRule="exact"/>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单位名称（盖章）：</w:t>
      </w:r>
    </w:p>
    <w:p w14:paraId="683AA40E">
      <w:pPr>
        <w:tabs>
          <w:tab w:val="left" w:pos="4860"/>
        </w:tabs>
        <w:spacing w:line="588" w:lineRule="exact"/>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日    期：</w:t>
      </w:r>
    </w:p>
    <w:p w14:paraId="6B58E72E">
      <w:pPr>
        <w:rPr>
          <w:color w:val="auto"/>
          <w:sz w:val="18"/>
          <w:highlight w:val="none"/>
        </w:rPr>
      </w:pPr>
      <w:r>
        <w:rPr>
          <w:rFonts w:hint="eastAsia"/>
          <w:color w:val="auto"/>
          <w:sz w:val="18"/>
          <w:highlight w:val="none"/>
        </w:rPr>
        <w:br w:type="page"/>
      </w:r>
    </w:p>
    <w:p w14:paraId="77C6253D">
      <w:pPr>
        <w:spacing w:before="312" w:beforeLines="100" w:after="156" w:afterLines="50"/>
        <w:rPr>
          <w:rFonts w:hAnsi="宋体" w:cs="宋体"/>
          <w:b/>
          <w:color w:val="auto"/>
          <w:sz w:val="28"/>
          <w:szCs w:val="28"/>
          <w:highlight w:val="none"/>
        </w:rPr>
      </w:pPr>
      <w:r>
        <w:rPr>
          <w:rFonts w:hint="eastAsia" w:hAnsi="宋体" w:cs="宋体"/>
          <w:b/>
          <w:color w:val="auto"/>
          <w:sz w:val="28"/>
          <w:szCs w:val="28"/>
          <w:highlight w:val="none"/>
        </w:rPr>
        <w:t>附件4（如有）：</w:t>
      </w:r>
    </w:p>
    <w:p w14:paraId="419DCD38">
      <w:pPr>
        <w:spacing w:before="312" w:beforeLines="100" w:after="156" w:afterLines="50"/>
        <w:jc w:val="center"/>
        <w:rPr>
          <w:rFonts w:hAnsi="宋体" w:cs="宋体"/>
          <w:b/>
          <w:color w:val="auto"/>
          <w:sz w:val="28"/>
          <w:szCs w:val="28"/>
          <w:highlight w:val="none"/>
        </w:rPr>
      </w:pPr>
      <w:r>
        <w:rPr>
          <w:rFonts w:hint="eastAsia" w:hAnsi="宋体" w:cs="宋体"/>
          <w:b/>
          <w:color w:val="auto"/>
          <w:sz w:val="28"/>
          <w:szCs w:val="28"/>
          <w:highlight w:val="none"/>
        </w:rPr>
        <w:t>磋商产品属节能、环境标志产品列表</w:t>
      </w:r>
    </w:p>
    <w:p w14:paraId="4DD7EBC1">
      <w:pPr>
        <w:spacing w:line="360" w:lineRule="auto"/>
        <w:rPr>
          <w:rFonts w:hAnsi="宋体" w:cs="宋体"/>
          <w:bCs/>
          <w:color w:val="auto"/>
          <w:szCs w:val="24"/>
          <w:highlight w:val="none"/>
        </w:rPr>
      </w:pPr>
      <w:r>
        <w:rPr>
          <w:rFonts w:hint="eastAsia" w:hAnsi="宋体" w:cs="宋体"/>
          <w:bCs/>
          <w:color w:val="auto"/>
          <w:szCs w:val="24"/>
          <w:highlight w:val="none"/>
        </w:rPr>
        <w:t>项目名称：</w:t>
      </w:r>
    </w:p>
    <w:p w14:paraId="0871D1C7">
      <w:pPr>
        <w:spacing w:line="360" w:lineRule="auto"/>
        <w:rPr>
          <w:rFonts w:hAnsi="宋体" w:cs="宋体"/>
          <w:bCs/>
          <w:color w:val="auto"/>
          <w:szCs w:val="24"/>
          <w:highlight w:val="none"/>
        </w:rPr>
      </w:pPr>
      <w:r>
        <w:rPr>
          <w:rFonts w:hint="eastAsia" w:hAnsi="宋体" w:cs="宋体"/>
          <w:bCs/>
          <w:color w:val="auto"/>
          <w:szCs w:val="24"/>
          <w:highlight w:val="none"/>
        </w:rPr>
        <w:t>项目编号：</w:t>
      </w:r>
    </w:p>
    <w:tbl>
      <w:tblPr>
        <w:tblStyle w:val="17"/>
        <w:tblW w:w="0" w:type="auto"/>
        <w:tblInd w:w="0" w:type="dxa"/>
        <w:tblLayout w:type="fixed"/>
        <w:tblCellMar>
          <w:top w:w="0" w:type="dxa"/>
          <w:left w:w="28" w:type="dxa"/>
          <w:bottom w:w="0" w:type="dxa"/>
          <w:right w:w="28" w:type="dxa"/>
        </w:tblCellMar>
      </w:tblPr>
      <w:tblGrid>
        <w:gridCol w:w="886"/>
        <w:gridCol w:w="1863"/>
        <w:gridCol w:w="2250"/>
        <w:gridCol w:w="1311"/>
        <w:gridCol w:w="1307"/>
        <w:gridCol w:w="1313"/>
      </w:tblGrid>
      <w:tr w14:paraId="09F5F082">
        <w:tblPrEx>
          <w:tblCellMar>
            <w:top w:w="0" w:type="dxa"/>
            <w:left w:w="28" w:type="dxa"/>
            <w:bottom w:w="0" w:type="dxa"/>
            <w:right w:w="28" w:type="dxa"/>
          </w:tblCellMar>
        </w:tblPrEx>
        <w:trPr>
          <w:trHeight w:val="911" w:hRule="atLeast"/>
        </w:trPr>
        <w:tc>
          <w:tcPr>
            <w:tcW w:w="886" w:type="dxa"/>
            <w:tcBorders>
              <w:top w:val="single" w:color="auto" w:sz="6" w:space="0"/>
              <w:left w:val="single" w:color="auto" w:sz="4" w:space="0"/>
              <w:bottom w:val="single" w:color="auto" w:sz="6" w:space="0"/>
            </w:tcBorders>
            <w:vAlign w:val="center"/>
          </w:tcPr>
          <w:p w14:paraId="763A0748">
            <w:pPr>
              <w:spacing w:after="120"/>
              <w:jc w:val="center"/>
              <w:rPr>
                <w:rFonts w:hAnsi="宋体" w:cs="宋体"/>
                <w:color w:val="auto"/>
                <w:highlight w:val="none"/>
              </w:rPr>
            </w:pPr>
            <w:r>
              <w:rPr>
                <w:rFonts w:hint="eastAsia" w:hAnsi="宋体" w:cs="宋体"/>
                <w:color w:val="auto"/>
                <w:highlight w:val="none"/>
              </w:rPr>
              <w:t>序号</w:t>
            </w:r>
          </w:p>
        </w:tc>
        <w:tc>
          <w:tcPr>
            <w:tcW w:w="1863" w:type="dxa"/>
            <w:tcBorders>
              <w:top w:val="single" w:color="auto" w:sz="6" w:space="0"/>
              <w:left w:val="single" w:color="auto" w:sz="6" w:space="0"/>
              <w:bottom w:val="single" w:color="auto" w:sz="6" w:space="0"/>
              <w:right w:val="single" w:color="auto" w:sz="6" w:space="0"/>
            </w:tcBorders>
            <w:vAlign w:val="center"/>
          </w:tcPr>
          <w:p w14:paraId="1B78CC2D">
            <w:pPr>
              <w:spacing w:after="120"/>
              <w:jc w:val="center"/>
              <w:rPr>
                <w:rFonts w:hAnsi="宋体" w:cs="宋体"/>
                <w:color w:val="auto"/>
                <w:highlight w:val="none"/>
              </w:rPr>
            </w:pPr>
            <w:r>
              <w:rPr>
                <w:rFonts w:hint="eastAsia" w:hAnsi="宋体" w:cs="宋体"/>
                <w:color w:val="auto"/>
                <w:highlight w:val="none"/>
              </w:rPr>
              <w:t>名称</w:t>
            </w:r>
          </w:p>
        </w:tc>
        <w:tc>
          <w:tcPr>
            <w:tcW w:w="2250" w:type="dxa"/>
            <w:tcBorders>
              <w:top w:val="single" w:color="auto" w:sz="6" w:space="0"/>
              <w:left w:val="single" w:color="auto" w:sz="6" w:space="0"/>
              <w:bottom w:val="single" w:color="auto" w:sz="6" w:space="0"/>
              <w:right w:val="single" w:color="auto" w:sz="6" w:space="0"/>
            </w:tcBorders>
            <w:vAlign w:val="center"/>
          </w:tcPr>
          <w:p w14:paraId="51D904BF">
            <w:pPr>
              <w:spacing w:before="156" w:beforeLines="50" w:after="120"/>
              <w:jc w:val="center"/>
              <w:rPr>
                <w:rFonts w:hAnsi="宋体" w:cs="宋体"/>
                <w:color w:val="auto"/>
                <w:highlight w:val="none"/>
              </w:rPr>
            </w:pPr>
            <w:r>
              <w:rPr>
                <w:rFonts w:hint="eastAsia" w:hAnsi="宋体" w:cs="宋体"/>
                <w:color w:val="auto"/>
                <w:highlight w:val="none"/>
              </w:rPr>
              <w:t>型号和规格</w:t>
            </w:r>
          </w:p>
        </w:tc>
        <w:tc>
          <w:tcPr>
            <w:tcW w:w="1311" w:type="dxa"/>
            <w:tcBorders>
              <w:top w:val="single" w:color="auto" w:sz="6" w:space="0"/>
              <w:left w:val="single" w:color="auto" w:sz="6" w:space="0"/>
              <w:bottom w:val="single" w:color="auto" w:sz="6" w:space="0"/>
              <w:right w:val="single" w:color="auto" w:sz="6" w:space="0"/>
            </w:tcBorders>
            <w:vAlign w:val="center"/>
          </w:tcPr>
          <w:p w14:paraId="23222265">
            <w:pPr>
              <w:spacing w:after="120"/>
              <w:jc w:val="center"/>
              <w:rPr>
                <w:rFonts w:hAnsi="宋体" w:cs="宋体"/>
                <w:color w:val="auto"/>
                <w:highlight w:val="none"/>
              </w:rPr>
            </w:pPr>
            <w:r>
              <w:rPr>
                <w:rFonts w:hint="eastAsia" w:hAnsi="宋体" w:cs="宋体"/>
                <w:color w:val="auto"/>
                <w:highlight w:val="none"/>
              </w:rPr>
              <w:t>数量</w:t>
            </w:r>
          </w:p>
        </w:tc>
        <w:tc>
          <w:tcPr>
            <w:tcW w:w="1307" w:type="dxa"/>
            <w:tcBorders>
              <w:top w:val="single" w:color="auto" w:sz="6" w:space="0"/>
              <w:left w:val="single" w:color="auto" w:sz="6" w:space="0"/>
              <w:bottom w:val="single" w:color="auto" w:sz="6" w:space="0"/>
              <w:right w:val="single" w:color="auto" w:sz="6" w:space="0"/>
            </w:tcBorders>
            <w:vAlign w:val="center"/>
          </w:tcPr>
          <w:p w14:paraId="523406F8">
            <w:pPr>
              <w:spacing w:after="120"/>
              <w:jc w:val="center"/>
              <w:rPr>
                <w:rFonts w:hAnsi="宋体" w:cs="宋体"/>
                <w:color w:val="auto"/>
                <w:highlight w:val="none"/>
              </w:rPr>
            </w:pPr>
            <w:r>
              <w:rPr>
                <w:rFonts w:hint="eastAsia" w:hAnsi="宋体" w:cs="宋体"/>
                <w:color w:val="auto"/>
                <w:highlight w:val="none"/>
              </w:rPr>
              <w:t>单价</w:t>
            </w:r>
          </w:p>
          <w:p w14:paraId="412DC0C6">
            <w:pPr>
              <w:spacing w:after="120"/>
              <w:jc w:val="center"/>
              <w:rPr>
                <w:rFonts w:hAnsi="宋体" w:cs="宋体"/>
                <w:bCs/>
                <w:color w:val="auto"/>
                <w:highlight w:val="none"/>
              </w:rPr>
            </w:pPr>
            <w:r>
              <w:rPr>
                <w:rFonts w:hint="eastAsia" w:hAnsi="宋体" w:cs="宋体"/>
                <w:color w:val="auto"/>
                <w:highlight w:val="none"/>
              </w:rPr>
              <w:t>（元）</w:t>
            </w:r>
          </w:p>
        </w:tc>
        <w:tc>
          <w:tcPr>
            <w:tcW w:w="1313" w:type="dxa"/>
            <w:tcBorders>
              <w:top w:val="single" w:color="auto" w:sz="6" w:space="0"/>
              <w:left w:val="single" w:color="auto" w:sz="6" w:space="0"/>
              <w:bottom w:val="single" w:color="auto" w:sz="6" w:space="0"/>
              <w:right w:val="single" w:color="auto" w:sz="6" w:space="0"/>
            </w:tcBorders>
            <w:vAlign w:val="center"/>
          </w:tcPr>
          <w:p w14:paraId="3E25A164">
            <w:pPr>
              <w:spacing w:after="120"/>
              <w:jc w:val="center"/>
              <w:rPr>
                <w:rFonts w:hAnsi="宋体" w:cs="宋体"/>
                <w:bCs/>
                <w:color w:val="auto"/>
                <w:highlight w:val="none"/>
              </w:rPr>
            </w:pPr>
            <w:r>
              <w:rPr>
                <w:rFonts w:hint="eastAsia" w:hAnsi="宋体" w:cs="宋体"/>
                <w:bCs/>
                <w:color w:val="auto"/>
                <w:highlight w:val="none"/>
              </w:rPr>
              <w:t>总价</w:t>
            </w:r>
          </w:p>
          <w:p w14:paraId="607BA77A">
            <w:pPr>
              <w:spacing w:after="120"/>
              <w:jc w:val="center"/>
              <w:rPr>
                <w:rFonts w:hAnsi="宋体" w:cs="宋体"/>
                <w:bCs/>
                <w:color w:val="auto"/>
                <w:highlight w:val="none"/>
              </w:rPr>
            </w:pPr>
            <w:r>
              <w:rPr>
                <w:rFonts w:hint="eastAsia" w:hAnsi="宋体" w:cs="宋体"/>
                <w:bCs/>
                <w:color w:val="auto"/>
                <w:highlight w:val="none"/>
              </w:rPr>
              <w:t>（元）</w:t>
            </w:r>
          </w:p>
        </w:tc>
      </w:tr>
      <w:tr w14:paraId="1D72CD2A">
        <w:tblPrEx>
          <w:tblCellMar>
            <w:top w:w="0" w:type="dxa"/>
            <w:left w:w="28" w:type="dxa"/>
            <w:bottom w:w="0" w:type="dxa"/>
            <w:right w:w="28" w:type="dxa"/>
          </w:tblCellMar>
        </w:tblPrEx>
        <w:trPr>
          <w:trHeight w:val="808" w:hRule="atLeast"/>
        </w:trPr>
        <w:tc>
          <w:tcPr>
            <w:tcW w:w="886" w:type="dxa"/>
            <w:tcBorders>
              <w:top w:val="single" w:color="auto" w:sz="6" w:space="0"/>
              <w:left w:val="single" w:color="auto" w:sz="4" w:space="0"/>
              <w:bottom w:val="single" w:color="auto" w:sz="4" w:space="0"/>
            </w:tcBorders>
            <w:vAlign w:val="center"/>
          </w:tcPr>
          <w:p w14:paraId="149BD52F">
            <w:pPr>
              <w:spacing w:before="312" w:beforeLines="100"/>
              <w:jc w:val="center"/>
              <w:rPr>
                <w:rFonts w:hAnsi="宋体" w:cs="宋体"/>
                <w:color w:val="auto"/>
                <w:highlight w:val="none"/>
              </w:rPr>
            </w:pPr>
            <w:r>
              <w:rPr>
                <w:rFonts w:hint="eastAsia" w:hAnsi="宋体" w:cs="宋体"/>
                <w:color w:val="auto"/>
                <w:highlight w:val="none"/>
              </w:rPr>
              <w:t>1</w:t>
            </w:r>
          </w:p>
        </w:tc>
        <w:tc>
          <w:tcPr>
            <w:tcW w:w="1863" w:type="dxa"/>
            <w:tcBorders>
              <w:top w:val="single" w:color="auto" w:sz="6" w:space="0"/>
              <w:left w:val="single" w:color="auto" w:sz="6" w:space="0"/>
              <w:bottom w:val="single" w:color="auto" w:sz="4" w:space="0"/>
              <w:right w:val="single" w:color="auto" w:sz="6" w:space="0"/>
            </w:tcBorders>
            <w:vAlign w:val="center"/>
          </w:tcPr>
          <w:p w14:paraId="3D510609">
            <w:pPr>
              <w:spacing w:before="156" w:beforeLines="50"/>
              <w:jc w:val="center"/>
              <w:rPr>
                <w:rFonts w:hAnsi="宋体" w:cs="宋体"/>
                <w:color w:val="auto"/>
                <w:highlight w:val="none"/>
              </w:rPr>
            </w:pPr>
          </w:p>
        </w:tc>
        <w:tc>
          <w:tcPr>
            <w:tcW w:w="2250" w:type="dxa"/>
            <w:tcBorders>
              <w:top w:val="single" w:color="auto" w:sz="6" w:space="0"/>
              <w:left w:val="single" w:color="auto" w:sz="6" w:space="0"/>
              <w:bottom w:val="single" w:color="auto" w:sz="4" w:space="0"/>
              <w:right w:val="single" w:color="auto" w:sz="6" w:space="0"/>
            </w:tcBorders>
            <w:vAlign w:val="center"/>
          </w:tcPr>
          <w:p w14:paraId="237DB03B">
            <w:pPr>
              <w:spacing w:before="156" w:beforeLines="50"/>
              <w:jc w:val="center"/>
              <w:rPr>
                <w:rFonts w:hAnsi="宋体" w:cs="宋体"/>
                <w:color w:val="auto"/>
                <w:highlight w:val="none"/>
              </w:rPr>
            </w:pPr>
          </w:p>
        </w:tc>
        <w:tc>
          <w:tcPr>
            <w:tcW w:w="1311" w:type="dxa"/>
            <w:tcBorders>
              <w:top w:val="single" w:color="auto" w:sz="6" w:space="0"/>
              <w:left w:val="single" w:color="auto" w:sz="6" w:space="0"/>
              <w:bottom w:val="single" w:color="auto" w:sz="4" w:space="0"/>
              <w:right w:val="single" w:color="auto" w:sz="6" w:space="0"/>
            </w:tcBorders>
            <w:vAlign w:val="center"/>
          </w:tcPr>
          <w:p w14:paraId="79627B27">
            <w:pPr>
              <w:spacing w:before="156" w:beforeLines="50"/>
              <w:jc w:val="center"/>
              <w:rPr>
                <w:rFonts w:hAnsi="宋体" w:cs="宋体"/>
                <w:color w:val="auto"/>
                <w:highlight w:val="none"/>
              </w:rPr>
            </w:pPr>
          </w:p>
        </w:tc>
        <w:tc>
          <w:tcPr>
            <w:tcW w:w="1307" w:type="dxa"/>
            <w:tcBorders>
              <w:top w:val="single" w:color="auto" w:sz="6" w:space="0"/>
              <w:left w:val="single" w:color="auto" w:sz="6" w:space="0"/>
              <w:bottom w:val="single" w:color="auto" w:sz="4" w:space="0"/>
              <w:right w:val="single" w:color="auto" w:sz="6" w:space="0"/>
            </w:tcBorders>
            <w:vAlign w:val="center"/>
          </w:tcPr>
          <w:p w14:paraId="5210CC94">
            <w:pPr>
              <w:spacing w:before="156" w:beforeLines="50"/>
              <w:jc w:val="center"/>
              <w:rPr>
                <w:rFonts w:hAnsi="宋体" w:cs="宋体"/>
                <w:color w:val="auto"/>
                <w:highlight w:val="none"/>
              </w:rPr>
            </w:pPr>
          </w:p>
        </w:tc>
        <w:tc>
          <w:tcPr>
            <w:tcW w:w="1313" w:type="dxa"/>
            <w:tcBorders>
              <w:top w:val="single" w:color="auto" w:sz="6" w:space="0"/>
              <w:left w:val="single" w:color="auto" w:sz="6" w:space="0"/>
              <w:bottom w:val="single" w:color="auto" w:sz="4" w:space="0"/>
              <w:right w:val="single" w:color="auto" w:sz="6" w:space="0"/>
            </w:tcBorders>
            <w:vAlign w:val="center"/>
          </w:tcPr>
          <w:p w14:paraId="0E2694EB">
            <w:pPr>
              <w:spacing w:before="156" w:beforeLines="50"/>
              <w:jc w:val="center"/>
              <w:rPr>
                <w:rFonts w:hAnsi="宋体" w:cs="宋体"/>
                <w:color w:val="auto"/>
                <w:highlight w:val="none"/>
              </w:rPr>
            </w:pPr>
          </w:p>
        </w:tc>
      </w:tr>
      <w:tr w14:paraId="7FEA08E1">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2CC6C92B">
            <w:pPr>
              <w:spacing w:before="312" w:beforeLines="100"/>
              <w:jc w:val="center"/>
              <w:rPr>
                <w:rFonts w:hAnsi="宋体" w:cs="宋体"/>
                <w:color w:val="auto"/>
                <w:highlight w:val="none"/>
              </w:rPr>
            </w:pPr>
            <w:r>
              <w:rPr>
                <w:rFonts w:hint="eastAsia" w:hAnsi="宋体" w:cs="宋体"/>
                <w:color w:val="auto"/>
                <w:highlight w:val="none"/>
              </w:rPr>
              <w:t>2</w:t>
            </w:r>
          </w:p>
        </w:tc>
        <w:tc>
          <w:tcPr>
            <w:tcW w:w="1863" w:type="dxa"/>
            <w:tcBorders>
              <w:top w:val="single" w:color="auto" w:sz="4" w:space="0"/>
              <w:left w:val="single" w:color="auto" w:sz="6" w:space="0"/>
              <w:bottom w:val="single" w:color="auto" w:sz="6" w:space="0"/>
              <w:right w:val="single" w:color="auto" w:sz="6" w:space="0"/>
            </w:tcBorders>
            <w:vAlign w:val="center"/>
          </w:tcPr>
          <w:p w14:paraId="3A813906">
            <w:pPr>
              <w:spacing w:before="312" w:beforeLines="10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69EE4F41">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6A15E5A3">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3DB8C532">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2980E66F">
            <w:pPr>
              <w:spacing w:before="156" w:beforeLines="50"/>
              <w:jc w:val="center"/>
              <w:rPr>
                <w:rFonts w:hAnsi="宋体" w:cs="宋体"/>
                <w:color w:val="auto"/>
                <w:highlight w:val="none"/>
              </w:rPr>
            </w:pPr>
          </w:p>
        </w:tc>
      </w:tr>
      <w:tr w14:paraId="11650613">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23145695">
            <w:pPr>
              <w:spacing w:before="312" w:beforeLines="100"/>
              <w:jc w:val="center"/>
              <w:rPr>
                <w:rFonts w:hAnsi="宋体" w:cs="宋体"/>
                <w:color w:val="auto"/>
                <w:highlight w:val="none"/>
              </w:rPr>
            </w:pPr>
            <w:r>
              <w:rPr>
                <w:rFonts w:hint="eastAsia" w:hAnsi="宋体" w:cs="宋体"/>
                <w:color w:val="auto"/>
                <w:highlight w:val="none"/>
              </w:rPr>
              <w:t>3</w:t>
            </w:r>
          </w:p>
        </w:tc>
        <w:tc>
          <w:tcPr>
            <w:tcW w:w="1863" w:type="dxa"/>
            <w:tcBorders>
              <w:top w:val="single" w:color="auto" w:sz="4" w:space="0"/>
              <w:left w:val="single" w:color="auto" w:sz="6" w:space="0"/>
              <w:bottom w:val="single" w:color="auto" w:sz="6" w:space="0"/>
              <w:right w:val="single" w:color="auto" w:sz="6" w:space="0"/>
            </w:tcBorders>
            <w:vAlign w:val="center"/>
          </w:tcPr>
          <w:p w14:paraId="69AF9509">
            <w:pPr>
              <w:spacing w:before="312" w:beforeLines="10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39D3A136">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2D23181D">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11950B10">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354D5C2C">
            <w:pPr>
              <w:spacing w:before="156" w:beforeLines="50"/>
              <w:jc w:val="center"/>
              <w:rPr>
                <w:rFonts w:hAnsi="宋体" w:cs="宋体"/>
                <w:color w:val="auto"/>
                <w:highlight w:val="none"/>
              </w:rPr>
            </w:pPr>
          </w:p>
        </w:tc>
      </w:tr>
      <w:tr w14:paraId="316CA0CF">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36A043D9">
            <w:pPr>
              <w:spacing w:before="312" w:beforeLines="100"/>
              <w:jc w:val="center"/>
              <w:rPr>
                <w:rFonts w:hAnsi="宋体" w:cs="宋体"/>
                <w:color w:val="auto"/>
                <w:highlight w:val="none"/>
              </w:rPr>
            </w:pPr>
            <w:r>
              <w:rPr>
                <w:rFonts w:hint="eastAsia" w:hAnsi="宋体" w:cs="宋体"/>
                <w:color w:val="auto"/>
                <w:szCs w:val="24"/>
                <w:highlight w:val="none"/>
              </w:rPr>
              <w:t>……</w:t>
            </w:r>
          </w:p>
        </w:tc>
        <w:tc>
          <w:tcPr>
            <w:tcW w:w="1863" w:type="dxa"/>
            <w:tcBorders>
              <w:top w:val="single" w:color="auto" w:sz="4" w:space="0"/>
              <w:left w:val="single" w:color="auto" w:sz="6" w:space="0"/>
              <w:bottom w:val="single" w:color="auto" w:sz="6" w:space="0"/>
              <w:right w:val="single" w:color="auto" w:sz="6" w:space="0"/>
            </w:tcBorders>
            <w:vAlign w:val="center"/>
          </w:tcPr>
          <w:p w14:paraId="5459E144">
            <w:pPr>
              <w:spacing w:before="156" w:beforeLines="5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261CD135">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40467FD9">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00C193EC">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7194DD84">
            <w:pPr>
              <w:spacing w:before="156" w:beforeLines="50"/>
              <w:jc w:val="center"/>
              <w:rPr>
                <w:rFonts w:hAnsi="宋体" w:cs="宋体"/>
                <w:color w:val="auto"/>
                <w:highlight w:val="none"/>
              </w:rPr>
            </w:pPr>
          </w:p>
        </w:tc>
      </w:tr>
      <w:tr w14:paraId="5DE2FD88">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371EE1C3">
            <w:pPr>
              <w:spacing w:before="312" w:beforeLines="100"/>
              <w:jc w:val="center"/>
              <w:rPr>
                <w:rFonts w:hAnsi="宋体" w:cs="宋体"/>
                <w:b/>
                <w:color w:val="auto"/>
                <w:highlight w:val="none"/>
              </w:rPr>
            </w:pPr>
            <w:r>
              <w:rPr>
                <w:rFonts w:hint="eastAsia" w:hAnsi="宋体" w:cs="宋体"/>
                <w:color w:val="auto"/>
                <w:szCs w:val="24"/>
                <w:highlight w:val="none"/>
              </w:rPr>
              <w:t>……</w:t>
            </w:r>
          </w:p>
        </w:tc>
        <w:tc>
          <w:tcPr>
            <w:tcW w:w="1863" w:type="dxa"/>
            <w:tcBorders>
              <w:top w:val="single" w:color="auto" w:sz="4" w:space="0"/>
              <w:left w:val="single" w:color="auto" w:sz="6" w:space="0"/>
              <w:bottom w:val="single" w:color="auto" w:sz="6" w:space="0"/>
              <w:right w:val="single" w:color="auto" w:sz="6" w:space="0"/>
            </w:tcBorders>
            <w:vAlign w:val="center"/>
          </w:tcPr>
          <w:p w14:paraId="53895B88">
            <w:pPr>
              <w:spacing w:before="156" w:beforeLines="5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46BF47DC">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309F54D6">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73A95B4C">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6194BD44">
            <w:pPr>
              <w:spacing w:before="156" w:beforeLines="50"/>
              <w:jc w:val="center"/>
              <w:rPr>
                <w:rFonts w:hAnsi="宋体" w:cs="宋体"/>
                <w:color w:val="auto"/>
                <w:highlight w:val="none"/>
              </w:rPr>
            </w:pPr>
          </w:p>
        </w:tc>
      </w:tr>
      <w:tr w14:paraId="5CEFEE7D">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14:paraId="13A7B2A7">
            <w:pPr>
              <w:jc w:val="center"/>
              <w:rPr>
                <w:rFonts w:hAnsi="宋体" w:cs="宋体"/>
                <w:color w:val="auto"/>
                <w:highlight w:val="none"/>
              </w:rPr>
            </w:pPr>
            <w:r>
              <w:rPr>
                <w:rFonts w:hint="eastAsia" w:hAnsi="宋体" w:cs="宋体"/>
                <w:color w:val="auto"/>
                <w:highlight w:val="none"/>
              </w:rPr>
              <w:t>合计：</w:t>
            </w:r>
          </w:p>
        </w:tc>
        <w:tc>
          <w:tcPr>
            <w:tcW w:w="8044" w:type="dxa"/>
            <w:gridSpan w:val="5"/>
            <w:tcBorders>
              <w:top w:val="single" w:color="auto" w:sz="4" w:space="0"/>
              <w:left w:val="single" w:color="auto" w:sz="6" w:space="0"/>
              <w:bottom w:val="single" w:color="auto" w:sz="6" w:space="0"/>
              <w:right w:val="single" w:color="auto" w:sz="6" w:space="0"/>
            </w:tcBorders>
            <w:vAlign w:val="center"/>
          </w:tcPr>
          <w:p w14:paraId="3D6108DE">
            <w:pPr>
              <w:spacing w:before="156" w:beforeLines="50"/>
              <w:jc w:val="left"/>
              <w:rPr>
                <w:rFonts w:hAnsi="宋体" w:cs="宋体"/>
                <w:color w:val="auto"/>
                <w:highlight w:val="none"/>
              </w:rPr>
            </w:pPr>
            <w:r>
              <w:rPr>
                <w:rFonts w:hint="eastAsia" w:hAnsi="宋体" w:cs="宋体"/>
                <w:color w:val="auto"/>
                <w:highlight w:val="none"/>
              </w:rPr>
              <w:t>大写：                                小写：</w:t>
            </w:r>
          </w:p>
        </w:tc>
      </w:tr>
      <w:tr w14:paraId="39E7FB39">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14:paraId="6DBC2862">
            <w:pPr>
              <w:jc w:val="center"/>
              <w:rPr>
                <w:rFonts w:hAnsi="宋体" w:cs="宋体"/>
                <w:color w:val="auto"/>
                <w:highlight w:val="none"/>
              </w:rPr>
            </w:pPr>
            <w:r>
              <w:rPr>
                <w:rFonts w:hint="eastAsia" w:hAnsi="宋体" w:cs="宋体"/>
                <w:color w:val="auto"/>
                <w:highlight w:val="none"/>
              </w:rPr>
              <w:t>备注</w:t>
            </w:r>
          </w:p>
        </w:tc>
        <w:tc>
          <w:tcPr>
            <w:tcW w:w="8044" w:type="dxa"/>
            <w:gridSpan w:val="5"/>
            <w:tcBorders>
              <w:top w:val="single" w:color="auto" w:sz="4" w:space="0"/>
              <w:left w:val="single" w:color="auto" w:sz="6" w:space="0"/>
              <w:bottom w:val="single" w:color="auto" w:sz="6" w:space="0"/>
              <w:right w:val="single" w:color="auto" w:sz="6" w:space="0"/>
            </w:tcBorders>
            <w:vAlign w:val="center"/>
          </w:tcPr>
          <w:p w14:paraId="025C5B5B">
            <w:pPr>
              <w:spacing w:before="156" w:beforeLines="50"/>
              <w:jc w:val="center"/>
              <w:rPr>
                <w:rFonts w:hAnsi="宋体" w:cs="宋体"/>
                <w:color w:val="auto"/>
                <w:highlight w:val="none"/>
              </w:rPr>
            </w:pPr>
            <w:r>
              <w:rPr>
                <w:rFonts w:hint="eastAsia" w:hAnsi="宋体" w:cs="宋体"/>
                <w:color w:val="auto"/>
                <w:spacing w:val="-6"/>
                <w:highlight w:val="none"/>
              </w:rPr>
              <w:t>保留小数点后两位。</w:t>
            </w:r>
          </w:p>
        </w:tc>
      </w:tr>
    </w:tbl>
    <w:p w14:paraId="57D9E4FE">
      <w:pPr>
        <w:adjustRightInd w:val="0"/>
        <w:snapToGrid w:val="0"/>
        <w:spacing w:line="360" w:lineRule="auto"/>
        <w:rPr>
          <w:rFonts w:hAnsi="宋体" w:cs="宋体"/>
          <w:color w:val="auto"/>
          <w:szCs w:val="21"/>
          <w:highlight w:val="none"/>
        </w:rPr>
      </w:pPr>
    </w:p>
    <w:p w14:paraId="7A6B2C83">
      <w:pPr>
        <w:adjustRightInd w:val="0"/>
        <w:snapToGrid w:val="0"/>
        <w:spacing w:line="360" w:lineRule="auto"/>
        <w:rPr>
          <w:rFonts w:hAnsi="宋体" w:cs="宋体"/>
          <w:bCs/>
          <w:color w:val="auto"/>
          <w:szCs w:val="21"/>
          <w:highlight w:val="none"/>
        </w:rPr>
      </w:pPr>
      <w:r>
        <w:rPr>
          <w:rFonts w:hint="eastAsia" w:hAnsi="宋体" w:cs="宋体"/>
          <w:color w:val="auto"/>
          <w:szCs w:val="21"/>
          <w:highlight w:val="none"/>
        </w:rPr>
        <w:t>说明：</w:t>
      </w:r>
      <w:r>
        <w:rPr>
          <w:rFonts w:hint="eastAsia" w:hAnsi="宋体" w:cs="宋体"/>
          <w:bCs/>
          <w:color w:val="auto"/>
          <w:szCs w:val="21"/>
          <w:highlight w:val="none"/>
        </w:rPr>
        <w:t>1、</w:t>
      </w:r>
      <w:r>
        <w:rPr>
          <w:rFonts w:hint="eastAsia" w:hAnsi="宋体" w:cs="宋体"/>
          <w:color w:val="auto"/>
          <w:szCs w:val="21"/>
          <w:highlight w:val="none"/>
        </w:rPr>
        <w:t>供应商提供的属于节能、环境标志产品品目清单中优先采购的产品，须按磋商文件要求提供相关证明材料。</w:t>
      </w:r>
    </w:p>
    <w:p w14:paraId="5B8C252B">
      <w:pPr>
        <w:rPr>
          <w:rFonts w:hAnsi="宋体" w:cs="宋体"/>
          <w:bCs/>
          <w:color w:val="auto"/>
          <w:highlight w:val="none"/>
        </w:rPr>
      </w:pPr>
      <w:r>
        <w:rPr>
          <w:rFonts w:hint="eastAsia" w:hAnsi="宋体" w:cs="宋体"/>
          <w:bCs/>
          <w:color w:val="auto"/>
          <w:highlight w:val="none"/>
        </w:rPr>
        <w:t>2、未按上述要求提供、</w:t>
      </w:r>
      <w:r>
        <w:rPr>
          <w:rFonts w:hint="eastAsia" w:hAnsi="宋体" w:cs="宋体"/>
          <w:color w:val="auto"/>
          <w:highlight w:val="none"/>
        </w:rPr>
        <w:t>填写</w:t>
      </w:r>
      <w:r>
        <w:rPr>
          <w:rFonts w:hint="eastAsia" w:hAnsi="宋体" w:cs="宋体"/>
          <w:bCs/>
          <w:color w:val="auto"/>
          <w:highlight w:val="none"/>
        </w:rPr>
        <w:t>的，评审时不予以考虑。</w:t>
      </w:r>
    </w:p>
    <w:p w14:paraId="75747F79">
      <w:pPr>
        <w:rPr>
          <w:rFonts w:hAnsi="宋体" w:cs="宋体"/>
          <w:bCs/>
          <w:color w:val="auto"/>
          <w:highlight w:val="none"/>
        </w:rPr>
      </w:pPr>
      <w:r>
        <w:rPr>
          <w:rFonts w:hint="eastAsia" w:hAnsi="宋体" w:cs="宋体"/>
          <w:bCs/>
          <w:color w:val="auto"/>
          <w:highlight w:val="none"/>
        </w:rPr>
        <w:br w:type="page"/>
      </w:r>
    </w:p>
    <w:p w14:paraId="5AC67E53">
      <w:pPr>
        <w:spacing w:line="360" w:lineRule="auto"/>
        <w:rPr>
          <w:rFonts w:hAnsi="宋体" w:cs="宋体"/>
          <w:b/>
          <w:color w:val="auto"/>
          <w:sz w:val="28"/>
          <w:szCs w:val="28"/>
          <w:highlight w:val="none"/>
        </w:rPr>
      </w:pPr>
      <w:r>
        <w:rPr>
          <w:rFonts w:hint="eastAsia" w:hAnsi="宋体" w:cs="宋体"/>
          <w:b/>
          <w:color w:val="auto"/>
          <w:sz w:val="28"/>
          <w:szCs w:val="28"/>
          <w:highlight w:val="none"/>
        </w:rPr>
        <w:t>附件5：</w:t>
      </w:r>
    </w:p>
    <w:p w14:paraId="475371F0">
      <w:pPr>
        <w:jc w:val="center"/>
        <w:rPr>
          <w:rFonts w:hAnsi="宋体" w:cs="宋体"/>
          <w:b/>
          <w:bCs/>
          <w:color w:val="auto"/>
          <w:sz w:val="44"/>
          <w:szCs w:val="44"/>
          <w:highlight w:val="none"/>
        </w:rPr>
      </w:pPr>
      <w:r>
        <w:rPr>
          <w:rFonts w:hint="eastAsia" w:hAnsi="宋体" w:cs="宋体"/>
          <w:b/>
          <w:bCs/>
          <w:color w:val="auto"/>
          <w:sz w:val="44"/>
          <w:szCs w:val="44"/>
          <w:highlight w:val="none"/>
        </w:rPr>
        <w:t>质疑函范本</w:t>
      </w:r>
    </w:p>
    <w:p w14:paraId="4B553C03">
      <w:pPr>
        <w:adjustRightInd w:val="0"/>
        <w:snapToGrid w:val="0"/>
        <w:spacing w:before="312" w:beforeLines="100" w:line="360" w:lineRule="auto"/>
        <w:rPr>
          <w:rFonts w:hAnsi="宋体" w:cs="宋体"/>
          <w:bCs/>
          <w:color w:val="auto"/>
          <w:szCs w:val="24"/>
          <w:highlight w:val="none"/>
        </w:rPr>
      </w:pPr>
      <w:r>
        <w:rPr>
          <w:rFonts w:hint="eastAsia" w:hAnsi="宋体" w:cs="宋体"/>
          <w:bCs/>
          <w:color w:val="auto"/>
          <w:szCs w:val="24"/>
          <w:highlight w:val="none"/>
        </w:rPr>
        <w:t>一、质疑供应商基本信息</w:t>
      </w:r>
    </w:p>
    <w:p w14:paraId="0E954624">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质疑供应商：</w:t>
      </w:r>
      <w:r>
        <w:rPr>
          <w:rFonts w:hint="eastAsia" w:hAnsi="宋体" w:cs="宋体"/>
          <w:color w:val="auto"/>
          <w:szCs w:val="24"/>
          <w:highlight w:val="none"/>
          <w:u w:val="dotted"/>
        </w:rPr>
        <w:t xml:space="preserve">                                        </w:t>
      </w:r>
    </w:p>
    <w:p w14:paraId="46728D9D">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地址：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p>
    <w:p w14:paraId="2DB6125E">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72A177D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授权代表：</w:t>
      </w:r>
      <w:r>
        <w:rPr>
          <w:rFonts w:hint="eastAsia" w:hAnsi="宋体" w:cs="宋体"/>
          <w:color w:val="auto"/>
          <w:szCs w:val="24"/>
          <w:highlight w:val="none"/>
          <w:u w:val="dotted"/>
        </w:rPr>
        <w:t xml:space="preserve">                                          </w:t>
      </w:r>
    </w:p>
    <w:p w14:paraId="3DABDE61">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26757B44">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 xml:space="preserve">地址： </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p>
    <w:p w14:paraId="3217AB55">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二、质疑项目基本情况</w:t>
      </w:r>
    </w:p>
    <w:p w14:paraId="7695F5B4">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质疑项目的名称：</w:t>
      </w:r>
      <w:r>
        <w:rPr>
          <w:rFonts w:hint="eastAsia" w:hAnsi="宋体" w:cs="宋体"/>
          <w:color w:val="auto"/>
          <w:szCs w:val="24"/>
          <w:highlight w:val="none"/>
          <w:u w:val="dotted"/>
        </w:rPr>
        <w:t xml:space="preserve">                                      </w:t>
      </w:r>
    </w:p>
    <w:p w14:paraId="292243F6">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质疑项目的编号：</w:t>
      </w:r>
      <w:r>
        <w:rPr>
          <w:rFonts w:hint="eastAsia" w:hAnsi="宋体" w:cs="宋体"/>
          <w:color w:val="auto"/>
          <w:szCs w:val="24"/>
          <w:highlight w:val="none"/>
          <w:u w:val="dotted"/>
        </w:rPr>
        <w:t xml:space="preserve">               </w:t>
      </w:r>
      <w:r>
        <w:rPr>
          <w:rFonts w:hint="eastAsia" w:hAnsi="宋体" w:cs="宋体"/>
          <w:color w:val="auto"/>
          <w:szCs w:val="24"/>
          <w:highlight w:val="none"/>
        </w:rPr>
        <w:t>包号：</w:t>
      </w:r>
      <w:r>
        <w:rPr>
          <w:rFonts w:hint="eastAsia" w:hAnsi="宋体" w:cs="宋体"/>
          <w:color w:val="auto"/>
          <w:szCs w:val="24"/>
          <w:highlight w:val="none"/>
          <w:u w:val="dotted"/>
        </w:rPr>
        <w:t xml:space="preserve">                 </w:t>
      </w:r>
    </w:p>
    <w:p w14:paraId="1CA8EC6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采购人名称：</w:t>
      </w:r>
      <w:r>
        <w:rPr>
          <w:rFonts w:hint="eastAsia" w:hAnsi="宋体" w:cs="宋体"/>
          <w:color w:val="auto"/>
          <w:szCs w:val="24"/>
          <w:highlight w:val="none"/>
          <w:u w:val="dotted"/>
        </w:rPr>
        <w:t xml:space="preserve">                                         </w:t>
      </w:r>
    </w:p>
    <w:p w14:paraId="35052D25">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采购文件获取日期：</w:t>
      </w:r>
      <w:r>
        <w:rPr>
          <w:rFonts w:hint="eastAsia" w:hAnsi="宋体" w:cs="宋体"/>
          <w:color w:val="auto"/>
          <w:szCs w:val="24"/>
          <w:highlight w:val="none"/>
          <w:u w:val="dotted"/>
        </w:rPr>
        <w:t xml:space="preserve">                                           </w:t>
      </w:r>
    </w:p>
    <w:p w14:paraId="4ABA2038">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三、质疑事项具体内容</w:t>
      </w:r>
    </w:p>
    <w:p w14:paraId="7102BC9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质疑事项1：</w:t>
      </w:r>
      <w:r>
        <w:rPr>
          <w:rFonts w:hint="eastAsia" w:hAnsi="宋体" w:cs="宋体"/>
          <w:color w:val="auto"/>
          <w:szCs w:val="24"/>
          <w:highlight w:val="none"/>
          <w:u w:val="dotted"/>
        </w:rPr>
        <w:t xml:space="preserve">                                         </w:t>
      </w:r>
    </w:p>
    <w:p w14:paraId="4F3BEB92">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事实依据：</w:t>
      </w:r>
      <w:r>
        <w:rPr>
          <w:rFonts w:hint="eastAsia" w:hAnsi="宋体" w:cs="宋体"/>
          <w:color w:val="auto"/>
          <w:szCs w:val="24"/>
          <w:highlight w:val="none"/>
          <w:u w:val="dotted"/>
        </w:rPr>
        <w:t xml:space="preserve">                                          </w:t>
      </w:r>
    </w:p>
    <w:p w14:paraId="2E1A00C1">
      <w:pPr>
        <w:adjustRightInd w:val="0"/>
        <w:snapToGrid w:val="0"/>
        <w:spacing w:line="360" w:lineRule="auto"/>
        <w:rPr>
          <w:rFonts w:hAnsi="宋体" w:cs="宋体"/>
          <w:color w:val="auto"/>
          <w:szCs w:val="24"/>
          <w:highlight w:val="none"/>
        </w:rPr>
      </w:pPr>
      <w:r>
        <w:rPr>
          <w:rFonts w:hint="eastAsia" w:hAnsi="宋体" w:cs="宋体"/>
          <w:color w:val="auto"/>
          <w:szCs w:val="24"/>
          <w:highlight w:val="none"/>
          <w:u w:val="dotted"/>
        </w:rPr>
        <w:t xml:space="preserve">                                                       </w:t>
      </w:r>
    </w:p>
    <w:p w14:paraId="04E8396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法律依据：</w:t>
      </w:r>
      <w:r>
        <w:rPr>
          <w:rFonts w:hint="eastAsia" w:hAnsi="宋体" w:cs="宋体"/>
          <w:color w:val="auto"/>
          <w:szCs w:val="24"/>
          <w:highlight w:val="none"/>
          <w:u w:val="dotted"/>
        </w:rPr>
        <w:t xml:space="preserve">                                          </w:t>
      </w:r>
    </w:p>
    <w:p w14:paraId="10566D95">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u w:val="dotted"/>
        </w:rPr>
        <w:t xml:space="preserve">                                                     </w:t>
      </w:r>
    </w:p>
    <w:p w14:paraId="65EB5350">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质疑事项2</w:t>
      </w:r>
    </w:p>
    <w:p w14:paraId="37609F49">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w:t>
      </w:r>
    </w:p>
    <w:p w14:paraId="1D275378">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四、与质疑事项相关的质疑请求</w:t>
      </w:r>
    </w:p>
    <w:p w14:paraId="0E1D98DD">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请求：</w:t>
      </w:r>
      <w:r>
        <w:rPr>
          <w:rFonts w:hint="eastAsia" w:hAnsi="宋体" w:cs="宋体"/>
          <w:color w:val="auto"/>
          <w:szCs w:val="24"/>
          <w:highlight w:val="none"/>
          <w:u w:val="dotted"/>
        </w:rPr>
        <w:t xml:space="preserve">                                               </w:t>
      </w:r>
    </w:p>
    <w:p w14:paraId="0C52A26E">
      <w:pPr>
        <w:rPr>
          <w:rFonts w:hAnsi="宋体" w:cs="宋体"/>
          <w:color w:val="auto"/>
          <w:szCs w:val="24"/>
          <w:highlight w:val="none"/>
        </w:rPr>
      </w:pPr>
      <w:r>
        <w:rPr>
          <w:rFonts w:hint="eastAsia" w:hAnsi="宋体" w:cs="宋体"/>
          <w:color w:val="auto"/>
          <w:szCs w:val="24"/>
          <w:highlight w:val="none"/>
        </w:rPr>
        <w:t xml:space="preserve">签字(签章)：                   公章：                      </w:t>
      </w:r>
    </w:p>
    <w:p w14:paraId="0C5A8163">
      <w:pPr>
        <w:rPr>
          <w:rFonts w:hAnsi="宋体" w:cs="宋体"/>
          <w:color w:val="auto"/>
          <w:szCs w:val="24"/>
          <w:highlight w:val="none"/>
        </w:rPr>
      </w:pPr>
      <w:r>
        <w:rPr>
          <w:rFonts w:hint="eastAsia" w:hAnsi="宋体" w:cs="宋体"/>
          <w:color w:val="auto"/>
          <w:szCs w:val="24"/>
          <w:highlight w:val="none"/>
        </w:rPr>
        <w:t xml:space="preserve">日期：    </w:t>
      </w:r>
    </w:p>
    <w:p w14:paraId="187F7B78">
      <w:pPr>
        <w:rPr>
          <w:rFonts w:hAnsi="宋体" w:cs="宋体"/>
          <w:b/>
          <w:color w:val="auto"/>
          <w:sz w:val="44"/>
          <w:szCs w:val="44"/>
          <w:highlight w:val="none"/>
        </w:rPr>
      </w:pPr>
      <w:r>
        <w:rPr>
          <w:rFonts w:hint="eastAsia" w:hAnsi="宋体" w:cs="宋体"/>
          <w:b/>
          <w:color w:val="auto"/>
          <w:sz w:val="44"/>
          <w:szCs w:val="44"/>
          <w:highlight w:val="none"/>
        </w:rPr>
        <w:br w:type="page"/>
      </w:r>
    </w:p>
    <w:p w14:paraId="5D99B35B">
      <w:pPr>
        <w:jc w:val="center"/>
        <w:rPr>
          <w:rFonts w:hAnsi="宋体" w:cs="宋体"/>
          <w:b/>
          <w:color w:val="auto"/>
          <w:sz w:val="44"/>
          <w:szCs w:val="44"/>
          <w:highlight w:val="none"/>
        </w:rPr>
      </w:pPr>
      <w:r>
        <w:rPr>
          <w:rFonts w:hint="eastAsia" w:hAnsi="宋体" w:cs="宋体"/>
          <w:b/>
          <w:color w:val="auto"/>
          <w:sz w:val="44"/>
          <w:szCs w:val="44"/>
          <w:highlight w:val="none"/>
        </w:rPr>
        <w:t>投诉书范本</w:t>
      </w:r>
    </w:p>
    <w:p w14:paraId="1FCDC8DB">
      <w:pPr>
        <w:rPr>
          <w:rFonts w:hAnsi="宋体" w:cs="宋体"/>
          <w:color w:val="auto"/>
          <w:szCs w:val="24"/>
          <w:highlight w:val="none"/>
        </w:rPr>
      </w:pPr>
      <w:r>
        <w:rPr>
          <w:rFonts w:hint="eastAsia" w:hAnsi="宋体" w:cs="宋体"/>
          <w:color w:val="auto"/>
          <w:szCs w:val="24"/>
          <w:highlight w:val="none"/>
        </w:rPr>
        <w:t>一、投诉相关主体基本情况</w:t>
      </w:r>
    </w:p>
    <w:p w14:paraId="177E148D">
      <w:pPr>
        <w:rPr>
          <w:rFonts w:hAnsi="宋体" w:cs="宋体"/>
          <w:color w:val="auto"/>
          <w:szCs w:val="24"/>
          <w:highlight w:val="none"/>
          <w:u w:val="dotted"/>
        </w:rPr>
      </w:pPr>
      <w:r>
        <w:rPr>
          <w:rFonts w:hint="eastAsia" w:hAnsi="宋体" w:cs="宋体"/>
          <w:color w:val="auto"/>
          <w:szCs w:val="24"/>
          <w:highlight w:val="none"/>
        </w:rPr>
        <w:t>投诉人：</w:t>
      </w:r>
      <w:r>
        <w:rPr>
          <w:rFonts w:hint="eastAsia" w:hAnsi="宋体" w:cs="宋体"/>
          <w:color w:val="auto"/>
          <w:szCs w:val="24"/>
          <w:highlight w:val="none"/>
          <w:u w:val="dotted"/>
        </w:rPr>
        <w:t xml:space="preserve">                                               </w:t>
      </w:r>
    </w:p>
    <w:p w14:paraId="573E0C33">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4AF4069D">
      <w:pPr>
        <w:tabs>
          <w:tab w:val="left" w:pos="6510"/>
        </w:tabs>
        <w:jc w:val="left"/>
        <w:rPr>
          <w:rFonts w:hAnsi="宋体" w:cs="宋体"/>
          <w:color w:val="auto"/>
          <w:szCs w:val="24"/>
          <w:highlight w:val="none"/>
        </w:rPr>
      </w:pPr>
      <w:r>
        <w:rPr>
          <w:rFonts w:hint="eastAsia" w:hAnsi="宋体" w:cs="宋体"/>
          <w:color w:val="auto"/>
          <w:szCs w:val="24"/>
          <w:highlight w:val="none"/>
        </w:rPr>
        <w:t>法定代表人/主要负责人：</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263CEB76">
      <w:pPr>
        <w:tabs>
          <w:tab w:val="left" w:pos="6510"/>
        </w:tabs>
        <w:rPr>
          <w:rFonts w:hAnsi="宋体" w:cs="宋体"/>
          <w:color w:val="auto"/>
          <w:szCs w:val="24"/>
          <w:highlight w:val="none"/>
          <w:u w:val="dotted"/>
        </w:rPr>
      </w:pP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62B4F35E">
      <w:pPr>
        <w:rPr>
          <w:rFonts w:hAnsi="宋体" w:cs="宋体"/>
          <w:color w:val="auto"/>
          <w:szCs w:val="24"/>
          <w:highlight w:val="none"/>
          <w:u w:val="dotted"/>
        </w:rPr>
      </w:pPr>
      <w:r>
        <w:rPr>
          <w:rFonts w:hint="eastAsia" w:hAnsi="宋体" w:cs="宋体"/>
          <w:color w:val="auto"/>
          <w:szCs w:val="24"/>
          <w:highlight w:val="none"/>
        </w:rPr>
        <w:t>授权代表：</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476D1444">
      <w:pPr>
        <w:rPr>
          <w:rFonts w:hAnsi="宋体" w:cs="宋体"/>
          <w:color w:val="auto"/>
          <w:szCs w:val="24"/>
          <w:highlight w:val="none"/>
          <w:u w:val="dotted"/>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r>
        <w:rPr>
          <w:rFonts w:hint="eastAsia" w:hAnsi="宋体" w:cs="宋体"/>
          <w:color w:val="auto"/>
          <w:szCs w:val="24"/>
          <w:highlight w:val="none"/>
          <w:u w:val="dotted"/>
        </w:rPr>
        <w:t xml:space="preserve">                   </w:t>
      </w:r>
    </w:p>
    <w:p w14:paraId="282DE5AC">
      <w:pPr>
        <w:rPr>
          <w:rFonts w:hAnsi="宋体" w:cs="宋体"/>
          <w:color w:val="auto"/>
          <w:szCs w:val="24"/>
          <w:highlight w:val="none"/>
          <w:u w:val="single"/>
        </w:rPr>
      </w:pPr>
      <w:r>
        <w:rPr>
          <w:rFonts w:hint="eastAsia" w:hAnsi="宋体" w:cs="宋体"/>
          <w:color w:val="auto"/>
          <w:szCs w:val="24"/>
          <w:highlight w:val="none"/>
        </w:rPr>
        <w:t>被投诉人1：</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0B8E28EF">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05C5E9A5">
      <w:pPr>
        <w:rPr>
          <w:rFonts w:hAnsi="宋体" w:cs="宋体"/>
          <w:color w:val="auto"/>
          <w:szCs w:val="24"/>
          <w:highlight w:val="none"/>
          <w:u w:val="singl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2CC7EDB8">
      <w:pPr>
        <w:rPr>
          <w:rFonts w:hAnsi="宋体" w:cs="宋体"/>
          <w:color w:val="auto"/>
          <w:szCs w:val="24"/>
          <w:highlight w:val="none"/>
        </w:rPr>
      </w:pPr>
      <w:r>
        <w:rPr>
          <w:rFonts w:hint="eastAsia" w:hAnsi="宋体" w:cs="宋体"/>
          <w:color w:val="auto"/>
          <w:szCs w:val="24"/>
          <w:highlight w:val="none"/>
        </w:rPr>
        <w:t>被投诉人2</w:t>
      </w:r>
    </w:p>
    <w:p w14:paraId="47398C9D">
      <w:pPr>
        <w:rPr>
          <w:rFonts w:hAnsi="宋体" w:cs="宋体"/>
          <w:color w:val="auto"/>
          <w:szCs w:val="24"/>
          <w:highlight w:val="none"/>
          <w:u w:val="dotted"/>
        </w:rPr>
      </w:pPr>
      <w:r>
        <w:rPr>
          <w:rFonts w:hint="eastAsia" w:hAnsi="宋体" w:cs="宋体"/>
          <w:color w:val="auto"/>
          <w:szCs w:val="24"/>
          <w:highlight w:val="none"/>
        </w:rPr>
        <w:t>……</w:t>
      </w:r>
    </w:p>
    <w:p w14:paraId="4382356E">
      <w:pPr>
        <w:rPr>
          <w:rFonts w:hAnsi="宋体" w:cs="宋体"/>
          <w:color w:val="auto"/>
          <w:szCs w:val="24"/>
          <w:highlight w:val="none"/>
          <w:u w:val="single"/>
        </w:rPr>
      </w:pPr>
      <w:r>
        <w:rPr>
          <w:rFonts w:hint="eastAsia" w:hAnsi="宋体" w:cs="宋体"/>
          <w:color w:val="auto"/>
          <w:szCs w:val="24"/>
          <w:highlight w:val="none"/>
        </w:rPr>
        <w:t>相关供应商：</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544F31DD">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7E77E835">
      <w:pPr>
        <w:rPr>
          <w:rFonts w:hAnsi="宋体" w:cs="宋体"/>
          <w:color w:val="auto"/>
          <w:szCs w:val="24"/>
          <w:highlight w:val="none"/>
          <w:u w:val="singl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44050F66">
      <w:pPr>
        <w:rPr>
          <w:rFonts w:hAnsi="宋体" w:cs="宋体"/>
          <w:color w:val="auto"/>
          <w:szCs w:val="24"/>
          <w:highlight w:val="none"/>
        </w:rPr>
      </w:pPr>
      <w:r>
        <w:rPr>
          <w:rFonts w:hint="eastAsia" w:hAnsi="宋体" w:cs="宋体"/>
          <w:color w:val="auto"/>
          <w:szCs w:val="24"/>
          <w:highlight w:val="none"/>
        </w:rPr>
        <w:t>二、投诉项目基本情况</w:t>
      </w:r>
    </w:p>
    <w:p w14:paraId="675ACDC7">
      <w:pPr>
        <w:rPr>
          <w:rFonts w:hAnsi="宋体" w:cs="宋体"/>
          <w:color w:val="auto"/>
          <w:szCs w:val="24"/>
          <w:highlight w:val="none"/>
          <w:u w:val="dotted"/>
        </w:rPr>
      </w:pPr>
      <w:r>
        <w:rPr>
          <w:rFonts w:hint="eastAsia" w:hAnsi="宋体" w:cs="宋体"/>
          <w:color w:val="auto"/>
          <w:szCs w:val="24"/>
          <w:highlight w:val="none"/>
        </w:rPr>
        <w:t>采购项目名称：</w:t>
      </w:r>
      <w:r>
        <w:rPr>
          <w:rFonts w:hint="eastAsia" w:hAnsi="宋体" w:cs="宋体"/>
          <w:color w:val="auto"/>
          <w:szCs w:val="24"/>
          <w:highlight w:val="none"/>
          <w:u w:val="dotted"/>
        </w:rPr>
        <w:t xml:space="preserve">                                        </w:t>
      </w:r>
    </w:p>
    <w:p w14:paraId="79184CD7">
      <w:pPr>
        <w:rPr>
          <w:rFonts w:hAnsi="宋体" w:cs="宋体"/>
          <w:color w:val="auto"/>
          <w:szCs w:val="24"/>
          <w:highlight w:val="none"/>
          <w:u w:val="single"/>
        </w:rPr>
      </w:pPr>
      <w:r>
        <w:rPr>
          <w:rFonts w:hint="eastAsia" w:hAnsi="宋体" w:cs="宋体"/>
          <w:color w:val="auto"/>
          <w:szCs w:val="24"/>
          <w:highlight w:val="none"/>
        </w:rPr>
        <w:t>采购项目编号：</w:t>
      </w:r>
      <w:r>
        <w:rPr>
          <w:rFonts w:hint="eastAsia" w:hAnsi="宋体" w:cs="宋体"/>
          <w:color w:val="auto"/>
          <w:szCs w:val="24"/>
          <w:highlight w:val="none"/>
          <w:u w:val="dotted"/>
        </w:rPr>
        <w:t xml:space="preserve">                 </w:t>
      </w:r>
      <w:r>
        <w:rPr>
          <w:rFonts w:hint="eastAsia" w:hAnsi="宋体" w:cs="宋体"/>
          <w:color w:val="auto"/>
          <w:szCs w:val="24"/>
          <w:highlight w:val="none"/>
        </w:rPr>
        <w:t>包号：</w:t>
      </w:r>
      <w:r>
        <w:rPr>
          <w:rFonts w:hint="eastAsia" w:hAnsi="宋体" w:cs="宋体"/>
          <w:color w:val="auto"/>
          <w:szCs w:val="24"/>
          <w:highlight w:val="none"/>
          <w:u w:val="dotted"/>
        </w:rPr>
        <w:t xml:space="preserve">              </w:t>
      </w:r>
    </w:p>
    <w:p w14:paraId="62B6286E">
      <w:pPr>
        <w:rPr>
          <w:rFonts w:hAnsi="宋体" w:cs="宋体"/>
          <w:color w:val="auto"/>
          <w:szCs w:val="24"/>
          <w:highlight w:val="none"/>
        </w:rPr>
      </w:pPr>
      <w:r>
        <w:rPr>
          <w:rFonts w:hint="eastAsia" w:hAnsi="宋体" w:cs="宋体"/>
          <w:color w:val="auto"/>
          <w:szCs w:val="24"/>
          <w:highlight w:val="none"/>
        </w:rPr>
        <w:t>采购人名称：</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3E6F8B5C">
      <w:pPr>
        <w:rPr>
          <w:rFonts w:hAnsi="宋体" w:cs="宋体"/>
          <w:color w:val="auto"/>
          <w:szCs w:val="24"/>
          <w:highlight w:val="none"/>
          <w:u w:val="single"/>
        </w:rPr>
      </w:pPr>
      <w:r>
        <w:rPr>
          <w:rFonts w:hint="eastAsia" w:hAnsi="宋体" w:cs="宋体"/>
          <w:color w:val="auto"/>
          <w:szCs w:val="24"/>
          <w:highlight w:val="none"/>
        </w:rPr>
        <w:t>代理机构名称：</w:t>
      </w:r>
      <w:r>
        <w:rPr>
          <w:rFonts w:hint="eastAsia" w:hAnsi="宋体" w:cs="宋体"/>
          <w:color w:val="auto"/>
          <w:szCs w:val="24"/>
          <w:highlight w:val="none"/>
          <w:u w:val="dotted"/>
        </w:rPr>
        <w:t xml:space="preserve">                                         </w:t>
      </w:r>
    </w:p>
    <w:p w14:paraId="2E18A3F7">
      <w:pPr>
        <w:rPr>
          <w:rFonts w:hAnsi="宋体" w:cs="宋体"/>
          <w:color w:val="auto"/>
          <w:szCs w:val="24"/>
          <w:highlight w:val="none"/>
          <w:u w:val="dotted"/>
        </w:rPr>
      </w:pPr>
      <w:r>
        <w:rPr>
          <w:rFonts w:hint="eastAsia" w:hAnsi="宋体" w:cs="宋体"/>
          <w:color w:val="auto"/>
          <w:szCs w:val="24"/>
          <w:highlight w:val="none"/>
        </w:rPr>
        <w:t>采购文件公告:</w:t>
      </w:r>
      <w:r>
        <w:rPr>
          <w:rFonts w:hint="eastAsia" w:hAnsi="宋体" w:cs="宋体"/>
          <w:color w:val="auto"/>
          <w:szCs w:val="24"/>
          <w:highlight w:val="none"/>
          <w:u w:val="dotted"/>
        </w:rPr>
        <w:t xml:space="preserve">是/否 </w:t>
      </w:r>
      <w:r>
        <w:rPr>
          <w:rFonts w:hint="eastAsia" w:hAnsi="宋体" w:cs="宋体"/>
          <w:color w:val="auto"/>
          <w:szCs w:val="24"/>
          <w:highlight w:val="none"/>
        </w:rPr>
        <w:t>公告期限：</w:t>
      </w:r>
      <w:r>
        <w:rPr>
          <w:rFonts w:hint="eastAsia" w:hAnsi="宋体" w:cs="宋体"/>
          <w:color w:val="auto"/>
          <w:szCs w:val="24"/>
          <w:highlight w:val="none"/>
          <w:u w:val="dotted"/>
        </w:rPr>
        <w:t xml:space="preserve">                                 </w:t>
      </w:r>
    </w:p>
    <w:p w14:paraId="26A53333">
      <w:pPr>
        <w:rPr>
          <w:rFonts w:hAnsi="宋体" w:cs="宋体"/>
          <w:color w:val="auto"/>
          <w:szCs w:val="24"/>
          <w:highlight w:val="none"/>
          <w:u w:val="single"/>
        </w:rPr>
      </w:pPr>
      <w:r>
        <w:rPr>
          <w:rFonts w:hint="eastAsia" w:hAnsi="宋体" w:cs="宋体"/>
          <w:color w:val="auto"/>
          <w:szCs w:val="24"/>
          <w:highlight w:val="none"/>
        </w:rPr>
        <w:t>采购结果公告:</w:t>
      </w:r>
      <w:r>
        <w:rPr>
          <w:rFonts w:hint="eastAsia" w:hAnsi="宋体" w:cs="宋体"/>
          <w:color w:val="auto"/>
          <w:szCs w:val="24"/>
          <w:highlight w:val="none"/>
          <w:u w:val="dotted"/>
        </w:rPr>
        <w:t xml:space="preserve">是/否 </w:t>
      </w:r>
      <w:r>
        <w:rPr>
          <w:rFonts w:hint="eastAsia" w:hAnsi="宋体" w:cs="宋体"/>
          <w:color w:val="auto"/>
          <w:szCs w:val="24"/>
          <w:highlight w:val="none"/>
        </w:rPr>
        <w:t>公告期限：</w:t>
      </w:r>
      <w:r>
        <w:rPr>
          <w:rFonts w:hint="eastAsia" w:hAnsi="宋体" w:cs="宋体"/>
          <w:color w:val="auto"/>
          <w:szCs w:val="24"/>
          <w:highlight w:val="none"/>
          <w:u w:val="dotted"/>
        </w:rPr>
        <w:t xml:space="preserve">                        </w:t>
      </w:r>
    </w:p>
    <w:p w14:paraId="67D06090">
      <w:pPr>
        <w:rPr>
          <w:rFonts w:hAnsi="宋体" w:cs="宋体"/>
          <w:color w:val="auto"/>
          <w:szCs w:val="24"/>
          <w:highlight w:val="none"/>
        </w:rPr>
      </w:pPr>
      <w:r>
        <w:rPr>
          <w:rFonts w:hint="eastAsia" w:hAnsi="宋体" w:cs="宋体"/>
          <w:color w:val="auto"/>
          <w:szCs w:val="24"/>
          <w:highlight w:val="none"/>
        </w:rPr>
        <w:t>三、质疑基本情况</w:t>
      </w:r>
    </w:p>
    <w:p w14:paraId="0B06CE2E">
      <w:pPr>
        <w:ind w:firstLine="480" w:firstLineChars="200"/>
        <w:rPr>
          <w:rFonts w:hAnsi="宋体" w:cs="宋体"/>
          <w:color w:val="auto"/>
          <w:szCs w:val="24"/>
          <w:highlight w:val="none"/>
          <w:u w:val="dotted"/>
        </w:rPr>
      </w:pPr>
      <w:r>
        <w:rPr>
          <w:rFonts w:hint="eastAsia" w:hAnsi="宋体" w:cs="宋体"/>
          <w:color w:val="auto"/>
          <w:szCs w:val="24"/>
          <w:highlight w:val="none"/>
        </w:rPr>
        <w:t>投诉人于</w:t>
      </w:r>
      <w:r>
        <w:rPr>
          <w:rFonts w:hint="eastAsia" w:hAnsi="宋体" w:cs="宋体"/>
          <w:color w:val="auto"/>
          <w:szCs w:val="24"/>
          <w:highlight w:val="none"/>
          <w:u w:val="dotted"/>
        </w:rPr>
        <w:t xml:space="preserve">   </w:t>
      </w:r>
      <w:r>
        <w:rPr>
          <w:rFonts w:hint="eastAsia" w:hAnsi="宋体" w:cs="宋体"/>
          <w:color w:val="auto"/>
          <w:szCs w:val="24"/>
          <w:highlight w:val="none"/>
        </w:rPr>
        <w:t>年</w:t>
      </w:r>
      <w:r>
        <w:rPr>
          <w:rFonts w:hint="eastAsia" w:hAnsi="宋体" w:cs="宋体"/>
          <w:color w:val="auto"/>
          <w:szCs w:val="24"/>
          <w:highlight w:val="none"/>
          <w:u w:val="dotted"/>
        </w:rPr>
        <w:t xml:space="preserve">   </w:t>
      </w:r>
      <w:r>
        <w:rPr>
          <w:rFonts w:hint="eastAsia" w:hAnsi="宋体" w:cs="宋体"/>
          <w:color w:val="auto"/>
          <w:szCs w:val="24"/>
          <w:highlight w:val="none"/>
        </w:rPr>
        <w:t>月</w:t>
      </w:r>
      <w:r>
        <w:rPr>
          <w:rFonts w:hint="eastAsia" w:hAnsi="宋体" w:cs="宋体"/>
          <w:color w:val="auto"/>
          <w:szCs w:val="24"/>
          <w:highlight w:val="none"/>
          <w:u w:val="dotted"/>
        </w:rPr>
        <w:t xml:space="preserve">  </w:t>
      </w:r>
      <w:r>
        <w:rPr>
          <w:rFonts w:hint="eastAsia" w:hAnsi="宋体" w:cs="宋体"/>
          <w:color w:val="auto"/>
          <w:szCs w:val="24"/>
          <w:highlight w:val="none"/>
        </w:rPr>
        <w:t>日,向</w:t>
      </w:r>
      <w:r>
        <w:rPr>
          <w:rFonts w:hint="eastAsia" w:hAnsi="宋体" w:cs="宋体"/>
          <w:color w:val="auto"/>
          <w:szCs w:val="24"/>
          <w:highlight w:val="none"/>
          <w:u w:val="dotted"/>
        </w:rPr>
        <w:t xml:space="preserve">                   </w:t>
      </w:r>
      <w:r>
        <w:rPr>
          <w:rFonts w:hint="eastAsia" w:hAnsi="宋体" w:cs="宋体"/>
          <w:color w:val="auto"/>
          <w:szCs w:val="24"/>
          <w:highlight w:val="none"/>
        </w:rPr>
        <w:t>提出质疑，质疑事项为：</w:t>
      </w:r>
      <w:r>
        <w:rPr>
          <w:rFonts w:hint="eastAsia" w:hAnsi="宋体" w:cs="宋体"/>
          <w:color w:val="auto"/>
          <w:szCs w:val="24"/>
          <w:highlight w:val="none"/>
          <w:u w:val="dotted"/>
        </w:rPr>
        <w:t xml:space="preserve">                                </w:t>
      </w:r>
    </w:p>
    <w:p w14:paraId="2438535C">
      <w:pPr>
        <w:rPr>
          <w:rFonts w:hAnsi="宋体" w:cs="宋体"/>
          <w:color w:val="auto"/>
          <w:szCs w:val="24"/>
          <w:highlight w:val="none"/>
          <w:u w:val="dotted"/>
        </w:rPr>
      </w:pP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5222CCED">
      <w:pPr>
        <w:ind w:firstLine="360" w:firstLineChars="150"/>
        <w:rPr>
          <w:rFonts w:hAnsi="宋体" w:cs="宋体"/>
          <w:color w:val="auto"/>
          <w:szCs w:val="24"/>
          <w:highlight w:val="none"/>
        </w:rPr>
      </w:pPr>
      <w:r>
        <w:rPr>
          <w:rFonts w:hint="eastAsia" w:hAnsi="宋体" w:cs="宋体"/>
          <w:color w:val="auto"/>
          <w:szCs w:val="24"/>
          <w:highlight w:val="none"/>
          <w:u w:val="dotted"/>
        </w:rPr>
        <w:t>采购人/代理机构</w:t>
      </w:r>
      <w:r>
        <w:rPr>
          <w:rFonts w:hint="eastAsia" w:hAnsi="宋体" w:cs="宋体"/>
          <w:color w:val="auto"/>
          <w:szCs w:val="24"/>
          <w:highlight w:val="none"/>
        </w:rPr>
        <w:t>于</w:t>
      </w:r>
      <w:r>
        <w:rPr>
          <w:rFonts w:hint="eastAsia" w:hAnsi="宋体" w:cs="宋体"/>
          <w:color w:val="auto"/>
          <w:szCs w:val="24"/>
          <w:highlight w:val="none"/>
          <w:u w:val="dotted"/>
        </w:rPr>
        <w:t xml:space="preserve">   </w:t>
      </w:r>
      <w:r>
        <w:rPr>
          <w:rFonts w:hint="eastAsia" w:hAnsi="宋体" w:cs="宋体"/>
          <w:color w:val="auto"/>
          <w:szCs w:val="24"/>
          <w:highlight w:val="none"/>
        </w:rPr>
        <w:t>年</w:t>
      </w:r>
      <w:r>
        <w:rPr>
          <w:rFonts w:hint="eastAsia" w:hAnsi="宋体" w:cs="宋体"/>
          <w:color w:val="auto"/>
          <w:szCs w:val="24"/>
          <w:highlight w:val="none"/>
          <w:u w:val="dotted"/>
        </w:rPr>
        <w:t xml:space="preserve">   </w:t>
      </w:r>
      <w:r>
        <w:rPr>
          <w:rFonts w:hint="eastAsia" w:hAnsi="宋体" w:cs="宋体"/>
          <w:color w:val="auto"/>
          <w:szCs w:val="24"/>
          <w:highlight w:val="none"/>
        </w:rPr>
        <w:t>月</w:t>
      </w:r>
      <w:r>
        <w:rPr>
          <w:rFonts w:hint="eastAsia" w:hAnsi="宋体" w:cs="宋体"/>
          <w:color w:val="auto"/>
          <w:szCs w:val="24"/>
          <w:highlight w:val="none"/>
          <w:u w:val="dotted"/>
        </w:rPr>
        <w:t xml:space="preserve">   </w:t>
      </w:r>
      <w:r>
        <w:rPr>
          <w:rFonts w:hint="eastAsia" w:hAnsi="宋体" w:cs="宋体"/>
          <w:color w:val="auto"/>
          <w:szCs w:val="24"/>
          <w:highlight w:val="none"/>
        </w:rPr>
        <w:t>日,就质疑事项作出了答复/没有在法定期限内作出答复。</w:t>
      </w:r>
    </w:p>
    <w:p w14:paraId="09D78992">
      <w:pPr>
        <w:rPr>
          <w:rFonts w:hAnsi="宋体" w:cs="宋体"/>
          <w:color w:val="auto"/>
          <w:szCs w:val="24"/>
          <w:highlight w:val="none"/>
        </w:rPr>
      </w:pPr>
      <w:r>
        <w:rPr>
          <w:rFonts w:hint="eastAsia" w:hAnsi="宋体" w:cs="宋体"/>
          <w:color w:val="auto"/>
          <w:szCs w:val="24"/>
          <w:highlight w:val="none"/>
        </w:rPr>
        <w:t>四、投诉事项具体内容</w:t>
      </w:r>
    </w:p>
    <w:p w14:paraId="7B759856">
      <w:pPr>
        <w:rPr>
          <w:rFonts w:hAnsi="宋体" w:cs="宋体"/>
          <w:color w:val="auto"/>
          <w:szCs w:val="24"/>
          <w:highlight w:val="none"/>
          <w:u w:val="single"/>
        </w:rPr>
      </w:pPr>
      <w:r>
        <w:rPr>
          <w:rFonts w:hint="eastAsia" w:hAnsi="宋体" w:cs="宋体"/>
          <w:color w:val="auto"/>
          <w:szCs w:val="24"/>
          <w:highlight w:val="none"/>
        </w:rPr>
        <w:t>投诉事项 1：</w:t>
      </w:r>
      <w:r>
        <w:rPr>
          <w:rFonts w:hint="eastAsia" w:hAnsi="宋体" w:cs="宋体"/>
          <w:color w:val="auto"/>
          <w:szCs w:val="24"/>
          <w:highlight w:val="none"/>
          <w:u w:val="dotted"/>
        </w:rPr>
        <w:t xml:space="preserve">                                       </w:t>
      </w:r>
    </w:p>
    <w:p w14:paraId="7752E877">
      <w:pPr>
        <w:rPr>
          <w:rFonts w:hAnsi="宋体" w:cs="宋体"/>
          <w:color w:val="auto"/>
          <w:szCs w:val="24"/>
          <w:highlight w:val="none"/>
        </w:rPr>
      </w:pPr>
      <w:r>
        <w:rPr>
          <w:rFonts w:hint="eastAsia" w:hAnsi="宋体" w:cs="宋体"/>
          <w:color w:val="auto"/>
          <w:szCs w:val="24"/>
          <w:highlight w:val="none"/>
        </w:rPr>
        <w:t>事实依据：</w:t>
      </w:r>
      <w:r>
        <w:rPr>
          <w:rFonts w:hint="eastAsia" w:hAnsi="宋体" w:cs="宋体"/>
          <w:color w:val="auto"/>
          <w:szCs w:val="24"/>
          <w:highlight w:val="none"/>
          <w:u w:val="dotted"/>
        </w:rPr>
        <w:t xml:space="preserve">                                         </w:t>
      </w:r>
    </w:p>
    <w:p w14:paraId="3D9987E2">
      <w:pPr>
        <w:rPr>
          <w:rFonts w:hAnsi="宋体" w:cs="宋体"/>
          <w:color w:val="auto"/>
          <w:szCs w:val="24"/>
          <w:highlight w:val="none"/>
          <w:u w:val="dotted"/>
        </w:rPr>
      </w:pPr>
      <w:r>
        <w:rPr>
          <w:rFonts w:hint="eastAsia" w:hAnsi="宋体" w:cs="宋体"/>
          <w:color w:val="auto"/>
          <w:szCs w:val="24"/>
          <w:highlight w:val="none"/>
          <w:u w:val="dotted"/>
        </w:rPr>
        <w:t xml:space="preserve">                                                      </w:t>
      </w:r>
    </w:p>
    <w:p w14:paraId="1C1017DF">
      <w:pPr>
        <w:rPr>
          <w:rFonts w:hAnsi="宋体" w:cs="宋体"/>
          <w:color w:val="auto"/>
          <w:szCs w:val="24"/>
          <w:highlight w:val="none"/>
          <w:u w:val="single"/>
        </w:rPr>
      </w:pPr>
      <w:r>
        <w:rPr>
          <w:rFonts w:hint="eastAsia" w:hAnsi="宋体" w:cs="宋体"/>
          <w:color w:val="auto"/>
          <w:szCs w:val="24"/>
          <w:highlight w:val="none"/>
        </w:rPr>
        <w:t>法律依据：</w:t>
      </w:r>
      <w:r>
        <w:rPr>
          <w:rFonts w:hint="eastAsia" w:hAnsi="宋体" w:cs="宋体"/>
          <w:color w:val="auto"/>
          <w:szCs w:val="24"/>
          <w:highlight w:val="none"/>
          <w:u w:val="dotted"/>
        </w:rPr>
        <w:t xml:space="preserve">                                          </w:t>
      </w:r>
    </w:p>
    <w:p w14:paraId="15381C29">
      <w:pPr>
        <w:rPr>
          <w:rFonts w:hAnsi="宋体" w:cs="宋体"/>
          <w:color w:val="auto"/>
          <w:szCs w:val="24"/>
          <w:highlight w:val="none"/>
          <w:u w:val="dotted"/>
        </w:rPr>
      </w:pPr>
      <w:r>
        <w:rPr>
          <w:rFonts w:hint="eastAsia" w:hAnsi="宋体" w:cs="宋体"/>
          <w:color w:val="auto"/>
          <w:szCs w:val="24"/>
          <w:highlight w:val="none"/>
          <w:u w:val="dotted"/>
        </w:rPr>
        <w:t xml:space="preserve">                                                      </w:t>
      </w:r>
    </w:p>
    <w:p w14:paraId="13D98B11">
      <w:pPr>
        <w:rPr>
          <w:rFonts w:hAnsi="宋体" w:cs="宋体"/>
          <w:color w:val="auto"/>
          <w:szCs w:val="24"/>
          <w:highlight w:val="none"/>
        </w:rPr>
      </w:pPr>
      <w:r>
        <w:rPr>
          <w:rFonts w:hint="eastAsia" w:hAnsi="宋体" w:cs="宋体"/>
          <w:color w:val="auto"/>
          <w:szCs w:val="24"/>
          <w:highlight w:val="none"/>
        </w:rPr>
        <w:t>投诉事项2</w:t>
      </w:r>
    </w:p>
    <w:p w14:paraId="1DE8C819">
      <w:pPr>
        <w:rPr>
          <w:rFonts w:hAnsi="宋体" w:cs="宋体"/>
          <w:color w:val="auto"/>
          <w:szCs w:val="24"/>
          <w:highlight w:val="none"/>
          <w:u w:val="dotted"/>
        </w:rPr>
      </w:pPr>
      <w:r>
        <w:rPr>
          <w:rFonts w:hint="eastAsia" w:hAnsi="宋体" w:cs="宋体"/>
          <w:color w:val="auto"/>
          <w:szCs w:val="24"/>
          <w:highlight w:val="none"/>
        </w:rPr>
        <w:t>……</w:t>
      </w:r>
    </w:p>
    <w:p w14:paraId="7EBA16E9">
      <w:pPr>
        <w:rPr>
          <w:rFonts w:hAnsi="宋体" w:cs="宋体"/>
          <w:color w:val="auto"/>
          <w:szCs w:val="24"/>
          <w:highlight w:val="none"/>
        </w:rPr>
      </w:pPr>
      <w:r>
        <w:rPr>
          <w:rFonts w:hint="eastAsia" w:hAnsi="宋体" w:cs="宋体"/>
          <w:color w:val="auto"/>
          <w:szCs w:val="24"/>
          <w:highlight w:val="none"/>
        </w:rPr>
        <w:t>五、与投诉事项相关的投诉请求</w:t>
      </w:r>
    </w:p>
    <w:p w14:paraId="45E3568A">
      <w:pPr>
        <w:rPr>
          <w:rFonts w:hAnsi="宋体" w:cs="宋体"/>
          <w:color w:val="auto"/>
          <w:szCs w:val="24"/>
          <w:highlight w:val="none"/>
        </w:rPr>
      </w:pPr>
      <w:r>
        <w:rPr>
          <w:rFonts w:hint="eastAsia" w:hAnsi="宋体" w:cs="宋体"/>
          <w:color w:val="auto"/>
          <w:szCs w:val="24"/>
          <w:highlight w:val="none"/>
        </w:rPr>
        <w:t>请求：</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43FF313F">
      <w:pPr>
        <w:rPr>
          <w:rFonts w:hAnsi="宋体" w:cs="宋体"/>
          <w:color w:val="auto"/>
          <w:szCs w:val="24"/>
          <w:highlight w:val="none"/>
          <w:u w:val="single"/>
        </w:rPr>
      </w:pPr>
      <w:r>
        <w:rPr>
          <w:rFonts w:hint="eastAsia" w:hAnsi="宋体" w:cs="宋体"/>
          <w:color w:val="auto"/>
          <w:szCs w:val="24"/>
          <w:highlight w:val="none"/>
        </w:rPr>
        <w:t xml:space="preserve">                                                                                                    </w:t>
      </w:r>
    </w:p>
    <w:p w14:paraId="013F516F">
      <w:pPr>
        <w:rPr>
          <w:rFonts w:hAnsi="宋体" w:cs="宋体"/>
          <w:color w:val="auto"/>
          <w:szCs w:val="24"/>
          <w:highlight w:val="none"/>
        </w:rPr>
      </w:pPr>
      <w:r>
        <w:rPr>
          <w:rFonts w:hint="eastAsia" w:hAnsi="宋体" w:cs="宋体"/>
          <w:color w:val="auto"/>
          <w:szCs w:val="24"/>
          <w:highlight w:val="none"/>
        </w:rPr>
        <w:t xml:space="preserve">签字(签章)：                   公章：                      </w:t>
      </w:r>
    </w:p>
    <w:p w14:paraId="1EB66C63">
      <w:pPr>
        <w:rPr>
          <w:rFonts w:hAnsi="宋体" w:cs="宋体"/>
          <w:color w:val="auto"/>
          <w:szCs w:val="24"/>
          <w:highlight w:val="none"/>
        </w:rPr>
      </w:pPr>
      <w:r>
        <w:rPr>
          <w:rFonts w:hint="eastAsia" w:hAnsi="宋体" w:cs="宋体"/>
          <w:color w:val="auto"/>
          <w:szCs w:val="24"/>
          <w:highlight w:val="none"/>
        </w:rPr>
        <w:t xml:space="preserve">日期：                      </w:t>
      </w:r>
    </w:p>
    <w:p w14:paraId="07C72E91">
      <w:pPr>
        <w:rPr>
          <w:color w:val="auto"/>
          <w:highlight w:val="none"/>
        </w:rPr>
      </w:pPr>
    </w:p>
    <w:p w14:paraId="17A33721"/>
    <w:sectPr>
      <w:footerReference r:id="rId13" w:type="first"/>
      <w:footerReference r:id="rId12" w:type="default"/>
      <w:pgSz w:w="11906" w:h="16838"/>
      <w:pgMar w:top="1417" w:right="1417" w:bottom="1417" w:left="141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FD904">
    <w:pPr>
      <w:pStyle w:val="11"/>
    </w:pPr>
    <w:r>
      <w:rPr>
        <w:rFonts w:hint="eastAsia"/>
        <w:lang w:eastAsia="zh-CN"/>
      </w:rPr>
      <w:t>宏睿鹏达项目管理有限公司</w:t>
    </w:r>
    <w:r>
      <w:rPr>
        <w:rFonts w:hint="eastAsia"/>
      </w:rPr>
      <w:t xml:space="preserve">                         </w:t>
    </w:r>
    <w:r>
      <w:rPr>
        <w:rFonts w:hint="eastAsia"/>
      </w:rPr>
      <w:tab/>
    </w:r>
    <w:r>
      <w:rPr>
        <w:rFonts w:hint="eastAsia"/>
      </w:rPr>
      <w:t>地址：西安市陕西省西安市经济技术开发区未央路 171-1 号银池道拉斯财富中心 21 楼</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69F49">
    <w:pPr>
      <w:pStyle w:val="11"/>
    </w:pPr>
    <w:r>
      <w:rPr>
        <w:rFonts w:hint="eastAsia"/>
        <w:lang w:eastAsia="zh-CN"/>
      </w:rPr>
      <w:t>宏睿鹏达项目管理有限公司</w:t>
    </w:r>
    <w:r>
      <w:rPr>
        <w:rFonts w:hint="eastAsia"/>
      </w:rPr>
      <w:t xml:space="preserve">                         </w:t>
    </w:r>
    <w:r>
      <w:rPr>
        <w:rFonts w:hint="eastAsia"/>
      </w:rPr>
      <w:tab/>
    </w:r>
    <w:r>
      <w:rPr>
        <w:rFonts w:hint="eastAsia"/>
      </w:rPr>
      <w:t xml:space="preserve">         西安市陕西省西安市经济技术开发区未央路 171-1 号银池道拉斯财富中心 21 楼</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C7664">
    <w:pPr>
      <w:pStyle w:val="11"/>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F4FA3">
    <w:pPr>
      <w:pStyle w:val="11"/>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4EB004">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6C4EB004">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41556">
    <w:pPr>
      <w:pStyle w:val="1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41CEFE">
                          <w:pPr>
                            <w:pStyle w:val="11"/>
                          </w:pPr>
                          <w:r>
                            <w:t xml:space="preserve">第 </w:t>
                          </w:r>
                          <w:r>
                            <w:fldChar w:fldCharType="begin"/>
                          </w:r>
                          <w:r>
                            <w:instrText xml:space="preserve"> PAGE  \* MERGEFORMAT </w:instrText>
                          </w:r>
                          <w:r>
                            <w:fldChar w:fldCharType="separate"/>
                          </w:r>
                          <w:r>
                            <w:t>54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2F41CEFE">
                    <w:pPr>
                      <w:pStyle w:val="11"/>
                    </w:pPr>
                    <w:r>
                      <w:t xml:space="preserve">第 </w:t>
                    </w:r>
                    <w:r>
                      <w:fldChar w:fldCharType="begin"/>
                    </w:r>
                    <w:r>
                      <w:instrText xml:space="preserve"> PAGE  \* MERGEFORMAT </w:instrText>
                    </w:r>
                    <w:r>
                      <w:fldChar w:fldCharType="separate"/>
                    </w:r>
                    <w:r>
                      <w:t>54</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91A17">
    <w:pPr>
      <w:tabs>
        <w:tab w:val="left" w:pos="5646"/>
      </w:tabs>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6E11AB">
                          <w:pPr>
                            <w:pStyle w:val="11"/>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5E6E11AB">
                    <w:pPr>
                      <w:pStyle w:val="11"/>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p w14:paraId="3F4ED1A5">
    <w:pPr>
      <w:pStyle w:val="11"/>
      <w:jc w:val="both"/>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2EDB4">
    <w:pPr>
      <w:pStyle w:val="11"/>
    </w:pP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C58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14:paraId="24C58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CC17A">
    <w:pPr>
      <w:spacing w:line="500" w:lineRule="exact"/>
      <w:ind w:left="1530" w:hanging="1530" w:hangingChars="850"/>
      <w:jc w:val="left"/>
      <w:rPr>
        <w:rFonts w:hAnsi="宋体"/>
        <w:bCs/>
        <w:sz w:val="18"/>
        <w:szCs w:val="18"/>
        <w:u w:val="single"/>
      </w:rPr>
    </w:pPr>
    <w:r>
      <w:rPr>
        <w:rFonts w:hint="eastAsia" w:hAnsi="宋体"/>
        <w:bCs/>
        <w:sz w:val="18"/>
        <w:szCs w:val="18"/>
        <w:u w:val="single"/>
        <w:lang w:eastAsia="zh-CN"/>
      </w:rPr>
      <w:t>铁厂镇西沟口村和美乡村建设项目</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 xml:space="preserve">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33BEC">
    <w:pPr>
      <w:pStyle w:val="12"/>
      <w:pBdr>
        <w:bottom w:val="none" w:color="auto" w:sz="0" w:space="1"/>
      </w:pBdr>
      <w:jc w:val="both"/>
    </w:pPr>
  </w:p>
  <w:p w14:paraId="3CD0F681">
    <w:pPr>
      <w:pStyle w:val="12"/>
      <w:pBdr>
        <w:bottom w:val="none" w:color="auto" w:sz="0" w:space="1"/>
      </w:pBdr>
      <w:jc w:val="both"/>
      <w:rPr>
        <w:rFonts w:hAnsi="宋体"/>
        <w:bCs/>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24C7F">
    <w:pPr>
      <w:pStyle w:val="12"/>
      <w:jc w:val="left"/>
      <w:rPr>
        <w:rFonts w:cs="宋体"/>
        <w:bCs/>
        <w:shd w:val="clear" w:color="auto" w:fill="FFFFFF"/>
      </w:rPr>
    </w:pPr>
  </w:p>
  <w:p w14:paraId="70D86DBC">
    <w:pPr>
      <w:pStyle w:val="12"/>
      <w:jc w:val="left"/>
      <w:rPr>
        <w:rFonts w:ascii="宋体" w:hAnsi="宋体" w:cs="宋体"/>
        <w:bCs/>
      </w:rPr>
    </w:pPr>
    <w:r>
      <w:rPr>
        <w:rFonts w:hint="eastAsia" w:ascii="宋体" w:hAnsi="宋体" w:cs="宋体"/>
        <w:bCs/>
        <w:shd w:val="clear" w:color="auto" w:fill="FFFFFF"/>
        <w:lang w:eastAsia="zh-CN"/>
      </w:rPr>
      <w:t>铁厂镇西沟口村和美乡村建设项目</w:t>
    </w:r>
    <w:r>
      <w:rPr>
        <w:rFonts w:hint="eastAsia" w:ascii="宋体" w:hAnsi="宋体" w:cs="宋体"/>
        <w:bCs/>
        <w:shd w:val="clear" w:color="auto" w:fill="FFFFFF"/>
      </w:rPr>
      <w:t xml:space="preserve">                               </w:t>
    </w:r>
    <w:r>
      <w:rPr>
        <w:rFonts w:hint="eastAsia" w:ascii="宋体" w:hAnsi="宋体" w:cs="宋体"/>
        <w:bCs/>
        <w:shd w:val="clear" w:color="auto" w:fill="FFFFFF"/>
        <w:lang w:val="en-US" w:eastAsia="zh-CN"/>
      </w:rPr>
      <w:t xml:space="preserve">                         </w:t>
    </w:r>
    <w:r>
      <w:rPr>
        <w:rFonts w:hint="eastAsia" w:ascii="宋体" w:hAnsi="宋体" w:cs="宋体"/>
        <w:bCs/>
        <w:shd w:val="clear" w:color="auto" w:fill="FFFFFF"/>
      </w:rPr>
      <w:t>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01BDB">
    <w:pPr>
      <w:pStyle w:val="12"/>
      <w:jc w:val="left"/>
      <w:rPr>
        <w:rFonts w:ascii="宋体" w:hAnsi="宋体"/>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lowerLetter"/>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3345DCC0"/>
    <w:multiLevelType w:val="singleLevel"/>
    <w:tmpl w:val="3345DCC0"/>
    <w:lvl w:ilvl="0" w:tentative="0">
      <w:start w:val="1"/>
      <w:numFmt w:val="decimal"/>
      <w:suff w:val="nothing"/>
      <w:lvlText w:val="%1）"/>
      <w:lvlJc w:val="left"/>
    </w:lvl>
  </w:abstractNum>
  <w:abstractNum w:abstractNumId="2">
    <w:nsid w:val="590049E8"/>
    <w:multiLevelType w:val="singleLevel"/>
    <w:tmpl w:val="590049E8"/>
    <w:lvl w:ilvl="0" w:tentative="0">
      <w:start w:val="30"/>
      <w:numFmt w:val="decimal"/>
      <w:suff w:val="nothing"/>
      <w:lvlText w:val="%1."/>
      <w:lvlJc w:val="left"/>
    </w:lvl>
  </w:abstractNum>
  <w:abstractNum w:abstractNumId="3">
    <w:nsid w:val="59B2460E"/>
    <w:multiLevelType w:val="singleLevel"/>
    <w:tmpl w:val="59B2460E"/>
    <w:lvl w:ilvl="0" w:tentative="0">
      <w:start w:val="2"/>
      <w:numFmt w:val="decimal"/>
      <w:suff w:val="nothing"/>
      <w:lvlText w:val="%1."/>
      <w:lvlJc w:val="left"/>
    </w:lvl>
  </w:abstractNum>
  <w:abstractNum w:abstractNumId="4">
    <w:nsid w:val="59CF0981"/>
    <w:multiLevelType w:val="singleLevel"/>
    <w:tmpl w:val="59CF0981"/>
    <w:lvl w:ilvl="0" w:tentative="0">
      <w:start w:val="1"/>
      <w:numFmt w:val="decimal"/>
      <w:suff w:val="nothing"/>
      <w:lvlText w:val="%1、"/>
      <w:lvlJc w:val="left"/>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6661B5"/>
    <w:rsid w:val="116661B5"/>
    <w:rsid w:val="20D970F2"/>
    <w:rsid w:val="2D5766F2"/>
    <w:rsid w:val="3934564F"/>
    <w:rsid w:val="40727D40"/>
    <w:rsid w:val="421E5460"/>
    <w:rsid w:val="55284354"/>
    <w:rsid w:val="67D406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qFormat/>
    <w:uiPriority w:val="0"/>
    <w:pPr>
      <w:keepNext/>
      <w:outlineLvl w:val="0"/>
    </w:pPr>
    <w:rPr>
      <w:rFonts w:ascii="仿宋_GB2312" w:hAnsi="宋体" w:eastAsia="仿宋_GB2312"/>
      <w:b/>
      <w:kern w:val="2"/>
      <w:sz w:val="32"/>
    </w:rPr>
  </w:style>
  <w:style w:type="paragraph" w:styleId="3">
    <w:name w:val="heading 2"/>
    <w:basedOn w:val="1"/>
    <w:next w:val="1"/>
    <w:qFormat/>
    <w:uiPriority w:val="0"/>
    <w:pPr>
      <w:keepNext/>
      <w:keepLines/>
      <w:widowControl/>
      <w:spacing w:before="260" w:after="260"/>
      <w:ind w:left="284"/>
      <w:jc w:val="left"/>
      <w:outlineLvl w:val="1"/>
    </w:pPr>
    <w:rPr>
      <w:rFonts w:ascii="Arial" w:hAnsi="Arial"/>
      <w:b/>
      <w:bCs/>
      <w:sz w:val="28"/>
      <w:szCs w:val="32"/>
    </w:rPr>
  </w:style>
  <w:style w:type="paragraph" w:styleId="4">
    <w:name w:val="heading 3"/>
    <w:basedOn w:val="1"/>
    <w:next w:val="1"/>
    <w:qFormat/>
    <w:uiPriority w:val="0"/>
    <w:pPr>
      <w:keepNext/>
      <w:spacing w:before="624" w:beforeLines="200" w:line="400" w:lineRule="exact"/>
      <w:jc w:val="center"/>
      <w:outlineLvl w:val="2"/>
    </w:pPr>
    <w:rPr>
      <w:rFonts w:ascii="Times New Roman"/>
      <w:b/>
      <w:bCs/>
      <w:kern w:val="2"/>
      <w:szCs w:val="24"/>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spacing w:line="300" w:lineRule="auto"/>
      <w:ind w:firstLine="420" w:firstLineChars="200"/>
    </w:pPr>
    <w:rPr>
      <w:rFonts w:ascii="Times New Roman"/>
      <w:kern w:val="2"/>
      <w:sz w:val="21"/>
      <w:szCs w:val="24"/>
    </w:rPr>
  </w:style>
  <w:style w:type="paragraph" w:styleId="8">
    <w:name w:val="Body Text"/>
    <w:basedOn w:val="1"/>
    <w:next w:val="1"/>
    <w:qFormat/>
    <w:uiPriority w:val="0"/>
    <w:pPr>
      <w:spacing w:after="120"/>
    </w:pPr>
    <w:rPr>
      <w:rFonts w:ascii="Times New Roman"/>
      <w:kern w:val="2"/>
      <w:sz w:val="21"/>
    </w:rPr>
  </w:style>
  <w:style w:type="paragraph" w:styleId="9">
    <w:name w:val="Plain Text"/>
    <w:basedOn w:val="1"/>
    <w:next w:val="10"/>
    <w:qFormat/>
    <w:uiPriority w:val="0"/>
    <w:rPr>
      <w:rFonts w:hAnsi="Courier New"/>
      <w:kern w:val="2"/>
      <w:sz w:val="21"/>
    </w:rPr>
  </w:style>
  <w:style w:type="paragraph" w:styleId="10">
    <w:name w:val="Date"/>
    <w:basedOn w:val="1"/>
    <w:next w:val="1"/>
    <w:qFormat/>
    <w:uiPriority w:val="0"/>
    <w:rPr>
      <w:rFonts w:ascii="Times New Roman"/>
      <w:kern w:val="2"/>
      <w:sz w:val="28"/>
    </w:rPr>
  </w:style>
  <w:style w:type="paragraph" w:styleId="11">
    <w:name w:val="footer"/>
    <w:basedOn w:val="1"/>
    <w:qFormat/>
    <w:uiPriority w:val="0"/>
    <w:pPr>
      <w:tabs>
        <w:tab w:val="center" w:pos="4153"/>
        <w:tab w:val="right" w:pos="8306"/>
      </w:tabs>
      <w:snapToGrid w:val="0"/>
      <w:jc w:val="left"/>
    </w:pPr>
    <w:rPr>
      <w:rFonts w:ascii="Times New Roman"/>
      <w:kern w:val="2"/>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13">
    <w:name w:val="toc 1"/>
    <w:basedOn w:val="1"/>
    <w:next w:val="1"/>
    <w:unhideWhenUsed/>
    <w:qFormat/>
    <w:uiPriority w:val="0"/>
  </w:style>
  <w:style w:type="paragraph" w:styleId="14">
    <w:name w:val="Body Text Indent 3"/>
    <w:basedOn w:val="1"/>
    <w:qFormat/>
    <w:uiPriority w:val="0"/>
    <w:pPr>
      <w:spacing w:line="410" w:lineRule="exact"/>
      <w:ind w:left="619" w:leftChars="295" w:firstLine="390" w:firstLineChars="179"/>
    </w:pPr>
    <w:rPr>
      <w:rFonts w:hAnsi="宋体"/>
      <w:spacing w:val="4"/>
      <w:kern w:val="2"/>
      <w:sz w:val="21"/>
    </w:rPr>
  </w:style>
  <w:style w:type="paragraph" w:styleId="15">
    <w:name w:val="toc 2"/>
    <w:basedOn w:val="1"/>
    <w:next w:val="1"/>
    <w:unhideWhenUsed/>
    <w:qFormat/>
    <w:uiPriority w:val="0"/>
    <w:pPr>
      <w:ind w:left="420" w:leftChars="200"/>
    </w:pPr>
  </w:style>
  <w:style w:type="paragraph" w:styleId="16">
    <w:name w:val="Normal (Web)"/>
    <w:basedOn w:val="1"/>
    <w:qFormat/>
    <w:uiPriority w:val="0"/>
    <w:pPr>
      <w:widowControl/>
      <w:spacing w:before="100" w:beforeAutospacing="1" w:after="100" w:afterAutospacing="1"/>
      <w:jc w:val="left"/>
    </w:pPr>
    <w:rPr>
      <w:rFonts w:hAnsi="宋体"/>
      <w:szCs w:val="24"/>
    </w:rPr>
  </w:style>
  <w:style w:type="character" w:styleId="19">
    <w:name w:val="Strong"/>
    <w:basedOn w:val="18"/>
    <w:qFormat/>
    <w:uiPriority w:val="0"/>
    <w:rPr>
      <w:b/>
    </w:rPr>
  </w:style>
  <w:style w:type="paragraph" w:customStyle="1" w:styleId="20">
    <w:name w:val="null3"/>
    <w:hidden/>
    <w:qFormat/>
    <w:uiPriority w:val="0"/>
    <w:rPr>
      <w:rFonts w:hint="eastAsia" w:asciiTheme="minorHAnsi" w:hAnsiTheme="minorHAnsi" w:eastAsiaTheme="minorEastAsia" w:cstheme="minorBidi"/>
      <w:lang w:val="en-US" w:eastAsia="zh-Hans"/>
    </w:rPr>
  </w:style>
  <w:style w:type="paragraph" w:customStyle="1" w:styleId="21">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
    <w:name w:val="列出段落11"/>
    <w:basedOn w:val="1"/>
    <w:autoRedefine/>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1" Type="http://schemas.openxmlformats.org/officeDocument/2006/relationships/fontTable" Target="fontTable.xml"/><Relationship Id="rId80" Type="http://schemas.openxmlformats.org/officeDocument/2006/relationships/numbering" Target="numbering.xml"/><Relationship Id="rId8" Type="http://schemas.openxmlformats.org/officeDocument/2006/relationships/footer" Target="footer4.xml"/><Relationship Id="rId79" Type="http://schemas.openxmlformats.org/officeDocument/2006/relationships/customXml" Target="../customXml/item1.xml"/><Relationship Id="rId78" Type="http://schemas.openxmlformats.org/officeDocument/2006/relationships/image" Target="media/image64.jpeg"/><Relationship Id="rId77" Type="http://schemas.openxmlformats.org/officeDocument/2006/relationships/image" Target="media/image63.jpeg"/><Relationship Id="rId76" Type="http://schemas.openxmlformats.org/officeDocument/2006/relationships/image" Target="media/image62.jpeg"/><Relationship Id="rId75" Type="http://schemas.openxmlformats.org/officeDocument/2006/relationships/image" Target="media/image61.jpeg"/><Relationship Id="rId74" Type="http://schemas.openxmlformats.org/officeDocument/2006/relationships/image" Target="media/image60.jpeg"/><Relationship Id="rId73" Type="http://schemas.openxmlformats.org/officeDocument/2006/relationships/image" Target="media/image59.jpeg"/><Relationship Id="rId72" Type="http://schemas.openxmlformats.org/officeDocument/2006/relationships/image" Target="media/image58.jpeg"/><Relationship Id="rId71" Type="http://schemas.openxmlformats.org/officeDocument/2006/relationships/image" Target="media/image57.jpeg"/><Relationship Id="rId70" Type="http://schemas.openxmlformats.org/officeDocument/2006/relationships/image" Target="media/image56.jpeg"/><Relationship Id="rId7" Type="http://schemas.openxmlformats.org/officeDocument/2006/relationships/footer" Target="footer3.xml"/><Relationship Id="rId69" Type="http://schemas.openxmlformats.org/officeDocument/2006/relationships/image" Target="media/image55.jpeg"/><Relationship Id="rId68" Type="http://schemas.openxmlformats.org/officeDocument/2006/relationships/image" Target="media/image54.jpeg"/><Relationship Id="rId67" Type="http://schemas.openxmlformats.org/officeDocument/2006/relationships/image" Target="media/image53.jpeg"/><Relationship Id="rId66" Type="http://schemas.openxmlformats.org/officeDocument/2006/relationships/image" Target="media/image52.jpeg"/><Relationship Id="rId65" Type="http://schemas.openxmlformats.org/officeDocument/2006/relationships/image" Target="media/image51.jpeg"/><Relationship Id="rId64" Type="http://schemas.openxmlformats.org/officeDocument/2006/relationships/image" Target="media/image50.jpeg"/><Relationship Id="rId63" Type="http://schemas.openxmlformats.org/officeDocument/2006/relationships/image" Target="media/image49.jpeg"/><Relationship Id="rId62" Type="http://schemas.openxmlformats.org/officeDocument/2006/relationships/image" Target="media/image48.jpeg"/><Relationship Id="rId61" Type="http://schemas.openxmlformats.org/officeDocument/2006/relationships/image" Target="media/image47.jpeg"/><Relationship Id="rId60" Type="http://schemas.openxmlformats.org/officeDocument/2006/relationships/image" Target="media/image46.jpeg"/><Relationship Id="rId6" Type="http://schemas.openxmlformats.org/officeDocument/2006/relationships/footer" Target="footer2.xml"/><Relationship Id="rId59" Type="http://schemas.openxmlformats.org/officeDocument/2006/relationships/image" Target="media/image45.jpeg"/><Relationship Id="rId58" Type="http://schemas.openxmlformats.org/officeDocument/2006/relationships/image" Target="media/image44.jpeg"/><Relationship Id="rId57" Type="http://schemas.openxmlformats.org/officeDocument/2006/relationships/image" Target="media/image43.jpeg"/><Relationship Id="rId56" Type="http://schemas.openxmlformats.org/officeDocument/2006/relationships/image" Target="media/image42.jpeg"/><Relationship Id="rId55" Type="http://schemas.openxmlformats.org/officeDocument/2006/relationships/image" Target="media/image41.jpeg"/><Relationship Id="rId54" Type="http://schemas.openxmlformats.org/officeDocument/2006/relationships/image" Target="media/image40.jpeg"/><Relationship Id="rId53" Type="http://schemas.openxmlformats.org/officeDocument/2006/relationships/image" Target="media/image39.jpeg"/><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footer" Target="footer1.xml"/><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header" Target="header2.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140</Pages>
  <Words>16174</Words>
  <Characters>17530</Characters>
  <Lines>0</Lines>
  <Paragraphs>0</Paragraphs>
  <TotalTime>7</TotalTime>
  <ScaleCrop>false</ScaleCrop>
  <LinksUpToDate>false</LinksUpToDate>
  <CharactersWithSpaces>17705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2025-07-27T10:56:00Z</dcterms:created>
  <dc:creator>小鱼日</dc:creator>
  <cp:lastModifiedBy>救赎</cp:lastModifiedBy>
  <dcterms:modified xsi:type="dcterms:W3CDTF">2025-07-30T02:52:05Z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B2793E9D7CEC4C1DBCB0A85E1282D6DA_13</vt:lpwstr>
  </property>
  <property fmtid="{D5CDD505-2E9C-101B-9397-08002B2CF9AE}" pid="4" name="KSOTemplateDocerSaveRecord">
    <vt:lpwstr>eyJoZGlkIjoiMTM2MmExZmM3MjhmNDhmZjI1MDBiNWQ3ODkxODIzZGEiLCJ1c2VySWQiOiIxNTU5MDg0MTUyIn0=</vt:lpwstr>
  </property>
</Properties>
</file>