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4708B">
      <w:pPr>
        <w:spacing w:line="360" w:lineRule="auto"/>
        <w:ind w:firstLine="562" w:firstLineChars="200"/>
        <w:jc w:val="center"/>
        <w:rPr>
          <w:rStyle w:val="11"/>
          <w:rFonts w:cs="Helvetica" w:asciiTheme="minorEastAsia" w:hAnsiTheme="minorEastAsia" w:eastAsiaTheme="minorEastAsia"/>
          <w:color w:val="333333"/>
          <w:sz w:val="28"/>
          <w:szCs w:val="28"/>
        </w:rPr>
      </w:pPr>
    </w:p>
    <w:p w14:paraId="6B7AFDE7">
      <w:pPr>
        <w:spacing w:line="360" w:lineRule="auto"/>
        <w:ind w:firstLine="562" w:firstLineChars="200"/>
        <w:jc w:val="center"/>
        <w:rPr>
          <w:rStyle w:val="11"/>
          <w:sz w:val="28"/>
          <w:szCs w:val="28"/>
        </w:rPr>
      </w:pPr>
      <w:r>
        <w:rPr>
          <w:rStyle w:val="11"/>
          <w:rFonts w:hint="eastAsia" w:cs="Helvetica" w:asciiTheme="minorEastAsia" w:hAnsiTheme="minorEastAsia" w:eastAsiaTheme="minorEastAsia"/>
          <w:color w:val="333333"/>
          <w:sz w:val="28"/>
          <w:szCs w:val="28"/>
          <w:lang w:eastAsia="zh-CN"/>
        </w:rPr>
        <w:t>西安市第三十中学数字校园软件维保竞争性磋商公告</w:t>
      </w:r>
    </w:p>
    <w:p w14:paraId="6DB445C0">
      <w:pPr>
        <w:spacing w:line="360" w:lineRule="auto"/>
        <w:ind w:firstLine="422"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color w:val="333333"/>
          <w:sz w:val="21"/>
          <w:szCs w:val="21"/>
        </w:rPr>
        <w:t>项目概况</w:t>
      </w:r>
    </w:p>
    <w:p w14:paraId="1E0A757B">
      <w:pPr>
        <w:spacing w:line="360" w:lineRule="auto"/>
        <w:ind w:firstLine="420" w:firstLineChars="200"/>
        <w:rPr>
          <w:b w:val="0"/>
          <w:bCs w:val="0"/>
          <w:sz w:val="21"/>
          <w:szCs w:val="21"/>
        </w:rPr>
      </w:pPr>
      <w:r>
        <w:rPr>
          <w:rStyle w:val="11"/>
          <w:rFonts w:hint="eastAsia" w:cs="Helvetica" w:asciiTheme="minorEastAsia" w:hAnsiTheme="minorEastAsia" w:eastAsiaTheme="minorEastAsia"/>
          <w:b w:val="0"/>
          <w:bCs w:val="0"/>
          <w:color w:val="333333"/>
          <w:sz w:val="21"/>
          <w:szCs w:val="21"/>
        </w:rPr>
        <w:t>数字校园软件维保的潜在供应商应在陕西省政府采购综合管理平台项目电子化交易系统（以下简称“项目电子化交易系统”）获取采购文件，并于 2025年08月21日 09时30分 （北京时间）前提交响应文件。</w:t>
      </w:r>
    </w:p>
    <w:p w14:paraId="55BB713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一、项目基本情况</w:t>
      </w:r>
    </w:p>
    <w:p w14:paraId="273EEE5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项目编号：LZBE2025-1303</w:t>
      </w:r>
    </w:p>
    <w:p w14:paraId="663A280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项目名称：数字校园软件维保</w:t>
      </w:r>
    </w:p>
    <w:p w14:paraId="7645D7E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采购方式：竞争性磋商</w:t>
      </w:r>
    </w:p>
    <w:p w14:paraId="1290825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预算金额：260,000.00元</w:t>
      </w:r>
    </w:p>
    <w:p w14:paraId="28FFB85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采购需求：详见采购需求附件</w:t>
      </w:r>
    </w:p>
    <w:p w14:paraId="5D6B1A1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合同履行期限：</w:t>
      </w:r>
    </w:p>
    <w:p w14:paraId="091D7C0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采购包1：维保期限：1年</w:t>
      </w:r>
    </w:p>
    <w:p w14:paraId="4AEAB82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本项目是否接受联合体投标：</w:t>
      </w:r>
    </w:p>
    <w:p w14:paraId="2BD14ED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采购包1：不接受联合体投标</w:t>
      </w:r>
    </w:p>
    <w:p w14:paraId="3E55D0D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二、申请人的资格要求：</w:t>
      </w:r>
    </w:p>
    <w:p w14:paraId="2E832DB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1.满足《中华人民共和国政府采购法》第二十二条规定;</w:t>
      </w:r>
    </w:p>
    <w:p w14:paraId="4186EB0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2.落实政府采购政策需满足的资格要求：</w:t>
      </w:r>
    </w:p>
    <w:p w14:paraId="490E6E9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合同包1(西安市第三十中学数字校园软件维保)落实政府采购政策需满足的资格要求如下:</w:t>
      </w:r>
    </w:p>
    <w:p w14:paraId="10DD9D0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参与的供应商（联合体）服务全部由符合政策要求的中小企业承接。</w:t>
      </w:r>
    </w:p>
    <w:p w14:paraId="2E75C80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3.本项目的特定资格要求：</w:t>
      </w:r>
    </w:p>
    <w:p w14:paraId="5FE24B7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合同包1(西安市第三十中学数字校园软件维保)特定资格要求如下:</w:t>
      </w:r>
    </w:p>
    <w:p w14:paraId="308B4F9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(1)法人或者其他组织提供营业执照、事业单位法人证书等证明文件，自然人提供身份证件，供应商需在项目电子化交易系统中按要求上传相应证明文件并进行电子签章</w:t>
      </w:r>
    </w:p>
    <w:p w14:paraId="16504B4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法定代表人（单位负责人）授权委托书（附法定代表人（单位负责人）、被授权人身份证复印件及被授权人近三个月（开标时间前连续三个月（不含开标当月））社保缴纳的证明资料）（法定代表人（单位负责人）直接参加的，须提供法定代表人（单位负责人）身份证明书及身份证复印件且与营业执照上信息须一致），供应商需在项目电子化交易系统中按要求上传相应证明文件并进行电子签章</w:t>
      </w:r>
    </w:p>
    <w:p w14:paraId="4967D34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p>
    <w:p w14:paraId="540858E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并进行电子签章</w:t>
      </w:r>
    </w:p>
    <w:p w14:paraId="349D2B2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(4)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供应商需在项目电子化交易系统中按要求上传相应证明文件并进行电子签章</w:t>
      </w:r>
    </w:p>
    <w:p w14:paraId="1122D5B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(5)参加政府采购活动前3年内在经营活动中没有重大违法记录的书面声明，供应商需在项目电子化交易系统中按要求上传相应证明文件并进行电子签章</w:t>
      </w:r>
    </w:p>
    <w:p w14:paraId="2BEDF4B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(6)具有履行合同所必需的设备和专业技术能力书面声明函，供应商需在项目电子化交易系统中按要求上传相应证明文件并进行电子签章</w:t>
      </w:r>
    </w:p>
    <w:p w14:paraId="7B60511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(7)单位负责人为同一人或者存在直接控股、管理关系的不同供应商不得参加同一合同项下的政府采购活动； 为本项目提供整体设计、规范编制或者项目管理、监理、检测等服务的供应商，不得再参加该采购项目的其他采购活动。供应商需在项目电子化交易系统中按要求上传相应证明文件并进行电子签章</w:t>
      </w:r>
    </w:p>
    <w:p w14:paraId="17136FA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p>
    <w:p w14:paraId="1BF0B5E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三、获取采购文件</w:t>
      </w:r>
    </w:p>
    <w:p w14:paraId="55DBB3B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时间： 2025年08月08日 至 2025年08月15日 ，每天上午 00:00:00 至 12:00:00 ，下午 12:00:00 至 23:59:59 （北京时间）</w:t>
      </w:r>
    </w:p>
    <w:p w14:paraId="51BE74B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途径：项目电子化交易系统（交易执行-选择项目所属区划-应标-项目投标-未获取页面）选择本项目报名参与并获取采购文件</w:t>
      </w:r>
    </w:p>
    <w:p w14:paraId="5ED51B2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方式：投标人有意参加本项目的，应在陕西省政府采购网（www.ccgp-shaanxi.gov.cn）登录项目电子化交易系统申请获取采购文件</w:t>
      </w:r>
    </w:p>
    <w:p w14:paraId="25DB932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售价： 0元</w:t>
      </w:r>
    </w:p>
    <w:p w14:paraId="39C8A3A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四、响应文件提交</w:t>
      </w:r>
    </w:p>
    <w:p w14:paraId="5620020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截止时间： 2025年08月21日 09时30分00秒 （北京时间）</w:t>
      </w:r>
    </w:p>
    <w:p w14:paraId="149A77C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地点：项目电子化交易系统（交易执行-选择项目所属区划-应标-项目投标-已获取-投标（响应）管理）上传投标（响应）文件</w:t>
      </w:r>
    </w:p>
    <w:p w14:paraId="5A19E7E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五、开启</w:t>
      </w:r>
    </w:p>
    <w:p w14:paraId="66A3CD4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时间： 2025年08月21日 09时30分00秒 （北京时间）</w:t>
      </w:r>
    </w:p>
    <w:p w14:paraId="5F7DDE4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地点：项目电子化交易系统（交易执行-选择项目所属区划-开标-供应商开标大厅）参与线上开标</w:t>
      </w:r>
    </w:p>
    <w:p w14:paraId="022B229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六、公告期限</w:t>
      </w:r>
    </w:p>
    <w:p w14:paraId="298BA07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自本公告发布之日起3个工作日。</w:t>
      </w:r>
    </w:p>
    <w:p w14:paraId="68DDD96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七、其他补充事宜</w:t>
      </w:r>
    </w:p>
    <w:p w14:paraId="768A6AF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CFA103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F5B81C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412B67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2F6F402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供应商应当加强互认的证书及签章日常校验和妥善保管，确保在参加采购活动期间互认的证书及签章能够正常使用；供应商应当严格互认的证书及签章的内部授权管理，防止非授权操作。</w:t>
      </w:r>
    </w:p>
    <w:p w14:paraId="3D07D03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（三）供应商应当自行准备电子化采购所需的计算机终端、软硬件及网络环境，承担因准备不足产生的不利后果。</w:t>
      </w:r>
    </w:p>
    <w:p w14:paraId="6C5C059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（四）开标/开启前30分钟内，供应商需登录项目电子化交易系统-“供应商开标大厅”-进入开标选择对应项目包组操作签到。</w:t>
      </w:r>
    </w:p>
    <w:p w14:paraId="677D7F5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（五）政府采购平台技术支持：</w:t>
      </w:r>
    </w:p>
    <w:p w14:paraId="4C25986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在线客服：通过陕西省政府采购网-在线客服进行咨询</w:t>
      </w:r>
    </w:p>
    <w:p w14:paraId="042B994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技术服务电话：029-96702</w:t>
      </w:r>
    </w:p>
    <w:p w14:paraId="1A3374D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CA及签章服务：通过陕西省政府采购网-办事指南进行查询</w:t>
      </w:r>
    </w:p>
    <w:p w14:paraId="1CCDFB1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（六）其他注意事项：</w:t>
      </w:r>
    </w:p>
    <w:p w14:paraId="005F676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1、供应商需要在线提交所有通过电子化交易平台实施的政府采购项目的响应文件，同时，线下提交纸质响应文件壹份。</w:t>
      </w:r>
    </w:p>
    <w:p w14:paraId="79E41D9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2、纸质响应文件应装订成册封装在文件袋内，标明供应商名称等信息密封递交，递交截止时间与在线提交电子响应文件截止时间一致，线下递交文件地点：西安市太白南路181号西部电子社区A座A区501室招标五部；</w:t>
      </w:r>
    </w:p>
    <w:p w14:paraId="18B621D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3、若在线提交的电子响应文件与纸质响应文件不一致的，以电子响应文件为准；</w:t>
      </w:r>
    </w:p>
    <w:p w14:paraId="16ECF4D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4、本项目专门面向中小企业采购（残疾人福利性单位、监狱企业视同小型、微型企业）。</w:t>
      </w:r>
    </w:p>
    <w:p w14:paraId="3B81336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（七）需要落实的政府采购政策：（1）、《国务院办公厅关于建立政府强制采购节能产品制度的通知》（国办发〔2007〕51号）；（2）、《财政部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1B36A3A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八、对本次招标提出询问，请按以下方式联系。</w:t>
      </w:r>
    </w:p>
    <w:p w14:paraId="30CBCA5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1.采购人信息</w:t>
      </w:r>
    </w:p>
    <w:p w14:paraId="6CF5559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名称：西安市第三十中学</w:t>
      </w:r>
    </w:p>
    <w:p w14:paraId="390940E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地址：西安市西新街51号</w:t>
      </w:r>
    </w:p>
    <w:p w14:paraId="17F5B76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联系方式：029-87261365</w:t>
      </w:r>
    </w:p>
    <w:p w14:paraId="3A0AE75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2.采购代理机构信息</w:t>
      </w:r>
    </w:p>
    <w:p w14:paraId="0820D74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名称：龙寰项目管理咨询有限公司</w:t>
      </w:r>
    </w:p>
    <w:p w14:paraId="0F366A4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地址：西安市太白南路181号西部电子社区A座A区501室</w:t>
      </w:r>
    </w:p>
    <w:p w14:paraId="0D412A0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联系方式：029-88228899-655.650</w:t>
      </w:r>
    </w:p>
    <w:p w14:paraId="444B824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3.项目联系方式</w:t>
      </w:r>
    </w:p>
    <w:p w14:paraId="1FEE21C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项目联系人：潘乐、孙承国、刘强</w:t>
      </w:r>
    </w:p>
    <w:p w14:paraId="58A00024">
      <w:pPr>
        <w:spacing w:line="360" w:lineRule="auto"/>
        <w:ind w:firstLine="420" w:firstLineChars="200"/>
        <w:rPr>
          <w:rStyle w:val="11"/>
          <w:rFonts w:cs="Helvetica" w:asciiTheme="minorEastAsia" w:hAnsiTheme="minorEastAsia" w:eastAsiaTheme="minorEastAsia"/>
          <w:b w:val="0"/>
          <w:color w:val="333333"/>
          <w:sz w:val="21"/>
          <w:szCs w:val="21"/>
        </w:rPr>
      </w:pPr>
      <w:r>
        <w:rPr>
          <w:rStyle w:val="11"/>
          <w:rFonts w:hint="eastAsia" w:cs="Helvetica" w:asciiTheme="minorEastAsia" w:hAnsiTheme="minorEastAsia" w:eastAsiaTheme="minorEastAsia"/>
          <w:b w:val="0"/>
          <w:bCs w:val="0"/>
          <w:color w:val="333333"/>
          <w:sz w:val="21"/>
          <w:szCs w:val="21"/>
        </w:rPr>
        <w:t>电话：029-88228899-655.650</w:t>
      </w:r>
    </w:p>
    <w:p w14:paraId="1CB75B46">
      <w:pPr>
        <w:spacing w:line="360" w:lineRule="auto"/>
        <w:ind w:firstLine="420" w:firstLineChars="200"/>
        <w:jc w:val="right"/>
        <w:rPr>
          <w:rStyle w:val="11"/>
          <w:rFonts w:cs="Helvetica" w:asciiTheme="minorEastAsia" w:hAnsiTheme="minorEastAsia" w:eastAsiaTheme="minorEastAsia"/>
          <w:b w:val="0"/>
          <w:color w:val="333333"/>
          <w:sz w:val="21"/>
          <w:szCs w:val="21"/>
        </w:rPr>
      </w:pPr>
      <w:bookmarkStart w:id="0" w:name="OLE_LINK20"/>
      <w:bookmarkStart w:id="1" w:name="OLE_LINK19"/>
      <w:r>
        <w:rPr>
          <w:rStyle w:val="11"/>
          <w:rFonts w:cs="Helvetica" w:asciiTheme="minorEastAsia" w:hAnsiTheme="minorEastAsia" w:eastAsiaTheme="minorEastAsia"/>
          <w:b w:val="0"/>
          <w:color w:val="333333"/>
          <w:sz w:val="21"/>
          <w:szCs w:val="21"/>
        </w:rPr>
        <w:t>龙寰项目管理咨询有限公司</w:t>
      </w:r>
    </w:p>
    <w:bookmarkEnd w:id="0"/>
    <w:bookmarkEnd w:id="1"/>
    <w:p w14:paraId="0C72867F">
      <w:pPr>
        <w:spacing w:line="360" w:lineRule="auto"/>
        <w:ind w:firstLine="420" w:firstLineChars="200"/>
        <w:jc w:val="right"/>
        <w:rPr>
          <w:rStyle w:val="11"/>
          <w:rFonts w:cs="Helvetica" w:asciiTheme="minorEastAsia" w:hAnsiTheme="minorEastAsia" w:eastAsiaTheme="minorEastAsia"/>
          <w:b w:val="0"/>
          <w:color w:val="333333"/>
          <w:sz w:val="21"/>
          <w:szCs w:val="21"/>
        </w:rPr>
      </w:pPr>
      <w:r>
        <w:rPr>
          <w:rStyle w:val="11"/>
          <w:rFonts w:cs="Helvetica" w:asciiTheme="minorEastAsia" w:hAnsiTheme="minorEastAsia" w:eastAsiaTheme="minorEastAsia"/>
          <w:b w:val="0"/>
          <w:color w:val="333333"/>
          <w:sz w:val="21"/>
          <w:szCs w:val="21"/>
        </w:rPr>
        <w:t>2025年</w:t>
      </w:r>
      <w:r>
        <w:rPr>
          <w:rStyle w:val="11"/>
          <w:rFonts w:hint="eastAsia" w:cs="Helvetica" w:asciiTheme="minorEastAsia" w:hAnsiTheme="minorEastAsia" w:eastAsiaTheme="minorEastAsia"/>
          <w:b w:val="0"/>
          <w:color w:val="333333"/>
          <w:sz w:val="21"/>
          <w:szCs w:val="21"/>
          <w:lang w:val="en-US" w:eastAsia="zh-CN"/>
        </w:rPr>
        <w:t>08</w:t>
      </w:r>
      <w:r>
        <w:rPr>
          <w:rStyle w:val="11"/>
          <w:rFonts w:cs="Helvetica" w:asciiTheme="minorEastAsia" w:hAnsiTheme="minorEastAsia" w:eastAsiaTheme="minorEastAsia"/>
          <w:b w:val="0"/>
          <w:color w:val="333333"/>
          <w:sz w:val="21"/>
          <w:szCs w:val="21"/>
        </w:rPr>
        <w:t>月</w:t>
      </w:r>
      <w:r>
        <w:rPr>
          <w:rStyle w:val="11"/>
          <w:rFonts w:hint="eastAsia" w:cs="Helvetica" w:asciiTheme="minorEastAsia" w:hAnsiTheme="minorEastAsia" w:eastAsiaTheme="minorEastAsia"/>
          <w:b w:val="0"/>
          <w:color w:val="333333"/>
          <w:sz w:val="21"/>
          <w:szCs w:val="21"/>
          <w:lang w:val="en-US" w:eastAsia="zh-CN"/>
        </w:rPr>
        <w:t>08</w:t>
      </w:r>
      <w:bookmarkStart w:id="2" w:name="_GoBack"/>
      <w:bookmarkEnd w:id="2"/>
      <w:r>
        <w:rPr>
          <w:rStyle w:val="11"/>
          <w:rFonts w:cs="Helvetica" w:asciiTheme="minorEastAsia" w:hAnsiTheme="minorEastAsia" w:eastAsiaTheme="minorEastAsia"/>
          <w:b w:val="0"/>
          <w:color w:val="333333"/>
          <w:sz w:val="21"/>
          <w:szCs w:val="21"/>
        </w:rPr>
        <w:t>日</w:t>
      </w:r>
    </w:p>
    <w:p w14:paraId="0EDD16F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相关附件：</w:t>
      </w:r>
    </w:p>
    <w:p w14:paraId="5CEF0D6D">
      <w:pPr>
        <w:spacing w:line="360" w:lineRule="auto"/>
        <w:ind w:firstLine="420" w:firstLineChars="200"/>
        <w:rPr>
          <w:rStyle w:val="11"/>
          <w:rFonts w:hint="eastAsia" w:cs="Helvetica" w:asciiTheme="minorEastAsia" w:hAnsiTheme="minorEastAsia" w:eastAsiaTheme="minorEastAsia"/>
          <w:b w:val="0"/>
          <w:bCs w:val="0"/>
          <w:color w:val="333333"/>
          <w:sz w:val="21"/>
          <w:szCs w:val="21"/>
          <w:lang w:val="en-US" w:eastAsia="zh-CN"/>
        </w:rPr>
      </w:pPr>
      <w:r>
        <w:rPr>
          <w:rStyle w:val="11"/>
          <w:rFonts w:hint="eastAsia" w:cs="Helvetica" w:asciiTheme="minorEastAsia" w:hAnsiTheme="minorEastAsia" w:eastAsiaTheme="minorEastAsia"/>
          <w:b w:val="0"/>
          <w:bCs w:val="0"/>
          <w:color w:val="333333"/>
          <w:sz w:val="21"/>
          <w:szCs w:val="21"/>
          <w:lang w:eastAsia="zh-CN"/>
        </w:rPr>
        <w:t>西安市第三十中学数字校园软件维保竞争性磋商公告</w:t>
      </w:r>
      <w:r>
        <w:rPr>
          <w:rStyle w:val="11"/>
          <w:rFonts w:hint="eastAsia" w:cs="Helvetica" w:asciiTheme="minorEastAsia" w:hAnsiTheme="minorEastAsia" w:eastAsiaTheme="minorEastAsia"/>
          <w:b w:val="0"/>
          <w:bCs w:val="0"/>
          <w:color w:val="333333"/>
          <w:sz w:val="21"/>
          <w:szCs w:val="21"/>
        </w:rPr>
        <w:t>.docx</w:t>
      </w:r>
    </w:p>
    <w:p w14:paraId="0F4DA1D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fldChar w:fldCharType="begin"/>
      </w:r>
      <w:r>
        <w:rPr>
          <w:rStyle w:val="11"/>
          <w:rFonts w:hint="eastAsia" w:cs="Helvetica" w:asciiTheme="minorEastAsia" w:hAnsiTheme="minorEastAsia" w:eastAsiaTheme="minorEastAsia"/>
          <w:b w:val="0"/>
          <w:bCs w:val="0"/>
          <w:color w:val="333333"/>
          <w:sz w:val="21"/>
          <w:szCs w:val="21"/>
        </w:rPr>
        <w:instrText xml:space="preserve"> HYPERLINK "https://www.ccgp-shaanxi.gov.cn/gpx-bid-file/ZF_JGBM_000003/610102/2024/6/27/8a69c109902bd7860190528a75fe3694/gpx-template/8a69c7159047f00f01907bc853bd10e6.docx?accessCode=6e16cd3161f232b8e0283a662fe68b66" </w:instrText>
      </w:r>
      <w:r>
        <w:rPr>
          <w:rStyle w:val="11"/>
          <w:rFonts w:hint="eastAsia" w:cs="Helvetica" w:asciiTheme="minorEastAsia" w:hAnsiTheme="minorEastAsia" w:eastAsiaTheme="minorEastAsia"/>
          <w:b w:val="0"/>
          <w:bCs w:val="0"/>
          <w:color w:val="333333"/>
          <w:sz w:val="21"/>
          <w:szCs w:val="21"/>
        </w:rPr>
        <w:fldChar w:fldCharType="separate"/>
      </w:r>
      <w:r>
        <w:rPr>
          <w:rStyle w:val="11"/>
          <w:rFonts w:hint="eastAsia" w:cs="Helvetica" w:asciiTheme="minorEastAsia" w:hAnsiTheme="minorEastAsia" w:eastAsiaTheme="minorEastAsia"/>
          <w:b w:val="0"/>
          <w:bCs w:val="0"/>
          <w:color w:val="333333"/>
          <w:sz w:val="21"/>
          <w:szCs w:val="21"/>
        </w:rPr>
        <w:t>采购需求.docx</w:t>
      </w:r>
      <w:r>
        <w:rPr>
          <w:rStyle w:val="11"/>
          <w:rFonts w:hint="eastAsia" w:cs="Helvetica" w:asciiTheme="minorEastAsia" w:hAnsiTheme="minorEastAsia" w:eastAsiaTheme="minorEastAsia"/>
          <w:b w:val="0"/>
          <w:bCs w:val="0"/>
          <w:color w:val="333333"/>
          <w:sz w:val="21"/>
          <w:szCs w:val="21"/>
        </w:rPr>
        <w:fldChar w:fldCharType="end"/>
      </w:r>
    </w:p>
    <w:sectPr>
      <w:pgSz w:w="11906" w:h="16838"/>
      <w:pgMar w:top="720" w:right="1274" w:bottom="720" w:left="993"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TBlYTMxMTllMjIwOWQ1NDUxZDc1NDhlZWI0MzMifQ=="/>
    <w:docVar w:name="KSO_WPS_MARK_KEY" w:val="7454653d-f3ab-4717-95f4-c2a997ffae43"/>
  </w:docVars>
  <w:rsids>
    <w:rsidRoot w:val="00663BDB"/>
    <w:rsid w:val="00035F27"/>
    <w:rsid w:val="000D75F6"/>
    <w:rsid w:val="000F65D0"/>
    <w:rsid w:val="00104377"/>
    <w:rsid w:val="001222E3"/>
    <w:rsid w:val="00154AE0"/>
    <w:rsid w:val="00202A98"/>
    <w:rsid w:val="00262BFD"/>
    <w:rsid w:val="002643CB"/>
    <w:rsid w:val="00276648"/>
    <w:rsid w:val="002A6BC8"/>
    <w:rsid w:val="002E4813"/>
    <w:rsid w:val="00404797"/>
    <w:rsid w:val="00467BBD"/>
    <w:rsid w:val="004961E8"/>
    <w:rsid w:val="004C7D41"/>
    <w:rsid w:val="0052767F"/>
    <w:rsid w:val="00630C17"/>
    <w:rsid w:val="00637B5F"/>
    <w:rsid w:val="00663BDB"/>
    <w:rsid w:val="00666368"/>
    <w:rsid w:val="00706577"/>
    <w:rsid w:val="007545D4"/>
    <w:rsid w:val="00754C24"/>
    <w:rsid w:val="0078441B"/>
    <w:rsid w:val="007D250A"/>
    <w:rsid w:val="007F0074"/>
    <w:rsid w:val="00880C8A"/>
    <w:rsid w:val="00886DAD"/>
    <w:rsid w:val="008F6659"/>
    <w:rsid w:val="00954A0B"/>
    <w:rsid w:val="009B0D35"/>
    <w:rsid w:val="00A27E41"/>
    <w:rsid w:val="00A74D1B"/>
    <w:rsid w:val="00B34003"/>
    <w:rsid w:val="00B36990"/>
    <w:rsid w:val="00B425A0"/>
    <w:rsid w:val="00D2691F"/>
    <w:rsid w:val="00E307A1"/>
    <w:rsid w:val="00E30C8E"/>
    <w:rsid w:val="00EA02A5"/>
    <w:rsid w:val="00FF25DF"/>
    <w:rsid w:val="05B34125"/>
    <w:rsid w:val="0EE15D05"/>
    <w:rsid w:val="14D013EF"/>
    <w:rsid w:val="27B51CE9"/>
    <w:rsid w:val="2807039F"/>
    <w:rsid w:val="33736D0F"/>
    <w:rsid w:val="3810197F"/>
    <w:rsid w:val="50A66556"/>
    <w:rsid w:val="538148C1"/>
    <w:rsid w:val="59EA67C2"/>
    <w:rsid w:val="5B3D7C9E"/>
    <w:rsid w:val="6A253F14"/>
    <w:rsid w:val="72964212"/>
    <w:rsid w:val="7C2E374F"/>
    <w:rsid w:val="7FAC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3"/>
    <w:qFormat/>
    <w:uiPriority w:val="9"/>
    <w:pPr>
      <w:spacing w:before="100" w:beforeAutospacing="1" w:after="100" w:afterAutospacing="1"/>
      <w:outlineLvl w:val="3"/>
    </w:pPr>
    <w:rPr>
      <w:b/>
      <w:bCs/>
    </w:rPr>
  </w:style>
  <w:style w:type="paragraph" w:styleId="4">
    <w:name w:val="heading 6"/>
    <w:basedOn w:val="1"/>
    <w:next w:val="1"/>
    <w:link w:val="14"/>
    <w:qFormat/>
    <w:uiPriority w:val="9"/>
    <w:pPr>
      <w:spacing w:before="100" w:beforeAutospacing="1" w:after="100" w:afterAutospacing="1"/>
      <w:outlineLvl w:val="5"/>
    </w:pPr>
    <w:rPr>
      <w:b/>
      <w:bCs/>
      <w:sz w:val="15"/>
      <w:szCs w:val="15"/>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2"/>
    <w:semiHidden/>
    <w:unhideWhenUsed/>
    <w:qFormat/>
    <w:uiPriority w:val="99"/>
    <w:pPr>
      <w:ind w:left="100" w:leftChars="2500"/>
    </w:pPr>
  </w:style>
  <w:style w:type="paragraph" w:styleId="6">
    <w:name w:val="footer"/>
    <w:basedOn w:val="1"/>
    <w:link w:val="21"/>
    <w:unhideWhenUsed/>
    <w:qFormat/>
    <w:uiPriority w:val="99"/>
    <w:pPr>
      <w:tabs>
        <w:tab w:val="center" w:pos="4153"/>
        <w:tab w:val="right" w:pos="8306"/>
      </w:tabs>
      <w:snapToGrid w:val="0"/>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4 Char"/>
    <w:basedOn w:val="10"/>
    <w:link w:val="3"/>
    <w:qFormat/>
    <w:uiPriority w:val="9"/>
    <w:rPr>
      <w:rFonts w:ascii="宋体" w:hAnsi="宋体" w:eastAsia="宋体" w:cs="宋体"/>
      <w:b/>
      <w:bCs/>
      <w:kern w:val="0"/>
      <w:sz w:val="24"/>
      <w:szCs w:val="24"/>
    </w:rPr>
  </w:style>
  <w:style w:type="character" w:customStyle="1" w:styleId="14">
    <w:name w:val="标题 6 Char"/>
    <w:basedOn w:val="10"/>
    <w:link w:val="4"/>
    <w:qFormat/>
    <w:uiPriority w:val="9"/>
    <w:rPr>
      <w:rFonts w:ascii="宋体" w:hAnsi="宋体" w:eastAsia="宋体" w:cs="宋体"/>
      <w:b/>
      <w:bCs/>
      <w:kern w:val="0"/>
      <w:sz w:val="15"/>
      <w:szCs w:val="15"/>
    </w:rPr>
  </w:style>
  <w:style w:type="character" w:customStyle="1" w:styleId="15">
    <w:name w:val="_notice_content_title-title"/>
    <w:basedOn w:val="10"/>
    <w:qFormat/>
    <w:uiPriority w:val="0"/>
  </w:style>
  <w:style w:type="character" w:customStyle="1" w:styleId="16">
    <w:name w:val="noticepurchasetime-noticepurchasetime"/>
    <w:basedOn w:val="10"/>
    <w:qFormat/>
    <w:uiPriority w:val="0"/>
  </w:style>
  <w:style w:type="character" w:customStyle="1" w:styleId="17">
    <w:name w:val="u-content"/>
    <w:basedOn w:val="10"/>
    <w:qFormat/>
    <w:uiPriority w:val="0"/>
  </w:style>
  <w:style w:type="character" w:customStyle="1" w:styleId="18">
    <w:name w:val="noticebidtime-bidaddress"/>
    <w:basedOn w:val="10"/>
    <w:qFormat/>
    <w:uiPriority w:val="0"/>
  </w:style>
  <w:style w:type="character" w:customStyle="1" w:styleId="19">
    <w:name w:val="标题 1 Char"/>
    <w:basedOn w:val="10"/>
    <w:link w:val="2"/>
    <w:qFormat/>
    <w:uiPriority w:val="9"/>
    <w:rPr>
      <w:rFonts w:ascii="宋体" w:hAnsi="宋体" w:eastAsia="宋体" w:cs="宋体"/>
      <w:b/>
      <w:bCs/>
      <w:kern w:val="44"/>
      <w:sz w:val="44"/>
      <w:szCs w:val="44"/>
    </w:rPr>
  </w:style>
  <w:style w:type="character" w:customStyle="1" w:styleId="20">
    <w:name w:val="页眉 Char"/>
    <w:basedOn w:val="10"/>
    <w:link w:val="7"/>
    <w:qFormat/>
    <w:uiPriority w:val="99"/>
    <w:rPr>
      <w:rFonts w:ascii="宋体" w:hAnsi="宋体" w:eastAsia="宋体" w:cs="宋体"/>
      <w:kern w:val="0"/>
      <w:sz w:val="18"/>
      <w:szCs w:val="18"/>
    </w:rPr>
  </w:style>
  <w:style w:type="character" w:customStyle="1" w:styleId="21">
    <w:name w:val="页脚 Char"/>
    <w:basedOn w:val="10"/>
    <w:link w:val="6"/>
    <w:qFormat/>
    <w:uiPriority w:val="99"/>
    <w:rPr>
      <w:rFonts w:ascii="宋体" w:hAnsi="宋体" w:eastAsia="宋体" w:cs="宋体"/>
      <w:kern w:val="0"/>
      <w:sz w:val="18"/>
      <w:szCs w:val="18"/>
    </w:rPr>
  </w:style>
  <w:style w:type="character" w:customStyle="1" w:styleId="22">
    <w:name w:val="日期 Char"/>
    <w:basedOn w:val="10"/>
    <w:link w:val="5"/>
    <w:semiHidden/>
    <w:qFormat/>
    <w:uiPriority w:val="99"/>
    <w:rPr>
      <w:rFonts w:ascii="宋体" w:hAnsi="宋体" w:eastAsia="宋体" w:cs="宋体"/>
      <w:kern w:val="0"/>
      <w:sz w:val="24"/>
      <w:szCs w:val="24"/>
    </w:rPr>
  </w:style>
  <w:style w:type="character" w:customStyle="1" w:styleId="23">
    <w:name w:val="u-content1"/>
    <w:basedOn w:val="10"/>
    <w:qFormat/>
    <w:uiPriority w:val="0"/>
  </w:style>
  <w:style w:type="paragraph" w:customStyle="1" w:styleId="2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3194</Words>
  <Characters>3499</Characters>
  <Lines>25</Lines>
  <Paragraphs>7</Paragraphs>
  <TotalTime>2</TotalTime>
  <ScaleCrop>false</ScaleCrop>
  <LinksUpToDate>false</LinksUpToDate>
  <CharactersWithSpaces>3522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2023-07-03T12:00:00Z</dcterms:created>
  <dc:creator>Administrator</dc:creator>
  <cp:lastModifiedBy>潘乐</cp:lastModifiedBy>
  <dcterms:modified xsi:type="dcterms:W3CDTF">2025-08-08T01:45:58Z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DE4E87B23FC74766A034FB3A411A27E3_12</vt:lpwstr>
  </property>
  <property fmtid="{D5CDD505-2E9C-101B-9397-08002B2CF9AE}" pid="4" name="KSOTemplateDocerSaveRecord">
    <vt:lpwstr>eyJoZGlkIjoiOTM1ZDU5YWY2YWFhNzJlYjNjNTY5ZDQwNTAzNWEwYmMiLCJ1c2VySWQiOiIxNDYyMTI5MzQyIn0=</vt:lpwstr>
  </property>
</Properties>
</file>