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F43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440" w:lineRule="exact"/>
        <w:ind w:left="0" w:right="0" w:firstLine="0"/>
        <w:textAlignment w:val="baseline"/>
        <w:rPr>
          <w:rFonts w:hint="eastAsia" w:ascii="黑体" w:hAnsi="黑体" w:eastAsia="黑体" w:cs="黑体"/>
          <w:b/>
          <w:bCs/>
          <w:i w:val="0"/>
          <w:iCs w:val="0"/>
          <w:caps w:val="0"/>
          <w:color w:val="auto"/>
          <w:spacing w:val="0"/>
          <w:sz w:val="24"/>
          <w:szCs w:val="24"/>
          <w:highlight w:val="none"/>
        </w:rPr>
      </w:pPr>
      <w:bookmarkStart w:id="0" w:name="_Toc27312"/>
      <w:r>
        <w:rPr>
          <w:rFonts w:hint="eastAsia" w:ascii="黑体" w:hAnsi="黑体" w:eastAsia="黑体" w:cs="黑体"/>
          <w:b/>
          <w:bCs/>
          <w:i w:val="0"/>
          <w:iCs w:val="0"/>
          <w:caps w:val="0"/>
          <w:color w:val="auto"/>
          <w:spacing w:val="0"/>
          <w:sz w:val="24"/>
          <w:szCs w:val="24"/>
          <w:highlight w:val="none"/>
          <w:shd w:val="clear" w:fill="FFFFFF"/>
          <w:vertAlign w:val="baseline"/>
          <w:lang w:eastAsia="zh-CN"/>
        </w:rPr>
        <w:t>古城镇九年制学校及幼儿园提升改造项目(土建)</w:t>
      </w:r>
      <w:r>
        <w:rPr>
          <w:rFonts w:hint="eastAsia" w:ascii="黑体" w:hAnsi="黑体" w:eastAsia="黑体" w:cs="黑体"/>
          <w:b/>
          <w:bCs/>
          <w:i w:val="0"/>
          <w:iCs w:val="0"/>
          <w:caps w:val="0"/>
          <w:color w:val="auto"/>
          <w:spacing w:val="0"/>
          <w:sz w:val="24"/>
          <w:szCs w:val="24"/>
          <w:highlight w:val="none"/>
          <w:shd w:val="clear" w:fill="FFFFFF"/>
          <w:vertAlign w:val="baseline"/>
        </w:rPr>
        <w:t>竞争性磋商公告</w:t>
      </w:r>
      <w:bookmarkEnd w:id="0"/>
    </w:p>
    <w:p w14:paraId="457041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baseline"/>
        <w:rPr>
          <w:rFonts w:hint="eastAsia" w:ascii="黑体" w:hAnsi="黑体" w:eastAsia="黑体" w:cs="黑体"/>
          <w:b w:val="0"/>
          <w:bCs w:val="0"/>
          <w:color w:val="auto"/>
          <w:sz w:val="24"/>
          <w:szCs w:val="24"/>
          <w:highlight w:val="none"/>
        </w:rPr>
      </w:pPr>
      <w:r>
        <w:rPr>
          <w:rStyle w:val="9"/>
          <w:rFonts w:hint="eastAsia" w:ascii="黑体" w:hAnsi="黑体" w:eastAsia="黑体" w:cs="黑体"/>
          <w:b/>
          <w:bCs/>
          <w:i w:val="0"/>
          <w:iCs w:val="0"/>
          <w:caps w:val="0"/>
          <w:color w:val="auto"/>
          <w:spacing w:val="0"/>
          <w:sz w:val="24"/>
          <w:szCs w:val="24"/>
          <w:highlight w:val="none"/>
          <w:shd w:val="clear" w:fill="FFFFFF"/>
          <w:vertAlign w:val="baseline"/>
        </w:rPr>
        <w:t>项目概况</w:t>
      </w:r>
    </w:p>
    <w:p w14:paraId="1F26517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color w:val="auto"/>
          <w:sz w:val="24"/>
          <w:szCs w:val="24"/>
          <w:highlight w:val="none"/>
          <w:shd w:val="clear"/>
        </w:rPr>
      </w:pPr>
      <w:r>
        <w:rPr>
          <w:rFonts w:hint="eastAsia" w:ascii="黑体" w:hAnsi="黑体" w:eastAsia="黑体" w:cs="黑体"/>
          <w:i w:val="0"/>
          <w:iCs w:val="0"/>
          <w:caps w:val="0"/>
          <w:color w:val="auto"/>
          <w:spacing w:val="0"/>
          <w:sz w:val="24"/>
          <w:szCs w:val="24"/>
          <w:highlight w:val="none"/>
          <w:shd w:val="clear" w:fill="FFFFFF"/>
          <w:vertAlign w:val="baseline"/>
          <w:lang w:eastAsia="zh-CN"/>
        </w:rPr>
        <w:t>古城镇九年制学校及幼儿园提升改造项目(土建)</w:t>
      </w:r>
      <w:r>
        <w:rPr>
          <w:rFonts w:hint="eastAsia" w:ascii="黑体" w:hAnsi="黑体" w:eastAsia="黑体" w:cs="黑体"/>
          <w:i w:val="0"/>
          <w:iCs w:val="0"/>
          <w:caps w:val="0"/>
          <w:color w:val="auto"/>
          <w:spacing w:val="0"/>
          <w:sz w:val="24"/>
          <w:szCs w:val="24"/>
          <w:highlight w:val="none"/>
          <w:shd w:val="clear" w:fill="FFFFFF"/>
          <w:vertAlign w:val="baseline"/>
        </w:rPr>
        <w:t>的潜在供应商应在登录全国公共资源交易中心平台（陕西省）使用CA锁投标确认后自行下载获取</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磋商</w:t>
      </w:r>
      <w:r>
        <w:rPr>
          <w:rFonts w:hint="eastAsia" w:ascii="黑体" w:hAnsi="黑体" w:eastAsia="黑体" w:cs="黑体"/>
          <w:i w:val="0"/>
          <w:iCs w:val="0"/>
          <w:caps w:val="0"/>
          <w:color w:val="auto"/>
          <w:spacing w:val="0"/>
          <w:sz w:val="24"/>
          <w:szCs w:val="24"/>
          <w:highlight w:val="none"/>
          <w:shd w:val="clear" w:fill="FFFFFF"/>
          <w:vertAlign w:val="baseline"/>
        </w:rPr>
        <w:t>文件，并于</w:t>
      </w:r>
      <w:r>
        <w:rPr>
          <w:rFonts w:hint="eastAsia" w:ascii="黑体" w:hAnsi="黑体" w:eastAsia="黑体" w:cs="黑体"/>
          <w:i w:val="0"/>
          <w:iCs w:val="0"/>
          <w:caps w:val="0"/>
          <w:color w:val="auto"/>
          <w:spacing w:val="0"/>
          <w:sz w:val="24"/>
          <w:szCs w:val="24"/>
          <w:highlight w:val="none"/>
          <w:shd w:val="clear" w:fill="FFFFFF"/>
          <w:vertAlign w:val="baseline"/>
          <w:lang w:eastAsia="zh-CN"/>
        </w:rPr>
        <w:t>2025年0</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8</w:t>
      </w:r>
      <w:r>
        <w:rPr>
          <w:rFonts w:hint="eastAsia" w:ascii="黑体" w:hAnsi="黑体" w:eastAsia="黑体" w:cs="黑体"/>
          <w:i w:val="0"/>
          <w:iCs w:val="0"/>
          <w:caps w:val="0"/>
          <w:color w:val="auto"/>
          <w:spacing w:val="0"/>
          <w:sz w:val="24"/>
          <w:szCs w:val="24"/>
          <w:highlight w:val="none"/>
          <w:shd w:val="clear" w:fill="FFFFFF"/>
          <w:vertAlign w:val="baseline"/>
          <w:lang w:eastAsia="zh-CN"/>
        </w:rPr>
        <w:t>月</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19</w:t>
      </w:r>
      <w:r>
        <w:rPr>
          <w:rFonts w:hint="eastAsia" w:ascii="黑体" w:hAnsi="黑体" w:eastAsia="黑体" w:cs="黑体"/>
          <w:i w:val="0"/>
          <w:iCs w:val="0"/>
          <w:caps w:val="0"/>
          <w:color w:val="auto"/>
          <w:spacing w:val="0"/>
          <w:sz w:val="24"/>
          <w:szCs w:val="24"/>
          <w:highlight w:val="none"/>
          <w:shd w:val="clear" w:fill="FFFFFF"/>
          <w:vertAlign w:val="baseline"/>
          <w:lang w:eastAsia="zh-CN"/>
        </w:rPr>
        <w:t>日</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15</w:t>
      </w:r>
      <w:r>
        <w:rPr>
          <w:rFonts w:hint="eastAsia" w:ascii="黑体" w:hAnsi="黑体" w:eastAsia="黑体" w:cs="黑体"/>
          <w:i w:val="0"/>
          <w:iCs w:val="0"/>
          <w:caps w:val="0"/>
          <w:color w:val="auto"/>
          <w:spacing w:val="0"/>
          <w:sz w:val="24"/>
          <w:szCs w:val="24"/>
          <w:highlight w:val="none"/>
          <w:shd w:val="clear" w:fill="FFFFFF"/>
          <w:vertAlign w:val="baseline"/>
          <w:lang w:eastAsia="zh-CN"/>
        </w:rPr>
        <w:t>时</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0</w:t>
      </w:r>
      <w:r>
        <w:rPr>
          <w:rFonts w:hint="eastAsia" w:ascii="黑体" w:hAnsi="黑体" w:eastAsia="黑体" w:cs="黑体"/>
          <w:i w:val="0"/>
          <w:iCs w:val="0"/>
          <w:caps w:val="0"/>
          <w:color w:val="auto"/>
          <w:spacing w:val="0"/>
          <w:sz w:val="24"/>
          <w:szCs w:val="24"/>
          <w:highlight w:val="none"/>
          <w:shd w:val="clear" w:fill="FFFFFF"/>
          <w:vertAlign w:val="baseline"/>
          <w:lang w:eastAsia="zh-CN"/>
        </w:rPr>
        <w:t>0分00秒</w:t>
      </w:r>
      <w:r>
        <w:rPr>
          <w:rFonts w:hint="eastAsia" w:ascii="黑体" w:hAnsi="黑体" w:eastAsia="黑体" w:cs="黑体"/>
          <w:i w:val="0"/>
          <w:iCs w:val="0"/>
          <w:caps w:val="0"/>
          <w:color w:val="auto"/>
          <w:spacing w:val="0"/>
          <w:sz w:val="24"/>
          <w:szCs w:val="24"/>
          <w:highlight w:val="none"/>
          <w:shd w:val="clear"/>
          <w:vertAlign w:val="baseline"/>
        </w:rPr>
        <w:t>（北京时间）前提交响应文件。</w:t>
      </w:r>
    </w:p>
    <w:p w14:paraId="1049AD49">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黑体" w:hAnsi="黑体" w:eastAsia="黑体" w:cs="黑体"/>
          <w:b w:val="0"/>
          <w:bCs w:val="0"/>
          <w:color w:val="auto"/>
          <w:sz w:val="24"/>
          <w:szCs w:val="24"/>
          <w:highlight w:val="none"/>
        </w:rPr>
      </w:pPr>
      <w:r>
        <w:rPr>
          <w:rStyle w:val="9"/>
          <w:rFonts w:hint="eastAsia" w:ascii="黑体" w:hAnsi="黑体" w:eastAsia="黑体" w:cs="黑体"/>
          <w:b/>
          <w:bCs/>
          <w:i w:val="0"/>
          <w:iCs w:val="0"/>
          <w:caps w:val="0"/>
          <w:color w:val="auto"/>
          <w:spacing w:val="0"/>
          <w:sz w:val="24"/>
          <w:szCs w:val="24"/>
          <w:highlight w:val="none"/>
          <w:shd w:val="clear" w:fill="FFFFFF"/>
          <w:vertAlign w:val="baseline"/>
        </w:rPr>
        <w:t>一、项目基本情况</w:t>
      </w:r>
    </w:p>
    <w:p w14:paraId="12F86E4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项目编号：</w:t>
      </w:r>
      <w:r>
        <w:rPr>
          <w:rFonts w:hint="eastAsia" w:ascii="黑体" w:hAnsi="黑体" w:eastAsia="黑体" w:cs="黑体"/>
          <w:color w:val="auto"/>
          <w:sz w:val="24"/>
          <w:szCs w:val="24"/>
          <w:highlight w:val="none"/>
          <w:lang w:eastAsia="zh-CN"/>
        </w:rPr>
        <w:t>HJLZB-2025-37</w:t>
      </w:r>
    </w:p>
    <w:p w14:paraId="3E480ED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lang w:eastAsia="zh-CN"/>
        </w:rPr>
      </w:pPr>
      <w:r>
        <w:rPr>
          <w:rFonts w:hint="eastAsia" w:ascii="黑体" w:hAnsi="黑体" w:eastAsia="黑体" w:cs="黑体"/>
          <w:i w:val="0"/>
          <w:iCs w:val="0"/>
          <w:caps w:val="0"/>
          <w:color w:val="auto"/>
          <w:spacing w:val="0"/>
          <w:sz w:val="24"/>
          <w:szCs w:val="24"/>
          <w:highlight w:val="none"/>
          <w:shd w:val="clear" w:fill="FFFFFF"/>
          <w:vertAlign w:val="baseline"/>
        </w:rPr>
        <w:t>项目名称：</w:t>
      </w:r>
      <w:r>
        <w:rPr>
          <w:rFonts w:hint="eastAsia" w:ascii="黑体" w:hAnsi="黑体" w:eastAsia="黑体" w:cs="黑体"/>
          <w:i w:val="0"/>
          <w:iCs w:val="0"/>
          <w:caps w:val="0"/>
          <w:color w:val="auto"/>
          <w:spacing w:val="0"/>
          <w:sz w:val="24"/>
          <w:szCs w:val="24"/>
          <w:highlight w:val="none"/>
          <w:shd w:val="clear" w:fill="FFFFFF"/>
          <w:vertAlign w:val="baseline"/>
          <w:lang w:eastAsia="zh-CN"/>
        </w:rPr>
        <w:t>古城镇九年制学校及幼儿园提升改造项目(土建)</w:t>
      </w:r>
    </w:p>
    <w:p w14:paraId="527BF51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color w:val="auto"/>
          <w:sz w:val="24"/>
          <w:szCs w:val="24"/>
          <w:highlight w:val="none"/>
        </w:rPr>
      </w:pPr>
      <w:r>
        <w:rPr>
          <w:rFonts w:hint="eastAsia" w:ascii="黑体" w:hAnsi="黑体" w:eastAsia="黑体" w:cs="黑体"/>
          <w:i w:val="0"/>
          <w:iCs w:val="0"/>
          <w:caps w:val="0"/>
          <w:color w:val="auto"/>
          <w:spacing w:val="0"/>
          <w:sz w:val="24"/>
          <w:szCs w:val="24"/>
          <w:highlight w:val="none"/>
          <w:shd w:val="clear" w:fill="FFFFFF"/>
          <w:vertAlign w:val="baseline"/>
        </w:rPr>
        <w:t>采购方式：竞争性磋商</w:t>
      </w:r>
    </w:p>
    <w:p w14:paraId="71347EB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color w:val="auto"/>
          <w:sz w:val="24"/>
          <w:szCs w:val="24"/>
          <w:highlight w:val="none"/>
        </w:rPr>
      </w:pPr>
      <w:r>
        <w:rPr>
          <w:rFonts w:hint="eastAsia" w:ascii="黑体" w:hAnsi="黑体" w:eastAsia="黑体" w:cs="黑体"/>
          <w:i w:val="0"/>
          <w:iCs w:val="0"/>
          <w:caps w:val="0"/>
          <w:color w:val="auto"/>
          <w:spacing w:val="0"/>
          <w:sz w:val="24"/>
          <w:szCs w:val="24"/>
          <w:highlight w:val="none"/>
          <w:shd w:val="clear" w:fill="FFFFFF"/>
          <w:vertAlign w:val="baseline"/>
        </w:rPr>
        <w:t>预算金额：</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 xml:space="preserve">1236217.48 </w:t>
      </w:r>
      <w:r>
        <w:rPr>
          <w:rFonts w:hint="eastAsia" w:ascii="黑体" w:hAnsi="黑体" w:eastAsia="黑体" w:cs="黑体"/>
          <w:i w:val="0"/>
          <w:iCs w:val="0"/>
          <w:caps w:val="0"/>
          <w:color w:val="auto"/>
          <w:spacing w:val="0"/>
          <w:sz w:val="24"/>
          <w:szCs w:val="24"/>
          <w:highlight w:val="none"/>
          <w:shd w:val="clear" w:fill="FFFFFF"/>
          <w:vertAlign w:val="baseline"/>
        </w:rPr>
        <w:t>元</w:t>
      </w:r>
    </w:p>
    <w:p w14:paraId="4EFE486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color w:val="auto"/>
          <w:sz w:val="24"/>
          <w:szCs w:val="24"/>
          <w:highlight w:val="none"/>
        </w:rPr>
      </w:pPr>
      <w:r>
        <w:rPr>
          <w:rFonts w:hint="eastAsia" w:ascii="黑体" w:hAnsi="黑体" w:eastAsia="黑体" w:cs="黑体"/>
          <w:i w:val="0"/>
          <w:iCs w:val="0"/>
          <w:caps w:val="0"/>
          <w:color w:val="auto"/>
          <w:spacing w:val="0"/>
          <w:sz w:val="24"/>
          <w:szCs w:val="24"/>
          <w:highlight w:val="none"/>
          <w:shd w:val="clear" w:fill="FFFFFF"/>
          <w:vertAlign w:val="baseline"/>
        </w:rPr>
        <w:t>采购需求：</w:t>
      </w:r>
    </w:p>
    <w:p w14:paraId="5258BA7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color w:val="auto"/>
          <w:sz w:val="24"/>
          <w:szCs w:val="24"/>
          <w:highlight w:val="none"/>
        </w:rPr>
      </w:pPr>
      <w:r>
        <w:rPr>
          <w:rFonts w:hint="eastAsia" w:ascii="黑体" w:hAnsi="黑体" w:eastAsia="黑体" w:cs="黑体"/>
          <w:i w:val="0"/>
          <w:iCs w:val="0"/>
          <w:caps w:val="0"/>
          <w:color w:val="auto"/>
          <w:spacing w:val="0"/>
          <w:sz w:val="24"/>
          <w:szCs w:val="24"/>
          <w:highlight w:val="none"/>
          <w:shd w:val="clear" w:fill="FFFFFF"/>
          <w:vertAlign w:val="baseline"/>
        </w:rPr>
        <w:t>合同包1(</w:t>
      </w:r>
      <w:r>
        <w:rPr>
          <w:rFonts w:hint="eastAsia" w:ascii="黑体" w:hAnsi="黑体" w:eastAsia="黑体" w:cs="黑体"/>
          <w:i w:val="0"/>
          <w:iCs w:val="0"/>
          <w:caps w:val="0"/>
          <w:color w:val="auto"/>
          <w:spacing w:val="0"/>
          <w:sz w:val="24"/>
          <w:szCs w:val="24"/>
          <w:highlight w:val="none"/>
          <w:shd w:val="clear" w:fill="FFFFFF"/>
          <w:vertAlign w:val="baseline"/>
          <w:lang w:eastAsia="zh-CN"/>
        </w:rPr>
        <w:t>古城镇九年制学校及幼儿园提升改造项目(土建)</w:t>
      </w:r>
      <w:r>
        <w:rPr>
          <w:rFonts w:hint="eastAsia" w:ascii="黑体" w:hAnsi="黑体" w:eastAsia="黑体" w:cs="黑体"/>
          <w:i w:val="0"/>
          <w:iCs w:val="0"/>
          <w:caps w:val="0"/>
          <w:color w:val="auto"/>
          <w:spacing w:val="0"/>
          <w:sz w:val="24"/>
          <w:szCs w:val="24"/>
          <w:highlight w:val="none"/>
          <w:shd w:val="clear" w:fill="FFFFFF"/>
          <w:vertAlign w:val="baseline"/>
        </w:rPr>
        <w:t>):</w:t>
      </w:r>
    </w:p>
    <w:p w14:paraId="15DCA99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黑体" w:hAnsi="黑体" w:eastAsia="黑体" w:cs="黑体"/>
          <w:color w:val="auto"/>
          <w:sz w:val="24"/>
          <w:szCs w:val="24"/>
          <w:highlight w:val="none"/>
        </w:rPr>
      </w:pPr>
      <w:r>
        <w:rPr>
          <w:rFonts w:hint="eastAsia" w:ascii="黑体" w:hAnsi="黑体" w:eastAsia="黑体" w:cs="黑体"/>
          <w:i w:val="0"/>
          <w:iCs w:val="0"/>
          <w:caps w:val="0"/>
          <w:color w:val="auto"/>
          <w:spacing w:val="0"/>
          <w:sz w:val="24"/>
          <w:szCs w:val="24"/>
          <w:highlight w:val="none"/>
          <w:shd w:val="clear" w:fill="FFFFFF"/>
          <w:vertAlign w:val="baseline"/>
        </w:rPr>
        <w:t>合同包预算金额：</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 xml:space="preserve">1236217.48 </w:t>
      </w:r>
      <w:r>
        <w:rPr>
          <w:rFonts w:hint="eastAsia" w:ascii="黑体" w:hAnsi="黑体" w:eastAsia="黑体" w:cs="黑体"/>
          <w:i w:val="0"/>
          <w:iCs w:val="0"/>
          <w:caps w:val="0"/>
          <w:color w:val="auto"/>
          <w:spacing w:val="0"/>
          <w:sz w:val="24"/>
          <w:szCs w:val="24"/>
          <w:highlight w:val="none"/>
          <w:shd w:val="clear" w:fill="FFFFFF"/>
          <w:vertAlign w:val="baseline"/>
        </w:rPr>
        <w:t>元</w:t>
      </w:r>
    </w:p>
    <w:p w14:paraId="6826F8C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黑体" w:hAnsi="黑体" w:eastAsia="黑体" w:cs="黑体"/>
          <w:color w:val="auto"/>
          <w:sz w:val="24"/>
          <w:szCs w:val="24"/>
          <w:highlight w:val="none"/>
        </w:rPr>
      </w:pPr>
      <w:r>
        <w:rPr>
          <w:rFonts w:hint="eastAsia" w:ascii="黑体" w:hAnsi="黑体" w:eastAsia="黑体" w:cs="黑体"/>
          <w:i w:val="0"/>
          <w:iCs w:val="0"/>
          <w:caps w:val="0"/>
          <w:color w:val="auto"/>
          <w:spacing w:val="0"/>
          <w:sz w:val="24"/>
          <w:szCs w:val="24"/>
          <w:highlight w:val="none"/>
          <w:shd w:val="clear" w:fill="FFFFFF"/>
          <w:vertAlign w:val="baseline"/>
        </w:rPr>
        <w:t>合同包最高限价：</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 xml:space="preserve">1236217.48 </w:t>
      </w:r>
      <w:r>
        <w:rPr>
          <w:rFonts w:hint="eastAsia" w:ascii="黑体" w:hAnsi="黑体" w:eastAsia="黑体" w:cs="黑体"/>
          <w:i w:val="0"/>
          <w:iCs w:val="0"/>
          <w:caps w:val="0"/>
          <w:color w:val="auto"/>
          <w:spacing w:val="0"/>
          <w:sz w:val="24"/>
          <w:szCs w:val="24"/>
          <w:highlight w:val="none"/>
          <w:shd w:val="clear" w:fill="FFFFFF"/>
          <w:vertAlign w:val="baseline"/>
        </w:rPr>
        <w:t>元</w:t>
      </w:r>
    </w:p>
    <w:tbl>
      <w:tblPr>
        <w:tblStyle w:val="7"/>
        <w:tblW w:w="96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46"/>
        <w:gridCol w:w="1435"/>
        <w:gridCol w:w="1799"/>
        <w:gridCol w:w="995"/>
        <w:gridCol w:w="1620"/>
        <w:gridCol w:w="1511"/>
        <w:gridCol w:w="1511"/>
      </w:tblGrid>
      <w:tr w14:paraId="53508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3" w:hRule="atLeast"/>
          <w:tblHeader/>
        </w:trPr>
        <w:tc>
          <w:tcPr>
            <w:tcW w:w="7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D2CAB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黑体" w:hAnsi="黑体" w:eastAsia="黑体" w:cs="黑体"/>
                <w:b/>
                <w:bCs/>
                <w:color w:val="auto"/>
                <w:sz w:val="21"/>
                <w:szCs w:val="21"/>
                <w:highlight w:val="none"/>
              </w:rPr>
            </w:pPr>
            <w:r>
              <w:rPr>
                <w:rFonts w:hint="eastAsia" w:ascii="黑体" w:hAnsi="黑体" w:eastAsia="黑体" w:cs="黑体"/>
                <w:b/>
                <w:bCs/>
                <w:color w:val="auto"/>
                <w:kern w:val="0"/>
                <w:sz w:val="21"/>
                <w:szCs w:val="21"/>
                <w:highlight w:val="none"/>
                <w:lang w:val="en-US" w:eastAsia="zh-CN" w:bidi="ar"/>
              </w:rPr>
              <w:t>品目号</w:t>
            </w:r>
          </w:p>
        </w:tc>
        <w:tc>
          <w:tcPr>
            <w:tcW w:w="14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BAF64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黑体" w:hAnsi="黑体" w:eastAsia="黑体" w:cs="黑体"/>
                <w:b/>
                <w:bCs/>
                <w:color w:val="auto"/>
                <w:sz w:val="21"/>
                <w:szCs w:val="21"/>
                <w:highlight w:val="none"/>
              </w:rPr>
            </w:pPr>
            <w:r>
              <w:rPr>
                <w:rFonts w:hint="eastAsia" w:ascii="黑体" w:hAnsi="黑体" w:eastAsia="黑体" w:cs="黑体"/>
                <w:b/>
                <w:bCs/>
                <w:color w:val="auto"/>
                <w:kern w:val="0"/>
                <w:sz w:val="21"/>
                <w:szCs w:val="21"/>
                <w:highlight w:val="none"/>
                <w:lang w:val="en-US" w:eastAsia="zh-CN" w:bidi="ar"/>
              </w:rPr>
              <w:t>品目名称</w:t>
            </w:r>
          </w:p>
        </w:tc>
        <w:tc>
          <w:tcPr>
            <w:tcW w:w="18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B065E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黑体" w:hAnsi="黑体" w:eastAsia="黑体" w:cs="黑体"/>
                <w:b/>
                <w:bCs/>
                <w:color w:val="auto"/>
                <w:sz w:val="21"/>
                <w:szCs w:val="21"/>
                <w:highlight w:val="none"/>
              </w:rPr>
            </w:pPr>
            <w:r>
              <w:rPr>
                <w:rFonts w:hint="eastAsia" w:ascii="黑体" w:hAnsi="黑体" w:eastAsia="黑体" w:cs="黑体"/>
                <w:b/>
                <w:bCs/>
                <w:color w:val="auto"/>
                <w:kern w:val="0"/>
                <w:sz w:val="21"/>
                <w:szCs w:val="21"/>
                <w:highlight w:val="none"/>
                <w:lang w:val="en-US" w:eastAsia="zh-CN" w:bidi="ar"/>
              </w:rPr>
              <w:t>采购标的</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02C01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黑体" w:hAnsi="黑体" w:eastAsia="黑体" w:cs="黑体"/>
                <w:b/>
                <w:bCs/>
                <w:color w:val="auto"/>
                <w:sz w:val="21"/>
                <w:szCs w:val="21"/>
                <w:highlight w:val="none"/>
              </w:rPr>
            </w:pPr>
            <w:r>
              <w:rPr>
                <w:rFonts w:hint="eastAsia" w:ascii="黑体" w:hAnsi="黑体" w:eastAsia="黑体" w:cs="黑体"/>
                <w:b/>
                <w:bCs/>
                <w:color w:val="auto"/>
                <w:kern w:val="0"/>
                <w:sz w:val="21"/>
                <w:szCs w:val="21"/>
                <w:highlight w:val="none"/>
                <w:lang w:val="en-US" w:eastAsia="zh-CN" w:bidi="ar"/>
              </w:rPr>
              <w:t>数量（单位）</w:t>
            </w:r>
          </w:p>
        </w:tc>
        <w:tc>
          <w:tcPr>
            <w:tcW w:w="14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D8C163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黑体" w:hAnsi="黑体" w:eastAsia="黑体" w:cs="黑体"/>
                <w:b/>
                <w:bCs/>
                <w:color w:val="auto"/>
                <w:sz w:val="21"/>
                <w:szCs w:val="21"/>
                <w:highlight w:val="none"/>
              </w:rPr>
            </w:pPr>
            <w:r>
              <w:rPr>
                <w:rFonts w:hint="eastAsia" w:ascii="黑体" w:hAnsi="黑体" w:eastAsia="黑体" w:cs="黑体"/>
                <w:b/>
                <w:bCs/>
                <w:color w:val="auto"/>
                <w:kern w:val="0"/>
                <w:sz w:val="21"/>
                <w:szCs w:val="21"/>
                <w:highlight w:val="none"/>
                <w:lang w:val="en-US" w:eastAsia="zh-CN" w:bidi="ar"/>
              </w:rPr>
              <w:t>技术规格、参数及要求</w:t>
            </w:r>
          </w:p>
        </w:tc>
        <w:tc>
          <w:tcPr>
            <w:tcW w:w="15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A69E6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黑体" w:hAnsi="黑体" w:eastAsia="黑体" w:cs="黑体"/>
                <w:b/>
                <w:bCs/>
                <w:color w:val="auto"/>
                <w:sz w:val="21"/>
                <w:szCs w:val="21"/>
                <w:highlight w:val="none"/>
              </w:rPr>
            </w:pPr>
            <w:r>
              <w:rPr>
                <w:rFonts w:hint="eastAsia" w:ascii="黑体" w:hAnsi="黑体" w:eastAsia="黑体" w:cs="黑体"/>
                <w:b/>
                <w:bCs/>
                <w:color w:val="auto"/>
                <w:kern w:val="0"/>
                <w:sz w:val="21"/>
                <w:szCs w:val="21"/>
                <w:highlight w:val="none"/>
                <w:lang w:val="en-US" w:eastAsia="zh-CN" w:bidi="ar"/>
              </w:rPr>
              <w:t>品目预算(元)</w:t>
            </w:r>
          </w:p>
        </w:tc>
        <w:tc>
          <w:tcPr>
            <w:tcW w:w="15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EA5090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黑体" w:hAnsi="黑体" w:eastAsia="黑体" w:cs="黑体"/>
                <w:b/>
                <w:bCs/>
                <w:color w:val="auto"/>
                <w:sz w:val="21"/>
                <w:szCs w:val="21"/>
                <w:highlight w:val="none"/>
              </w:rPr>
            </w:pPr>
            <w:r>
              <w:rPr>
                <w:rFonts w:hint="eastAsia" w:ascii="黑体" w:hAnsi="黑体" w:eastAsia="黑体" w:cs="黑体"/>
                <w:b/>
                <w:bCs/>
                <w:color w:val="auto"/>
                <w:kern w:val="0"/>
                <w:sz w:val="21"/>
                <w:szCs w:val="21"/>
                <w:highlight w:val="none"/>
                <w:lang w:val="en-US" w:eastAsia="zh-CN" w:bidi="ar"/>
              </w:rPr>
              <w:t>最高限价(元)</w:t>
            </w:r>
          </w:p>
        </w:tc>
      </w:tr>
      <w:tr w14:paraId="40077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80" w:hRule="atLeast"/>
        </w:trPr>
        <w:tc>
          <w:tcPr>
            <w:tcW w:w="7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BA843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黑体" w:hAnsi="黑体" w:eastAsia="黑体" w:cs="黑体"/>
                <w:i w:val="0"/>
                <w:iCs w:val="0"/>
                <w:caps w:val="0"/>
                <w:color w:val="auto"/>
                <w:spacing w:val="0"/>
                <w:sz w:val="24"/>
                <w:szCs w:val="24"/>
                <w:highlight w:val="none"/>
                <w:shd w:val="clear" w:fill="FFFFFF"/>
                <w:vertAlign w:val="baseline"/>
                <w:lang w:val="en-US" w:eastAsia="zh-CN"/>
              </w:rPr>
            </w:pPr>
            <w:r>
              <w:rPr>
                <w:rFonts w:hint="eastAsia" w:ascii="黑体" w:hAnsi="黑体" w:eastAsia="黑体" w:cs="黑体"/>
                <w:i w:val="0"/>
                <w:iCs w:val="0"/>
                <w:caps w:val="0"/>
                <w:color w:val="auto"/>
                <w:spacing w:val="0"/>
                <w:sz w:val="24"/>
                <w:szCs w:val="24"/>
                <w:highlight w:val="none"/>
                <w:shd w:val="clear" w:fill="FFFFFF"/>
                <w:vertAlign w:val="baseline"/>
                <w:lang w:val="en-US" w:eastAsia="zh-CN"/>
              </w:rPr>
              <w:t>1-1</w:t>
            </w:r>
          </w:p>
        </w:tc>
        <w:tc>
          <w:tcPr>
            <w:tcW w:w="14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7A123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黑体" w:hAnsi="黑体" w:eastAsia="黑体" w:cs="黑体"/>
                <w:i w:val="0"/>
                <w:iCs w:val="0"/>
                <w:caps w:val="0"/>
                <w:color w:val="auto"/>
                <w:spacing w:val="0"/>
                <w:sz w:val="24"/>
                <w:szCs w:val="24"/>
                <w:highlight w:val="none"/>
                <w:shd w:val="clear" w:fill="FFFFFF"/>
                <w:vertAlign w:val="baseline"/>
                <w:lang w:val="en-US" w:eastAsia="zh-CN"/>
              </w:rPr>
            </w:pPr>
            <w:r>
              <w:rPr>
                <w:rFonts w:hint="eastAsia" w:ascii="黑体" w:hAnsi="黑体" w:eastAsia="黑体" w:cs="黑体"/>
                <w:i w:val="0"/>
                <w:iCs w:val="0"/>
                <w:caps w:val="0"/>
                <w:color w:val="auto"/>
                <w:spacing w:val="0"/>
                <w:sz w:val="24"/>
                <w:szCs w:val="24"/>
                <w:highlight w:val="none"/>
                <w:shd w:val="clear" w:fill="FFFFFF"/>
                <w:vertAlign w:val="baseline"/>
                <w:lang w:val="en-US" w:eastAsia="zh-CN"/>
              </w:rPr>
              <w:t>其他建筑工程</w:t>
            </w:r>
          </w:p>
        </w:tc>
        <w:tc>
          <w:tcPr>
            <w:tcW w:w="18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22530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黑体" w:hAnsi="黑体" w:eastAsia="黑体" w:cs="黑体"/>
                <w:i w:val="0"/>
                <w:iCs w:val="0"/>
                <w:caps w:val="0"/>
                <w:color w:val="auto"/>
                <w:spacing w:val="0"/>
                <w:sz w:val="24"/>
                <w:szCs w:val="24"/>
                <w:highlight w:val="none"/>
                <w:shd w:val="clear" w:fill="FFFFFF"/>
                <w:vertAlign w:val="baseline"/>
                <w:lang w:val="en-US" w:eastAsia="zh-CN"/>
              </w:rPr>
            </w:pPr>
            <w:r>
              <w:rPr>
                <w:rFonts w:hint="eastAsia" w:ascii="黑体" w:hAnsi="黑体" w:eastAsia="黑体" w:cs="黑体"/>
                <w:i w:val="0"/>
                <w:iCs w:val="0"/>
                <w:caps w:val="0"/>
                <w:color w:val="auto"/>
                <w:spacing w:val="0"/>
                <w:sz w:val="24"/>
                <w:szCs w:val="24"/>
                <w:highlight w:val="none"/>
                <w:shd w:val="clear" w:fill="FFFFFF"/>
                <w:vertAlign w:val="baseline"/>
                <w:lang w:val="en-US" w:eastAsia="zh-CN"/>
              </w:rPr>
              <w:t>古城镇九年制学校及幼儿园提升改造项目(土建)</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51F19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黑体" w:hAnsi="黑体" w:eastAsia="黑体" w:cs="黑体"/>
                <w:i w:val="0"/>
                <w:iCs w:val="0"/>
                <w:caps w:val="0"/>
                <w:color w:val="auto"/>
                <w:spacing w:val="0"/>
                <w:sz w:val="24"/>
                <w:szCs w:val="24"/>
                <w:highlight w:val="none"/>
                <w:shd w:val="clear" w:fill="FFFFFF"/>
                <w:vertAlign w:val="baseline"/>
                <w:lang w:val="en-US" w:eastAsia="zh-CN"/>
              </w:rPr>
            </w:pPr>
            <w:r>
              <w:rPr>
                <w:rFonts w:hint="eastAsia" w:ascii="黑体" w:hAnsi="黑体" w:eastAsia="黑体" w:cs="黑体"/>
                <w:i w:val="0"/>
                <w:iCs w:val="0"/>
                <w:caps w:val="0"/>
                <w:color w:val="auto"/>
                <w:spacing w:val="0"/>
                <w:sz w:val="24"/>
                <w:szCs w:val="24"/>
                <w:highlight w:val="none"/>
                <w:shd w:val="clear" w:fill="FFFFFF"/>
                <w:vertAlign w:val="baseline"/>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830D7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黑体" w:hAnsi="黑体" w:eastAsia="黑体" w:cs="黑体"/>
                <w:i w:val="0"/>
                <w:iCs w:val="0"/>
                <w:caps w:val="0"/>
                <w:color w:val="auto"/>
                <w:spacing w:val="0"/>
                <w:sz w:val="24"/>
                <w:szCs w:val="24"/>
                <w:highlight w:val="none"/>
                <w:shd w:val="clear" w:fill="FFFFFF"/>
                <w:vertAlign w:val="baseline"/>
                <w:lang w:val="en-US" w:eastAsia="zh-CN"/>
              </w:rPr>
            </w:pPr>
            <w:r>
              <w:rPr>
                <w:rFonts w:hint="eastAsia" w:ascii="黑体" w:hAnsi="黑体" w:eastAsia="黑体" w:cs="黑体"/>
                <w:i w:val="0"/>
                <w:iCs w:val="0"/>
                <w:caps w:val="0"/>
                <w:color w:val="auto"/>
                <w:spacing w:val="0"/>
                <w:sz w:val="24"/>
                <w:szCs w:val="24"/>
                <w:highlight w:val="none"/>
                <w:shd w:val="clear" w:fill="FFFFFF"/>
                <w:vertAlign w:val="baseline"/>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06ECA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黑体" w:hAnsi="黑体" w:eastAsia="黑体" w:cs="黑体"/>
                <w:i w:val="0"/>
                <w:iCs w:val="0"/>
                <w:caps w:val="0"/>
                <w:color w:val="auto"/>
                <w:spacing w:val="0"/>
                <w:sz w:val="24"/>
                <w:szCs w:val="24"/>
                <w:highlight w:val="none"/>
                <w:shd w:val="clear" w:fill="FFFFFF"/>
                <w:vertAlign w:val="baseline"/>
                <w:lang w:val="en-US" w:eastAsia="zh-CN"/>
              </w:rPr>
            </w:pPr>
            <w:r>
              <w:rPr>
                <w:rFonts w:hint="eastAsia" w:ascii="黑体" w:hAnsi="黑体" w:eastAsia="黑体" w:cs="黑体"/>
                <w:i w:val="0"/>
                <w:iCs w:val="0"/>
                <w:caps w:val="0"/>
                <w:color w:val="auto"/>
                <w:spacing w:val="0"/>
                <w:sz w:val="24"/>
                <w:szCs w:val="24"/>
                <w:highlight w:val="none"/>
                <w:shd w:val="clear" w:fill="FFFFFF"/>
                <w:vertAlign w:val="baseline"/>
                <w:lang w:val="en-US" w:eastAsia="zh-CN"/>
              </w:rPr>
              <w:t xml:space="preserve">1236217.48 </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12507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黑体" w:hAnsi="黑体" w:eastAsia="黑体" w:cs="黑体"/>
                <w:color w:val="auto"/>
                <w:sz w:val="21"/>
                <w:szCs w:val="21"/>
                <w:highlight w:val="none"/>
              </w:rPr>
            </w:pPr>
            <w:r>
              <w:rPr>
                <w:rFonts w:hint="eastAsia" w:ascii="黑体" w:hAnsi="黑体" w:eastAsia="黑体" w:cs="黑体"/>
                <w:i w:val="0"/>
                <w:iCs w:val="0"/>
                <w:caps w:val="0"/>
                <w:color w:val="auto"/>
                <w:spacing w:val="0"/>
                <w:sz w:val="24"/>
                <w:szCs w:val="24"/>
                <w:highlight w:val="none"/>
                <w:shd w:val="clear" w:fill="FFFFFF"/>
                <w:vertAlign w:val="baseline"/>
                <w:lang w:val="en-US" w:eastAsia="zh-CN"/>
              </w:rPr>
              <w:t xml:space="preserve">1236217.48 </w:t>
            </w:r>
          </w:p>
        </w:tc>
      </w:tr>
    </w:tbl>
    <w:p w14:paraId="339A56E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黑体" w:hAnsi="黑体" w:eastAsia="黑体" w:cs="黑体"/>
          <w:color w:val="auto"/>
          <w:sz w:val="24"/>
          <w:szCs w:val="24"/>
          <w:highlight w:val="none"/>
        </w:rPr>
      </w:pPr>
      <w:r>
        <w:rPr>
          <w:rFonts w:hint="eastAsia" w:ascii="黑体" w:hAnsi="黑体" w:eastAsia="黑体" w:cs="黑体"/>
          <w:i w:val="0"/>
          <w:iCs w:val="0"/>
          <w:caps w:val="0"/>
          <w:color w:val="auto"/>
          <w:spacing w:val="0"/>
          <w:sz w:val="24"/>
          <w:szCs w:val="24"/>
          <w:highlight w:val="none"/>
          <w:shd w:val="clear" w:fill="FFFFFF"/>
          <w:vertAlign w:val="baseline"/>
        </w:rPr>
        <w:t>本合同包不接受联合体投标</w:t>
      </w:r>
    </w:p>
    <w:p w14:paraId="6EDFAC0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黑体" w:hAnsi="黑体" w:eastAsia="黑体" w:cs="黑体"/>
          <w:color w:val="auto"/>
          <w:sz w:val="24"/>
          <w:szCs w:val="24"/>
          <w:highlight w:val="none"/>
          <w:lang w:val="en-US"/>
        </w:rPr>
      </w:pPr>
      <w:r>
        <w:rPr>
          <w:rFonts w:hint="eastAsia" w:ascii="黑体" w:hAnsi="黑体" w:eastAsia="黑体" w:cs="黑体"/>
          <w:i w:val="0"/>
          <w:iCs w:val="0"/>
          <w:caps w:val="0"/>
          <w:color w:val="auto"/>
          <w:spacing w:val="0"/>
          <w:sz w:val="24"/>
          <w:szCs w:val="24"/>
          <w:highlight w:val="none"/>
          <w:shd w:val="clear" w:fill="FFFFFF"/>
          <w:vertAlign w:val="baseline"/>
        </w:rPr>
        <w:t>合同履行期限：</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25日历天</w:t>
      </w:r>
    </w:p>
    <w:p w14:paraId="354F3D82">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Lines="0" w:beforeAutospacing="0" w:afterLines="0" w:afterAutospacing="0" w:line="240" w:lineRule="auto"/>
        <w:ind w:left="-375" w:leftChars="0" w:right="0" w:rightChars="0" w:firstLine="482" w:firstLineChars="200"/>
        <w:jc w:val="left"/>
        <w:textAlignment w:val="baseline"/>
        <w:rPr>
          <w:rFonts w:hint="eastAsia" w:ascii="宋体" w:hAnsi="宋体" w:eastAsia="宋体" w:cs="宋体"/>
          <w:b w:val="0"/>
          <w:bCs w:val="0"/>
          <w:color w:val="auto"/>
          <w:sz w:val="24"/>
          <w:szCs w:val="24"/>
          <w:highlight w:val="none"/>
        </w:rPr>
      </w:pPr>
      <w:r>
        <w:rPr>
          <w:rStyle w:val="9"/>
          <w:rFonts w:hint="eastAsia" w:ascii="宋体" w:hAnsi="宋体" w:eastAsia="宋体" w:cs="宋体"/>
          <w:b/>
          <w:bCs/>
          <w:i w:val="0"/>
          <w:iCs w:val="0"/>
          <w:caps w:val="0"/>
          <w:color w:val="auto"/>
          <w:spacing w:val="0"/>
          <w:sz w:val="24"/>
          <w:szCs w:val="24"/>
          <w:highlight w:val="none"/>
          <w:shd w:val="clear" w:fill="FFFFFF"/>
          <w:vertAlign w:val="baseline"/>
        </w:rPr>
        <w:t>二、申请人的资格要求：</w:t>
      </w:r>
    </w:p>
    <w:p w14:paraId="5D699B9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rPr>
      </w:pPr>
      <w:r>
        <w:rPr>
          <w:rFonts w:hint="eastAsia" w:ascii="黑体" w:hAnsi="黑体" w:eastAsia="黑体" w:cs="黑体"/>
          <w:i w:val="0"/>
          <w:iCs w:val="0"/>
          <w:caps w:val="0"/>
          <w:color w:val="auto"/>
          <w:spacing w:val="0"/>
          <w:sz w:val="24"/>
          <w:szCs w:val="24"/>
          <w:highlight w:val="none"/>
          <w:shd w:val="clear" w:fill="FFFFFF"/>
          <w:vertAlign w:val="baseline"/>
        </w:rPr>
        <w:t>1.满足《中华人民共和国政府采购法》第二十二条规定;</w:t>
      </w:r>
    </w:p>
    <w:p w14:paraId="73E0A6D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rPr>
      </w:pPr>
      <w:r>
        <w:rPr>
          <w:rFonts w:hint="eastAsia" w:ascii="黑体" w:hAnsi="黑体" w:eastAsia="黑体" w:cs="黑体"/>
          <w:i w:val="0"/>
          <w:iCs w:val="0"/>
          <w:caps w:val="0"/>
          <w:color w:val="auto"/>
          <w:spacing w:val="0"/>
          <w:sz w:val="24"/>
          <w:szCs w:val="24"/>
          <w:highlight w:val="none"/>
          <w:shd w:val="clear" w:fill="FFFFFF"/>
          <w:vertAlign w:val="baseline"/>
        </w:rPr>
        <w:t>2.落实政府采购政策需满足的资格要求：</w:t>
      </w:r>
    </w:p>
    <w:p w14:paraId="159E6FF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rPr>
      </w:pPr>
      <w:r>
        <w:rPr>
          <w:rFonts w:hint="eastAsia" w:ascii="黑体" w:hAnsi="黑体" w:eastAsia="黑体" w:cs="黑体"/>
          <w:i w:val="0"/>
          <w:iCs w:val="0"/>
          <w:caps w:val="0"/>
          <w:color w:val="auto"/>
          <w:spacing w:val="0"/>
          <w:sz w:val="24"/>
          <w:szCs w:val="24"/>
          <w:highlight w:val="none"/>
          <w:shd w:val="clear" w:fill="FFFFFF"/>
          <w:vertAlign w:val="baseline"/>
        </w:rPr>
        <w:t>合同包1(</w:t>
      </w:r>
      <w:r>
        <w:rPr>
          <w:rFonts w:hint="eastAsia" w:ascii="黑体" w:hAnsi="黑体" w:eastAsia="黑体" w:cs="黑体"/>
          <w:i w:val="0"/>
          <w:iCs w:val="0"/>
          <w:caps w:val="0"/>
          <w:color w:val="auto"/>
          <w:spacing w:val="0"/>
          <w:sz w:val="24"/>
          <w:szCs w:val="24"/>
          <w:highlight w:val="none"/>
          <w:shd w:val="clear" w:fill="FFFFFF"/>
          <w:vertAlign w:val="baseline"/>
          <w:lang w:eastAsia="zh-CN"/>
        </w:rPr>
        <w:t>古城镇九年制学校及幼儿园提升改造项目(土建)</w:t>
      </w:r>
      <w:r>
        <w:rPr>
          <w:rFonts w:hint="eastAsia" w:ascii="黑体" w:hAnsi="黑体" w:eastAsia="黑体" w:cs="黑体"/>
          <w:i w:val="0"/>
          <w:iCs w:val="0"/>
          <w:caps w:val="0"/>
          <w:color w:val="auto"/>
          <w:spacing w:val="0"/>
          <w:sz w:val="24"/>
          <w:szCs w:val="24"/>
          <w:highlight w:val="none"/>
          <w:shd w:val="clear" w:fill="FFFFFF"/>
          <w:vertAlign w:val="baseline"/>
        </w:rPr>
        <w:t>)落实政府采购政策需满足的资格要求如下:</w:t>
      </w:r>
    </w:p>
    <w:p w14:paraId="1417EEB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lang w:eastAsia="zh-CN"/>
        </w:rPr>
      </w:pPr>
      <w:r>
        <w:rPr>
          <w:rFonts w:hint="eastAsia" w:ascii="黑体" w:hAnsi="黑体" w:eastAsia="黑体" w:cs="黑体"/>
          <w:i w:val="0"/>
          <w:iCs w:val="0"/>
          <w:caps w:val="0"/>
          <w:color w:val="auto"/>
          <w:spacing w:val="0"/>
          <w:sz w:val="24"/>
          <w:szCs w:val="24"/>
          <w:highlight w:val="none"/>
          <w:shd w:val="clear" w:fill="FFFFFF"/>
          <w:vertAlign w:val="baseline"/>
        </w:rPr>
        <w:t>①、《政府采购促进中小企业发展管理办法》（财库〔2020〕46号）； </w:t>
      </w:r>
    </w:p>
    <w:p w14:paraId="1F55D20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lang w:eastAsia="zh-CN"/>
        </w:rPr>
      </w:pPr>
      <w:r>
        <w:rPr>
          <w:rFonts w:hint="eastAsia" w:ascii="黑体" w:hAnsi="黑体" w:eastAsia="黑体" w:cs="黑体"/>
          <w:i w:val="0"/>
          <w:iCs w:val="0"/>
          <w:caps w:val="0"/>
          <w:color w:val="auto"/>
          <w:spacing w:val="0"/>
          <w:sz w:val="24"/>
          <w:szCs w:val="24"/>
          <w:highlight w:val="none"/>
          <w:shd w:val="clear" w:fill="FFFFFF"/>
          <w:vertAlign w:val="baseline"/>
        </w:rPr>
        <w:t>②、《三部门联合发布关于促进残疾人就业政府采购政策的通知》（财库</w:t>
      </w:r>
      <w:r>
        <w:rPr>
          <w:rFonts w:hint="eastAsia" w:ascii="黑体" w:hAnsi="黑体" w:eastAsia="黑体" w:cs="黑体"/>
          <w:i w:val="0"/>
          <w:iCs w:val="0"/>
          <w:caps w:val="0"/>
          <w:color w:val="auto"/>
          <w:spacing w:val="0"/>
          <w:sz w:val="24"/>
          <w:szCs w:val="24"/>
          <w:highlight w:val="none"/>
          <w:shd w:val="clear" w:fill="FFFFFF"/>
          <w:vertAlign w:val="baseline"/>
          <w:lang w:eastAsia="zh-CN"/>
        </w:rPr>
        <w:t>〔2017〕141号</w:t>
      </w:r>
      <w:r>
        <w:rPr>
          <w:rFonts w:hint="eastAsia" w:ascii="黑体" w:hAnsi="黑体" w:eastAsia="黑体" w:cs="黑体"/>
          <w:i w:val="0"/>
          <w:iCs w:val="0"/>
          <w:caps w:val="0"/>
          <w:color w:val="auto"/>
          <w:spacing w:val="0"/>
          <w:sz w:val="24"/>
          <w:szCs w:val="24"/>
          <w:highlight w:val="none"/>
          <w:shd w:val="clear" w:fill="FFFFFF"/>
          <w:vertAlign w:val="baseline"/>
        </w:rPr>
        <w:t>）； </w:t>
      </w:r>
    </w:p>
    <w:p w14:paraId="1C39C3F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lang w:eastAsia="zh-CN"/>
        </w:rPr>
      </w:pPr>
      <w:r>
        <w:rPr>
          <w:rFonts w:hint="eastAsia" w:ascii="黑体" w:hAnsi="黑体" w:eastAsia="黑体" w:cs="黑体"/>
          <w:i w:val="0"/>
          <w:iCs w:val="0"/>
          <w:caps w:val="0"/>
          <w:color w:val="auto"/>
          <w:spacing w:val="0"/>
          <w:sz w:val="24"/>
          <w:szCs w:val="24"/>
          <w:highlight w:val="none"/>
          <w:shd w:val="clear" w:fill="FFFFFF"/>
          <w:vertAlign w:val="baseline"/>
        </w:rPr>
        <w:t>③、《财政部司法部关于政府采购支持监狱企业发展有关问题的通知》（财库〔2014〕68号）；</w:t>
      </w:r>
    </w:p>
    <w:p w14:paraId="4261EBC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lang w:eastAsia="zh-CN"/>
        </w:rPr>
      </w:pPr>
      <w:r>
        <w:rPr>
          <w:rFonts w:hint="eastAsia" w:ascii="黑体" w:hAnsi="黑体" w:eastAsia="黑体" w:cs="黑体"/>
          <w:i w:val="0"/>
          <w:iCs w:val="0"/>
          <w:caps w:val="0"/>
          <w:color w:val="auto"/>
          <w:spacing w:val="0"/>
          <w:sz w:val="24"/>
          <w:szCs w:val="24"/>
          <w:highlight w:val="none"/>
          <w:shd w:val="clear" w:fill="FFFFFF"/>
          <w:vertAlign w:val="baseline"/>
        </w:rPr>
        <w:t>④、《国务院办公厅关于建立政府强制采购节能产品制度的通知》（国办发</w:t>
      </w:r>
      <w:r>
        <w:rPr>
          <w:rFonts w:hint="eastAsia" w:ascii="黑体" w:hAnsi="黑体" w:eastAsia="黑体" w:cs="黑体"/>
          <w:i w:val="0"/>
          <w:iCs w:val="0"/>
          <w:caps w:val="0"/>
          <w:color w:val="auto"/>
          <w:spacing w:val="0"/>
          <w:sz w:val="24"/>
          <w:szCs w:val="24"/>
          <w:highlight w:val="none"/>
          <w:shd w:val="clear" w:fill="FFFFFF"/>
          <w:vertAlign w:val="baseline"/>
          <w:lang w:eastAsia="zh-CN"/>
        </w:rPr>
        <w:t>〔2007〕51号</w:t>
      </w:r>
      <w:r>
        <w:rPr>
          <w:rFonts w:hint="eastAsia" w:ascii="黑体" w:hAnsi="黑体" w:eastAsia="黑体" w:cs="黑体"/>
          <w:i w:val="0"/>
          <w:iCs w:val="0"/>
          <w:caps w:val="0"/>
          <w:color w:val="auto"/>
          <w:spacing w:val="0"/>
          <w:sz w:val="24"/>
          <w:szCs w:val="24"/>
          <w:highlight w:val="none"/>
          <w:shd w:val="clear" w:fill="FFFFFF"/>
          <w:vertAlign w:val="baseline"/>
        </w:rPr>
        <w:t>）； </w:t>
      </w:r>
    </w:p>
    <w:p w14:paraId="33513AF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lang w:eastAsia="zh-CN"/>
        </w:rPr>
      </w:pPr>
      <w:r>
        <w:rPr>
          <w:rFonts w:hint="eastAsia" w:ascii="黑体" w:hAnsi="黑体" w:eastAsia="黑体" w:cs="黑体"/>
          <w:i w:val="0"/>
          <w:iCs w:val="0"/>
          <w:caps w:val="0"/>
          <w:color w:val="auto"/>
          <w:spacing w:val="0"/>
          <w:sz w:val="24"/>
          <w:szCs w:val="24"/>
          <w:highlight w:val="none"/>
          <w:shd w:val="clear" w:fill="FFFFFF"/>
          <w:vertAlign w:val="baseline"/>
        </w:rPr>
        <w:t>⑤、《环境标志产品政府采购实施的意见》（财库</w:t>
      </w:r>
      <w:r>
        <w:rPr>
          <w:rFonts w:hint="eastAsia" w:ascii="黑体" w:hAnsi="黑体" w:eastAsia="黑体" w:cs="黑体"/>
          <w:i w:val="0"/>
          <w:iCs w:val="0"/>
          <w:caps w:val="0"/>
          <w:color w:val="auto"/>
          <w:spacing w:val="0"/>
          <w:sz w:val="24"/>
          <w:szCs w:val="24"/>
          <w:highlight w:val="none"/>
          <w:shd w:val="clear" w:fill="FFFFFF"/>
          <w:vertAlign w:val="baseline"/>
          <w:lang w:eastAsia="zh-CN"/>
        </w:rPr>
        <w:t>〔2006〕90号</w:t>
      </w:r>
      <w:r>
        <w:rPr>
          <w:rFonts w:hint="eastAsia" w:ascii="黑体" w:hAnsi="黑体" w:eastAsia="黑体" w:cs="黑体"/>
          <w:i w:val="0"/>
          <w:iCs w:val="0"/>
          <w:caps w:val="0"/>
          <w:color w:val="auto"/>
          <w:spacing w:val="0"/>
          <w:sz w:val="24"/>
          <w:szCs w:val="24"/>
          <w:highlight w:val="none"/>
          <w:shd w:val="clear" w:fill="FFFFFF"/>
          <w:vertAlign w:val="baseline"/>
        </w:rPr>
        <w:t>）； </w:t>
      </w:r>
    </w:p>
    <w:p w14:paraId="6F28D5B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lang w:eastAsia="zh-CN"/>
        </w:rPr>
      </w:pPr>
      <w:r>
        <w:rPr>
          <w:rFonts w:hint="eastAsia" w:ascii="黑体" w:hAnsi="黑体" w:eastAsia="黑体" w:cs="黑体"/>
          <w:i w:val="0"/>
          <w:iCs w:val="0"/>
          <w:caps w:val="0"/>
          <w:color w:val="auto"/>
          <w:spacing w:val="0"/>
          <w:sz w:val="24"/>
          <w:szCs w:val="24"/>
          <w:highlight w:val="none"/>
          <w:shd w:val="clear" w:fill="FFFFFF"/>
          <w:vertAlign w:val="baseline"/>
        </w:rPr>
        <w:t>⑥、《节能产品政府采购实施意见》（财库</w:t>
      </w:r>
      <w:r>
        <w:rPr>
          <w:rFonts w:hint="eastAsia" w:ascii="黑体" w:hAnsi="黑体" w:eastAsia="黑体" w:cs="黑体"/>
          <w:i w:val="0"/>
          <w:iCs w:val="0"/>
          <w:caps w:val="0"/>
          <w:color w:val="auto"/>
          <w:spacing w:val="0"/>
          <w:sz w:val="24"/>
          <w:szCs w:val="24"/>
          <w:highlight w:val="none"/>
          <w:shd w:val="clear" w:fill="FFFFFF"/>
          <w:vertAlign w:val="baseline"/>
          <w:lang w:eastAsia="zh-CN"/>
        </w:rPr>
        <w:t>〔2004〕185号</w:t>
      </w:r>
      <w:r>
        <w:rPr>
          <w:rFonts w:hint="eastAsia" w:ascii="黑体" w:hAnsi="黑体" w:eastAsia="黑体" w:cs="黑体"/>
          <w:i w:val="0"/>
          <w:iCs w:val="0"/>
          <w:caps w:val="0"/>
          <w:color w:val="auto"/>
          <w:spacing w:val="0"/>
          <w:sz w:val="24"/>
          <w:szCs w:val="24"/>
          <w:highlight w:val="none"/>
          <w:shd w:val="clear" w:fill="FFFFFF"/>
          <w:vertAlign w:val="baseline"/>
        </w:rPr>
        <w:t>）；</w:t>
      </w:r>
    </w:p>
    <w:p w14:paraId="6047684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lang w:eastAsia="zh-CN"/>
        </w:rPr>
      </w:pPr>
      <w:r>
        <w:rPr>
          <w:rFonts w:hint="eastAsia" w:ascii="黑体" w:hAnsi="黑体" w:eastAsia="黑体" w:cs="黑体"/>
          <w:i w:val="0"/>
          <w:iCs w:val="0"/>
          <w:caps w:val="0"/>
          <w:color w:val="auto"/>
          <w:spacing w:val="0"/>
          <w:sz w:val="24"/>
          <w:szCs w:val="24"/>
          <w:highlight w:val="none"/>
          <w:shd w:val="clear" w:fill="FFFFFF"/>
          <w:vertAlign w:val="baseline"/>
        </w:rPr>
        <w:t>⑦、《财政部发展改革委生态环境部市场监管总局关于调整优化节能产品、环境标志产品政府采购执行机制的通知》（财库〔2019〕9号）；</w:t>
      </w:r>
    </w:p>
    <w:p w14:paraId="3B20D9F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lang w:eastAsia="zh-CN"/>
        </w:rPr>
      </w:pPr>
      <w:r>
        <w:rPr>
          <w:rFonts w:hint="eastAsia" w:ascii="黑体" w:hAnsi="黑体" w:eastAsia="黑体" w:cs="黑体"/>
          <w:i w:val="0"/>
          <w:iCs w:val="0"/>
          <w:caps w:val="0"/>
          <w:color w:val="auto"/>
          <w:spacing w:val="0"/>
          <w:sz w:val="24"/>
          <w:szCs w:val="24"/>
          <w:highlight w:val="none"/>
          <w:shd w:val="clear" w:fill="FFFFFF"/>
          <w:vertAlign w:val="baseline"/>
        </w:rPr>
        <w:t>⑧、《陕西省中小企业政府采购信用融资办法》（陕财办采〔2018〕23号）；</w:t>
      </w:r>
    </w:p>
    <w:p w14:paraId="307BE7E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lang w:eastAsia="zh-CN"/>
        </w:rPr>
      </w:pPr>
      <w:r>
        <w:rPr>
          <w:rFonts w:hint="eastAsia" w:ascii="黑体" w:hAnsi="黑体" w:eastAsia="黑体" w:cs="黑体"/>
          <w:i w:val="0"/>
          <w:iCs w:val="0"/>
          <w:caps w:val="0"/>
          <w:color w:val="auto"/>
          <w:spacing w:val="0"/>
          <w:sz w:val="24"/>
          <w:szCs w:val="24"/>
          <w:highlight w:val="none"/>
          <w:shd w:val="clear" w:fill="FFFFFF"/>
          <w:vertAlign w:val="baseline"/>
        </w:rPr>
        <w:t>⑨、《关于进一步加大政府采购支持中小企业力度的通知》（财库〔2022〕19号）；</w:t>
      </w:r>
    </w:p>
    <w:p w14:paraId="32FBC5A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rPr>
      </w:pPr>
      <w:r>
        <w:rPr>
          <w:rFonts w:hint="eastAsia" w:ascii="黑体" w:hAnsi="黑体" w:eastAsia="黑体" w:cs="黑体"/>
          <w:i w:val="0"/>
          <w:iCs w:val="0"/>
          <w:caps w:val="0"/>
          <w:color w:val="auto"/>
          <w:spacing w:val="0"/>
          <w:sz w:val="24"/>
          <w:szCs w:val="24"/>
          <w:highlight w:val="none"/>
          <w:shd w:val="clear" w:fill="FFFFFF"/>
          <w:vertAlign w:val="baseline"/>
        </w:rPr>
        <w:t>⑩、 落实其它相关政策。</w:t>
      </w:r>
    </w:p>
    <w:p w14:paraId="1E4DAD0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rPr>
      </w:pPr>
      <w:r>
        <w:rPr>
          <w:rFonts w:hint="eastAsia" w:ascii="黑体" w:hAnsi="黑体" w:eastAsia="黑体" w:cs="黑体"/>
          <w:i w:val="0"/>
          <w:iCs w:val="0"/>
          <w:caps w:val="0"/>
          <w:color w:val="auto"/>
          <w:spacing w:val="0"/>
          <w:sz w:val="24"/>
          <w:szCs w:val="24"/>
          <w:highlight w:val="none"/>
          <w:shd w:val="clear" w:fill="FFFFFF"/>
          <w:vertAlign w:val="baseline"/>
        </w:rPr>
        <w:t>3.本项目的特定资格要求：</w:t>
      </w:r>
    </w:p>
    <w:p w14:paraId="6163313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rPr>
      </w:pPr>
      <w:r>
        <w:rPr>
          <w:rFonts w:hint="eastAsia" w:ascii="黑体" w:hAnsi="黑体" w:eastAsia="黑体" w:cs="黑体"/>
          <w:i w:val="0"/>
          <w:iCs w:val="0"/>
          <w:caps w:val="0"/>
          <w:color w:val="auto"/>
          <w:spacing w:val="0"/>
          <w:sz w:val="24"/>
          <w:szCs w:val="24"/>
          <w:highlight w:val="none"/>
          <w:shd w:val="clear" w:fill="FFFFFF"/>
          <w:vertAlign w:val="baseline"/>
        </w:rPr>
        <w:t>合同包1(</w:t>
      </w:r>
      <w:r>
        <w:rPr>
          <w:rFonts w:hint="eastAsia" w:ascii="黑体" w:hAnsi="黑体" w:eastAsia="黑体" w:cs="黑体"/>
          <w:i w:val="0"/>
          <w:iCs w:val="0"/>
          <w:caps w:val="0"/>
          <w:color w:val="auto"/>
          <w:spacing w:val="0"/>
          <w:sz w:val="24"/>
          <w:szCs w:val="24"/>
          <w:highlight w:val="none"/>
          <w:shd w:val="clear" w:fill="FFFFFF"/>
          <w:vertAlign w:val="baseline"/>
          <w:lang w:eastAsia="zh-CN"/>
        </w:rPr>
        <w:t>古城镇九年制学校及幼儿园提升改造项目(土建)</w:t>
      </w:r>
      <w:r>
        <w:rPr>
          <w:rFonts w:hint="eastAsia" w:ascii="黑体" w:hAnsi="黑体" w:eastAsia="黑体" w:cs="黑体"/>
          <w:i w:val="0"/>
          <w:iCs w:val="0"/>
          <w:caps w:val="0"/>
          <w:color w:val="auto"/>
          <w:spacing w:val="0"/>
          <w:sz w:val="24"/>
          <w:szCs w:val="24"/>
          <w:highlight w:val="none"/>
          <w:shd w:val="clear" w:fill="FFFFFF"/>
          <w:vertAlign w:val="baseline"/>
        </w:rPr>
        <w:t>)特定资格要求如下:</w:t>
      </w:r>
    </w:p>
    <w:p w14:paraId="328301F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lang w:eastAsia="zh-CN"/>
        </w:rPr>
      </w:pPr>
      <w:r>
        <w:rPr>
          <w:rFonts w:hint="eastAsia" w:ascii="黑体" w:hAnsi="黑体" w:eastAsia="黑体" w:cs="黑体"/>
          <w:i w:val="0"/>
          <w:iCs w:val="0"/>
          <w:caps w:val="0"/>
          <w:color w:val="auto"/>
          <w:spacing w:val="0"/>
          <w:sz w:val="24"/>
          <w:szCs w:val="24"/>
          <w:highlight w:val="none"/>
          <w:shd w:val="clear" w:fill="FFFFFF"/>
          <w:vertAlign w:val="baseline"/>
          <w:lang w:val="en-US" w:eastAsia="zh-CN"/>
        </w:rPr>
        <w:t>1、</w:t>
      </w:r>
      <w:r>
        <w:rPr>
          <w:rFonts w:hint="eastAsia" w:ascii="黑体" w:hAnsi="黑体" w:eastAsia="黑体" w:cs="黑体"/>
          <w:i w:val="0"/>
          <w:iCs w:val="0"/>
          <w:caps w:val="0"/>
          <w:color w:val="auto"/>
          <w:spacing w:val="0"/>
          <w:sz w:val="24"/>
          <w:szCs w:val="24"/>
          <w:highlight w:val="none"/>
          <w:shd w:val="clear" w:fill="FFFFFF"/>
          <w:vertAlign w:val="baseline"/>
          <w:lang w:eastAsia="zh-CN"/>
        </w:rPr>
        <w:t>供应商具有独立承担民事责任能力的法人、其他组织或自然人，并出具合法有效的营业执照副本（</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2024年</w:t>
      </w:r>
      <w:r>
        <w:rPr>
          <w:rFonts w:hint="eastAsia" w:ascii="黑体" w:hAnsi="黑体" w:eastAsia="黑体" w:cs="黑体"/>
          <w:i w:val="0"/>
          <w:iCs w:val="0"/>
          <w:caps w:val="0"/>
          <w:color w:val="auto"/>
          <w:spacing w:val="0"/>
          <w:sz w:val="24"/>
          <w:szCs w:val="24"/>
          <w:highlight w:val="none"/>
          <w:shd w:val="clear" w:fill="FFFFFF"/>
          <w:vertAlign w:val="baseline"/>
          <w:lang w:eastAsia="zh-CN"/>
        </w:rPr>
        <w:t>企业年度报告书）或事业单位法人证书等国家规定的相关证明，自然人参与的提供其身份证明；</w:t>
      </w:r>
    </w:p>
    <w:p w14:paraId="2C4B06ED">
      <w:pPr>
        <w:spacing w:before="28" w:line="233" w:lineRule="auto"/>
        <w:ind w:left="1" w:right="58" w:firstLine="482"/>
        <w:rPr>
          <w:rFonts w:hint="eastAsia" w:ascii="黑体" w:hAnsi="黑体" w:eastAsia="黑体" w:cs="黑体"/>
          <w:i w:val="0"/>
          <w:iCs w:val="0"/>
          <w:caps w:val="0"/>
          <w:color w:val="auto"/>
          <w:spacing w:val="0"/>
          <w:kern w:val="0"/>
          <w:sz w:val="24"/>
          <w:szCs w:val="24"/>
          <w:highlight w:val="none"/>
          <w:shd w:val="clear" w:fill="FFFFFF"/>
          <w:vertAlign w:val="baseline"/>
          <w:lang w:val="en-US" w:eastAsia="zh-CN" w:bidi="ar-SA"/>
        </w:rPr>
      </w:pPr>
      <w:r>
        <w:rPr>
          <w:rFonts w:hint="eastAsia" w:ascii="黑体" w:hAnsi="黑体" w:eastAsia="黑体" w:cs="黑体"/>
          <w:i w:val="0"/>
          <w:iCs w:val="0"/>
          <w:caps w:val="0"/>
          <w:color w:val="auto"/>
          <w:spacing w:val="0"/>
          <w:kern w:val="0"/>
          <w:sz w:val="24"/>
          <w:szCs w:val="24"/>
          <w:highlight w:val="none"/>
          <w:shd w:val="clear" w:fill="FFFFFF"/>
          <w:vertAlign w:val="baseline"/>
          <w:lang w:val="en-US" w:eastAsia="zh-CN" w:bidi="ar-SA"/>
        </w:rPr>
        <w:t>2、本项目要求投标人须具备建设行政主管部门颁发的建筑工程施工总承包三级及其以 上资质的独立企业法人，并具备有效的安全生产许可证，并在人员、设备、资金等方面有相应的施工能力。</w:t>
      </w:r>
    </w:p>
    <w:p w14:paraId="36F27BF6">
      <w:pPr>
        <w:spacing w:before="27" w:line="229" w:lineRule="auto"/>
        <w:ind w:left="7" w:right="58" w:firstLine="479"/>
        <w:rPr>
          <w:rFonts w:hint="eastAsia" w:ascii="黑体" w:hAnsi="黑体" w:eastAsia="黑体" w:cs="黑体"/>
          <w:i w:val="0"/>
          <w:iCs w:val="0"/>
          <w:caps w:val="0"/>
          <w:color w:val="auto"/>
          <w:spacing w:val="0"/>
          <w:kern w:val="0"/>
          <w:sz w:val="24"/>
          <w:szCs w:val="24"/>
          <w:highlight w:val="none"/>
          <w:shd w:val="clear" w:fill="FFFFFF"/>
          <w:vertAlign w:val="baseline"/>
          <w:lang w:val="en-US" w:eastAsia="zh-CN" w:bidi="ar-SA"/>
        </w:rPr>
      </w:pPr>
      <w:r>
        <w:rPr>
          <w:rFonts w:hint="eastAsia" w:ascii="黑体" w:hAnsi="黑体" w:eastAsia="黑体" w:cs="黑体"/>
          <w:i w:val="0"/>
          <w:iCs w:val="0"/>
          <w:caps w:val="0"/>
          <w:color w:val="auto"/>
          <w:spacing w:val="0"/>
          <w:kern w:val="0"/>
          <w:sz w:val="24"/>
          <w:szCs w:val="24"/>
          <w:highlight w:val="none"/>
          <w:shd w:val="clear" w:fill="FFFFFF"/>
          <w:vertAlign w:val="baseline"/>
          <w:lang w:val="en-US" w:eastAsia="zh-CN" w:bidi="ar-SA"/>
        </w:rPr>
        <w:t>3、拟派往本工程项目负责人须具备建筑工程专业二级及以上注册建造师注册证书和有 效的安全生产考核合格证书，且未担任其他在建工程项目的项目负责人、身份证复印件以及2025年6月、7月或8月份至少一个月的社保经办机构出具的本单位社保缴纳证明材料（五险一金提供一项即可，应可查询）。</w:t>
      </w:r>
    </w:p>
    <w:p w14:paraId="10B5BA1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lang w:eastAsia="zh-CN"/>
        </w:rPr>
      </w:pPr>
      <w:r>
        <w:rPr>
          <w:rFonts w:hint="eastAsia" w:ascii="黑体" w:hAnsi="黑体" w:eastAsia="黑体" w:cs="黑体"/>
          <w:i w:val="0"/>
          <w:iCs w:val="0"/>
          <w:caps w:val="0"/>
          <w:color w:val="auto"/>
          <w:spacing w:val="0"/>
          <w:sz w:val="24"/>
          <w:szCs w:val="24"/>
          <w:highlight w:val="none"/>
          <w:shd w:val="clear" w:fill="FFFFFF"/>
          <w:vertAlign w:val="baseline"/>
          <w:lang w:val="en-US" w:eastAsia="zh-CN"/>
        </w:rPr>
        <w:t>4、</w:t>
      </w:r>
      <w:r>
        <w:rPr>
          <w:rFonts w:hint="eastAsia" w:ascii="黑体" w:hAnsi="黑体" w:eastAsia="黑体" w:cs="黑体"/>
          <w:i w:val="0"/>
          <w:iCs w:val="0"/>
          <w:caps w:val="0"/>
          <w:color w:val="auto"/>
          <w:spacing w:val="0"/>
          <w:sz w:val="24"/>
          <w:szCs w:val="24"/>
          <w:highlight w:val="none"/>
          <w:shd w:val="clear" w:fill="FFFFFF"/>
          <w:vertAlign w:val="baseline"/>
        </w:rPr>
        <w:t>财务状况报告：财务状况良好，提供</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2024年</w:t>
      </w:r>
      <w:r>
        <w:rPr>
          <w:rFonts w:hint="eastAsia" w:ascii="黑体" w:hAnsi="黑体" w:eastAsia="黑体" w:cs="黑体"/>
          <w:i w:val="0"/>
          <w:iCs w:val="0"/>
          <w:caps w:val="0"/>
          <w:color w:val="auto"/>
          <w:spacing w:val="0"/>
          <w:sz w:val="24"/>
          <w:szCs w:val="24"/>
          <w:highlight w:val="none"/>
          <w:shd w:val="clear" w:fill="FFFFFF"/>
          <w:vertAlign w:val="baseline"/>
        </w:rPr>
        <w:t>度财务审计报告</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公司成立不足一年的需提供银行出具的资信证明及基本账号开户许可证或开户银行出具的基本存款账户信息表）</w:t>
      </w:r>
      <w:r>
        <w:rPr>
          <w:rFonts w:hint="eastAsia" w:ascii="黑体" w:hAnsi="黑体" w:eastAsia="黑体" w:cs="黑体"/>
          <w:i w:val="0"/>
          <w:iCs w:val="0"/>
          <w:caps w:val="0"/>
          <w:color w:val="auto"/>
          <w:spacing w:val="0"/>
          <w:sz w:val="24"/>
          <w:szCs w:val="24"/>
          <w:highlight w:val="none"/>
          <w:shd w:val="clear" w:fill="FFFFFF"/>
          <w:vertAlign w:val="baseline"/>
        </w:rPr>
        <w:t>；</w:t>
      </w:r>
    </w:p>
    <w:p w14:paraId="2992E8A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lang w:val="en-US" w:eastAsia="zh-CN"/>
        </w:rPr>
      </w:pPr>
      <w:r>
        <w:rPr>
          <w:rFonts w:hint="eastAsia" w:ascii="黑体" w:hAnsi="黑体" w:eastAsia="黑体" w:cs="黑体"/>
          <w:i w:val="0"/>
          <w:iCs w:val="0"/>
          <w:caps w:val="0"/>
          <w:color w:val="auto"/>
          <w:spacing w:val="0"/>
          <w:sz w:val="24"/>
          <w:szCs w:val="24"/>
          <w:highlight w:val="none"/>
          <w:shd w:val="clear" w:fill="FFFFFF"/>
          <w:vertAlign w:val="baseline"/>
          <w:lang w:val="en-US" w:eastAsia="zh-CN"/>
        </w:rPr>
        <w:t>5、</w:t>
      </w:r>
      <w:r>
        <w:rPr>
          <w:rFonts w:hint="eastAsia" w:ascii="黑体" w:hAnsi="黑体" w:eastAsia="黑体" w:cs="黑体"/>
          <w:i w:val="0"/>
          <w:iCs w:val="0"/>
          <w:caps w:val="0"/>
          <w:color w:val="auto"/>
          <w:spacing w:val="0"/>
          <w:sz w:val="24"/>
          <w:szCs w:val="24"/>
          <w:highlight w:val="none"/>
          <w:shd w:val="clear" w:fill="FFFFFF"/>
          <w:vertAlign w:val="baseline"/>
        </w:rPr>
        <w:t>税收缴纳证明：</w:t>
      </w:r>
      <w:r>
        <w:rPr>
          <w:rFonts w:hint="eastAsia" w:ascii="黑体" w:hAnsi="黑体" w:eastAsia="黑体" w:cs="黑体"/>
          <w:i w:val="0"/>
          <w:iCs w:val="0"/>
          <w:caps w:val="0"/>
          <w:color w:val="auto"/>
          <w:spacing w:val="0"/>
          <w:sz w:val="24"/>
          <w:szCs w:val="24"/>
          <w:highlight w:val="none"/>
          <w:shd w:val="clear" w:fill="FFFFFF"/>
          <w:vertAlign w:val="baseline"/>
          <w:lang w:eastAsia="zh-CN"/>
        </w:rPr>
        <w:t>提供202</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5</w:t>
      </w:r>
      <w:r>
        <w:rPr>
          <w:rFonts w:hint="eastAsia" w:ascii="黑体" w:hAnsi="黑体" w:eastAsia="黑体" w:cs="黑体"/>
          <w:i w:val="0"/>
          <w:iCs w:val="0"/>
          <w:caps w:val="0"/>
          <w:color w:val="auto"/>
          <w:spacing w:val="0"/>
          <w:sz w:val="24"/>
          <w:szCs w:val="24"/>
          <w:highlight w:val="none"/>
          <w:shd w:val="clear" w:fill="FFFFFF"/>
          <w:vertAlign w:val="baseline"/>
          <w:lang w:eastAsia="zh-CN"/>
        </w:rPr>
        <w:t>年</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1</w:t>
      </w:r>
      <w:r>
        <w:rPr>
          <w:rFonts w:hint="eastAsia" w:ascii="黑体" w:hAnsi="黑体" w:eastAsia="黑体" w:cs="黑体"/>
          <w:i w:val="0"/>
          <w:iCs w:val="0"/>
          <w:caps w:val="0"/>
          <w:color w:val="auto"/>
          <w:spacing w:val="0"/>
          <w:sz w:val="24"/>
          <w:szCs w:val="24"/>
          <w:highlight w:val="none"/>
          <w:shd w:val="clear" w:fill="FFFFFF"/>
          <w:vertAlign w:val="baseline"/>
          <w:lang w:eastAsia="zh-CN"/>
        </w:rPr>
        <w:t>月至投标截止时间已缴纳的至少一个月的纳税证明或完税证明，依法免税的单位应提供相关证明材料</w:t>
      </w:r>
      <w:r>
        <w:rPr>
          <w:rFonts w:hint="eastAsia" w:ascii="黑体" w:hAnsi="黑体" w:eastAsia="黑体" w:cs="黑体"/>
          <w:i w:val="0"/>
          <w:iCs w:val="0"/>
          <w:caps w:val="0"/>
          <w:color w:val="auto"/>
          <w:spacing w:val="0"/>
          <w:sz w:val="24"/>
          <w:szCs w:val="24"/>
          <w:highlight w:val="none"/>
          <w:shd w:val="clear" w:fill="FFFFFF"/>
          <w:vertAlign w:val="baseline"/>
        </w:rPr>
        <w:t>；</w:t>
      </w:r>
    </w:p>
    <w:p w14:paraId="01E8E0C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lang w:val="en-US" w:eastAsia="zh-CN"/>
        </w:rPr>
      </w:pPr>
      <w:r>
        <w:rPr>
          <w:rFonts w:hint="eastAsia" w:ascii="黑体" w:hAnsi="黑体" w:eastAsia="黑体" w:cs="黑体"/>
          <w:i w:val="0"/>
          <w:iCs w:val="0"/>
          <w:caps w:val="0"/>
          <w:color w:val="auto"/>
          <w:spacing w:val="0"/>
          <w:sz w:val="24"/>
          <w:szCs w:val="24"/>
          <w:highlight w:val="none"/>
          <w:shd w:val="clear" w:fill="FFFFFF"/>
          <w:vertAlign w:val="baseline"/>
          <w:lang w:val="en-US" w:eastAsia="zh-CN"/>
        </w:rPr>
        <w:t>6、社会保障资金缴纳证明：提供2025年1月至投标截止时间已缴纳的至少一个月的社会保障资金缴存单据或社保机构开具的社会保险参保缴费情况证明。依法不需要缴纳社会保障资金的供应商应提供相关文件证明；</w:t>
      </w:r>
    </w:p>
    <w:p w14:paraId="1EE9E1C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lang w:val="en-US" w:eastAsia="zh-CN"/>
        </w:rPr>
      </w:pPr>
      <w:r>
        <w:rPr>
          <w:rFonts w:hint="eastAsia" w:ascii="黑体" w:hAnsi="黑体" w:eastAsia="黑体" w:cs="黑体"/>
          <w:i w:val="0"/>
          <w:iCs w:val="0"/>
          <w:caps w:val="0"/>
          <w:color w:val="auto"/>
          <w:spacing w:val="0"/>
          <w:sz w:val="24"/>
          <w:szCs w:val="24"/>
          <w:highlight w:val="none"/>
          <w:shd w:val="clear" w:fill="FFFFFF"/>
          <w:vertAlign w:val="baseline"/>
          <w:lang w:val="en-US" w:eastAsia="zh-CN"/>
        </w:rPr>
        <w:t>7、信用要求：投标供应商在中国政府采购网（www.ccgp.gov.cn）中未被列入政府采购严重违法失信行为记录名单；投标供应商、法定代表人及拟派本项目的项目负责人在“信用中国”网站（https://www.creditchina.gov.cn）中未被列入失信被执行人名单，投标供应商提供企业完整信用报告，投标供应商、法定代表人及拟派本项目的项目负责人提供网页查询截图加盖企业原色印章（截图及报告生成时间段为磋商公告发出至递交响应文件截止时间内,投标供应商未被列入失信被执行人名单截图可在其“中国执行信息公开网”网站（http://zxgk.court.gov.cn）中全国范围内查询）。</w:t>
      </w:r>
    </w:p>
    <w:p w14:paraId="6DD7176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lang w:val="en-US" w:eastAsia="zh-CN"/>
        </w:rPr>
      </w:pPr>
      <w:r>
        <w:rPr>
          <w:rFonts w:hint="eastAsia" w:ascii="黑体" w:hAnsi="黑体" w:eastAsia="黑体" w:cs="黑体"/>
          <w:i w:val="0"/>
          <w:iCs w:val="0"/>
          <w:caps w:val="0"/>
          <w:color w:val="auto"/>
          <w:spacing w:val="0"/>
          <w:sz w:val="24"/>
          <w:szCs w:val="24"/>
          <w:highlight w:val="none"/>
          <w:shd w:val="clear" w:fill="FFFFFF"/>
          <w:vertAlign w:val="baseline"/>
          <w:lang w:val="en-US" w:eastAsia="zh-CN"/>
        </w:rPr>
        <w:t>8、书面声明：参加本次政府采购活动前三年内在经营活动中没有重大违法记录的声明函；</w:t>
      </w:r>
    </w:p>
    <w:p w14:paraId="298B90A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lang w:val="en-US" w:eastAsia="zh-CN"/>
        </w:rPr>
      </w:pPr>
      <w:r>
        <w:rPr>
          <w:rFonts w:hint="eastAsia" w:ascii="黑体" w:hAnsi="黑体" w:eastAsia="黑体" w:cs="黑体"/>
          <w:i w:val="0"/>
          <w:iCs w:val="0"/>
          <w:caps w:val="0"/>
          <w:color w:val="auto"/>
          <w:spacing w:val="0"/>
          <w:sz w:val="24"/>
          <w:szCs w:val="24"/>
          <w:highlight w:val="none"/>
          <w:shd w:val="clear" w:fill="FFFFFF"/>
          <w:vertAlign w:val="baseline"/>
          <w:lang w:val="en-US" w:eastAsia="zh-CN"/>
        </w:rPr>
        <w:t>9、本项目不接受联合体磋商。各供应商单位负责人为同一人或者存在直接控股、管理关系的不同供应商，不得参加同一合同项下的政府采购活动。违反规定的，其投标均无效；</w:t>
      </w:r>
    </w:p>
    <w:p w14:paraId="6FA0D9F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lang w:val="en-US" w:eastAsia="zh-CN"/>
        </w:rPr>
      </w:pPr>
      <w:r>
        <w:rPr>
          <w:rFonts w:hint="eastAsia" w:ascii="黑体" w:hAnsi="黑体" w:eastAsia="黑体" w:cs="黑体"/>
          <w:i w:val="0"/>
          <w:iCs w:val="0"/>
          <w:caps w:val="0"/>
          <w:color w:val="auto"/>
          <w:spacing w:val="0"/>
          <w:sz w:val="24"/>
          <w:szCs w:val="24"/>
          <w:highlight w:val="none"/>
          <w:shd w:val="clear" w:fill="FFFFFF"/>
          <w:vertAlign w:val="baseline"/>
          <w:lang w:val="en-US" w:eastAsia="zh-CN"/>
        </w:rPr>
        <w:t>10、提供榆林市政府采购工程类项目供应商信用承诺书原件及信用中国（陕西榆林）主动承诺网页截图；</w:t>
      </w:r>
    </w:p>
    <w:p w14:paraId="2986F3B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lang w:val="en-US" w:eastAsia="zh-CN"/>
        </w:rPr>
      </w:pPr>
      <w:r>
        <w:rPr>
          <w:rFonts w:hint="eastAsia" w:ascii="黑体" w:hAnsi="黑体" w:eastAsia="黑体" w:cs="黑体"/>
          <w:i w:val="0"/>
          <w:iCs w:val="0"/>
          <w:caps w:val="0"/>
          <w:color w:val="auto"/>
          <w:spacing w:val="0"/>
          <w:sz w:val="24"/>
          <w:szCs w:val="24"/>
          <w:highlight w:val="none"/>
          <w:shd w:val="clear" w:fill="FFFFFF"/>
          <w:vertAlign w:val="baseline"/>
          <w:lang w:val="en-US" w:eastAsia="zh-CN"/>
        </w:rPr>
        <w:t>11、磋商保证金：用投标信用承诺书代替（提供投标信用承诺书原件及信用中国（陕西榆林）主动承诺网页截图）</w:t>
      </w:r>
    </w:p>
    <w:p w14:paraId="05C817E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lang w:val="en-US" w:eastAsia="zh-CN"/>
        </w:rPr>
      </w:pPr>
      <w:r>
        <w:rPr>
          <w:rFonts w:hint="eastAsia" w:ascii="黑体" w:hAnsi="黑体" w:eastAsia="黑体" w:cs="黑体"/>
          <w:i w:val="0"/>
          <w:iCs w:val="0"/>
          <w:caps w:val="0"/>
          <w:color w:val="auto"/>
          <w:spacing w:val="0"/>
          <w:sz w:val="24"/>
          <w:szCs w:val="24"/>
          <w:highlight w:val="none"/>
          <w:shd w:val="clear" w:fill="FFFFFF"/>
          <w:vertAlign w:val="baseline"/>
          <w:lang w:val="en-US" w:eastAsia="zh-CN"/>
        </w:rPr>
        <w:t>12、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对应的中小企业划分标准所属行业：建筑业。</w:t>
      </w:r>
    </w:p>
    <w:p w14:paraId="0DF79BE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rPr>
      </w:pPr>
      <w:r>
        <w:rPr>
          <w:rFonts w:hint="eastAsia" w:ascii="黑体" w:hAnsi="黑体" w:eastAsia="黑体" w:cs="黑体"/>
          <w:i w:val="0"/>
          <w:iCs w:val="0"/>
          <w:caps w:val="0"/>
          <w:color w:val="auto"/>
          <w:spacing w:val="0"/>
          <w:sz w:val="24"/>
          <w:szCs w:val="24"/>
          <w:highlight w:val="none"/>
          <w:shd w:val="clear" w:fill="FFFFFF"/>
          <w:vertAlign w:val="baseline"/>
          <w:lang w:val="en-US" w:eastAsia="zh-CN"/>
        </w:rPr>
        <w:t>13、拟投入项目管理人员情况应配备合理，包括但不限于安全员。 安全员应持有有效的安全生产考核合格证书（C证）及身份证复印件；</w:t>
      </w:r>
    </w:p>
    <w:p w14:paraId="34F3355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rPr>
      </w:pPr>
      <w:r>
        <w:rPr>
          <w:rFonts w:hint="eastAsia" w:ascii="黑体" w:hAnsi="黑体" w:eastAsia="黑体" w:cs="黑体"/>
          <w:i w:val="0"/>
          <w:iCs w:val="0"/>
          <w:caps w:val="0"/>
          <w:color w:val="auto"/>
          <w:spacing w:val="0"/>
          <w:sz w:val="24"/>
          <w:szCs w:val="24"/>
          <w:highlight w:val="none"/>
          <w:shd w:val="clear" w:fill="FFFFFF"/>
          <w:vertAlign w:val="baseline"/>
        </w:rPr>
        <w:t>三、获取采购文件</w:t>
      </w:r>
    </w:p>
    <w:p w14:paraId="0EFF24D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rPr>
      </w:pPr>
      <w:r>
        <w:rPr>
          <w:rFonts w:hint="eastAsia" w:ascii="黑体" w:hAnsi="黑体" w:eastAsia="黑体" w:cs="黑体"/>
          <w:i w:val="0"/>
          <w:iCs w:val="0"/>
          <w:caps w:val="0"/>
          <w:color w:val="auto"/>
          <w:spacing w:val="0"/>
          <w:sz w:val="24"/>
          <w:szCs w:val="24"/>
          <w:highlight w:val="none"/>
          <w:shd w:val="clear" w:fill="FFFFFF"/>
          <w:vertAlign w:val="baseline"/>
        </w:rPr>
        <w:t>时间：</w:t>
      </w:r>
      <w:r>
        <w:rPr>
          <w:rFonts w:hint="eastAsia" w:ascii="黑体" w:hAnsi="黑体" w:eastAsia="黑体" w:cs="黑体"/>
          <w:i w:val="0"/>
          <w:iCs w:val="0"/>
          <w:caps w:val="0"/>
          <w:color w:val="auto"/>
          <w:spacing w:val="0"/>
          <w:sz w:val="24"/>
          <w:szCs w:val="24"/>
          <w:highlight w:val="none"/>
          <w:shd w:val="clear" w:fill="FFFFFF"/>
          <w:vertAlign w:val="baseline"/>
          <w:lang w:eastAsia="zh-CN"/>
        </w:rPr>
        <w:t>202</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5</w:t>
      </w:r>
      <w:r>
        <w:rPr>
          <w:rFonts w:hint="eastAsia" w:ascii="黑体" w:hAnsi="黑体" w:eastAsia="黑体" w:cs="黑体"/>
          <w:i w:val="0"/>
          <w:iCs w:val="0"/>
          <w:caps w:val="0"/>
          <w:color w:val="auto"/>
          <w:spacing w:val="0"/>
          <w:sz w:val="24"/>
          <w:szCs w:val="24"/>
          <w:highlight w:val="none"/>
          <w:shd w:val="clear" w:fill="FFFFFF"/>
          <w:vertAlign w:val="baseline"/>
          <w:lang w:eastAsia="zh-CN"/>
        </w:rPr>
        <w:t>年</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08</w:t>
      </w:r>
      <w:r>
        <w:rPr>
          <w:rFonts w:hint="eastAsia" w:ascii="黑体" w:hAnsi="黑体" w:eastAsia="黑体" w:cs="黑体"/>
          <w:i w:val="0"/>
          <w:iCs w:val="0"/>
          <w:caps w:val="0"/>
          <w:color w:val="auto"/>
          <w:spacing w:val="0"/>
          <w:sz w:val="24"/>
          <w:szCs w:val="24"/>
          <w:highlight w:val="none"/>
          <w:shd w:val="clear" w:fill="FFFFFF"/>
          <w:vertAlign w:val="baseline"/>
          <w:lang w:eastAsia="zh-CN"/>
        </w:rPr>
        <w:t>月</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09</w:t>
      </w:r>
      <w:r>
        <w:rPr>
          <w:rFonts w:hint="eastAsia" w:ascii="黑体" w:hAnsi="黑体" w:eastAsia="黑体" w:cs="黑体"/>
          <w:i w:val="0"/>
          <w:iCs w:val="0"/>
          <w:caps w:val="0"/>
          <w:color w:val="auto"/>
          <w:spacing w:val="0"/>
          <w:sz w:val="24"/>
          <w:szCs w:val="24"/>
          <w:highlight w:val="none"/>
          <w:shd w:val="clear" w:fill="FFFFFF"/>
          <w:vertAlign w:val="baseline"/>
          <w:lang w:eastAsia="zh-CN"/>
        </w:rPr>
        <w:t>日至202</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5</w:t>
      </w:r>
      <w:r>
        <w:rPr>
          <w:rFonts w:hint="eastAsia" w:ascii="黑体" w:hAnsi="黑体" w:eastAsia="黑体" w:cs="黑体"/>
          <w:i w:val="0"/>
          <w:iCs w:val="0"/>
          <w:caps w:val="0"/>
          <w:color w:val="auto"/>
          <w:spacing w:val="0"/>
          <w:sz w:val="24"/>
          <w:szCs w:val="24"/>
          <w:highlight w:val="none"/>
          <w:shd w:val="clear" w:fill="FFFFFF"/>
          <w:vertAlign w:val="baseline"/>
          <w:lang w:eastAsia="zh-CN"/>
        </w:rPr>
        <w:t>年</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08</w:t>
      </w:r>
      <w:r>
        <w:rPr>
          <w:rFonts w:hint="eastAsia" w:ascii="黑体" w:hAnsi="黑体" w:eastAsia="黑体" w:cs="黑体"/>
          <w:i w:val="0"/>
          <w:iCs w:val="0"/>
          <w:caps w:val="0"/>
          <w:color w:val="auto"/>
          <w:spacing w:val="0"/>
          <w:sz w:val="24"/>
          <w:szCs w:val="24"/>
          <w:highlight w:val="none"/>
          <w:shd w:val="clear" w:fill="FFFFFF"/>
          <w:vertAlign w:val="baseline"/>
          <w:lang w:eastAsia="zh-CN"/>
        </w:rPr>
        <w:t>月</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15</w:t>
      </w:r>
      <w:r>
        <w:rPr>
          <w:rFonts w:hint="eastAsia" w:ascii="黑体" w:hAnsi="黑体" w:eastAsia="黑体" w:cs="黑体"/>
          <w:i w:val="0"/>
          <w:iCs w:val="0"/>
          <w:caps w:val="0"/>
          <w:color w:val="auto"/>
          <w:spacing w:val="0"/>
          <w:sz w:val="24"/>
          <w:szCs w:val="24"/>
          <w:highlight w:val="none"/>
          <w:shd w:val="clear" w:fill="FFFFFF"/>
          <w:vertAlign w:val="baseline"/>
          <w:lang w:eastAsia="zh-CN"/>
        </w:rPr>
        <w:t>日</w:t>
      </w:r>
      <w:r>
        <w:rPr>
          <w:rFonts w:hint="eastAsia" w:ascii="黑体" w:hAnsi="黑体" w:eastAsia="黑体" w:cs="黑体"/>
          <w:i w:val="0"/>
          <w:iCs w:val="0"/>
          <w:caps w:val="0"/>
          <w:color w:val="auto"/>
          <w:spacing w:val="0"/>
          <w:sz w:val="24"/>
          <w:szCs w:val="24"/>
          <w:highlight w:val="none"/>
          <w:shd w:val="clear" w:fill="FFFFFF"/>
          <w:vertAlign w:val="baseline"/>
        </w:rPr>
        <w:t>，每天上午0</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9</w:t>
      </w:r>
      <w:r>
        <w:rPr>
          <w:rFonts w:hint="eastAsia" w:ascii="黑体" w:hAnsi="黑体" w:eastAsia="黑体" w:cs="黑体"/>
          <w:i w:val="0"/>
          <w:iCs w:val="0"/>
          <w:caps w:val="0"/>
          <w:color w:val="auto"/>
          <w:spacing w:val="0"/>
          <w:sz w:val="24"/>
          <w:szCs w:val="24"/>
          <w:highlight w:val="none"/>
          <w:shd w:val="clear" w:fill="FFFFFF"/>
          <w:vertAlign w:val="baseline"/>
        </w:rPr>
        <w:t>:</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00</w:t>
      </w:r>
      <w:r>
        <w:rPr>
          <w:rFonts w:hint="eastAsia" w:ascii="黑体" w:hAnsi="黑体" w:eastAsia="黑体" w:cs="黑体"/>
          <w:i w:val="0"/>
          <w:iCs w:val="0"/>
          <w:caps w:val="0"/>
          <w:color w:val="auto"/>
          <w:spacing w:val="0"/>
          <w:sz w:val="24"/>
          <w:szCs w:val="24"/>
          <w:highlight w:val="none"/>
          <w:shd w:val="clear" w:fill="FFFFFF"/>
          <w:vertAlign w:val="baseline"/>
        </w:rPr>
        <w:t>:00至1</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1</w:t>
      </w:r>
      <w:r>
        <w:rPr>
          <w:rFonts w:hint="eastAsia" w:ascii="黑体" w:hAnsi="黑体" w:eastAsia="黑体" w:cs="黑体"/>
          <w:i w:val="0"/>
          <w:iCs w:val="0"/>
          <w:caps w:val="0"/>
          <w:color w:val="auto"/>
          <w:spacing w:val="0"/>
          <w:sz w:val="24"/>
          <w:szCs w:val="24"/>
          <w:highlight w:val="none"/>
          <w:shd w:val="clear" w:fill="FFFFFF"/>
          <w:vertAlign w:val="baseline"/>
        </w:rPr>
        <w:t>:</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30</w:t>
      </w:r>
      <w:r>
        <w:rPr>
          <w:rFonts w:hint="eastAsia" w:ascii="黑体" w:hAnsi="黑体" w:eastAsia="黑体" w:cs="黑体"/>
          <w:i w:val="0"/>
          <w:iCs w:val="0"/>
          <w:caps w:val="0"/>
          <w:color w:val="auto"/>
          <w:spacing w:val="0"/>
          <w:sz w:val="24"/>
          <w:szCs w:val="24"/>
          <w:highlight w:val="none"/>
          <w:shd w:val="clear" w:fill="FFFFFF"/>
          <w:vertAlign w:val="baseline"/>
        </w:rPr>
        <w:t>:00，下午</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15</w:t>
      </w:r>
      <w:r>
        <w:rPr>
          <w:rFonts w:hint="eastAsia" w:ascii="黑体" w:hAnsi="黑体" w:eastAsia="黑体" w:cs="黑体"/>
          <w:i w:val="0"/>
          <w:iCs w:val="0"/>
          <w:caps w:val="0"/>
          <w:color w:val="auto"/>
          <w:spacing w:val="0"/>
          <w:sz w:val="24"/>
          <w:szCs w:val="24"/>
          <w:highlight w:val="none"/>
          <w:shd w:val="clear" w:fill="FFFFFF"/>
          <w:vertAlign w:val="baseline"/>
        </w:rPr>
        <w:t>:</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00</w:t>
      </w:r>
      <w:r>
        <w:rPr>
          <w:rFonts w:hint="eastAsia" w:ascii="黑体" w:hAnsi="黑体" w:eastAsia="黑体" w:cs="黑体"/>
          <w:i w:val="0"/>
          <w:iCs w:val="0"/>
          <w:caps w:val="0"/>
          <w:color w:val="auto"/>
          <w:spacing w:val="0"/>
          <w:sz w:val="24"/>
          <w:szCs w:val="24"/>
          <w:highlight w:val="none"/>
          <w:shd w:val="clear" w:fill="FFFFFF"/>
          <w:vertAlign w:val="baseline"/>
        </w:rPr>
        <w:t>:00至1</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7</w:t>
      </w:r>
      <w:r>
        <w:rPr>
          <w:rFonts w:hint="eastAsia" w:ascii="黑体" w:hAnsi="黑体" w:eastAsia="黑体" w:cs="黑体"/>
          <w:i w:val="0"/>
          <w:iCs w:val="0"/>
          <w:caps w:val="0"/>
          <w:color w:val="auto"/>
          <w:spacing w:val="0"/>
          <w:sz w:val="24"/>
          <w:szCs w:val="24"/>
          <w:highlight w:val="none"/>
          <w:shd w:val="clear" w:fill="FFFFFF"/>
          <w:vertAlign w:val="baseline"/>
        </w:rPr>
        <w:t>:</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30</w:t>
      </w:r>
      <w:r>
        <w:rPr>
          <w:rFonts w:hint="eastAsia" w:ascii="黑体" w:hAnsi="黑体" w:eastAsia="黑体" w:cs="黑体"/>
          <w:i w:val="0"/>
          <w:iCs w:val="0"/>
          <w:caps w:val="0"/>
          <w:color w:val="auto"/>
          <w:spacing w:val="0"/>
          <w:sz w:val="24"/>
          <w:szCs w:val="24"/>
          <w:highlight w:val="none"/>
          <w:shd w:val="clear" w:fill="FFFFFF"/>
          <w:vertAlign w:val="baseline"/>
        </w:rPr>
        <w:t>:00（北京时间,法定节假日除外）</w:t>
      </w:r>
    </w:p>
    <w:p w14:paraId="447E960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rPr>
      </w:pPr>
      <w:r>
        <w:rPr>
          <w:rFonts w:hint="eastAsia" w:ascii="黑体" w:hAnsi="黑体" w:eastAsia="黑体" w:cs="黑体"/>
          <w:i w:val="0"/>
          <w:iCs w:val="0"/>
          <w:caps w:val="0"/>
          <w:color w:val="auto"/>
          <w:spacing w:val="0"/>
          <w:sz w:val="24"/>
          <w:szCs w:val="24"/>
          <w:highlight w:val="none"/>
          <w:shd w:val="clear" w:fill="FFFFFF"/>
          <w:vertAlign w:val="baseline"/>
          <w:lang w:val="en-US" w:eastAsia="zh-CN"/>
        </w:rPr>
        <w:t>途径</w:t>
      </w:r>
      <w:r>
        <w:rPr>
          <w:rFonts w:hint="eastAsia" w:ascii="黑体" w:hAnsi="黑体" w:eastAsia="黑体" w:cs="黑体"/>
          <w:i w:val="0"/>
          <w:iCs w:val="0"/>
          <w:caps w:val="0"/>
          <w:color w:val="auto"/>
          <w:spacing w:val="0"/>
          <w:sz w:val="24"/>
          <w:szCs w:val="24"/>
          <w:highlight w:val="none"/>
          <w:shd w:val="clear" w:fill="FFFFFF"/>
          <w:vertAlign w:val="baseline"/>
        </w:rPr>
        <w:t>：全国公共资源交易中心平台（陕西省）【http://www.sxggzyjy.cn】使用CA锁报名后自行下载</w:t>
      </w:r>
    </w:p>
    <w:p w14:paraId="00C20F5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rPr>
      </w:pPr>
      <w:r>
        <w:rPr>
          <w:rFonts w:hint="eastAsia" w:ascii="黑体" w:hAnsi="黑体" w:eastAsia="黑体" w:cs="黑体"/>
          <w:i w:val="0"/>
          <w:iCs w:val="0"/>
          <w:caps w:val="0"/>
          <w:color w:val="auto"/>
          <w:spacing w:val="0"/>
          <w:sz w:val="24"/>
          <w:szCs w:val="24"/>
          <w:highlight w:val="none"/>
          <w:shd w:val="clear" w:fill="FFFFFF"/>
          <w:vertAlign w:val="baseline"/>
        </w:rPr>
        <w:t>方式：在线获取</w:t>
      </w:r>
    </w:p>
    <w:p w14:paraId="5F362F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rPr>
      </w:pPr>
      <w:r>
        <w:rPr>
          <w:rFonts w:hint="eastAsia" w:ascii="黑体" w:hAnsi="黑体" w:eastAsia="黑体" w:cs="黑体"/>
          <w:i w:val="0"/>
          <w:iCs w:val="0"/>
          <w:caps w:val="0"/>
          <w:color w:val="auto"/>
          <w:spacing w:val="0"/>
          <w:sz w:val="24"/>
          <w:szCs w:val="24"/>
          <w:highlight w:val="none"/>
          <w:shd w:val="clear" w:fill="FFFFFF"/>
          <w:vertAlign w:val="baseline"/>
        </w:rPr>
        <w:t>售价：免费获取</w:t>
      </w:r>
    </w:p>
    <w:p w14:paraId="16DA3DE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rPr>
      </w:pPr>
      <w:r>
        <w:rPr>
          <w:rFonts w:hint="eastAsia" w:ascii="黑体" w:hAnsi="黑体" w:eastAsia="黑体" w:cs="黑体"/>
          <w:i w:val="0"/>
          <w:iCs w:val="0"/>
          <w:caps w:val="0"/>
          <w:color w:val="auto"/>
          <w:spacing w:val="0"/>
          <w:sz w:val="24"/>
          <w:szCs w:val="24"/>
          <w:highlight w:val="none"/>
          <w:shd w:val="clear" w:fill="FFFFFF"/>
          <w:vertAlign w:val="baseline"/>
        </w:rPr>
        <w:t>四、响应文件提交</w:t>
      </w:r>
    </w:p>
    <w:p w14:paraId="7077DB0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0000FF"/>
          <w:spacing w:val="0"/>
          <w:sz w:val="24"/>
          <w:szCs w:val="24"/>
          <w:highlight w:val="none"/>
          <w:shd w:val="clear" w:fill="FFFFFF"/>
          <w:vertAlign w:val="baseline"/>
        </w:rPr>
      </w:pPr>
      <w:r>
        <w:rPr>
          <w:rFonts w:hint="eastAsia" w:ascii="黑体" w:hAnsi="黑体" w:eastAsia="黑体" w:cs="黑体"/>
          <w:i w:val="0"/>
          <w:iCs w:val="0"/>
          <w:caps w:val="0"/>
          <w:color w:val="auto"/>
          <w:spacing w:val="0"/>
          <w:sz w:val="24"/>
          <w:szCs w:val="24"/>
          <w:highlight w:val="none"/>
          <w:shd w:val="clear" w:fill="FFFFFF"/>
          <w:vertAlign w:val="baseline"/>
        </w:rPr>
        <w:t>截止时间：</w:t>
      </w:r>
      <w:r>
        <w:rPr>
          <w:rFonts w:hint="eastAsia" w:ascii="黑体" w:hAnsi="黑体" w:eastAsia="黑体" w:cs="黑体"/>
          <w:i w:val="0"/>
          <w:iCs w:val="0"/>
          <w:caps w:val="0"/>
          <w:color w:val="auto"/>
          <w:spacing w:val="0"/>
          <w:sz w:val="24"/>
          <w:szCs w:val="24"/>
          <w:highlight w:val="none"/>
          <w:shd w:val="clear" w:fill="FFFFFF"/>
          <w:vertAlign w:val="baseline"/>
          <w:lang w:eastAsia="zh-CN"/>
        </w:rPr>
        <w:t>2025年0</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8</w:t>
      </w:r>
      <w:r>
        <w:rPr>
          <w:rFonts w:hint="eastAsia" w:ascii="黑体" w:hAnsi="黑体" w:eastAsia="黑体" w:cs="黑体"/>
          <w:i w:val="0"/>
          <w:iCs w:val="0"/>
          <w:caps w:val="0"/>
          <w:color w:val="auto"/>
          <w:spacing w:val="0"/>
          <w:sz w:val="24"/>
          <w:szCs w:val="24"/>
          <w:highlight w:val="none"/>
          <w:shd w:val="clear" w:fill="FFFFFF"/>
          <w:vertAlign w:val="baseline"/>
          <w:lang w:eastAsia="zh-CN"/>
        </w:rPr>
        <w:t>月</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19</w:t>
      </w:r>
      <w:r>
        <w:rPr>
          <w:rFonts w:hint="eastAsia" w:ascii="黑体" w:hAnsi="黑体" w:eastAsia="黑体" w:cs="黑体"/>
          <w:i w:val="0"/>
          <w:iCs w:val="0"/>
          <w:caps w:val="0"/>
          <w:color w:val="auto"/>
          <w:spacing w:val="0"/>
          <w:sz w:val="24"/>
          <w:szCs w:val="24"/>
          <w:highlight w:val="none"/>
          <w:shd w:val="clear" w:fill="FFFFFF"/>
          <w:vertAlign w:val="baseline"/>
          <w:lang w:eastAsia="zh-CN"/>
        </w:rPr>
        <w:t>日</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15</w:t>
      </w:r>
      <w:r>
        <w:rPr>
          <w:rFonts w:hint="eastAsia" w:ascii="黑体" w:hAnsi="黑体" w:eastAsia="黑体" w:cs="黑体"/>
          <w:i w:val="0"/>
          <w:iCs w:val="0"/>
          <w:caps w:val="0"/>
          <w:color w:val="auto"/>
          <w:spacing w:val="0"/>
          <w:sz w:val="24"/>
          <w:szCs w:val="24"/>
          <w:highlight w:val="none"/>
          <w:shd w:val="clear" w:fill="FFFFFF"/>
          <w:vertAlign w:val="baseline"/>
          <w:lang w:eastAsia="zh-CN"/>
        </w:rPr>
        <w:t>时</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0</w:t>
      </w:r>
      <w:r>
        <w:rPr>
          <w:rFonts w:hint="eastAsia" w:ascii="黑体" w:hAnsi="黑体" w:eastAsia="黑体" w:cs="黑体"/>
          <w:i w:val="0"/>
          <w:iCs w:val="0"/>
          <w:caps w:val="0"/>
          <w:color w:val="auto"/>
          <w:spacing w:val="0"/>
          <w:sz w:val="24"/>
          <w:szCs w:val="24"/>
          <w:highlight w:val="none"/>
          <w:shd w:val="clear" w:fill="FFFFFF"/>
          <w:vertAlign w:val="baseline"/>
          <w:lang w:eastAsia="zh-CN"/>
        </w:rPr>
        <w:t>0分00秒</w:t>
      </w:r>
      <w:r>
        <w:rPr>
          <w:rFonts w:hint="eastAsia" w:ascii="黑体" w:hAnsi="黑体" w:eastAsia="黑体" w:cs="黑体"/>
          <w:i w:val="0"/>
          <w:iCs w:val="0"/>
          <w:caps w:val="0"/>
          <w:color w:val="auto"/>
          <w:spacing w:val="0"/>
          <w:sz w:val="24"/>
          <w:szCs w:val="24"/>
          <w:highlight w:val="none"/>
          <w:shd w:val="clear" w:fill="FFFFFF"/>
          <w:vertAlign w:val="baseline"/>
        </w:rPr>
        <w:t>（北京时间）</w:t>
      </w:r>
    </w:p>
    <w:p w14:paraId="1881EB0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default" w:ascii="黑体" w:hAnsi="黑体" w:eastAsia="黑体" w:cs="黑体"/>
          <w:i w:val="0"/>
          <w:iCs w:val="0"/>
          <w:caps w:val="0"/>
          <w:color w:val="auto"/>
          <w:spacing w:val="0"/>
          <w:sz w:val="24"/>
          <w:szCs w:val="24"/>
          <w:highlight w:val="none"/>
          <w:shd w:val="clear" w:fill="FFFFFF"/>
          <w:vertAlign w:val="baseline"/>
          <w:lang w:val="en-US" w:eastAsia="zh-CN"/>
        </w:rPr>
      </w:pPr>
      <w:r>
        <w:rPr>
          <w:rFonts w:hint="eastAsia" w:ascii="黑体" w:hAnsi="黑体" w:eastAsia="黑体" w:cs="黑体"/>
          <w:i w:val="0"/>
          <w:iCs w:val="0"/>
          <w:caps w:val="0"/>
          <w:color w:val="auto"/>
          <w:spacing w:val="0"/>
          <w:sz w:val="24"/>
          <w:szCs w:val="24"/>
          <w:highlight w:val="none"/>
          <w:shd w:val="clear" w:fill="FFFFFF"/>
          <w:vertAlign w:val="baseline"/>
        </w:rPr>
        <w:t>地点：</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府谷县新区高家湾世纪花园三楼</w:t>
      </w:r>
    </w:p>
    <w:p w14:paraId="57C4DB6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rPr>
      </w:pPr>
      <w:r>
        <w:rPr>
          <w:rFonts w:hint="eastAsia" w:ascii="黑体" w:hAnsi="黑体" w:eastAsia="黑体" w:cs="黑体"/>
          <w:i w:val="0"/>
          <w:iCs w:val="0"/>
          <w:caps w:val="0"/>
          <w:color w:val="auto"/>
          <w:spacing w:val="0"/>
          <w:sz w:val="24"/>
          <w:szCs w:val="24"/>
          <w:highlight w:val="none"/>
          <w:shd w:val="clear" w:fill="FFFFFF"/>
          <w:vertAlign w:val="baseline"/>
        </w:rPr>
        <w:t>五、开启</w:t>
      </w:r>
    </w:p>
    <w:p w14:paraId="3C14C25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rPr>
      </w:pPr>
      <w:r>
        <w:rPr>
          <w:rFonts w:hint="eastAsia" w:ascii="黑体" w:hAnsi="黑体" w:eastAsia="黑体" w:cs="黑体"/>
          <w:i w:val="0"/>
          <w:iCs w:val="0"/>
          <w:caps w:val="0"/>
          <w:color w:val="auto"/>
          <w:spacing w:val="0"/>
          <w:sz w:val="24"/>
          <w:szCs w:val="24"/>
          <w:highlight w:val="none"/>
          <w:shd w:val="clear" w:fill="FFFFFF"/>
          <w:vertAlign w:val="baseline"/>
        </w:rPr>
        <w:t>时间：</w:t>
      </w:r>
      <w:r>
        <w:rPr>
          <w:rFonts w:hint="eastAsia" w:ascii="黑体" w:hAnsi="黑体" w:eastAsia="黑体" w:cs="黑体"/>
          <w:i w:val="0"/>
          <w:iCs w:val="0"/>
          <w:caps w:val="0"/>
          <w:color w:val="auto"/>
          <w:spacing w:val="0"/>
          <w:sz w:val="24"/>
          <w:szCs w:val="24"/>
          <w:highlight w:val="none"/>
          <w:shd w:val="clear" w:fill="FFFFFF"/>
          <w:vertAlign w:val="baseline"/>
          <w:lang w:eastAsia="zh-CN"/>
        </w:rPr>
        <w:t>2025年08月19日15时00分00秒</w:t>
      </w:r>
      <w:r>
        <w:rPr>
          <w:rFonts w:hint="eastAsia" w:ascii="黑体" w:hAnsi="黑体" w:eastAsia="黑体" w:cs="黑体"/>
          <w:i w:val="0"/>
          <w:iCs w:val="0"/>
          <w:caps w:val="0"/>
          <w:color w:val="auto"/>
          <w:spacing w:val="0"/>
          <w:sz w:val="24"/>
          <w:szCs w:val="24"/>
          <w:highlight w:val="none"/>
          <w:shd w:val="clear" w:fill="FFFFFF"/>
          <w:vertAlign w:val="baseline"/>
        </w:rPr>
        <w:t>（北京时间）</w:t>
      </w:r>
    </w:p>
    <w:p w14:paraId="2FA8754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lang w:eastAsia="zh-CN"/>
        </w:rPr>
      </w:pPr>
      <w:r>
        <w:rPr>
          <w:rFonts w:hint="eastAsia" w:ascii="黑体" w:hAnsi="黑体" w:eastAsia="黑体" w:cs="黑体"/>
          <w:i w:val="0"/>
          <w:iCs w:val="0"/>
          <w:caps w:val="0"/>
          <w:color w:val="auto"/>
          <w:spacing w:val="0"/>
          <w:sz w:val="24"/>
          <w:szCs w:val="24"/>
          <w:highlight w:val="none"/>
          <w:shd w:val="clear" w:fill="FFFFFF"/>
          <w:vertAlign w:val="baseline"/>
        </w:rPr>
        <w:t>地点：</w:t>
      </w:r>
      <w:r>
        <w:rPr>
          <w:rFonts w:hint="eastAsia" w:ascii="黑体" w:hAnsi="黑体" w:eastAsia="黑体" w:cs="黑体"/>
          <w:i w:val="0"/>
          <w:iCs w:val="0"/>
          <w:caps w:val="0"/>
          <w:color w:val="auto"/>
          <w:spacing w:val="0"/>
          <w:sz w:val="24"/>
          <w:szCs w:val="24"/>
          <w:highlight w:val="none"/>
          <w:shd w:val="clear" w:fill="FFFFFF"/>
          <w:vertAlign w:val="baseline"/>
          <w:lang w:eastAsia="zh-CN"/>
        </w:rPr>
        <w:t>府谷县新区高家湾世纪花园三楼</w:t>
      </w:r>
    </w:p>
    <w:p w14:paraId="0A08E80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rPr>
      </w:pPr>
      <w:r>
        <w:rPr>
          <w:rFonts w:hint="eastAsia" w:ascii="黑体" w:hAnsi="黑体" w:eastAsia="黑体" w:cs="黑体"/>
          <w:i w:val="0"/>
          <w:iCs w:val="0"/>
          <w:caps w:val="0"/>
          <w:color w:val="auto"/>
          <w:spacing w:val="0"/>
          <w:sz w:val="24"/>
          <w:szCs w:val="24"/>
          <w:highlight w:val="none"/>
          <w:shd w:val="clear" w:fill="FFFFFF"/>
          <w:vertAlign w:val="baseline"/>
        </w:rPr>
        <w:t>六、公告期限</w:t>
      </w:r>
    </w:p>
    <w:p w14:paraId="4BCCE19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rPr>
      </w:pPr>
      <w:r>
        <w:rPr>
          <w:rFonts w:hint="eastAsia" w:ascii="黑体" w:hAnsi="黑体" w:eastAsia="黑体" w:cs="黑体"/>
          <w:i w:val="0"/>
          <w:iCs w:val="0"/>
          <w:caps w:val="0"/>
          <w:color w:val="auto"/>
          <w:spacing w:val="0"/>
          <w:sz w:val="24"/>
          <w:szCs w:val="24"/>
          <w:highlight w:val="none"/>
          <w:shd w:val="clear" w:fill="FFFFFF"/>
          <w:vertAlign w:val="baseline"/>
        </w:rPr>
        <w:t>自本公告发布之日起</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5</w:t>
      </w:r>
      <w:r>
        <w:rPr>
          <w:rFonts w:hint="eastAsia" w:ascii="黑体" w:hAnsi="黑体" w:eastAsia="黑体" w:cs="黑体"/>
          <w:i w:val="0"/>
          <w:iCs w:val="0"/>
          <w:caps w:val="0"/>
          <w:color w:val="auto"/>
          <w:spacing w:val="0"/>
          <w:sz w:val="24"/>
          <w:szCs w:val="24"/>
          <w:highlight w:val="none"/>
          <w:shd w:val="clear" w:fill="FFFFFF"/>
          <w:vertAlign w:val="baseline"/>
        </w:rPr>
        <w:t>个工作日。</w:t>
      </w:r>
    </w:p>
    <w:p w14:paraId="3C852F9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rPr>
      </w:pPr>
      <w:r>
        <w:rPr>
          <w:rFonts w:hint="eastAsia" w:ascii="黑体" w:hAnsi="黑体" w:eastAsia="黑体" w:cs="黑体"/>
          <w:i w:val="0"/>
          <w:iCs w:val="0"/>
          <w:caps w:val="0"/>
          <w:color w:val="auto"/>
          <w:spacing w:val="0"/>
          <w:sz w:val="24"/>
          <w:szCs w:val="24"/>
          <w:highlight w:val="none"/>
          <w:shd w:val="clear" w:fill="FFFFFF"/>
          <w:vertAlign w:val="baseline"/>
        </w:rPr>
        <w:t>七、其他补充事宜</w:t>
      </w:r>
    </w:p>
    <w:p w14:paraId="587CE46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rPr>
      </w:pPr>
      <w:r>
        <w:rPr>
          <w:rFonts w:hint="eastAsia" w:ascii="黑体" w:hAnsi="黑体" w:eastAsia="黑体" w:cs="黑体"/>
          <w:i w:val="0"/>
          <w:iCs w:val="0"/>
          <w:caps w:val="0"/>
          <w:color w:val="auto"/>
          <w:spacing w:val="0"/>
          <w:sz w:val="24"/>
          <w:szCs w:val="24"/>
          <w:highlight w:val="none"/>
          <w:shd w:val="clear" w:fill="FFFFFF"/>
          <w:vertAlign w:val="baseline"/>
        </w:rPr>
        <w:t>线上与线下需同时报名，二者缺一不可，否则视为报名无效；</w:t>
      </w:r>
    </w:p>
    <w:p w14:paraId="0984F85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rPr>
      </w:pPr>
      <w:r>
        <w:rPr>
          <w:rFonts w:hint="eastAsia" w:ascii="黑体" w:hAnsi="黑体" w:eastAsia="黑体" w:cs="黑体"/>
          <w:i w:val="0"/>
          <w:iCs w:val="0"/>
          <w:caps w:val="0"/>
          <w:color w:val="auto"/>
          <w:spacing w:val="0"/>
          <w:sz w:val="24"/>
          <w:szCs w:val="24"/>
          <w:highlight w:val="none"/>
          <w:shd w:val="clear" w:fill="FFFFFF"/>
          <w:vertAlign w:val="baseline"/>
          <w:lang w:val="en-US" w:eastAsia="zh-CN"/>
        </w:rPr>
        <w:t>1、供应商可登录全国公共资源交易中心平台（陕西省） （http://www.sxggzyjy.cn）,选择“电子交易平台-政府采购交易系统-企业端进行登录，登录后选择“交易乙方”身份进入供应商界面进行报名并免费下载采购文件。</w:t>
      </w:r>
    </w:p>
    <w:p w14:paraId="6AE7047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rPr>
      </w:pPr>
      <w:r>
        <w:rPr>
          <w:rFonts w:hint="eastAsia" w:ascii="黑体" w:hAnsi="黑体" w:eastAsia="黑体" w:cs="黑体"/>
          <w:i w:val="0"/>
          <w:iCs w:val="0"/>
          <w:caps w:val="0"/>
          <w:color w:val="auto"/>
          <w:spacing w:val="0"/>
          <w:sz w:val="24"/>
          <w:szCs w:val="24"/>
          <w:highlight w:val="none"/>
          <w:shd w:val="clear" w:fill="FFFFFF"/>
          <w:vertAlign w:val="baseline"/>
          <w:lang w:val="en-US" w:eastAsia="zh-CN"/>
        </w:rPr>
        <w:t>2、线上报名与线下报名需同时进行，线上报名成功后请携带网上报名回执单、单位介绍信原件、经办人身份证原件、复印件加盖公章到华建联（陕西）招标代理有限公司(</w:t>
      </w:r>
      <w:r>
        <w:rPr>
          <w:rFonts w:hint="eastAsia" w:ascii="黑体" w:hAnsi="黑体" w:eastAsia="黑体" w:cs="黑体"/>
          <w:i w:val="0"/>
          <w:iCs w:val="0"/>
          <w:caps w:val="0"/>
          <w:color w:val="auto"/>
          <w:spacing w:val="0"/>
          <w:sz w:val="24"/>
          <w:szCs w:val="24"/>
          <w:highlight w:val="none"/>
          <w:shd w:val="clear"/>
          <w:vertAlign w:val="baseline"/>
          <w:lang w:val="en-US" w:eastAsia="zh-CN"/>
        </w:rPr>
        <w:t>府谷县新区高家湾世纪花园三楼）进行线下报名，线上与线下报名信息须一</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致，否则视为报名无效。本工程所属行业为建筑业，报名时间：</w:t>
      </w:r>
      <w:r>
        <w:rPr>
          <w:rFonts w:hint="eastAsia" w:ascii="黑体" w:hAnsi="黑体" w:eastAsia="黑体" w:cs="黑体"/>
          <w:i w:val="0"/>
          <w:iCs w:val="0"/>
          <w:caps w:val="0"/>
          <w:color w:val="auto"/>
          <w:spacing w:val="0"/>
          <w:sz w:val="24"/>
          <w:szCs w:val="24"/>
          <w:highlight w:val="none"/>
          <w:shd w:val="clear" w:fill="FFFFFF"/>
          <w:vertAlign w:val="baseline"/>
          <w:lang w:eastAsia="zh-CN"/>
        </w:rPr>
        <w:t>2025年08月09日至2025年08月15日</w:t>
      </w:r>
      <w:r>
        <w:rPr>
          <w:rFonts w:hint="eastAsia" w:ascii="黑体" w:hAnsi="黑体" w:eastAsia="黑体" w:cs="黑体"/>
          <w:i w:val="0"/>
          <w:iCs w:val="0"/>
          <w:caps w:val="0"/>
          <w:color w:val="auto"/>
          <w:spacing w:val="0"/>
          <w:sz w:val="24"/>
          <w:szCs w:val="24"/>
          <w:highlight w:val="none"/>
          <w:shd w:val="clear" w:fill="FFFFFF"/>
          <w:vertAlign w:val="baseline"/>
        </w:rPr>
        <w:t>，每天上午0</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9</w:t>
      </w:r>
      <w:r>
        <w:rPr>
          <w:rFonts w:hint="eastAsia" w:ascii="黑体" w:hAnsi="黑体" w:eastAsia="黑体" w:cs="黑体"/>
          <w:i w:val="0"/>
          <w:iCs w:val="0"/>
          <w:caps w:val="0"/>
          <w:color w:val="auto"/>
          <w:spacing w:val="0"/>
          <w:sz w:val="24"/>
          <w:szCs w:val="24"/>
          <w:highlight w:val="none"/>
          <w:shd w:val="clear" w:fill="FFFFFF"/>
          <w:vertAlign w:val="baseline"/>
        </w:rPr>
        <w:t>:</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00</w:t>
      </w:r>
      <w:r>
        <w:rPr>
          <w:rFonts w:hint="eastAsia" w:ascii="黑体" w:hAnsi="黑体" w:eastAsia="黑体" w:cs="黑体"/>
          <w:i w:val="0"/>
          <w:iCs w:val="0"/>
          <w:caps w:val="0"/>
          <w:color w:val="auto"/>
          <w:spacing w:val="0"/>
          <w:sz w:val="24"/>
          <w:szCs w:val="24"/>
          <w:highlight w:val="none"/>
          <w:shd w:val="clear" w:fill="FFFFFF"/>
          <w:vertAlign w:val="baseline"/>
        </w:rPr>
        <w:t>:00至1</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1</w:t>
      </w:r>
      <w:r>
        <w:rPr>
          <w:rFonts w:hint="eastAsia" w:ascii="黑体" w:hAnsi="黑体" w:eastAsia="黑体" w:cs="黑体"/>
          <w:i w:val="0"/>
          <w:iCs w:val="0"/>
          <w:caps w:val="0"/>
          <w:color w:val="auto"/>
          <w:spacing w:val="0"/>
          <w:sz w:val="24"/>
          <w:szCs w:val="24"/>
          <w:highlight w:val="none"/>
          <w:shd w:val="clear" w:fill="FFFFFF"/>
          <w:vertAlign w:val="baseline"/>
        </w:rPr>
        <w:t>:</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30</w:t>
      </w:r>
      <w:r>
        <w:rPr>
          <w:rFonts w:hint="eastAsia" w:ascii="黑体" w:hAnsi="黑体" w:eastAsia="黑体" w:cs="黑体"/>
          <w:i w:val="0"/>
          <w:iCs w:val="0"/>
          <w:caps w:val="0"/>
          <w:color w:val="auto"/>
          <w:spacing w:val="0"/>
          <w:sz w:val="24"/>
          <w:szCs w:val="24"/>
          <w:highlight w:val="none"/>
          <w:shd w:val="clear" w:fill="FFFFFF"/>
          <w:vertAlign w:val="baseline"/>
        </w:rPr>
        <w:t>:00，下午</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15</w:t>
      </w:r>
      <w:r>
        <w:rPr>
          <w:rFonts w:hint="eastAsia" w:ascii="黑体" w:hAnsi="黑体" w:eastAsia="黑体" w:cs="黑体"/>
          <w:i w:val="0"/>
          <w:iCs w:val="0"/>
          <w:caps w:val="0"/>
          <w:color w:val="auto"/>
          <w:spacing w:val="0"/>
          <w:sz w:val="24"/>
          <w:szCs w:val="24"/>
          <w:highlight w:val="none"/>
          <w:shd w:val="clear" w:fill="FFFFFF"/>
          <w:vertAlign w:val="baseline"/>
        </w:rPr>
        <w:t>:</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00</w:t>
      </w:r>
      <w:r>
        <w:rPr>
          <w:rFonts w:hint="eastAsia" w:ascii="黑体" w:hAnsi="黑体" w:eastAsia="黑体" w:cs="黑体"/>
          <w:i w:val="0"/>
          <w:iCs w:val="0"/>
          <w:caps w:val="0"/>
          <w:color w:val="auto"/>
          <w:spacing w:val="0"/>
          <w:sz w:val="24"/>
          <w:szCs w:val="24"/>
          <w:highlight w:val="none"/>
          <w:shd w:val="clear" w:fill="FFFFFF"/>
          <w:vertAlign w:val="baseline"/>
        </w:rPr>
        <w:t>:00至1</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7</w:t>
      </w:r>
      <w:r>
        <w:rPr>
          <w:rFonts w:hint="eastAsia" w:ascii="黑体" w:hAnsi="黑体" w:eastAsia="黑体" w:cs="黑体"/>
          <w:i w:val="0"/>
          <w:iCs w:val="0"/>
          <w:caps w:val="0"/>
          <w:color w:val="auto"/>
          <w:spacing w:val="0"/>
          <w:sz w:val="24"/>
          <w:szCs w:val="24"/>
          <w:highlight w:val="none"/>
          <w:shd w:val="clear" w:fill="FFFFFF"/>
          <w:vertAlign w:val="baseline"/>
        </w:rPr>
        <w:t>:</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30</w:t>
      </w:r>
      <w:r>
        <w:rPr>
          <w:rFonts w:hint="eastAsia" w:ascii="黑体" w:hAnsi="黑体" w:eastAsia="黑体" w:cs="黑体"/>
          <w:i w:val="0"/>
          <w:iCs w:val="0"/>
          <w:caps w:val="0"/>
          <w:color w:val="auto"/>
          <w:spacing w:val="0"/>
          <w:sz w:val="24"/>
          <w:szCs w:val="24"/>
          <w:highlight w:val="none"/>
          <w:shd w:val="clear" w:fill="FFFFFF"/>
          <w:vertAlign w:val="baseline"/>
        </w:rPr>
        <w:t>:00（北京时间,法定节假日除外）</w:t>
      </w:r>
      <w:r>
        <w:rPr>
          <w:rFonts w:hint="eastAsia" w:ascii="黑体" w:hAnsi="黑体" w:eastAsia="黑体" w:cs="黑体"/>
          <w:i w:val="0"/>
          <w:iCs w:val="0"/>
          <w:caps w:val="0"/>
          <w:color w:val="auto"/>
          <w:spacing w:val="0"/>
          <w:sz w:val="24"/>
          <w:szCs w:val="24"/>
          <w:highlight w:val="none"/>
          <w:shd w:val="clear" w:fill="FFFFFF"/>
          <w:vertAlign w:val="baseline"/>
          <w:lang w:val="en-US" w:eastAsia="zh-CN"/>
        </w:rPr>
        <w:t>（谢绝邮寄）。</w:t>
      </w:r>
    </w:p>
    <w:p w14:paraId="217EC07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rPr>
      </w:pPr>
      <w:r>
        <w:rPr>
          <w:rFonts w:hint="eastAsia" w:ascii="黑体" w:hAnsi="黑体" w:eastAsia="黑体" w:cs="黑体"/>
          <w:i w:val="0"/>
          <w:iCs w:val="0"/>
          <w:caps w:val="0"/>
          <w:color w:val="auto"/>
          <w:spacing w:val="0"/>
          <w:sz w:val="24"/>
          <w:szCs w:val="24"/>
          <w:highlight w:val="none"/>
          <w:shd w:val="clear" w:fill="FFFFFF"/>
          <w:vertAlign w:val="baseline"/>
          <w:lang w:val="en-US" w:eastAsia="zh-CN"/>
        </w:rPr>
        <w:t>3、办理CA锁方式（仅供参考）：榆林市市民大厦三楼窗口,电话：0912-3515031。</w:t>
      </w:r>
    </w:p>
    <w:p w14:paraId="5C61824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黑体" w:hAnsi="黑体" w:eastAsia="黑体" w:cs="黑体"/>
          <w:i w:val="0"/>
          <w:iCs w:val="0"/>
          <w:caps w:val="0"/>
          <w:color w:val="auto"/>
          <w:spacing w:val="0"/>
          <w:sz w:val="24"/>
          <w:szCs w:val="24"/>
          <w:highlight w:val="none"/>
          <w:shd w:val="clear" w:fill="FFFFFF"/>
          <w:vertAlign w:val="baseline"/>
        </w:rPr>
      </w:pPr>
      <w:r>
        <w:rPr>
          <w:rFonts w:hint="eastAsia" w:ascii="黑体" w:hAnsi="黑体" w:eastAsia="黑体" w:cs="黑体"/>
          <w:i w:val="0"/>
          <w:iCs w:val="0"/>
          <w:caps w:val="0"/>
          <w:color w:val="auto"/>
          <w:spacing w:val="0"/>
          <w:sz w:val="24"/>
          <w:szCs w:val="24"/>
          <w:highlight w:val="none"/>
          <w:shd w:val="clear" w:fill="FFFFFF"/>
          <w:vertAlign w:val="baseline"/>
          <w:lang w:val="en-US" w:eastAsia="zh-CN"/>
        </w:rPr>
        <w:t>4、请供应商按照陕西省财政厅关于政府采购供应商注册登记有关事项的通知中的要求，通过陕西省政府采购网（http://www.ccgp-shaanxi.gov.cn）注册登记加入陕西省政府采购供应商库。</w:t>
      </w:r>
    </w:p>
    <w:p w14:paraId="4FDB3E59">
      <w:pPr>
        <w:pStyle w:val="3"/>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黑体" w:hAnsi="黑体" w:eastAsia="黑体" w:cs="黑体"/>
          <w:b w:val="0"/>
          <w:bCs w:val="0"/>
          <w:color w:val="auto"/>
          <w:sz w:val="24"/>
          <w:szCs w:val="24"/>
          <w:highlight w:val="none"/>
        </w:rPr>
      </w:pPr>
      <w:r>
        <w:rPr>
          <w:rStyle w:val="9"/>
          <w:rFonts w:hint="eastAsia" w:ascii="黑体" w:hAnsi="黑体" w:eastAsia="黑体" w:cs="黑体"/>
          <w:b/>
          <w:bCs/>
          <w:i w:val="0"/>
          <w:iCs w:val="0"/>
          <w:caps w:val="0"/>
          <w:color w:val="auto"/>
          <w:spacing w:val="0"/>
          <w:sz w:val="24"/>
          <w:szCs w:val="24"/>
          <w:highlight w:val="none"/>
          <w:shd w:val="clear" w:fill="FFFFFF"/>
          <w:vertAlign w:val="baseline"/>
        </w:rPr>
        <w:t>八、凡对本次采购提出询问，请按以下方式联系。</w:t>
      </w:r>
    </w:p>
    <w:p w14:paraId="27C4B9D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jc w:val="both"/>
        <w:textAlignment w:val="baseline"/>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1.采购人信息</w:t>
      </w:r>
    </w:p>
    <w:p w14:paraId="5C708EF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jc w:val="both"/>
        <w:textAlignment w:val="baseline"/>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名称：府谷县古城镇学区</w:t>
      </w:r>
    </w:p>
    <w:p w14:paraId="483E35C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jc w:val="both"/>
        <w:textAlignment w:val="baseline"/>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地址：府谷县古城镇</w:t>
      </w:r>
    </w:p>
    <w:p w14:paraId="1D070B6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jc w:val="both"/>
        <w:textAlignment w:val="baseline"/>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 xml:space="preserve">联系方式：130389812982.采购代理机构信息 </w:t>
      </w:r>
    </w:p>
    <w:p w14:paraId="632A62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jc w:val="both"/>
        <w:textAlignment w:val="baseline"/>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名称：华建联（陕西）招标代理有限公司</w:t>
      </w:r>
    </w:p>
    <w:p w14:paraId="61870DD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jc w:val="both"/>
        <w:textAlignment w:val="baseline"/>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地址：府谷县新区高家湾世纪花园三楼</w:t>
      </w:r>
    </w:p>
    <w:p w14:paraId="175B721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jc w:val="both"/>
        <w:textAlignment w:val="baseline"/>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3.项目联系方式</w:t>
      </w:r>
    </w:p>
    <w:p w14:paraId="238D106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jc w:val="both"/>
        <w:textAlignment w:val="baseline"/>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项目联系人：马工</w:t>
      </w:r>
    </w:p>
    <w:p w14:paraId="5A53AAB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jc w:val="both"/>
        <w:textAlignment w:val="baseline"/>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电话：19929136686</w:t>
      </w:r>
    </w:p>
    <w:p w14:paraId="078D8ED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right"/>
        <w:textAlignment w:val="baseline"/>
        <w:rPr>
          <w:rFonts w:hint="eastAsia" w:ascii="黑体" w:hAnsi="黑体" w:eastAsia="黑体" w:cs="黑体"/>
          <w:color w:val="auto"/>
          <w:sz w:val="24"/>
          <w:szCs w:val="24"/>
          <w:highlight w:val="none"/>
          <w:lang w:eastAsia="zh-CN"/>
        </w:rPr>
      </w:pPr>
      <w:r>
        <w:rPr>
          <w:rFonts w:hint="eastAsia" w:ascii="黑体" w:hAnsi="黑体" w:eastAsia="黑体" w:cs="黑体"/>
          <w:i w:val="0"/>
          <w:iCs w:val="0"/>
          <w:caps w:val="0"/>
          <w:color w:val="auto"/>
          <w:spacing w:val="0"/>
          <w:sz w:val="24"/>
          <w:szCs w:val="24"/>
          <w:highlight w:val="none"/>
          <w:shd w:val="clear" w:fill="FFFFFF"/>
          <w:vertAlign w:val="baseline"/>
          <w:lang w:eastAsia="zh-CN"/>
        </w:rPr>
        <w:t>华建联（陕西）招标代理有限公司</w:t>
      </w:r>
    </w:p>
    <w:p w14:paraId="49816D20">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F4AB3"/>
    <w:multiLevelType w:val="multilevel"/>
    <w:tmpl w:val="6A2F4AB3"/>
    <w:lvl w:ilvl="0" w:tentative="0">
      <w:start w:val="1"/>
      <w:numFmt w:val="chineseCountingThousand"/>
      <w:suff w:val="nothing"/>
      <w:lvlText w:val="%1、"/>
      <w:lvlJc w:val="left"/>
      <w:pPr>
        <w:ind w:left="425" w:hanging="425"/>
      </w:pPr>
      <w:rPr>
        <w:rFonts w:hint="eastAsia"/>
      </w:rPr>
    </w:lvl>
    <w:lvl w:ilvl="1" w:tentative="0">
      <w:start w:val="1"/>
      <w:numFmt w:val="decimal"/>
      <w:isLgl/>
      <w:suff w:val="nothing"/>
      <w:lvlText w:val="%1.%2、"/>
      <w:lvlJc w:val="left"/>
      <w:pPr>
        <w:ind w:left="567" w:hanging="567"/>
      </w:pPr>
      <w:rPr>
        <w:rFonts w:hint="default" w:ascii="Arial" w:hAnsi="Arial" w:cs="Arial"/>
      </w:rPr>
    </w:lvl>
    <w:lvl w:ilvl="2" w:tentative="0">
      <w:start w:val="1"/>
      <w:numFmt w:val="decimal"/>
      <w:isLgl/>
      <w:suff w:val="nothing"/>
      <w:lvlText w:val="%1.%2.%3、"/>
      <w:lvlJc w:val="left"/>
      <w:pPr>
        <w:ind w:left="1069" w:hanging="1069"/>
      </w:pPr>
      <w:rPr>
        <w:rFonts w:hint="default" w:ascii="Arial" w:hAnsi="Arial" w:cs="Arial"/>
      </w:rPr>
    </w:lvl>
    <w:lvl w:ilvl="3" w:tentative="0">
      <w:start w:val="1"/>
      <w:numFmt w:val="decimal"/>
      <w:pStyle w:val="3"/>
      <w:isLgl/>
      <w:suff w:val="nothing"/>
      <w:lvlText w:val="%1.%2.%3.%4、"/>
      <w:lvlJc w:val="left"/>
      <w:pPr>
        <w:ind w:left="851" w:hanging="851"/>
      </w:pPr>
      <w:rPr>
        <w:rFonts w:hint="default" w:ascii="Arial" w:hAnsi="Arial" w:cs="Arial"/>
        <w:sz w:val="24"/>
        <w:szCs w:val="24"/>
      </w:rPr>
    </w:lvl>
    <w:lvl w:ilvl="4" w:tentative="0">
      <w:start w:val="1"/>
      <w:numFmt w:val="decimal"/>
      <w:isLgl/>
      <w:suff w:val="nothing"/>
      <w:lvlText w:val="%1.%2.%3.%4.%5、"/>
      <w:lvlJc w:val="left"/>
      <w:pPr>
        <w:ind w:left="992" w:hanging="992"/>
      </w:pPr>
      <w:rPr>
        <w:rFonts w:hint="eastAsia"/>
      </w:rPr>
    </w:lvl>
    <w:lvl w:ilvl="5" w:tentative="0">
      <w:start w:val="1"/>
      <w:numFmt w:val="decimal"/>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5487C"/>
    <w:rsid w:val="2EC54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576" w:lineRule="auto"/>
      <w:jc w:val="center"/>
      <w:outlineLvl w:val="0"/>
    </w:pPr>
    <w:rPr>
      <w:rFonts w:eastAsia="宋体"/>
      <w:b/>
      <w:kern w:val="44"/>
      <w:sz w:val="36"/>
    </w:rPr>
  </w:style>
  <w:style w:type="paragraph" w:styleId="3">
    <w:name w:val="heading 4"/>
    <w:basedOn w:val="1"/>
    <w:next w:val="1"/>
    <w:qFormat/>
    <w:uiPriority w:val="0"/>
    <w:pPr>
      <w:keepNext/>
      <w:keepLines/>
      <w:numPr>
        <w:ilvl w:val="3"/>
        <w:numId w:val="1"/>
      </w:numPr>
      <w:tabs>
        <w:tab w:val="left" w:pos="504"/>
        <w:tab w:val="left" w:pos="604"/>
      </w:tabs>
      <w:spacing w:beforeLines="50" w:afterLines="50"/>
      <w:ind w:left="375" w:hanging="375"/>
      <w:outlineLvl w:val="3"/>
    </w:pPr>
    <w:rPr>
      <w:rFonts w:ascii="Arial" w:hAnsi="Arial"/>
      <w:b/>
      <w:bCs/>
      <w:szCs w:val="28"/>
    </w:rPr>
  </w:style>
  <w:style w:type="paragraph" w:styleId="4">
    <w:name w:val="heading 6"/>
    <w:basedOn w:val="1"/>
    <w:next w:val="1"/>
    <w:qFormat/>
    <w:uiPriority w:val="99"/>
    <w:pPr>
      <w:keepNext/>
      <w:keepLines/>
      <w:spacing w:before="240" w:after="64" w:line="320" w:lineRule="auto"/>
      <w:outlineLvl w:val="5"/>
    </w:pPr>
    <w:rPr>
      <w:rFonts w:ascii="Calibri Light" w:hAnsi="Calibri Light" w:eastAsia="宋体"/>
      <w:b/>
      <w:bCs/>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envelope return"/>
    <w:basedOn w:val="1"/>
    <w:qFormat/>
    <w:uiPriority w:val="0"/>
    <w:pPr>
      <w:snapToGrid w:val="0"/>
    </w:pPr>
    <w:rPr>
      <w:rFonts w:ascii="Arial" w:hAnsi="Arial"/>
    </w:rPr>
  </w:style>
  <w:style w:type="paragraph" w:styleId="6">
    <w:name w:val="Normal (Web)"/>
    <w:basedOn w:val="1"/>
    <w:next w:val="5"/>
    <w:qFormat/>
    <w:uiPriority w:val="0"/>
    <w:pPr>
      <w:spacing w:beforeAutospacing="1" w:afterAutospacing="1"/>
      <w:jc w:val="left"/>
    </w:pPr>
    <w:rPr>
      <w:rFonts w:cs="Times New Roman"/>
      <w:kern w:val="0"/>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2025-08-08T08:34:00Z</dcterms:created>
  <dc:creator>那条逆流而上的鱼</dc:creator>
  <cp:lastModifiedBy>那条逆流而上的鱼</cp:lastModifiedBy>
  <dcterms:modified xsi:type="dcterms:W3CDTF">2025-08-08T08:35:50Z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72483811CE3C4D0782ED338FCE89D311_11</vt:lpwstr>
  </property>
  <property fmtid="{D5CDD505-2E9C-101B-9397-08002B2CF9AE}" pid="4" name="KSOTemplateDocerSaveRecord">
    <vt:lpwstr>eyJoZGlkIjoiNjRlNmFlM2YzOTgxZjNhMDIyNTc3YTY3NGI5N2JiNTkiLCJ1c2VySWQiOiI2NDUxNjkyOTIifQ==</vt:lpwstr>
  </property>
</Properties>
</file>