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采购项目编号：CGZC2025-116、SCZC2025-ZB-1749-001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r>
        <w:rPr>
          <w:rFonts w:hint="eastAsia"/>
          <w:b/>
          <w:bCs/>
          <w:color w:val="auto"/>
          <w:sz w:val="52"/>
          <w:szCs w:val="52"/>
          <w:highlight w:val="none"/>
          <w:lang w:val="en-US" w:eastAsia="zh-CN"/>
        </w:rPr>
        <w:t>上庄片区上庄村、夏家堡村安置房回迁分房服务项目</w:t>
      </w:r>
    </w:p>
    <w:p w14:paraId="0011AC60">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3"/>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1A75ED48">
      <w:pPr>
        <w:spacing w:line="240" w:lineRule="atLeast"/>
        <w:ind w:left="1080" w:leftChars="257" w:hanging="540"/>
        <w:jc w:val="center"/>
        <w:rPr>
          <w:rFonts w:eastAsia="仿宋_GB2312"/>
          <w:b/>
          <w:color w:val="auto"/>
          <w:sz w:val="48"/>
          <w:szCs w:val="48"/>
          <w:highlight w:val="none"/>
        </w:rPr>
      </w:pPr>
    </w:p>
    <w:p w14:paraId="59E6FD3D">
      <w:pPr>
        <w:spacing w:line="240" w:lineRule="atLeast"/>
        <w:ind w:left="1080" w:leftChars="257" w:hanging="540"/>
        <w:jc w:val="center"/>
        <w:rPr>
          <w:rFonts w:eastAsia="仿宋_GB2312"/>
          <w:b/>
          <w:color w:val="auto"/>
          <w:sz w:val="52"/>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采购人：西安浐灞国际港湿地文旅产业园</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5"/>
        <w:tabs>
          <w:tab w:val="right" w:leader="dot" w:pos="8278"/>
        </w:tabs>
        <w:rPr>
          <w:rFonts w:hint="eastAsia" w:ascii="仿宋" w:hAnsi="仿宋" w:eastAsia="仿宋" w:cs="仿宋"/>
          <w:color w:val="auto"/>
          <w:sz w:val="28"/>
          <w:szCs w:val="28"/>
          <w:highlight w:val="none"/>
        </w:rPr>
      </w:pPr>
      <w:bookmarkStart w:id="0" w:name="_Toc216582804"/>
      <w:bookmarkStart w:id="1" w:name="_Toc17230"/>
      <w:bookmarkStart w:id="2" w:name="_Toc22782"/>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36181AC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bookmarkStart w:id="5" w:name="_Toc62194293"/>
      <w:r>
        <w:rPr>
          <w:rFonts w:hint="eastAsia" w:ascii="仿宋" w:hAnsi="仿宋" w:eastAsia="仿宋" w:cs="仿宋"/>
          <w:color w:val="auto"/>
          <w:sz w:val="24"/>
          <w:szCs w:val="24"/>
        </w:rPr>
        <w:t>项目概况</w:t>
      </w:r>
    </w:p>
    <w:p w14:paraId="584F6C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庄片区上庄村、夏家堡村安置房回迁分房服务项目招标项目的潜在投标人应在全国公共资源交易平台（陕西省·西安市）网站〖首页〉电子交易平台〉陕西政府采购交易系统〉企业端〗下载本项目电子招标文件（*.SXSZF）获取招标文件，并于 2025年08月08日 09时00分 （北京时间）前递交投标文件。</w:t>
      </w:r>
    </w:p>
    <w:p w14:paraId="342EAC3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一、项目基本情况</w:t>
      </w:r>
    </w:p>
    <w:p w14:paraId="5C4D47A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项目编号：CGZC2025-116、SCZC2025-ZB-1749-001</w:t>
      </w:r>
    </w:p>
    <w:p w14:paraId="2249A92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项目名称：上庄片区上庄村、夏家堡村安置房回迁分房服务项目</w:t>
      </w:r>
    </w:p>
    <w:p w14:paraId="55FD4C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采购方式：公开招标</w:t>
      </w:r>
    </w:p>
    <w:p w14:paraId="4A45418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预算金额：4,014,000.00元</w:t>
      </w:r>
    </w:p>
    <w:p w14:paraId="624D9E9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3F2D6A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合同包1(上庄村安置房回迁分房服务):</w:t>
      </w:r>
    </w:p>
    <w:p w14:paraId="66241F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合同包预算金额：2,235,000.00元</w:t>
      </w:r>
    </w:p>
    <w:p w14:paraId="60415CF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合同包最高限价：2,235,000.00元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2"/>
        <w:gridCol w:w="1121"/>
        <w:gridCol w:w="1891"/>
        <w:gridCol w:w="1289"/>
        <w:gridCol w:w="1746"/>
        <w:gridCol w:w="1680"/>
      </w:tblGrid>
      <w:tr w14:paraId="7078F4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1738C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ED04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30522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19BB9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41FF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977DC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品目预算(元)</w:t>
            </w:r>
          </w:p>
        </w:tc>
      </w:tr>
      <w:tr w14:paraId="3C553A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19EE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724C5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其他社会服务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98987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上庄村安置房回迁分房服务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01AD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490F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4D58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2,235,000.00</w:t>
            </w:r>
          </w:p>
        </w:tc>
      </w:tr>
    </w:tbl>
    <w:p w14:paraId="22D304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本合同包不接受联合体投标</w:t>
      </w:r>
    </w:p>
    <w:p w14:paraId="61BEC2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合同履行期限：自合同签订之日起10天内完成安置房分配及遗留问题处理工作</w:t>
      </w:r>
    </w:p>
    <w:p w14:paraId="5808AF1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合同包2(夏家堡村安置房回迁分房服务):</w:t>
      </w:r>
    </w:p>
    <w:p w14:paraId="350578D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合同包预算金额：1,779,000.00元</w:t>
      </w:r>
    </w:p>
    <w:p w14:paraId="0D0DE2F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合同包最高限价：1,779,000.00元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5"/>
        <w:gridCol w:w="1100"/>
        <w:gridCol w:w="1968"/>
        <w:gridCol w:w="1274"/>
        <w:gridCol w:w="1712"/>
        <w:gridCol w:w="1680"/>
      </w:tblGrid>
      <w:tr w14:paraId="0B8796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DC54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2F94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3B07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271BF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1203D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4567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品目预算(元)</w:t>
            </w:r>
          </w:p>
        </w:tc>
      </w:tr>
      <w:tr w14:paraId="3282C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7C0F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C7B4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其他社会服务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A5180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夏家堡村安置房回迁分房服务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4813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83D0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E837A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1,779,000.00</w:t>
            </w:r>
          </w:p>
        </w:tc>
      </w:tr>
    </w:tbl>
    <w:p w14:paraId="66E600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本合同包不接受联合体投标</w:t>
      </w:r>
    </w:p>
    <w:p w14:paraId="211011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合同履行期限：自合同签订之日起10天内完成安置房分配及遗留问题处理工作</w:t>
      </w:r>
    </w:p>
    <w:p w14:paraId="3768CF7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二、申请人的资格要求：</w:t>
      </w:r>
    </w:p>
    <w:p w14:paraId="09EBA33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348AC2D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07711B5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合同包1(上庄村安置房回迁分房服务)落实政府采购政策需满足的资格要求如下:</w:t>
      </w:r>
    </w:p>
    <w:p w14:paraId="1581941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本项目为专门面向中小企业的项目，投标人应为中小微企业、监狱企业或残疾人福利性单位。</w:t>
      </w:r>
    </w:p>
    <w:p w14:paraId="318F8F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合同包2(夏家堡村安置房回迁分房服务)落实政府采购政策需满足的资格要求如下:</w:t>
      </w:r>
    </w:p>
    <w:p w14:paraId="3A5CB7F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本项目为专门面向中小企业的项目，投标人应为中小微企业、监狱企业或残疾人福利性单位。</w:t>
      </w:r>
    </w:p>
    <w:p w14:paraId="4842F0E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47508B6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合同包1(上庄村安置房回迁分房服务)特定资格要求如下:</w:t>
      </w:r>
    </w:p>
    <w:p w14:paraId="79556B9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3BAE40E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3.2投标人不得存在下列情形之一：</w:t>
      </w:r>
    </w:p>
    <w:p w14:paraId="4494B9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（1）单位负责人为同一人或者存在直接控股、管理关系的不同供应商，不得参加同一合同项下的政府采购活动；</w:t>
      </w:r>
    </w:p>
    <w:p w14:paraId="78B30F7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（2）为本项目提供整体设计、规范编制或者项目管理、监理、检测等服务的投标人，不得再参加该采购项目的其他采购活动。</w:t>
      </w:r>
    </w:p>
    <w:p w14:paraId="21168E4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3E65D5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合同包2(夏家堡村安置房回迁分房服务)特定资格要求如下:</w:t>
      </w:r>
    </w:p>
    <w:p w14:paraId="6F5300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54FBCD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3.2投标人不得存在下列情形之一：</w:t>
      </w:r>
    </w:p>
    <w:p w14:paraId="7EF2881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（1）单位负责人为同一人或者存在直接控股、管理关系的不同供应商，不得参加同一合同项下的政府采购活动；</w:t>
      </w:r>
    </w:p>
    <w:p w14:paraId="30A345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（2）为本项目提供整体设计、规范编制或者项目管理、监理、检测等服务的投标人，不得再参加该采购项目的其他采购活动。</w:t>
      </w:r>
    </w:p>
    <w:p w14:paraId="49A468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17DEEA9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三、获取招标文件</w:t>
      </w:r>
    </w:p>
    <w:p w14:paraId="5F6E53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 2025年07月19日 至 2025年07月25日 ，每天上午 00:00:00 至 12:00:00 ，下午 12:00:00 至 23:59:59 （北京时间）</w:t>
      </w:r>
    </w:p>
    <w:p w14:paraId="5B994B2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途径：全国公共资源交易平台（陕西省·西安市）网站〖首页〉电子交易平台〉陕西政府采购交易系统〉企业端〗下载本项目电子招标文件（*.SXSZF）</w:t>
      </w:r>
    </w:p>
    <w:p w14:paraId="4BB5459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方式：在线获取</w:t>
      </w:r>
    </w:p>
    <w:p w14:paraId="2653963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 0元</w:t>
      </w:r>
    </w:p>
    <w:p w14:paraId="05C71A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四、提交投标文件截止时间、开标时间和地点</w:t>
      </w:r>
    </w:p>
    <w:p w14:paraId="024D4E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 2025年08月08日 09时00分00秒 （北京时间）</w:t>
      </w:r>
    </w:p>
    <w:p w14:paraId="2F28939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提交投标文件地点：全国公共资源交易平台（陕西省·西安市）网站〖首页〉电子交易平台〉陕西政府采购交易系统〉企业端〗，在线提交</w:t>
      </w:r>
    </w:p>
    <w:p w14:paraId="34FB7E9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开标地点：全国公共资源交易平台（陕西省·西安市）网站〖首页〉不见面开标〗</w:t>
      </w:r>
    </w:p>
    <w:p w14:paraId="62062E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五、公告期限</w:t>
      </w:r>
    </w:p>
    <w:p w14:paraId="5DD460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27E1B4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六、其他补充事宜</w:t>
      </w:r>
    </w:p>
    <w:p w14:paraId="561F1F4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1、落实政府采购政策：</w:t>
      </w:r>
    </w:p>
    <w:p w14:paraId="7379E31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6BC2C24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C22A47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3ECB1C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1.4《国家互联网信息办公室 工业和信息化部 公安部 财政部 国家认证认可监督管理委员会关于调整网络安全专用产品安全管理有关事项的公告》（2023年第1号）。</w:t>
      </w:r>
    </w:p>
    <w:p w14:paraId="56653C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1.5《陕西省财政厅关于加快推进我省中小企业政府采购信用融资工作的通知》（陕财办采〔2020〕15 号）、《陕西省财政厅关于印发&lt;陕西省中小企业政府采购信用融资办法&gt;的通知》（陕财办采〔2018〕23 号）。</w:t>
      </w:r>
    </w:p>
    <w:p w14:paraId="10B5DE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508CE6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若享受以上政策优惠的企业，提供相应声明函或品目清单范围内产品的有效认证证书或相关证明。</w:t>
      </w:r>
    </w:p>
    <w:p w14:paraId="5CE48FD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2.开标形式：本项目将采用“不见面开标”形式。操作说明详见平台〖首页·〉服务指南·〉下载专区〗中的《西安公共资源交易不见面开标大厅供应商操作手册》。</w:t>
      </w:r>
    </w:p>
    <w:p w14:paraId="6BD686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w:t>
      </w:r>
    </w:p>
    <w:p w14:paraId="3CE6A5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6CB9140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35853BF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3.3 请投标人务必及时下载项目招标文件并做好备份,否则会影响投标文件编制及后续投标活动。</w:t>
      </w:r>
    </w:p>
    <w:p w14:paraId="775F9D7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3.4 获取招标文件方式：打开【全国公共资源交易平台（陕西省·西安市）】网站（官网地址：http://sxggzyjy.xa.gov.cn/），从〖首页·〉电子交易平台·〉陕西政府采购交易系统·〉企业端〗登录后，首先在〖招标公告/出让公告〗模块中预览全部可</w:t>
      </w:r>
      <w:bookmarkStart w:id="385" w:name="_GoBack"/>
      <w:bookmarkEnd w:id="385"/>
      <w:r>
        <w:rPr>
          <w:rFonts w:hint="eastAsia" w:ascii="仿宋" w:hAnsi="仿宋" w:eastAsia="仿宋" w:cs="仿宋"/>
          <w:color w:val="auto"/>
          <w:sz w:val="24"/>
          <w:szCs w:val="24"/>
        </w:rPr>
        <w:t>供参与的项目，然后选择有意向的项目点击〖我要投标〗，成功后切换到〖我的项目〗模块，依次点选〖项目流程·〉项目管理·〉交易文件下载〗免费获取本项目电子招标文件（*.SXSZF）。</w:t>
      </w:r>
    </w:p>
    <w:p w14:paraId="70417E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5377179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1B77526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242B2B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3.8.按照陕西省财政厅《关于政府采购供应商注册登记有关事项的通知》中的要求,投标人应通过陕西省政府采购网(http://www.ccgp-shaanxi.gov.cn/)注册登记 ,加入陕西省政府采购供应商库。</w:t>
      </w:r>
    </w:p>
    <w:p w14:paraId="0A3F4EA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七、对本次招标提出询问，请按以下方式联系。</w:t>
      </w:r>
    </w:p>
    <w:p w14:paraId="037CE7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199A87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名称：西安浐灞国际港湿地文旅产业园</w:t>
      </w:r>
    </w:p>
    <w:p w14:paraId="7DA9200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地址：西安市未央区启源二路</w:t>
      </w:r>
    </w:p>
    <w:p w14:paraId="36256B9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联系方式：029-86113228</w:t>
      </w:r>
    </w:p>
    <w:p w14:paraId="36B25F2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5C3A9D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名称：陕西省采购招标有限责任公司</w:t>
      </w:r>
    </w:p>
    <w:p w14:paraId="78EBF2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地址：西安市高新区锦业路1号都市之门C座9层</w:t>
      </w:r>
    </w:p>
    <w:p w14:paraId="5E6DA06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联系方式：029-85257505</w:t>
      </w:r>
    </w:p>
    <w:p w14:paraId="51493AE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0590AA0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项目联系人：李峻豪、王莉</w:t>
      </w:r>
    </w:p>
    <w:p w14:paraId="416F74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电话：029-85257505</w:t>
      </w:r>
    </w:p>
    <w:p w14:paraId="3DA6C3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p>
    <w:p w14:paraId="735D73A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陕西省采购招标有限责任公司</w:t>
      </w:r>
    </w:p>
    <w:p w14:paraId="6F60782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宋体" w:hAnsi="宋体" w:eastAsia="仿宋" w:cs="Times New Roman"/>
          <w:b/>
          <w:color w:val="auto"/>
          <w:kern w:val="44"/>
          <w:sz w:val="32"/>
          <w:szCs w:val="20"/>
          <w:highlight w:val="none"/>
          <w:lang w:val="en-US" w:eastAsia="zh-CN" w:bidi="ar-SA"/>
        </w:rPr>
      </w:pPr>
      <w:r>
        <w:rPr>
          <w:rFonts w:hint="eastAsia" w:ascii="仿宋" w:hAnsi="仿宋" w:eastAsia="仿宋" w:cs="仿宋"/>
          <w:i w:val="0"/>
          <w:iCs w:val="0"/>
          <w:caps w:val="0"/>
          <w:color w:val="auto"/>
          <w:spacing w:val="0"/>
          <w:sz w:val="24"/>
          <w:szCs w:val="24"/>
          <w:shd w:val="clear" w:fill="FFFFFF"/>
        </w:rPr>
        <w:t>2025年</w:t>
      </w:r>
      <w:r>
        <w:rPr>
          <w:rFonts w:hint="eastAsia" w:ascii="仿宋" w:hAnsi="仿宋" w:eastAsia="仿宋" w:cs="仿宋"/>
          <w:i w:val="0"/>
          <w:iCs w:val="0"/>
          <w:caps w:val="0"/>
          <w:color w:val="auto"/>
          <w:spacing w:val="0"/>
          <w:sz w:val="24"/>
          <w:szCs w:val="24"/>
          <w:shd w:val="clear" w:fill="FFFFFF"/>
          <w:lang w:val="en-US" w:eastAsia="zh-CN"/>
        </w:rPr>
        <w:t>07</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18</w:t>
      </w:r>
      <w:r>
        <w:rPr>
          <w:rFonts w:hint="eastAsia" w:ascii="仿宋" w:hAnsi="仿宋" w:eastAsia="仿宋" w:cs="仿宋"/>
          <w:i w:val="0"/>
          <w:iCs w:val="0"/>
          <w:caps w:val="0"/>
          <w:color w:val="auto"/>
          <w:spacing w:val="0"/>
          <w:sz w:val="24"/>
          <w:szCs w:val="24"/>
          <w:shd w:val="clear" w:fill="FFFFFF"/>
        </w:rPr>
        <w:t>日</w:t>
      </w: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32473448"/>
      <w:bookmarkStart w:id="8" w:name="_Toc515647756"/>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19024"/>
      <w:bookmarkStart w:id="10" w:name="_Toc6219429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20"/>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西安浐灞国际港湿地文旅产业园</w:t>
            </w:r>
            <w:r>
              <w:rPr>
                <w:rFonts w:hint="eastAsia" w:ascii="仿宋" w:hAnsi="仿宋" w:eastAsia="仿宋" w:cs="仿宋"/>
                <w:color w:val="auto"/>
                <w:sz w:val="24"/>
                <w:highlight w:val="none"/>
              </w:rPr>
              <w:t>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rPr>
              <w:t>西安市未央区启源二路</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szCs w:val="24"/>
              </w:rPr>
              <w:t>029-86113228</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西安市高新区锦业路1号都市之门C座9层</w:t>
            </w:r>
            <w:r>
              <w:rPr>
                <w:rFonts w:hint="eastAsia" w:ascii="仿宋" w:hAnsi="仿宋" w:eastAsia="仿宋" w:cs="仿宋"/>
                <w:color w:val="auto"/>
                <w:sz w:val="24"/>
                <w:highlight w:val="none"/>
              </w:rPr>
              <w:t>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eastAsia" w:ascii="Times New Roman" w:hAnsi="Times New Roman" w:eastAsia="仿宋" w:cs="Times New Roman"/>
                <w:color w:val="auto"/>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是</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0F131807">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 xml:space="preserve">项目所属行业：其他未列明行业。从业人员300人以下的为中小微型企业。其中，从业人员100人及以上的为中型企业；从业人员10人及以上的为小型企业；从业人员10人以下的为微型企业。 </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48AB1CDF">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lang w:eastAsia="zh-CN"/>
              </w:rPr>
              <w:t>4,014,000.00</w:t>
            </w:r>
            <w:r>
              <w:rPr>
                <w:rFonts w:hint="eastAsia" w:ascii="仿宋" w:hAnsi="仿宋" w:eastAsia="仿宋" w:cs="仿宋"/>
                <w:color w:val="auto"/>
                <w:sz w:val="24"/>
                <w:highlight w:val="none"/>
              </w:rPr>
              <w:t>元</w:t>
            </w:r>
          </w:p>
          <w:p w14:paraId="5E3ED5F0">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合同包1预算：</w:t>
            </w:r>
            <w:r>
              <w:rPr>
                <w:rFonts w:hint="eastAsia" w:ascii="仿宋" w:hAnsi="仿宋" w:eastAsia="仿宋" w:cs="仿宋"/>
                <w:i w:val="0"/>
                <w:iCs w:val="0"/>
                <w:caps w:val="0"/>
                <w:color w:val="auto"/>
                <w:spacing w:val="0"/>
                <w:sz w:val="24"/>
                <w:szCs w:val="24"/>
                <w:shd w:val="clear" w:fill="FFFFFF"/>
                <w:lang w:val="en-US" w:eastAsia="zh-CN"/>
              </w:rPr>
              <w:t>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235</w:t>
            </w:r>
            <w:r>
              <w:rPr>
                <w:rFonts w:hint="eastAsia" w:ascii="仿宋" w:hAnsi="仿宋" w:eastAsia="仿宋" w:cs="仿宋"/>
                <w:i w:val="0"/>
                <w:iCs w:val="0"/>
                <w:caps w:val="0"/>
                <w:color w:val="auto"/>
                <w:spacing w:val="0"/>
                <w:sz w:val="24"/>
                <w:szCs w:val="24"/>
                <w:shd w:val="clear" w:fill="FFFFFF"/>
                <w:lang w:eastAsia="zh-CN"/>
              </w:rPr>
              <w:t>,000.00</w:t>
            </w:r>
            <w:r>
              <w:rPr>
                <w:rFonts w:hint="eastAsia" w:ascii="仿宋" w:hAnsi="仿宋" w:eastAsia="仿宋" w:cs="仿宋"/>
                <w:i w:val="0"/>
                <w:iCs w:val="0"/>
                <w:caps w:val="0"/>
                <w:color w:val="auto"/>
                <w:spacing w:val="0"/>
                <w:sz w:val="24"/>
                <w:szCs w:val="24"/>
                <w:shd w:val="clear" w:fill="FFFFFF"/>
              </w:rPr>
              <w:t>元</w:t>
            </w:r>
          </w:p>
          <w:p w14:paraId="266280FB">
            <w:pPr>
              <w:shd w:val="clear" w:color="auto" w:fill="auto"/>
              <w:spacing w:line="360" w:lineRule="auto"/>
              <w:rPr>
                <w:rFonts w:hint="default"/>
                <w:lang w:val="en-US" w:eastAsia="zh-CN"/>
              </w:rPr>
            </w:pPr>
            <w:r>
              <w:rPr>
                <w:rFonts w:hint="eastAsia" w:ascii="仿宋" w:hAnsi="仿宋" w:eastAsia="仿宋" w:cs="仿宋"/>
                <w:color w:val="auto"/>
                <w:sz w:val="24"/>
                <w:highlight w:val="none"/>
                <w:lang w:val="en-US" w:eastAsia="zh-CN"/>
              </w:rPr>
              <w:t>合同包2预算：</w:t>
            </w:r>
            <w:r>
              <w:rPr>
                <w:rFonts w:hint="eastAsia" w:ascii="仿宋" w:hAnsi="仿宋" w:eastAsia="仿宋" w:cs="仿宋"/>
                <w:i w:val="0"/>
                <w:iCs w:val="0"/>
                <w:caps w:val="0"/>
                <w:color w:val="auto"/>
                <w:spacing w:val="0"/>
                <w:sz w:val="24"/>
                <w:szCs w:val="24"/>
                <w:shd w:val="clear" w:fill="FFFFFF"/>
                <w:lang w:val="en-US" w:eastAsia="zh-CN"/>
              </w:rPr>
              <w:t>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779</w:t>
            </w:r>
            <w:r>
              <w:rPr>
                <w:rFonts w:hint="eastAsia" w:ascii="仿宋" w:hAnsi="仿宋" w:eastAsia="仿宋" w:cs="仿宋"/>
                <w:i w:val="0"/>
                <w:iCs w:val="0"/>
                <w:caps w:val="0"/>
                <w:color w:val="auto"/>
                <w:spacing w:val="0"/>
                <w:sz w:val="24"/>
                <w:szCs w:val="24"/>
                <w:shd w:val="clear" w:fill="FFFFFF"/>
                <w:lang w:eastAsia="zh-CN"/>
              </w:rPr>
              <w:t>,000.00</w:t>
            </w:r>
            <w:r>
              <w:rPr>
                <w:rFonts w:hint="eastAsia" w:ascii="仿宋" w:hAnsi="仿宋" w:eastAsia="仿宋" w:cs="仿宋"/>
                <w:i w:val="0"/>
                <w:iCs w:val="0"/>
                <w:caps w:val="0"/>
                <w:color w:val="auto"/>
                <w:spacing w:val="0"/>
                <w:sz w:val="24"/>
                <w:szCs w:val="24"/>
                <w:shd w:val="clear" w:fill="FFFFFF"/>
              </w:rPr>
              <w:t>元</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每个合同包选择不同中标人，</w:t>
            </w:r>
            <w:r>
              <w:rPr>
                <w:rFonts w:hint="eastAsia" w:ascii="仿宋" w:hAnsi="仿宋" w:eastAsia="仿宋" w:cs="仿宋"/>
                <w:b w:val="0"/>
                <w:bCs w:val="0"/>
                <w:color w:val="auto"/>
                <w:sz w:val="24"/>
                <w:highlight w:val="none"/>
              </w:rPr>
              <w:t>在评标过程中，将按</w:t>
            </w:r>
            <w:r>
              <w:rPr>
                <w:rFonts w:hint="eastAsia" w:ascii="仿宋" w:hAnsi="仿宋" w:eastAsia="仿宋" w:cs="仿宋"/>
                <w:b w:val="0"/>
                <w:bCs w:val="0"/>
                <w:color w:val="auto"/>
                <w:sz w:val="24"/>
                <w:highlight w:val="none"/>
                <w:lang w:val="en-US" w:eastAsia="zh-CN"/>
              </w:rPr>
              <w:t>标包顺序</w:t>
            </w:r>
            <w:r>
              <w:rPr>
                <w:rFonts w:hint="eastAsia" w:ascii="仿宋" w:hAnsi="仿宋" w:eastAsia="仿宋" w:cs="仿宋"/>
                <w:b w:val="0"/>
                <w:bCs w:val="0"/>
                <w:color w:val="auto"/>
                <w:sz w:val="24"/>
                <w:highlight w:val="none"/>
              </w:rPr>
              <w:t>依次</w:t>
            </w:r>
            <w:r>
              <w:rPr>
                <w:rFonts w:hint="eastAsia" w:ascii="仿宋" w:hAnsi="仿宋" w:eastAsia="仿宋" w:cs="仿宋"/>
                <w:b w:val="0"/>
                <w:bCs w:val="0"/>
                <w:color w:val="auto"/>
                <w:sz w:val="24"/>
                <w:highlight w:val="none"/>
                <w:lang w:val="en-US" w:eastAsia="zh-CN"/>
              </w:rPr>
              <w:t>进行</w:t>
            </w:r>
            <w:r>
              <w:rPr>
                <w:rFonts w:hint="eastAsia" w:ascii="仿宋" w:hAnsi="仿宋" w:eastAsia="仿宋" w:cs="仿宋"/>
                <w:b w:val="0"/>
                <w:bCs w:val="0"/>
                <w:color w:val="auto"/>
                <w:sz w:val="24"/>
                <w:highlight w:val="none"/>
              </w:rPr>
              <w:t>评审</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经评审后在上一合同包排名第一的</w:t>
            </w: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将在后续合同包</w:t>
            </w:r>
            <w:r>
              <w:rPr>
                <w:rFonts w:hint="eastAsia" w:ascii="仿宋" w:hAnsi="仿宋" w:eastAsia="仿宋" w:cs="仿宋"/>
                <w:b w:val="0"/>
                <w:bCs w:val="0"/>
                <w:color w:val="auto"/>
                <w:sz w:val="24"/>
                <w:highlight w:val="none"/>
                <w:lang w:val="en-US" w:eastAsia="zh-CN"/>
              </w:rPr>
              <w:t>的评审过程中</w:t>
            </w:r>
            <w:r>
              <w:rPr>
                <w:rFonts w:hint="eastAsia" w:ascii="仿宋" w:hAnsi="仿宋" w:eastAsia="仿宋" w:cs="仿宋"/>
                <w:b w:val="0"/>
                <w:bCs w:val="0"/>
                <w:color w:val="auto"/>
                <w:sz w:val="24"/>
                <w:highlight w:val="none"/>
              </w:rPr>
              <w:t>不再推荐为中标候选人。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评审顺序：</w:t>
            </w:r>
            <w:r>
              <w:rPr>
                <w:rFonts w:hint="eastAsia" w:ascii="仿宋" w:hAnsi="仿宋" w:eastAsia="仿宋" w:cs="仿宋"/>
                <w:color w:val="auto"/>
                <w:sz w:val="24"/>
                <w:highlight w:val="none"/>
                <w:lang w:val="en-US" w:eastAsia="zh-CN"/>
              </w:rPr>
              <w:t>合同包1、合同包2</w:t>
            </w:r>
            <w:r>
              <w:rPr>
                <w:rFonts w:hint="eastAsia" w:ascii="仿宋" w:hAnsi="仿宋" w:eastAsia="仿宋" w:cs="仿宋"/>
                <w:b w:val="0"/>
                <w:bCs w:val="0"/>
                <w:color w:val="auto"/>
                <w:sz w:val="24"/>
                <w:highlight w:val="none"/>
                <w:lang w:eastAsia="zh-CN"/>
              </w:rPr>
              <w:t>）</w:t>
            </w:r>
            <w:r>
              <w:rPr>
                <w:rFonts w:hint="eastAsia" w:ascii="仿宋" w:hAnsi="仿宋" w:eastAsia="仿宋" w:cs="仿宋"/>
                <w:color w:val="auto"/>
                <w:sz w:val="24"/>
                <w:highlight w:val="none"/>
                <w:lang w:eastAsia="zh-CN"/>
              </w:rPr>
              <w:t>。</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5618BAD1">
            <w:pPr>
              <w:shd w:val="clear" w:color="auto" w:fill="auto"/>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原因造成其投标文件无法解密或无法打开的，按无效投标处理。</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不涉及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否</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提交履约保证金的时间：</w:t>
            </w:r>
            <w:r>
              <w:rPr>
                <w:rFonts w:hint="eastAsia" w:ascii="仿宋" w:hAnsi="仿宋" w:eastAsia="仿宋" w:cs="仿宋"/>
                <w:color w:val="auto"/>
                <w:sz w:val="24"/>
                <w:highlight w:val="none"/>
                <w:lang w:val="en-US" w:eastAsia="zh-CN"/>
              </w:rPr>
              <w:t>/</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w:t>
            </w:r>
            <w:r>
              <w:rPr>
                <w:rFonts w:hint="eastAsia" w:ascii="仿宋" w:hAnsi="仿宋" w:eastAsia="仿宋" w:cs="仿宋"/>
                <w:color w:val="auto"/>
                <w:sz w:val="24"/>
                <w:highlight w:val="none"/>
                <w:lang w:val="en-US" w:eastAsia="zh-CN"/>
              </w:rPr>
              <w:t>40%</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招标代理服务费交纳信息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029-85235014 </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520356143"/>
      <w:bookmarkStart w:id="14" w:name="_Toc515647757"/>
      <w:bookmarkStart w:id="15" w:name="_Toc216582805"/>
      <w:bookmarkStart w:id="16" w:name="_Toc532473449"/>
      <w:bookmarkStart w:id="17" w:name="_Toc21015"/>
      <w:bookmarkStart w:id="18" w:name="_Toc62194296"/>
      <w:bookmarkStart w:id="19" w:name="_Toc21215"/>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32623"/>
      <w:bookmarkStart w:id="21" w:name="_Toc32189"/>
      <w:bookmarkStart w:id="22" w:name="_Toc515647758"/>
      <w:bookmarkStart w:id="23" w:name="_Toc62194297"/>
      <w:bookmarkStart w:id="24" w:name="_Toc520356144"/>
      <w:bookmarkStart w:id="25" w:name="_Toc532473450"/>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12139"/>
      <w:bookmarkStart w:id="27" w:name="_Toc5286"/>
      <w:bookmarkStart w:id="28" w:name="_Toc515647759"/>
      <w:bookmarkStart w:id="29" w:name="_Toc62194298"/>
      <w:bookmarkStart w:id="30" w:name="_Toc532473451"/>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62194299"/>
      <w:bookmarkStart w:id="32" w:name="_Toc20526"/>
      <w:bookmarkStart w:id="33" w:name="_Toc515647760"/>
      <w:bookmarkStart w:id="34" w:name="_Toc15936"/>
      <w:bookmarkStart w:id="35" w:name="_Toc532473452"/>
      <w:bookmarkStart w:id="36" w:name="_Toc520356145"/>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532473453"/>
      <w:bookmarkStart w:id="38" w:name="_Toc4463"/>
      <w:bookmarkStart w:id="39" w:name="_Toc6116"/>
      <w:bookmarkStart w:id="40" w:name="_Toc515647761"/>
      <w:bookmarkStart w:id="41" w:name="_Toc62194300"/>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21566"/>
      <w:bookmarkStart w:id="43" w:name="_Toc532473454"/>
      <w:bookmarkStart w:id="44" w:name="_Toc515647762"/>
      <w:bookmarkStart w:id="45" w:name="_Toc216582806"/>
      <w:bookmarkStart w:id="46" w:name="_Toc62194301"/>
      <w:bookmarkStart w:id="47" w:name="_Toc4365"/>
      <w:bookmarkStart w:id="48" w:name="_Toc520356146"/>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20356147"/>
      <w:bookmarkStart w:id="50" w:name="_Toc515647763"/>
      <w:bookmarkStart w:id="51" w:name="_Toc14084"/>
      <w:bookmarkStart w:id="52" w:name="_Toc25743"/>
      <w:bookmarkStart w:id="53" w:name="_Toc62194302"/>
      <w:bookmarkStart w:id="54" w:name="_Toc532473455"/>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20356148"/>
      <w:bookmarkStart w:id="56" w:name="_Toc515904805"/>
      <w:bookmarkStart w:id="57" w:name="_Toc9232"/>
      <w:bookmarkStart w:id="58" w:name="_Toc26044"/>
      <w:bookmarkStart w:id="59" w:name="_Toc62194303"/>
      <w:bookmarkStart w:id="60" w:name="_Toc532473456"/>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Toc520356149"/>
      <w:bookmarkStart w:id="62" w:name="_Ref467378678"/>
      <w:bookmarkStart w:id="63" w:name="_Toc515904806"/>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62194304"/>
      <w:bookmarkStart w:id="65" w:name="_Toc25635"/>
      <w:bookmarkStart w:id="66" w:name="_Toc532473457"/>
      <w:bookmarkStart w:id="67" w:name="_Toc14569"/>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7636"/>
      <w:bookmarkStart w:id="70" w:name="_Toc30808"/>
      <w:bookmarkStart w:id="71" w:name="_Toc62194305"/>
      <w:bookmarkStart w:id="72" w:name="_Toc520356150"/>
      <w:bookmarkStart w:id="73" w:name="_Toc515647766"/>
      <w:bookmarkStart w:id="74" w:name="_Toc216582807"/>
      <w:bookmarkStart w:id="75" w:name="_Toc532473458"/>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3553"/>
      <w:bookmarkStart w:id="77" w:name="_Toc520356151"/>
      <w:bookmarkStart w:id="78" w:name="_Toc7786"/>
      <w:bookmarkStart w:id="79" w:name="_Toc62194306"/>
      <w:bookmarkStart w:id="80" w:name="_Toc516367021"/>
      <w:bookmarkStart w:id="81" w:name="_Toc515647767"/>
      <w:bookmarkStart w:id="82" w:name="_Toc532473459"/>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Ref467306195"/>
      <w:bookmarkStart w:id="84" w:name="_Ref467306676"/>
      <w:bookmarkStart w:id="85" w:name="_Toc516367022"/>
      <w:bookmarkStart w:id="86" w:name="_Toc10364"/>
      <w:bookmarkStart w:id="87" w:name="_Toc515647768"/>
      <w:bookmarkStart w:id="88" w:name="_Toc532473460"/>
      <w:bookmarkStart w:id="89" w:name="_Toc520356152"/>
      <w:bookmarkStart w:id="90" w:name="_Toc28307"/>
      <w:bookmarkStart w:id="91" w:name="_Toc62194307"/>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62194308"/>
      <w:bookmarkStart w:id="94" w:name="_Toc10379"/>
      <w:bookmarkStart w:id="95" w:name="_Toc515647769"/>
      <w:bookmarkStart w:id="96" w:name="_Toc4601"/>
      <w:bookmarkStart w:id="97" w:name="_Toc516367023"/>
      <w:bookmarkStart w:id="98" w:name="_Toc520356153"/>
      <w:bookmarkStart w:id="99" w:name="_Toc532473461"/>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2248"/>
      <w:bookmarkStart w:id="102" w:name="_Toc532473462"/>
      <w:bookmarkStart w:id="103" w:name="_Toc62194309"/>
      <w:bookmarkStart w:id="104" w:name="_Toc23231"/>
      <w:bookmarkStart w:id="105" w:name="_Toc520356155"/>
      <w:bookmarkStart w:id="106" w:name="_Toc515647770"/>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17788"/>
      <w:bookmarkStart w:id="108" w:name="_Ref467306513"/>
      <w:bookmarkStart w:id="109" w:name="_Toc62194310"/>
      <w:bookmarkStart w:id="110" w:name="_Toc11514"/>
      <w:bookmarkStart w:id="111" w:name="_Toc515647771"/>
      <w:bookmarkStart w:id="112" w:name="_Toc520356156"/>
      <w:bookmarkStart w:id="113" w:name="_Toc532473463"/>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23590"/>
      <w:bookmarkStart w:id="116" w:name="_Toc515647772"/>
      <w:bookmarkStart w:id="117" w:name="_Toc520356157"/>
      <w:bookmarkStart w:id="118" w:name="_Toc32569"/>
      <w:bookmarkStart w:id="119" w:name="_Toc532473464"/>
      <w:bookmarkStart w:id="120" w:name="_Toc62194311"/>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32473465"/>
      <w:bookmarkStart w:id="122" w:name="_Toc17074"/>
      <w:bookmarkStart w:id="123" w:name="_Toc515647773"/>
      <w:bookmarkStart w:id="124" w:name="_Toc493"/>
      <w:bookmarkStart w:id="125" w:name="_Toc520356158"/>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62194313"/>
      <w:bookmarkStart w:id="128" w:name="_Toc520356159"/>
      <w:bookmarkStart w:id="129" w:name="_Toc532473466"/>
      <w:bookmarkStart w:id="130" w:name="_Toc16865"/>
      <w:bookmarkStart w:id="131" w:name="_Toc216582808"/>
      <w:bookmarkStart w:id="132" w:name="_Toc515647774"/>
      <w:bookmarkStart w:id="133" w:name="_Toc11179"/>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62194314"/>
      <w:bookmarkStart w:id="135" w:name="_Toc532473467"/>
      <w:bookmarkStart w:id="136" w:name="_Toc515647775"/>
      <w:bookmarkStart w:id="137" w:name="_Toc21645"/>
      <w:bookmarkStart w:id="138" w:name="_Toc520356160"/>
      <w:bookmarkStart w:id="139" w:name="_Toc32337"/>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9840"/>
      <w:bookmarkStart w:id="141" w:name="_Toc520356161"/>
      <w:bookmarkStart w:id="142" w:name="_Toc12751"/>
      <w:bookmarkStart w:id="143" w:name="_Toc515647776"/>
      <w:bookmarkStart w:id="144" w:name="_Toc62194315"/>
      <w:bookmarkStart w:id="145" w:name="_Toc532473468"/>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520356162"/>
      <w:bookmarkStart w:id="147" w:name="_Toc515647777"/>
      <w:bookmarkStart w:id="148" w:name="_Toc532473469"/>
      <w:bookmarkStart w:id="149" w:name="_Toc18537"/>
      <w:bookmarkStart w:id="150" w:name="_Toc24275"/>
      <w:bookmarkStart w:id="151" w:name="_Toc62194316"/>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532473470"/>
      <w:bookmarkStart w:id="153" w:name="_Toc515647778"/>
      <w:bookmarkStart w:id="154" w:name="_Toc12436"/>
      <w:bookmarkStart w:id="155" w:name="_Toc28398"/>
      <w:bookmarkStart w:id="156" w:name="_Toc216582809"/>
      <w:bookmarkStart w:id="157" w:name="_Toc520356163"/>
      <w:bookmarkStart w:id="158" w:name="_Toc62194317"/>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532473471"/>
      <w:bookmarkStart w:id="160" w:name="_Toc25345"/>
      <w:bookmarkStart w:id="161" w:name="_Toc520356164"/>
      <w:bookmarkStart w:id="162" w:name="_Toc7186"/>
      <w:bookmarkStart w:id="163" w:name="_Toc515647779"/>
      <w:bookmarkStart w:id="164" w:name="_Toc62194318"/>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21372"/>
      <w:bookmarkStart w:id="167" w:name="_Toc19296"/>
      <w:bookmarkStart w:id="168" w:name="_Toc515647780"/>
      <w:bookmarkStart w:id="169" w:name="_Toc532473472"/>
      <w:bookmarkStart w:id="170" w:name="_Toc62194319"/>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19949"/>
      <w:bookmarkStart w:id="173" w:name="_Toc515647781"/>
      <w:bookmarkStart w:id="174" w:name="_Toc62194320"/>
      <w:bookmarkStart w:id="175" w:name="_Toc532473473"/>
      <w:bookmarkStart w:id="176" w:name="_Toc28479"/>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62194321"/>
      <w:bookmarkStart w:id="180" w:name="_Toc9469"/>
      <w:bookmarkStart w:id="181" w:name="_Toc6364"/>
      <w:bookmarkStart w:id="182" w:name="_Toc515647782"/>
      <w:bookmarkStart w:id="183" w:name="_Toc532473474"/>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62194322"/>
      <w:bookmarkStart w:id="186" w:name="_Toc4950"/>
      <w:bookmarkStart w:id="187" w:name="_Toc6092"/>
      <w:bookmarkStart w:id="188" w:name="_Toc532473475"/>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22941"/>
      <w:bookmarkStart w:id="190" w:name="_Toc62194323"/>
      <w:bookmarkStart w:id="191" w:name="_Toc515647784"/>
      <w:bookmarkStart w:id="192" w:name="_Toc532473476"/>
      <w:bookmarkStart w:id="193" w:name="_Toc13652"/>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20227"/>
      <w:bookmarkStart w:id="197" w:name="_Toc515647785"/>
      <w:bookmarkStart w:id="198" w:name="_Toc532473477"/>
      <w:bookmarkStart w:id="199" w:name="_Toc62194324"/>
      <w:bookmarkStart w:id="200" w:name="_Toc9378"/>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24972"/>
      <w:bookmarkStart w:id="202" w:name="_Toc31289"/>
      <w:bookmarkStart w:id="203" w:name="_Toc515647786"/>
      <w:bookmarkStart w:id="204" w:name="_Toc532473478"/>
      <w:bookmarkStart w:id="205" w:name="_Toc62194325"/>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23904"/>
      <w:bookmarkStart w:id="208" w:name="_Toc12143"/>
      <w:bookmarkStart w:id="209" w:name="_Toc216582810"/>
      <w:bookmarkStart w:id="210" w:name="_Toc62194326"/>
      <w:bookmarkStart w:id="211" w:name="_Toc532473479"/>
      <w:bookmarkStart w:id="212" w:name="_Toc515647787"/>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23762"/>
      <w:bookmarkStart w:id="214" w:name="_Toc532473480"/>
      <w:bookmarkStart w:id="215" w:name="_Ref467307010"/>
      <w:bookmarkStart w:id="216" w:name="_Toc520356170"/>
      <w:bookmarkStart w:id="217" w:name="_Toc62194327"/>
      <w:bookmarkStart w:id="218" w:name="_Toc515647788"/>
      <w:bookmarkStart w:id="219" w:name="_Toc23617"/>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532473481"/>
      <w:bookmarkStart w:id="223" w:name="_Toc9653"/>
      <w:bookmarkStart w:id="224" w:name="_Toc23951"/>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5"/>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31099"/>
      <w:bookmarkStart w:id="228" w:name="_Toc515647791"/>
      <w:bookmarkStart w:id="229" w:name="_Toc532473483"/>
      <w:bookmarkStart w:id="230" w:name="_Toc30170"/>
      <w:bookmarkStart w:id="231" w:name="_Toc520356174"/>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Toc520356175"/>
      <w:bookmarkStart w:id="234" w:name="_Toc62194331"/>
      <w:bookmarkStart w:id="235" w:name="_Ref467307062"/>
      <w:bookmarkStart w:id="236" w:name="_Ref467306377"/>
      <w:bookmarkStart w:id="237" w:name="_Toc7779"/>
      <w:bookmarkStart w:id="238" w:name="_Toc532473484"/>
      <w:bookmarkStart w:id="239" w:name="_Ref467306978"/>
      <w:bookmarkStart w:id="240" w:name="_Ref467307204"/>
      <w:bookmarkStart w:id="241" w:name="_Toc790"/>
      <w:bookmarkStart w:id="242" w:name="_Toc515647792"/>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中标人应当自发出中标通知书之日起30日内，与采购人</w:t>
      </w:r>
      <w:r>
        <w:rPr>
          <w:rFonts w:hint="eastAsia" w:ascii="仿宋" w:hAnsi="仿宋" w:eastAsia="仿宋" w:cs="仿宋"/>
          <w:color w:val="auto"/>
          <w:sz w:val="24"/>
          <w:szCs w:val="24"/>
          <w:highlight w:val="none"/>
          <w:lang w:val="en-US" w:eastAsia="zh-CN"/>
        </w:rPr>
        <w:t>或采购人指定单位</w:t>
      </w:r>
      <w:r>
        <w:rPr>
          <w:rFonts w:hint="eastAsia" w:ascii="仿宋" w:hAnsi="仿宋" w:eastAsia="仿宋" w:cs="仿宋"/>
          <w:color w:val="auto"/>
          <w:sz w:val="24"/>
          <w:szCs w:val="24"/>
          <w:highlight w:val="none"/>
        </w:rPr>
        <w:t>签订合同。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Ref467307090"/>
      <w:bookmarkStart w:id="244" w:name="_Ref467306425"/>
      <w:bookmarkStart w:id="245" w:name="_Toc520356176"/>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515647793"/>
      <w:bookmarkStart w:id="247" w:name="_Toc532473485"/>
      <w:bookmarkStart w:id="248" w:name="_Toc22555"/>
      <w:bookmarkStart w:id="249" w:name="_Toc14080"/>
      <w:bookmarkStart w:id="250" w:name="_Toc62194332"/>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29408"/>
      <w:bookmarkStart w:id="255" w:name="_Toc2582300"/>
      <w:bookmarkStart w:id="256" w:name="_Toc515647794"/>
      <w:bookmarkStart w:id="257" w:name="_Toc3090"/>
      <w:bookmarkStart w:id="258" w:name="_Toc532473486"/>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5"/>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518923099"/>
      <w:bookmarkStart w:id="261" w:name="_Toc62194335"/>
      <w:bookmarkStart w:id="262" w:name="_Toc2583660"/>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9"/>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9"/>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66235" cy="2396490"/>
                    </a:xfrm>
                    <a:prstGeom prst="rect">
                      <a:avLst/>
                    </a:prstGeom>
                    <a:noFill/>
                    <a:ln>
                      <a:noFill/>
                    </a:ln>
                  </pic:spPr>
                </pic:pic>
              </a:graphicData>
            </a:graphic>
          </wp:anchor>
        </w:drawing>
      </w:r>
    </w:p>
    <w:p w14:paraId="08FDDE45">
      <w:pPr>
        <w:pStyle w:val="9"/>
        <w:spacing w:line="360" w:lineRule="auto"/>
        <w:rPr>
          <w:rFonts w:hint="eastAsia" w:ascii="仿宋" w:hAnsi="仿宋" w:eastAsia="仿宋" w:cs="仿宋"/>
          <w:color w:val="auto"/>
          <w:highlight w:val="none"/>
        </w:rPr>
      </w:pPr>
    </w:p>
    <w:p w14:paraId="2D404A01">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9"/>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9"/>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20"/>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9"/>
        <w:rPr>
          <w:rFonts w:hint="eastAsia" w:ascii="仿宋" w:hAnsi="仿宋" w:eastAsia="仿宋" w:cs="仿宋"/>
          <w:color w:val="auto"/>
          <w:sz w:val="21"/>
          <w:szCs w:val="21"/>
          <w:highlight w:val="none"/>
        </w:rPr>
      </w:pPr>
    </w:p>
    <w:p w14:paraId="5665C5C3">
      <w:pPr>
        <w:pStyle w:val="9"/>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5"/>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2583661"/>
      <w:bookmarkStart w:id="264" w:name="_Toc518923100"/>
      <w:bookmarkStart w:id="265" w:name="_Toc62194336"/>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62194337"/>
      <w:bookmarkStart w:id="267" w:name="_Toc518923101"/>
      <w:bookmarkStart w:id="268" w:name="_Toc2583662"/>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5"/>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62194338"/>
      <w:bookmarkStart w:id="270" w:name="_Toc518923102"/>
      <w:bookmarkStart w:id="271" w:name="_Toc2583663"/>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62194341"/>
      <w:bookmarkStart w:id="273" w:name="_Toc532473756"/>
      <w:bookmarkStart w:id="274" w:name="_Toc515647832"/>
      <w:bookmarkStart w:id="275" w:name="_Toc7971"/>
      <w:bookmarkStart w:id="276" w:name="_Toc532044540"/>
      <w:bookmarkStart w:id="277" w:name="_Toc32647"/>
      <w:bookmarkStart w:id="278" w:name="_Toc507399907"/>
      <w:bookmarkStart w:id="279" w:name="_Toc532473493"/>
      <w:bookmarkStart w:id="280" w:name="_Toc702"/>
      <w:bookmarkStart w:id="281" w:name="_Toc216582812"/>
      <w:bookmarkStart w:id="282" w:name="_Toc515647802"/>
      <w:bookmarkStart w:id="283" w:name="_Toc728"/>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采购人或采购代理接机构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7"/>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361"/>
        <w:gridCol w:w="6392"/>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361" w:type="dxa"/>
            <w:noWrap w:val="0"/>
            <w:vAlign w:val="center"/>
          </w:tcPr>
          <w:p w14:paraId="3579554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392" w:type="dxa"/>
            <w:noWrap w:val="0"/>
            <w:vAlign w:val="center"/>
          </w:tcPr>
          <w:p w14:paraId="10FA5F9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1" w:type="dxa"/>
            <w:noWrap w:val="0"/>
            <w:vAlign w:val="center"/>
          </w:tcPr>
          <w:p w14:paraId="61AF2DC9">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392" w:type="dxa"/>
            <w:noWrap w:val="0"/>
            <w:vAlign w:val="top"/>
          </w:tcPr>
          <w:p w14:paraId="61D986D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61" w:type="dxa"/>
            <w:vMerge w:val="restart"/>
            <w:noWrap w:val="0"/>
            <w:vAlign w:val="center"/>
          </w:tcPr>
          <w:p w14:paraId="54246CBE">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392" w:type="dxa"/>
            <w:noWrap w:val="0"/>
            <w:vAlign w:val="top"/>
          </w:tcPr>
          <w:p w14:paraId="6963FF0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2024</w:t>
            </w:r>
            <w:r>
              <w:rPr>
                <w:rFonts w:hint="eastAsia" w:ascii="仿宋" w:hAnsi="仿宋" w:eastAsia="仿宋" w:cs="仿宋"/>
                <w:color w:val="auto"/>
                <w:spacing w:val="0"/>
                <w:sz w:val="24"/>
                <w:szCs w:val="24"/>
                <w:highlight w:val="none"/>
              </w:rPr>
              <w:t>年度财务报表复印件，应满足以下要求：</w:t>
            </w:r>
          </w:p>
          <w:p w14:paraId="3F925C1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w:t>
            </w:r>
            <w:r>
              <w:rPr>
                <w:rFonts w:hint="eastAsia" w:ascii="仿宋" w:hAnsi="仿宋" w:eastAsia="仿宋" w:cs="仿宋"/>
                <w:color w:val="auto"/>
                <w:spacing w:val="0"/>
                <w:sz w:val="24"/>
                <w:szCs w:val="24"/>
                <w:highlight w:val="none"/>
                <w:lang w:val="en-US" w:eastAsia="zh-CN"/>
              </w:rPr>
              <w:t>报告</w:t>
            </w:r>
            <w:r>
              <w:rPr>
                <w:rFonts w:hint="eastAsia" w:ascii="仿宋" w:hAnsi="仿宋" w:eastAsia="仿宋" w:cs="仿宋"/>
                <w:color w:val="auto"/>
                <w:spacing w:val="0"/>
                <w:sz w:val="24"/>
                <w:szCs w:val="24"/>
                <w:highlight w:val="none"/>
              </w:rPr>
              <w:t>是指经会计师事务所审计的上述指定年度整个会计年度财务报表（须提供会计师事务所出具的审计报告复印件）,复印件至少须包括</w:t>
            </w:r>
            <w:r>
              <w:rPr>
                <w:rFonts w:hint="eastAsia" w:ascii="仿宋" w:hAnsi="仿宋" w:eastAsia="仿宋" w:cs="仿宋"/>
                <w:color w:val="auto"/>
                <w:spacing w:val="0"/>
                <w:sz w:val="24"/>
                <w:szCs w:val="24"/>
                <w:highlight w:val="none"/>
                <w:lang w:val="en-US" w:eastAsia="zh-CN"/>
              </w:rPr>
              <w:t>报告正文、</w:t>
            </w:r>
            <w:r>
              <w:rPr>
                <w:rFonts w:hint="eastAsia" w:ascii="仿宋" w:hAnsi="仿宋" w:eastAsia="仿宋" w:cs="仿宋"/>
                <w:color w:val="auto"/>
                <w:spacing w:val="0"/>
                <w:sz w:val="24"/>
                <w:szCs w:val="24"/>
                <w:highlight w:val="none"/>
              </w:rPr>
              <w:t>资产负债表、现金流量表、利润表</w:t>
            </w:r>
            <w:r>
              <w:rPr>
                <w:rFonts w:hint="eastAsia" w:ascii="仿宋" w:hAnsi="仿宋" w:eastAsia="仿宋" w:cs="仿宋"/>
                <w:color w:val="auto"/>
                <w:spacing w:val="0"/>
                <w:sz w:val="24"/>
                <w:szCs w:val="24"/>
                <w:highlight w:val="none"/>
                <w:lang w:val="en-US" w:eastAsia="zh-CN"/>
              </w:rPr>
              <w:t>、附注和会计师事务所营业执照，报告正文应当有会计师事务所公章和2名注册会计师的签字及盖章。且审计报告应当经过注册会计师行业统一监管平台备案赋码。</w:t>
            </w:r>
          </w:p>
          <w:p w14:paraId="27FF071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361"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392" w:type="dxa"/>
            <w:noWrap w:val="0"/>
            <w:vAlign w:val="top"/>
          </w:tcPr>
          <w:p w14:paraId="4BC44B8E">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361" w:type="dxa"/>
            <w:noWrap w:val="0"/>
            <w:vAlign w:val="center"/>
          </w:tcPr>
          <w:p w14:paraId="5C75CB3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392" w:type="dxa"/>
            <w:noWrap w:val="0"/>
            <w:vAlign w:val="top"/>
          </w:tcPr>
          <w:p w14:paraId="23AE88C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361" w:type="dxa"/>
            <w:noWrap w:val="0"/>
            <w:vAlign w:val="center"/>
          </w:tcPr>
          <w:p w14:paraId="449256A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392" w:type="dxa"/>
            <w:noWrap w:val="0"/>
            <w:vAlign w:val="top"/>
          </w:tcPr>
          <w:p w14:paraId="2011F98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361" w:type="dxa"/>
            <w:noWrap w:val="0"/>
            <w:vAlign w:val="center"/>
          </w:tcPr>
          <w:p w14:paraId="6F30524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392" w:type="dxa"/>
            <w:noWrap w:val="0"/>
            <w:vAlign w:val="center"/>
          </w:tcPr>
          <w:p w14:paraId="34AA5BB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361" w:type="dxa"/>
            <w:noWrap w:val="0"/>
            <w:vAlign w:val="center"/>
          </w:tcPr>
          <w:p w14:paraId="29DF21B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392" w:type="dxa"/>
            <w:noWrap w:val="0"/>
            <w:vAlign w:val="center"/>
          </w:tcPr>
          <w:p w14:paraId="3834A26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361" w:type="dxa"/>
            <w:noWrap w:val="0"/>
            <w:vAlign w:val="center"/>
          </w:tcPr>
          <w:p w14:paraId="1F035342">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392" w:type="dxa"/>
            <w:noWrap w:val="0"/>
            <w:vAlign w:val="top"/>
          </w:tcPr>
          <w:p w14:paraId="7CF24275">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361" w:type="dxa"/>
            <w:noWrap w:val="0"/>
            <w:vAlign w:val="center"/>
          </w:tcPr>
          <w:p w14:paraId="1E36A25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392" w:type="dxa"/>
            <w:noWrap w:val="0"/>
            <w:vAlign w:val="center"/>
          </w:tcPr>
          <w:p w14:paraId="568F085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361" w:type="dxa"/>
            <w:noWrap w:val="0"/>
            <w:vAlign w:val="center"/>
          </w:tcPr>
          <w:p w14:paraId="664C14E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392" w:type="dxa"/>
            <w:noWrap w:val="0"/>
            <w:vAlign w:val="center"/>
          </w:tcPr>
          <w:p w14:paraId="4CE82E8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4F8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7A371ED8">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361" w:type="dxa"/>
            <w:noWrap w:val="0"/>
            <w:vAlign w:val="center"/>
          </w:tcPr>
          <w:p w14:paraId="11A77512">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中小企业</w:t>
            </w:r>
          </w:p>
        </w:tc>
        <w:tc>
          <w:tcPr>
            <w:tcW w:w="6392" w:type="dxa"/>
            <w:noWrap w:val="0"/>
            <w:vAlign w:val="center"/>
          </w:tcPr>
          <w:p w14:paraId="5CABCDA9">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本项目为专门面向中小企业的项目，投标人应为中小微企业、监狱企业或残疾人福利性单位。</w:t>
            </w:r>
          </w:p>
        </w:tc>
      </w:tr>
      <w:tr w14:paraId="67A0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3628AEA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11</w:t>
            </w:r>
          </w:p>
        </w:tc>
        <w:tc>
          <w:tcPr>
            <w:tcW w:w="1361" w:type="dxa"/>
            <w:shd w:val="clear" w:color="auto" w:fill="auto"/>
            <w:noWrap w:val="0"/>
            <w:vAlign w:val="center"/>
          </w:tcPr>
          <w:p w14:paraId="5567CC4D">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其他条件</w:t>
            </w:r>
          </w:p>
        </w:tc>
        <w:tc>
          <w:tcPr>
            <w:tcW w:w="6392" w:type="dxa"/>
            <w:shd w:val="clear" w:color="auto" w:fill="auto"/>
            <w:noWrap w:val="0"/>
            <w:vAlign w:val="center"/>
          </w:tcPr>
          <w:p w14:paraId="7208F82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不存在违反法律法规的其他条件</w:t>
            </w:r>
          </w:p>
        </w:tc>
      </w:tr>
    </w:tbl>
    <w:p w14:paraId="67B90142">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9"/>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9"/>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70"/>
        <w:gridCol w:w="6843"/>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53"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满足招标文件要求且投标价格最低的投标报价为评标基准价，其价格分为满分。其他投标人的价格分统一按照下列公式计算：投标报价得分=（评标基准价/投标报价）×价格权值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投标人具有202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至今（以合同签订日期为准）的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业绩，投标文件中</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提供合同关键页（合同首页、服务内容页及双方签字盖章页）复印件并加盖投标人公章，</w:t>
            </w:r>
            <w:r>
              <w:rPr>
                <w:rFonts w:hint="eastAsia" w:ascii="仿宋" w:hAnsi="仿宋" w:eastAsia="仿宋" w:cs="仿宋"/>
                <w:snapToGrid w:val="0"/>
                <w:color w:val="auto"/>
                <w:kern w:val="0"/>
                <w:sz w:val="24"/>
                <w:szCs w:val="24"/>
                <w:highlight w:val="none"/>
              </w:rPr>
              <w:t>提供1个得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分，满分</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分，没有不得分。</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项目服务方案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3FF4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提供针对本项目总体实施方案，充分理解项目的服务内容及要求，方案思路清晰，紧扣主题，工作安排合理，涵盖内容全面，表现形式符合项目要求。 </w:t>
            </w:r>
          </w:p>
          <w:p w14:paraId="5C5425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rPr>
              <w:t>实施方案内容全面、阐述条理清晰详尽、合理、可行性强，得</w:t>
            </w:r>
            <w:r>
              <w:rPr>
                <w:rFonts w:hint="eastAsia" w:ascii="仿宋" w:hAnsi="仿宋" w:eastAsia="仿宋" w:cs="仿宋"/>
                <w:color w:val="auto"/>
                <w:sz w:val="24"/>
                <w:szCs w:val="24"/>
                <w:highlight w:val="none"/>
                <w:u w:val="none"/>
                <w:lang w:val="en-US" w:eastAsia="zh-CN"/>
              </w:rPr>
              <w:t>10分，</w:t>
            </w:r>
            <w:r>
              <w:rPr>
                <w:rFonts w:hint="eastAsia" w:ascii="仿宋" w:hAnsi="仿宋" w:eastAsia="仿宋" w:cs="仿宋"/>
                <w:color w:val="auto"/>
                <w:kern w:val="0"/>
                <w:sz w:val="24"/>
                <w:szCs w:val="24"/>
                <w:highlight w:val="none"/>
                <w:lang w:val="en-US" w:eastAsia="zh-CN"/>
              </w:rPr>
              <w:t>若上述内容存在缺陷，每出现一处缺陷扣1分。</w:t>
            </w:r>
          </w:p>
          <w:p w14:paraId="4AC68A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6B6010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1F8B98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5DCE4D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2EAFD1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514BC9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1FCA7E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15239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105DA6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6CD273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重点、难点分析</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0B9E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根据项目具体情况提出的难点、重点，并进行分析提出解决方法进行评分。</w:t>
            </w:r>
          </w:p>
          <w:p w14:paraId="5D9D63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rPr>
              <w:t>重点、难点突出，能充分体现工作效率及效果，计划合理且科学的得</w:t>
            </w:r>
            <w:r>
              <w:rPr>
                <w:rFonts w:hint="eastAsia" w:ascii="仿宋" w:hAnsi="仿宋" w:eastAsia="仿宋" w:cs="仿宋"/>
                <w:color w:val="auto"/>
                <w:sz w:val="24"/>
                <w:szCs w:val="24"/>
                <w:highlight w:val="none"/>
                <w:u w:val="none"/>
                <w:lang w:val="en-US" w:eastAsia="zh-CN"/>
              </w:rPr>
              <w:t>10分，</w:t>
            </w:r>
            <w:r>
              <w:rPr>
                <w:rFonts w:hint="eastAsia" w:ascii="仿宋" w:hAnsi="仿宋" w:eastAsia="仿宋" w:cs="仿宋"/>
                <w:color w:val="auto"/>
                <w:kern w:val="0"/>
                <w:sz w:val="24"/>
                <w:szCs w:val="24"/>
                <w:highlight w:val="none"/>
                <w:lang w:val="en-US" w:eastAsia="zh-CN"/>
              </w:rPr>
              <w:t>若上述内容存在缺陷，每出现一处缺陷扣1分。</w:t>
            </w:r>
          </w:p>
          <w:p w14:paraId="42F3F7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59A6C9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0615D9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51FD52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7AA227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61037F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0AF53F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A6127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230510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615D9D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zh-CN"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299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86E7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实施进度及服务保障措施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F1E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769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项目实施进度安排及服务保障措施。 </w:t>
            </w:r>
          </w:p>
          <w:p w14:paraId="7D2C12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rPr>
              <w:t>进度安排及保障措施合理、完善、科学得</w:t>
            </w:r>
            <w:r>
              <w:rPr>
                <w:rFonts w:hint="eastAsia" w:ascii="仿宋" w:hAnsi="仿宋" w:eastAsia="仿宋" w:cs="仿宋"/>
                <w:color w:val="auto"/>
                <w:sz w:val="24"/>
                <w:szCs w:val="24"/>
                <w:highlight w:val="none"/>
                <w:u w:val="none"/>
                <w:lang w:val="en-US" w:eastAsia="zh-CN"/>
              </w:rPr>
              <w:t>10分，</w:t>
            </w:r>
            <w:r>
              <w:rPr>
                <w:rFonts w:hint="eastAsia" w:ascii="仿宋" w:hAnsi="仿宋" w:eastAsia="仿宋" w:cs="仿宋"/>
                <w:color w:val="auto"/>
                <w:kern w:val="0"/>
                <w:sz w:val="24"/>
                <w:szCs w:val="24"/>
                <w:highlight w:val="none"/>
                <w:lang w:val="en-US" w:eastAsia="zh-CN"/>
              </w:rPr>
              <w:t>若上述内容存在缺陷，每出现一处缺陷扣1分。</w:t>
            </w:r>
          </w:p>
          <w:p w14:paraId="3AAEB2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705029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1248A9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6CB268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779B56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60ADF7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00D555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32828E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119E79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713621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zh-CN"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295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558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所需场地及活动物料的保障措施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B08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7ADE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提供项目所需场地及活动物料的保障措施。</w:t>
            </w:r>
          </w:p>
          <w:p w14:paraId="6C5BB9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rPr>
              <w:t>保障措施内容完善、全面，有详细的服务内容阐述并贴合项目的实际情况，具体实施细节及措施合理性和可行性强的得</w:t>
            </w:r>
            <w:r>
              <w:rPr>
                <w:rFonts w:hint="eastAsia" w:ascii="仿宋" w:hAnsi="仿宋" w:eastAsia="仿宋" w:cs="仿宋"/>
                <w:color w:val="auto"/>
                <w:sz w:val="24"/>
                <w:szCs w:val="24"/>
                <w:highlight w:val="none"/>
                <w:u w:val="none"/>
                <w:lang w:val="en-US" w:eastAsia="zh-CN"/>
              </w:rPr>
              <w:t>15分，</w:t>
            </w:r>
            <w:r>
              <w:rPr>
                <w:rFonts w:hint="eastAsia" w:ascii="仿宋" w:hAnsi="仿宋" w:eastAsia="仿宋" w:cs="仿宋"/>
                <w:color w:val="auto"/>
                <w:kern w:val="0"/>
                <w:sz w:val="24"/>
                <w:szCs w:val="24"/>
                <w:highlight w:val="none"/>
                <w:lang w:val="en-US" w:eastAsia="zh-CN"/>
              </w:rPr>
              <w:t>若上述内容存在缺陷，每出现一处缺陷扣1分。</w:t>
            </w:r>
          </w:p>
          <w:p w14:paraId="62AF80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A7286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41B6B2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25046D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0DEC9F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39D66C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39B1A0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91944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31F65E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1C5D01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zh-CN"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19BC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6BF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人员经验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46784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C6E0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拟投入本项目组人员满足服务要求，配置结构健全、合理且分工明确，以及相关领域的工作经验进行评审，按其响应程度得分。</w:t>
            </w:r>
          </w:p>
          <w:p w14:paraId="79BAA4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lang w:val="zh-CN"/>
              </w:rPr>
              <w:t>人员经验丰富、配备科学合理、</w:t>
            </w:r>
            <w:r>
              <w:rPr>
                <w:rFonts w:hint="eastAsia" w:ascii="仿宋" w:hAnsi="仿宋" w:eastAsia="仿宋" w:cs="仿宋"/>
                <w:color w:val="auto"/>
                <w:sz w:val="24"/>
                <w:szCs w:val="24"/>
                <w:highlight w:val="none"/>
                <w:u w:val="none"/>
              </w:rPr>
              <w:t>职责任务明确得</w:t>
            </w:r>
            <w:r>
              <w:rPr>
                <w:rFonts w:hint="eastAsia" w:ascii="仿宋" w:hAnsi="仿宋" w:eastAsia="仿宋" w:cs="仿宋"/>
                <w:color w:val="auto"/>
                <w:sz w:val="24"/>
                <w:szCs w:val="24"/>
                <w:highlight w:val="none"/>
                <w:u w:val="none"/>
                <w:lang w:val="en-US" w:eastAsia="zh-CN"/>
              </w:rPr>
              <w:t>10分，</w:t>
            </w:r>
            <w:r>
              <w:rPr>
                <w:rFonts w:hint="eastAsia" w:ascii="仿宋" w:hAnsi="仿宋" w:eastAsia="仿宋" w:cs="仿宋"/>
                <w:color w:val="auto"/>
                <w:kern w:val="0"/>
                <w:sz w:val="24"/>
                <w:szCs w:val="24"/>
                <w:highlight w:val="none"/>
                <w:lang w:val="en-US" w:eastAsia="zh-CN"/>
              </w:rPr>
              <w:t>若上述内容存在缺陷，每出现一处缺陷扣1分。</w:t>
            </w:r>
          </w:p>
          <w:p w14:paraId="1D90B0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0E6FF3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69E0B3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1CF113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784DAC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60BFA2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306F4A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979F6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115CAC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1DAEC1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zh-CN"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041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24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D681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5B85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对服务人员的岗前培训计划、基本法律知识及保安相关的政策、规定的了解程度及掌握安保所需的相关技能。 </w:t>
            </w:r>
          </w:p>
          <w:p w14:paraId="2EEF8C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lang w:val="en-US" w:eastAsia="zh-CN"/>
              </w:rPr>
              <w:t>培训方案详实、完全可行，针对性强得10分，</w:t>
            </w:r>
            <w:r>
              <w:rPr>
                <w:rFonts w:hint="eastAsia" w:ascii="仿宋" w:hAnsi="仿宋" w:eastAsia="仿宋" w:cs="仿宋"/>
                <w:color w:val="auto"/>
                <w:kern w:val="0"/>
                <w:sz w:val="24"/>
                <w:szCs w:val="24"/>
                <w:highlight w:val="none"/>
                <w:lang w:val="en-US" w:eastAsia="zh-CN"/>
              </w:rPr>
              <w:t>若上述内容存在缺陷，每出现一处缺陷扣1分。</w:t>
            </w:r>
          </w:p>
          <w:p w14:paraId="4E4B41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2E8CF8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626DCC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0D47F7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388248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4851E1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4913FF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B1833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4C6EB3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77A6E9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zh-CN"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407B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E198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应急处理方案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830CF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C7E4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针对本项目提供突发情况的应急服务方案。 </w:t>
            </w:r>
          </w:p>
          <w:p w14:paraId="635DC2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lang w:val="en-US" w:eastAsia="zh-CN"/>
              </w:rPr>
              <w:t>应急服务方案得当、全面、详尽、完全合理可行、针对性强得10分，</w:t>
            </w:r>
            <w:r>
              <w:rPr>
                <w:rFonts w:hint="eastAsia" w:ascii="仿宋" w:hAnsi="仿宋" w:eastAsia="仿宋" w:cs="仿宋"/>
                <w:color w:val="auto"/>
                <w:kern w:val="0"/>
                <w:sz w:val="24"/>
                <w:szCs w:val="24"/>
                <w:highlight w:val="none"/>
                <w:lang w:val="en-US" w:eastAsia="zh-CN"/>
              </w:rPr>
              <w:t>若上述内容存在缺陷，每出现一处缺陷扣1分。</w:t>
            </w:r>
          </w:p>
          <w:p w14:paraId="58502A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78A43D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06C81E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333D0E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30B79B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28D36A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27E91E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19AEEF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583EDB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438E52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5C70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2E6A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沟通合作</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2BB3C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D82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所投入的人员在服务期内能与采购人密切协作，高效沟通，保持良好的协作关系，保证项目的顺利进行。</w:t>
            </w:r>
          </w:p>
          <w:p w14:paraId="49F24E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u w:val="none"/>
                <w:lang w:val="en-US" w:eastAsia="zh-CN"/>
              </w:rPr>
              <w:t>沟通合作良好，得10分，</w:t>
            </w:r>
            <w:r>
              <w:rPr>
                <w:rFonts w:hint="eastAsia" w:ascii="仿宋" w:hAnsi="仿宋" w:eastAsia="仿宋" w:cs="仿宋"/>
                <w:color w:val="auto"/>
                <w:kern w:val="0"/>
                <w:sz w:val="24"/>
                <w:szCs w:val="24"/>
                <w:highlight w:val="none"/>
                <w:lang w:val="en-US" w:eastAsia="zh-CN"/>
              </w:rPr>
              <w:t>若上述内容存在缺陷，每出现一处缺陷扣1分。</w:t>
            </w:r>
          </w:p>
          <w:p w14:paraId="62772F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13493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1F405F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1411D2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637C4A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25BD25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7641BC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635FC7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29C92C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39FEB1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6865"/>
      <w:bookmarkStart w:id="286" w:name="_Toc515647833"/>
      <w:bookmarkStart w:id="287" w:name="_Toc4796"/>
      <w:bookmarkStart w:id="288" w:name="_Toc532473757"/>
      <w:bookmarkStart w:id="289" w:name="_Toc532044541"/>
      <w:bookmarkStart w:id="290" w:name="_Toc1909"/>
      <w:bookmarkStart w:id="291" w:name="_Toc62194342"/>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487900382"/>
      <w:bookmarkStart w:id="294" w:name="_Toc216513788"/>
      <w:r>
        <w:rPr>
          <w:rFonts w:hint="eastAsia" w:ascii="宋体" w:hAnsi="宋体" w:eastAsia="仿宋" w:cs="Times New Roman"/>
          <w:b/>
          <w:color w:val="auto"/>
          <w:kern w:val="44"/>
          <w:sz w:val="32"/>
          <w:highlight w:val="none"/>
        </w:rPr>
        <w:t>文本</w:t>
      </w:r>
      <w:bookmarkEnd w:id="290"/>
      <w:bookmarkEnd w:id="291"/>
    </w:p>
    <w:bookmarkEnd w:id="293"/>
    <w:bookmarkEnd w:id="294"/>
    <w:p w14:paraId="491F558A">
      <w:pPr>
        <w:tabs>
          <w:tab w:val="left" w:pos="735"/>
        </w:tabs>
        <w:autoSpaceDE w:val="0"/>
        <w:autoSpaceDN w:val="0"/>
        <w:adjustRightInd w:val="0"/>
        <w:snapToGrid w:val="0"/>
        <w:spacing w:before="312" w:beforeLines="100" w:line="360" w:lineRule="auto"/>
        <w:ind w:firstLine="629"/>
        <w:rPr>
          <w:rFonts w:hint="eastAsia" w:ascii="仿宋" w:hAnsi="仿宋" w:eastAsia="仿宋" w:cs="仿宋"/>
          <w:b/>
          <w:bCs/>
          <w:sz w:val="24"/>
          <w:highlight w:val="none"/>
          <w:lang w:val="zh-CN"/>
        </w:rPr>
      </w:pPr>
      <w:bookmarkStart w:id="295" w:name="_Toc62194343"/>
      <w:r>
        <w:rPr>
          <w:rFonts w:hint="eastAsia" w:ascii="仿宋" w:hAnsi="仿宋" w:eastAsia="仿宋" w:cs="仿宋"/>
          <w:b/>
          <w:bCs/>
          <w:sz w:val="24"/>
          <w:highlight w:val="none"/>
          <w:lang w:val="zh-CN"/>
        </w:rPr>
        <w:t>甲方：</w:t>
      </w:r>
      <w:r>
        <w:rPr>
          <w:rFonts w:hint="eastAsia" w:ascii="仿宋" w:hAnsi="仿宋" w:eastAsia="仿宋" w:cs="仿宋"/>
          <w:bCs/>
          <w:sz w:val="24"/>
          <w:highlight w:val="none"/>
          <w:lang w:val="zh-CN"/>
        </w:rPr>
        <w:t>（前款所称采购人）     住所：</w:t>
      </w:r>
    </w:p>
    <w:p w14:paraId="599F52B7">
      <w:pPr>
        <w:tabs>
          <w:tab w:val="left" w:pos="735"/>
        </w:tabs>
        <w:autoSpaceDE w:val="0"/>
        <w:autoSpaceDN w:val="0"/>
        <w:adjustRightInd w:val="0"/>
        <w:snapToGrid w:val="0"/>
        <w:spacing w:line="360" w:lineRule="auto"/>
        <w:ind w:firstLine="631"/>
        <w:rPr>
          <w:rFonts w:hint="eastAsia" w:ascii="仿宋" w:hAnsi="仿宋" w:eastAsia="仿宋" w:cs="仿宋"/>
          <w:bCs/>
          <w:sz w:val="24"/>
          <w:highlight w:val="none"/>
          <w:lang w:val="zh-CN"/>
        </w:rPr>
      </w:pPr>
      <w:r>
        <w:rPr>
          <w:rFonts w:hint="eastAsia" w:ascii="仿宋" w:hAnsi="仿宋" w:eastAsia="仿宋" w:cs="仿宋"/>
          <w:b/>
          <w:bCs/>
          <w:sz w:val="24"/>
          <w:highlight w:val="none"/>
          <w:lang w:val="zh-CN"/>
        </w:rPr>
        <w:t>乙方：</w:t>
      </w:r>
      <w:r>
        <w:rPr>
          <w:rFonts w:hint="eastAsia" w:ascii="仿宋" w:hAnsi="仿宋" w:eastAsia="仿宋" w:cs="仿宋"/>
          <w:bCs/>
          <w:sz w:val="24"/>
          <w:highlight w:val="none"/>
          <w:lang w:val="zh-CN"/>
        </w:rPr>
        <w:t>（前款所称中标人）     住所：</w:t>
      </w:r>
    </w:p>
    <w:p w14:paraId="5CD8D03B">
      <w:pPr>
        <w:adjustRightInd w:val="0"/>
        <w:snapToGrid w:val="0"/>
        <w:spacing w:line="360" w:lineRule="auto"/>
        <w:ind w:firstLine="480" w:firstLineChars="200"/>
        <w:rPr>
          <w:rFonts w:hint="eastAsia" w:ascii="仿宋" w:hAnsi="仿宋" w:eastAsia="仿宋" w:cs="仿宋"/>
          <w:sz w:val="24"/>
          <w:highlight w:val="none"/>
        </w:rPr>
      </w:pPr>
      <w:bookmarkStart w:id="296" w:name="_Toc19515384"/>
      <w:r>
        <w:rPr>
          <w:rFonts w:hint="eastAsia" w:ascii="仿宋" w:hAnsi="仿宋" w:eastAsia="仿宋" w:cs="仿宋"/>
          <w:bCs/>
          <w:color w:val="auto"/>
          <w:sz w:val="24"/>
          <w:highlight w:val="none"/>
          <w:lang w:val="en-US" w:eastAsia="zh-CN"/>
        </w:rPr>
        <w:t>注：本项目由西安浐灞国际港湿地文旅产业园组织实施采购，确定中标供应商后由中标供应商与西安浐灞国际港土地储备和不动产登记服务中心签订合同</w:t>
      </w:r>
      <w:r>
        <w:rPr>
          <w:rFonts w:hint="eastAsia" w:ascii="仿宋" w:hAnsi="仿宋" w:eastAsia="仿宋" w:cs="仿宋"/>
          <w:color w:val="auto"/>
          <w:sz w:val="24"/>
          <w:szCs w:val="24"/>
          <w:highlight w:val="none"/>
          <w:lang w:eastAsia="zh-CN"/>
        </w:rPr>
        <w:t>。</w:t>
      </w:r>
    </w:p>
    <w:p w14:paraId="0F13BF0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一、合同内容（标的、数量、质量等）:</w:t>
      </w:r>
      <w:bookmarkEnd w:id="296"/>
    </w:p>
    <w:p w14:paraId="5E91D9EF">
      <w:pPr>
        <w:adjustRightInd w:val="0"/>
        <w:snapToGrid w:val="0"/>
        <w:spacing w:line="360" w:lineRule="auto"/>
        <w:ind w:firstLine="480" w:firstLineChars="200"/>
        <w:rPr>
          <w:rFonts w:hint="eastAsia" w:ascii="仿宋" w:hAnsi="仿宋" w:eastAsia="仿宋" w:cs="仿宋"/>
          <w:sz w:val="24"/>
          <w:highlight w:val="none"/>
        </w:rPr>
      </w:pPr>
      <w:bookmarkStart w:id="297" w:name="_Toc19515385"/>
      <w:r>
        <w:rPr>
          <w:rFonts w:hint="eastAsia" w:ascii="仿宋" w:hAnsi="仿宋" w:eastAsia="仿宋" w:cs="仿宋"/>
          <w:sz w:val="24"/>
          <w:highlight w:val="none"/>
        </w:rPr>
        <w:t>二、合同价款</w:t>
      </w:r>
      <w:bookmarkEnd w:id="297"/>
    </w:p>
    <w:p w14:paraId="524C473F">
      <w:pPr>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1、合同</w:t>
      </w:r>
      <w:r>
        <w:rPr>
          <w:rFonts w:hint="eastAsia" w:ascii="仿宋" w:hAnsi="仿宋" w:eastAsia="仿宋" w:cs="仿宋"/>
          <w:sz w:val="24"/>
          <w:highlight w:val="none"/>
          <w:lang w:val="en-US" w:eastAsia="zh-CN"/>
        </w:rPr>
        <w:t>单</w:t>
      </w:r>
      <w:r>
        <w:rPr>
          <w:rFonts w:hint="eastAsia" w:ascii="仿宋" w:hAnsi="仿宋" w:eastAsia="仿宋" w:cs="仿宋"/>
          <w:sz w:val="24"/>
          <w:highlight w:val="none"/>
        </w:rPr>
        <w:t>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元/套</w:t>
      </w:r>
    </w:p>
    <w:p w14:paraId="3015CBE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2、合同总价：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元</w:t>
      </w:r>
    </w:p>
    <w:p w14:paraId="01BA63F2">
      <w:pPr>
        <w:adjustRightInd w:val="0"/>
        <w:snapToGrid w:val="0"/>
        <w:spacing w:line="360" w:lineRule="auto"/>
        <w:ind w:firstLine="480" w:firstLineChars="200"/>
        <w:rPr>
          <w:rFonts w:hint="eastAsia" w:ascii="仿宋" w:hAnsi="仿宋" w:eastAsia="仿宋" w:cs="仿宋"/>
          <w:sz w:val="24"/>
          <w:highlight w:val="none"/>
        </w:rPr>
      </w:pPr>
      <w:bookmarkStart w:id="298" w:name="_Toc19515386"/>
      <w:r>
        <w:rPr>
          <w:rFonts w:hint="eastAsia" w:ascii="仿宋" w:hAnsi="仿宋" w:eastAsia="仿宋" w:cs="仿宋"/>
          <w:sz w:val="24"/>
          <w:highlight w:val="none"/>
        </w:rPr>
        <w:t>三、合同结算</w:t>
      </w:r>
      <w:bookmarkEnd w:id="298"/>
    </w:p>
    <w:p w14:paraId="6E5D331F">
      <w:pPr>
        <w:adjustRightInd w:val="0"/>
        <w:snapToGrid w:val="0"/>
        <w:spacing w:line="360" w:lineRule="auto"/>
        <w:ind w:firstLine="480" w:firstLineChars="200"/>
        <w:rPr>
          <w:rFonts w:hint="eastAsia" w:ascii="仿宋" w:hAnsi="仿宋" w:eastAsia="仿宋" w:cs="仿宋"/>
          <w:sz w:val="24"/>
          <w:highlight w:val="none"/>
          <w:lang w:val="zh-CN" w:eastAsia="zh-CN"/>
        </w:rPr>
      </w:pPr>
      <w:r>
        <w:rPr>
          <w:rFonts w:hint="eastAsia" w:ascii="仿宋" w:hAnsi="仿宋" w:eastAsia="仿宋" w:cs="仿宋"/>
          <w:sz w:val="24"/>
          <w:highlight w:val="none"/>
        </w:rPr>
        <w:t>1、付款方式：</w:t>
      </w:r>
      <w:r>
        <w:rPr>
          <w:rFonts w:hint="eastAsia" w:ascii="仿宋" w:hAnsi="仿宋" w:eastAsia="仿宋" w:cs="仿宋"/>
          <w:sz w:val="24"/>
          <w:highlight w:val="none"/>
          <w:lang w:val="en-US" w:eastAsia="zh-CN"/>
        </w:rPr>
        <w:t>双方协议签订并完成现场布置验收后10个工作日内支付总费用的40%；完成分房工作、提供面积差额款核算成果、账务交接、公正等相关资料后支付总费用的30%；经招标人确认无遗留问题后支付剩余款项。</w:t>
      </w:r>
    </w:p>
    <w:p w14:paraId="1F27554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4103954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p>
    <w:p w14:paraId="1B297865">
      <w:pPr>
        <w:adjustRightInd w:val="0"/>
        <w:snapToGrid w:val="0"/>
        <w:spacing w:line="360" w:lineRule="auto"/>
        <w:ind w:firstLine="480" w:firstLineChars="200"/>
        <w:rPr>
          <w:rFonts w:hint="eastAsia" w:ascii="仿宋" w:hAnsi="仿宋" w:eastAsia="仿宋" w:cs="仿宋"/>
          <w:sz w:val="24"/>
          <w:highlight w:val="none"/>
        </w:rPr>
      </w:pPr>
      <w:bookmarkStart w:id="299" w:name="_Toc19515387"/>
      <w:r>
        <w:rPr>
          <w:rFonts w:hint="eastAsia" w:ascii="仿宋" w:hAnsi="仿宋" w:eastAsia="仿宋" w:cs="仿宋"/>
          <w:sz w:val="24"/>
          <w:highlight w:val="none"/>
        </w:rPr>
        <w:t>四、</w:t>
      </w:r>
      <w:r>
        <w:rPr>
          <w:rFonts w:hint="eastAsia" w:ascii="仿宋" w:hAnsi="仿宋" w:eastAsia="仿宋" w:cs="仿宋"/>
          <w:sz w:val="24"/>
          <w:highlight w:val="none"/>
          <w:lang w:val="en-US" w:eastAsia="zh-CN"/>
        </w:rPr>
        <w:t>合同履行期限</w:t>
      </w:r>
      <w:r>
        <w:rPr>
          <w:rFonts w:hint="eastAsia" w:ascii="仿宋" w:hAnsi="仿宋" w:eastAsia="仿宋" w:cs="仿宋"/>
          <w:sz w:val="24"/>
          <w:highlight w:val="none"/>
        </w:rPr>
        <w:t>及地点:</w:t>
      </w:r>
      <w:bookmarkEnd w:id="299"/>
    </w:p>
    <w:p w14:paraId="36FC9E20">
      <w:pPr>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1、合同履行期限：</w:t>
      </w:r>
      <w:r>
        <w:rPr>
          <w:rFonts w:hint="eastAsia" w:ascii="仿宋" w:hAnsi="仿宋" w:eastAsia="仿宋" w:cs="仿宋"/>
          <w:sz w:val="24"/>
          <w:highlight w:val="none"/>
          <w:lang w:eastAsia="zh-CN"/>
        </w:rPr>
        <w:t>自合同签订之日起10天内完成安置房分配及遗留问题处理工作</w:t>
      </w:r>
    </w:p>
    <w:p w14:paraId="36626648">
      <w:pPr>
        <w:adjustRightInd w:val="0"/>
        <w:snapToGrid w:val="0"/>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2、地点：</w:t>
      </w:r>
      <w:r>
        <w:rPr>
          <w:rFonts w:hint="eastAsia" w:ascii="仿宋" w:hAnsi="仿宋" w:eastAsia="仿宋" w:cs="仿宋"/>
          <w:sz w:val="24"/>
          <w:highlight w:val="none"/>
          <w:lang w:val="en-US" w:eastAsia="zh-CN"/>
        </w:rPr>
        <w:t>采购人指定地点</w:t>
      </w:r>
    </w:p>
    <w:p w14:paraId="60FA88F5">
      <w:pPr>
        <w:adjustRightInd w:val="0"/>
        <w:snapToGrid w:val="0"/>
        <w:spacing w:line="360" w:lineRule="auto"/>
        <w:ind w:firstLine="480" w:firstLineChars="200"/>
        <w:rPr>
          <w:rFonts w:hint="eastAsia" w:ascii="仿宋" w:hAnsi="仿宋" w:eastAsia="仿宋" w:cs="仿宋"/>
          <w:sz w:val="24"/>
          <w:highlight w:val="none"/>
        </w:rPr>
      </w:pPr>
      <w:bookmarkStart w:id="300" w:name="_Toc19515390"/>
      <w:r>
        <w:rPr>
          <w:rFonts w:hint="eastAsia" w:ascii="仿宋" w:hAnsi="仿宋" w:eastAsia="仿宋" w:cs="仿宋"/>
          <w:sz w:val="24"/>
          <w:highlight w:val="none"/>
        </w:rPr>
        <w:t>五、技术服务</w:t>
      </w:r>
      <w:bookmarkEnd w:id="300"/>
    </w:p>
    <w:p w14:paraId="2D44804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1、对技术服务的要求：</w:t>
      </w:r>
    </w:p>
    <w:p w14:paraId="674815C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2、技术资料：</w:t>
      </w:r>
    </w:p>
    <w:p w14:paraId="41B80B4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技术</w:t>
      </w:r>
      <w:r>
        <w:rPr>
          <w:rFonts w:hint="eastAsia" w:ascii="仿宋" w:hAnsi="仿宋" w:eastAsia="仿宋" w:cs="仿宋"/>
          <w:sz w:val="24"/>
          <w:highlight w:val="none"/>
        </w:rPr>
        <w:t>服务</w:t>
      </w:r>
    </w:p>
    <w:p w14:paraId="1A42503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3-1、乙方在接到甲方电话通知后在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小时内派出合格的服务人员到达现场进行服务，乙方承担相应费用。</w:t>
      </w:r>
    </w:p>
    <w:p w14:paraId="16DD913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3-2、如果乙方在收到通知后两天内没有弥补缺陷，甲方可采取必要的补救措施，但其风险和费用将由乙方承担，甲方根据合同规定对乙方行使的其它权力不受影响。甲方亦可从剩余未结算款项中扣回索赔金额。</w:t>
      </w:r>
    </w:p>
    <w:p w14:paraId="3FE1A200">
      <w:pPr>
        <w:adjustRightInd w:val="0"/>
        <w:snapToGrid w:val="0"/>
        <w:spacing w:line="360" w:lineRule="auto"/>
        <w:ind w:firstLine="480" w:firstLineChars="200"/>
        <w:rPr>
          <w:rFonts w:hint="eastAsia" w:ascii="仿宋" w:hAnsi="仿宋" w:eastAsia="仿宋" w:cs="仿宋"/>
          <w:sz w:val="24"/>
          <w:highlight w:val="none"/>
        </w:rPr>
      </w:pPr>
      <w:bookmarkStart w:id="301" w:name="_Toc19515391"/>
      <w:r>
        <w:rPr>
          <w:rFonts w:hint="eastAsia" w:ascii="仿宋" w:hAnsi="仿宋" w:eastAsia="仿宋" w:cs="仿宋"/>
          <w:sz w:val="24"/>
          <w:highlight w:val="none"/>
        </w:rPr>
        <w:t>六、验收</w:t>
      </w:r>
      <w:bookmarkEnd w:id="301"/>
    </w:p>
    <w:p w14:paraId="78D182C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1、乙方完成服务内容后，向甲方提出验收申请，甲方接到乙方验收申请后组织验收（必要时可聘请相应专家或委托相应部门验收），验收合格后，出具验收合格证明。</w:t>
      </w:r>
    </w:p>
    <w:p w14:paraId="245714A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2、验收依据：</w:t>
      </w:r>
    </w:p>
    <w:p w14:paraId="1B1B2FA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2-1、合同文本、合同附件、招标文件、投标文件。</w:t>
      </w:r>
    </w:p>
    <w:p w14:paraId="7B2F0B6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2-2、国内相应的标准、规范。</w:t>
      </w:r>
    </w:p>
    <w:p w14:paraId="0419F6C2">
      <w:pPr>
        <w:adjustRightInd w:val="0"/>
        <w:snapToGrid w:val="0"/>
        <w:spacing w:line="360" w:lineRule="auto"/>
        <w:ind w:firstLine="480" w:firstLineChars="200"/>
        <w:rPr>
          <w:rFonts w:hint="eastAsia" w:ascii="仿宋" w:hAnsi="仿宋" w:eastAsia="仿宋" w:cs="仿宋"/>
          <w:sz w:val="24"/>
          <w:highlight w:val="none"/>
        </w:rPr>
      </w:pPr>
      <w:bookmarkStart w:id="302" w:name="_Toc19515392"/>
      <w:r>
        <w:rPr>
          <w:rFonts w:hint="eastAsia" w:ascii="仿宋" w:hAnsi="仿宋" w:eastAsia="仿宋" w:cs="仿宋"/>
          <w:sz w:val="24"/>
          <w:highlight w:val="none"/>
        </w:rPr>
        <w:t>七、违约责任</w:t>
      </w:r>
      <w:bookmarkEnd w:id="302"/>
    </w:p>
    <w:p w14:paraId="790601C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1、甲方责任</w:t>
      </w:r>
    </w:p>
    <w:p w14:paraId="30B9FDF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（1）甲方应及时向乙方提供项目必要的基础资料并协助乙方进行现场调查，提供乙方所需资料，并对其完整性、正确性及时限性负责，甲方不得要求乙方违反国家有关强制性标准。</w:t>
      </w:r>
    </w:p>
    <w:p w14:paraId="5E80290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（2）听取乙方阶段性汇报并提出修改意见，及时向乙方提供有关方面对本项目的批准意见。</w:t>
      </w:r>
    </w:p>
    <w:p w14:paraId="620547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2、乙方责任</w:t>
      </w:r>
    </w:p>
    <w:p w14:paraId="27038B1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（1）乙方应按国家技术规范、标准、规程及甲方提出的书面意见，进行该项目的修改及咨询服务。</w:t>
      </w:r>
    </w:p>
    <w:p w14:paraId="4B7BF14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（2）发现服务质量缺陷的，乙方应当负责返工或者采取补救措施，如乙方未及时返工或补救给甲方造成损失的，乙方应承担赔偿责任。</w:t>
      </w:r>
    </w:p>
    <w:p w14:paraId="5101E5F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3、技术情报和资料的保密</w:t>
      </w:r>
    </w:p>
    <w:p w14:paraId="03A2786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为保护甲方的知识产权，未经甲方同意，乙方均不得对资料及文件擅自修改、复制或向第三方转让或用于本合同项目外的项目。如发生以上情况，乙方承担一切由此引起的后果并承担赔偿责任。</w:t>
      </w:r>
    </w:p>
    <w:p w14:paraId="281E98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必须保证所形成的资料不受到第三方关于侵犯专利权、商标权的指控。如果任何第三方提出侵权指控，成交人须与第三方交涉，并承担由此而产生的索赔、损失、损害、支出等一切费用（含诉讼费、律师费及差旅费等各项费用）。如甲方因此而遭致损失的，乙方应赔偿该损失。</w:t>
      </w:r>
    </w:p>
    <w:p w14:paraId="569F72D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4、违约条款</w:t>
      </w:r>
    </w:p>
    <w:p w14:paraId="1826791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（1）合同一方违约，违约方向守约方支付违约金，违约金额为成交金额的10%。</w:t>
      </w:r>
    </w:p>
    <w:p w14:paraId="22312C7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（2）乙方给甲方造成的实际损失高于违约金的，乙方应给甲方对高出违约金的部分予以赔偿。</w:t>
      </w:r>
    </w:p>
    <w:p w14:paraId="560FD64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（3）乙方迟延履行合同、不完全履行合同或提供的服务不符合招标文件的要求，除支付违约金外，仍应实际履行合同或重新提供符合要求的服务。</w:t>
      </w:r>
    </w:p>
    <w:p w14:paraId="4DD3FAB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（4）它未尽事宜，以《中华人民共和国民法典》规定为准。</w:t>
      </w:r>
    </w:p>
    <w:p w14:paraId="78233D1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5、违约终止合同：未按合同要求提供服务或不能满足技术要求，甲方会同监督机构有权终止合同，对乙方违约行为进行追究，同时按政府采购法的有关规定进行相应的处罚。</w:t>
      </w:r>
    </w:p>
    <w:p w14:paraId="24A26CCD">
      <w:pPr>
        <w:adjustRightInd w:val="0"/>
        <w:snapToGrid w:val="0"/>
        <w:spacing w:line="360" w:lineRule="auto"/>
        <w:ind w:firstLine="480" w:firstLineChars="200"/>
        <w:rPr>
          <w:rFonts w:hint="eastAsia" w:ascii="仿宋" w:hAnsi="仿宋" w:eastAsia="仿宋" w:cs="仿宋"/>
          <w:sz w:val="24"/>
          <w:highlight w:val="none"/>
        </w:rPr>
      </w:pPr>
      <w:bookmarkStart w:id="303" w:name="_Toc19515393"/>
      <w:r>
        <w:rPr>
          <w:rFonts w:hint="eastAsia" w:ascii="仿宋" w:hAnsi="仿宋" w:eastAsia="仿宋" w:cs="仿宋"/>
          <w:sz w:val="24"/>
          <w:highlight w:val="none"/>
        </w:rPr>
        <w:t>八、合同组成</w:t>
      </w:r>
      <w:bookmarkEnd w:id="303"/>
    </w:p>
    <w:p w14:paraId="43216B0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1、中标通知书</w:t>
      </w:r>
    </w:p>
    <w:p w14:paraId="103F7EC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2、合同文件</w:t>
      </w:r>
    </w:p>
    <w:p w14:paraId="7D9125A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3、国家相关规范及标准</w:t>
      </w:r>
    </w:p>
    <w:p w14:paraId="4EE84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4、招标文件</w:t>
      </w:r>
    </w:p>
    <w:p w14:paraId="200D7A4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5、投标文件</w:t>
      </w:r>
    </w:p>
    <w:p w14:paraId="31176E2B">
      <w:pPr>
        <w:adjustRightInd w:val="0"/>
        <w:snapToGrid w:val="0"/>
        <w:spacing w:line="360" w:lineRule="auto"/>
        <w:ind w:firstLine="480" w:firstLineChars="200"/>
        <w:rPr>
          <w:rFonts w:hint="eastAsia" w:ascii="仿宋" w:hAnsi="仿宋" w:eastAsia="仿宋" w:cs="仿宋"/>
          <w:sz w:val="24"/>
          <w:highlight w:val="none"/>
        </w:rPr>
      </w:pPr>
      <w:bookmarkStart w:id="304" w:name="_Toc19515394"/>
      <w:r>
        <w:rPr>
          <w:rFonts w:hint="eastAsia" w:ascii="仿宋" w:hAnsi="仿宋" w:eastAsia="仿宋" w:cs="仿宋"/>
          <w:sz w:val="24"/>
          <w:highlight w:val="none"/>
        </w:rPr>
        <w:t>九、解决争议的方法</w:t>
      </w:r>
      <w:bookmarkEnd w:id="304"/>
    </w:p>
    <w:p w14:paraId="44204B8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凡因本合同引起的或与本合同有关的争议，双方应友好协商解决。协商不成时，双方均同意采用以下第（ </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 xml:space="preserve"> ）种争议解决方式：</w:t>
      </w:r>
    </w:p>
    <w:p w14:paraId="6904ABED">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（1）甲、乙双方均同意向（甲方所在地人民法院）提起诉讼。</w:t>
      </w:r>
    </w:p>
    <w:p w14:paraId="7ACFCDE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（2）甲、乙双方均同意向（</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"http://www.baidu.com/s?wd=%E4%BB%B2%E8%A3%81%E5%A7%94%E5%91%98%E4%BC%9A&amp;tn=SE_PcZhidaonwhc_ngpagmjz&amp;rsv_dl=gh_pc_zhidao" \t "_blank"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t>仲裁委员会</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）提起仲裁。</w:t>
      </w:r>
    </w:p>
    <w:p w14:paraId="0273899B">
      <w:pPr>
        <w:adjustRightInd w:val="0"/>
        <w:snapToGrid w:val="0"/>
        <w:spacing w:line="360" w:lineRule="auto"/>
        <w:ind w:firstLine="480" w:firstLineChars="200"/>
        <w:rPr>
          <w:rFonts w:hint="eastAsia" w:ascii="仿宋" w:hAnsi="仿宋" w:eastAsia="仿宋" w:cs="仿宋"/>
          <w:sz w:val="24"/>
          <w:highlight w:val="none"/>
        </w:rPr>
      </w:pPr>
      <w:bookmarkStart w:id="305" w:name="_Toc19515395"/>
      <w:r>
        <w:rPr>
          <w:rFonts w:hint="eastAsia" w:ascii="仿宋" w:hAnsi="仿宋" w:eastAsia="仿宋" w:cs="仿宋"/>
          <w:sz w:val="24"/>
          <w:highlight w:val="none"/>
        </w:rPr>
        <w:t>十、合同生效及其它</w:t>
      </w:r>
      <w:bookmarkEnd w:id="305"/>
    </w:p>
    <w:p w14:paraId="0AB5F3A4">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1、合同未尽事宜、由甲、乙双方协商，作为合同补充，与原合同具有同等法律效力。</w:t>
      </w:r>
    </w:p>
    <w:p w14:paraId="58131231">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2、本合同正本一式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份，甲方、乙方双方分别执</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备案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177030A6">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3、合同经甲乙双方盖章、签字后生效，合同签订地点为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A9DF500">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4、生效时间：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39A623FB">
      <w:pPr>
        <w:widowControl/>
        <w:tabs>
          <w:tab w:val="left" w:pos="8391"/>
        </w:tabs>
        <w:autoSpaceDE w:val="0"/>
        <w:autoSpaceDN w:val="0"/>
        <w:snapToGrid w:val="0"/>
        <w:spacing w:line="360" w:lineRule="auto"/>
        <w:ind w:right="-69" w:firstLine="480" w:firstLineChars="200"/>
        <w:textAlignment w:val="bottom"/>
        <w:rPr>
          <w:rFonts w:hint="eastAsia" w:eastAsia="仿宋"/>
          <w:highlight w:val="none"/>
          <w:lang w:val="en-US" w:eastAsia="zh-CN"/>
        </w:rPr>
      </w:pPr>
      <w:r>
        <w:rPr>
          <w:rFonts w:hint="eastAsia" w:ascii="仿宋" w:hAnsi="仿宋" w:eastAsia="仿宋" w:cs="仿宋"/>
          <w:kern w:val="0"/>
          <w:sz w:val="24"/>
          <w:highlight w:val="none"/>
          <w:lang w:val="en-US" w:eastAsia="zh-CN"/>
        </w:rPr>
        <w:t>5、政府采购合同履行中，采购人需追加与合同标的相同的货物、工程或者服务的，在不改变合同其他条款的前提下，可以与供应商协商签订补充合同，但所有补充合同的采购金额不得超过原合同采购金额的百分之十。</w:t>
      </w:r>
    </w:p>
    <w:tbl>
      <w:tblPr>
        <w:tblStyle w:val="20"/>
        <w:tblW w:w="0" w:type="auto"/>
        <w:jc w:val="center"/>
        <w:tblLayout w:type="fixed"/>
        <w:tblCellMar>
          <w:top w:w="0" w:type="dxa"/>
          <w:left w:w="108" w:type="dxa"/>
          <w:bottom w:w="0" w:type="dxa"/>
          <w:right w:w="108" w:type="dxa"/>
        </w:tblCellMar>
      </w:tblPr>
      <w:tblGrid>
        <w:gridCol w:w="4643"/>
        <w:gridCol w:w="4643"/>
      </w:tblGrid>
      <w:tr w14:paraId="0AD0EAC2">
        <w:tblPrEx>
          <w:tblCellMar>
            <w:top w:w="0" w:type="dxa"/>
            <w:left w:w="108" w:type="dxa"/>
            <w:bottom w:w="0" w:type="dxa"/>
            <w:right w:w="108" w:type="dxa"/>
          </w:tblCellMar>
        </w:tblPrEx>
        <w:trPr>
          <w:jc w:val="center"/>
        </w:trPr>
        <w:tc>
          <w:tcPr>
            <w:tcW w:w="4643" w:type="dxa"/>
            <w:noWrap w:val="0"/>
            <w:vAlign w:val="top"/>
          </w:tcPr>
          <w:p w14:paraId="3B9415B2">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甲方名称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6F6A86B3">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p w14:paraId="4650FBFA">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代表人（签字）：</w:t>
            </w:r>
          </w:p>
          <w:p w14:paraId="6678134E">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p w14:paraId="76A383A0">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p w14:paraId="6E8F3BF8">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c>
          <w:tcPr>
            <w:tcW w:w="4643" w:type="dxa"/>
            <w:noWrap w:val="0"/>
            <w:vAlign w:val="top"/>
          </w:tcPr>
          <w:p w14:paraId="2C205EB7">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乙方名称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5C0E4968">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p w14:paraId="1BDBA169">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代表人（签字）：</w:t>
            </w:r>
          </w:p>
          <w:p w14:paraId="579D0064">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p w14:paraId="65A25673">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p w14:paraId="2DB96A12">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r>
    </w:tbl>
    <w:p w14:paraId="63859347">
      <w:pPr>
        <w:tabs>
          <w:tab w:val="left" w:pos="891"/>
        </w:tabs>
        <w:bidi w:val="0"/>
        <w:jc w:val="left"/>
        <w:rPr>
          <w:rFonts w:hint="eastAsia" w:ascii="Times New Roman" w:hAnsi="Times New Roman" w:eastAsia="宋体" w:cs="Times New Roman"/>
          <w:color w:val="auto"/>
          <w:szCs w:val="20"/>
          <w:highlight w:val="none"/>
          <w:lang w:val="en-US" w:eastAsia="zh-CN"/>
        </w:rPr>
      </w:pPr>
    </w:p>
    <w:p w14:paraId="7A0BB39D">
      <w:pPr>
        <w:rPr>
          <w:rFonts w:hint="eastAsia" w:ascii="宋体" w:hAnsi="宋体" w:eastAsia="仿宋" w:cs="Times New Roman"/>
          <w:b/>
          <w:bCs w:val="0"/>
          <w:color w:val="auto"/>
          <w:kern w:val="44"/>
          <w:sz w:val="32"/>
          <w:szCs w:val="24"/>
          <w:highlight w:val="none"/>
          <w:lang w:val="en-US" w:eastAsia="zh-CN" w:bidi="ar-SA"/>
        </w:rPr>
      </w:pPr>
      <w:r>
        <w:rPr>
          <w:rFonts w:hint="eastAsia" w:ascii="宋体" w:hAnsi="宋体" w:eastAsia="仿宋" w:cs="Times New Roman"/>
          <w:b/>
          <w:bCs w:val="0"/>
          <w:color w:val="auto"/>
          <w:kern w:val="44"/>
          <w:sz w:val="32"/>
          <w:szCs w:val="24"/>
          <w:highlight w:val="none"/>
          <w:lang w:val="en-US" w:eastAsia="zh-CN" w:bidi="ar-SA"/>
        </w:rPr>
        <w:br w:type="page"/>
      </w:r>
    </w:p>
    <w:p w14:paraId="71CD1DAC">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306" w:name="_Toc3961"/>
      <w:r>
        <w:rPr>
          <w:rFonts w:hint="eastAsia" w:ascii="宋体" w:hAnsi="宋体" w:eastAsia="仿宋" w:cs="Times New Roman"/>
          <w:b/>
          <w:bCs w:val="0"/>
          <w:color w:val="auto"/>
          <w:kern w:val="44"/>
          <w:sz w:val="32"/>
          <w:szCs w:val="24"/>
          <w:highlight w:val="none"/>
          <w:lang w:val="en-US" w:eastAsia="zh-CN" w:bidi="ar-SA"/>
        </w:rPr>
        <w:t>第五章  采购需求及要求</w:t>
      </w:r>
      <w:bookmarkEnd w:id="295"/>
      <w:bookmarkEnd w:id="306"/>
    </w:p>
    <w:p w14:paraId="7AEA8BB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bookmarkStart w:id="307" w:name="_Toc62194344"/>
      <w:r>
        <w:rPr>
          <w:rFonts w:hint="eastAsia" w:ascii="仿宋" w:hAnsi="仿宋" w:eastAsia="仿宋" w:cs="仿宋"/>
          <w:b w:val="0"/>
          <w:bCs w:val="0"/>
          <w:sz w:val="24"/>
          <w:szCs w:val="24"/>
          <w:highlight w:val="none"/>
          <w:lang w:val="en-US" w:eastAsia="zh-CN" w:bidi="ar-SA"/>
        </w:rPr>
        <w:t>一、项目概况</w:t>
      </w:r>
    </w:p>
    <w:p w14:paraId="27D1ECA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上庄村、夏家堡村回迁安置工作是我委“保回迁”重要工作，被列入西安市2025年回迁安置重点任务，目前两村安置楼建设已进入尾声，为确保安置回迁工作顺利开展，产业园计划开始回迁选房工作。</w:t>
      </w:r>
    </w:p>
    <w:p w14:paraId="7ECE5B22">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二、服务内容</w:t>
      </w:r>
    </w:p>
    <w:p w14:paraId="20C1DDE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上庄片区上庄村、夏家堡村安置房回迁分房服务项目1包即上庄村住宅安置总面积152343.5平方米，共计选房1490套；上庄片区上庄村、夏家堡村安置房回迁分房服务采购项目2包即夏家堡村住宅安置总面积116629.29平方米，共计选房1186套。</w:t>
      </w:r>
    </w:p>
    <w:p w14:paraId="4B55BFD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三、服务要求</w:t>
      </w:r>
    </w:p>
    <w:p w14:paraId="7002BB7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工作内容包括但不限于回迁动员、回迁宣传资料的策划制作、车位分配、社区用房等附属设施移交、现场布置搭建、安全保卫、公证签证、房屋分配、协调保障、遗留问题处理等。</w:t>
      </w:r>
    </w:p>
    <w:p w14:paraId="055D95E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四、技术要求</w:t>
      </w:r>
    </w:p>
    <w:p w14:paraId="7BE6C2A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1.在回迁动员过程中要遵守国家相关政策、法规和回迁方案进行文明动员，依法动迁，不得发生违章、违规事件，不能因回迁行为不当引起村民的纠纷投诉。如发生以上情况，后果自行承担。</w:t>
      </w:r>
    </w:p>
    <w:p w14:paraId="16D2DAA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2.配备必要的宣传设备、人员做好政策宣传、解释工作；做好现场维稳工作并承担因各种突发情况解决不当造成的后果。</w:t>
      </w:r>
    </w:p>
    <w:p w14:paraId="45321BA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3.指派专职项目负责人联系和处理回迁工作中的有关事项，参加协调会，协调合同执行过程中遇到的问题。</w:t>
      </w:r>
    </w:p>
    <w:p w14:paraId="703D508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4.向招标人提供清晰的面积差额核算成果及账务明细。</w:t>
      </w:r>
    </w:p>
    <w:p w14:paraId="5B35CFB8">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5.编制项目回迁进度计划表、动迁工作日志，及时汇报回迁进度及相关情况。</w:t>
      </w:r>
    </w:p>
    <w:p w14:paraId="173AE85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6.负责回迁选房流程制定及任务实施。</w:t>
      </w:r>
    </w:p>
    <w:p w14:paraId="54EB6C12">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7.未能履行以上各项义务，承担违约责任，赔偿因其违约给招标人造成的一切损失。</w:t>
      </w:r>
    </w:p>
    <w:p w14:paraId="02B22F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headerReference r:id="rId6" w:type="default"/>
          <w:footerReference r:id="rId7"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start="1"/>
          <w:cols w:space="720" w:num="1"/>
          <w:docGrid w:linePitch="462" w:charSpace="0"/>
        </w:sectPr>
      </w:pP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08"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307"/>
      <w:bookmarkEnd w:id="308"/>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采购项目编号：CGZC2025-116、SCZC2025-ZB-1749-001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16A15D83">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eastAsia="zh-CN"/>
        </w:rPr>
        <w:t>上庄片区上庄村、夏家堡村安置房回迁分房服务项目</w:t>
      </w:r>
    </w:p>
    <w:p w14:paraId="6BAD6C3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28ABFCAB">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tabs>
          <w:tab w:val="left" w:pos="5670"/>
        </w:tabs>
        <w:autoSpaceDE w:val="0"/>
        <w:autoSpaceDN w:val="0"/>
        <w:adjustRightInd w:val="0"/>
        <w:snapToGrid w:val="0"/>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包号：第</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lang w:val="en-US" w:eastAsia="zh-CN"/>
        </w:rPr>
        <w:t>包</w:t>
      </w: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9" w:name="_Toc60929126"/>
      <w:bookmarkStart w:id="310" w:name="_Toc515647803"/>
      <w:bookmarkStart w:id="311" w:name="_Toc18974"/>
      <w:bookmarkStart w:id="312" w:name="_Toc532473494"/>
      <w:bookmarkStart w:id="313" w:name="_Toc18694"/>
      <w:bookmarkStart w:id="314"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9"/>
      <w:bookmarkEnd w:id="310"/>
      <w:bookmarkEnd w:id="311"/>
      <w:bookmarkEnd w:id="312"/>
      <w:bookmarkEnd w:id="313"/>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项目名称、项目编号、包号：第    包</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（1）按照招标文件的规定，我公司投标单价为</w:t>
      </w:r>
      <w:r>
        <w:rPr>
          <w:rFonts w:hint="eastAsia" w:ascii="仿宋" w:hAnsi="仿宋" w:eastAsia="仿宋" w:cs="仿宋"/>
          <w:color w:val="auto"/>
          <w:kern w:val="2"/>
          <w:sz w:val="24"/>
          <w:szCs w:val="20"/>
          <w:highlight w:val="none"/>
          <w:u w:val="single"/>
          <w:lang w:val="en-US" w:eastAsia="zh-CN" w:bidi="ar-SA"/>
        </w:rPr>
        <w:t>　    元/套</w:t>
      </w:r>
      <w:r>
        <w:rPr>
          <w:rFonts w:hint="eastAsia" w:ascii="仿宋" w:hAnsi="仿宋" w:eastAsia="仿宋" w:cs="仿宋"/>
          <w:color w:val="auto"/>
          <w:kern w:val="2"/>
          <w:sz w:val="24"/>
          <w:szCs w:val="20"/>
          <w:highlight w:val="none"/>
          <w:lang w:val="en-US" w:eastAsia="zh-CN" w:bidi="ar-SA"/>
        </w:rPr>
        <w:t>：投标总价为：</w:t>
      </w:r>
      <w:r>
        <w:rPr>
          <w:rFonts w:hint="eastAsia" w:ascii="仿宋" w:hAnsi="仿宋" w:eastAsia="仿宋" w:cs="仿宋"/>
          <w:color w:val="auto"/>
          <w:kern w:val="2"/>
          <w:sz w:val="24"/>
          <w:szCs w:val="20"/>
          <w:highlight w:val="none"/>
          <w:u w:val="single"/>
          <w:lang w:val="en-US" w:eastAsia="zh-CN" w:bidi="ar-SA"/>
        </w:rPr>
        <w:t>人民币（大写）　　  元（小写¥：   元）</w:t>
      </w:r>
      <w:r>
        <w:rPr>
          <w:rFonts w:hint="eastAsia" w:ascii="仿宋" w:hAnsi="仿宋" w:eastAsia="仿宋" w:cs="仿宋"/>
          <w:color w:val="auto"/>
          <w:kern w:val="2"/>
          <w:sz w:val="24"/>
          <w:szCs w:val="20"/>
          <w:highlight w:val="none"/>
          <w:lang w:val="en-US" w:eastAsia="zh-CN" w:bidi="ar-SA"/>
        </w:rPr>
        <w:t>。</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503C2F69">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2C0212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55"/>
        <w:gridCol w:w="2240"/>
        <w:gridCol w:w="2292"/>
        <w:gridCol w:w="1945"/>
      </w:tblGrid>
      <w:tr w14:paraId="27E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0" w:hRule="atLeast"/>
        </w:trPr>
        <w:tc>
          <w:tcPr>
            <w:tcW w:w="1113" w:type="pct"/>
            <w:noWrap w:val="0"/>
            <w:vAlign w:val="center"/>
          </w:tcPr>
          <w:p w14:paraId="28517A7B">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344" w:type="pct"/>
            <w:noWrap w:val="0"/>
            <w:vAlign w:val="center"/>
          </w:tcPr>
          <w:p w14:paraId="35B56D1D">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投标单价</w:t>
            </w:r>
          </w:p>
        </w:tc>
        <w:tc>
          <w:tcPr>
            <w:tcW w:w="1375" w:type="pct"/>
            <w:noWrap w:val="0"/>
            <w:vAlign w:val="center"/>
          </w:tcPr>
          <w:p w14:paraId="4747DC56">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投标总价</w:t>
            </w:r>
          </w:p>
          <w:p w14:paraId="389C9115">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（单位：元）</w:t>
            </w:r>
          </w:p>
        </w:tc>
        <w:tc>
          <w:tcPr>
            <w:tcW w:w="1167" w:type="pct"/>
            <w:noWrap w:val="0"/>
            <w:vAlign w:val="center"/>
          </w:tcPr>
          <w:p w14:paraId="1856865A">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r>
      <w:tr w14:paraId="0617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7" w:hRule="atLeast"/>
        </w:trPr>
        <w:tc>
          <w:tcPr>
            <w:tcW w:w="1113" w:type="pct"/>
            <w:noWrap w:val="0"/>
            <w:vAlign w:val="center"/>
          </w:tcPr>
          <w:p w14:paraId="297D146A">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上庄片区上庄村、夏家堡村安置房回迁分房服务项目</w:t>
            </w:r>
          </w:p>
        </w:tc>
        <w:tc>
          <w:tcPr>
            <w:tcW w:w="1344" w:type="pct"/>
            <w:noWrap w:val="0"/>
            <w:vAlign w:val="center"/>
          </w:tcPr>
          <w:p w14:paraId="257D156A">
            <w:pPr>
              <w:shd w:val="clear" w:color="auto" w:fill="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u w:val="none"/>
                <w:lang w:val="en-US" w:eastAsia="zh-CN" w:bidi="ar-SA"/>
              </w:rPr>
              <w:t>元/套</w:t>
            </w:r>
          </w:p>
        </w:tc>
        <w:tc>
          <w:tcPr>
            <w:tcW w:w="1375" w:type="pct"/>
            <w:noWrap w:val="0"/>
            <w:vAlign w:val="center"/>
          </w:tcPr>
          <w:p w14:paraId="459AAF47">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3643D56B">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167" w:type="pct"/>
            <w:noWrap w:val="0"/>
            <w:vAlign w:val="center"/>
          </w:tcPr>
          <w:p w14:paraId="690BD669">
            <w:pPr>
              <w:shd w:val="clear" w:color="auto" w:fill="auto"/>
              <w:jc w:val="center"/>
              <w:rPr>
                <w:rFonts w:hint="eastAsia" w:ascii="仿宋" w:hAnsi="仿宋" w:eastAsia="仿宋" w:cs="仿宋"/>
                <w:color w:val="auto"/>
                <w:sz w:val="24"/>
                <w:highlight w:val="none"/>
              </w:rPr>
            </w:pPr>
          </w:p>
        </w:tc>
      </w:tr>
    </w:tbl>
    <w:p w14:paraId="03BC5620">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注：投标人填写编标工具中投标报价时，填写投标总价。若填写错误，评标委员会将根据招标文件要求对投标人的报价进行修正。</w:t>
      </w:r>
    </w:p>
    <w:p w14:paraId="0E7FE7A3">
      <w:pPr>
        <w:shd w:val="clear" w:color="auto" w:fill="auto"/>
        <w:jc w:val="left"/>
        <w:rPr>
          <w:rFonts w:hint="default" w:ascii="仿宋" w:hAnsi="仿宋" w:eastAsia="仿宋" w:cs="仿宋"/>
          <w:color w:val="auto"/>
          <w:sz w:val="24"/>
          <w:highlight w:val="none"/>
          <w:lang w:val="en-US" w:eastAsia="zh-CN"/>
        </w:rPr>
      </w:pP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u w:val="single"/>
          <w:lang w:val="en-US" w:eastAsia="zh-CN" w:bidi="ar-SA"/>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51ADA697">
      <w:pPr>
        <w:pStyle w:val="5"/>
        <w:tabs>
          <w:tab w:val="left" w:pos="588"/>
        </w:tabs>
        <w:jc w:val="both"/>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分项报价表</w:t>
      </w:r>
    </w:p>
    <w:p w14:paraId="6E509F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065461B6">
      <w:pPr>
        <w:pStyle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7314B3E">
      <w:pPr>
        <w:pStyle w:val="9"/>
        <w:rPr>
          <w:rFonts w:ascii="仿宋" w:hAnsi="仿宋" w:eastAsia="仿宋" w:cs="仿宋"/>
          <w:color w:val="auto"/>
          <w:sz w:val="24"/>
          <w:highlight w:val="none"/>
          <w:u w:val="singl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3E8C2775">
      <w:pPr>
        <w:pStyle w:val="9"/>
        <w:rPr>
          <w:rFonts w:hint="eastAsia"/>
          <w:highlight w:val="none"/>
          <w:lang w:eastAsia="zh-CN"/>
        </w:rPr>
      </w:pP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616"/>
        <w:gridCol w:w="2102"/>
        <w:gridCol w:w="1932"/>
        <w:gridCol w:w="1765"/>
      </w:tblGrid>
      <w:tr w14:paraId="4273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7D702E2C">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51" w:type="pct"/>
            <w:vAlign w:val="center"/>
          </w:tcPr>
          <w:p w14:paraId="3EC3B094">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w:t>
            </w:r>
          </w:p>
        </w:tc>
        <w:tc>
          <w:tcPr>
            <w:tcW w:w="1237" w:type="pct"/>
            <w:vAlign w:val="center"/>
          </w:tcPr>
          <w:p w14:paraId="0CDF7581">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/单位</w:t>
            </w:r>
          </w:p>
        </w:tc>
        <w:tc>
          <w:tcPr>
            <w:tcW w:w="1137" w:type="pct"/>
            <w:vAlign w:val="center"/>
          </w:tcPr>
          <w:p w14:paraId="0514E600">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039" w:type="pct"/>
            <w:vAlign w:val="center"/>
          </w:tcPr>
          <w:p w14:paraId="3E383662">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合计</w:t>
            </w:r>
            <w:r>
              <w:rPr>
                <w:rFonts w:hint="eastAsia" w:ascii="仿宋" w:hAnsi="仿宋" w:eastAsia="仿宋" w:cs="仿宋"/>
                <w:color w:val="auto"/>
                <w:sz w:val="24"/>
                <w:highlight w:val="none"/>
              </w:rPr>
              <w:t>（元）</w:t>
            </w:r>
          </w:p>
        </w:tc>
      </w:tr>
      <w:tr w14:paraId="4249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4" w:type="pct"/>
            <w:vAlign w:val="center"/>
          </w:tcPr>
          <w:p w14:paraId="0D72625A">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51" w:type="pct"/>
            <w:vAlign w:val="center"/>
          </w:tcPr>
          <w:p w14:paraId="3B157335">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上庄村安置房回迁分房服务</w:t>
            </w:r>
          </w:p>
        </w:tc>
        <w:tc>
          <w:tcPr>
            <w:tcW w:w="1237" w:type="pct"/>
            <w:vAlign w:val="center"/>
          </w:tcPr>
          <w:p w14:paraId="4E1B917E">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1490套</w:t>
            </w:r>
          </w:p>
        </w:tc>
        <w:tc>
          <w:tcPr>
            <w:tcW w:w="1137" w:type="pct"/>
            <w:vAlign w:val="center"/>
          </w:tcPr>
          <w:p w14:paraId="7E5DE53E">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u w:val="none"/>
                <w:lang w:val="en-US" w:eastAsia="zh-CN" w:bidi="ar-SA"/>
              </w:rPr>
              <w:t>元/套</w:t>
            </w:r>
          </w:p>
        </w:tc>
        <w:tc>
          <w:tcPr>
            <w:tcW w:w="1039" w:type="pct"/>
            <w:vAlign w:val="center"/>
          </w:tcPr>
          <w:p w14:paraId="2868E582">
            <w:pPr>
              <w:adjustRightInd w:val="0"/>
              <w:snapToGrid w:val="0"/>
              <w:spacing w:line="360" w:lineRule="auto"/>
              <w:jc w:val="center"/>
              <w:rPr>
                <w:rFonts w:ascii="仿宋" w:hAnsi="仿宋" w:eastAsia="仿宋" w:cs="仿宋"/>
                <w:color w:val="auto"/>
                <w:sz w:val="24"/>
                <w:highlight w:val="none"/>
              </w:rPr>
            </w:pPr>
          </w:p>
        </w:tc>
      </w:tr>
      <w:tr w14:paraId="1D81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FCC763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51" w:type="pct"/>
            <w:vAlign w:val="center"/>
          </w:tcPr>
          <w:p w14:paraId="75575BC1">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szCs w:val="24"/>
                <w:lang w:eastAsia="zh-CN"/>
              </w:rPr>
              <w:t>夏家堡村安置房回迁分房服务</w:t>
            </w:r>
          </w:p>
        </w:tc>
        <w:tc>
          <w:tcPr>
            <w:tcW w:w="1237" w:type="pct"/>
            <w:vAlign w:val="center"/>
          </w:tcPr>
          <w:p w14:paraId="2E8F9CC0">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1186套</w:t>
            </w:r>
          </w:p>
        </w:tc>
        <w:tc>
          <w:tcPr>
            <w:tcW w:w="1137" w:type="pct"/>
            <w:vAlign w:val="center"/>
          </w:tcPr>
          <w:p w14:paraId="72CE68AA">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u w:val="none"/>
                <w:lang w:val="en-US" w:eastAsia="zh-CN" w:bidi="ar-SA"/>
              </w:rPr>
              <w:t>元/套</w:t>
            </w:r>
          </w:p>
        </w:tc>
        <w:tc>
          <w:tcPr>
            <w:tcW w:w="1039" w:type="pct"/>
            <w:vAlign w:val="center"/>
          </w:tcPr>
          <w:p w14:paraId="17AB408D">
            <w:pPr>
              <w:adjustRightInd w:val="0"/>
              <w:snapToGrid w:val="0"/>
              <w:spacing w:line="360" w:lineRule="auto"/>
              <w:jc w:val="center"/>
              <w:rPr>
                <w:rFonts w:ascii="仿宋" w:hAnsi="仿宋" w:eastAsia="仿宋" w:cs="仿宋"/>
                <w:color w:val="auto"/>
                <w:sz w:val="24"/>
                <w:highlight w:val="none"/>
              </w:rPr>
            </w:pPr>
          </w:p>
        </w:tc>
      </w:tr>
      <w:tr w14:paraId="5F5D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47965312">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63479CBC">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2C6FE22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7293A6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D1D5B20">
            <w:pPr>
              <w:adjustRightInd w:val="0"/>
              <w:snapToGrid w:val="0"/>
              <w:spacing w:line="360" w:lineRule="auto"/>
              <w:jc w:val="center"/>
              <w:rPr>
                <w:rFonts w:ascii="仿宋" w:hAnsi="仿宋" w:eastAsia="仿宋" w:cs="仿宋"/>
                <w:color w:val="auto"/>
                <w:sz w:val="24"/>
                <w:highlight w:val="none"/>
              </w:rPr>
            </w:pPr>
          </w:p>
        </w:tc>
      </w:tr>
      <w:tr w14:paraId="77E1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25960D13">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3A67760F">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D380A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45BB0A6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0E7481F1">
            <w:pPr>
              <w:adjustRightInd w:val="0"/>
              <w:snapToGrid w:val="0"/>
              <w:spacing w:line="360" w:lineRule="auto"/>
              <w:jc w:val="center"/>
              <w:rPr>
                <w:rFonts w:ascii="仿宋" w:hAnsi="仿宋" w:eastAsia="仿宋" w:cs="仿宋"/>
                <w:color w:val="auto"/>
                <w:sz w:val="24"/>
                <w:highlight w:val="none"/>
              </w:rPr>
            </w:pPr>
          </w:p>
        </w:tc>
      </w:tr>
      <w:tr w14:paraId="2C6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59837A9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7E69F54D">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0B8EB2E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1CF0E4EE">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B1607C0">
            <w:pPr>
              <w:adjustRightInd w:val="0"/>
              <w:snapToGrid w:val="0"/>
              <w:spacing w:line="360" w:lineRule="auto"/>
              <w:jc w:val="center"/>
              <w:rPr>
                <w:rFonts w:ascii="仿宋" w:hAnsi="仿宋" w:eastAsia="仿宋" w:cs="仿宋"/>
                <w:color w:val="auto"/>
                <w:sz w:val="24"/>
                <w:highlight w:val="none"/>
              </w:rPr>
            </w:pPr>
          </w:p>
        </w:tc>
      </w:tr>
      <w:tr w14:paraId="723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3DBB4BB8">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135344EA">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64E2C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6F5AFF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7CE1DAC">
            <w:pPr>
              <w:adjustRightInd w:val="0"/>
              <w:snapToGrid w:val="0"/>
              <w:spacing w:line="360" w:lineRule="auto"/>
              <w:jc w:val="center"/>
              <w:rPr>
                <w:rFonts w:ascii="仿宋" w:hAnsi="仿宋" w:eastAsia="仿宋" w:cs="仿宋"/>
                <w:color w:val="auto"/>
                <w:sz w:val="24"/>
                <w:highlight w:val="none"/>
              </w:rPr>
            </w:pPr>
          </w:p>
        </w:tc>
      </w:tr>
      <w:tr w14:paraId="1A06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17B28784">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5F4D0242">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34831404">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4A809F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E5769F7">
            <w:pPr>
              <w:adjustRightInd w:val="0"/>
              <w:snapToGrid w:val="0"/>
              <w:spacing w:line="360" w:lineRule="auto"/>
              <w:jc w:val="center"/>
              <w:rPr>
                <w:rFonts w:ascii="仿宋" w:hAnsi="仿宋" w:eastAsia="仿宋" w:cs="仿宋"/>
                <w:color w:val="auto"/>
                <w:sz w:val="24"/>
                <w:highlight w:val="none"/>
              </w:rPr>
            </w:pPr>
          </w:p>
        </w:tc>
      </w:tr>
      <w:tr w14:paraId="5C0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9A96FCD">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06858395">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689B87D7">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8AA5D5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D424E42">
            <w:pPr>
              <w:adjustRightInd w:val="0"/>
              <w:snapToGrid w:val="0"/>
              <w:spacing w:line="360" w:lineRule="auto"/>
              <w:jc w:val="center"/>
              <w:rPr>
                <w:rFonts w:ascii="仿宋" w:hAnsi="仿宋" w:eastAsia="仿宋" w:cs="仿宋"/>
                <w:color w:val="auto"/>
                <w:sz w:val="24"/>
                <w:highlight w:val="none"/>
              </w:rPr>
            </w:pPr>
          </w:p>
        </w:tc>
      </w:tr>
      <w:tr w14:paraId="446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0A0A5E7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4192DC34">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4ABEF721">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3098A3E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A7574F7">
            <w:pPr>
              <w:adjustRightInd w:val="0"/>
              <w:snapToGrid w:val="0"/>
              <w:spacing w:line="360" w:lineRule="auto"/>
              <w:jc w:val="center"/>
              <w:rPr>
                <w:rFonts w:ascii="仿宋" w:hAnsi="仿宋" w:eastAsia="仿宋" w:cs="仿宋"/>
                <w:color w:val="auto"/>
                <w:sz w:val="24"/>
                <w:highlight w:val="none"/>
              </w:rPr>
            </w:pPr>
          </w:p>
        </w:tc>
      </w:tr>
    </w:tbl>
    <w:p w14:paraId="68E5232F">
      <w:pPr>
        <w:autoSpaceDE w:val="0"/>
        <w:autoSpaceDN w:val="0"/>
        <w:adjustRightInd w:val="0"/>
        <w:snapToGrid w:val="0"/>
        <w:spacing w:before="120" w:line="360" w:lineRule="auto"/>
        <w:ind w:left="-206" w:leftChars="-98"/>
        <w:jc w:val="left"/>
        <w:rPr>
          <w:rFonts w:ascii="仿宋" w:hAnsi="仿宋" w:eastAsia="仿宋" w:cs="仿宋"/>
          <w:color w:val="auto"/>
          <w:kern w:val="0"/>
          <w:sz w:val="24"/>
          <w:szCs w:val="28"/>
          <w:highlight w:val="none"/>
        </w:rPr>
      </w:pPr>
    </w:p>
    <w:p w14:paraId="22E8E5A3">
      <w:pPr>
        <w:pStyle w:val="11"/>
        <w:rPr>
          <w:rFonts w:hint="default" w:ascii="仿宋" w:hAnsi="仿宋" w:eastAsia="仿宋" w:cs="仿宋"/>
          <w:color w:val="auto"/>
          <w:kern w:val="0"/>
          <w:sz w:val="24"/>
          <w:szCs w:val="28"/>
          <w:highlight w:val="none"/>
          <w:lang w:val="en-US" w:eastAsia="zh-CN"/>
        </w:rPr>
      </w:pPr>
      <w:r>
        <w:rPr>
          <w:rFonts w:hint="eastAsia" w:ascii="仿宋" w:hAnsi="仿宋" w:eastAsia="仿宋" w:cs="仿宋"/>
          <w:color w:val="auto"/>
          <w:kern w:val="0"/>
          <w:sz w:val="24"/>
          <w:szCs w:val="28"/>
          <w:highlight w:val="none"/>
          <w:lang w:val="en-US" w:eastAsia="zh-CN"/>
        </w:rPr>
        <w:t>注：第1包投标人填写第1行分项报价表，第2包投标人填写第2行分项报价表，</w:t>
      </w: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val="en-US" w:eastAsia="zh-CN"/>
        </w:rPr>
        <w:t>为完成该标包所有服务内容的全费用综合单价。</w:t>
      </w:r>
    </w:p>
    <w:p w14:paraId="52830C04">
      <w:pPr>
        <w:pStyle w:val="11"/>
        <w:rPr>
          <w:rFonts w:ascii="仿宋" w:hAnsi="仿宋" w:eastAsia="仿宋" w:cs="仿宋"/>
          <w:color w:val="auto"/>
          <w:kern w:val="0"/>
          <w:sz w:val="24"/>
          <w:szCs w:val="28"/>
          <w:highlight w:val="none"/>
        </w:rPr>
      </w:pPr>
    </w:p>
    <w:p w14:paraId="25E0F08F">
      <w:pPr>
        <w:adjustRightInd w:val="0"/>
        <w:snapToGrid w:val="0"/>
        <w:spacing w:line="360" w:lineRule="auto"/>
        <w:ind w:firstLine="120" w:firstLineChars="50"/>
        <w:rPr>
          <w:rFonts w:hint="eastAsia" w:ascii="仿宋" w:hAnsi="仿宋" w:eastAsia="仿宋" w:cs="仿宋"/>
          <w:color w:val="auto"/>
          <w:sz w:val="24"/>
          <w:highlight w:val="none"/>
        </w:rPr>
      </w:pPr>
    </w:p>
    <w:p w14:paraId="56FFE2A3">
      <w:pPr>
        <w:adjustRightInd w:val="0"/>
        <w:snapToGrid w:val="0"/>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法定代表人（或单位负责人）或授权代表</w:t>
      </w:r>
    </w:p>
    <w:p w14:paraId="2D8479C2">
      <w:pPr>
        <w:adjustRightInd w:val="0"/>
        <w:snapToGrid w:val="0"/>
        <w:spacing w:line="360" w:lineRule="auto"/>
        <w:ind w:left="-525" w:leftChars="-25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（公章）：                          （签字或盖章）：</w:t>
      </w:r>
    </w:p>
    <w:p w14:paraId="0F6DA631">
      <w:pPr>
        <w:ind w:firstLine="4800" w:firstLineChars="2000"/>
        <w:rPr>
          <w:rFonts w:hint="eastAsia" w:ascii="仿宋" w:hAnsi="仿宋" w:eastAsia="仿宋" w:cs="仿宋"/>
          <w:color w:val="auto"/>
          <w:sz w:val="24"/>
          <w:highlight w:val="none"/>
          <w:u w:val="single"/>
        </w:rPr>
      </w:pPr>
    </w:p>
    <w:p w14:paraId="4B7562CE">
      <w:pPr>
        <w:ind w:firstLine="4800" w:firstLine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年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5055E8E2">
      <w:pPr>
        <w:pStyle w:val="9"/>
        <w:rPr>
          <w:rFonts w:hint="eastAsia" w:ascii="仿宋" w:hAnsi="仿宋" w:eastAsia="仿宋" w:cs="仿宋"/>
          <w:color w:val="auto"/>
          <w:sz w:val="24"/>
          <w:highlight w:val="none"/>
          <w:lang w:val="zh-CN"/>
        </w:rPr>
      </w:pPr>
    </w:p>
    <w:p w14:paraId="0F35748C">
      <w:pPr>
        <w:pStyle w:val="13"/>
        <w:rPr>
          <w:rFonts w:hint="eastAsia"/>
          <w:highlight w:val="none"/>
          <w:lang w:val="en-US" w:eastAsia="zh-CN"/>
        </w:rPr>
      </w:pPr>
    </w:p>
    <w:p w14:paraId="6663BBC1">
      <w:pPr>
        <w:shd w:val="clear" w:color="auto" w:fill="auto"/>
        <w:spacing w:line="360" w:lineRule="auto"/>
        <w:ind w:firstLine="1920" w:firstLineChars="800"/>
        <w:rPr>
          <w:rFonts w:hint="eastAsia" w:ascii="仿宋" w:hAnsi="仿宋" w:eastAsia="仿宋" w:cs="仿宋"/>
          <w:color w:val="auto"/>
          <w:sz w:val="24"/>
          <w:highlight w:val="none"/>
          <w:u w:val="single"/>
        </w:rPr>
      </w:pPr>
    </w:p>
    <w:p w14:paraId="68F5F775">
      <w:pPr>
        <w:ind w:firstLine="0" w:firstLineChars="0"/>
        <w:jc w:val="both"/>
        <w:outlineLvl w:val="9"/>
        <w:rPr>
          <w:rFonts w:hint="eastAsia" w:ascii="仿宋" w:hAnsi="仿宋" w:eastAsia="仿宋" w:cs="仿宋"/>
          <w:color w:val="auto"/>
          <w:sz w:val="24"/>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sz w:val="24"/>
          <w:highlight w:val="none"/>
        </w:rPr>
        <w:br w:type="page"/>
      </w: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14"/>
    <w:p w14:paraId="463C899B">
      <w:pPr>
        <w:shd w:val="clear" w:color="auto" w:fill="auto"/>
        <w:jc w:val="center"/>
        <w:rPr>
          <w:rFonts w:hint="eastAsia" w:ascii="仿宋" w:hAnsi="仿宋" w:eastAsia="仿宋" w:cs="仿宋"/>
          <w:b/>
          <w:color w:val="auto"/>
          <w:sz w:val="28"/>
          <w:szCs w:val="28"/>
          <w:highlight w:val="none"/>
        </w:rPr>
      </w:pPr>
      <w:bookmarkStart w:id="315"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20"/>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15"/>
    </w:p>
    <w:p w14:paraId="4D4CF262">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20"/>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16" w:name="_Toc60929128"/>
      <w:r>
        <w:rPr>
          <w:rFonts w:hint="eastAsia" w:ascii="仿宋" w:hAnsi="仿宋" w:eastAsia="仿宋" w:cs="仿宋"/>
          <w:b/>
          <w:color w:val="auto"/>
          <w:sz w:val="28"/>
          <w:szCs w:val="28"/>
          <w:highlight w:val="none"/>
        </w:rPr>
        <w:br w:type="page"/>
      </w:r>
      <w:bookmarkEnd w:id="316"/>
      <w:bookmarkStart w:id="317" w:name="_Toc60929130"/>
      <w:bookmarkStart w:id="318" w:name="_Toc62194347"/>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17"/>
      <w:bookmarkEnd w:id="318"/>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9" w:name="_Toc7005120"/>
      <w:r>
        <w:rPr>
          <w:rFonts w:hint="eastAsia" w:ascii="仿宋" w:hAnsi="仿宋" w:eastAsia="仿宋" w:cs="仿宋"/>
          <w:b/>
          <w:color w:val="auto"/>
          <w:sz w:val="24"/>
          <w:szCs w:val="32"/>
          <w:highlight w:val="none"/>
        </w:rPr>
        <w:br w:type="page"/>
      </w:r>
      <w:bookmarkEnd w:id="31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20" w:name="_Ref527015333"/>
      <w:bookmarkStart w:id="321" w:name="_Toc7005121"/>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r>
        <w:rPr>
          <w:rFonts w:hint="eastAsia" w:ascii="仿宋" w:hAnsi="仿宋" w:eastAsia="仿宋" w:cs="仿宋"/>
          <w:b/>
          <w:color w:val="auto"/>
          <w:sz w:val="24"/>
          <w:szCs w:val="32"/>
          <w:highlight w:val="none"/>
          <w:lang w:val="en-US" w:eastAsia="zh-CN"/>
        </w:rPr>
        <w:t>2024</w:t>
      </w:r>
      <w:r>
        <w:rPr>
          <w:rFonts w:hint="eastAsia" w:ascii="仿宋" w:hAnsi="仿宋" w:eastAsia="仿宋" w:cs="仿宋"/>
          <w:b/>
          <w:color w:val="auto"/>
          <w:sz w:val="24"/>
          <w:szCs w:val="32"/>
          <w:highlight w:val="none"/>
        </w:rPr>
        <w:t>年度经审计的财务</w:t>
      </w:r>
      <w:bookmarkEnd w:id="320"/>
      <w:bookmarkEnd w:id="321"/>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22" w:name="_Toc7005122"/>
      <w:r>
        <w:rPr>
          <w:rFonts w:hint="eastAsia" w:ascii="仿宋" w:hAnsi="仿宋" w:eastAsia="仿宋" w:cs="仿宋"/>
          <w:b/>
          <w:color w:val="auto"/>
          <w:sz w:val="24"/>
          <w:szCs w:val="32"/>
          <w:highlight w:val="none"/>
        </w:rPr>
        <w:t>或</w:t>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bookmarkEnd w:id="322"/>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4CAAB5F4">
      <w:pPr>
        <w:shd w:val="clear" w:color="auto" w:fill="auto"/>
        <w:rPr>
          <w:rFonts w:hint="eastAsia" w:ascii="仿宋" w:hAnsi="仿宋" w:eastAsia="仿宋" w:cs="仿宋"/>
          <w:b/>
          <w:color w:val="auto"/>
          <w:sz w:val="24"/>
          <w:szCs w:val="32"/>
          <w:highlight w:val="none"/>
        </w:rPr>
      </w:pPr>
      <w:bookmarkStart w:id="323" w:name="_Toc7005123"/>
    </w:p>
    <w:p w14:paraId="5E198A9F">
      <w:pPr>
        <w:shd w:val="clear" w:color="auto" w:fill="auto"/>
        <w:rPr>
          <w:rFonts w:hint="eastAsia" w:ascii="仿宋" w:hAnsi="仿宋" w:eastAsia="仿宋" w:cs="仿宋"/>
          <w:b/>
          <w:color w:val="auto"/>
          <w:sz w:val="24"/>
          <w:szCs w:val="32"/>
          <w:highlight w:val="none"/>
        </w:rPr>
      </w:pPr>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-3  依法缴纳税收的证明</w:t>
      </w:r>
      <w:bookmarkEnd w:id="323"/>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24"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-4  社会保障资金缴纳记录</w:t>
      </w:r>
      <w:bookmarkEnd w:id="324"/>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25"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-5  具备履行合同所必需的设备和专业技术能力承诺书</w:t>
      </w:r>
      <w:bookmarkEnd w:id="325"/>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26"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27" w:name="_Toc60928818"/>
      <w:bookmarkStart w:id="328" w:name="_Toc60929131"/>
      <w:bookmarkStart w:id="329" w:name="_Toc6092889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26"/>
      <w:bookmarkEnd w:id="327"/>
      <w:bookmarkEnd w:id="328"/>
      <w:bookmarkEnd w:id="329"/>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30" w:name="_Toc60928900"/>
      <w:bookmarkStart w:id="331" w:name="_Toc60928819"/>
      <w:bookmarkStart w:id="332" w:name="_Toc7005127"/>
      <w:bookmarkStart w:id="333" w:name="_Toc60929132"/>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30"/>
      <w:bookmarkEnd w:id="331"/>
      <w:bookmarkEnd w:id="332"/>
      <w:bookmarkEnd w:id="333"/>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34" w:name="_Toc60928820"/>
      <w:bookmarkStart w:id="335" w:name="_Toc60928901"/>
      <w:bookmarkStart w:id="336" w:name="_Toc60929133"/>
      <w:bookmarkStart w:id="337" w:name="_Toc7005128"/>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34"/>
      <w:bookmarkEnd w:id="335"/>
      <w:bookmarkEnd w:id="336"/>
      <w:bookmarkEnd w:id="337"/>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872F1B2">
      <w:pPr>
        <w:shd w:val="clear" w:color="auto" w:fill="auto"/>
        <w:spacing w:line="360" w:lineRule="auto"/>
        <w:rPr>
          <w:rFonts w:hint="eastAsia" w:ascii="仿宋" w:hAnsi="仿宋" w:eastAsia="仿宋" w:cs="仿宋"/>
          <w:color w:val="auto"/>
          <w:sz w:val="24"/>
          <w:highlight w:val="none"/>
          <w:lang w:eastAsia="zh-CN"/>
        </w:rPr>
      </w:pPr>
      <w:bookmarkStart w:id="338" w:name="_Toc60928902"/>
      <w:bookmarkStart w:id="339" w:name="_Toc60929134"/>
      <w:bookmarkStart w:id="340" w:name="_Toc7005129"/>
      <w:bookmarkStart w:id="341" w:name="_Toc60928821"/>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8"/>
      <w:bookmarkEnd w:id="339"/>
      <w:bookmarkEnd w:id="340"/>
      <w:bookmarkEnd w:id="341"/>
      <w:bookmarkStart w:id="342" w:name="_Ref467988698"/>
      <w:bookmarkStart w:id="343" w:name="_Toc520356217"/>
      <w:bookmarkStart w:id="344" w:name="_Toc216582813"/>
      <w:bookmarkStart w:id="345" w:name="_Toc480942349"/>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46" w:name="_Toc73696921"/>
      <w:bookmarkStart w:id="347" w:name="_Toc37938459"/>
      <w:bookmarkStart w:id="348" w:name="_Toc26818"/>
      <w:bookmarkStart w:id="349" w:name="_Toc78567093"/>
      <w:bookmarkStart w:id="350" w:name="_Toc25508"/>
      <w:bookmarkStart w:id="351" w:name="_Toc37938232"/>
      <w:bookmarkStart w:id="352" w:name="_Toc47725910"/>
      <w:r>
        <w:rPr>
          <w:rFonts w:hint="eastAsia" w:ascii="仿宋" w:hAnsi="仿宋" w:eastAsia="仿宋" w:cs="仿宋"/>
          <w:b/>
          <w:color w:val="auto"/>
          <w:sz w:val="30"/>
          <w:szCs w:val="30"/>
          <w:highlight w:val="none"/>
        </w:rPr>
        <w:t>基本情况表</w:t>
      </w:r>
      <w:bookmarkEnd w:id="346"/>
      <w:bookmarkEnd w:id="347"/>
      <w:bookmarkEnd w:id="348"/>
      <w:bookmarkEnd w:id="349"/>
      <w:bookmarkEnd w:id="350"/>
      <w:bookmarkEnd w:id="351"/>
      <w:bookmarkEnd w:id="352"/>
    </w:p>
    <w:p w14:paraId="540E0BEC">
      <w:pPr>
        <w:shd w:val="clear" w:color="auto" w:fill="auto"/>
        <w:rPr>
          <w:rFonts w:hint="eastAsia" w:ascii="仿宋" w:hAnsi="仿宋" w:eastAsia="仿宋" w:cs="仿宋"/>
          <w:color w:val="auto"/>
          <w:highlight w:val="none"/>
        </w:rPr>
      </w:pP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2E70FBE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w:t>
      </w:r>
    </w:p>
    <w:p w14:paraId="66EA5663">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（注：符合中小企业划型标准的企业请提供本函，不符合的不提供本函）</w:t>
      </w:r>
    </w:p>
    <w:p w14:paraId="279F5C32">
      <w:pPr>
        <w:shd w:val="clear" w:color="auto" w:fill="auto"/>
        <w:rPr>
          <w:rFonts w:hint="eastAsia" w:ascii="仿宋" w:hAnsi="仿宋" w:eastAsia="仿宋" w:cs="仿宋"/>
          <w:color w:val="auto"/>
          <w:kern w:val="0"/>
          <w:sz w:val="30"/>
          <w:szCs w:val="30"/>
          <w:highlight w:val="none"/>
        </w:rPr>
      </w:pPr>
    </w:p>
    <w:p w14:paraId="021CF58D">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西安浐灞国际港湿地文旅产业园</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上庄片区上庄村、夏家堡村安置房回迁分房服务项目</w:t>
      </w:r>
      <w:r>
        <w:rPr>
          <w:rFonts w:hint="eastAsia" w:ascii="仿宋" w:hAnsi="仿宋" w:eastAsia="仿宋" w:cs="仿宋"/>
          <w:color w:val="auto"/>
          <w:kern w:val="0"/>
          <w:sz w:val="24"/>
          <w:highlight w:val="none"/>
          <w:u w:val="single"/>
        </w:rPr>
        <w:t>） 采购</w:t>
      </w:r>
      <w:r>
        <w:rPr>
          <w:rFonts w:hint="eastAsia" w:ascii="仿宋" w:hAnsi="仿宋" w:eastAsia="仿宋" w:cs="仿宋"/>
          <w:color w:val="auto"/>
          <w:kern w:val="0"/>
          <w:sz w:val="24"/>
          <w:highlight w:val="none"/>
        </w:rPr>
        <w:t>活动，工程的施工单位全部为符合政策要求的中小企业。相关企业（含联合体中的中小企业、签订分包意向协议的中小企业）的具体情况如下：</w:t>
      </w:r>
    </w:p>
    <w:p w14:paraId="7E1FFE2F">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上庄片区上庄村、夏家堡村安置房回迁分房服务项目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 xml:space="preserve"> （其他未列明行业） </w:t>
      </w:r>
      <w:r>
        <w:rPr>
          <w:rFonts w:hint="eastAsia" w:ascii="仿宋" w:hAnsi="仿宋" w:eastAsia="仿宋" w:cs="仿宋"/>
          <w:color w:val="auto"/>
          <w:kern w:val="0"/>
          <w:sz w:val="24"/>
          <w:highlight w:val="none"/>
        </w:rPr>
        <w:t>；承接企业为</w:t>
      </w:r>
      <w:r>
        <w:rPr>
          <w:rFonts w:hint="eastAsia" w:ascii="仿宋" w:hAnsi="仿宋" w:eastAsia="仿宋" w:cs="仿宋"/>
          <w:color w:val="auto"/>
          <w:kern w:val="0"/>
          <w:sz w:val="24"/>
          <w:highlight w:val="none"/>
          <w:u w:val="single"/>
        </w:rPr>
        <w:t xml:space="preserve"> （企业名称）</w:t>
      </w:r>
      <w:r>
        <w:rPr>
          <w:rFonts w:hint="eastAsia" w:ascii="仿宋" w:hAnsi="仿宋" w:eastAsia="仿宋" w:cs="仿宋"/>
          <w:color w:val="auto"/>
          <w:kern w:val="0"/>
          <w:sz w:val="24"/>
          <w:highlight w:val="none"/>
        </w:rPr>
        <w:t xml:space="preserve"> ，从业人员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 xml:space="preserve">（中型企业、小型企业、微型企业） </w:t>
      </w:r>
      <w:r>
        <w:rPr>
          <w:rFonts w:hint="eastAsia" w:ascii="仿宋" w:hAnsi="仿宋" w:eastAsia="仿宋" w:cs="仿宋"/>
          <w:color w:val="auto"/>
          <w:kern w:val="0"/>
          <w:sz w:val="24"/>
          <w:highlight w:val="none"/>
        </w:rPr>
        <w:t>；</w:t>
      </w:r>
    </w:p>
    <w:p w14:paraId="60E18F09">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5F7DBC24">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F8A3B3B">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1683048">
      <w:pPr>
        <w:shd w:val="clear" w:color="auto" w:fill="auto"/>
        <w:spacing w:line="5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024677F">
      <w:pPr>
        <w:shd w:val="clear" w:color="auto" w:fill="auto"/>
        <w:spacing w:line="560" w:lineRule="exact"/>
        <w:ind w:firstLine="4200" w:firstLineChars="17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6E326178">
      <w:pPr>
        <w:shd w:val="clear" w:color="auto" w:fill="auto"/>
        <w:spacing w:line="56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0AA38E1">
      <w:pPr>
        <w:shd w:val="clear" w:color="auto" w:fill="auto"/>
        <w:rPr>
          <w:rFonts w:hint="eastAsia" w:ascii="Times New Roman" w:hAnsi="Times New Roman" w:eastAsia="宋体" w:cs="Times New Roman"/>
          <w:color w:val="auto"/>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（从业人员、营业收入、资产总额填报上一年度数据，无上一年度数据的新成立企业可不填报）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53"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53"/>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42"/>
    <w:bookmarkEnd w:id="343"/>
    <w:bookmarkEnd w:id="344"/>
    <w:bookmarkEnd w:id="345"/>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54" w:name="_Toc216582817"/>
      <w:bookmarkStart w:id="355" w:name="_Toc60928908"/>
      <w:bookmarkStart w:id="356" w:name="_Toc62194352"/>
      <w:bookmarkStart w:id="357" w:name="_Toc60929140"/>
      <w:bookmarkStart w:id="358" w:name="_Toc532473509"/>
      <w:bookmarkStart w:id="359" w:name="_Toc22563"/>
      <w:bookmarkStart w:id="360" w:name="_Toc28959"/>
      <w:bookmarkStart w:id="361" w:name="_Toc515647820"/>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54"/>
      <w:bookmarkEnd w:id="355"/>
      <w:bookmarkEnd w:id="356"/>
      <w:bookmarkEnd w:id="357"/>
    </w:p>
    <w:bookmarkEnd w:id="358"/>
    <w:bookmarkEnd w:id="359"/>
    <w:bookmarkEnd w:id="360"/>
    <w:bookmarkEnd w:id="361"/>
    <w:p w14:paraId="2E4DA576">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kern w:val="2"/>
          <w:sz w:val="24"/>
          <w:szCs w:val="20"/>
          <w:highlight w:val="none"/>
          <w:lang w:val="en-US" w:eastAsia="zh-CN" w:bidi="ar-SA"/>
        </w:rPr>
        <w:t xml:space="preserve"> </w:t>
      </w:r>
    </w:p>
    <w:tbl>
      <w:tblPr>
        <w:tblStyle w:val="20"/>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服务内容</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注：1.投标响应内容必须按照投标服务实际内容填写，与相关证明材料一致。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2.响应内容须在偏离栏明确说明正偏离、负偏离的情况，并在说明栏说明偏离的具体内容。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3.采购文件中约定的每项采购内容的偏离情况都必须体现在此技术偏离表中，否则将会影响评审得分。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62" w:name="_Toc216582818"/>
      <w:bookmarkStart w:id="363" w:name="_Toc62194353"/>
      <w:bookmarkStart w:id="364" w:name="_Toc60928909"/>
      <w:bookmarkStart w:id="365" w:name="_Toc60929141"/>
      <w:bookmarkStart w:id="366" w:name="_Toc23"/>
      <w:bookmarkStart w:id="367" w:name="_Toc1980"/>
      <w:bookmarkStart w:id="368" w:name="_Toc532473510"/>
      <w:bookmarkStart w:id="369" w:name="_Toc515647821"/>
      <w:r>
        <w:rPr>
          <w:rFonts w:hint="eastAsia" w:ascii="仿宋" w:hAnsi="仿宋" w:eastAsia="仿宋" w:cs="仿宋"/>
          <w:b/>
          <w:bCs/>
          <w:color w:val="auto"/>
          <w:kern w:val="2"/>
          <w:sz w:val="32"/>
          <w:szCs w:val="32"/>
          <w:highlight w:val="none"/>
          <w:lang w:val="en-US" w:eastAsia="zh-CN" w:bidi="ar-SA"/>
        </w:rPr>
        <w:t>（二）商务（合同）条款偏离表</w:t>
      </w:r>
      <w:bookmarkEnd w:id="362"/>
      <w:bookmarkEnd w:id="363"/>
      <w:bookmarkEnd w:id="364"/>
      <w:bookmarkEnd w:id="365"/>
    </w:p>
    <w:bookmarkEnd w:id="366"/>
    <w:bookmarkEnd w:id="367"/>
    <w:bookmarkEnd w:id="368"/>
    <w:bookmarkEnd w:id="369"/>
    <w:p w14:paraId="4C62B2F0">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0"/>
          <w:highlight w:val="none"/>
          <w:lang w:val="en-US" w:eastAsia="zh-CN" w:bidi="ar-SA"/>
        </w:rPr>
        <w:t xml:space="preserve">        </w:t>
      </w: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619E47A">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14:paraId="0572120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43BCC1E">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sz w:val="24"/>
                <w:highlight w:val="none"/>
              </w:rPr>
              <w:t>合同履行期限</w:t>
            </w:r>
          </w:p>
        </w:tc>
        <w:tc>
          <w:tcPr>
            <w:tcW w:w="2520" w:type="dxa"/>
            <w:noWrap w:val="0"/>
            <w:vAlign w:val="center"/>
          </w:tcPr>
          <w:p w14:paraId="1CD690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41DB87B5">
            <w:pPr>
              <w:shd w:val="clear" w:color="auto" w:fill="auto"/>
              <w:jc w:val="center"/>
              <w:rPr>
                <w:rFonts w:hint="default" w:ascii="仿宋" w:hAnsi="仿宋" w:eastAsia="仿宋" w:cs="仿宋"/>
                <w:bCs/>
                <w:color w:val="auto"/>
                <w:sz w:val="24"/>
                <w:highlight w:val="none"/>
                <w:lang w:val="en-US"/>
              </w:rPr>
            </w:pPr>
            <w:r>
              <w:rPr>
                <w:rFonts w:hint="eastAsia" w:ascii="仿宋" w:hAnsi="仿宋" w:eastAsia="仿宋" w:cs="仿宋"/>
                <w:sz w:val="24"/>
                <w:highlight w:val="none"/>
                <w:lang w:val="en-US" w:eastAsia="zh-CN"/>
              </w:rPr>
              <w:t>合同履行地点</w:t>
            </w:r>
          </w:p>
        </w:tc>
        <w:tc>
          <w:tcPr>
            <w:tcW w:w="2520" w:type="dxa"/>
            <w:noWrap w:val="0"/>
            <w:vAlign w:val="center"/>
          </w:tcPr>
          <w:p w14:paraId="720F6BF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7ECE3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092D5F0F">
            <w:pPr>
              <w:shd w:val="clear" w:color="auto" w:fill="auto"/>
              <w:jc w:val="center"/>
              <w:rPr>
                <w:rFonts w:hint="eastAsia" w:ascii="仿宋" w:hAnsi="仿宋" w:eastAsia="仿宋" w:cs="仿宋"/>
                <w:bCs/>
                <w:color w:val="auto"/>
                <w:sz w:val="24"/>
                <w:highlight w:val="none"/>
              </w:rPr>
            </w:pPr>
            <w:r>
              <w:rPr>
                <w:rFonts w:eastAsia="仿宋"/>
                <w:bCs/>
                <w:sz w:val="24"/>
                <w:highlight w:val="none"/>
              </w:rPr>
              <w:t>投标文件有效期</w:t>
            </w:r>
          </w:p>
        </w:tc>
        <w:tc>
          <w:tcPr>
            <w:tcW w:w="2520" w:type="dxa"/>
            <w:noWrap w:val="0"/>
            <w:vAlign w:val="center"/>
          </w:tcPr>
          <w:p w14:paraId="68AA2E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shd w:val="clear" w:color="auto" w:fill="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381D5C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shd w:val="clear" w:color="auto" w:fill="auto"/>
              <w:jc w:val="center"/>
              <w:rPr>
                <w:rFonts w:hint="default" w:ascii="仿宋" w:hAnsi="仿宋" w:eastAsia="仿宋" w:cs="仿宋"/>
                <w:bCs/>
                <w:color w:val="auto"/>
                <w:sz w:val="24"/>
                <w:highlight w:val="none"/>
                <w:lang w:val="en-US" w:eastAsia="zh-CN"/>
              </w:rPr>
            </w:pPr>
          </w:p>
        </w:tc>
        <w:tc>
          <w:tcPr>
            <w:tcW w:w="2520" w:type="dxa"/>
            <w:noWrap w:val="0"/>
            <w:vAlign w:val="center"/>
          </w:tcPr>
          <w:p w14:paraId="06FB37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shd w:val="clear" w:color="auto" w:fill="auto"/>
              <w:jc w:val="center"/>
              <w:rPr>
                <w:rFonts w:hint="eastAsia" w:ascii="仿宋" w:hAnsi="仿宋" w:eastAsia="仿宋" w:cs="仿宋"/>
                <w:bCs/>
                <w:color w:val="auto"/>
                <w:sz w:val="24"/>
                <w:highlight w:val="none"/>
              </w:rPr>
            </w:pPr>
          </w:p>
        </w:tc>
        <w:tc>
          <w:tcPr>
            <w:tcW w:w="2520" w:type="dxa"/>
            <w:noWrap w:val="0"/>
            <w:vAlign w:val="center"/>
          </w:tcPr>
          <w:p w14:paraId="2126C9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widowControl w:val="0"/>
              <w:shd w:val="clear" w:color="auto" w:fill="auto"/>
              <w:jc w:val="both"/>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声明：除本偏离表中所列的项目外，其他所有商务均完全响应“招标文件”中的要求。</w:t>
      </w:r>
    </w:p>
    <w:p w14:paraId="7A654AC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70" w:name="_Toc21312"/>
      <w:bookmarkStart w:id="371" w:name="_Toc515647823"/>
      <w:bookmarkStart w:id="372" w:name="_Toc10725"/>
      <w:bookmarkStart w:id="373" w:name="_Toc532473511"/>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70"/>
    <w:bookmarkEnd w:id="371"/>
    <w:bookmarkEnd w:id="372"/>
    <w:bookmarkEnd w:id="373"/>
    <w:p w14:paraId="6BB3038C">
      <w:pPr>
        <w:shd w:val="clear" w:color="auto" w:fill="auto"/>
        <w:ind w:firstLine="0" w:firstLineChars="0"/>
        <w:outlineLvl w:val="9"/>
        <w:rPr>
          <w:rFonts w:hint="eastAsia" w:ascii="仿宋" w:hAnsi="仿宋" w:eastAsia="仿宋" w:cs="仿宋"/>
          <w:color w:val="auto"/>
          <w:highlight w:val="none"/>
        </w:rPr>
      </w:pPr>
      <w:bookmarkStart w:id="374" w:name="_Toc60929148"/>
      <w:bookmarkStart w:id="375" w:name="_Toc60928916"/>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76"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74"/>
      <w:bookmarkEnd w:id="375"/>
      <w:bookmarkEnd w:id="376"/>
      <w:bookmarkStart w:id="377" w:name="_Toc60929149"/>
      <w:bookmarkStart w:id="378" w:name="_Toc60928917"/>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77"/>
      <w:bookmarkEnd w:id="378"/>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9" w:name="_Toc62194361"/>
      <w:bookmarkStart w:id="380" w:name="_Toc60929150"/>
      <w:bookmarkStart w:id="381" w:name="_Toc60928918"/>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9"/>
      <w:bookmarkEnd w:id="380"/>
      <w:bookmarkEnd w:id="381"/>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82" w:name="_Toc62194362"/>
      <w:bookmarkStart w:id="383" w:name="_Toc60928919"/>
      <w:bookmarkStart w:id="384" w:name="_Toc60929151"/>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82"/>
      <w:bookmarkEnd w:id="383"/>
      <w:bookmarkEnd w:id="384"/>
      <w:r>
        <w:rPr>
          <w:rFonts w:hint="eastAsia" w:ascii="仿宋" w:hAnsi="仿宋" w:eastAsia="仿宋" w:cs="仿宋"/>
          <w:b/>
          <w:color w:val="auto"/>
          <w:kern w:val="0"/>
          <w:sz w:val="30"/>
          <w:szCs w:val="30"/>
          <w:highlight w:val="none"/>
          <w:shd w:val="clear" w:color="auto" w:fill="FFFFFF"/>
          <w:lang w:val="en-US" w:eastAsia="zh-CN" w:bidi="ar-SA"/>
        </w:rPr>
        <w:t>内容</w:t>
      </w:r>
    </w:p>
    <w:p w14:paraId="690B01A5">
      <w:pPr>
        <w:pStyle w:val="13"/>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3"/>
      <w:jc w:val="both"/>
    </w:pPr>
  </w:p>
  <w:p w14:paraId="6366A0CD">
    <w:pPr>
      <w:pStyle w:val="13"/>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2446020</wp:posOffset>
              </wp:positionH>
              <wp:positionV relativeFrom="paragraph">
                <wp:posOffset>0</wp:posOffset>
              </wp:positionV>
              <wp:extent cx="365125"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512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6796">
                          <w:pPr>
                            <w:pStyle w:val="13"/>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6pt;margin-top:0pt;height:17.5pt;width:28.75pt;mso-position-horizontal-relative:margin;z-index:251659264;mso-width-relative:page;mso-height-relative:page;" filled="f" stroked="f" coordsize="21600,21600" o:gfxdata="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4/vozWAAAABwEAAA8AAAAAAAAAAQAgAAAAIgAAAGRycy9kb3ducmV2Lnht&#10;bFBLAQIUABQAAAAIAIdO4kAlj/JdNAIAAGEEAAAOAAAAAAAAAAEAIAAAACUBAABkcnMvZTJvRG9j&#10;LnhtbFBLBQYAAAAABgAGAFkBAADLBQAAAAA=&#10;">
              <v:fill on="f" focussize="0,0"/>
              <v:stroke on="f" weight="0.5pt"/>
              <v:imagedata o:title=""/>
              <o:lock v:ext="edit" aspectratio="f"/>
              <v:textbox inset="0mm,0mm,0mm,0mm">
                <w:txbxContent>
                  <w:p w14:paraId="0C826796">
                    <w:pPr>
                      <w:pStyle w:val="13"/>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C66E0"/>
    <w:rsid w:val="001F3ADA"/>
    <w:rsid w:val="00213CF6"/>
    <w:rsid w:val="00261299"/>
    <w:rsid w:val="002B247F"/>
    <w:rsid w:val="002B6923"/>
    <w:rsid w:val="002C4449"/>
    <w:rsid w:val="00381040"/>
    <w:rsid w:val="003D4663"/>
    <w:rsid w:val="00577718"/>
    <w:rsid w:val="0066795B"/>
    <w:rsid w:val="00726300"/>
    <w:rsid w:val="0081213F"/>
    <w:rsid w:val="00973FB8"/>
    <w:rsid w:val="009A7605"/>
    <w:rsid w:val="00A641FB"/>
    <w:rsid w:val="00B92181"/>
    <w:rsid w:val="00BE1545"/>
    <w:rsid w:val="00CB1EB4"/>
    <w:rsid w:val="00D01278"/>
    <w:rsid w:val="00D9012D"/>
    <w:rsid w:val="00E80370"/>
    <w:rsid w:val="00EA058C"/>
    <w:rsid w:val="00F46D15"/>
    <w:rsid w:val="00FC3E1B"/>
    <w:rsid w:val="012313A8"/>
    <w:rsid w:val="012A6BDB"/>
    <w:rsid w:val="0132783D"/>
    <w:rsid w:val="013712F7"/>
    <w:rsid w:val="014C4DA3"/>
    <w:rsid w:val="01537400"/>
    <w:rsid w:val="01626374"/>
    <w:rsid w:val="01671BDD"/>
    <w:rsid w:val="016F283F"/>
    <w:rsid w:val="017B065D"/>
    <w:rsid w:val="018502B5"/>
    <w:rsid w:val="018A58CB"/>
    <w:rsid w:val="018D589F"/>
    <w:rsid w:val="018F2EE2"/>
    <w:rsid w:val="019D115B"/>
    <w:rsid w:val="01A249C3"/>
    <w:rsid w:val="01A4698D"/>
    <w:rsid w:val="01A7647D"/>
    <w:rsid w:val="01B14C06"/>
    <w:rsid w:val="01B446F6"/>
    <w:rsid w:val="01CE3A0A"/>
    <w:rsid w:val="01D803E5"/>
    <w:rsid w:val="01DB1C83"/>
    <w:rsid w:val="01F01BD2"/>
    <w:rsid w:val="01F7017F"/>
    <w:rsid w:val="02021D56"/>
    <w:rsid w:val="02025461"/>
    <w:rsid w:val="02054F52"/>
    <w:rsid w:val="02296E92"/>
    <w:rsid w:val="02337D11"/>
    <w:rsid w:val="023A4BFB"/>
    <w:rsid w:val="023A59E3"/>
    <w:rsid w:val="024B505A"/>
    <w:rsid w:val="02587777"/>
    <w:rsid w:val="025A47BC"/>
    <w:rsid w:val="025D08EA"/>
    <w:rsid w:val="026B3007"/>
    <w:rsid w:val="02880C6E"/>
    <w:rsid w:val="028B36A9"/>
    <w:rsid w:val="029F7154"/>
    <w:rsid w:val="02AB3D4B"/>
    <w:rsid w:val="02AE1145"/>
    <w:rsid w:val="02B7449E"/>
    <w:rsid w:val="02BC1AB4"/>
    <w:rsid w:val="02C40969"/>
    <w:rsid w:val="02CE17E8"/>
    <w:rsid w:val="02DE5ECF"/>
    <w:rsid w:val="02E334E5"/>
    <w:rsid w:val="02E66B31"/>
    <w:rsid w:val="02E66FBD"/>
    <w:rsid w:val="02EB05EB"/>
    <w:rsid w:val="02EB4148"/>
    <w:rsid w:val="02F0175E"/>
    <w:rsid w:val="02F4124E"/>
    <w:rsid w:val="02F72AEC"/>
    <w:rsid w:val="030D0F8F"/>
    <w:rsid w:val="03101E00"/>
    <w:rsid w:val="0317318F"/>
    <w:rsid w:val="031E276F"/>
    <w:rsid w:val="031E451D"/>
    <w:rsid w:val="032305A7"/>
    <w:rsid w:val="03321D76"/>
    <w:rsid w:val="03394EB3"/>
    <w:rsid w:val="03404493"/>
    <w:rsid w:val="034321D6"/>
    <w:rsid w:val="035418DD"/>
    <w:rsid w:val="03604B36"/>
    <w:rsid w:val="03655CA8"/>
    <w:rsid w:val="037B0283"/>
    <w:rsid w:val="03922815"/>
    <w:rsid w:val="03932FCD"/>
    <w:rsid w:val="03991DF6"/>
    <w:rsid w:val="039B1E48"/>
    <w:rsid w:val="039D7B38"/>
    <w:rsid w:val="03A9642F"/>
    <w:rsid w:val="03AC7D7B"/>
    <w:rsid w:val="03B7227C"/>
    <w:rsid w:val="03C03826"/>
    <w:rsid w:val="03CC21CB"/>
    <w:rsid w:val="03D64DF8"/>
    <w:rsid w:val="03E13EF3"/>
    <w:rsid w:val="03E216BE"/>
    <w:rsid w:val="03F359AA"/>
    <w:rsid w:val="03F82FC0"/>
    <w:rsid w:val="040000C7"/>
    <w:rsid w:val="040556DD"/>
    <w:rsid w:val="040C2A1E"/>
    <w:rsid w:val="0414147C"/>
    <w:rsid w:val="041B0A5C"/>
    <w:rsid w:val="04497378"/>
    <w:rsid w:val="044B7594"/>
    <w:rsid w:val="04575F38"/>
    <w:rsid w:val="045A1585"/>
    <w:rsid w:val="046248DD"/>
    <w:rsid w:val="0475016D"/>
    <w:rsid w:val="04785EAF"/>
    <w:rsid w:val="048B3E34"/>
    <w:rsid w:val="04A8511B"/>
    <w:rsid w:val="04B213C1"/>
    <w:rsid w:val="04B32967"/>
    <w:rsid w:val="04B73D05"/>
    <w:rsid w:val="04BD1B14"/>
    <w:rsid w:val="04BD1D44"/>
    <w:rsid w:val="04BF763A"/>
    <w:rsid w:val="04D70E27"/>
    <w:rsid w:val="04D74983"/>
    <w:rsid w:val="04D8336A"/>
    <w:rsid w:val="04E90B5B"/>
    <w:rsid w:val="04F55751"/>
    <w:rsid w:val="04F75026"/>
    <w:rsid w:val="04F76DD4"/>
    <w:rsid w:val="05141CFE"/>
    <w:rsid w:val="051756C8"/>
    <w:rsid w:val="05257DE5"/>
    <w:rsid w:val="05363B56"/>
    <w:rsid w:val="05373674"/>
    <w:rsid w:val="053A13B6"/>
    <w:rsid w:val="053C6EDC"/>
    <w:rsid w:val="05452235"/>
    <w:rsid w:val="054B35C3"/>
    <w:rsid w:val="05500BDA"/>
    <w:rsid w:val="05577DE1"/>
    <w:rsid w:val="056735C4"/>
    <w:rsid w:val="05681A7F"/>
    <w:rsid w:val="056D7096"/>
    <w:rsid w:val="05746676"/>
    <w:rsid w:val="057C19CF"/>
    <w:rsid w:val="05906AAF"/>
    <w:rsid w:val="05C72C4A"/>
    <w:rsid w:val="05CB200E"/>
    <w:rsid w:val="05D62E8D"/>
    <w:rsid w:val="05E41A4E"/>
    <w:rsid w:val="05EA4B8A"/>
    <w:rsid w:val="05F250AD"/>
    <w:rsid w:val="05F31C91"/>
    <w:rsid w:val="05F45A09"/>
    <w:rsid w:val="05FB6170"/>
    <w:rsid w:val="061816F7"/>
    <w:rsid w:val="0627193B"/>
    <w:rsid w:val="063130C9"/>
    <w:rsid w:val="06450013"/>
    <w:rsid w:val="064A5629"/>
    <w:rsid w:val="064C400C"/>
    <w:rsid w:val="06532730"/>
    <w:rsid w:val="066606B5"/>
    <w:rsid w:val="06707E29"/>
    <w:rsid w:val="0683788A"/>
    <w:rsid w:val="069074E0"/>
    <w:rsid w:val="069D7E4F"/>
    <w:rsid w:val="06A05249"/>
    <w:rsid w:val="06C947A0"/>
    <w:rsid w:val="06E15F8D"/>
    <w:rsid w:val="06E3363B"/>
    <w:rsid w:val="06E93094"/>
    <w:rsid w:val="06FC2DC7"/>
    <w:rsid w:val="070C68BB"/>
    <w:rsid w:val="07300CC3"/>
    <w:rsid w:val="073E6F3C"/>
    <w:rsid w:val="0749768F"/>
    <w:rsid w:val="07591FC8"/>
    <w:rsid w:val="075E25DA"/>
    <w:rsid w:val="07610E7C"/>
    <w:rsid w:val="076646E5"/>
    <w:rsid w:val="076B24CF"/>
    <w:rsid w:val="077010BF"/>
    <w:rsid w:val="07846919"/>
    <w:rsid w:val="078D1C71"/>
    <w:rsid w:val="07927288"/>
    <w:rsid w:val="07941252"/>
    <w:rsid w:val="07A11279"/>
    <w:rsid w:val="07A86AAB"/>
    <w:rsid w:val="07BA233A"/>
    <w:rsid w:val="07CF5DE6"/>
    <w:rsid w:val="07D01B5E"/>
    <w:rsid w:val="07DC6755"/>
    <w:rsid w:val="07E51AAD"/>
    <w:rsid w:val="07E61381"/>
    <w:rsid w:val="07F7358F"/>
    <w:rsid w:val="07FB6BDB"/>
    <w:rsid w:val="08024C2E"/>
    <w:rsid w:val="08030185"/>
    <w:rsid w:val="08062039"/>
    <w:rsid w:val="080812F8"/>
    <w:rsid w:val="08121EAD"/>
    <w:rsid w:val="08273E74"/>
    <w:rsid w:val="082A74C0"/>
    <w:rsid w:val="084C6EF9"/>
    <w:rsid w:val="085D4A47"/>
    <w:rsid w:val="08640C24"/>
    <w:rsid w:val="088210AA"/>
    <w:rsid w:val="088C3CD7"/>
    <w:rsid w:val="08925421"/>
    <w:rsid w:val="08964B56"/>
    <w:rsid w:val="0897610B"/>
    <w:rsid w:val="089A4646"/>
    <w:rsid w:val="089D5EE4"/>
    <w:rsid w:val="08A454C4"/>
    <w:rsid w:val="08B871C5"/>
    <w:rsid w:val="08CC67C9"/>
    <w:rsid w:val="08D51B22"/>
    <w:rsid w:val="08DC4C5E"/>
    <w:rsid w:val="08F24482"/>
    <w:rsid w:val="08F655F4"/>
    <w:rsid w:val="08FA1588"/>
    <w:rsid w:val="08FD6983"/>
    <w:rsid w:val="091D7025"/>
    <w:rsid w:val="091F0FEF"/>
    <w:rsid w:val="09293818"/>
    <w:rsid w:val="09376339"/>
    <w:rsid w:val="093F343F"/>
    <w:rsid w:val="09491D98"/>
    <w:rsid w:val="09536212"/>
    <w:rsid w:val="0969226A"/>
    <w:rsid w:val="096A04BC"/>
    <w:rsid w:val="09700C89"/>
    <w:rsid w:val="0970184A"/>
    <w:rsid w:val="09734E97"/>
    <w:rsid w:val="097A6225"/>
    <w:rsid w:val="097C01EF"/>
    <w:rsid w:val="097C1F9D"/>
    <w:rsid w:val="09854464"/>
    <w:rsid w:val="09886B94"/>
    <w:rsid w:val="098D41AA"/>
    <w:rsid w:val="09952748"/>
    <w:rsid w:val="09A6526C"/>
    <w:rsid w:val="09AD65FB"/>
    <w:rsid w:val="09AF2373"/>
    <w:rsid w:val="09BE36B5"/>
    <w:rsid w:val="09C37BCC"/>
    <w:rsid w:val="09D26061"/>
    <w:rsid w:val="09E0077E"/>
    <w:rsid w:val="09E518F1"/>
    <w:rsid w:val="09E71B0D"/>
    <w:rsid w:val="09ED2E9B"/>
    <w:rsid w:val="0A002BCE"/>
    <w:rsid w:val="0A03446D"/>
    <w:rsid w:val="0A083831"/>
    <w:rsid w:val="0A0855DF"/>
    <w:rsid w:val="0A0A57FB"/>
    <w:rsid w:val="0A0A75A9"/>
    <w:rsid w:val="0A1977EC"/>
    <w:rsid w:val="0A1E11A5"/>
    <w:rsid w:val="0A3E373D"/>
    <w:rsid w:val="0A621193"/>
    <w:rsid w:val="0A6B77C1"/>
    <w:rsid w:val="0A6E3669"/>
    <w:rsid w:val="0A8A27DD"/>
    <w:rsid w:val="0A913826"/>
    <w:rsid w:val="0A981059"/>
    <w:rsid w:val="0A9F4195"/>
    <w:rsid w:val="0AAF1EFF"/>
    <w:rsid w:val="0AB13EC9"/>
    <w:rsid w:val="0ABE2142"/>
    <w:rsid w:val="0AC41E4E"/>
    <w:rsid w:val="0AE47DFA"/>
    <w:rsid w:val="0AE55920"/>
    <w:rsid w:val="0AF53DB5"/>
    <w:rsid w:val="0B022976"/>
    <w:rsid w:val="0B057D70"/>
    <w:rsid w:val="0B1306DF"/>
    <w:rsid w:val="0B1A1A6E"/>
    <w:rsid w:val="0B1F0E32"/>
    <w:rsid w:val="0B1F3CE3"/>
    <w:rsid w:val="0B291CB1"/>
    <w:rsid w:val="0B2B3C7B"/>
    <w:rsid w:val="0B2B77D7"/>
    <w:rsid w:val="0B3A5C6C"/>
    <w:rsid w:val="0B416FFB"/>
    <w:rsid w:val="0B494101"/>
    <w:rsid w:val="0B4A371F"/>
    <w:rsid w:val="0B6131F9"/>
    <w:rsid w:val="0B621425"/>
    <w:rsid w:val="0B7218AA"/>
    <w:rsid w:val="0B772A1C"/>
    <w:rsid w:val="0B7A69B0"/>
    <w:rsid w:val="0B941820"/>
    <w:rsid w:val="0BA53A2D"/>
    <w:rsid w:val="0BA61553"/>
    <w:rsid w:val="0BBA6759"/>
    <w:rsid w:val="0BD0037E"/>
    <w:rsid w:val="0BE34556"/>
    <w:rsid w:val="0BE43E2A"/>
    <w:rsid w:val="0BF40511"/>
    <w:rsid w:val="0BF71DAF"/>
    <w:rsid w:val="0BF95B27"/>
    <w:rsid w:val="0C122745"/>
    <w:rsid w:val="0C1C35C4"/>
    <w:rsid w:val="0C201306"/>
    <w:rsid w:val="0C23087C"/>
    <w:rsid w:val="0C236700"/>
    <w:rsid w:val="0C3628D7"/>
    <w:rsid w:val="0C3923C8"/>
    <w:rsid w:val="0C3E64B9"/>
    <w:rsid w:val="0C41302A"/>
    <w:rsid w:val="0C434FF4"/>
    <w:rsid w:val="0C474AE5"/>
    <w:rsid w:val="0C4B5C57"/>
    <w:rsid w:val="0C601F5F"/>
    <w:rsid w:val="0C6308E0"/>
    <w:rsid w:val="0C816909"/>
    <w:rsid w:val="0C923562"/>
    <w:rsid w:val="0C9D2956"/>
    <w:rsid w:val="0CA05FA3"/>
    <w:rsid w:val="0CA84E57"/>
    <w:rsid w:val="0CAD246E"/>
    <w:rsid w:val="0CBD286A"/>
    <w:rsid w:val="0CC021A1"/>
    <w:rsid w:val="0CCF0636"/>
    <w:rsid w:val="0CD619C5"/>
    <w:rsid w:val="0CEF0CD8"/>
    <w:rsid w:val="0CF4009D"/>
    <w:rsid w:val="0CFB58CF"/>
    <w:rsid w:val="0D002EE5"/>
    <w:rsid w:val="0D093B48"/>
    <w:rsid w:val="0D1644B7"/>
    <w:rsid w:val="0D1F15BD"/>
    <w:rsid w:val="0D2210AE"/>
    <w:rsid w:val="0D29243C"/>
    <w:rsid w:val="0D350DE1"/>
    <w:rsid w:val="0D417190"/>
    <w:rsid w:val="0D4E1EA3"/>
    <w:rsid w:val="0D556D8D"/>
    <w:rsid w:val="0D6D057B"/>
    <w:rsid w:val="0D7C7916"/>
    <w:rsid w:val="0D7E3D32"/>
    <w:rsid w:val="0D903BE6"/>
    <w:rsid w:val="0DB25F8E"/>
    <w:rsid w:val="0DB53CD0"/>
    <w:rsid w:val="0DB55A7E"/>
    <w:rsid w:val="0DC161D1"/>
    <w:rsid w:val="0DC932D7"/>
    <w:rsid w:val="0DCF0193"/>
    <w:rsid w:val="0DDC74AE"/>
    <w:rsid w:val="0E010E09"/>
    <w:rsid w:val="0E042561"/>
    <w:rsid w:val="0E0802A4"/>
    <w:rsid w:val="0E1A1D85"/>
    <w:rsid w:val="0E1C78AB"/>
    <w:rsid w:val="0E26697C"/>
    <w:rsid w:val="0E432850"/>
    <w:rsid w:val="0E460DCC"/>
    <w:rsid w:val="0E470192"/>
    <w:rsid w:val="0E4D3F08"/>
    <w:rsid w:val="0E4F5ED2"/>
    <w:rsid w:val="0E5D6FB7"/>
    <w:rsid w:val="0E603C3C"/>
    <w:rsid w:val="0E680D42"/>
    <w:rsid w:val="0E6F20D1"/>
    <w:rsid w:val="0E883192"/>
    <w:rsid w:val="0E941B37"/>
    <w:rsid w:val="0E995783"/>
    <w:rsid w:val="0EA24254"/>
    <w:rsid w:val="0EA9784F"/>
    <w:rsid w:val="0EAD2BF9"/>
    <w:rsid w:val="0EB65F51"/>
    <w:rsid w:val="0EBE6BB4"/>
    <w:rsid w:val="0EC35F79"/>
    <w:rsid w:val="0ECF2B6F"/>
    <w:rsid w:val="0ED14B39"/>
    <w:rsid w:val="0ED32660"/>
    <w:rsid w:val="0EDE2DB2"/>
    <w:rsid w:val="0EE77EB9"/>
    <w:rsid w:val="0EF6634E"/>
    <w:rsid w:val="0EFD76DC"/>
    <w:rsid w:val="0F130CAE"/>
    <w:rsid w:val="0F230541"/>
    <w:rsid w:val="0F2A424A"/>
    <w:rsid w:val="0F36499C"/>
    <w:rsid w:val="0F625791"/>
    <w:rsid w:val="0F6459AD"/>
    <w:rsid w:val="0F706100"/>
    <w:rsid w:val="0F7554C5"/>
    <w:rsid w:val="0F781459"/>
    <w:rsid w:val="0F7D053D"/>
    <w:rsid w:val="0F833182"/>
    <w:rsid w:val="0F9022FF"/>
    <w:rsid w:val="0F987405"/>
    <w:rsid w:val="0F9C78ED"/>
    <w:rsid w:val="0FBF0E36"/>
    <w:rsid w:val="0FF30ADF"/>
    <w:rsid w:val="10086339"/>
    <w:rsid w:val="101051ED"/>
    <w:rsid w:val="10141182"/>
    <w:rsid w:val="10152804"/>
    <w:rsid w:val="10240C99"/>
    <w:rsid w:val="1026710D"/>
    <w:rsid w:val="102869DB"/>
    <w:rsid w:val="10366B7F"/>
    <w:rsid w:val="103C5FE2"/>
    <w:rsid w:val="103E61FE"/>
    <w:rsid w:val="105552F6"/>
    <w:rsid w:val="10563548"/>
    <w:rsid w:val="106612B1"/>
    <w:rsid w:val="106D2640"/>
    <w:rsid w:val="107439CE"/>
    <w:rsid w:val="10771710"/>
    <w:rsid w:val="107734BE"/>
    <w:rsid w:val="107A7A82"/>
    <w:rsid w:val="107B4A59"/>
    <w:rsid w:val="107F04D7"/>
    <w:rsid w:val="108160EB"/>
    <w:rsid w:val="10973B61"/>
    <w:rsid w:val="109C2F25"/>
    <w:rsid w:val="10B72A0C"/>
    <w:rsid w:val="10BD35C7"/>
    <w:rsid w:val="10D73F5D"/>
    <w:rsid w:val="10E42E83"/>
    <w:rsid w:val="10EC5C5A"/>
    <w:rsid w:val="10F1501F"/>
    <w:rsid w:val="110805BA"/>
    <w:rsid w:val="110A60E1"/>
    <w:rsid w:val="111451B1"/>
    <w:rsid w:val="11166833"/>
    <w:rsid w:val="112B7A13"/>
    <w:rsid w:val="112F3D99"/>
    <w:rsid w:val="11366ED6"/>
    <w:rsid w:val="11421D1E"/>
    <w:rsid w:val="1157728C"/>
    <w:rsid w:val="115A7068"/>
    <w:rsid w:val="115B4B8E"/>
    <w:rsid w:val="11615699"/>
    <w:rsid w:val="11691059"/>
    <w:rsid w:val="117D68B3"/>
    <w:rsid w:val="1182036D"/>
    <w:rsid w:val="11867E5D"/>
    <w:rsid w:val="11916802"/>
    <w:rsid w:val="1193257A"/>
    <w:rsid w:val="11B04EDA"/>
    <w:rsid w:val="11C12C43"/>
    <w:rsid w:val="11C20769"/>
    <w:rsid w:val="11C52008"/>
    <w:rsid w:val="11C646FD"/>
    <w:rsid w:val="11CE710E"/>
    <w:rsid w:val="11DC7A7D"/>
    <w:rsid w:val="11DE2F5E"/>
    <w:rsid w:val="11EB4164"/>
    <w:rsid w:val="11F5249F"/>
    <w:rsid w:val="11F56D91"/>
    <w:rsid w:val="11FD79F3"/>
    <w:rsid w:val="12096398"/>
    <w:rsid w:val="12260CF8"/>
    <w:rsid w:val="122F22A3"/>
    <w:rsid w:val="1230601B"/>
    <w:rsid w:val="123A0C48"/>
    <w:rsid w:val="12411FD6"/>
    <w:rsid w:val="124D3615"/>
    <w:rsid w:val="124F757F"/>
    <w:rsid w:val="12541D09"/>
    <w:rsid w:val="125A3098"/>
    <w:rsid w:val="125B4B29"/>
    <w:rsid w:val="12791770"/>
    <w:rsid w:val="128819B3"/>
    <w:rsid w:val="12957C2C"/>
    <w:rsid w:val="129974AA"/>
    <w:rsid w:val="129C0FBA"/>
    <w:rsid w:val="12A14823"/>
    <w:rsid w:val="12B26A30"/>
    <w:rsid w:val="12BA7692"/>
    <w:rsid w:val="12D544CC"/>
    <w:rsid w:val="12E3308D"/>
    <w:rsid w:val="12E70326"/>
    <w:rsid w:val="12E82452"/>
    <w:rsid w:val="12EC0194"/>
    <w:rsid w:val="12F86B39"/>
    <w:rsid w:val="13001549"/>
    <w:rsid w:val="130A061A"/>
    <w:rsid w:val="13166FBF"/>
    <w:rsid w:val="13180F89"/>
    <w:rsid w:val="133921D0"/>
    <w:rsid w:val="13547AE7"/>
    <w:rsid w:val="135971B8"/>
    <w:rsid w:val="13655850"/>
    <w:rsid w:val="13763F01"/>
    <w:rsid w:val="138403CC"/>
    <w:rsid w:val="13871C6A"/>
    <w:rsid w:val="138959E3"/>
    <w:rsid w:val="138A3509"/>
    <w:rsid w:val="139A7BF0"/>
    <w:rsid w:val="139B3968"/>
    <w:rsid w:val="13CA1B57"/>
    <w:rsid w:val="13DA623E"/>
    <w:rsid w:val="140B63F8"/>
    <w:rsid w:val="14164D9C"/>
    <w:rsid w:val="14215C1B"/>
    <w:rsid w:val="14223741"/>
    <w:rsid w:val="14242942"/>
    <w:rsid w:val="14283E94"/>
    <w:rsid w:val="143F42F3"/>
    <w:rsid w:val="144E4536"/>
    <w:rsid w:val="145D0DF7"/>
    <w:rsid w:val="14686756"/>
    <w:rsid w:val="147D6BCA"/>
    <w:rsid w:val="148166BA"/>
    <w:rsid w:val="148701AF"/>
    <w:rsid w:val="148B578A"/>
    <w:rsid w:val="14972381"/>
    <w:rsid w:val="149840F4"/>
    <w:rsid w:val="14997EA7"/>
    <w:rsid w:val="14A405FA"/>
    <w:rsid w:val="14A81E98"/>
    <w:rsid w:val="14DC1B42"/>
    <w:rsid w:val="14E07884"/>
    <w:rsid w:val="14E44445"/>
    <w:rsid w:val="14F212EA"/>
    <w:rsid w:val="14FE41AE"/>
    <w:rsid w:val="150D619F"/>
    <w:rsid w:val="15207D7D"/>
    <w:rsid w:val="15282FD9"/>
    <w:rsid w:val="15284D87"/>
    <w:rsid w:val="15325C06"/>
    <w:rsid w:val="1546345F"/>
    <w:rsid w:val="154716B1"/>
    <w:rsid w:val="155362A8"/>
    <w:rsid w:val="15581B10"/>
    <w:rsid w:val="157B135B"/>
    <w:rsid w:val="157E34DA"/>
    <w:rsid w:val="15853F88"/>
    <w:rsid w:val="159E5049"/>
    <w:rsid w:val="15AE7982"/>
    <w:rsid w:val="15B50D11"/>
    <w:rsid w:val="15B91E83"/>
    <w:rsid w:val="15BB3E4D"/>
    <w:rsid w:val="15BD7ABA"/>
    <w:rsid w:val="15CE1DD3"/>
    <w:rsid w:val="15DA37E6"/>
    <w:rsid w:val="15E05662"/>
    <w:rsid w:val="15EC4007"/>
    <w:rsid w:val="160F7CF5"/>
    <w:rsid w:val="16133C89"/>
    <w:rsid w:val="16135A37"/>
    <w:rsid w:val="161B48EC"/>
    <w:rsid w:val="162419F3"/>
    <w:rsid w:val="16465E0D"/>
    <w:rsid w:val="164B6F7F"/>
    <w:rsid w:val="16557DFE"/>
    <w:rsid w:val="166E405A"/>
    <w:rsid w:val="167364D6"/>
    <w:rsid w:val="16775464"/>
    <w:rsid w:val="16810BF3"/>
    <w:rsid w:val="168B3820"/>
    <w:rsid w:val="1692064E"/>
    <w:rsid w:val="16970417"/>
    <w:rsid w:val="169E79F7"/>
    <w:rsid w:val="16A87655"/>
    <w:rsid w:val="16B5089D"/>
    <w:rsid w:val="16BF34C9"/>
    <w:rsid w:val="16D90EA0"/>
    <w:rsid w:val="16E15B36"/>
    <w:rsid w:val="16E42F30"/>
    <w:rsid w:val="16EF2001"/>
    <w:rsid w:val="16F45869"/>
    <w:rsid w:val="170654D2"/>
    <w:rsid w:val="172779EC"/>
    <w:rsid w:val="173C4B1A"/>
    <w:rsid w:val="17432186"/>
    <w:rsid w:val="1744435A"/>
    <w:rsid w:val="17630885"/>
    <w:rsid w:val="17654071"/>
    <w:rsid w:val="17681DB3"/>
    <w:rsid w:val="176D1177"/>
    <w:rsid w:val="17714F86"/>
    <w:rsid w:val="17780248"/>
    <w:rsid w:val="177B3894"/>
    <w:rsid w:val="178766DD"/>
    <w:rsid w:val="17884203"/>
    <w:rsid w:val="178C3CF3"/>
    <w:rsid w:val="17914E66"/>
    <w:rsid w:val="17984446"/>
    <w:rsid w:val="179E4A77"/>
    <w:rsid w:val="179F6AD9"/>
    <w:rsid w:val="17AD0E8A"/>
    <w:rsid w:val="17C214C3"/>
    <w:rsid w:val="17D631C0"/>
    <w:rsid w:val="17D66D1D"/>
    <w:rsid w:val="17E4768B"/>
    <w:rsid w:val="17F81389"/>
    <w:rsid w:val="17FF44C5"/>
    <w:rsid w:val="1800023D"/>
    <w:rsid w:val="181A30AD"/>
    <w:rsid w:val="182061EA"/>
    <w:rsid w:val="18243F2C"/>
    <w:rsid w:val="182F7FAF"/>
    <w:rsid w:val="18323044"/>
    <w:rsid w:val="185A16FC"/>
    <w:rsid w:val="185C36C6"/>
    <w:rsid w:val="185F31B6"/>
    <w:rsid w:val="186662F2"/>
    <w:rsid w:val="1876405C"/>
    <w:rsid w:val="1892089D"/>
    <w:rsid w:val="189C686D"/>
    <w:rsid w:val="18AB63FB"/>
    <w:rsid w:val="18B51028"/>
    <w:rsid w:val="18E24C39"/>
    <w:rsid w:val="18F2402A"/>
    <w:rsid w:val="18F71640"/>
    <w:rsid w:val="19030534"/>
    <w:rsid w:val="19267830"/>
    <w:rsid w:val="192F4936"/>
    <w:rsid w:val="19362169"/>
    <w:rsid w:val="193E726F"/>
    <w:rsid w:val="194B54E8"/>
    <w:rsid w:val="19575C3B"/>
    <w:rsid w:val="195C3428"/>
    <w:rsid w:val="196565AA"/>
    <w:rsid w:val="196D1903"/>
    <w:rsid w:val="19715320"/>
    <w:rsid w:val="19744A3F"/>
    <w:rsid w:val="197607B7"/>
    <w:rsid w:val="197D7D98"/>
    <w:rsid w:val="197E58BE"/>
    <w:rsid w:val="197E766C"/>
    <w:rsid w:val="198253AE"/>
    <w:rsid w:val="19946FFF"/>
    <w:rsid w:val="19962C07"/>
    <w:rsid w:val="19B80DD0"/>
    <w:rsid w:val="19C85E69"/>
    <w:rsid w:val="19CA0B03"/>
    <w:rsid w:val="19CA28B1"/>
    <w:rsid w:val="19E971DB"/>
    <w:rsid w:val="19EC6CCB"/>
    <w:rsid w:val="19EE47F1"/>
    <w:rsid w:val="19F65454"/>
    <w:rsid w:val="19FA13E8"/>
    <w:rsid w:val="19FB0CBC"/>
    <w:rsid w:val="19FE07AD"/>
    <w:rsid w:val="19FF69FF"/>
    <w:rsid w:val="1A044015"/>
    <w:rsid w:val="1A0D279E"/>
    <w:rsid w:val="1A0E586E"/>
    <w:rsid w:val="1A143B2C"/>
    <w:rsid w:val="1A147FD0"/>
    <w:rsid w:val="1A200723"/>
    <w:rsid w:val="1A226249"/>
    <w:rsid w:val="1A2D3B86"/>
    <w:rsid w:val="1A3A7A37"/>
    <w:rsid w:val="1A3F329F"/>
    <w:rsid w:val="1A693E78"/>
    <w:rsid w:val="1A7C004F"/>
    <w:rsid w:val="1A815666"/>
    <w:rsid w:val="1A952EBF"/>
    <w:rsid w:val="1AA80E44"/>
    <w:rsid w:val="1AB71087"/>
    <w:rsid w:val="1AB86BAD"/>
    <w:rsid w:val="1ABA2925"/>
    <w:rsid w:val="1ABC669E"/>
    <w:rsid w:val="1AC06856"/>
    <w:rsid w:val="1AC42219"/>
    <w:rsid w:val="1AC76DF0"/>
    <w:rsid w:val="1AE31E7C"/>
    <w:rsid w:val="1AEB2ADF"/>
    <w:rsid w:val="1AEE25CF"/>
    <w:rsid w:val="1AF04599"/>
    <w:rsid w:val="1B0F0EC3"/>
    <w:rsid w:val="1B151F36"/>
    <w:rsid w:val="1B1F4E7E"/>
    <w:rsid w:val="1B203464"/>
    <w:rsid w:val="1B2F50C2"/>
    <w:rsid w:val="1B395F40"/>
    <w:rsid w:val="1B3E70B3"/>
    <w:rsid w:val="1B4D72F6"/>
    <w:rsid w:val="1B5763C6"/>
    <w:rsid w:val="1B595D27"/>
    <w:rsid w:val="1B60171F"/>
    <w:rsid w:val="1B6D1746"/>
    <w:rsid w:val="1B6F1962"/>
    <w:rsid w:val="1B701236"/>
    <w:rsid w:val="1B79458F"/>
    <w:rsid w:val="1B944F25"/>
    <w:rsid w:val="1B9C027D"/>
    <w:rsid w:val="1BAD248A"/>
    <w:rsid w:val="1BBC26CD"/>
    <w:rsid w:val="1BC31618"/>
    <w:rsid w:val="1BD01CD5"/>
    <w:rsid w:val="1BED2887"/>
    <w:rsid w:val="1C0D4CD7"/>
    <w:rsid w:val="1C16002F"/>
    <w:rsid w:val="1C161DDD"/>
    <w:rsid w:val="1C183DA8"/>
    <w:rsid w:val="1C197B20"/>
    <w:rsid w:val="1C246AC4"/>
    <w:rsid w:val="1C281B11"/>
    <w:rsid w:val="1C6F2DB6"/>
    <w:rsid w:val="1C7B7E93"/>
    <w:rsid w:val="1C7C3F3E"/>
    <w:rsid w:val="1C856F63"/>
    <w:rsid w:val="1C9553F8"/>
    <w:rsid w:val="1CA76EDA"/>
    <w:rsid w:val="1CB00DE8"/>
    <w:rsid w:val="1CB17D58"/>
    <w:rsid w:val="1CBB4733"/>
    <w:rsid w:val="1CBE2FAF"/>
    <w:rsid w:val="1CBF6939"/>
    <w:rsid w:val="1CC63804"/>
    <w:rsid w:val="1CE06351"/>
    <w:rsid w:val="1CE4012E"/>
    <w:rsid w:val="1CE617B0"/>
    <w:rsid w:val="1CEB326A"/>
    <w:rsid w:val="1CF245F9"/>
    <w:rsid w:val="1CF93EBB"/>
    <w:rsid w:val="1CFF2872"/>
    <w:rsid w:val="1D04432C"/>
    <w:rsid w:val="1D1A544D"/>
    <w:rsid w:val="1D3544E5"/>
    <w:rsid w:val="1D507571"/>
    <w:rsid w:val="1D552DD9"/>
    <w:rsid w:val="1D582D34"/>
    <w:rsid w:val="1D69418F"/>
    <w:rsid w:val="1D6D0123"/>
    <w:rsid w:val="1D756FD8"/>
    <w:rsid w:val="1D774AFE"/>
    <w:rsid w:val="1D8D2EE1"/>
    <w:rsid w:val="1D975F2E"/>
    <w:rsid w:val="1DA43419"/>
    <w:rsid w:val="1DAF24EA"/>
    <w:rsid w:val="1DAF4298"/>
    <w:rsid w:val="1DBE097F"/>
    <w:rsid w:val="1DC10AB3"/>
    <w:rsid w:val="1DC55869"/>
    <w:rsid w:val="1DC6338F"/>
    <w:rsid w:val="1DCB6BF8"/>
    <w:rsid w:val="1DCC309C"/>
    <w:rsid w:val="1DDE2DCF"/>
    <w:rsid w:val="1DE2466D"/>
    <w:rsid w:val="1DE71C83"/>
    <w:rsid w:val="1DE859FC"/>
    <w:rsid w:val="1DF919B7"/>
    <w:rsid w:val="1E0A5175"/>
    <w:rsid w:val="1E206F43"/>
    <w:rsid w:val="1E2C3B3A"/>
    <w:rsid w:val="1E334EC9"/>
    <w:rsid w:val="1E5170FD"/>
    <w:rsid w:val="1E780B2E"/>
    <w:rsid w:val="1E803E86"/>
    <w:rsid w:val="1E976E10"/>
    <w:rsid w:val="1EA71413"/>
    <w:rsid w:val="1EAF02C7"/>
    <w:rsid w:val="1EB3600A"/>
    <w:rsid w:val="1EC21DA9"/>
    <w:rsid w:val="1ECC2C27"/>
    <w:rsid w:val="1ED57D2E"/>
    <w:rsid w:val="1EDB2E6A"/>
    <w:rsid w:val="1EE2069D"/>
    <w:rsid w:val="1EF02DBA"/>
    <w:rsid w:val="1EFA1543"/>
    <w:rsid w:val="1EFC27C7"/>
    <w:rsid w:val="1EFD54D7"/>
    <w:rsid w:val="1F093E7B"/>
    <w:rsid w:val="1F1B770B"/>
    <w:rsid w:val="1F373241"/>
    <w:rsid w:val="1F3A5DE3"/>
    <w:rsid w:val="1F3D58D3"/>
    <w:rsid w:val="1F3F164B"/>
    <w:rsid w:val="1F6115C2"/>
    <w:rsid w:val="1F615A66"/>
    <w:rsid w:val="1F617814"/>
    <w:rsid w:val="1F66307C"/>
    <w:rsid w:val="1F672950"/>
    <w:rsid w:val="1F6B2440"/>
    <w:rsid w:val="1F8B663F"/>
    <w:rsid w:val="1F9279CD"/>
    <w:rsid w:val="1FA83694"/>
    <w:rsid w:val="1FBE4C66"/>
    <w:rsid w:val="1FC61D6D"/>
    <w:rsid w:val="1FE521F3"/>
    <w:rsid w:val="1FF13814"/>
    <w:rsid w:val="1FF70178"/>
    <w:rsid w:val="1FFC578E"/>
    <w:rsid w:val="20052895"/>
    <w:rsid w:val="200A081E"/>
    <w:rsid w:val="200F7270"/>
    <w:rsid w:val="203717D3"/>
    <w:rsid w:val="20476A09"/>
    <w:rsid w:val="204809D3"/>
    <w:rsid w:val="204D709A"/>
    <w:rsid w:val="2061105F"/>
    <w:rsid w:val="206A094A"/>
    <w:rsid w:val="20711CD8"/>
    <w:rsid w:val="207277FE"/>
    <w:rsid w:val="20780ABD"/>
    <w:rsid w:val="208E40C7"/>
    <w:rsid w:val="209059F9"/>
    <w:rsid w:val="20A420AE"/>
    <w:rsid w:val="20B83463"/>
    <w:rsid w:val="20C75D9C"/>
    <w:rsid w:val="20DF4E94"/>
    <w:rsid w:val="20E976FD"/>
    <w:rsid w:val="20FD17BE"/>
    <w:rsid w:val="21091F11"/>
    <w:rsid w:val="21093CBF"/>
    <w:rsid w:val="210B3EDB"/>
    <w:rsid w:val="21182154"/>
    <w:rsid w:val="211F1734"/>
    <w:rsid w:val="211F7986"/>
    <w:rsid w:val="21260D15"/>
    <w:rsid w:val="212D20A3"/>
    <w:rsid w:val="214B077B"/>
    <w:rsid w:val="21584C46"/>
    <w:rsid w:val="215D04AF"/>
    <w:rsid w:val="215E7AE0"/>
    <w:rsid w:val="21613AFB"/>
    <w:rsid w:val="21647640"/>
    <w:rsid w:val="21653688"/>
    <w:rsid w:val="21656CD6"/>
    <w:rsid w:val="21723F5A"/>
    <w:rsid w:val="217C68FB"/>
    <w:rsid w:val="218C669E"/>
    <w:rsid w:val="21935C7E"/>
    <w:rsid w:val="219F4CC2"/>
    <w:rsid w:val="21A954A2"/>
    <w:rsid w:val="21C422DC"/>
    <w:rsid w:val="21D40771"/>
    <w:rsid w:val="21E45F53"/>
    <w:rsid w:val="21F77FBB"/>
    <w:rsid w:val="21FC1A76"/>
    <w:rsid w:val="21FE759C"/>
    <w:rsid w:val="22105521"/>
    <w:rsid w:val="221531C6"/>
    <w:rsid w:val="221A1EFC"/>
    <w:rsid w:val="2223540D"/>
    <w:rsid w:val="22241693"/>
    <w:rsid w:val="22364F87"/>
    <w:rsid w:val="22370D00"/>
    <w:rsid w:val="224C47AB"/>
    <w:rsid w:val="225C42C2"/>
    <w:rsid w:val="22737F8A"/>
    <w:rsid w:val="22745AB0"/>
    <w:rsid w:val="227855A0"/>
    <w:rsid w:val="227B5090"/>
    <w:rsid w:val="227D2BB6"/>
    <w:rsid w:val="22905161"/>
    <w:rsid w:val="22982281"/>
    <w:rsid w:val="22995516"/>
    <w:rsid w:val="229972C4"/>
    <w:rsid w:val="22A55C69"/>
    <w:rsid w:val="22AF0896"/>
    <w:rsid w:val="22B440FE"/>
    <w:rsid w:val="22C407E5"/>
    <w:rsid w:val="22D30A28"/>
    <w:rsid w:val="22E30F16"/>
    <w:rsid w:val="22E569AE"/>
    <w:rsid w:val="22EC5646"/>
    <w:rsid w:val="22F62969"/>
    <w:rsid w:val="22F8048F"/>
    <w:rsid w:val="230706D2"/>
    <w:rsid w:val="23137077"/>
    <w:rsid w:val="23144B9D"/>
    <w:rsid w:val="231921B3"/>
    <w:rsid w:val="23203542"/>
    <w:rsid w:val="2335285B"/>
    <w:rsid w:val="23386ADD"/>
    <w:rsid w:val="233D40F4"/>
    <w:rsid w:val="233F60BE"/>
    <w:rsid w:val="233F7E6C"/>
    <w:rsid w:val="234436D4"/>
    <w:rsid w:val="23607DE2"/>
    <w:rsid w:val="23627FFE"/>
    <w:rsid w:val="236C6787"/>
    <w:rsid w:val="23735D67"/>
    <w:rsid w:val="23757D31"/>
    <w:rsid w:val="237B69CA"/>
    <w:rsid w:val="23885523"/>
    <w:rsid w:val="23AB3753"/>
    <w:rsid w:val="23B720F8"/>
    <w:rsid w:val="23B73EA6"/>
    <w:rsid w:val="23B75C54"/>
    <w:rsid w:val="23B853F0"/>
    <w:rsid w:val="23BE26E2"/>
    <w:rsid w:val="23C245F9"/>
    <w:rsid w:val="23C24E74"/>
    <w:rsid w:val="23F21382"/>
    <w:rsid w:val="24170DE9"/>
    <w:rsid w:val="2419690F"/>
    <w:rsid w:val="2441470D"/>
    <w:rsid w:val="24457704"/>
    <w:rsid w:val="24537E66"/>
    <w:rsid w:val="24613E12"/>
    <w:rsid w:val="246C2851"/>
    <w:rsid w:val="24771887"/>
    <w:rsid w:val="2479115B"/>
    <w:rsid w:val="247E2C16"/>
    <w:rsid w:val="247E49C4"/>
    <w:rsid w:val="24803679"/>
    <w:rsid w:val="248C1C53"/>
    <w:rsid w:val="249E0BC2"/>
    <w:rsid w:val="249E6E14"/>
    <w:rsid w:val="24BD373E"/>
    <w:rsid w:val="24BE1264"/>
    <w:rsid w:val="24D10F97"/>
    <w:rsid w:val="24D80578"/>
    <w:rsid w:val="24E54A43"/>
    <w:rsid w:val="250255F5"/>
    <w:rsid w:val="250D6B57"/>
    <w:rsid w:val="251D41DD"/>
    <w:rsid w:val="253B0B07"/>
    <w:rsid w:val="253B5A69"/>
    <w:rsid w:val="25445C0D"/>
    <w:rsid w:val="254C061E"/>
    <w:rsid w:val="255372CC"/>
    <w:rsid w:val="255B6AB3"/>
    <w:rsid w:val="25670CAF"/>
    <w:rsid w:val="256A4F48"/>
    <w:rsid w:val="256B319A"/>
    <w:rsid w:val="258B55EA"/>
    <w:rsid w:val="25937F25"/>
    <w:rsid w:val="25946D3B"/>
    <w:rsid w:val="259D70CC"/>
    <w:rsid w:val="25A33C5F"/>
    <w:rsid w:val="25BC39F6"/>
    <w:rsid w:val="25C11AFE"/>
    <w:rsid w:val="25C428AA"/>
    <w:rsid w:val="25CB1E8B"/>
    <w:rsid w:val="25CD5C03"/>
    <w:rsid w:val="25E76599"/>
    <w:rsid w:val="26003464"/>
    <w:rsid w:val="260B04D9"/>
    <w:rsid w:val="26103D41"/>
    <w:rsid w:val="26127ABA"/>
    <w:rsid w:val="26217CFD"/>
    <w:rsid w:val="264B4D7A"/>
    <w:rsid w:val="2657371E"/>
    <w:rsid w:val="265A320F"/>
    <w:rsid w:val="265A6D6B"/>
    <w:rsid w:val="26600825"/>
    <w:rsid w:val="26602206"/>
    <w:rsid w:val="26690F27"/>
    <w:rsid w:val="266F2816"/>
    <w:rsid w:val="268362C1"/>
    <w:rsid w:val="268663ED"/>
    <w:rsid w:val="269C3827"/>
    <w:rsid w:val="269C55D5"/>
    <w:rsid w:val="269E759F"/>
    <w:rsid w:val="26A744B1"/>
    <w:rsid w:val="26C317D6"/>
    <w:rsid w:val="26C62652"/>
    <w:rsid w:val="26C863CA"/>
    <w:rsid w:val="26D134D1"/>
    <w:rsid w:val="26D22DA5"/>
    <w:rsid w:val="26DE174A"/>
    <w:rsid w:val="26E33204"/>
    <w:rsid w:val="26E36D60"/>
    <w:rsid w:val="26EA6341"/>
    <w:rsid w:val="26EF1BA9"/>
    <w:rsid w:val="26F251F5"/>
    <w:rsid w:val="26FD2D09"/>
    <w:rsid w:val="26FD463D"/>
    <w:rsid w:val="270A6E8A"/>
    <w:rsid w:val="271262FA"/>
    <w:rsid w:val="271A6239"/>
    <w:rsid w:val="272C6959"/>
    <w:rsid w:val="27400656"/>
    <w:rsid w:val="274C6FFB"/>
    <w:rsid w:val="275859A0"/>
    <w:rsid w:val="275B0FEC"/>
    <w:rsid w:val="275B2D9A"/>
    <w:rsid w:val="275F0ADD"/>
    <w:rsid w:val="27734588"/>
    <w:rsid w:val="27767BD4"/>
    <w:rsid w:val="27870033"/>
    <w:rsid w:val="279010F0"/>
    <w:rsid w:val="2790513A"/>
    <w:rsid w:val="27910EB2"/>
    <w:rsid w:val="2797304A"/>
    <w:rsid w:val="279B763B"/>
    <w:rsid w:val="27AF30E6"/>
    <w:rsid w:val="27B626C7"/>
    <w:rsid w:val="27BD1CA7"/>
    <w:rsid w:val="27BF15BC"/>
    <w:rsid w:val="27C22E19"/>
    <w:rsid w:val="27CE703E"/>
    <w:rsid w:val="27D72D69"/>
    <w:rsid w:val="27D8088F"/>
    <w:rsid w:val="27D97F6F"/>
    <w:rsid w:val="27E62FAC"/>
    <w:rsid w:val="27FC27CF"/>
    <w:rsid w:val="28041684"/>
    <w:rsid w:val="280E2503"/>
    <w:rsid w:val="280E42B1"/>
    <w:rsid w:val="280E605F"/>
    <w:rsid w:val="28101DD7"/>
    <w:rsid w:val="28125B4F"/>
    <w:rsid w:val="281713B7"/>
    <w:rsid w:val="281A4A03"/>
    <w:rsid w:val="281C4C20"/>
    <w:rsid w:val="281D62A2"/>
    <w:rsid w:val="2826784C"/>
    <w:rsid w:val="28285372"/>
    <w:rsid w:val="282E6701"/>
    <w:rsid w:val="283D6944"/>
    <w:rsid w:val="284657F9"/>
    <w:rsid w:val="284E0B51"/>
    <w:rsid w:val="286363AA"/>
    <w:rsid w:val="286420D2"/>
    <w:rsid w:val="286D7229"/>
    <w:rsid w:val="286E6AFD"/>
    <w:rsid w:val="28887BBF"/>
    <w:rsid w:val="28A075FF"/>
    <w:rsid w:val="28AD1821"/>
    <w:rsid w:val="28AF339E"/>
    <w:rsid w:val="28B409B4"/>
    <w:rsid w:val="28C57065"/>
    <w:rsid w:val="28DE0127"/>
    <w:rsid w:val="28DE3C83"/>
    <w:rsid w:val="28E3573D"/>
    <w:rsid w:val="28ED2118"/>
    <w:rsid w:val="29037B8D"/>
    <w:rsid w:val="290851A4"/>
    <w:rsid w:val="293470A9"/>
    <w:rsid w:val="293715E5"/>
    <w:rsid w:val="29373393"/>
    <w:rsid w:val="29385A89"/>
    <w:rsid w:val="294A57BC"/>
    <w:rsid w:val="294C32E2"/>
    <w:rsid w:val="29542197"/>
    <w:rsid w:val="295977AD"/>
    <w:rsid w:val="29622B06"/>
    <w:rsid w:val="2964062C"/>
    <w:rsid w:val="29852351"/>
    <w:rsid w:val="29891E41"/>
    <w:rsid w:val="29894425"/>
    <w:rsid w:val="298F60DE"/>
    <w:rsid w:val="29915199"/>
    <w:rsid w:val="29A50C45"/>
    <w:rsid w:val="29B33362"/>
    <w:rsid w:val="29C0782D"/>
    <w:rsid w:val="29C27101"/>
    <w:rsid w:val="29C63095"/>
    <w:rsid w:val="29D11A3A"/>
    <w:rsid w:val="29E03A2B"/>
    <w:rsid w:val="29F23E8A"/>
    <w:rsid w:val="29FA27CA"/>
    <w:rsid w:val="2A007C29"/>
    <w:rsid w:val="2A01508C"/>
    <w:rsid w:val="2A1F27A5"/>
    <w:rsid w:val="2A2E4796"/>
    <w:rsid w:val="2A3F69A3"/>
    <w:rsid w:val="2A4D10C0"/>
    <w:rsid w:val="2A522B7B"/>
    <w:rsid w:val="2A6B59EA"/>
    <w:rsid w:val="2A703001"/>
    <w:rsid w:val="2A7A3E7F"/>
    <w:rsid w:val="2A7C19A5"/>
    <w:rsid w:val="2A7D127A"/>
    <w:rsid w:val="2A7D74CC"/>
    <w:rsid w:val="2A7E3A46"/>
    <w:rsid w:val="2A810D6A"/>
    <w:rsid w:val="2A832D10"/>
    <w:rsid w:val="2A846AAC"/>
    <w:rsid w:val="2A954815"/>
    <w:rsid w:val="2AA902C1"/>
    <w:rsid w:val="2AC05D36"/>
    <w:rsid w:val="2AC3556A"/>
    <w:rsid w:val="2ADA66CC"/>
    <w:rsid w:val="2AE00186"/>
    <w:rsid w:val="2AF754D0"/>
    <w:rsid w:val="2B0B2D29"/>
    <w:rsid w:val="2B157704"/>
    <w:rsid w:val="2B163BA8"/>
    <w:rsid w:val="2B2160A9"/>
    <w:rsid w:val="2B234681"/>
    <w:rsid w:val="2B277B63"/>
    <w:rsid w:val="2B2F07C6"/>
    <w:rsid w:val="2B391645"/>
    <w:rsid w:val="2B581320"/>
    <w:rsid w:val="2B6568DD"/>
    <w:rsid w:val="2B764647"/>
    <w:rsid w:val="2B777082"/>
    <w:rsid w:val="2B806EDE"/>
    <w:rsid w:val="2B942D1F"/>
    <w:rsid w:val="2B9E594C"/>
    <w:rsid w:val="2BB11E5C"/>
    <w:rsid w:val="2BBD2276"/>
    <w:rsid w:val="2BC2788C"/>
    <w:rsid w:val="2BD001FB"/>
    <w:rsid w:val="2BF67536"/>
    <w:rsid w:val="2BF959F5"/>
    <w:rsid w:val="2C025EDA"/>
    <w:rsid w:val="2C027C88"/>
    <w:rsid w:val="2C10541E"/>
    <w:rsid w:val="2C295C80"/>
    <w:rsid w:val="2C2C11A9"/>
    <w:rsid w:val="2C361D24"/>
    <w:rsid w:val="2C3B721F"/>
    <w:rsid w:val="2C46226B"/>
    <w:rsid w:val="2C4C35F9"/>
    <w:rsid w:val="2C536736"/>
    <w:rsid w:val="2C5456A6"/>
    <w:rsid w:val="2C550700"/>
    <w:rsid w:val="2C5A1872"/>
    <w:rsid w:val="2C7768C8"/>
    <w:rsid w:val="2C8C39F6"/>
    <w:rsid w:val="2C923702"/>
    <w:rsid w:val="2C9C632F"/>
    <w:rsid w:val="2CA376BD"/>
    <w:rsid w:val="2CB5192D"/>
    <w:rsid w:val="2CBC077F"/>
    <w:rsid w:val="2CC15D95"/>
    <w:rsid w:val="2CCB09C2"/>
    <w:rsid w:val="2CDC672B"/>
    <w:rsid w:val="2CDD4252"/>
    <w:rsid w:val="2CDF621C"/>
    <w:rsid w:val="2CE028C6"/>
    <w:rsid w:val="2CE13D42"/>
    <w:rsid w:val="2CF00429"/>
    <w:rsid w:val="2CFC0B7C"/>
    <w:rsid w:val="2D01765E"/>
    <w:rsid w:val="2D053ED4"/>
    <w:rsid w:val="2D236108"/>
    <w:rsid w:val="2D26209C"/>
    <w:rsid w:val="2D285D86"/>
    <w:rsid w:val="2D306A77"/>
    <w:rsid w:val="2D376058"/>
    <w:rsid w:val="2D4A18E7"/>
    <w:rsid w:val="2D4D13D7"/>
    <w:rsid w:val="2D834DF9"/>
    <w:rsid w:val="2D88240F"/>
    <w:rsid w:val="2DA03BFD"/>
    <w:rsid w:val="2DA37249"/>
    <w:rsid w:val="2DA76D39"/>
    <w:rsid w:val="2DAF2092"/>
    <w:rsid w:val="2DBF0527"/>
    <w:rsid w:val="2DCE076A"/>
    <w:rsid w:val="2DD12008"/>
    <w:rsid w:val="2DD90EBD"/>
    <w:rsid w:val="2DFB52D7"/>
    <w:rsid w:val="2DFD104F"/>
    <w:rsid w:val="2E100D83"/>
    <w:rsid w:val="2E114AFB"/>
    <w:rsid w:val="2E165C6D"/>
    <w:rsid w:val="2E271C28"/>
    <w:rsid w:val="2E3031D3"/>
    <w:rsid w:val="2E3D144C"/>
    <w:rsid w:val="2E4647A4"/>
    <w:rsid w:val="2E5A0250"/>
    <w:rsid w:val="2E5A1FFE"/>
    <w:rsid w:val="2E717347"/>
    <w:rsid w:val="2E9372BE"/>
    <w:rsid w:val="2E9B17D4"/>
    <w:rsid w:val="2EA5039F"/>
    <w:rsid w:val="2EB07E70"/>
    <w:rsid w:val="2EBC6814"/>
    <w:rsid w:val="2EC456C9"/>
    <w:rsid w:val="2ECB2EFB"/>
    <w:rsid w:val="2ED51684"/>
    <w:rsid w:val="2ED95618"/>
    <w:rsid w:val="2EDF69A7"/>
    <w:rsid w:val="2EE20341"/>
    <w:rsid w:val="2EE43FBD"/>
    <w:rsid w:val="2EF35C42"/>
    <w:rsid w:val="2EFA733D"/>
    <w:rsid w:val="2F091204"/>
    <w:rsid w:val="2F527179"/>
    <w:rsid w:val="2F544EB3"/>
    <w:rsid w:val="2F631386"/>
    <w:rsid w:val="2F68699C"/>
    <w:rsid w:val="2F8512FC"/>
    <w:rsid w:val="2F8530AA"/>
    <w:rsid w:val="2F967065"/>
    <w:rsid w:val="2FA774C5"/>
    <w:rsid w:val="2FBD0F7E"/>
    <w:rsid w:val="2FBE036A"/>
    <w:rsid w:val="2FC96724"/>
    <w:rsid w:val="2FCC6F2B"/>
    <w:rsid w:val="2FD1009E"/>
    <w:rsid w:val="300F6E18"/>
    <w:rsid w:val="301461DC"/>
    <w:rsid w:val="302723B3"/>
    <w:rsid w:val="30313232"/>
    <w:rsid w:val="30343B3C"/>
    <w:rsid w:val="30395C43"/>
    <w:rsid w:val="3046098A"/>
    <w:rsid w:val="304F36B8"/>
    <w:rsid w:val="305637DC"/>
    <w:rsid w:val="305B02AF"/>
    <w:rsid w:val="306727B0"/>
    <w:rsid w:val="307A0735"/>
    <w:rsid w:val="307C26FF"/>
    <w:rsid w:val="308275EA"/>
    <w:rsid w:val="308A000C"/>
    <w:rsid w:val="308A649E"/>
    <w:rsid w:val="3095556F"/>
    <w:rsid w:val="30960341"/>
    <w:rsid w:val="30AC4667"/>
    <w:rsid w:val="30BA6D84"/>
    <w:rsid w:val="30C65728"/>
    <w:rsid w:val="30C9346B"/>
    <w:rsid w:val="30E12562"/>
    <w:rsid w:val="30F1651D"/>
    <w:rsid w:val="30FE1366"/>
    <w:rsid w:val="312B7C81"/>
    <w:rsid w:val="3148438F"/>
    <w:rsid w:val="31666EBA"/>
    <w:rsid w:val="31857392"/>
    <w:rsid w:val="319E66A5"/>
    <w:rsid w:val="31AC176C"/>
    <w:rsid w:val="31AD0696"/>
    <w:rsid w:val="31BB2DB3"/>
    <w:rsid w:val="31D9592F"/>
    <w:rsid w:val="31EA18EB"/>
    <w:rsid w:val="320C360F"/>
    <w:rsid w:val="321150C9"/>
    <w:rsid w:val="32193F7E"/>
    <w:rsid w:val="321C75CA"/>
    <w:rsid w:val="32221084"/>
    <w:rsid w:val="3239017C"/>
    <w:rsid w:val="32582CF8"/>
    <w:rsid w:val="326A2A2B"/>
    <w:rsid w:val="32755658"/>
    <w:rsid w:val="328E671A"/>
    <w:rsid w:val="328F5FEE"/>
    <w:rsid w:val="32925B59"/>
    <w:rsid w:val="329B4993"/>
    <w:rsid w:val="32A7158A"/>
    <w:rsid w:val="32AC2736"/>
    <w:rsid w:val="32B334A9"/>
    <w:rsid w:val="32C263C3"/>
    <w:rsid w:val="32CC2D9E"/>
    <w:rsid w:val="33030EB6"/>
    <w:rsid w:val="330D3AE3"/>
    <w:rsid w:val="33245299"/>
    <w:rsid w:val="332E5807"/>
    <w:rsid w:val="333948D8"/>
    <w:rsid w:val="333C0319"/>
    <w:rsid w:val="33484B1B"/>
    <w:rsid w:val="334E50BD"/>
    <w:rsid w:val="33751688"/>
    <w:rsid w:val="337C47C4"/>
    <w:rsid w:val="33863895"/>
    <w:rsid w:val="33884F17"/>
    <w:rsid w:val="33953AD8"/>
    <w:rsid w:val="33955886"/>
    <w:rsid w:val="33B421B0"/>
    <w:rsid w:val="33B63A78"/>
    <w:rsid w:val="33B95A18"/>
    <w:rsid w:val="33CF6FEA"/>
    <w:rsid w:val="33D740F0"/>
    <w:rsid w:val="33E34843"/>
    <w:rsid w:val="33EA3E24"/>
    <w:rsid w:val="33F94067"/>
    <w:rsid w:val="340078E5"/>
    <w:rsid w:val="340A6274"/>
    <w:rsid w:val="340C5B48"/>
    <w:rsid w:val="340D18C0"/>
    <w:rsid w:val="34160775"/>
    <w:rsid w:val="3417273F"/>
    <w:rsid w:val="34592D57"/>
    <w:rsid w:val="345B6AD0"/>
    <w:rsid w:val="347A51A8"/>
    <w:rsid w:val="34833930"/>
    <w:rsid w:val="348576A9"/>
    <w:rsid w:val="34934D35"/>
    <w:rsid w:val="34963664"/>
    <w:rsid w:val="34AB35B3"/>
    <w:rsid w:val="34D67F04"/>
    <w:rsid w:val="34D80120"/>
    <w:rsid w:val="34DF14AF"/>
    <w:rsid w:val="34F32864"/>
    <w:rsid w:val="34FA3BF3"/>
    <w:rsid w:val="3501637C"/>
    <w:rsid w:val="350466DA"/>
    <w:rsid w:val="35092088"/>
    <w:rsid w:val="350B5E00"/>
    <w:rsid w:val="350C3926"/>
    <w:rsid w:val="35132F06"/>
    <w:rsid w:val="351A24E7"/>
    <w:rsid w:val="35223149"/>
    <w:rsid w:val="35441312"/>
    <w:rsid w:val="355A28E3"/>
    <w:rsid w:val="356814A4"/>
    <w:rsid w:val="356E2833"/>
    <w:rsid w:val="3575596F"/>
    <w:rsid w:val="357C4F4F"/>
    <w:rsid w:val="357E0CC8"/>
    <w:rsid w:val="358838F4"/>
    <w:rsid w:val="35894EFE"/>
    <w:rsid w:val="35926521"/>
    <w:rsid w:val="35A3178F"/>
    <w:rsid w:val="35C3492C"/>
    <w:rsid w:val="35C9034A"/>
    <w:rsid w:val="35CD57AB"/>
    <w:rsid w:val="35CE44E9"/>
    <w:rsid w:val="35D11918"/>
    <w:rsid w:val="35E12B5E"/>
    <w:rsid w:val="35FC7E3E"/>
    <w:rsid w:val="360D204B"/>
    <w:rsid w:val="361C5DEB"/>
    <w:rsid w:val="36407D2B"/>
    <w:rsid w:val="365B6913"/>
    <w:rsid w:val="36767BF1"/>
    <w:rsid w:val="36785717"/>
    <w:rsid w:val="367B6FB5"/>
    <w:rsid w:val="367E6AA5"/>
    <w:rsid w:val="36924391"/>
    <w:rsid w:val="369A0008"/>
    <w:rsid w:val="369B7657"/>
    <w:rsid w:val="36A04C6E"/>
    <w:rsid w:val="36A75FFC"/>
    <w:rsid w:val="36AC716F"/>
    <w:rsid w:val="36B6715E"/>
    <w:rsid w:val="36D3294D"/>
    <w:rsid w:val="36DE5C94"/>
    <w:rsid w:val="36DF5796"/>
    <w:rsid w:val="36E0150E"/>
    <w:rsid w:val="370451FC"/>
    <w:rsid w:val="37335AE2"/>
    <w:rsid w:val="373830F8"/>
    <w:rsid w:val="37386C54"/>
    <w:rsid w:val="37471E40"/>
    <w:rsid w:val="374B4BD9"/>
    <w:rsid w:val="375021F0"/>
    <w:rsid w:val="3751494E"/>
    <w:rsid w:val="375A4E1C"/>
    <w:rsid w:val="375F2433"/>
    <w:rsid w:val="37643EED"/>
    <w:rsid w:val="376712E7"/>
    <w:rsid w:val="3776528F"/>
    <w:rsid w:val="3776777C"/>
    <w:rsid w:val="37904CE2"/>
    <w:rsid w:val="379C71E3"/>
    <w:rsid w:val="379E11AD"/>
    <w:rsid w:val="37BC7885"/>
    <w:rsid w:val="37C87FD8"/>
    <w:rsid w:val="37CA01F4"/>
    <w:rsid w:val="37CB1876"/>
    <w:rsid w:val="37D20E57"/>
    <w:rsid w:val="37E56DDC"/>
    <w:rsid w:val="37F214F9"/>
    <w:rsid w:val="37F94635"/>
    <w:rsid w:val="38003C16"/>
    <w:rsid w:val="38066D52"/>
    <w:rsid w:val="382316B2"/>
    <w:rsid w:val="383C09C6"/>
    <w:rsid w:val="387D5266"/>
    <w:rsid w:val="38871C41"/>
    <w:rsid w:val="388F0AF6"/>
    <w:rsid w:val="389D76B7"/>
    <w:rsid w:val="389E6F8B"/>
    <w:rsid w:val="38A8605B"/>
    <w:rsid w:val="38B247E4"/>
    <w:rsid w:val="38B90269"/>
    <w:rsid w:val="38BE0728"/>
    <w:rsid w:val="38C56C0D"/>
    <w:rsid w:val="38CF5396"/>
    <w:rsid w:val="38EA21D0"/>
    <w:rsid w:val="38EC5F48"/>
    <w:rsid w:val="39002FB3"/>
    <w:rsid w:val="39070FD4"/>
    <w:rsid w:val="39074B30"/>
    <w:rsid w:val="391D4354"/>
    <w:rsid w:val="393125F0"/>
    <w:rsid w:val="39396CB4"/>
    <w:rsid w:val="393F076E"/>
    <w:rsid w:val="394538AA"/>
    <w:rsid w:val="39496B0D"/>
    <w:rsid w:val="39537D75"/>
    <w:rsid w:val="39677CC5"/>
    <w:rsid w:val="39745A19"/>
    <w:rsid w:val="397A17A6"/>
    <w:rsid w:val="397A3554"/>
    <w:rsid w:val="397B107A"/>
    <w:rsid w:val="39893797"/>
    <w:rsid w:val="39900FC9"/>
    <w:rsid w:val="399E1D49"/>
    <w:rsid w:val="39A44A75"/>
    <w:rsid w:val="39B1059B"/>
    <w:rsid w:val="39B20F40"/>
    <w:rsid w:val="39C11183"/>
    <w:rsid w:val="39C46EC5"/>
    <w:rsid w:val="39D4535A"/>
    <w:rsid w:val="39D569DC"/>
    <w:rsid w:val="39E41315"/>
    <w:rsid w:val="39FC21BB"/>
    <w:rsid w:val="3A10210A"/>
    <w:rsid w:val="3A157721"/>
    <w:rsid w:val="3A2B484E"/>
    <w:rsid w:val="3A323E2F"/>
    <w:rsid w:val="3A59585F"/>
    <w:rsid w:val="3A5C70FE"/>
    <w:rsid w:val="3A6B186B"/>
    <w:rsid w:val="3A751F6D"/>
    <w:rsid w:val="3A79380C"/>
    <w:rsid w:val="3A804B9A"/>
    <w:rsid w:val="3A836438"/>
    <w:rsid w:val="3A9643BE"/>
    <w:rsid w:val="3A9B19D4"/>
    <w:rsid w:val="3A9E7264"/>
    <w:rsid w:val="3AA82343"/>
    <w:rsid w:val="3AC23405"/>
    <w:rsid w:val="3AF630AE"/>
    <w:rsid w:val="3AFD61EB"/>
    <w:rsid w:val="3B163750"/>
    <w:rsid w:val="3B1A3241"/>
    <w:rsid w:val="3B292616"/>
    <w:rsid w:val="3B2A71FC"/>
    <w:rsid w:val="3B2E0A9A"/>
    <w:rsid w:val="3B380EFD"/>
    <w:rsid w:val="3B381919"/>
    <w:rsid w:val="3B3D6F2F"/>
    <w:rsid w:val="3B5E2125"/>
    <w:rsid w:val="3B801A3F"/>
    <w:rsid w:val="3B871F58"/>
    <w:rsid w:val="3B98710E"/>
    <w:rsid w:val="3BA26D92"/>
    <w:rsid w:val="3BAE5737"/>
    <w:rsid w:val="3BD72EE0"/>
    <w:rsid w:val="3BD86C58"/>
    <w:rsid w:val="3BE63CCF"/>
    <w:rsid w:val="3BF07AFD"/>
    <w:rsid w:val="3C0637C5"/>
    <w:rsid w:val="3C074E47"/>
    <w:rsid w:val="3C0B0DDB"/>
    <w:rsid w:val="3C0D4B53"/>
    <w:rsid w:val="3C0E4427"/>
    <w:rsid w:val="3C101301"/>
    <w:rsid w:val="3C1732DC"/>
    <w:rsid w:val="3C2105FF"/>
    <w:rsid w:val="3C30439E"/>
    <w:rsid w:val="3C3F0A85"/>
    <w:rsid w:val="3C4F6F1A"/>
    <w:rsid w:val="3C597D99"/>
    <w:rsid w:val="3C65673D"/>
    <w:rsid w:val="3C667DC0"/>
    <w:rsid w:val="3C7060DA"/>
    <w:rsid w:val="3C787A30"/>
    <w:rsid w:val="3C91106D"/>
    <w:rsid w:val="3C917AAC"/>
    <w:rsid w:val="3C964B49"/>
    <w:rsid w:val="3CC01FFC"/>
    <w:rsid w:val="3CC66AB0"/>
    <w:rsid w:val="3CCB0BE1"/>
    <w:rsid w:val="3CDC62D4"/>
    <w:rsid w:val="3CE31410"/>
    <w:rsid w:val="3D436353"/>
    <w:rsid w:val="3D4A148F"/>
    <w:rsid w:val="3D5F13DF"/>
    <w:rsid w:val="3D606F05"/>
    <w:rsid w:val="3D6F0EF6"/>
    <w:rsid w:val="3D762284"/>
    <w:rsid w:val="3D7A7FC6"/>
    <w:rsid w:val="3D803103"/>
    <w:rsid w:val="3DA71AB5"/>
    <w:rsid w:val="3DA908AC"/>
    <w:rsid w:val="3DAC214A"/>
    <w:rsid w:val="3DB66B25"/>
    <w:rsid w:val="3DD22E3D"/>
    <w:rsid w:val="3DDD0555"/>
    <w:rsid w:val="3DDE0AF1"/>
    <w:rsid w:val="3DF156C8"/>
    <w:rsid w:val="3DF17B5D"/>
    <w:rsid w:val="3DFD26B4"/>
    <w:rsid w:val="3DFD29A6"/>
    <w:rsid w:val="3E0B6E71"/>
    <w:rsid w:val="3E0E070F"/>
    <w:rsid w:val="3E0E6961"/>
    <w:rsid w:val="3E176817"/>
    <w:rsid w:val="3E1D0952"/>
    <w:rsid w:val="3E1F291C"/>
    <w:rsid w:val="3E216694"/>
    <w:rsid w:val="3E247F32"/>
    <w:rsid w:val="3E29379B"/>
    <w:rsid w:val="3E3A59A8"/>
    <w:rsid w:val="3E546A69"/>
    <w:rsid w:val="3E587BDC"/>
    <w:rsid w:val="3E66679D"/>
    <w:rsid w:val="3E7570D2"/>
    <w:rsid w:val="3E815385"/>
    <w:rsid w:val="3EA00C1E"/>
    <w:rsid w:val="3EA86695"/>
    <w:rsid w:val="3EBE0387"/>
    <w:rsid w:val="3EC3599D"/>
    <w:rsid w:val="3EC62D97"/>
    <w:rsid w:val="3ED5122D"/>
    <w:rsid w:val="3ED90D1D"/>
    <w:rsid w:val="3EEF22EE"/>
    <w:rsid w:val="3EF36F4F"/>
    <w:rsid w:val="3EFC23E1"/>
    <w:rsid w:val="3F0264C5"/>
    <w:rsid w:val="3F063FF5"/>
    <w:rsid w:val="3F204B9E"/>
    <w:rsid w:val="3F220916"/>
    <w:rsid w:val="3F381EE7"/>
    <w:rsid w:val="3F402B4A"/>
    <w:rsid w:val="3F4F0FDF"/>
    <w:rsid w:val="3F522DEF"/>
    <w:rsid w:val="3F60708E"/>
    <w:rsid w:val="3F6525B0"/>
    <w:rsid w:val="3F854A01"/>
    <w:rsid w:val="3F8E7D59"/>
    <w:rsid w:val="3FA0645E"/>
    <w:rsid w:val="3FA23805"/>
    <w:rsid w:val="3FAC6431"/>
    <w:rsid w:val="3FB05F21"/>
    <w:rsid w:val="3FBA6DA0"/>
    <w:rsid w:val="3FBB675E"/>
    <w:rsid w:val="3FDB2873"/>
    <w:rsid w:val="3FEE7F68"/>
    <w:rsid w:val="3FF37BBC"/>
    <w:rsid w:val="3FFA644F"/>
    <w:rsid w:val="400D3374"/>
    <w:rsid w:val="400E2C48"/>
    <w:rsid w:val="4024246B"/>
    <w:rsid w:val="40610FCA"/>
    <w:rsid w:val="406665E0"/>
    <w:rsid w:val="408D7958"/>
    <w:rsid w:val="409D1A7E"/>
    <w:rsid w:val="40A4535A"/>
    <w:rsid w:val="40B57568"/>
    <w:rsid w:val="40BB2DD0"/>
    <w:rsid w:val="40BC26A4"/>
    <w:rsid w:val="40CD2B03"/>
    <w:rsid w:val="40D043A1"/>
    <w:rsid w:val="40DE261A"/>
    <w:rsid w:val="40E816EB"/>
    <w:rsid w:val="40EA7211"/>
    <w:rsid w:val="40FB7670"/>
    <w:rsid w:val="412F731A"/>
    <w:rsid w:val="41395AA3"/>
    <w:rsid w:val="413E130B"/>
    <w:rsid w:val="413E57AF"/>
    <w:rsid w:val="41550197"/>
    <w:rsid w:val="415B3C6B"/>
    <w:rsid w:val="415D5C35"/>
    <w:rsid w:val="41717932"/>
    <w:rsid w:val="417535DE"/>
    <w:rsid w:val="41801923"/>
    <w:rsid w:val="41986C6D"/>
    <w:rsid w:val="41AE46E3"/>
    <w:rsid w:val="41C0099D"/>
    <w:rsid w:val="41CE332F"/>
    <w:rsid w:val="41D73AC5"/>
    <w:rsid w:val="41DB2FFE"/>
    <w:rsid w:val="41E304D3"/>
    <w:rsid w:val="41EF2605"/>
    <w:rsid w:val="420C1409"/>
    <w:rsid w:val="42181B5C"/>
    <w:rsid w:val="421F113C"/>
    <w:rsid w:val="42220C2D"/>
    <w:rsid w:val="4226071D"/>
    <w:rsid w:val="422F6EA6"/>
    <w:rsid w:val="423522EA"/>
    <w:rsid w:val="4235270E"/>
    <w:rsid w:val="42417305"/>
    <w:rsid w:val="424B1F31"/>
    <w:rsid w:val="424E1A22"/>
    <w:rsid w:val="42537038"/>
    <w:rsid w:val="42621029"/>
    <w:rsid w:val="426739C6"/>
    <w:rsid w:val="427C747D"/>
    <w:rsid w:val="4290203A"/>
    <w:rsid w:val="42A47894"/>
    <w:rsid w:val="42A653BA"/>
    <w:rsid w:val="42A930FC"/>
    <w:rsid w:val="42B0448A"/>
    <w:rsid w:val="42BF647C"/>
    <w:rsid w:val="42D75573"/>
    <w:rsid w:val="42E44134"/>
    <w:rsid w:val="42F04887"/>
    <w:rsid w:val="43003AC9"/>
    <w:rsid w:val="43014CE6"/>
    <w:rsid w:val="43122A4F"/>
    <w:rsid w:val="43144A19"/>
    <w:rsid w:val="431B30EE"/>
    <w:rsid w:val="433340CF"/>
    <w:rsid w:val="433F0C7E"/>
    <w:rsid w:val="43505326"/>
    <w:rsid w:val="435272F0"/>
    <w:rsid w:val="43560B8E"/>
    <w:rsid w:val="435B2648"/>
    <w:rsid w:val="435E7A42"/>
    <w:rsid w:val="43661FA0"/>
    <w:rsid w:val="4366367B"/>
    <w:rsid w:val="436C03B1"/>
    <w:rsid w:val="436F7EA2"/>
    <w:rsid w:val="437D25BE"/>
    <w:rsid w:val="437E6337"/>
    <w:rsid w:val="438A4CDB"/>
    <w:rsid w:val="43A22025"/>
    <w:rsid w:val="43AA0EDA"/>
    <w:rsid w:val="43AE09CA"/>
    <w:rsid w:val="43B72C56"/>
    <w:rsid w:val="43B92ECB"/>
    <w:rsid w:val="43CE2E1A"/>
    <w:rsid w:val="43D44D4F"/>
    <w:rsid w:val="43E02B4D"/>
    <w:rsid w:val="43E443EC"/>
    <w:rsid w:val="43ED0597"/>
    <w:rsid w:val="43FB2B0D"/>
    <w:rsid w:val="440305EA"/>
    <w:rsid w:val="440700DA"/>
    <w:rsid w:val="44077BDE"/>
    <w:rsid w:val="441B2D48"/>
    <w:rsid w:val="442E38B9"/>
    <w:rsid w:val="44352E99"/>
    <w:rsid w:val="44476729"/>
    <w:rsid w:val="445A2900"/>
    <w:rsid w:val="445F7F16"/>
    <w:rsid w:val="446217B4"/>
    <w:rsid w:val="446A2417"/>
    <w:rsid w:val="446C2633"/>
    <w:rsid w:val="44727C49"/>
    <w:rsid w:val="44894F93"/>
    <w:rsid w:val="448D4A83"/>
    <w:rsid w:val="4496320C"/>
    <w:rsid w:val="449B0822"/>
    <w:rsid w:val="449D0A3E"/>
    <w:rsid w:val="44A122DD"/>
    <w:rsid w:val="44AE49FA"/>
    <w:rsid w:val="44B042CE"/>
    <w:rsid w:val="44C45FCB"/>
    <w:rsid w:val="44C9538F"/>
    <w:rsid w:val="44CD4E80"/>
    <w:rsid w:val="44CE0BF8"/>
    <w:rsid w:val="44D24AA9"/>
    <w:rsid w:val="44E73E19"/>
    <w:rsid w:val="4501304F"/>
    <w:rsid w:val="45133A54"/>
    <w:rsid w:val="452847AC"/>
    <w:rsid w:val="454A2974"/>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0CF6"/>
    <w:rsid w:val="459C2AA4"/>
    <w:rsid w:val="45A656D1"/>
    <w:rsid w:val="4614088C"/>
    <w:rsid w:val="46456C98"/>
    <w:rsid w:val="464B69A4"/>
    <w:rsid w:val="464F5D68"/>
    <w:rsid w:val="4651388E"/>
    <w:rsid w:val="465515D1"/>
    <w:rsid w:val="46560EA5"/>
    <w:rsid w:val="465670F7"/>
    <w:rsid w:val="46674E60"/>
    <w:rsid w:val="4669507C"/>
    <w:rsid w:val="466E61EE"/>
    <w:rsid w:val="46701E69"/>
    <w:rsid w:val="468034B7"/>
    <w:rsid w:val="46821FB8"/>
    <w:rsid w:val="46843C64"/>
    <w:rsid w:val="468752A2"/>
    <w:rsid w:val="468A6DA0"/>
    <w:rsid w:val="46B06807"/>
    <w:rsid w:val="46BF2EEE"/>
    <w:rsid w:val="46C10A14"/>
    <w:rsid w:val="46CB1893"/>
    <w:rsid w:val="46CD0221"/>
    <w:rsid w:val="4703102D"/>
    <w:rsid w:val="4707219F"/>
    <w:rsid w:val="470E352E"/>
    <w:rsid w:val="473318BA"/>
    <w:rsid w:val="4733370C"/>
    <w:rsid w:val="47392CA0"/>
    <w:rsid w:val="474433F3"/>
    <w:rsid w:val="474A6C5C"/>
    <w:rsid w:val="474D4056"/>
    <w:rsid w:val="475E04CC"/>
    <w:rsid w:val="475F3D89"/>
    <w:rsid w:val="47685334"/>
    <w:rsid w:val="476A10AC"/>
    <w:rsid w:val="47947ED7"/>
    <w:rsid w:val="47992022"/>
    <w:rsid w:val="479D3CF7"/>
    <w:rsid w:val="47A81BD4"/>
    <w:rsid w:val="47A82162"/>
    <w:rsid w:val="47AD71EA"/>
    <w:rsid w:val="47BB36B5"/>
    <w:rsid w:val="47C63E08"/>
    <w:rsid w:val="47D26C51"/>
    <w:rsid w:val="47D97FDF"/>
    <w:rsid w:val="47EB386F"/>
    <w:rsid w:val="47EE2313"/>
    <w:rsid w:val="47F60B91"/>
    <w:rsid w:val="47F6293F"/>
    <w:rsid w:val="47FD5CB7"/>
    <w:rsid w:val="47FF0EDB"/>
    <w:rsid w:val="480C5CBF"/>
    <w:rsid w:val="48290D48"/>
    <w:rsid w:val="483D0077"/>
    <w:rsid w:val="484A2C8B"/>
    <w:rsid w:val="484C6A03"/>
    <w:rsid w:val="484F3DFE"/>
    <w:rsid w:val="4856518C"/>
    <w:rsid w:val="48627FD5"/>
    <w:rsid w:val="48677399"/>
    <w:rsid w:val="48743864"/>
    <w:rsid w:val="487E46E3"/>
    <w:rsid w:val="4893018E"/>
    <w:rsid w:val="48934475"/>
    <w:rsid w:val="48945CB4"/>
    <w:rsid w:val="48961A2D"/>
    <w:rsid w:val="489D2DBB"/>
    <w:rsid w:val="489D335A"/>
    <w:rsid w:val="48A57EC2"/>
    <w:rsid w:val="48A71E8C"/>
    <w:rsid w:val="48AF2AEE"/>
    <w:rsid w:val="48B14AB8"/>
    <w:rsid w:val="48B63E7D"/>
    <w:rsid w:val="48D65B21"/>
    <w:rsid w:val="48D97DFD"/>
    <w:rsid w:val="48DB38E3"/>
    <w:rsid w:val="48E704DA"/>
    <w:rsid w:val="48F74BC1"/>
    <w:rsid w:val="48FF75D2"/>
    <w:rsid w:val="49025314"/>
    <w:rsid w:val="49044BE8"/>
    <w:rsid w:val="49080B7C"/>
    <w:rsid w:val="49170DBF"/>
    <w:rsid w:val="492139EC"/>
    <w:rsid w:val="492434DC"/>
    <w:rsid w:val="493A2D00"/>
    <w:rsid w:val="493C0826"/>
    <w:rsid w:val="494B6CBB"/>
    <w:rsid w:val="495A5150"/>
    <w:rsid w:val="495C67D2"/>
    <w:rsid w:val="49706721"/>
    <w:rsid w:val="49777AB0"/>
    <w:rsid w:val="4981092F"/>
    <w:rsid w:val="49941C95"/>
    <w:rsid w:val="49A3785C"/>
    <w:rsid w:val="49A60395"/>
    <w:rsid w:val="49AD702E"/>
    <w:rsid w:val="49BB5BEF"/>
    <w:rsid w:val="49C66341"/>
    <w:rsid w:val="49CD147E"/>
    <w:rsid w:val="49D97E23"/>
    <w:rsid w:val="49E05655"/>
    <w:rsid w:val="49E07403"/>
    <w:rsid w:val="49E36EF3"/>
    <w:rsid w:val="49F25388"/>
    <w:rsid w:val="4A01737A"/>
    <w:rsid w:val="4A085002"/>
    <w:rsid w:val="4A1672C9"/>
    <w:rsid w:val="4A280DAA"/>
    <w:rsid w:val="4A421E6C"/>
    <w:rsid w:val="4A54394D"/>
    <w:rsid w:val="4A617FE4"/>
    <w:rsid w:val="4A783B65"/>
    <w:rsid w:val="4A7F4E6E"/>
    <w:rsid w:val="4A914926"/>
    <w:rsid w:val="4A9D3546"/>
    <w:rsid w:val="4AB16FF2"/>
    <w:rsid w:val="4AB36830"/>
    <w:rsid w:val="4AB368C6"/>
    <w:rsid w:val="4AB443EC"/>
    <w:rsid w:val="4ACE54AE"/>
    <w:rsid w:val="4AD55B10"/>
    <w:rsid w:val="4AE922E8"/>
    <w:rsid w:val="4AFD2237"/>
    <w:rsid w:val="4B005883"/>
    <w:rsid w:val="4B1355B6"/>
    <w:rsid w:val="4B1D4687"/>
    <w:rsid w:val="4B2C6678"/>
    <w:rsid w:val="4B316836"/>
    <w:rsid w:val="4B3F2B00"/>
    <w:rsid w:val="4B460B4B"/>
    <w:rsid w:val="4B6D116B"/>
    <w:rsid w:val="4B8E10E1"/>
    <w:rsid w:val="4B8F45B8"/>
    <w:rsid w:val="4BA83F51"/>
    <w:rsid w:val="4BAC3727"/>
    <w:rsid w:val="4BB548C0"/>
    <w:rsid w:val="4BBF74EC"/>
    <w:rsid w:val="4BC30D8B"/>
    <w:rsid w:val="4BC73CDE"/>
    <w:rsid w:val="4BCA1FA1"/>
    <w:rsid w:val="4BCE14DD"/>
    <w:rsid w:val="4BE041DA"/>
    <w:rsid w:val="4BE34F89"/>
    <w:rsid w:val="4BE4534F"/>
    <w:rsid w:val="4BE85BF3"/>
    <w:rsid w:val="4BEB6533"/>
    <w:rsid w:val="4C06511B"/>
    <w:rsid w:val="4C076A44"/>
    <w:rsid w:val="4C0C0983"/>
    <w:rsid w:val="4C0D2006"/>
    <w:rsid w:val="4C101AF6"/>
    <w:rsid w:val="4C1710D6"/>
    <w:rsid w:val="4C26756B"/>
    <w:rsid w:val="4C3457E4"/>
    <w:rsid w:val="4C4023DB"/>
    <w:rsid w:val="4C6C1422"/>
    <w:rsid w:val="4C7818BA"/>
    <w:rsid w:val="4C983FC5"/>
    <w:rsid w:val="4CA94424"/>
    <w:rsid w:val="4CB37051"/>
    <w:rsid w:val="4CBD1C7E"/>
    <w:rsid w:val="4CC30ED8"/>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8C33FE"/>
    <w:rsid w:val="4DB50BA7"/>
    <w:rsid w:val="4DB90697"/>
    <w:rsid w:val="4DBE5CAD"/>
    <w:rsid w:val="4DC4703C"/>
    <w:rsid w:val="4DC62DB4"/>
    <w:rsid w:val="4DE374C2"/>
    <w:rsid w:val="4DE705E6"/>
    <w:rsid w:val="4DE82D2A"/>
    <w:rsid w:val="4DF3347D"/>
    <w:rsid w:val="4DF74D1B"/>
    <w:rsid w:val="4E0538DC"/>
    <w:rsid w:val="4E067654"/>
    <w:rsid w:val="4E0D09E3"/>
    <w:rsid w:val="4E1C0C26"/>
    <w:rsid w:val="4E233D62"/>
    <w:rsid w:val="4E261AA5"/>
    <w:rsid w:val="4E2F0959"/>
    <w:rsid w:val="4E324336"/>
    <w:rsid w:val="4E3C4E24"/>
    <w:rsid w:val="4E3E6DEE"/>
    <w:rsid w:val="4E571C5E"/>
    <w:rsid w:val="4E5B79A0"/>
    <w:rsid w:val="4E604FB7"/>
    <w:rsid w:val="4E614CA7"/>
    <w:rsid w:val="4E644A95"/>
    <w:rsid w:val="4E7723B5"/>
    <w:rsid w:val="4E775E5C"/>
    <w:rsid w:val="4E8A5B90"/>
    <w:rsid w:val="4E944C60"/>
    <w:rsid w:val="4E9D1D67"/>
    <w:rsid w:val="4EA36C51"/>
    <w:rsid w:val="4EAA4484"/>
    <w:rsid w:val="4EB15D2B"/>
    <w:rsid w:val="4EB27F29"/>
    <w:rsid w:val="4EC07803"/>
    <w:rsid w:val="4EC45545"/>
    <w:rsid w:val="4ED212E5"/>
    <w:rsid w:val="4EDD6607"/>
    <w:rsid w:val="4EE5336B"/>
    <w:rsid w:val="4EF90F1A"/>
    <w:rsid w:val="4F005E52"/>
    <w:rsid w:val="4F1A33B7"/>
    <w:rsid w:val="4F1B0EDE"/>
    <w:rsid w:val="4F1D07B2"/>
    <w:rsid w:val="4F3C169A"/>
    <w:rsid w:val="4F4421E2"/>
    <w:rsid w:val="4F4F2935"/>
    <w:rsid w:val="4F5543EF"/>
    <w:rsid w:val="4F6C1739"/>
    <w:rsid w:val="4F727462"/>
    <w:rsid w:val="4F90539D"/>
    <w:rsid w:val="4F9273F2"/>
    <w:rsid w:val="4F960564"/>
    <w:rsid w:val="4FD5108C"/>
    <w:rsid w:val="4FD572DE"/>
    <w:rsid w:val="4FE65048"/>
    <w:rsid w:val="4FF359B6"/>
    <w:rsid w:val="4FF4690A"/>
    <w:rsid w:val="50033E4B"/>
    <w:rsid w:val="5012408F"/>
    <w:rsid w:val="50125E3D"/>
    <w:rsid w:val="501778F7"/>
    <w:rsid w:val="50334005"/>
    <w:rsid w:val="50373AF5"/>
    <w:rsid w:val="50446212"/>
    <w:rsid w:val="50526B81"/>
    <w:rsid w:val="50642410"/>
    <w:rsid w:val="506762F6"/>
    <w:rsid w:val="50760AC1"/>
    <w:rsid w:val="507B60D8"/>
    <w:rsid w:val="507C775A"/>
    <w:rsid w:val="50830AE8"/>
    <w:rsid w:val="508C2093"/>
    <w:rsid w:val="50940F47"/>
    <w:rsid w:val="50B82E88"/>
    <w:rsid w:val="50C07F8E"/>
    <w:rsid w:val="50D22552"/>
    <w:rsid w:val="50D37CC2"/>
    <w:rsid w:val="50D6330E"/>
    <w:rsid w:val="50EA0B67"/>
    <w:rsid w:val="510A2FB8"/>
    <w:rsid w:val="510D1493"/>
    <w:rsid w:val="51183927"/>
    <w:rsid w:val="511931FB"/>
    <w:rsid w:val="511F1EF4"/>
    <w:rsid w:val="51246B4D"/>
    <w:rsid w:val="513242BC"/>
    <w:rsid w:val="51497F84"/>
    <w:rsid w:val="51695F30"/>
    <w:rsid w:val="51752B27"/>
    <w:rsid w:val="51915487"/>
    <w:rsid w:val="5196484B"/>
    <w:rsid w:val="51A64181"/>
    <w:rsid w:val="51BF1FF4"/>
    <w:rsid w:val="51CB6BEB"/>
    <w:rsid w:val="51DA5080"/>
    <w:rsid w:val="51E7154B"/>
    <w:rsid w:val="51FD48CA"/>
    <w:rsid w:val="520308E4"/>
    <w:rsid w:val="5217598C"/>
    <w:rsid w:val="521F0CE5"/>
    <w:rsid w:val="522D3402"/>
    <w:rsid w:val="522E717A"/>
    <w:rsid w:val="523D5DD7"/>
    <w:rsid w:val="524B7D2C"/>
    <w:rsid w:val="524D13AE"/>
    <w:rsid w:val="52641E2E"/>
    <w:rsid w:val="5268443A"/>
    <w:rsid w:val="526A6351"/>
    <w:rsid w:val="527B23BF"/>
    <w:rsid w:val="527C31C3"/>
    <w:rsid w:val="52833022"/>
    <w:rsid w:val="52A336C4"/>
    <w:rsid w:val="52A64F62"/>
    <w:rsid w:val="52C35B14"/>
    <w:rsid w:val="52E361B6"/>
    <w:rsid w:val="52F1442F"/>
    <w:rsid w:val="52F61A46"/>
    <w:rsid w:val="530F37B2"/>
    <w:rsid w:val="5311062D"/>
    <w:rsid w:val="531243A6"/>
    <w:rsid w:val="53130849"/>
    <w:rsid w:val="531E6FED"/>
    <w:rsid w:val="53376044"/>
    <w:rsid w:val="533B38FC"/>
    <w:rsid w:val="534327B1"/>
    <w:rsid w:val="5345477B"/>
    <w:rsid w:val="53486019"/>
    <w:rsid w:val="534E1882"/>
    <w:rsid w:val="535350EA"/>
    <w:rsid w:val="53654E1D"/>
    <w:rsid w:val="536845DB"/>
    <w:rsid w:val="536F35A6"/>
    <w:rsid w:val="537B63EF"/>
    <w:rsid w:val="53964FD7"/>
    <w:rsid w:val="539B439B"/>
    <w:rsid w:val="53B222CE"/>
    <w:rsid w:val="53B8319F"/>
    <w:rsid w:val="53BE1E57"/>
    <w:rsid w:val="53C214D3"/>
    <w:rsid w:val="53D855EF"/>
    <w:rsid w:val="53DA3115"/>
    <w:rsid w:val="540957A8"/>
    <w:rsid w:val="541859EC"/>
    <w:rsid w:val="541A5C08"/>
    <w:rsid w:val="54232D0E"/>
    <w:rsid w:val="542919A7"/>
    <w:rsid w:val="544B4013"/>
    <w:rsid w:val="545E3D46"/>
    <w:rsid w:val="54684BC5"/>
    <w:rsid w:val="54890697"/>
    <w:rsid w:val="54972DB4"/>
    <w:rsid w:val="549E2395"/>
    <w:rsid w:val="54A92AE8"/>
    <w:rsid w:val="54AC5365"/>
    <w:rsid w:val="54AD25D8"/>
    <w:rsid w:val="54B65754"/>
    <w:rsid w:val="54B716A8"/>
    <w:rsid w:val="54B90E10"/>
    <w:rsid w:val="54BE2A37"/>
    <w:rsid w:val="54F2623D"/>
    <w:rsid w:val="54F40207"/>
    <w:rsid w:val="55055F70"/>
    <w:rsid w:val="550D12C8"/>
    <w:rsid w:val="55254864"/>
    <w:rsid w:val="55313209"/>
    <w:rsid w:val="55404E47"/>
    <w:rsid w:val="554C1DF1"/>
    <w:rsid w:val="5560764A"/>
    <w:rsid w:val="556F788D"/>
    <w:rsid w:val="5596306C"/>
    <w:rsid w:val="559F602D"/>
    <w:rsid w:val="55A75279"/>
    <w:rsid w:val="55AB4356"/>
    <w:rsid w:val="55E93AE3"/>
    <w:rsid w:val="55EE2EA8"/>
    <w:rsid w:val="560D04D7"/>
    <w:rsid w:val="561C5C67"/>
    <w:rsid w:val="5627460C"/>
    <w:rsid w:val="5628718C"/>
    <w:rsid w:val="562C39D0"/>
    <w:rsid w:val="56321BBE"/>
    <w:rsid w:val="5640122A"/>
    <w:rsid w:val="56417A96"/>
    <w:rsid w:val="565020BD"/>
    <w:rsid w:val="566B3625"/>
    <w:rsid w:val="567535C9"/>
    <w:rsid w:val="567F1D52"/>
    <w:rsid w:val="56890E23"/>
    <w:rsid w:val="568D446F"/>
    <w:rsid w:val="56905D0D"/>
    <w:rsid w:val="56A143BE"/>
    <w:rsid w:val="56A364EF"/>
    <w:rsid w:val="56AD2D63"/>
    <w:rsid w:val="56B440F1"/>
    <w:rsid w:val="56BF62D6"/>
    <w:rsid w:val="56CA56C3"/>
    <w:rsid w:val="56E36785"/>
    <w:rsid w:val="56F52014"/>
    <w:rsid w:val="56F75D8C"/>
    <w:rsid w:val="56FA587C"/>
    <w:rsid w:val="56FE536D"/>
    <w:rsid w:val="570566FB"/>
    <w:rsid w:val="57087F99"/>
    <w:rsid w:val="570D3802"/>
    <w:rsid w:val="572648C3"/>
    <w:rsid w:val="572B1EDA"/>
    <w:rsid w:val="5730129E"/>
    <w:rsid w:val="57370BA2"/>
    <w:rsid w:val="57462870"/>
    <w:rsid w:val="574A6804"/>
    <w:rsid w:val="576D107C"/>
    <w:rsid w:val="577E025B"/>
    <w:rsid w:val="579927C7"/>
    <w:rsid w:val="57AE6D93"/>
    <w:rsid w:val="57C40364"/>
    <w:rsid w:val="57E9601D"/>
    <w:rsid w:val="57EF2F07"/>
    <w:rsid w:val="57F95B34"/>
    <w:rsid w:val="57FB7AFE"/>
    <w:rsid w:val="581035A9"/>
    <w:rsid w:val="5842572D"/>
    <w:rsid w:val="58492617"/>
    <w:rsid w:val="585711D8"/>
    <w:rsid w:val="58615BB3"/>
    <w:rsid w:val="58627B7D"/>
    <w:rsid w:val="58676F42"/>
    <w:rsid w:val="58694A68"/>
    <w:rsid w:val="58831FCD"/>
    <w:rsid w:val="588418A2"/>
    <w:rsid w:val="588C69A8"/>
    <w:rsid w:val="589917F1"/>
    <w:rsid w:val="589D0BB5"/>
    <w:rsid w:val="58AB0101"/>
    <w:rsid w:val="58AD0DF8"/>
    <w:rsid w:val="58B2640F"/>
    <w:rsid w:val="58C46142"/>
    <w:rsid w:val="58CA7BFC"/>
    <w:rsid w:val="58D565A1"/>
    <w:rsid w:val="58D81BED"/>
    <w:rsid w:val="58DA5965"/>
    <w:rsid w:val="58E80082"/>
    <w:rsid w:val="59103135"/>
    <w:rsid w:val="591C3B49"/>
    <w:rsid w:val="591C5F7E"/>
    <w:rsid w:val="592B7F6F"/>
    <w:rsid w:val="59411F8B"/>
    <w:rsid w:val="5947124D"/>
    <w:rsid w:val="59561490"/>
    <w:rsid w:val="59605E6B"/>
    <w:rsid w:val="59611BE3"/>
    <w:rsid w:val="59701E26"/>
    <w:rsid w:val="59760131"/>
    <w:rsid w:val="59805264"/>
    <w:rsid w:val="59831B59"/>
    <w:rsid w:val="598A113A"/>
    <w:rsid w:val="598A738C"/>
    <w:rsid w:val="598D4786"/>
    <w:rsid w:val="59981AA8"/>
    <w:rsid w:val="59A65848"/>
    <w:rsid w:val="59AA7659"/>
    <w:rsid w:val="59B368E2"/>
    <w:rsid w:val="59B461B6"/>
    <w:rsid w:val="59C26B25"/>
    <w:rsid w:val="59C4289D"/>
    <w:rsid w:val="59CC1752"/>
    <w:rsid w:val="59D24F4B"/>
    <w:rsid w:val="59D2663D"/>
    <w:rsid w:val="59D40607"/>
    <w:rsid w:val="59D800F7"/>
    <w:rsid w:val="59EA7E2A"/>
    <w:rsid w:val="59F9006D"/>
    <w:rsid w:val="59F91E1B"/>
    <w:rsid w:val="59FD4FA7"/>
    <w:rsid w:val="5A00764E"/>
    <w:rsid w:val="5A1A070F"/>
    <w:rsid w:val="5A225816"/>
    <w:rsid w:val="5A3F0176"/>
    <w:rsid w:val="5A403EEE"/>
    <w:rsid w:val="5A405C9C"/>
    <w:rsid w:val="5A427C66"/>
    <w:rsid w:val="5A455061"/>
    <w:rsid w:val="5A4A08C9"/>
    <w:rsid w:val="5A4D65D0"/>
    <w:rsid w:val="5A5B4884"/>
    <w:rsid w:val="5A643739"/>
    <w:rsid w:val="5A704B6C"/>
    <w:rsid w:val="5A72688B"/>
    <w:rsid w:val="5A736072"/>
    <w:rsid w:val="5A7476F4"/>
    <w:rsid w:val="5A82030A"/>
    <w:rsid w:val="5A8C0EE1"/>
    <w:rsid w:val="5A971D60"/>
    <w:rsid w:val="5A9B1124"/>
    <w:rsid w:val="5AA20705"/>
    <w:rsid w:val="5AA75D1B"/>
    <w:rsid w:val="5AAB1367"/>
    <w:rsid w:val="5ABA133E"/>
    <w:rsid w:val="5ABA15AB"/>
    <w:rsid w:val="5ABA5A4E"/>
    <w:rsid w:val="5ABC3575"/>
    <w:rsid w:val="5AC32B55"/>
    <w:rsid w:val="5AD703AE"/>
    <w:rsid w:val="5AE12FDB"/>
    <w:rsid w:val="5AE64A95"/>
    <w:rsid w:val="5AED7BD2"/>
    <w:rsid w:val="5AF076C2"/>
    <w:rsid w:val="5AF6334F"/>
    <w:rsid w:val="5B01542B"/>
    <w:rsid w:val="5B060C94"/>
    <w:rsid w:val="5B0E18F6"/>
    <w:rsid w:val="5B152C85"/>
    <w:rsid w:val="5B231846"/>
    <w:rsid w:val="5B242EC8"/>
    <w:rsid w:val="5B2630E4"/>
    <w:rsid w:val="5B294982"/>
    <w:rsid w:val="5B2D7FCE"/>
    <w:rsid w:val="5B310D26"/>
    <w:rsid w:val="5B37709F"/>
    <w:rsid w:val="5B412892"/>
    <w:rsid w:val="5B417F1E"/>
    <w:rsid w:val="5B42323E"/>
    <w:rsid w:val="5B484E08"/>
    <w:rsid w:val="5B4F263B"/>
    <w:rsid w:val="5B5437AD"/>
    <w:rsid w:val="5B591F55"/>
    <w:rsid w:val="5B6F6839"/>
    <w:rsid w:val="5B70610D"/>
    <w:rsid w:val="5B7C4881"/>
    <w:rsid w:val="5B8322E4"/>
    <w:rsid w:val="5B871DD5"/>
    <w:rsid w:val="5B955B74"/>
    <w:rsid w:val="5B977B3E"/>
    <w:rsid w:val="5B9938B6"/>
    <w:rsid w:val="5BA26C0E"/>
    <w:rsid w:val="5BA61855"/>
    <w:rsid w:val="5BC528FD"/>
    <w:rsid w:val="5BC85F49"/>
    <w:rsid w:val="5BDB5C7C"/>
    <w:rsid w:val="5BE865EB"/>
    <w:rsid w:val="5BEA5EBF"/>
    <w:rsid w:val="5BF168A5"/>
    <w:rsid w:val="5C05719D"/>
    <w:rsid w:val="5C0C052C"/>
    <w:rsid w:val="5C115B42"/>
    <w:rsid w:val="5C1445C4"/>
    <w:rsid w:val="5C2A6C04"/>
    <w:rsid w:val="5C34538D"/>
    <w:rsid w:val="5C377D59"/>
    <w:rsid w:val="5C576CE3"/>
    <w:rsid w:val="5C6A7000"/>
    <w:rsid w:val="5C6C0FCA"/>
    <w:rsid w:val="5C757E7F"/>
    <w:rsid w:val="5C7F0CFE"/>
    <w:rsid w:val="5C86208C"/>
    <w:rsid w:val="5C904CB9"/>
    <w:rsid w:val="5CB12E81"/>
    <w:rsid w:val="5CB87D6C"/>
    <w:rsid w:val="5CBD5382"/>
    <w:rsid w:val="5CC6692D"/>
    <w:rsid w:val="5CC7372A"/>
    <w:rsid w:val="5CCB1749"/>
    <w:rsid w:val="5CD32DF8"/>
    <w:rsid w:val="5CF7080A"/>
    <w:rsid w:val="5CF8460C"/>
    <w:rsid w:val="5D042FB1"/>
    <w:rsid w:val="5D047455"/>
    <w:rsid w:val="5D207DB2"/>
    <w:rsid w:val="5D284EF1"/>
    <w:rsid w:val="5D2D075A"/>
    <w:rsid w:val="5D3C274B"/>
    <w:rsid w:val="5D3E4715"/>
    <w:rsid w:val="5D4A130C"/>
    <w:rsid w:val="5D4D1AA2"/>
    <w:rsid w:val="5D5850AB"/>
    <w:rsid w:val="5D5E6B65"/>
    <w:rsid w:val="5D6821B8"/>
    <w:rsid w:val="5D6F0D72"/>
    <w:rsid w:val="5D752101"/>
    <w:rsid w:val="5D775E79"/>
    <w:rsid w:val="5D79399F"/>
    <w:rsid w:val="5D9A3915"/>
    <w:rsid w:val="5D9B1B67"/>
    <w:rsid w:val="5D9D51E6"/>
    <w:rsid w:val="5DA64068"/>
    <w:rsid w:val="5DAE4240"/>
    <w:rsid w:val="5DC015CE"/>
    <w:rsid w:val="5DE30E18"/>
    <w:rsid w:val="5DE31F95"/>
    <w:rsid w:val="5DF179D9"/>
    <w:rsid w:val="5DF23751"/>
    <w:rsid w:val="5DF9063C"/>
    <w:rsid w:val="5E0B036F"/>
    <w:rsid w:val="5E1C4F9F"/>
    <w:rsid w:val="5E253410"/>
    <w:rsid w:val="5E420397"/>
    <w:rsid w:val="5E4426FE"/>
    <w:rsid w:val="5E4E6BDA"/>
    <w:rsid w:val="5E4F64AE"/>
    <w:rsid w:val="5E6A153A"/>
    <w:rsid w:val="5E79352B"/>
    <w:rsid w:val="5E99597B"/>
    <w:rsid w:val="5EA92062"/>
    <w:rsid w:val="5EAF3794"/>
    <w:rsid w:val="5EAF519E"/>
    <w:rsid w:val="5ED30E8D"/>
    <w:rsid w:val="5EDB41E5"/>
    <w:rsid w:val="5EEE216B"/>
    <w:rsid w:val="5EF07C91"/>
    <w:rsid w:val="5EF13A09"/>
    <w:rsid w:val="5EF64B7B"/>
    <w:rsid w:val="5F125F0A"/>
    <w:rsid w:val="5F1C6CD8"/>
    <w:rsid w:val="5F2416E8"/>
    <w:rsid w:val="5F2E28C1"/>
    <w:rsid w:val="5F3C2ED6"/>
    <w:rsid w:val="5F3C4C84"/>
    <w:rsid w:val="5F434264"/>
    <w:rsid w:val="5F463D55"/>
    <w:rsid w:val="5F491A1B"/>
    <w:rsid w:val="5F4A074D"/>
    <w:rsid w:val="5F4D50E3"/>
    <w:rsid w:val="5F531FCE"/>
    <w:rsid w:val="5F571ABE"/>
    <w:rsid w:val="5F574DB8"/>
    <w:rsid w:val="5F887EC9"/>
    <w:rsid w:val="5F8F74AA"/>
    <w:rsid w:val="5F9C79DD"/>
    <w:rsid w:val="5FB00820"/>
    <w:rsid w:val="5FB1323B"/>
    <w:rsid w:val="5FCC24AC"/>
    <w:rsid w:val="5FCD6066"/>
    <w:rsid w:val="5FDB0D64"/>
    <w:rsid w:val="5FDC0215"/>
    <w:rsid w:val="5FE315A4"/>
    <w:rsid w:val="5FEA46E0"/>
    <w:rsid w:val="5FF81680"/>
    <w:rsid w:val="6005776C"/>
    <w:rsid w:val="60251BBC"/>
    <w:rsid w:val="602816AC"/>
    <w:rsid w:val="60340051"/>
    <w:rsid w:val="60402552"/>
    <w:rsid w:val="6042276E"/>
    <w:rsid w:val="604A33D1"/>
    <w:rsid w:val="604C0EF7"/>
    <w:rsid w:val="605424A1"/>
    <w:rsid w:val="605F3D77"/>
    <w:rsid w:val="60714E01"/>
    <w:rsid w:val="60824919"/>
    <w:rsid w:val="60885CA7"/>
    <w:rsid w:val="608D150F"/>
    <w:rsid w:val="608F5287"/>
    <w:rsid w:val="60912DAE"/>
    <w:rsid w:val="6094289E"/>
    <w:rsid w:val="609A4358"/>
    <w:rsid w:val="609D5BF6"/>
    <w:rsid w:val="60A24FBB"/>
    <w:rsid w:val="60A26D69"/>
    <w:rsid w:val="60AE1BB1"/>
    <w:rsid w:val="60B62814"/>
    <w:rsid w:val="60C767CF"/>
    <w:rsid w:val="60CF38D6"/>
    <w:rsid w:val="60E76E71"/>
    <w:rsid w:val="60EF5D26"/>
    <w:rsid w:val="60F577E0"/>
    <w:rsid w:val="60F670B5"/>
    <w:rsid w:val="60FF065F"/>
    <w:rsid w:val="61007F33"/>
    <w:rsid w:val="6109328C"/>
    <w:rsid w:val="610E43FE"/>
    <w:rsid w:val="610E79A4"/>
    <w:rsid w:val="61112140"/>
    <w:rsid w:val="611F660B"/>
    <w:rsid w:val="612C0D28"/>
    <w:rsid w:val="612E4AA0"/>
    <w:rsid w:val="61306A6A"/>
    <w:rsid w:val="6131633F"/>
    <w:rsid w:val="61354081"/>
    <w:rsid w:val="613C71BD"/>
    <w:rsid w:val="6151078F"/>
    <w:rsid w:val="61840B64"/>
    <w:rsid w:val="618943CD"/>
    <w:rsid w:val="618B1EF3"/>
    <w:rsid w:val="619012B7"/>
    <w:rsid w:val="61A84853"/>
    <w:rsid w:val="61B2122D"/>
    <w:rsid w:val="61E138C1"/>
    <w:rsid w:val="61E45B3F"/>
    <w:rsid w:val="61E64C2D"/>
    <w:rsid w:val="61ED495B"/>
    <w:rsid w:val="61F53810"/>
    <w:rsid w:val="61F730E4"/>
    <w:rsid w:val="62057802"/>
    <w:rsid w:val="622D6B06"/>
    <w:rsid w:val="622F6D22"/>
    <w:rsid w:val="62312A9A"/>
    <w:rsid w:val="62373E29"/>
    <w:rsid w:val="623C4F9B"/>
    <w:rsid w:val="624B51DE"/>
    <w:rsid w:val="624F4CCE"/>
    <w:rsid w:val="625E7607"/>
    <w:rsid w:val="626D33A6"/>
    <w:rsid w:val="627806C9"/>
    <w:rsid w:val="62864468"/>
    <w:rsid w:val="6291178B"/>
    <w:rsid w:val="629628FD"/>
    <w:rsid w:val="629B43B7"/>
    <w:rsid w:val="62AE40EB"/>
    <w:rsid w:val="62B92A90"/>
    <w:rsid w:val="62C236F2"/>
    <w:rsid w:val="62C84A81"/>
    <w:rsid w:val="62D33B51"/>
    <w:rsid w:val="62E73159"/>
    <w:rsid w:val="62FB4E56"/>
    <w:rsid w:val="62FD6475"/>
    <w:rsid w:val="62FD6A68"/>
    <w:rsid w:val="630006BE"/>
    <w:rsid w:val="63097573"/>
    <w:rsid w:val="630A3C6F"/>
    <w:rsid w:val="6312568F"/>
    <w:rsid w:val="631321A0"/>
    <w:rsid w:val="631F6D97"/>
    <w:rsid w:val="633A3BD0"/>
    <w:rsid w:val="634C56B2"/>
    <w:rsid w:val="634E31D8"/>
    <w:rsid w:val="63504F18"/>
    <w:rsid w:val="63556314"/>
    <w:rsid w:val="63640C4D"/>
    <w:rsid w:val="63666773"/>
    <w:rsid w:val="636C7B02"/>
    <w:rsid w:val="63794CA6"/>
    <w:rsid w:val="637B0EF6"/>
    <w:rsid w:val="6393508F"/>
    <w:rsid w:val="63974B7F"/>
    <w:rsid w:val="639808F7"/>
    <w:rsid w:val="63A92B04"/>
    <w:rsid w:val="63B15515"/>
    <w:rsid w:val="63BA261B"/>
    <w:rsid w:val="63C4349A"/>
    <w:rsid w:val="63D3192F"/>
    <w:rsid w:val="63D731CD"/>
    <w:rsid w:val="63D73BDA"/>
    <w:rsid w:val="63DF2082"/>
    <w:rsid w:val="63EF49BB"/>
    <w:rsid w:val="63F35B2D"/>
    <w:rsid w:val="63F518A5"/>
    <w:rsid w:val="63FA6EBC"/>
    <w:rsid w:val="6401649C"/>
    <w:rsid w:val="640E1B20"/>
    <w:rsid w:val="641066DF"/>
    <w:rsid w:val="641E704E"/>
    <w:rsid w:val="643F0D73"/>
    <w:rsid w:val="64416899"/>
    <w:rsid w:val="64487C27"/>
    <w:rsid w:val="644A3D84"/>
    <w:rsid w:val="645268DD"/>
    <w:rsid w:val="645B2050"/>
    <w:rsid w:val="645B3DFE"/>
    <w:rsid w:val="6470717E"/>
    <w:rsid w:val="64874BF3"/>
    <w:rsid w:val="648F5856"/>
    <w:rsid w:val="64960A56"/>
    <w:rsid w:val="649C7F73"/>
    <w:rsid w:val="64A07A63"/>
    <w:rsid w:val="64A30600"/>
    <w:rsid w:val="64B654D9"/>
    <w:rsid w:val="64C00105"/>
    <w:rsid w:val="64CD637E"/>
    <w:rsid w:val="64D4770D"/>
    <w:rsid w:val="64D63485"/>
    <w:rsid w:val="64D67929"/>
    <w:rsid w:val="64E77440"/>
    <w:rsid w:val="64E831B8"/>
    <w:rsid w:val="64EA5182"/>
    <w:rsid w:val="64ED46CA"/>
    <w:rsid w:val="64EF27FA"/>
    <w:rsid w:val="64F25DE5"/>
    <w:rsid w:val="64F8151B"/>
    <w:rsid w:val="64FE29DC"/>
    <w:rsid w:val="651346D9"/>
    <w:rsid w:val="651D2E62"/>
    <w:rsid w:val="65257F68"/>
    <w:rsid w:val="652A557F"/>
    <w:rsid w:val="65440F0D"/>
    <w:rsid w:val="6549634D"/>
    <w:rsid w:val="65562818"/>
    <w:rsid w:val="655A5E64"/>
    <w:rsid w:val="65652A5B"/>
    <w:rsid w:val="65735178"/>
    <w:rsid w:val="65764C68"/>
    <w:rsid w:val="658630FD"/>
    <w:rsid w:val="659529FB"/>
    <w:rsid w:val="659550EE"/>
    <w:rsid w:val="65983469"/>
    <w:rsid w:val="659D3FA3"/>
    <w:rsid w:val="65B5753E"/>
    <w:rsid w:val="65B71508"/>
    <w:rsid w:val="65D06126"/>
    <w:rsid w:val="65DA6FA5"/>
    <w:rsid w:val="65DB492F"/>
    <w:rsid w:val="65E9543A"/>
    <w:rsid w:val="66044022"/>
    <w:rsid w:val="660D1128"/>
    <w:rsid w:val="661029C7"/>
    <w:rsid w:val="66154481"/>
    <w:rsid w:val="66187ACD"/>
    <w:rsid w:val="66214933"/>
    <w:rsid w:val="66287D10"/>
    <w:rsid w:val="662D5327"/>
    <w:rsid w:val="66372649"/>
    <w:rsid w:val="663C7C81"/>
    <w:rsid w:val="664A1868"/>
    <w:rsid w:val="665B6338"/>
    <w:rsid w:val="66652D12"/>
    <w:rsid w:val="666A657B"/>
    <w:rsid w:val="667F18FA"/>
    <w:rsid w:val="668533B4"/>
    <w:rsid w:val="66862C89"/>
    <w:rsid w:val="669D6A02"/>
    <w:rsid w:val="669E7FD2"/>
    <w:rsid w:val="66B07D06"/>
    <w:rsid w:val="66BB5028"/>
    <w:rsid w:val="66DF144C"/>
    <w:rsid w:val="66EF4EC9"/>
    <w:rsid w:val="66F127F8"/>
    <w:rsid w:val="66F9345B"/>
    <w:rsid w:val="66FB3677"/>
    <w:rsid w:val="67087B42"/>
    <w:rsid w:val="67092027"/>
    <w:rsid w:val="67193AFD"/>
    <w:rsid w:val="671958AB"/>
    <w:rsid w:val="671D35ED"/>
    <w:rsid w:val="67236729"/>
    <w:rsid w:val="6727446C"/>
    <w:rsid w:val="67334BBF"/>
    <w:rsid w:val="674E7C4A"/>
    <w:rsid w:val="67580AC9"/>
    <w:rsid w:val="6777664F"/>
    <w:rsid w:val="678418BE"/>
    <w:rsid w:val="6784541A"/>
    <w:rsid w:val="67955879"/>
    <w:rsid w:val="67957627"/>
    <w:rsid w:val="679A2E90"/>
    <w:rsid w:val="679D028A"/>
    <w:rsid w:val="679D64DC"/>
    <w:rsid w:val="67A05FCC"/>
    <w:rsid w:val="67A91325"/>
    <w:rsid w:val="67A930D3"/>
    <w:rsid w:val="67BD26DA"/>
    <w:rsid w:val="67CB6E72"/>
    <w:rsid w:val="67D619EE"/>
    <w:rsid w:val="67DA7730"/>
    <w:rsid w:val="67DD1BB0"/>
    <w:rsid w:val="67F87BB6"/>
    <w:rsid w:val="67FA392E"/>
    <w:rsid w:val="67FB0E26"/>
    <w:rsid w:val="680B43D9"/>
    <w:rsid w:val="681A3FD0"/>
    <w:rsid w:val="68262975"/>
    <w:rsid w:val="683010FE"/>
    <w:rsid w:val="68332285"/>
    <w:rsid w:val="685079F2"/>
    <w:rsid w:val="687D2CDD"/>
    <w:rsid w:val="688356D2"/>
    <w:rsid w:val="688F051A"/>
    <w:rsid w:val="68941249"/>
    <w:rsid w:val="68955405"/>
    <w:rsid w:val="68993147"/>
    <w:rsid w:val="68A1024E"/>
    <w:rsid w:val="68AA7102"/>
    <w:rsid w:val="68AB4C28"/>
    <w:rsid w:val="68BC69A9"/>
    <w:rsid w:val="68BF2482"/>
    <w:rsid w:val="68C639F2"/>
    <w:rsid w:val="68CC52CB"/>
    <w:rsid w:val="68DC4DE2"/>
    <w:rsid w:val="68E02B24"/>
    <w:rsid w:val="68E36170"/>
    <w:rsid w:val="68F14D31"/>
    <w:rsid w:val="690600B1"/>
    <w:rsid w:val="69074555"/>
    <w:rsid w:val="690F6F65"/>
    <w:rsid w:val="69216C99"/>
    <w:rsid w:val="6922313D"/>
    <w:rsid w:val="693B5FAC"/>
    <w:rsid w:val="69507BD0"/>
    <w:rsid w:val="6954706E"/>
    <w:rsid w:val="695D5F23"/>
    <w:rsid w:val="69703A68"/>
    <w:rsid w:val="69766FE4"/>
    <w:rsid w:val="69883AB0"/>
    <w:rsid w:val="698C4A5A"/>
    <w:rsid w:val="69931944"/>
    <w:rsid w:val="6995053F"/>
    <w:rsid w:val="69A93FE5"/>
    <w:rsid w:val="69BA15C7"/>
    <w:rsid w:val="69C73CE4"/>
    <w:rsid w:val="69CA7D9D"/>
    <w:rsid w:val="69E55F18"/>
    <w:rsid w:val="69E95956"/>
    <w:rsid w:val="69F10D61"/>
    <w:rsid w:val="69FA19C4"/>
    <w:rsid w:val="6A0D5B9B"/>
    <w:rsid w:val="6A237695"/>
    <w:rsid w:val="6A3824EC"/>
    <w:rsid w:val="6A386990"/>
    <w:rsid w:val="6A537326"/>
    <w:rsid w:val="6A5437CA"/>
    <w:rsid w:val="6A575068"/>
    <w:rsid w:val="6A5F216E"/>
    <w:rsid w:val="6A7F07C9"/>
    <w:rsid w:val="6A877725"/>
    <w:rsid w:val="6AA91285"/>
    <w:rsid w:val="6AAC3883"/>
    <w:rsid w:val="6AB73D58"/>
    <w:rsid w:val="6ACB7804"/>
    <w:rsid w:val="6AD541DF"/>
    <w:rsid w:val="6AE75772"/>
    <w:rsid w:val="6AEC1C54"/>
    <w:rsid w:val="6AEC4A49"/>
    <w:rsid w:val="6B105217"/>
    <w:rsid w:val="6B2C180E"/>
    <w:rsid w:val="6B5275DD"/>
    <w:rsid w:val="6B5477F9"/>
    <w:rsid w:val="6B6A0DCB"/>
    <w:rsid w:val="6B7036D0"/>
    <w:rsid w:val="6B7D0AFE"/>
    <w:rsid w:val="6BA3608B"/>
    <w:rsid w:val="6BA442DD"/>
    <w:rsid w:val="6BCC7390"/>
    <w:rsid w:val="6BDB5825"/>
    <w:rsid w:val="6BE0108D"/>
    <w:rsid w:val="6BE20961"/>
    <w:rsid w:val="6BE96194"/>
    <w:rsid w:val="6BF6265F"/>
    <w:rsid w:val="6C054650"/>
    <w:rsid w:val="6C094140"/>
    <w:rsid w:val="6C156F89"/>
    <w:rsid w:val="6C172D01"/>
    <w:rsid w:val="6C186A79"/>
    <w:rsid w:val="6C1F5711"/>
    <w:rsid w:val="6C2B2308"/>
    <w:rsid w:val="6C4B4758"/>
    <w:rsid w:val="6C5C4BB7"/>
    <w:rsid w:val="6C622CF6"/>
    <w:rsid w:val="6C692E30"/>
    <w:rsid w:val="6C7C646E"/>
    <w:rsid w:val="6C8859AD"/>
    <w:rsid w:val="6C9C6D62"/>
    <w:rsid w:val="6CA34594"/>
    <w:rsid w:val="6CAB51F7"/>
    <w:rsid w:val="6CAD4C26"/>
    <w:rsid w:val="6CB74321"/>
    <w:rsid w:val="6CBB00EF"/>
    <w:rsid w:val="6CBD4F2A"/>
    <w:rsid w:val="6CC62031"/>
    <w:rsid w:val="6CDC1854"/>
    <w:rsid w:val="6CF21078"/>
    <w:rsid w:val="6CF43042"/>
    <w:rsid w:val="6CFF105E"/>
    <w:rsid w:val="6D140FEE"/>
    <w:rsid w:val="6D231231"/>
    <w:rsid w:val="6D25144D"/>
    <w:rsid w:val="6D262AD0"/>
    <w:rsid w:val="6D2D712A"/>
    <w:rsid w:val="6D403BCC"/>
    <w:rsid w:val="6D5238C5"/>
    <w:rsid w:val="6D6830E8"/>
    <w:rsid w:val="6DA71E62"/>
    <w:rsid w:val="6DB27701"/>
    <w:rsid w:val="6DB523BB"/>
    <w:rsid w:val="6DC04CD2"/>
    <w:rsid w:val="6DCF760B"/>
    <w:rsid w:val="6DF130DE"/>
    <w:rsid w:val="6E0E5A3E"/>
    <w:rsid w:val="6E2214E9"/>
    <w:rsid w:val="6E31797E"/>
    <w:rsid w:val="6E494CC8"/>
    <w:rsid w:val="6E4C0C5C"/>
    <w:rsid w:val="6E531FEA"/>
    <w:rsid w:val="6E5A5127"/>
    <w:rsid w:val="6E6910B0"/>
    <w:rsid w:val="6E6C6C08"/>
    <w:rsid w:val="6E82467D"/>
    <w:rsid w:val="6E934195"/>
    <w:rsid w:val="6E985C4F"/>
    <w:rsid w:val="6E9924D1"/>
    <w:rsid w:val="6EA047B7"/>
    <w:rsid w:val="6EA22AE8"/>
    <w:rsid w:val="6EA445F4"/>
    <w:rsid w:val="6EB20ABF"/>
    <w:rsid w:val="6EC6456A"/>
    <w:rsid w:val="6EC802E2"/>
    <w:rsid w:val="6ECC76A7"/>
    <w:rsid w:val="6ED926EF"/>
    <w:rsid w:val="6EE9790F"/>
    <w:rsid w:val="6EEB3FD1"/>
    <w:rsid w:val="6EFE3D04"/>
    <w:rsid w:val="6F03756C"/>
    <w:rsid w:val="6F082F26"/>
    <w:rsid w:val="6F12155D"/>
    <w:rsid w:val="6F141779"/>
    <w:rsid w:val="6F1654F2"/>
    <w:rsid w:val="6F1C23DC"/>
    <w:rsid w:val="6F1F1ECC"/>
    <w:rsid w:val="6F1F3C7A"/>
    <w:rsid w:val="6F215C44"/>
    <w:rsid w:val="6F4230D3"/>
    <w:rsid w:val="6F4436E1"/>
    <w:rsid w:val="6F4A519B"/>
    <w:rsid w:val="6F4B0F13"/>
    <w:rsid w:val="6F633C29"/>
    <w:rsid w:val="6F6618A9"/>
    <w:rsid w:val="6F79782E"/>
    <w:rsid w:val="6F9D593F"/>
    <w:rsid w:val="6FBB4290"/>
    <w:rsid w:val="6FCF38F2"/>
    <w:rsid w:val="6FCF744E"/>
    <w:rsid w:val="6FD11419"/>
    <w:rsid w:val="6FDD7DBD"/>
    <w:rsid w:val="701632CF"/>
    <w:rsid w:val="702552C0"/>
    <w:rsid w:val="702D5AB8"/>
    <w:rsid w:val="703419A7"/>
    <w:rsid w:val="7036571F"/>
    <w:rsid w:val="703B5596"/>
    <w:rsid w:val="70423FD9"/>
    <w:rsid w:val="704F34CF"/>
    <w:rsid w:val="707F70C6"/>
    <w:rsid w:val="7084308F"/>
    <w:rsid w:val="70891CF3"/>
    <w:rsid w:val="70A5064C"/>
    <w:rsid w:val="70AD75A8"/>
    <w:rsid w:val="70BC3E77"/>
    <w:rsid w:val="70BF3967"/>
    <w:rsid w:val="70C90342"/>
    <w:rsid w:val="70CC398E"/>
    <w:rsid w:val="70D311C0"/>
    <w:rsid w:val="70DF36C1"/>
    <w:rsid w:val="70E231B1"/>
    <w:rsid w:val="70E84C6C"/>
    <w:rsid w:val="70E92792"/>
    <w:rsid w:val="71125845"/>
    <w:rsid w:val="71175551"/>
    <w:rsid w:val="711E068D"/>
    <w:rsid w:val="711E68DF"/>
    <w:rsid w:val="713559D7"/>
    <w:rsid w:val="714162DA"/>
    <w:rsid w:val="714D0F73"/>
    <w:rsid w:val="71500A63"/>
    <w:rsid w:val="715E4F2E"/>
    <w:rsid w:val="71706A0F"/>
    <w:rsid w:val="71752277"/>
    <w:rsid w:val="717C7162"/>
    <w:rsid w:val="71803599"/>
    <w:rsid w:val="71940950"/>
    <w:rsid w:val="71AF5789"/>
    <w:rsid w:val="71C64881"/>
    <w:rsid w:val="71D074AE"/>
    <w:rsid w:val="72005FE5"/>
    <w:rsid w:val="722A3062"/>
    <w:rsid w:val="722E4900"/>
    <w:rsid w:val="7231619E"/>
    <w:rsid w:val="72331F17"/>
    <w:rsid w:val="725D3437"/>
    <w:rsid w:val="72677E12"/>
    <w:rsid w:val="72695938"/>
    <w:rsid w:val="726F6CC7"/>
    <w:rsid w:val="728E35F1"/>
    <w:rsid w:val="728F703B"/>
    <w:rsid w:val="729130E1"/>
    <w:rsid w:val="7298446F"/>
    <w:rsid w:val="72A46970"/>
    <w:rsid w:val="72A921D9"/>
    <w:rsid w:val="72BF37AA"/>
    <w:rsid w:val="72CC5EC7"/>
    <w:rsid w:val="72D84267"/>
    <w:rsid w:val="72D8486C"/>
    <w:rsid w:val="72DA05E4"/>
    <w:rsid w:val="72DF3E4C"/>
    <w:rsid w:val="72E62B03"/>
    <w:rsid w:val="72E71B23"/>
    <w:rsid w:val="72E871A5"/>
    <w:rsid w:val="72FF44EF"/>
    <w:rsid w:val="73010267"/>
    <w:rsid w:val="730438B3"/>
    <w:rsid w:val="732301DD"/>
    <w:rsid w:val="73243F55"/>
    <w:rsid w:val="733428CA"/>
    <w:rsid w:val="733C73E5"/>
    <w:rsid w:val="7343262D"/>
    <w:rsid w:val="734C0DB6"/>
    <w:rsid w:val="73685BF0"/>
    <w:rsid w:val="73726A6F"/>
    <w:rsid w:val="738467A2"/>
    <w:rsid w:val="739015EB"/>
    <w:rsid w:val="73903399"/>
    <w:rsid w:val="7399049F"/>
    <w:rsid w:val="73A42326"/>
    <w:rsid w:val="73A66718"/>
    <w:rsid w:val="73B928EF"/>
    <w:rsid w:val="73BB6668"/>
    <w:rsid w:val="73E7745D"/>
    <w:rsid w:val="73EF4563"/>
    <w:rsid w:val="73F97E8E"/>
    <w:rsid w:val="73FC27DC"/>
    <w:rsid w:val="74017DF2"/>
    <w:rsid w:val="740617BB"/>
    <w:rsid w:val="741144D9"/>
    <w:rsid w:val="74143FCA"/>
    <w:rsid w:val="742C1313"/>
    <w:rsid w:val="74387CB8"/>
    <w:rsid w:val="74406B6D"/>
    <w:rsid w:val="74534AF2"/>
    <w:rsid w:val="74546174"/>
    <w:rsid w:val="74561EEC"/>
    <w:rsid w:val="74624D35"/>
    <w:rsid w:val="74681C20"/>
    <w:rsid w:val="74730CF0"/>
    <w:rsid w:val="74982505"/>
    <w:rsid w:val="74A621C9"/>
    <w:rsid w:val="74A837A2"/>
    <w:rsid w:val="74BA06CD"/>
    <w:rsid w:val="74C01A29"/>
    <w:rsid w:val="74C50E20"/>
    <w:rsid w:val="74C74B98"/>
    <w:rsid w:val="74CE4179"/>
    <w:rsid w:val="74D177C5"/>
    <w:rsid w:val="74D55507"/>
    <w:rsid w:val="74EC0AA3"/>
    <w:rsid w:val="74F160B9"/>
    <w:rsid w:val="750556C0"/>
    <w:rsid w:val="75061B64"/>
    <w:rsid w:val="750B717B"/>
    <w:rsid w:val="750E27C7"/>
    <w:rsid w:val="752D5343"/>
    <w:rsid w:val="753F5515"/>
    <w:rsid w:val="754C32EF"/>
    <w:rsid w:val="75575F1C"/>
    <w:rsid w:val="75703482"/>
    <w:rsid w:val="757A60AE"/>
    <w:rsid w:val="757A6A57"/>
    <w:rsid w:val="75840CDB"/>
    <w:rsid w:val="758D193E"/>
    <w:rsid w:val="75AD3381"/>
    <w:rsid w:val="75B23A9A"/>
    <w:rsid w:val="75B4336E"/>
    <w:rsid w:val="75B710B1"/>
    <w:rsid w:val="75BA46FD"/>
    <w:rsid w:val="75BF1D13"/>
    <w:rsid w:val="75CD61DE"/>
    <w:rsid w:val="75ED2186"/>
    <w:rsid w:val="75F220E9"/>
    <w:rsid w:val="75FC6AC3"/>
    <w:rsid w:val="760836BA"/>
    <w:rsid w:val="760A7432"/>
    <w:rsid w:val="76153887"/>
    <w:rsid w:val="762D1373"/>
    <w:rsid w:val="76320737"/>
    <w:rsid w:val="764B6696"/>
    <w:rsid w:val="765E32DA"/>
    <w:rsid w:val="768371E5"/>
    <w:rsid w:val="76982C90"/>
    <w:rsid w:val="76A63920"/>
    <w:rsid w:val="76AD7DBE"/>
    <w:rsid w:val="76B26092"/>
    <w:rsid w:val="76D67314"/>
    <w:rsid w:val="76DA32A9"/>
    <w:rsid w:val="76EE28B0"/>
    <w:rsid w:val="76FF2D0F"/>
    <w:rsid w:val="77147E3D"/>
    <w:rsid w:val="77185B7F"/>
    <w:rsid w:val="771D4F43"/>
    <w:rsid w:val="77255706"/>
    <w:rsid w:val="7726029C"/>
    <w:rsid w:val="772B3B04"/>
    <w:rsid w:val="77334767"/>
    <w:rsid w:val="774A7326"/>
    <w:rsid w:val="775546DD"/>
    <w:rsid w:val="77560455"/>
    <w:rsid w:val="775D7A36"/>
    <w:rsid w:val="775F730A"/>
    <w:rsid w:val="776808B4"/>
    <w:rsid w:val="777C4360"/>
    <w:rsid w:val="77876861"/>
    <w:rsid w:val="779A2A38"/>
    <w:rsid w:val="77A967D7"/>
    <w:rsid w:val="77AA68A7"/>
    <w:rsid w:val="77AB254F"/>
    <w:rsid w:val="77B27D81"/>
    <w:rsid w:val="77B92EBE"/>
    <w:rsid w:val="77BF424C"/>
    <w:rsid w:val="77C16217"/>
    <w:rsid w:val="77CA1A97"/>
    <w:rsid w:val="77CA50CB"/>
    <w:rsid w:val="77CB0E43"/>
    <w:rsid w:val="77D73344"/>
    <w:rsid w:val="77DC4DFE"/>
    <w:rsid w:val="77ED2B68"/>
    <w:rsid w:val="780F5737"/>
    <w:rsid w:val="781E0F73"/>
    <w:rsid w:val="782A3DBC"/>
    <w:rsid w:val="782D11B6"/>
    <w:rsid w:val="78320EC2"/>
    <w:rsid w:val="78395DAD"/>
    <w:rsid w:val="78436C2C"/>
    <w:rsid w:val="78454752"/>
    <w:rsid w:val="784D09EB"/>
    <w:rsid w:val="78744833"/>
    <w:rsid w:val="787E1A12"/>
    <w:rsid w:val="78874D6A"/>
    <w:rsid w:val="78917997"/>
    <w:rsid w:val="78931961"/>
    <w:rsid w:val="78941235"/>
    <w:rsid w:val="7899274E"/>
    <w:rsid w:val="7899684C"/>
    <w:rsid w:val="78C7785D"/>
    <w:rsid w:val="78CA10FB"/>
    <w:rsid w:val="78CC04D0"/>
    <w:rsid w:val="78D9133E"/>
    <w:rsid w:val="78DA7590"/>
    <w:rsid w:val="78DB6E64"/>
    <w:rsid w:val="78F7348E"/>
    <w:rsid w:val="78FF6FF6"/>
    <w:rsid w:val="79023A1B"/>
    <w:rsid w:val="7908577F"/>
    <w:rsid w:val="79164340"/>
    <w:rsid w:val="791E4FA3"/>
    <w:rsid w:val="795073E0"/>
    <w:rsid w:val="79554E68"/>
    <w:rsid w:val="79652BD2"/>
    <w:rsid w:val="796C21B2"/>
    <w:rsid w:val="79703A50"/>
    <w:rsid w:val="79881FD6"/>
    <w:rsid w:val="79A47B9E"/>
    <w:rsid w:val="79A84B20"/>
    <w:rsid w:val="79A951B4"/>
    <w:rsid w:val="79B600AA"/>
    <w:rsid w:val="79B64503"/>
    <w:rsid w:val="79CE4C1B"/>
    <w:rsid w:val="79D7762B"/>
    <w:rsid w:val="79DF2801"/>
    <w:rsid w:val="79E1494E"/>
    <w:rsid w:val="79E24222"/>
    <w:rsid w:val="79FC1788"/>
    <w:rsid w:val="7A020420"/>
    <w:rsid w:val="7A036672"/>
    <w:rsid w:val="7A0423EA"/>
    <w:rsid w:val="7A1A1C0E"/>
    <w:rsid w:val="7A1E0C67"/>
    <w:rsid w:val="7A3727C0"/>
    <w:rsid w:val="7A37631C"/>
    <w:rsid w:val="7A5C2227"/>
    <w:rsid w:val="7A5C3FD5"/>
    <w:rsid w:val="7A6730A5"/>
    <w:rsid w:val="7A6A0E76"/>
    <w:rsid w:val="7A6D1D3E"/>
    <w:rsid w:val="7A6D61E2"/>
    <w:rsid w:val="7A910122"/>
    <w:rsid w:val="7AA17C39"/>
    <w:rsid w:val="7AA8546C"/>
    <w:rsid w:val="7AB756AF"/>
    <w:rsid w:val="7AB7745D"/>
    <w:rsid w:val="7ABB519F"/>
    <w:rsid w:val="7ABD0F17"/>
    <w:rsid w:val="7ADE2C3C"/>
    <w:rsid w:val="7ADE49EA"/>
    <w:rsid w:val="7AE2097E"/>
    <w:rsid w:val="7AE71AF0"/>
    <w:rsid w:val="7AE73374"/>
    <w:rsid w:val="7AE77D42"/>
    <w:rsid w:val="7AF91823"/>
    <w:rsid w:val="7B022DCE"/>
    <w:rsid w:val="7B0A1C83"/>
    <w:rsid w:val="7B0C59FB"/>
    <w:rsid w:val="7B191EC6"/>
    <w:rsid w:val="7B1B3E90"/>
    <w:rsid w:val="7B1C5306"/>
    <w:rsid w:val="7B1D7C08"/>
    <w:rsid w:val="7B2745E3"/>
    <w:rsid w:val="7B2965AD"/>
    <w:rsid w:val="7B3D5BB4"/>
    <w:rsid w:val="7B4038F6"/>
    <w:rsid w:val="7B494559"/>
    <w:rsid w:val="7B4A207F"/>
    <w:rsid w:val="7B6018A2"/>
    <w:rsid w:val="7B6249F8"/>
    <w:rsid w:val="7B656EB9"/>
    <w:rsid w:val="7B667D04"/>
    <w:rsid w:val="7B6C46EB"/>
    <w:rsid w:val="7B8C2698"/>
    <w:rsid w:val="7BA40029"/>
    <w:rsid w:val="7BAB5214"/>
    <w:rsid w:val="7BAE6AB2"/>
    <w:rsid w:val="7BB340C8"/>
    <w:rsid w:val="7BB50301"/>
    <w:rsid w:val="7BBA0FB3"/>
    <w:rsid w:val="7BBA7205"/>
    <w:rsid w:val="7BC462D5"/>
    <w:rsid w:val="7BD227A0"/>
    <w:rsid w:val="7BD83B2F"/>
    <w:rsid w:val="7BEB5610"/>
    <w:rsid w:val="7BF85F7F"/>
    <w:rsid w:val="7BFC781D"/>
    <w:rsid w:val="7C0B5CB2"/>
    <w:rsid w:val="7C127041"/>
    <w:rsid w:val="7C1A4147"/>
    <w:rsid w:val="7C1D7794"/>
    <w:rsid w:val="7C374594"/>
    <w:rsid w:val="7C3E1BE4"/>
    <w:rsid w:val="7C460A98"/>
    <w:rsid w:val="7C531582"/>
    <w:rsid w:val="7C547659"/>
    <w:rsid w:val="7C563D89"/>
    <w:rsid w:val="7C5C02BC"/>
    <w:rsid w:val="7C6158D2"/>
    <w:rsid w:val="7C63789C"/>
    <w:rsid w:val="7C664A59"/>
    <w:rsid w:val="7C694787"/>
    <w:rsid w:val="7C6D24C9"/>
    <w:rsid w:val="7C7C095E"/>
    <w:rsid w:val="7C8141C6"/>
    <w:rsid w:val="7C8617DD"/>
    <w:rsid w:val="7C914409"/>
    <w:rsid w:val="7C965F62"/>
    <w:rsid w:val="7C991510"/>
    <w:rsid w:val="7C9E6B26"/>
    <w:rsid w:val="7CA26617"/>
    <w:rsid w:val="7CA83501"/>
    <w:rsid w:val="7CB4634A"/>
    <w:rsid w:val="7CBE0F77"/>
    <w:rsid w:val="7CCA3477"/>
    <w:rsid w:val="7CD51E1C"/>
    <w:rsid w:val="7CED7166"/>
    <w:rsid w:val="7CF46746"/>
    <w:rsid w:val="7D031D4D"/>
    <w:rsid w:val="7D0D15B6"/>
    <w:rsid w:val="7D1F2BD5"/>
    <w:rsid w:val="7D221505"/>
    <w:rsid w:val="7D2863F0"/>
    <w:rsid w:val="7D2F3C22"/>
    <w:rsid w:val="7D344D95"/>
    <w:rsid w:val="7D4D49B8"/>
    <w:rsid w:val="7D627B54"/>
    <w:rsid w:val="7D6513F2"/>
    <w:rsid w:val="7D6A07B6"/>
    <w:rsid w:val="7D6E64F9"/>
    <w:rsid w:val="7D731D61"/>
    <w:rsid w:val="7D754872"/>
    <w:rsid w:val="7D7F0706"/>
    <w:rsid w:val="7D8C697F"/>
    <w:rsid w:val="7DA10339"/>
    <w:rsid w:val="7DB54128"/>
    <w:rsid w:val="7DCA74A7"/>
    <w:rsid w:val="7DCC321F"/>
    <w:rsid w:val="7DCC7C86"/>
    <w:rsid w:val="7DD30A52"/>
    <w:rsid w:val="7DDA593C"/>
    <w:rsid w:val="7DE95B7F"/>
    <w:rsid w:val="7DFD5ACF"/>
    <w:rsid w:val="7E024E93"/>
    <w:rsid w:val="7E097FCF"/>
    <w:rsid w:val="7E0B21ED"/>
    <w:rsid w:val="7E3E74AD"/>
    <w:rsid w:val="7E3F7E95"/>
    <w:rsid w:val="7E503E50"/>
    <w:rsid w:val="7E7062A0"/>
    <w:rsid w:val="7E7538B7"/>
    <w:rsid w:val="7E81400A"/>
    <w:rsid w:val="7E843AFA"/>
    <w:rsid w:val="7E857F9E"/>
    <w:rsid w:val="7E891110"/>
    <w:rsid w:val="7E9755DB"/>
    <w:rsid w:val="7EA06B86"/>
    <w:rsid w:val="7EBA751C"/>
    <w:rsid w:val="7ECD54A1"/>
    <w:rsid w:val="7EE50A3C"/>
    <w:rsid w:val="7F005876"/>
    <w:rsid w:val="7F0F5AB9"/>
    <w:rsid w:val="7F10538E"/>
    <w:rsid w:val="7F211349"/>
    <w:rsid w:val="7F2F3506"/>
    <w:rsid w:val="7F323556"/>
    <w:rsid w:val="7F343772"/>
    <w:rsid w:val="7F3C336A"/>
    <w:rsid w:val="7F437511"/>
    <w:rsid w:val="7F45772D"/>
    <w:rsid w:val="7F460DAF"/>
    <w:rsid w:val="7F482D79"/>
    <w:rsid w:val="7F4B3A30"/>
    <w:rsid w:val="7F4D213E"/>
    <w:rsid w:val="7F5B0CFF"/>
    <w:rsid w:val="7F5D4A77"/>
    <w:rsid w:val="7F601E71"/>
    <w:rsid w:val="7F637BB3"/>
    <w:rsid w:val="7F6E0A32"/>
    <w:rsid w:val="7F71407E"/>
    <w:rsid w:val="7F7D0C75"/>
    <w:rsid w:val="7F8244DD"/>
    <w:rsid w:val="7F8C2C66"/>
    <w:rsid w:val="7FA97CBC"/>
    <w:rsid w:val="7FB126CD"/>
    <w:rsid w:val="7FB977D3"/>
    <w:rsid w:val="7FC5261C"/>
    <w:rsid w:val="7FC93EBA"/>
    <w:rsid w:val="7FD5213D"/>
    <w:rsid w:val="7FE120DC"/>
    <w:rsid w:val="7FE17456"/>
    <w:rsid w:val="7FE5681A"/>
    <w:rsid w:val="7FFA687E"/>
    <w:rsid w:val="7FF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6">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next w:val="11"/>
    <w:qFormat/>
    <w:uiPriority w:val="99"/>
    <w:pPr>
      <w:ind w:firstLine="480"/>
    </w:pPr>
    <w:rPr>
      <w:kern w:val="0"/>
      <w:sz w:val="24"/>
    </w:rPr>
  </w:style>
  <w:style w:type="paragraph" w:styleId="11">
    <w:name w:val="Body Text First Indent 2"/>
    <w:basedOn w:val="10"/>
    <w:qFormat/>
    <w:uiPriority w:val="0"/>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4"/>
    <w:basedOn w:val="1"/>
    <w:next w:val="1"/>
    <w:qFormat/>
    <w:uiPriority w:val="39"/>
    <w:pPr>
      <w:ind w:left="1260" w:leftChars="6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9"/>
    <w:next w:val="1"/>
    <w:qFormat/>
    <w:uiPriority w:val="0"/>
    <w:pPr>
      <w:ind w:firstLine="420" w:firstLineChars="1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customStyle="1" w:styleId="24">
    <w:name w:val="标题 1 字符"/>
    <w:link w:val="2"/>
    <w:qFormat/>
    <w:uiPriority w:val="0"/>
    <w:rPr>
      <w:rFonts w:ascii="宋体" w:hAnsi="宋体" w:eastAsia="仿宋"/>
      <w:b/>
      <w:kern w:val="44"/>
      <w:sz w:val="32"/>
      <w:szCs w:val="20"/>
    </w:rPr>
  </w:style>
  <w:style w:type="character" w:customStyle="1" w:styleId="25">
    <w:name w:val="font21"/>
    <w:qFormat/>
    <w:uiPriority w:val="0"/>
    <w:rPr>
      <w:rFonts w:hint="eastAsia" w:ascii="仿宋_GB2312" w:hAnsi="Times New Roman" w:eastAsia="仿宋_GB2312" w:cs="仿宋_GB2312"/>
      <w:color w:val="000000"/>
      <w:sz w:val="24"/>
      <w:szCs w:val="24"/>
      <w:u w:val="none"/>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List Paragraph"/>
    <w:basedOn w:val="1"/>
    <w:qFormat/>
    <w:uiPriority w:val="0"/>
    <w:pPr>
      <w:ind w:firstLine="420" w:firstLineChars="200"/>
    </w:pPr>
  </w:style>
  <w:style w:type="character" w:customStyle="1" w:styleId="30">
    <w:name w:val="font1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16112</Words>
  <Characters>19179</Characters>
  <Lines>0</Lines>
  <Paragraphs>0</Paragraphs>
  <TotalTime>21</TotalTime>
  <ScaleCrop>false</ScaleCrop>
  <LinksUpToDate>false</LinksUpToDate>
  <CharactersWithSpaces>20258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2025-07-18T08:40:28Z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C4C2221665D84FA18603B0638688F382_12</vt:lpwstr>
  </property>
  <property fmtid="{D5CDD505-2E9C-101B-9397-08002B2CF9AE}" pid="4" name="KSOTemplateDocerSaveRecord">
    <vt:lpwstr>eyJoZGlkIjoiZDU3NDQxYWM0MTczYjBhMzlmYjdkYmMwMzBhMmYwMWMiLCJ1c2VySWQiOiIyNTQ0OTA1OTQifQ==</vt:lpwstr>
  </property>
</Properties>
</file>