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5ACA77">
      <w:pPr>
        <w:shd w:val="clear"/>
        <w:autoSpaceDE w:val="0"/>
        <w:autoSpaceDN w:val="0"/>
        <w:adjustRightInd w:val="0"/>
        <w:snapToGrid w:val="0"/>
        <w:spacing w:line="360" w:lineRule="auto"/>
        <w:jc w:val="left"/>
        <w:rPr>
          <w:rFonts w:hint="eastAsia" w:ascii="仿宋" w:hAnsi="仿宋" w:eastAsia="仿宋" w:cs="仿宋"/>
          <w:b/>
          <w:bCs/>
          <w:color w:val="auto"/>
          <w:sz w:val="30"/>
          <w:szCs w:val="30"/>
          <w:highlight w:val="none"/>
          <w:lang w:val="zh-CN"/>
        </w:rPr>
      </w:pPr>
      <w:r>
        <w:rPr>
          <w:rFonts w:hint="eastAsia" w:ascii="仿宋" w:hAnsi="仿宋" w:eastAsia="仿宋" w:cs="仿宋"/>
          <w:b/>
          <w:bCs/>
          <w:color w:val="auto"/>
          <w:sz w:val="30"/>
          <w:szCs w:val="30"/>
          <w:highlight w:val="none"/>
          <w:lang w:val="zh-CN"/>
        </w:rPr>
        <w:t>政府采购项目</w:t>
      </w:r>
    </w:p>
    <w:p w14:paraId="437A4962">
      <w:pPr>
        <w:shd w:val="clear"/>
        <w:autoSpaceDE w:val="0"/>
        <w:autoSpaceDN w:val="0"/>
        <w:adjustRightInd w:val="0"/>
        <w:snapToGrid w:val="0"/>
        <w:spacing w:line="360" w:lineRule="auto"/>
        <w:jc w:val="left"/>
        <w:rPr>
          <w:rFonts w:hint="eastAsia" w:ascii="仿宋" w:hAnsi="仿宋" w:eastAsia="仿宋" w:cs="仿宋"/>
          <w:b/>
          <w:bCs/>
          <w:color w:val="auto"/>
          <w:sz w:val="30"/>
          <w:szCs w:val="30"/>
          <w:highlight w:val="none"/>
          <w:lang w:val="zh-CN"/>
        </w:rPr>
      </w:pPr>
      <w:r>
        <w:rPr>
          <w:rFonts w:hint="eastAsia" w:ascii="仿宋" w:hAnsi="仿宋" w:eastAsia="仿宋" w:cs="仿宋"/>
          <w:b/>
          <w:bCs/>
          <w:color w:val="auto"/>
          <w:sz w:val="30"/>
          <w:szCs w:val="30"/>
          <w:highlight w:val="none"/>
          <w:lang w:val="zh-CN"/>
        </w:rPr>
        <w:t>采购项目编号：SCZD2025-CS-1574-001</w:t>
      </w:r>
    </w:p>
    <w:p w14:paraId="7747A0FE">
      <w:pPr>
        <w:shd w:val="clear"/>
        <w:tabs>
          <w:tab w:val="left" w:pos="5670"/>
        </w:tabs>
        <w:autoSpaceDE w:val="0"/>
        <w:autoSpaceDN w:val="0"/>
        <w:adjustRightInd w:val="0"/>
        <w:snapToGrid w:val="0"/>
        <w:spacing w:line="360" w:lineRule="auto"/>
        <w:jc w:val="center"/>
        <w:rPr>
          <w:rFonts w:hint="eastAsia" w:ascii="仿宋" w:hAnsi="仿宋" w:eastAsia="仿宋" w:cs="仿宋"/>
          <w:color w:val="auto"/>
          <w:sz w:val="30"/>
          <w:szCs w:val="30"/>
          <w:highlight w:val="none"/>
        </w:rPr>
      </w:pPr>
    </w:p>
    <w:p w14:paraId="1018EC0F">
      <w:pPr>
        <w:shd w:val="clear"/>
        <w:tabs>
          <w:tab w:val="left" w:pos="5670"/>
        </w:tabs>
        <w:autoSpaceDE w:val="0"/>
        <w:autoSpaceDN w:val="0"/>
        <w:adjustRightInd w:val="0"/>
        <w:snapToGrid w:val="0"/>
        <w:spacing w:line="360" w:lineRule="auto"/>
        <w:jc w:val="center"/>
        <w:rPr>
          <w:rFonts w:hint="eastAsia" w:ascii="仿宋" w:hAnsi="仿宋" w:eastAsia="仿宋" w:cs="仿宋"/>
          <w:color w:val="auto"/>
          <w:sz w:val="32"/>
          <w:szCs w:val="32"/>
          <w:highlight w:val="none"/>
        </w:rPr>
      </w:pPr>
    </w:p>
    <w:p w14:paraId="3E3EA7E8">
      <w:pPr>
        <w:shd w:val="clear"/>
        <w:tabs>
          <w:tab w:val="left" w:pos="5670"/>
        </w:tabs>
        <w:autoSpaceDE w:val="0"/>
        <w:autoSpaceDN w:val="0"/>
        <w:adjustRightInd w:val="0"/>
        <w:snapToGrid w:val="0"/>
        <w:spacing w:line="360" w:lineRule="auto"/>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 </w:t>
      </w:r>
    </w:p>
    <w:p w14:paraId="5C4D80E1">
      <w:pPr>
        <w:shd w:val="clear"/>
        <w:tabs>
          <w:tab w:val="left" w:pos="5670"/>
        </w:tabs>
        <w:autoSpaceDE w:val="0"/>
        <w:autoSpaceDN w:val="0"/>
        <w:adjustRightInd w:val="0"/>
        <w:snapToGrid w:val="0"/>
        <w:spacing w:line="360" w:lineRule="auto"/>
        <w:jc w:val="center"/>
        <w:rPr>
          <w:rFonts w:hint="eastAsia" w:ascii="仿宋" w:hAnsi="仿宋" w:eastAsia="仿宋" w:cs="仿宋"/>
          <w:color w:val="auto"/>
          <w:sz w:val="32"/>
          <w:szCs w:val="32"/>
          <w:highlight w:val="none"/>
        </w:rPr>
      </w:pPr>
    </w:p>
    <w:p w14:paraId="470A7AD2">
      <w:pPr>
        <w:shd w:val="clear"/>
        <w:tabs>
          <w:tab w:val="left" w:pos="5670"/>
        </w:tabs>
        <w:autoSpaceDE w:val="0"/>
        <w:autoSpaceDN w:val="0"/>
        <w:adjustRightInd w:val="0"/>
        <w:snapToGrid w:val="0"/>
        <w:spacing w:line="360" w:lineRule="auto"/>
        <w:jc w:val="center"/>
        <w:rPr>
          <w:rFonts w:hint="eastAsia" w:ascii="仿宋" w:hAnsi="仿宋" w:eastAsia="仿宋" w:cs="仿宋"/>
          <w:b/>
          <w:bCs/>
          <w:color w:val="auto"/>
          <w:sz w:val="44"/>
          <w:szCs w:val="44"/>
          <w:highlight w:val="none"/>
          <w:lang w:eastAsia="zh-CN"/>
        </w:rPr>
      </w:pPr>
      <w:r>
        <w:rPr>
          <w:rFonts w:hint="eastAsia" w:ascii="仿宋" w:hAnsi="仿宋" w:eastAsia="仿宋" w:cs="仿宋"/>
          <w:b/>
          <w:bCs/>
          <w:color w:val="auto"/>
          <w:sz w:val="44"/>
          <w:szCs w:val="44"/>
          <w:highlight w:val="none"/>
          <w:lang w:eastAsia="zh-CN"/>
        </w:rPr>
        <w:t>安康市妇幼保健院检验科分子遗传实验室改造项目</w:t>
      </w:r>
    </w:p>
    <w:p w14:paraId="2068EF9E">
      <w:pPr>
        <w:shd w:val="clear"/>
        <w:tabs>
          <w:tab w:val="left" w:pos="5670"/>
        </w:tabs>
        <w:autoSpaceDE w:val="0"/>
        <w:autoSpaceDN w:val="0"/>
        <w:adjustRightInd w:val="0"/>
        <w:snapToGrid w:val="0"/>
        <w:spacing w:line="360" w:lineRule="auto"/>
        <w:jc w:val="center"/>
        <w:rPr>
          <w:rFonts w:hint="eastAsia" w:ascii="仿宋" w:hAnsi="仿宋" w:eastAsia="仿宋" w:cs="仿宋"/>
          <w:b/>
          <w:bCs/>
          <w:color w:val="auto"/>
          <w:sz w:val="44"/>
          <w:szCs w:val="44"/>
          <w:highlight w:val="none"/>
          <w:lang w:eastAsia="zh-CN"/>
        </w:rPr>
      </w:pPr>
    </w:p>
    <w:p w14:paraId="67D013BC">
      <w:pPr>
        <w:shd w:val="clear"/>
        <w:tabs>
          <w:tab w:val="left" w:pos="5670"/>
        </w:tabs>
        <w:autoSpaceDE w:val="0"/>
        <w:autoSpaceDN w:val="0"/>
        <w:adjustRightInd w:val="0"/>
        <w:snapToGrid w:val="0"/>
        <w:spacing w:line="360" w:lineRule="auto"/>
        <w:jc w:val="center"/>
        <w:rPr>
          <w:rFonts w:hint="eastAsia" w:ascii="仿宋" w:hAnsi="仿宋" w:eastAsia="仿宋" w:cs="仿宋"/>
          <w:b/>
          <w:bCs/>
          <w:color w:val="auto"/>
          <w:sz w:val="52"/>
          <w:szCs w:val="52"/>
          <w:highlight w:val="none"/>
          <w:lang w:val="zh-CN"/>
        </w:rPr>
      </w:pPr>
      <w:r>
        <w:rPr>
          <w:rFonts w:hint="eastAsia" w:ascii="仿宋" w:hAnsi="仿宋" w:eastAsia="仿宋" w:cs="仿宋"/>
          <w:b/>
          <w:bCs/>
          <w:color w:val="auto"/>
          <w:sz w:val="52"/>
          <w:szCs w:val="52"/>
          <w:highlight w:val="none"/>
          <w:lang w:val="zh-CN"/>
        </w:rPr>
        <w:t>竞争性磋商文件</w:t>
      </w:r>
    </w:p>
    <w:p w14:paraId="33D035B3">
      <w:pPr>
        <w:shd w:val="clear"/>
        <w:tabs>
          <w:tab w:val="left" w:pos="5670"/>
        </w:tabs>
        <w:autoSpaceDE w:val="0"/>
        <w:autoSpaceDN w:val="0"/>
        <w:adjustRightInd w:val="0"/>
        <w:snapToGrid w:val="0"/>
        <w:spacing w:line="360" w:lineRule="auto"/>
        <w:jc w:val="center"/>
        <w:rPr>
          <w:rFonts w:hint="eastAsia" w:ascii="仿宋" w:hAnsi="仿宋" w:eastAsia="仿宋" w:cs="仿宋"/>
          <w:color w:val="auto"/>
          <w:sz w:val="50"/>
          <w:szCs w:val="50"/>
          <w:highlight w:val="none"/>
        </w:rPr>
      </w:pPr>
    </w:p>
    <w:p w14:paraId="0D4710A5">
      <w:pPr>
        <w:shd w:val="clear"/>
        <w:tabs>
          <w:tab w:val="left" w:pos="5670"/>
        </w:tabs>
        <w:autoSpaceDE w:val="0"/>
        <w:autoSpaceDN w:val="0"/>
        <w:adjustRightInd w:val="0"/>
        <w:snapToGrid w:val="0"/>
        <w:spacing w:line="360" w:lineRule="auto"/>
        <w:jc w:val="center"/>
        <w:rPr>
          <w:rFonts w:hint="eastAsia" w:ascii="仿宋" w:hAnsi="仿宋" w:eastAsia="仿宋" w:cs="仿宋"/>
          <w:color w:val="auto"/>
          <w:sz w:val="50"/>
          <w:szCs w:val="50"/>
          <w:highlight w:val="none"/>
        </w:rPr>
      </w:pPr>
    </w:p>
    <w:p w14:paraId="5393AF58">
      <w:pPr>
        <w:shd w:val="clear"/>
        <w:tabs>
          <w:tab w:val="left" w:pos="5670"/>
        </w:tabs>
        <w:autoSpaceDE w:val="0"/>
        <w:autoSpaceDN w:val="0"/>
        <w:adjustRightInd w:val="0"/>
        <w:snapToGrid w:val="0"/>
        <w:spacing w:line="360" w:lineRule="auto"/>
        <w:jc w:val="center"/>
        <w:rPr>
          <w:rFonts w:hint="eastAsia" w:ascii="仿宋" w:hAnsi="仿宋" w:eastAsia="仿宋" w:cs="仿宋"/>
          <w:color w:val="auto"/>
          <w:sz w:val="50"/>
          <w:szCs w:val="50"/>
          <w:highlight w:val="none"/>
        </w:rPr>
      </w:pPr>
    </w:p>
    <w:p w14:paraId="4C5D26E9">
      <w:pPr>
        <w:shd w:val="clear"/>
        <w:tabs>
          <w:tab w:val="left" w:pos="5670"/>
        </w:tabs>
        <w:autoSpaceDE w:val="0"/>
        <w:autoSpaceDN w:val="0"/>
        <w:adjustRightInd w:val="0"/>
        <w:snapToGrid w:val="0"/>
        <w:spacing w:line="360" w:lineRule="auto"/>
        <w:jc w:val="center"/>
        <w:rPr>
          <w:rFonts w:hint="eastAsia" w:ascii="仿宋" w:hAnsi="仿宋" w:eastAsia="仿宋" w:cs="仿宋"/>
          <w:b/>
          <w:bCs/>
          <w:color w:val="auto"/>
          <w:sz w:val="30"/>
          <w:szCs w:val="30"/>
          <w:highlight w:val="none"/>
        </w:rPr>
      </w:pPr>
    </w:p>
    <w:p w14:paraId="7AF88348">
      <w:pPr>
        <w:pStyle w:val="23"/>
        <w:shd w:val="clear"/>
        <w:rPr>
          <w:rFonts w:hint="eastAsia" w:ascii="仿宋" w:hAnsi="仿宋" w:eastAsia="仿宋" w:cs="仿宋"/>
          <w:b/>
          <w:bCs/>
          <w:color w:val="auto"/>
          <w:sz w:val="30"/>
          <w:szCs w:val="30"/>
          <w:highlight w:val="none"/>
        </w:rPr>
      </w:pPr>
    </w:p>
    <w:p w14:paraId="4522D3C4">
      <w:pPr>
        <w:pStyle w:val="23"/>
        <w:shd w:val="clear"/>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kern w:val="2"/>
          <w:sz w:val="30"/>
          <w:szCs w:val="30"/>
          <w:highlight w:val="none"/>
          <w:lang w:val="zh-CN" w:eastAsia="zh-CN" w:bidi="ar-SA"/>
        </w:rPr>
        <w:t>安康市妇幼保健院</w:t>
      </w:r>
    </w:p>
    <w:p w14:paraId="11347B4E">
      <w:pPr>
        <w:shd w:val="clear"/>
        <w:tabs>
          <w:tab w:val="left" w:pos="5670"/>
        </w:tabs>
        <w:autoSpaceDE w:val="0"/>
        <w:autoSpaceDN w:val="0"/>
        <w:adjustRightInd w:val="0"/>
        <w:snapToGrid w:val="0"/>
        <w:spacing w:line="360" w:lineRule="auto"/>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lang w:val="zh-CN"/>
        </w:rPr>
        <w:t xml:space="preserve"> 陕西省采购招标有限责任公司</w:t>
      </w:r>
      <w:r>
        <w:rPr>
          <w:rFonts w:hint="eastAsia" w:ascii="仿宋" w:hAnsi="仿宋" w:eastAsia="仿宋" w:cs="仿宋"/>
          <w:b/>
          <w:bCs/>
          <w:color w:val="auto"/>
          <w:sz w:val="30"/>
          <w:szCs w:val="30"/>
          <w:highlight w:val="none"/>
        </w:rPr>
        <w:t xml:space="preserve"> </w:t>
      </w:r>
    </w:p>
    <w:p w14:paraId="3F76B7B7">
      <w:pPr>
        <w:shd w:val="clear" w:color="auto"/>
        <w:tabs>
          <w:tab w:val="left" w:pos="5460"/>
        </w:tabs>
        <w:autoSpaceDE w:val="0"/>
        <w:autoSpaceDN w:val="0"/>
        <w:adjustRightInd w:val="0"/>
        <w:snapToGrid w:val="0"/>
        <w:spacing w:line="360" w:lineRule="auto"/>
        <w:jc w:val="center"/>
        <w:rPr>
          <w:rFonts w:hint="eastAsia" w:ascii="仿宋" w:hAnsi="仿宋" w:eastAsia="仿宋" w:cs="仿宋"/>
          <w:b/>
          <w:bCs/>
          <w:color w:val="auto"/>
          <w:sz w:val="30"/>
          <w:szCs w:val="30"/>
          <w:highlight w:val="none"/>
          <w:lang w:val="zh-CN"/>
        </w:rPr>
      </w:pPr>
      <w:r>
        <w:rPr>
          <w:rFonts w:hint="eastAsia" w:ascii="仿宋" w:hAnsi="仿宋" w:eastAsia="仿宋" w:cs="仿宋"/>
          <w:b/>
          <w:bCs/>
          <w:color w:val="auto"/>
          <w:sz w:val="30"/>
          <w:szCs w:val="30"/>
          <w:highlight w:val="none"/>
          <w:lang w:val="zh-CN"/>
        </w:rPr>
        <w:t>二〇</w:t>
      </w:r>
      <w:r>
        <w:rPr>
          <w:rFonts w:hint="eastAsia" w:ascii="仿宋" w:hAnsi="仿宋" w:eastAsia="仿宋" w:cs="仿宋"/>
          <w:b/>
          <w:bCs/>
          <w:color w:val="auto"/>
          <w:sz w:val="30"/>
          <w:szCs w:val="30"/>
          <w:highlight w:val="none"/>
        </w:rPr>
        <w:t>二</w:t>
      </w:r>
      <w:r>
        <w:rPr>
          <w:rFonts w:hint="eastAsia" w:ascii="仿宋" w:hAnsi="仿宋" w:eastAsia="仿宋" w:cs="仿宋"/>
          <w:b/>
          <w:bCs/>
          <w:color w:val="auto"/>
          <w:sz w:val="30"/>
          <w:szCs w:val="30"/>
          <w:highlight w:val="none"/>
          <w:lang w:val="en-US" w:eastAsia="zh-CN"/>
        </w:rPr>
        <w:t>五</w:t>
      </w:r>
      <w:r>
        <w:rPr>
          <w:rFonts w:hint="eastAsia" w:ascii="仿宋" w:hAnsi="仿宋" w:eastAsia="仿宋" w:cs="仿宋"/>
          <w:b/>
          <w:bCs/>
          <w:color w:val="auto"/>
          <w:sz w:val="30"/>
          <w:szCs w:val="30"/>
          <w:highlight w:val="none"/>
          <w:lang w:val="zh-CN"/>
        </w:rPr>
        <w:t>年</w:t>
      </w:r>
      <w:r>
        <w:rPr>
          <w:rFonts w:hint="eastAsia" w:ascii="仿宋" w:hAnsi="仿宋" w:eastAsia="仿宋" w:cs="仿宋"/>
          <w:b/>
          <w:bCs/>
          <w:color w:val="auto"/>
          <w:sz w:val="30"/>
          <w:szCs w:val="30"/>
          <w:highlight w:val="none"/>
          <w:lang w:val="en-US" w:eastAsia="zh-CN"/>
        </w:rPr>
        <w:t>七</w:t>
      </w:r>
      <w:r>
        <w:rPr>
          <w:rFonts w:hint="eastAsia" w:ascii="仿宋" w:hAnsi="仿宋" w:eastAsia="仿宋" w:cs="仿宋"/>
          <w:b/>
          <w:bCs/>
          <w:color w:val="auto"/>
          <w:sz w:val="30"/>
          <w:szCs w:val="30"/>
          <w:highlight w:val="none"/>
          <w:lang w:val="zh-CN"/>
        </w:rPr>
        <w:t>月</w:t>
      </w:r>
    </w:p>
    <w:p w14:paraId="09184A32">
      <w:pPr>
        <w:shd w:val="clear"/>
        <w:tabs>
          <w:tab w:val="left" w:pos="3739"/>
        </w:tabs>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ab/>
      </w:r>
    </w:p>
    <w:p w14:paraId="0EFAD125">
      <w:pPr>
        <w:shd w:val="clea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br w:type="page"/>
      </w:r>
    </w:p>
    <w:p w14:paraId="76BA0610">
      <w:pPr>
        <w:pStyle w:val="23"/>
        <w:shd w:val="clear"/>
        <w:rPr>
          <w:rFonts w:hint="eastAsia" w:ascii="仿宋" w:hAnsi="仿宋" w:eastAsia="仿宋" w:cs="仿宋"/>
          <w:color w:val="auto"/>
          <w:highlight w:val="none"/>
        </w:rPr>
        <w:sectPr>
          <w:headerReference r:id="rId4" w:type="first"/>
          <w:headerReference r:id="rId3" w:type="default"/>
          <w:footerReference r:id="rId5" w:type="even"/>
          <w:pgSz w:w="11906" w:h="16838"/>
          <w:pgMar w:top="1440" w:right="1083" w:bottom="1440" w:left="1083" w:header="851" w:footer="992" w:gutter="0"/>
          <w:pgNumType w:start="0"/>
          <w:cols w:space="720" w:num="1"/>
          <w:titlePg/>
          <w:docGrid w:linePitch="312" w:charSpace="0"/>
        </w:sectPr>
      </w:pPr>
    </w:p>
    <w:p w14:paraId="721B442B">
      <w:pPr>
        <w:pStyle w:val="15"/>
        <w:shd w:val="clear"/>
        <w:ind w:firstLine="0" w:firstLineChars="0"/>
        <w:jc w:val="center"/>
        <w:rPr>
          <w:rFonts w:hint="eastAsia" w:ascii="仿宋" w:hAnsi="仿宋" w:eastAsia="仿宋" w:cs="仿宋"/>
          <w:b w:val="0"/>
          <w:bCs w:val="0"/>
          <w:color w:val="auto"/>
          <w:sz w:val="24"/>
          <w:szCs w:val="24"/>
          <w:highlight w:val="none"/>
        </w:rPr>
      </w:pPr>
      <w:r>
        <w:rPr>
          <w:rFonts w:hint="eastAsia" w:ascii="仿宋" w:hAnsi="仿宋" w:eastAsia="仿宋" w:cs="仿宋"/>
          <w:b/>
          <w:color w:val="auto"/>
          <w:sz w:val="32"/>
          <w:szCs w:val="32"/>
          <w:highlight w:val="none"/>
        </w:rPr>
        <w:t>目  录</w:t>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TOC \o "1-2" \h \z \u </w:instrText>
      </w:r>
      <w:r>
        <w:rPr>
          <w:rFonts w:hint="eastAsia" w:ascii="仿宋" w:hAnsi="仿宋" w:eastAsia="仿宋" w:cs="仿宋"/>
          <w:b w:val="0"/>
          <w:bCs w:val="0"/>
          <w:color w:val="auto"/>
          <w:sz w:val="24"/>
          <w:szCs w:val="24"/>
          <w:highlight w:val="none"/>
        </w:rPr>
        <w:fldChar w:fldCharType="separate"/>
      </w:r>
    </w:p>
    <w:sdt>
      <w:sdtPr>
        <w:rPr>
          <w:rFonts w:ascii="宋体" w:hAnsi="宋体" w:eastAsia="宋体" w:cs="Times New Roman"/>
          <w:color w:val="auto"/>
          <w:kern w:val="2"/>
          <w:sz w:val="21"/>
          <w:szCs w:val="24"/>
          <w:highlight w:val="none"/>
          <w:lang w:val="en-US" w:eastAsia="zh-CN" w:bidi="ar-SA"/>
        </w:rPr>
        <w:id w:val="147460599"/>
        <w15:color w:val="DBDBDB"/>
        <w:docPartObj>
          <w:docPartGallery w:val="Table of Contents"/>
          <w:docPartUnique/>
        </w:docPartObj>
      </w:sdtPr>
      <w:sdtEndPr>
        <w:rPr>
          <w:rFonts w:ascii="Times New Roman" w:hAnsi="Times New Roman" w:eastAsia="Arial Unicode MS" w:cs="Times New Roman"/>
          <w:color w:val="auto"/>
          <w:kern w:val="2"/>
          <w:sz w:val="21"/>
          <w:szCs w:val="24"/>
          <w:highlight w:val="none"/>
          <w:lang w:val="en-US" w:eastAsia="zh-CN" w:bidi="ar-SA"/>
        </w:rPr>
      </w:sdtEndPr>
      <w:sdtContent>
        <w:p w14:paraId="2F20DAA6">
          <w:pPr>
            <w:shd w:val="clear"/>
            <w:spacing w:before="0" w:beforeLines="0" w:after="0" w:afterLines="0" w:line="240" w:lineRule="auto"/>
            <w:ind w:left="0" w:leftChars="0" w:right="0" w:rightChars="0" w:firstLine="0" w:firstLineChars="0"/>
            <w:jc w:val="center"/>
            <w:rPr>
              <w:color w:val="auto"/>
              <w:highlight w:val="none"/>
            </w:rPr>
          </w:pPr>
        </w:p>
        <w:p w14:paraId="5F34A9D2">
          <w:pPr>
            <w:pStyle w:val="36"/>
            <w:shd w:val="clear"/>
            <w:tabs>
              <w:tab w:val="right" w:leader="dot" w:pos="8306"/>
              <w:tab w:val="clear" w:pos="9344"/>
            </w:tabs>
            <w:spacing w:line="360" w:lineRule="auto"/>
            <w:rPr>
              <w:rFonts w:hint="eastAsia" w:ascii="仿宋" w:hAnsi="仿宋" w:eastAsia="仿宋" w:cs="仿宋"/>
              <w:b w:val="0"/>
              <w:bCs w:val="0"/>
              <w:color w:val="auto"/>
              <w:sz w:val="24"/>
              <w:szCs w:val="24"/>
              <w:highlight w:val="none"/>
            </w:rPr>
          </w:pPr>
          <w:r>
            <w:rPr>
              <w:color w:val="auto"/>
              <w:highlight w:val="none"/>
            </w:rPr>
            <w:fldChar w:fldCharType="begin"/>
          </w:r>
          <w:r>
            <w:rPr>
              <w:color w:val="auto"/>
              <w:highlight w:val="none"/>
            </w:rPr>
            <w:instrText xml:space="preserve">TOC \o "1-2" \h \u </w:instrText>
          </w:r>
          <w:r>
            <w:rPr>
              <w:color w:val="auto"/>
              <w:highlight w:val="none"/>
            </w:rPr>
            <w:fldChar w:fldCharType="separate"/>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HYPERLINK \l _Toc32549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第一章  磋商公告</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_Toc32549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1</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color w:val="auto"/>
              <w:sz w:val="24"/>
              <w:szCs w:val="24"/>
              <w:highlight w:val="none"/>
            </w:rPr>
            <w:fldChar w:fldCharType="end"/>
          </w:r>
        </w:p>
        <w:p w14:paraId="1E5FE766">
          <w:pPr>
            <w:pStyle w:val="36"/>
            <w:shd w:val="clear"/>
            <w:tabs>
              <w:tab w:val="right" w:leader="dot" w:pos="8306"/>
              <w:tab w:val="clear" w:pos="9344"/>
            </w:tabs>
            <w:spacing w:line="360" w:lineRule="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HYPERLINK \l _Toc30767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第二章  供应商须知</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_Toc30767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5</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color w:val="auto"/>
              <w:sz w:val="24"/>
              <w:szCs w:val="24"/>
              <w:highlight w:val="none"/>
            </w:rPr>
            <w:fldChar w:fldCharType="end"/>
          </w:r>
        </w:p>
        <w:p w14:paraId="08AA0546">
          <w:pPr>
            <w:pStyle w:val="36"/>
            <w:shd w:val="clear"/>
            <w:tabs>
              <w:tab w:val="right" w:leader="dot" w:pos="8306"/>
              <w:tab w:val="clear" w:pos="9344"/>
            </w:tabs>
            <w:spacing w:line="360" w:lineRule="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HYPERLINK \l _Toc26891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第三章  评审办法和标准</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_Toc26891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27</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color w:val="auto"/>
              <w:sz w:val="24"/>
              <w:szCs w:val="24"/>
              <w:highlight w:val="none"/>
            </w:rPr>
            <w:fldChar w:fldCharType="end"/>
          </w:r>
        </w:p>
        <w:p w14:paraId="56739BDB">
          <w:pPr>
            <w:pStyle w:val="36"/>
            <w:shd w:val="clear"/>
            <w:tabs>
              <w:tab w:val="right" w:leader="dot" w:pos="8306"/>
              <w:tab w:val="clear" w:pos="9344"/>
            </w:tabs>
            <w:spacing w:line="360" w:lineRule="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HYPERLINK \l _Toc14002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第四章  拟签订的合同文本</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_Toc14002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38</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color w:val="auto"/>
              <w:sz w:val="24"/>
              <w:szCs w:val="24"/>
              <w:highlight w:val="none"/>
            </w:rPr>
            <w:fldChar w:fldCharType="end"/>
          </w:r>
        </w:p>
        <w:p w14:paraId="404DAD2C">
          <w:pPr>
            <w:pStyle w:val="36"/>
            <w:shd w:val="clear"/>
            <w:tabs>
              <w:tab w:val="right" w:leader="dot" w:pos="8306"/>
              <w:tab w:val="clear" w:pos="9344"/>
            </w:tabs>
            <w:spacing w:line="360" w:lineRule="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HYPERLINK \l _Toc21172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第五章  采购内容及要求</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_Toc21172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43</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color w:val="auto"/>
              <w:sz w:val="24"/>
              <w:szCs w:val="24"/>
              <w:highlight w:val="none"/>
            </w:rPr>
            <w:fldChar w:fldCharType="end"/>
          </w:r>
        </w:p>
        <w:p w14:paraId="055D6AD6">
          <w:pPr>
            <w:pStyle w:val="36"/>
            <w:shd w:val="clear"/>
            <w:tabs>
              <w:tab w:val="right" w:leader="dot" w:pos="8306"/>
              <w:tab w:val="clear" w:pos="9344"/>
            </w:tabs>
            <w:spacing w:line="360" w:lineRule="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HYPERLINK \l _Toc25437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第六章  磋商响应文件格式</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_Toc25437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46</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color w:val="auto"/>
              <w:sz w:val="24"/>
              <w:szCs w:val="24"/>
              <w:highlight w:val="none"/>
            </w:rPr>
            <w:fldChar w:fldCharType="end"/>
          </w:r>
        </w:p>
        <w:p w14:paraId="72C7FC4B">
          <w:pPr>
            <w:pStyle w:val="41"/>
            <w:shd w:val="clear"/>
            <w:tabs>
              <w:tab w:val="right" w:leader="dot" w:pos="8306"/>
            </w:tabs>
            <w:rPr>
              <w:color w:val="auto"/>
              <w:highlight w:val="none"/>
            </w:rPr>
          </w:pPr>
        </w:p>
        <w:p w14:paraId="6F6D9317">
          <w:pPr>
            <w:shd w:val="clear"/>
            <w:rPr>
              <w:rFonts w:ascii="Times New Roman" w:hAnsi="Times New Roman" w:eastAsia="Arial Unicode MS" w:cs="Times New Roman"/>
              <w:color w:val="auto"/>
              <w:kern w:val="2"/>
              <w:sz w:val="21"/>
              <w:szCs w:val="24"/>
              <w:highlight w:val="none"/>
              <w:lang w:val="en-US" w:eastAsia="zh-CN" w:bidi="ar-SA"/>
            </w:rPr>
          </w:pPr>
          <w:r>
            <w:rPr>
              <w:color w:val="auto"/>
              <w:highlight w:val="none"/>
            </w:rPr>
            <w:fldChar w:fldCharType="end"/>
          </w:r>
        </w:p>
      </w:sdtContent>
    </w:sdt>
    <w:p w14:paraId="3BF4EBDF">
      <w:pPr>
        <w:shd w:val="clear"/>
        <w:rPr>
          <w:rFonts w:ascii="Times New Roman" w:hAnsi="Times New Roman" w:eastAsia="Arial Unicode MS" w:cs="Times New Roman"/>
          <w:color w:val="auto"/>
          <w:kern w:val="2"/>
          <w:sz w:val="21"/>
          <w:szCs w:val="24"/>
          <w:highlight w:val="none"/>
          <w:lang w:val="en-US" w:eastAsia="zh-CN" w:bidi="ar-SA"/>
        </w:rPr>
      </w:pPr>
    </w:p>
    <w:p w14:paraId="3861A084">
      <w:pPr>
        <w:pStyle w:val="41"/>
        <w:shd w:val="clear"/>
        <w:tabs>
          <w:tab w:val="right" w:leader="dot" w:pos="8306"/>
        </w:tabs>
        <w:rPr>
          <w:color w:val="auto"/>
          <w:highlight w:val="none"/>
        </w:rPr>
      </w:pPr>
    </w:p>
    <w:p w14:paraId="54E09BE9">
      <w:pPr>
        <w:shd w:val="clear"/>
        <w:tabs>
          <w:tab w:val="center" w:pos="4677"/>
          <w:tab w:val="left" w:pos="5040"/>
        </w:tabs>
        <w:adjustRightInd w:val="0"/>
        <w:snapToGrid w:val="0"/>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Cs w:val="24"/>
          <w:highlight w:val="none"/>
        </w:rPr>
        <w:fldChar w:fldCharType="end"/>
      </w:r>
      <w:bookmarkStart w:id="561" w:name="_GoBack"/>
    </w:p>
    <w:p w14:paraId="737930A1">
      <w:pPr>
        <w:shd w:val="clear"/>
        <w:rPr>
          <w:rFonts w:hint="eastAsia" w:ascii="仿宋" w:hAnsi="仿宋" w:eastAsia="仿宋" w:cs="仿宋"/>
          <w:color w:val="auto"/>
          <w:szCs w:val="20"/>
          <w:highlight w:val="none"/>
        </w:rPr>
      </w:pPr>
      <w:r>
        <w:rPr>
          <w:rFonts w:hint="eastAsia" w:ascii="仿宋" w:hAnsi="仿宋" w:eastAsia="仿宋" w:cs="仿宋"/>
          <w:color w:val="auto"/>
          <w:szCs w:val="20"/>
          <w:highlight w:val="none"/>
        </w:rPr>
        <w:br w:type="page"/>
      </w:r>
    </w:p>
    <w:bookmarkEnd w:id="561"/>
    <w:p w14:paraId="5F8B02D2">
      <w:pPr>
        <w:pStyle w:val="23"/>
        <w:shd w:val="clear"/>
        <w:rPr>
          <w:rFonts w:hint="eastAsia" w:ascii="仿宋" w:hAnsi="仿宋" w:eastAsia="仿宋" w:cs="仿宋"/>
          <w:color w:val="auto"/>
          <w:highlight w:val="none"/>
        </w:rPr>
        <w:sectPr>
          <w:footerReference r:id="rId7" w:type="first"/>
          <w:footerReference r:id="rId6" w:type="default"/>
          <w:pgSz w:w="11906" w:h="16838"/>
          <w:pgMar w:top="1440" w:right="1800" w:bottom="1440" w:left="1800" w:header="851" w:footer="992" w:gutter="0"/>
          <w:cols w:space="720" w:num="1"/>
          <w:titlePg/>
          <w:docGrid w:linePitch="312" w:charSpace="0"/>
        </w:sectPr>
      </w:pPr>
    </w:p>
    <w:p w14:paraId="694DCB46">
      <w:pPr>
        <w:pStyle w:val="47"/>
        <w:shd w:val="clear"/>
        <w:spacing w:line="360" w:lineRule="auto"/>
        <w:rPr>
          <w:rStyle w:val="204"/>
          <w:rFonts w:hint="eastAsia" w:ascii="仿宋" w:hAnsi="仿宋" w:eastAsia="仿宋" w:cs="仿宋"/>
          <w:color w:val="auto"/>
          <w:sz w:val="36"/>
          <w:szCs w:val="36"/>
          <w:highlight w:val="none"/>
        </w:rPr>
      </w:pPr>
      <w:bookmarkStart w:id="0" w:name="_Toc19223"/>
      <w:bookmarkStart w:id="1" w:name="_Toc415499894"/>
      <w:bookmarkStart w:id="2" w:name="_Toc21755"/>
      <w:bookmarkStart w:id="3" w:name="_Toc58504445"/>
      <w:bookmarkStart w:id="4" w:name="_Toc32549"/>
      <w:bookmarkStart w:id="5" w:name="_Toc177995472"/>
      <w:bookmarkStart w:id="6" w:name="_Toc70687138"/>
      <w:bookmarkStart w:id="7" w:name="_Toc503063420"/>
      <w:bookmarkStart w:id="8" w:name="_Toc53722839"/>
      <w:bookmarkStart w:id="9" w:name="_Toc177817333"/>
      <w:bookmarkStart w:id="10" w:name="_Toc500747060"/>
      <w:bookmarkStart w:id="11" w:name="_Toc176882541"/>
      <w:bookmarkStart w:id="12" w:name="_Toc496324577"/>
      <w:bookmarkStart w:id="13" w:name="_Toc500747187"/>
      <w:bookmarkStart w:id="14" w:name="_Toc499711041"/>
      <w:bookmarkStart w:id="15" w:name="_Toc500746964"/>
      <w:bookmarkStart w:id="16" w:name="_Toc492955413"/>
      <w:bookmarkStart w:id="17" w:name="_Toc177189234"/>
      <w:bookmarkStart w:id="18" w:name="_Toc499711882"/>
      <w:bookmarkStart w:id="19" w:name="_Toc385992325"/>
      <w:bookmarkStart w:id="20" w:name="_Toc385992324"/>
      <w:r>
        <w:rPr>
          <w:rStyle w:val="204"/>
          <w:rFonts w:hint="eastAsia" w:ascii="仿宋" w:hAnsi="仿宋" w:eastAsia="仿宋" w:cs="仿宋"/>
          <w:color w:val="auto"/>
          <w:sz w:val="36"/>
          <w:szCs w:val="36"/>
          <w:highlight w:val="none"/>
        </w:rPr>
        <w:t>第一章  磋商公告</w:t>
      </w:r>
      <w:bookmarkEnd w:id="0"/>
      <w:bookmarkEnd w:id="1"/>
      <w:bookmarkEnd w:id="2"/>
      <w:bookmarkEnd w:id="3"/>
      <w:bookmarkEnd w:id="4"/>
    </w:p>
    <w:p w14:paraId="51E27E4F">
      <w:pPr>
        <w:shd w:val="clear"/>
        <w:spacing w:line="500" w:lineRule="exact"/>
        <w:jc w:val="center"/>
        <w:rPr>
          <w:rStyle w:val="54"/>
          <w:rFonts w:hint="eastAsia" w:ascii="仿宋" w:hAnsi="仿宋" w:eastAsia="仿宋" w:cs="仿宋"/>
          <w:b/>
          <w:bCs/>
          <w:i w:val="0"/>
          <w:iCs w:val="0"/>
          <w:caps w:val="0"/>
          <w:color w:val="auto"/>
          <w:spacing w:val="0"/>
          <w:sz w:val="24"/>
          <w:szCs w:val="24"/>
          <w:highlight w:val="none"/>
          <w:shd w:val="clear" w:fill="FFFFFF"/>
          <w:vertAlign w:val="baseline"/>
        </w:rPr>
      </w:pPr>
      <w:r>
        <w:rPr>
          <w:rFonts w:hint="eastAsia" w:ascii="仿宋" w:hAnsi="仿宋" w:eastAsia="仿宋" w:cs="仿宋"/>
          <w:b/>
          <w:color w:val="auto"/>
          <w:sz w:val="28"/>
          <w:szCs w:val="28"/>
          <w:highlight w:val="none"/>
          <w:lang w:eastAsia="zh-CN"/>
        </w:rPr>
        <w:t>安康市妇幼保健院检验科分子遗传实验室改造项目</w:t>
      </w:r>
      <w:r>
        <w:rPr>
          <w:rFonts w:hint="eastAsia" w:ascii="仿宋" w:hAnsi="仿宋" w:eastAsia="仿宋" w:cs="仿宋"/>
          <w:b/>
          <w:color w:val="auto"/>
          <w:sz w:val="28"/>
          <w:szCs w:val="28"/>
          <w:highlight w:val="none"/>
        </w:rPr>
        <w:t>竞争性磋商公告</w:t>
      </w:r>
    </w:p>
    <w:p w14:paraId="4982E8C1">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spacing w:before="150" w:beforeAutospacing="0" w:after="150" w:afterAutospacing="0" w:line="360" w:lineRule="auto"/>
        <w:ind w:right="0"/>
        <w:jc w:val="left"/>
        <w:rPr>
          <w:rFonts w:hint="eastAsia" w:ascii="仿宋" w:hAnsi="仿宋" w:eastAsia="仿宋" w:cs="仿宋"/>
          <w:b w:val="0"/>
          <w:bCs w:val="0"/>
          <w:color w:val="auto"/>
          <w:sz w:val="24"/>
          <w:szCs w:val="24"/>
          <w:highlight w:val="none"/>
        </w:rPr>
      </w:pPr>
      <w:r>
        <w:rPr>
          <w:rStyle w:val="54"/>
          <w:rFonts w:hint="eastAsia" w:ascii="仿宋" w:hAnsi="仿宋" w:eastAsia="仿宋" w:cs="仿宋"/>
          <w:b/>
          <w:bCs/>
          <w:i w:val="0"/>
          <w:iCs w:val="0"/>
          <w:caps w:val="0"/>
          <w:color w:val="auto"/>
          <w:spacing w:val="0"/>
          <w:sz w:val="24"/>
          <w:szCs w:val="24"/>
          <w:highlight w:val="none"/>
          <w:shd w:val="clear" w:fill="FFFFFF"/>
        </w:rPr>
        <w:t>项目概况</w:t>
      </w:r>
    </w:p>
    <w:p w14:paraId="0D6C72DC">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150" w:beforeAutospacing="0" w:after="150" w:afterAutospacing="0" w:line="360" w:lineRule="auto"/>
        <w:ind w:left="0" w:right="0" w:firstLine="48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检验科分子遗传实验室改造项目采购项目的潜在供应商应在全国公共资源交易平台（陕西省·安康市）获取采购文件，并于 2025年08月08日 16时00分 （北京时间）前提交响应文件。</w:t>
      </w:r>
    </w:p>
    <w:p w14:paraId="29400802">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spacing w:before="150" w:beforeAutospacing="0" w:after="0" w:afterAutospacing="0" w:line="360" w:lineRule="auto"/>
        <w:ind w:left="0" w:right="0" w:firstLine="0"/>
        <w:jc w:val="left"/>
        <w:rPr>
          <w:rFonts w:hint="eastAsia" w:ascii="仿宋" w:hAnsi="仿宋" w:eastAsia="仿宋" w:cs="仿宋"/>
          <w:b w:val="0"/>
          <w:bCs w:val="0"/>
          <w:i w:val="0"/>
          <w:iCs w:val="0"/>
          <w:caps w:val="0"/>
          <w:color w:val="auto"/>
          <w:spacing w:val="0"/>
          <w:sz w:val="24"/>
          <w:szCs w:val="24"/>
          <w:highlight w:val="none"/>
        </w:rPr>
      </w:pPr>
      <w:r>
        <w:rPr>
          <w:rStyle w:val="54"/>
          <w:rFonts w:hint="eastAsia" w:ascii="仿宋" w:hAnsi="仿宋" w:eastAsia="仿宋" w:cs="仿宋"/>
          <w:b/>
          <w:bCs/>
          <w:i w:val="0"/>
          <w:iCs w:val="0"/>
          <w:caps w:val="0"/>
          <w:color w:val="auto"/>
          <w:spacing w:val="0"/>
          <w:sz w:val="24"/>
          <w:szCs w:val="24"/>
          <w:highlight w:val="none"/>
          <w:shd w:val="clear" w:fill="FFFFFF"/>
        </w:rPr>
        <w:t>一、项目基本情况</w:t>
      </w:r>
    </w:p>
    <w:p w14:paraId="36419CAB">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i w:val="0"/>
          <w:iCs w:val="0"/>
          <w:caps w:val="0"/>
          <w:color w:val="auto"/>
          <w:spacing w:val="0"/>
          <w:sz w:val="24"/>
          <w:szCs w:val="24"/>
          <w:highlight w:val="none"/>
        </w:rPr>
      </w:pPr>
      <w:r>
        <w:rPr>
          <w:rFonts w:hint="eastAsia" w:ascii="仿宋" w:hAnsi="仿宋" w:eastAsia="仿宋" w:cs="仿宋"/>
          <w:i w:val="0"/>
          <w:iCs w:val="0"/>
          <w:caps w:val="0"/>
          <w:color w:val="auto"/>
          <w:spacing w:val="0"/>
          <w:sz w:val="24"/>
          <w:szCs w:val="24"/>
          <w:highlight w:val="none"/>
          <w:shd w:val="clear" w:fill="FFFFFF"/>
        </w:rPr>
        <w:t>项目编号：SCZD2025-CS-1574-001</w:t>
      </w:r>
    </w:p>
    <w:p w14:paraId="7A3B6B7B">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i w:val="0"/>
          <w:iCs w:val="0"/>
          <w:caps w:val="0"/>
          <w:color w:val="auto"/>
          <w:spacing w:val="0"/>
          <w:sz w:val="24"/>
          <w:szCs w:val="24"/>
          <w:highlight w:val="none"/>
        </w:rPr>
      </w:pPr>
      <w:r>
        <w:rPr>
          <w:rFonts w:hint="eastAsia" w:ascii="仿宋" w:hAnsi="仿宋" w:eastAsia="仿宋" w:cs="仿宋"/>
          <w:i w:val="0"/>
          <w:iCs w:val="0"/>
          <w:caps w:val="0"/>
          <w:color w:val="auto"/>
          <w:spacing w:val="0"/>
          <w:sz w:val="24"/>
          <w:szCs w:val="24"/>
          <w:highlight w:val="none"/>
          <w:shd w:val="clear" w:fill="FFFFFF"/>
        </w:rPr>
        <w:t>项目名称：检验科分子遗传实验室改造项目</w:t>
      </w:r>
    </w:p>
    <w:p w14:paraId="255105B6">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i w:val="0"/>
          <w:iCs w:val="0"/>
          <w:caps w:val="0"/>
          <w:color w:val="auto"/>
          <w:spacing w:val="0"/>
          <w:sz w:val="24"/>
          <w:szCs w:val="24"/>
          <w:highlight w:val="none"/>
        </w:rPr>
      </w:pPr>
      <w:r>
        <w:rPr>
          <w:rFonts w:hint="eastAsia" w:ascii="仿宋" w:hAnsi="仿宋" w:eastAsia="仿宋" w:cs="仿宋"/>
          <w:i w:val="0"/>
          <w:iCs w:val="0"/>
          <w:caps w:val="0"/>
          <w:color w:val="auto"/>
          <w:spacing w:val="0"/>
          <w:sz w:val="24"/>
          <w:szCs w:val="24"/>
          <w:highlight w:val="none"/>
          <w:shd w:val="clear" w:fill="FFFFFF"/>
        </w:rPr>
        <w:t>采购方式：竞争性磋商</w:t>
      </w:r>
    </w:p>
    <w:p w14:paraId="304F55E4">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i w:val="0"/>
          <w:iCs w:val="0"/>
          <w:caps w:val="0"/>
          <w:color w:val="auto"/>
          <w:spacing w:val="0"/>
          <w:sz w:val="24"/>
          <w:szCs w:val="24"/>
          <w:highlight w:val="none"/>
        </w:rPr>
      </w:pPr>
      <w:r>
        <w:rPr>
          <w:rFonts w:hint="eastAsia" w:ascii="仿宋" w:hAnsi="仿宋" w:eastAsia="仿宋" w:cs="仿宋"/>
          <w:i w:val="0"/>
          <w:iCs w:val="0"/>
          <w:caps w:val="0"/>
          <w:color w:val="auto"/>
          <w:spacing w:val="0"/>
          <w:sz w:val="24"/>
          <w:szCs w:val="24"/>
          <w:highlight w:val="none"/>
          <w:shd w:val="clear" w:fill="FFFFFF"/>
        </w:rPr>
        <w:t>预算金额：696,500.00元</w:t>
      </w:r>
    </w:p>
    <w:p w14:paraId="2E5C9DED">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i w:val="0"/>
          <w:iCs w:val="0"/>
          <w:caps w:val="0"/>
          <w:color w:val="auto"/>
          <w:spacing w:val="0"/>
          <w:sz w:val="24"/>
          <w:szCs w:val="24"/>
          <w:highlight w:val="none"/>
        </w:rPr>
      </w:pPr>
      <w:r>
        <w:rPr>
          <w:rFonts w:hint="eastAsia" w:ascii="仿宋" w:hAnsi="仿宋" w:eastAsia="仿宋" w:cs="仿宋"/>
          <w:i w:val="0"/>
          <w:iCs w:val="0"/>
          <w:caps w:val="0"/>
          <w:color w:val="auto"/>
          <w:spacing w:val="0"/>
          <w:sz w:val="24"/>
          <w:szCs w:val="24"/>
          <w:highlight w:val="none"/>
          <w:shd w:val="clear" w:fill="FFFFFF"/>
        </w:rPr>
        <w:t>采购需求：</w:t>
      </w:r>
    </w:p>
    <w:p w14:paraId="6ADFFBCB">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合同包1(安康市妇幼保健院检验科分子遗传实验室改造项目):</w:t>
      </w:r>
    </w:p>
    <w:p w14:paraId="5EF7DE34">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63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合同包预算金额：696,500.00元</w:t>
      </w:r>
    </w:p>
    <w:p w14:paraId="567286F9">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63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合同包最高限价：696,459.48元</w:t>
      </w:r>
    </w:p>
    <w:tbl>
      <w:tblPr>
        <w:tblStyle w:val="51"/>
        <w:tblW w:w="4998"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591"/>
        <w:gridCol w:w="2453"/>
        <w:gridCol w:w="2453"/>
        <w:gridCol w:w="761"/>
        <w:gridCol w:w="1608"/>
        <w:gridCol w:w="1440"/>
      </w:tblGrid>
      <w:tr w14:paraId="4EC5535C">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728" w:hRule="atLeast"/>
          <w:tblHeader/>
        </w:trPr>
        <w:tc>
          <w:tcPr>
            <w:tcW w:w="36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60B46AFE">
            <w:pPr>
              <w:keepNext w:val="0"/>
              <w:keepLines w:val="0"/>
              <w:widowControl/>
              <w:suppressLineNumbers w:val="0"/>
              <w:shd w:val="clear"/>
              <w:wordWrap w:val="0"/>
              <w:spacing w:before="0" w:beforeAutospacing="0" w:after="0" w:afterAutospacing="0" w:line="360" w:lineRule="auto"/>
              <w:ind w:left="0" w:right="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lang w:val="en-US" w:eastAsia="zh-CN" w:bidi="ar"/>
              </w:rPr>
              <w:t>品目号</w:t>
            </w:r>
          </w:p>
        </w:tc>
        <w:tc>
          <w:tcPr>
            <w:tcW w:w="136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0A09AAAB">
            <w:pPr>
              <w:keepNext w:val="0"/>
              <w:keepLines w:val="0"/>
              <w:widowControl/>
              <w:suppressLineNumbers w:val="0"/>
              <w:shd w:val="clear"/>
              <w:wordWrap w:val="0"/>
              <w:spacing w:before="0" w:beforeAutospacing="0" w:after="0" w:afterAutospacing="0" w:line="360" w:lineRule="auto"/>
              <w:ind w:left="0" w:right="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lang w:val="en-US" w:eastAsia="zh-CN" w:bidi="ar"/>
              </w:rPr>
              <w:t>品目名称</w:t>
            </w:r>
          </w:p>
        </w:tc>
        <w:tc>
          <w:tcPr>
            <w:tcW w:w="136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07EB43D1">
            <w:pPr>
              <w:keepNext w:val="0"/>
              <w:keepLines w:val="0"/>
              <w:widowControl/>
              <w:suppressLineNumbers w:val="0"/>
              <w:shd w:val="clear"/>
              <w:wordWrap w:val="0"/>
              <w:spacing w:before="0" w:beforeAutospacing="0" w:after="0" w:afterAutospacing="0" w:line="360" w:lineRule="auto"/>
              <w:ind w:left="0" w:right="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lang w:val="en-US" w:eastAsia="zh-CN" w:bidi="ar"/>
              </w:rPr>
              <w:t>采购标的</w:t>
            </w:r>
          </w:p>
        </w:tc>
        <w:tc>
          <w:tcPr>
            <w:tcW w:w="454"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489E226E">
            <w:pPr>
              <w:keepNext w:val="0"/>
              <w:keepLines w:val="0"/>
              <w:widowControl/>
              <w:suppressLineNumbers w:val="0"/>
              <w:shd w:val="clear"/>
              <w:wordWrap w:val="0"/>
              <w:spacing w:before="0" w:beforeAutospacing="0" w:after="0" w:afterAutospacing="0" w:line="360" w:lineRule="auto"/>
              <w:ind w:left="0" w:right="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lang w:val="en-US" w:eastAsia="zh-CN" w:bidi="ar"/>
              </w:rPr>
              <w:t>数量（单位）</w:t>
            </w:r>
          </w:p>
        </w:tc>
        <w:tc>
          <w:tcPr>
            <w:tcW w:w="90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6B956640">
            <w:pPr>
              <w:keepNext w:val="0"/>
              <w:keepLines w:val="0"/>
              <w:widowControl/>
              <w:suppressLineNumbers w:val="0"/>
              <w:shd w:val="clear"/>
              <w:wordWrap w:val="0"/>
              <w:spacing w:before="0" w:beforeAutospacing="0" w:after="0" w:afterAutospacing="0" w:line="360" w:lineRule="auto"/>
              <w:ind w:left="0" w:right="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lang w:val="en-US" w:eastAsia="zh-CN" w:bidi="ar"/>
              </w:rPr>
              <w:t>技术规格、参数及要求</w:t>
            </w:r>
          </w:p>
        </w:tc>
        <w:tc>
          <w:tcPr>
            <w:tcW w:w="545"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0A08EBEC">
            <w:pPr>
              <w:keepNext w:val="0"/>
              <w:keepLines w:val="0"/>
              <w:widowControl/>
              <w:suppressLineNumbers w:val="0"/>
              <w:shd w:val="clear"/>
              <w:wordWrap w:val="0"/>
              <w:spacing w:before="0" w:beforeAutospacing="0" w:after="0" w:afterAutospacing="0" w:line="360" w:lineRule="auto"/>
              <w:ind w:left="0" w:right="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lang w:val="en-US" w:eastAsia="zh-CN" w:bidi="ar"/>
              </w:rPr>
              <w:t>品目预算(元)</w:t>
            </w:r>
          </w:p>
        </w:tc>
      </w:tr>
      <w:tr w14:paraId="54150E2F">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80" w:hRule="atLeast"/>
        </w:trPr>
        <w:tc>
          <w:tcPr>
            <w:tcW w:w="36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3F1F0C65">
            <w:pPr>
              <w:keepNext w:val="0"/>
              <w:keepLines w:val="0"/>
              <w:widowControl/>
              <w:suppressLineNumbers w:val="0"/>
              <w:shd w:val="clear"/>
              <w:wordWrap w:val="0"/>
              <w:spacing w:before="0" w:beforeAutospacing="0" w:after="0" w:afterAutospacing="0" w:line="360" w:lineRule="auto"/>
              <w:ind w:left="0" w:right="0"/>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1-1</w:t>
            </w:r>
          </w:p>
        </w:tc>
        <w:tc>
          <w:tcPr>
            <w:tcW w:w="136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6444F769">
            <w:pPr>
              <w:keepNext w:val="0"/>
              <w:keepLines w:val="0"/>
              <w:widowControl/>
              <w:suppressLineNumbers w:val="0"/>
              <w:shd w:val="clear"/>
              <w:wordWrap w:val="0"/>
              <w:spacing w:before="0" w:beforeAutospacing="0" w:after="0" w:afterAutospacing="0" w:line="360" w:lineRule="auto"/>
              <w:ind w:left="0" w:right="0"/>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医疗卫生用房施工</w:t>
            </w:r>
          </w:p>
        </w:tc>
        <w:tc>
          <w:tcPr>
            <w:tcW w:w="136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4B4301C1">
            <w:pPr>
              <w:keepNext w:val="0"/>
              <w:keepLines w:val="0"/>
              <w:widowControl/>
              <w:suppressLineNumbers w:val="0"/>
              <w:shd w:val="clear"/>
              <w:wordWrap w:val="0"/>
              <w:spacing w:before="0" w:beforeAutospacing="0" w:after="0" w:afterAutospacing="0" w:line="360" w:lineRule="auto"/>
              <w:ind w:left="0" w:right="0"/>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分子遗传实验室改造</w:t>
            </w:r>
          </w:p>
        </w:tc>
        <w:tc>
          <w:tcPr>
            <w:tcW w:w="454"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65259EE0">
            <w:pPr>
              <w:keepNext w:val="0"/>
              <w:keepLines w:val="0"/>
              <w:widowControl/>
              <w:suppressLineNumbers w:val="0"/>
              <w:shd w:val="clear"/>
              <w:wordWrap w:val="0"/>
              <w:spacing w:before="0" w:beforeAutospacing="0" w:after="0" w:afterAutospacing="0" w:line="360" w:lineRule="auto"/>
              <w:ind w:left="0" w:right="0"/>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1(项)</w:t>
            </w:r>
          </w:p>
        </w:tc>
        <w:tc>
          <w:tcPr>
            <w:tcW w:w="90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08177956">
            <w:pPr>
              <w:keepNext w:val="0"/>
              <w:keepLines w:val="0"/>
              <w:widowControl/>
              <w:suppressLineNumbers w:val="0"/>
              <w:shd w:val="clear"/>
              <w:wordWrap w:val="0"/>
              <w:spacing w:before="0" w:beforeAutospacing="0" w:after="0" w:afterAutospacing="0" w:line="360" w:lineRule="auto"/>
              <w:ind w:left="0" w:right="0"/>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详见采购文件</w:t>
            </w:r>
          </w:p>
        </w:tc>
        <w:tc>
          <w:tcPr>
            <w:tcW w:w="545"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1E71E833">
            <w:pPr>
              <w:keepNext w:val="0"/>
              <w:keepLines w:val="0"/>
              <w:widowControl/>
              <w:suppressLineNumbers w:val="0"/>
              <w:shd w:val="clear"/>
              <w:wordWrap/>
              <w:spacing w:before="0" w:beforeAutospacing="0" w:after="0" w:afterAutospacing="0" w:line="360" w:lineRule="auto"/>
              <w:ind w:left="0" w:right="0"/>
              <w:jc w:val="righ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696,500.00</w:t>
            </w:r>
          </w:p>
        </w:tc>
      </w:tr>
    </w:tbl>
    <w:p w14:paraId="7F9BA690">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63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本合同包不接受联合体投标</w:t>
      </w:r>
    </w:p>
    <w:p w14:paraId="260B329A">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63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合同履行期限：合同签订后60个日历日完成全部工程内容</w:t>
      </w:r>
    </w:p>
    <w:p w14:paraId="67A60349">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spacing w:before="150" w:beforeAutospacing="0" w:after="0" w:afterAutospacing="0" w:line="360" w:lineRule="auto"/>
        <w:ind w:left="0" w:right="0" w:firstLine="0"/>
        <w:jc w:val="left"/>
        <w:rPr>
          <w:rFonts w:hint="eastAsia" w:ascii="仿宋" w:hAnsi="仿宋" w:eastAsia="仿宋" w:cs="仿宋"/>
          <w:b w:val="0"/>
          <w:bCs w:val="0"/>
          <w:i w:val="0"/>
          <w:iCs w:val="0"/>
          <w:caps w:val="0"/>
          <w:color w:val="auto"/>
          <w:spacing w:val="0"/>
          <w:sz w:val="24"/>
          <w:szCs w:val="24"/>
          <w:highlight w:val="none"/>
        </w:rPr>
      </w:pPr>
      <w:r>
        <w:rPr>
          <w:rStyle w:val="54"/>
          <w:rFonts w:hint="eastAsia" w:ascii="仿宋" w:hAnsi="仿宋" w:eastAsia="仿宋" w:cs="仿宋"/>
          <w:b/>
          <w:bCs/>
          <w:i w:val="0"/>
          <w:iCs w:val="0"/>
          <w:caps w:val="0"/>
          <w:color w:val="auto"/>
          <w:spacing w:val="0"/>
          <w:sz w:val="24"/>
          <w:szCs w:val="24"/>
          <w:highlight w:val="none"/>
          <w:shd w:val="clear" w:fill="FFFFFF"/>
        </w:rPr>
        <w:t>二、申请人的资格要求：</w:t>
      </w:r>
    </w:p>
    <w:p w14:paraId="649B7229">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1.满足《中华人民共和国政府采购法》第二十二条规定;</w:t>
      </w:r>
    </w:p>
    <w:p w14:paraId="06245CA7">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2.落实政府采购政策需满足的资格要求：</w:t>
      </w:r>
    </w:p>
    <w:p w14:paraId="198A4016">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合同包1(安康市妇幼保健院检验科分子遗传实验室改造项目)落实政府采购政策需满足的资格要求如下:</w:t>
      </w:r>
    </w:p>
    <w:p w14:paraId="1C4DD4A5">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480" w:right="0" w:firstLine="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本项目为专门面向中小企业的项目，供应商应提供中小企业声明函、残疾人福利性单位声明函或监狱企业证明函。</w:t>
      </w:r>
    </w:p>
    <w:p w14:paraId="3E914D6C">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3.本项目的特定资格要求：</w:t>
      </w:r>
    </w:p>
    <w:p w14:paraId="695DB305">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合同包1(安康市妇幼保健院检验科分子遗传实验室改造项目)特定资格要求如下:</w:t>
      </w:r>
    </w:p>
    <w:p w14:paraId="101093C5">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480" w:right="0" w:firstLine="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3.1供应商在递交投标文件截止时间前被“信用中国”网站（www.creditchina.gov.cn）和中国政府采购网（www.ccgp.gov.cn）上被列入失信被执行人、重大税收违法失信主体、政府采购严重违法失信行为信息记录名单的，不得参加投标；</w:t>
      </w:r>
      <w:r>
        <w:rPr>
          <w:rFonts w:hint="eastAsia" w:ascii="仿宋" w:hAnsi="仿宋" w:eastAsia="仿宋" w:cs="仿宋"/>
          <w:i w:val="0"/>
          <w:iCs w:val="0"/>
          <w:caps w:val="0"/>
          <w:color w:val="auto"/>
          <w:spacing w:val="0"/>
          <w:sz w:val="24"/>
          <w:szCs w:val="24"/>
          <w:highlight w:val="none"/>
          <w:shd w:val="clear" w:fill="FFFFFF"/>
        </w:rPr>
        <w:br w:type="textWrapping"/>
      </w:r>
      <w:r>
        <w:rPr>
          <w:rFonts w:hint="eastAsia" w:ascii="仿宋" w:hAnsi="仿宋" w:eastAsia="仿宋" w:cs="仿宋"/>
          <w:i w:val="0"/>
          <w:iCs w:val="0"/>
          <w:caps w:val="0"/>
          <w:color w:val="auto"/>
          <w:spacing w:val="0"/>
          <w:sz w:val="24"/>
          <w:szCs w:val="24"/>
          <w:highlight w:val="none"/>
          <w:shd w:val="clear" w:fill="FFFFFF"/>
        </w:rPr>
        <w:t>3.2供应商参加本项目的合法授权人授权委托书；供应商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r>
        <w:rPr>
          <w:rFonts w:hint="eastAsia" w:ascii="仿宋" w:hAnsi="仿宋" w:eastAsia="仿宋" w:cs="仿宋"/>
          <w:i w:val="0"/>
          <w:iCs w:val="0"/>
          <w:caps w:val="0"/>
          <w:color w:val="auto"/>
          <w:spacing w:val="0"/>
          <w:sz w:val="24"/>
          <w:szCs w:val="24"/>
          <w:highlight w:val="none"/>
          <w:shd w:val="clear" w:fill="FFFFFF"/>
        </w:rPr>
        <w:br w:type="textWrapping"/>
      </w:r>
      <w:r>
        <w:rPr>
          <w:rFonts w:hint="eastAsia" w:ascii="仿宋" w:hAnsi="仿宋" w:eastAsia="仿宋" w:cs="仿宋"/>
          <w:i w:val="0"/>
          <w:iCs w:val="0"/>
          <w:caps w:val="0"/>
          <w:color w:val="auto"/>
          <w:spacing w:val="0"/>
          <w:sz w:val="24"/>
          <w:szCs w:val="24"/>
          <w:highlight w:val="none"/>
          <w:shd w:val="clear" w:fill="FFFFFF"/>
        </w:rPr>
        <w:t>3.3供应商须具备建筑装修装饰工程专业承包二级及以上资质，具备有效的安全生产许可证；</w:t>
      </w:r>
      <w:r>
        <w:rPr>
          <w:rFonts w:hint="eastAsia" w:ascii="仿宋" w:hAnsi="仿宋" w:eastAsia="仿宋" w:cs="仿宋"/>
          <w:i w:val="0"/>
          <w:iCs w:val="0"/>
          <w:caps w:val="0"/>
          <w:color w:val="auto"/>
          <w:spacing w:val="0"/>
          <w:sz w:val="24"/>
          <w:szCs w:val="24"/>
          <w:highlight w:val="none"/>
          <w:shd w:val="clear" w:fill="FFFFFF"/>
        </w:rPr>
        <w:br w:type="textWrapping"/>
      </w:r>
      <w:r>
        <w:rPr>
          <w:rFonts w:hint="eastAsia" w:ascii="仿宋" w:hAnsi="仿宋" w:eastAsia="仿宋" w:cs="仿宋"/>
          <w:i w:val="0"/>
          <w:iCs w:val="0"/>
          <w:caps w:val="0"/>
          <w:color w:val="auto"/>
          <w:spacing w:val="0"/>
          <w:sz w:val="24"/>
          <w:szCs w:val="24"/>
          <w:highlight w:val="none"/>
          <w:shd w:val="clear" w:fill="FFFFFF"/>
        </w:rPr>
        <w:t>3.4拟派项目经理须具备建筑工程二级及以上注册建造师资格且在本单位注册并提供社保缴纳证明，具有有效的安全生产考核合格证（建安B证），且无在建工程承诺书。</w:t>
      </w:r>
      <w:r>
        <w:rPr>
          <w:rFonts w:hint="eastAsia" w:ascii="仿宋" w:hAnsi="仿宋" w:eastAsia="仿宋" w:cs="仿宋"/>
          <w:i w:val="0"/>
          <w:iCs w:val="0"/>
          <w:caps w:val="0"/>
          <w:color w:val="auto"/>
          <w:spacing w:val="0"/>
          <w:sz w:val="24"/>
          <w:szCs w:val="24"/>
          <w:highlight w:val="none"/>
          <w:shd w:val="clear" w:fill="FFFFFF"/>
        </w:rPr>
        <w:br w:type="textWrapping"/>
      </w:r>
      <w:r>
        <w:rPr>
          <w:rFonts w:hint="eastAsia" w:ascii="仿宋" w:hAnsi="仿宋" w:eastAsia="仿宋" w:cs="仿宋"/>
          <w:i w:val="0"/>
          <w:iCs w:val="0"/>
          <w:caps w:val="0"/>
          <w:color w:val="auto"/>
          <w:spacing w:val="0"/>
          <w:sz w:val="24"/>
          <w:szCs w:val="24"/>
          <w:highlight w:val="none"/>
          <w:shd w:val="clear" w:fill="FFFFFF"/>
        </w:rPr>
        <w:t>3.5供应商不得存在下列情形之一：</w:t>
      </w:r>
      <w:r>
        <w:rPr>
          <w:rFonts w:hint="eastAsia" w:ascii="仿宋" w:hAnsi="仿宋" w:eastAsia="仿宋" w:cs="仿宋"/>
          <w:i w:val="0"/>
          <w:iCs w:val="0"/>
          <w:caps w:val="0"/>
          <w:color w:val="auto"/>
          <w:spacing w:val="0"/>
          <w:sz w:val="24"/>
          <w:szCs w:val="24"/>
          <w:highlight w:val="none"/>
          <w:shd w:val="clear" w:fill="FFFFFF"/>
        </w:rPr>
        <w:br w:type="textWrapping"/>
      </w:r>
      <w:r>
        <w:rPr>
          <w:rFonts w:hint="eastAsia" w:ascii="仿宋" w:hAnsi="仿宋" w:eastAsia="仿宋" w:cs="仿宋"/>
          <w:i w:val="0"/>
          <w:iCs w:val="0"/>
          <w:caps w:val="0"/>
          <w:color w:val="auto"/>
          <w:spacing w:val="0"/>
          <w:sz w:val="24"/>
          <w:szCs w:val="24"/>
          <w:highlight w:val="none"/>
          <w:shd w:val="clear" w:fill="FFFFFF"/>
        </w:rPr>
        <w:t>（1）单位负责人为同一人或者存在直接控股、管理关系的不同供应商，不得参加同一合同项下的政府采购活动；</w:t>
      </w:r>
      <w:r>
        <w:rPr>
          <w:rFonts w:hint="eastAsia" w:ascii="仿宋" w:hAnsi="仿宋" w:eastAsia="仿宋" w:cs="仿宋"/>
          <w:i w:val="0"/>
          <w:iCs w:val="0"/>
          <w:caps w:val="0"/>
          <w:color w:val="auto"/>
          <w:spacing w:val="0"/>
          <w:sz w:val="24"/>
          <w:szCs w:val="24"/>
          <w:highlight w:val="none"/>
          <w:shd w:val="clear" w:fill="FFFFFF"/>
        </w:rPr>
        <w:br w:type="textWrapping"/>
      </w:r>
      <w:r>
        <w:rPr>
          <w:rFonts w:hint="eastAsia" w:ascii="仿宋" w:hAnsi="仿宋" w:eastAsia="仿宋" w:cs="仿宋"/>
          <w:i w:val="0"/>
          <w:iCs w:val="0"/>
          <w:caps w:val="0"/>
          <w:color w:val="auto"/>
          <w:spacing w:val="0"/>
          <w:sz w:val="24"/>
          <w:szCs w:val="24"/>
          <w:highlight w:val="none"/>
          <w:shd w:val="clear" w:fill="FFFFFF"/>
        </w:rPr>
        <w:t>（2）为本项目提供整体设计、规范编制或者项目管理、监理、检测等服务的供应商，不得再参加该采购项目的其他采购活动。</w:t>
      </w:r>
      <w:r>
        <w:rPr>
          <w:rFonts w:hint="eastAsia" w:ascii="仿宋" w:hAnsi="仿宋" w:eastAsia="仿宋" w:cs="仿宋"/>
          <w:i w:val="0"/>
          <w:iCs w:val="0"/>
          <w:caps w:val="0"/>
          <w:color w:val="auto"/>
          <w:spacing w:val="0"/>
          <w:sz w:val="24"/>
          <w:szCs w:val="24"/>
          <w:highlight w:val="none"/>
          <w:shd w:val="clear" w:fill="FFFFFF"/>
        </w:rPr>
        <w:br w:type="textWrapping"/>
      </w:r>
      <w:r>
        <w:rPr>
          <w:rFonts w:hint="eastAsia" w:ascii="仿宋" w:hAnsi="仿宋" w:eastAsia="仿宋" w:cs="仿宋"/>
          <w:i w:val="0"/>
          <w:iCs w:val="0"/>
          <w:caps w:val="0"/>
          <w:color w:val="auto"/>
          <w:spacing w:val="0"/>
          <w:sz w:val="24"/>
          <w:szCs w:val="24"/>
          <w:highlight w:val="none"/>
          <w:shd w:val="clear" w:fill="FFFFFF"/>
        </w:rPr>
        <w:t>3.6需向采购代理机构获取采购文件，未向采购代理机构获取采购文件的供应商均无资格参加投标。</w:t>
      </w:r>
    </w:p>
    <w:p w14:paraId="58A1C669">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spacing w:before="150" w:beforeAutospacing="0" w:after="0" w:afterAutospacing="0" w:line="360" w:lineRule="auto"/>
        <w:ind w:left="0" w:right="0" w:firstLine="0"/>
        <w:jc w:val="left"/>
        <w:rPr>
          <w:rFonts w:hint="eastAsia" w:ascii="仿宋" w:hAnsi="仿宋" w:eastAsia="仿宋" w:cs="仿宋"/>
          <w:b w:val="0"/>
          <w:bCs w:val="0"/>
          <w:i w:val="0"/>
          <w:iCs w:val="0"/>
          <w:caps w:val="0"/>
          <w:color w:val="auto"/>
          <w:spacing w:val="0"/>
          <w:sz w:val="24"/>
          <w:szCs w:val="24"/>
          <w:highlight w:val="none"/>
        </w:rPr>
      </w:pPr>
      <w:r>
        <w:rPr>
          <w:rStyle w:val="54"/>
          <w:rFonts w:hint="eastAsia" w:ascii="仿宋" w:hAnsi="仿宋" w:eastAsia="仿宋" w:cs="仿宋"/>
          <w:b/>
          <w:bCs/>
          <w:i w:val="0"/>
          <w:iCs w:val="0"/>
          <w:caps w:val="0"/>
          <w:color w:val="auto"/>
          <w:spacing w:val="0"/>
          <w:sz w:val="24"/>
          <w:szCs w:val="24"/>
          <w:highlight w:val="none"/>
          <w:shd w:val="clear" w:fill="FFFFFF"/>
        </w:rPr>
        <w:t>三、获取采购文件</w:t>
      </w:r>
    </w:p>
    <w:p w14:paraId="4A33F63E">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i w:val="0"/>
          <w:iCs w:val="0"/>
          <w:caps w:val="0"/>
          <w:color w:val="auto"/>
          <w:spacing w:val="0"/>
          <w:sz w:val="24"/>
          <w:szCs w:val="24"/>
          <w:highlight w:val="none"/>
        </w:rPr>
      </w:pPr>
      <w:r>
        <w:rPr>
          <w:rFonts w:hint="eastAsia" w:ascii="仿宋" w:hAnsi="仿宋" w:eastAsia="仿宋" w:cs="仿宋"/>
          <w:i w:val="0"/>
          <w:iCs w:val="0"/>
          <w:caps w:val="0"/>
          <w:color w:val="auto"/>
          <w:spacing w:val="0"/>
          <w:sz w:val="24"/>
          <w:szCs w:val="24"/>
          <w:highlight w:val="none"/>
          <w:shd w:val="clear" w:fill="FFFFFF"/>
        </w:rPr>
        <w:t>时间： 2025年07月25日 至 2025年07月31日 ，每天上午 08:00:00 至 12:00:00 ，下午 12:00:00 至 18:00:00 （北京时间）</w:t>
      </w:r>
    </w:p>
    <w:p w14:paraId="0EE72ADA">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i w:val="0"/>
          <w:iCs w:val="0"/>
          <w:caps w:val="0"/>
          <w:color w:val="auto"/>
          <w:spacing w:val="0"/>
          <w:sz w:val="24"/>
          <w:szCs w:val="24"/>
          <w:highlight w:val="none"/>
        </w:rPr>
      </w:pPr>
      <w:r>
        <w:rPr>
          <w:rFonts w:hint="eastAsia" w:ascii="仿宋" w:hAnsi="仿宋" w:eastAsia="仿宋" w:cs="仿宋"/>
          <w:i w:val="0"/>
          <w:iCs w:val="0"/>
          <w:caps w:val="0"/>
          <w:color w:val="auto"/>
          <w:spacing w:val="0"/>
          <w:sz w:val="24"/>
          <w:szCs w:val="24"/>
          <w:highlight w:val="none"/>
          <w:shd w:val="clear" w:fill="FFFFFF"/>
        </w:rPr>
        <w:t>途径：全国公共资源交易平台（陕西省·安康市）</w:t>
      </w:r>
    </w:p>
    <w:p w14:paraId="515C5430">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i w:val="0"/>
          <w:iCs w:val="0"/>
          <w:caps w:val="0"/>
          <w:color w:val="auto"/>
          <w:spacing w:val="0"/>
          <w:sz w:val="24"/>
          <w:szCs w:val="24"/>
          <w:highlight w:val="none"/>
        </w:rPr>
      </w:pPr>
      <w:r>
        <w:rPr>
          <w:rFonts w:hint="eastAsia" w:ascii="仿宋" w:hAnsi="仿宋" w:eastAsia="仿宋" w:cs="仿宋"/>
          <w:i w:val="0"/>
          <w:iCs w:val="0"/>
          <w:caps w:val="0"/>
          <w:color w:val="auto"/>
          <w:spacing w:val="0"/>
          <w:sz w:val="24"/>
          <w:szCs w:val="24"/>
          <w:highlight w:val="none"/>
          <w:shd w:val="clear" w:fill="FFFFFF"/>
        </w:rPr>
        <w:t>方式：在线获取</w:t>
      </w:r>
    </w:p>
    <w:p w14:paraId="1A9170F7">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i w:val="0"/>
          <w:iCs w:val="0"/>
          <w:caps w:val="0"/>
          <w:color w:val="auto"/>
          <w:spacing w:val="0"/>
          <w:sz w:val="24"/>
          <w:szCs w:val="24"/>
          <w:highlight w:val="none"/>
        </w:rPr>
      </w:pPr>
      <w:r>
        <w:rPr>
          <w:rFonts w:hint="eastAsia" w:ascii="仿宋" w:hAnsi="仿宋" w:eastAsia="仿宋" w:cs="仿宋"/>
          <w:i w:val="0"/>
          <w:iCs w:val="0"/>
          <w:caps w:val="0"/>
          <w:color w:val="auto"/>
          <w:spacing w:val="0"/>
          <w:sz w:val="24"/>
          <w:szCs w:val="24"/>
          <w:highlight w:val="none"/>
          <w:shd w:val="clear" w:fill="FFFFFF"/>
        </w:rPr>
        <w:t>售价： 0元</w:t>
      </w:r>
    </w:p>
    <w:p w14:paraId="3937AB08">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spacing w:before="150" w:beforeAutospacing="0" w:after="0" w:afterAutospacing="0" w:line="360" w:lineRule="auto"/>
        <w:ind w:left="0" w:right="0" w:firstLine="0"/>
        <w:jc w:val="left"/>
        <w:rPr>
          <w:rFonts w:hint="eastAsia" w:ascii="仿宋" w:hAnsi="仿宋" w:eastAsia="仿宋" w:cs="仿宋"/>
          <w:b w:val="0"/>
          <w:bCs w:val="0"/>
          <w:i w:val="0"/>
          <w:iCs w:val="0"/>
          <w:caps w:val="0"/>
          <w:color w:val="auto"/>
          <w:spacing w:val="0"/>
          <w:sz w:val="24"/>
          <w:szCs w:val="24"/>
          <w:highlight w:val="none"/>
        </w:rPr>
      </w:pPr>
      <w:r>
        <w:rPr>
          <w:rStyle w:val="54"/>
          <w:rFonts w:hint="eastAsia" w:ascii="仿宋" w:hAnsi="仿宋" w:eastAsia="仿宋" w:cs="仿宋"/>
          <w:b/>
          <w:bCs/>
          <w:i w:val="0"/>
          <w:iCs w:val="0"/>
          <w:caps w:val="0"/>
          <w:color w:val="auto"/>
          <w:spacing w:val="0"/>
          <w:sz w:val="24"/>
          <w:szCs w:val="24"/>
          <w:highlight w:val="none"/>
          <w:shd w:val="clear" w:fill="FFFFFF"/>
        </w:rPr>
        <w:t>四、响应文件提交</w:t>
      </w:r>
    </w:p>
    <w:p w14:paraId="049FED61">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i w:val="0"/>
          <w:iCs w:val="0"/>
          <w:caps w:val="0"/>
          <w:color w:val="auto"/>
          <w:spacing w:val="0"/>
          <w:sz w:val="24"/>
          <w:szCs w:val="24"/>
          <w:highlight w:val="none"/>
        </w:rPr>
      </w:pPr>
      <w:r>
        <w:rPr>
          <w:rFonts w:hint="eastAsia" w:ascii="仿宋" w:hAnsi="仿宋" w:eastAsia="仿宋" w:cs="仿宋"/>
          <w:i w:val="0"/>
          <w:iCs w:val="0"/>
          <w:caps w:val="0"/>
          <w:color w:val="auto"/>
          <w:spacing w:val="0"/>
          <w:sz w:val="24"/>
          <w:szCs w:val="24"/>
          <w:highlight w:val="none"/>
          <w:shd w:val="clear" w:fill="FFFFFF"/>
        </w:rPr>
        <w:t>截止时间： 2025年08月08日 16时00分00秒 （北京时间）</w:t>
      </w:r>
    </w:p>
    <w:p w14:paraId="7DFFDAD8">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i w:val="0"/>
          <w:iCs w:val="0"/>
          <w:caps w:val="0"/>
          <w:color w:val="auto"/>
          <w:spacing w:val="0"/>
          <w:sz w:val="24"/>
          <w:szCs w:val="24"/>
          <w:highlight w:val="none"/>
        </w:rPr>
      </w:pPr>
      <w:r>
        <w:rPr>
          <w:rFonts w:hint="eastAsia" w:ascii="仿宋" w:hAnsi="仿宋" w:eastAsia="仿宋" w:cs="仿宋"/>
          <w:i w:val="0"/>
          <w:iCs w:val="0"/>
          <w:caps w:val="0"/>
          <w:color w:val="auto"/>
          <w:spacing w:val="0"/>
          <w:sz w:val="24"/>
          <w:szCs w:val="24"/>
          <w:highlight w:val="none"/>
          <w:shd w:val="clear" w:fill="FFFFFF"/>
        </w:rPr>
        <w:t>地点：全国公共资源交易平台（陕西省·安康市）（上传电子响应文件）</w:t>
      </w:r>
    </w:p>
    <w:p w14:paraId="4A536852">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spacing w:before="150" w:beforeAutospacing="0" w:after="0" w:afterAutospacing="0" w:line="360" w:lineRule="auto"/>
        <w:ind w:left="0" w:right="0" w:firstLine="0"/>
        <w:jc w:val="left"/>
        <w:rPr>
          <w:rFonts w:hint="eastAsia" w:ascii="仿宋" w:hAnsi="仿宋" w:eastAsia="仿宋" w:cs="仿宋"/>
          <w:b w:val="0"/>
          <w:bCs w:val="0"/>
          <w:i w:val="0"/>
          <w:iCs w:val="0"/>
          <w:caps w:val="0"/>
          <w:color w:val="auto"/>
          <w:spacing w:val="0"/>
          <w:sz w:val="24"/>
          <w:szCs w:val="24"/>
          <w:highlight w:val="none"/>
        </w:rPr>
      </w:pPr>
      <w:r>
        <w:rPr>
          <w:rStyle w:val="54"/>
          <w:rFonts w:hint="eastAsia" w:ascii="仿宋" w:hAnsi="仿宋" w:eastAsia="仿宋" w:cs="仿宋"/>
          <w:b/>
          <w:bCs/>
          <w:i w:val="0"/>
          <w:iCs w:val="0"/>
          <w:caps w:val="0"/>
          <w:color w:val="auto"/>
          <w:spacing w:val="0"/>
          <w:sz w:val="24"/>
          <w:szCs w:val="24"/>
          <w:highlight w:val="none"/>
          <w:shd w:val="clear" w:fill="FFFFFF"/>
        </w:rPr>
        <w:t>五、开启</w:t>
      </w:r>
    </w:p>
    <w:p w14:paraId="4630C661">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i w:val="0"/>
          <w:iCs w:val="0"/>
          <w:caps w:val="0"/>
          <w:color w:val="auto"/>
          <w:spacing w:val="0"/>
          <w:sz w:val="24"/>
          <w:szCs w:val="24"/>
          <w:highlight w:val="none"/>
        </w:rPr>
      </w:pPr>
      <w:r>
        <w:rPr>
          <w:rFonts w:hint="eastAsia" w:ascii="仿宋" w:hAnsi="仿宋" w:eastAsia="仿宋" w:cs="仿宋"/>
          <w:i w:val="0"/>
          <w:iCs w:val="0"/>
          <w:caps w:val="0"/>
          <w:color w:val="auto"/>
          <w:spacing w:val="0"/>
          <w:sz w:val="24"/>
          <w:szCs w:val="24"/>
          <w:highlight w:val="none"/>
          <w:shd w:val="clear" w:fill="FFFFFF"/>
        </w:rPr>
        <w:t>时间： 2025年08月08日 16时00分00秒 （北京时间）</w:t>
      </w:r>
    </w:p>
    <w:p w14:paraId="461A3DB0">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i w:val="0"/>
          <w:iCs w:val="0"/>
          <w:caps w:val="0"/>
          <w:color w:val="auto"/>
          <w:spacing w:val="0"/>
          <w:sz w:val="24"/>
          <w:szCs w:val="24"/>
          <w:highlight w:val="none"/>
        </w:rPr>
      </w:pPr>
      <w:r>
        <w:rPr>
          <w:rFonts w:hint="eastAsia" w:ascii="仿宋" w:hAnsi="仿宋" w:eastAsia="仿宋" w:cs="仿宋"/>
          <w:i w:val="0"/>
          <w:iCs w:val="0"/>
          <w:caps w:val="0"/>
          <w:color w:val="auto"/>
          <w:spacing w:val="0"/>
          <w:sz w:val="24"/>
          <w:szCs w:val="24"/>
          <w:highlight w:val="none"/>
          <w:shd w:val="clear" w:fill="FFFFFF"/>
        </w:rPr>
        <w:t>地点：全国公共资源交易平台（陕西省·安康市）不见面开标系统</w:t>
      </w:r>
    </w:p>
    <w:p w14:paraId="24061CB7">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spacing w:before="150" w:beforeAutospacing="0" w:after="0" w:afterAutospacing="0" w:line="360" w:lineRule="auto"/>
        <w:ind w:left="0" w:right="0" w:firstLine="0"/>
        <w:jc w:val="left"/>
        <w:rPr>
          <w:rFonts w:hint="eastAsia" w:ascii="仿宋" w:hAnsi="仿宋" w:eastAsia="仿宋" w:cs="仿宋"/>
          <w:b w:val="0"/>
          <w:bCs w:val="0"/>
          <w:i w:val="0"/>
          <w:iCs w:val="0"/>
          <w:caps w:val="0"/>
          <w:color w:val="auto"/>
          <w:spacing w:val="0"/>
          <w:sz w:val="24"/>
          <w:szCs w:val="24"/>
          <w:highlight w:val="none"/>
        </w:rPr>
      </w:pPr>
      <w:r>
        <w:rPr>
          <w:rStyle w:val="54"/>
          <w:rFonts w:hint="eastAsia" w:ascii="仿宋" w:hAnsi="仿宋" w:eastAsia="仿宋" w:cs="仿宋"/>
          <w:b/>
          <w:bCs/>
          <w:i w:val="0"/>
          <w:iCs w:val="0"/>
          <w:caps w:val="0"/>
          <w:color w:val="auto"/>
          <w:spacing w:val="0"/>
          <w:sz w:val="24"/>
          <w:szCs w:val="24"/>
          <w:highlight w:val="none"/>
          <w:shd w:val="clear" w:fill="FFFFFF"/>
        </w:rPr>
        <w:t>六、公告期限</w:t>
      </w:r>
    </w:p>
    <w:p w14:paraId="7B107664">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i w:val="0"/>
          <w:iCs w:val="0"/>
          <w:caps w:val="0"/>
          <w:color w:val="auto"/>
          <w:spacing w:val="0"/>
          <w:sz w:val="24"/>
          <w:szCs w:val="24"/>
          <w:highlight w:val="none"/>
        </w:rPr>
      </w:pPr>
      <w:r>
        <w:rPr>
          <w:rFonts w:hint="eastAsia" w:ascii="仿宋" w:hAnsi="仿宋" w:eastAsia="仿宋" w:cs="仿宋"/>
          <w:i w:val="0"/>
          <w:iCs w:val="0"/>
          <w:caps w:val="0"/>
          <w:color w:val="auto"/>
          <w:spacing w:val="0"/>
          <w:sz w:val="24"/>
          <w:szCs w:val="24"/>
          <w:highlight w:val="none"/>
          <w:shd w:val="clear" w:fill="FFFFFF"/>
        </w:rPr>
        <w:t>自本公告发布之日起3个工作日。</w:t>
      </w:r>
    </w:p>
    <w:p w14:paraId="6E123B26">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spacing w:before="150" w:beforeAutospacing="0" w:after="0" w:afterAutospacing="0" w:line="360" w:lineRule="auto"/>
        <w:ind w:left="0" w:right="0" w:firstLine="0"/>
        <w:jc w:val="left"/>
        <w:rPr>
          <w:rFonts w:hint="eastAsia" w:ascii="仿宋" w:hAnsi="仿宋" w:eastAsia="仿宋" w:cs="仿宋"/>
          <w:b w:val="0"/>
          <w:bCs w:val="0"/>
          <w:i w:val="0"/>
          <w:iCs w:val="0"/>
          <w:caps w:val="0"/>
          <w:color w:val="auto"/>
          <w:spacing w:val="0"/>
          <w:sz w:val="24"/>
          <w:szCs w:val="24"/>
          <w:highlight w:val="none"/>
        </w:rPr>
      </w:pPr>
      <w:r>
        <w:rPr>
          <w:rStyle w:val="54"/>
          <w:rFonts w:hint="eastAsia" w:ascii="仿宋" w:hAnsi="仿宋" w:eastAsia="仿宋" w:cs="仿宋"/>
          <w:b/>
          <w:bCs/>
          <w:i w:val="0"/>
          <w:iCs w:val="0"/>
          <w:caps w:val="0"/>
          <w:color w:val="auto"/>
          <w:spacing w:val="0"/>
          <w:sz w:val="24"/>
          <w:szCs w:val="24"/>
          <w:highlight w:val="none"/>
          <w:shd w:val="clear" w:fill="FFFFFF"/>
        </w:rPr>
        <w:t>七、其他补充事宜</w:t>
      </w:r>
    </w:p>
    <w:p w14:paraId="55A905FE">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安康市妇幼保健院检验科分子遗传实验室改造项目,项目概况：原装饰拆除，新建隔墙，室内装饰...具体采购内容详见采购文件。</w:t>
      </w:r>
    </w:p>
    <w:p w14:paraId="3D71C620">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1、落实政府采购政策：</w:t>
      </w:r>
    </w:p>
    <w:p w14:paraId="61341173">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1.1《关于进一步加大政府采购支持中小企业力度的通知》（财库〔2022〕19号）、《政府采购促进中小企业发展管理办法》（财库〔2020〕46号）、《财政部 司法部关于政府采购支持监狱企业发展有关问题的通知》（财库〔2014〕68号）、《关于促进残疾人就业政府采购政策的通知》（财库〔2017〕141号）。</w:t>
      </w:r>
    </w:p>
    <w:p w14:paraId="31ECA9D9">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1.2《国务院办公厅关于建立政府强制采购节能产品制度的通知》（国办发〔2007〕51号）、《财政部 发展改革委 生态环境部 市场监管总局关于调整优化节能产品、环境标志产品政府采购执行机制的通知》（财库〔2019〕9号）、《关于印发环境标志产品政府采购品目清单的通知》（财库〔2019〕18号）、《关于印发节能产品政府采购品目清单的通知》（财库〔2019〕19号）。</w:t>
      </w:r>
    </w:p>
    <w:p w14:paraId="4D5E67C4">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1.3《关于运用政府采购政策支持乡村产业振兴的通知》（财库〔2021〕19 号）、《关于印发&lt;关于深入开展政府采购脱贫地区农副产品工作推进乡村产业振兴的实施意见&gt;的通知》（财库〔2021〕20 号）。</w:t>
      </w:r>
    </w:p>
    <w:p w14:paraId="7C0F2E1F">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1.4《国家互联网信息办公室 工业和信息化部 公安部 财政部 国家认证认可监督管理委员会关于调整网络安全专用产品安全管理有关事项的公告》（2023年第1号）。</w:t>
      </w:r>
    </w:p>
    <w:p w14:paraId="15AA4C21">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1.5《陕西省财政厅关于加快推进我省中小企业政府采购信用融资工作的通知》（陕财办采〔2020〕15 号）、《陕西省财政厅关于印发&lt;陕西省中小企业政府采购信用融资办法&gt;的通知》（陕财办采〔2018〕23 号）。</w:t>
      </w:r>
    </w:p>
    <w:p w14:paraId="63EFF886">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1.6《关于扩大政府采购支持绿色建材促进建筑品质提升政策实施范围的通知》（财库〔2022〕35号）、《财政部办公厅 住房城乡建设部办公厅 工业和信息化部办公厅关于印发&lt;政府采购支持绿色建材促进建筑品质提升政策项目实施指南&gt;的通知》（ 财办库〔2023〕52号）。若享受以上政策优惠的企业，提供相应声明函或品目清单范围内产品的有效认证证书或相关证明。</w:t>
      </w:r>
    </w:p>
    <w:p w14:paraId="67DEB0F7">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2、其他</w:t>
      </w:r>
    </w:p>
    <w:p w14:paraId="1AED83A2">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2.1、购买须知：使用捆绑省交易平台的CA锁登录电子交易平台，通过政府采购系统企业端进入，点击我要投标，完善相关投标信息。</w:t>
      </w:r>
    </w:p>
    <w:p w14:paraId="6118794C">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2.2、请各投标人获取磋商文件后，按照陕西省财政厅《关于政府采供应商注册登记有关事项的通知》要求，通过陕西省政府采购网注册登记加入陕西省政府采购供应商库。</w:t>
      </w:r>
    </w:p>
    <w:p w14:paraId="2234507F">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2.3、本项目采用电子化投标及远程不见面开标方式，相关操作流程详见全国公共资源交易平台（陕西省）网站[服务指南-下载专区]中的《陕西省公共资源交易中心政府招标项目投标指南》。文件技术支持：4009280095、4009980000。</w:t>
      </w:r>
    </w:p>
    <w:p w14:paraId="4290CB43">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spacing w:before="150" w:beforeAutospacing="0" w:after="0" w:afterAutospacing="0" w:line="360" w:lineRule="auto"/>
        <w:ind w:left="0" w:right="0" w:firstLine="0"/>
        <w:jc w:val="left"/>
        <w:rPr>
          <w:rFonts w:hint="eastAsia" w:ascii="仿宋" w:hAnsi="仿宋" w:eastAsia="仿宋" w:cs="仿宋"/>
          <w:b w:val="0"/>
          <w:bCs w:val="0"/>
          <w:i w:val="0"/>
          <w:iCs w:val="0"/>
          <w:caps w:val="0"/>
          <w:color w:val="auto"/>
          <w:spacing w:val="0"/>
          <w:sz w:val="24"/>
          <w:szCs w:val="24"/>
          <w:highlight w:val="none"/>
        </w:rPr>
      </w:pPr>
      <w:r>
        <w:rPr>
          <w:rStyle w:val="54"/>
          <w:rFonts w:hint="eastAsia" w:ascii="仿宋" w:hAnsi="仿宋" w:eastAsia="仿宋" w:cs="仿宋"/>
          <w:b/>
          <w:bCs/>
          <w:i w:val="0"/>
          <w:iCs w:val="0"/>
          <w:caps w:val="0"/>
          <w:color w:val="auto"/>
          <w:spacing w:val="0"/>
          <w:sz w:val="24"/>
          <w:szCs w:val="24"/>
          <w:highlight w:val="none"/>
          <w:shd w:val="clear" w:fill="FFFFFF"/>
        </w:rPr>
        <w:t>八、对本次招标提出询问，请按以下方式联系。</w:t>
      </w:r>
    </w:p>
    <w:p w14:paraId="39BD087D">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1314" w:leftChars="114" w:right="0" w:hanging="1075" w:hangingChars="448"/>
        <w:jc w:val="left"/>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aps w:val="0"/>
          <w:color w:val="auto"/>
          <w:spacing w:val="0"/>
          <w:sz w:val="24"/>
          <w:szCs w:val="24"/>
          <w:highlight w:val="none"/>
          <w:shd w:val="clear" w:fill="FFFFFF"/>
        </w:rPr>
        <w:t>1.采购人信息</w:t>
      </w:r>
    </w:p>
    <w:p w14:paraId="51247F89">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名称：安康市妇幼保健院</w:t>
      </w:r>
    </w:p>
    <w:p w14:paraId="060C6F5B">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地址：安康市高新区汉江路28号</w:t>
      </w:r>
    </w:p>
    <w:p w14:paraId="40089FAB">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联系方式：0915-2111127</w:t>
      </w:r>
    </w:p>
    <w:p w14:paraId="1F098D59">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1314" w:leftChars="114" w:right="0" w:hanging="1075" w:hangingChars="448"/>
        <w:jc w:val="left"/>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aps w:val="0"/>
          <w:color w:val="auto"/>
          <w:spacing w:val="0"/>
          <w:sz w:val="24"/>
          <w:szCs w:val="24"/>
          <w:highlight w:val="none"/>
          <w:shd w:val="clear" w:fill="FFFFFF"/>
        </w:rPr>
        <w:t>2.采购代理机构信息</w:t>
      </w:r>
    </w:p>
    <w:p w14:paraId="4B070913">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名称：陕西省采购招标有限责任公司</w:t>
      </w:r>
    </w:p>
    <w:p w14:paraId="402F8CB3">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地址：西安市高新区锦业路1号都市之门C座9层</w:t>
      </w:r>
    </w:p>
    <w:p w14:paraId="40489EC2">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联系方式：029-88497916</w:t>
      </w:r>
    </w:p>
    <w:p w14:paraId="14F97360">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1314" w:leftChars="114" w:right="0" w:hanging="1075" w:hangingChars="448"/>
        <w:jc w:val="left"/>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aps w:val="0"/>
          <w:color w:val="auto"/>
          <w:spacing w:val="0"/>
          <w:sz w:val="24"/>
          <w:szCs w:val="24"/>
          <w:highlight w:val="none"/>
          <w:shd w:val="clear" w:fill="FFFFFF"/>
        </w:rPr>
        <w:t>3.项目联系方式</w:t>
      </w:r>
    </w:p>
    <w:p w14:paraId="2A792B81">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项目联系人：罗琳、雷鹏</w:t>
      </w:r>
    </w:p>
    <w:p w14:paraId="623FD163">
      <w:pPr>
        <w:pStyle w:val="4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fill="FFFFFF"/>
        </w:rPr>
        <w:t>电话：029-88497916</w:t>
      </w:r>
    </w:p>
    <w:p w14:paraId="614E814E">
      <w:pPr>
        <w:shd w:val="clear"/>
        <w:spacing w:line="520" w:lineRule="exact"/>
        <w:ind w:firstLine="480" w:firstLineChars="200"/>
        <w:rPr>
          <w:rFonts w:hint="eastAsia" w:ascii="仿宋" w:hAnsi="仿宋" w:eastAsia="仿宋" w:cs="仿宋"/>
          <w:color w:val="auto"/>
          <w:highlight w:val="none"/>
        </w:rPr>
      </w:pPr>
      <w:r>
        <w:rPr>
          <w:rFonts w:hint="eastAsia" w:ascii="仿宋" w:hAnsi="仿宋" w:eastAsia="仿宋" w:cs="仿宋"/>
          <w:color w:val="auto"/>
          <w:sz w:val="24"/>
          <w:highlight w:val="none"/>
        </w:rPr>
        <w:br w:type="page"/>
      </w:r>
    </w:p>
    <w:bookmarkEnd w:id="5"/>
    <w:bookmarkEnd w:id="6"/>
    <w:bookmarkEnd w:id="7"/>
    <w:bookmarkEnd w:id="8"/>
    <w:bookmarkEnd w:id="9"/>
    <w:bookmarkEnd w:id="10"/>
    <w:bookmarkEnd w:id="11"/>
    <w:bookmarkEnd w:id="12"/>
    <w:bookmarkEnd w:id="13"/>
    <w:bookmarkEnd w:id="14"/>
    <w:bookmarkEnd w:id="15"/>
    <w:bookmarkEnd w:id="16"/>
    <w:bookmarkEnd w:id="17"/>
    <w:bookmarkEnd w:id="18"/>
    <w:p w14:paraId="03C940DA">
      <w:pPr>
        <w:pStyle w:val="47"/>
        <w:shd w:val="clear"/>
        <w:spacing w:line="360" w:lineRule="auto"/>
        <w:rPr>
          <w:rStyle w:val="204"/>
          <w:rFonts w:hint="eastAsia" w:ascii="仿宋" w:hAnsi="仿宋" w:eastAsia="仿宋" w:cs="仿宋"/>
          <w:color w:val="auto"/>
          <w:sz w:val="36"/>
          <w:szCs w:val="36"/>
          <w:highlight w:val="none"/>
        </w:rPr>
      </w:pPr>
      <w:bookmarkStart w:id="21" w:name="_Toc21126"/>
      <w:bookmarkStart w:id="22" w:name="_Toc232176271"/>
      <w:bookmarkStart w:id="23" w:name="_Toc249515389"/>
      <w:bookmarkStart w:id="24" w:name="_Toc58504446"/>
      <w:bookmarkStart w:id="25" w:name="_Toc232395211"/>
      <w:bookmarkStart w:id="26" w:name="_Toc256342142"/>
      <w:bookmarkStart w:id="27" w:name="_Toc415499895"/>
      <w:bookmarkStart w:id="28" w:name="_Toc230013631"/>
      <w:bookmarkStart w:id="29" w:name="_Toc230583540"/>
      <w:bookmarkStart w:id="30" w:name="_Toc184043011"/>
      <w:bookmarkStart w:id="31" w:name="_Toc249525158"/>
      <w:bookmarkStart w:id="32" w:name="_Toc230099796"/>
      <w:bookmarkStart w:id="33" w:name="_Toc26444"/>
      <w:bookmarkStart w:id="34" w:name="_Toc249515277"/>
      <w:bookmarkStart w:id="35" w:name="_Toc30767"/>
      <w:bookmarkStart w:id="36" w:name="_Toc177189235"/>
      <w:bookmarkStart w:id="37" w:name="_Toc503063421"/>
      <w:bookmarkStart w:id="38" w:name="_Toc230583541"/>
      <w:bookmarkStart w:id="39" w:name="_Toc53722840"/>
      <w:bookmarkStart w:id="40" w:name="_Toc500747061"/>
      <w:bookmarkStart w:id="41" w:name="_Toc70687139"/>
      <w:bookmarkStart w:id="42" w:name="_Toc249515278"/>
      <w:bookmarkStart w:id="43" w:name="_Toc249515390"/>
      <w:bookmarkStart w:id="44" w:name="_Toc500747188"/>
      <w:bookmarkStart w:id="45" w:name="_Toc256342143"/>
      <w:bookmarkStart w:id="46" w:name="_Toc232395212"/>
      <w:bookmarkStart w:id="47" w:name="_Toc230099797"/>
      <w:bookmarkStart w:id="48" w:name="_Toc492955414"/>
      <w:bookmarkStart w:id="49" w:name="_Toc500746965"/>
      <w:bookmarkStart w:id="50" w:name="_Toc499711883"/>
      <w:bookmarkStart w:id="51" w:name="_Toc184043012"/>
      <w:bookmarkStart w:id="52" w:name="_Toc499711042"/>
      <w:bookmarkStart w:id="53" w:name="_Toc177817334"/>
      <w:bookmarkStart w:id="54" w:name="_Toc230013632"/>
      <w:bookmarkStart w:id="55" w:name="_Toc176882542"/>
      <w:bookmarkStart w:id="56" w:name="_Toc232176272"/>
      <w:bookmarkStart w:id="57" w:name="_Toc249525159"/>
      <w:bookmarkStart w:id="58" w:name="_Toc496324578"/>
      <w:bookmarkStart w:id="59" w:name="_Toc177995473"/>
      <w:r>
        <w:rPr>
          <w:rStyle w:val="204"/>
          <w:rFonts w:hint="eastAsia" w:ascii="仿宋" w:hAnsi="仿宋" w:eastAsia="仿宋" w:cs="仿宋"/>
          <w:color w:val="auto"/>
          <w:sz w:val="36"/>
          <w:szCs w:val="36"/>
          <w:highlight w:val="none"/>
        </w:rPr>
        <w:t>第二章  供应商须知</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2B96134F">
      <w:pPr>
        <w:pStyle w:val="79"/>
        <w:shd w:val="clear"/>
        <w:spacing w:before="240" w:beforeLines="100" w:after="24"/>
        <w:jc w:val="center"/>
        <w:rPr>
          <w:rFonts w:hint="eastAsia" w:ascii="仿宋" w:hAnsi="仿宋" w:eastAsia="仿宋" w:cs="仿宋"/>
          <w:color w:val="auto"/>
          <w:sz w:val="28"/>
          <w:szCs w:val="28"/>
          <w:highlight w:val="none"/>
        </w:rPr>
      </w:pPr>
      <w:bookmarkStart w:id="60" w:name="_Toc12472"/>
      <w:bookmarkStart w:id="61" w:name="_Toc11541"/>
      <w:bookmarkStart w:id="62" w:name="_Toc10324"/>
      <w:bookmarkStart w:id="63" w:name="_Toc68590967"/>
      <w:r>
        <w:rPr>
          <w:rFonts w:hint="eastAsia" w:ascii="仿宋" w:hAnsi="仿宋" w:eastAsia="仿宋" w:cs="仿宋"/>
          <w:color w:val="auto"/>
          <w:sz w:val="28"/>
          <w:szCs w:val="28"/>
          <w:highlight w:val="none"/>
        </w:rPr>
        <w:t>（一）供应商须知前附表</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14:paraId="602BA59A">
      <w:pPr>
        <w:shd w:val="clear"/>
        <w:rPr>
          <w:rFonts w:hint="eastAsia" w:ascii="仿宋" w:hAnsi="仿宋" w:eastAsia="仿宋" w:cs="仿宋"/>
          <w:color w:val="auto"/>
          <w:highlight w:val="none"/>
        </w:rPr>
      </w:pPr>
    </w:p>
    <w:p w14:paraId="570239BD">
      <w:pPr>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本表是对供应商须知的具体补充和修改，如有矛盾，均以本表为准。</w:t>
      </w:r>
    </w:p>
    <w:p w14:paraId="4362E596">
      <w:pPr>
        <w:shd w:val="clear"/>
        <w:ind w:left="720" w:hanging="720" w:hangingChars="343"/>
        <w:rPr>
          <w:rFonts w:hint="eastAsia" w:ascii="仿宋" w:hAnsi="仿宋" w:eastAsia="仿宋" w:cs="仿宋"/>
          <w:b/>
          <w:color w:val="auto"/>
          <w:sz w:val="20"/>
          <w:szCs w:val="20"/>
          <w:highlight w:val="none"/>
        </w:rPr>
      </w:pPr>
      <w:r>
        <w:rPr>
          <w:rFonts w:hint="eastAsia" w:ascii="仿宋" w:hAnsi="仿宋" w:eastAsia="仿宋" w:cs="仿宋"/>
          <w:color w:val="auto"/>
          <w:szCs w:val="21"/>
          <w:highlight w:val="none"/>
        </w:rPr>
        <w:t xml:space="preserve">   </w:t>
      </w:r>
    </w:p>
    <w:bookmarkEnd w:id="19"/>
    <w:tbl>
      <w:tblPr>
        <w:tblStyle w:val="51"/>
        <w:tblW w:w="87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7650"/>
      </w:tblGrid>
      <w:tr w14:paraId="32532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blHeader/>
          <w:jc w:val="center"/>
        </w:trPr>
        <w:tc>
          <w:tcPr>
            <w:tcW w:w="1080" w:type="dxa"/>
            <w:vAlign w:val="center"/>
          </w:tcPr>
          <w:p w14:paraId="2A922963">
            <w:pPr>
              <w:pStyle w:val="29"/>
              <w:shd w:val="clear"/>
              <w:adjustRightInd w:val="0"/>
              <w:snapToGrid w:val="0"/>
              <w:spacing w:line="240" w:lineRule="auto"/>
              <w:jc w:val="center"/>
              <w:rPr>
                <w:rFonts w:hint="eastAsia" w:ascii="仿宋" w:hAnsi="仿宋" w:eastAsia="仿宋" w:cs="仿宋"/>
                <w:b/>
                <w:color w:val="auto"/>
                <w:sz w:val="24"/>
                <w:szCs w:val="24"/>
                <w:highlight w:val="none"/>
              </w:rPr>
            </w:pPr>
            <w:bookmarkStart w:id="64" w:name="_Hlt14560610"/>
            <w:bookmarkEnd w:id="64"/>
            <w:bookmarkStart w:id="65" w:name="_Toc499711044"/>
            <w:bookmarkStart w:id="66" w:name="_Toc389620165"/>
            <w:bookmarkStart w:id="67" w:name="_Toc499711885"/>
            <w:bookmarkStart w:id="68" w:name="_Toc503063423"/>
            <w:bookmarkStart w:id="69" w:name="_Toc496324580"/>
            <w:bookmarkStart w:id="70" w:name="_Toc500747063"/>
            <w:bookmarkStart w:id="71" w:name="_Toc492955416"/>
            <w:bookmarkStart w:id="72" w:name="_Toc500746967"/>
            <w:bookmarkStart w:id="73" w:name="_Toc500747190"/>
            <w:bookmarkStart w:id="74" w:name="_Toc385992326"/>
            <w:r>
              <w:rPr>
                <w:rFonts w:hint="eastAsia" w:ascii="仿宋" w:hAnsi="仿宋" w:eastAsia="仿宋" w:cs="仿宋"/>
                <w:b/>
                <w:color w:val="auto"/>
                <w:sz w:val="24"/>
                <w:szCs w:val="24"/>
                <w:highlight w:val="none"/>
              </w:rPr>
              <w:t>条款号</w:t>
            </w:r>
          </w:p>
        </w:tc>
        <w:tc>
          <w:tcPr>
            <w:tcW w:w="7650" w:type="dxa"/>
            <w:vAlign w:val="center"/>
          </w:tcPr>
          <w:p w14:paraId="14C206DB">
            <w:pPr>
              <w:pStyle w:val="29"/>
              <w:shd w:val="clear"/>
              <w:adjustRightInd w:val="0"/>
              <w:snapToGrid w:val="0"/>
              <w:spacing w:line="24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内容说明</w:t>
            </w:r>
          </w:p>
        </w:tc>
      </w:tr>
      <w:tr w14:paraId="6F8BF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3" w:hRule="atLeast"/>
          <w:jc w:val="center"/>
        </w:trPr>
        <w:tc>
          <w:tcPr>
            <w:tcW w:w="1080" w:type="dxa"/>
            <w:vAlign w:val="center"/>
          </w:tcPr>
          <w:p w14:paraId="3AEE5DC6">
            <w:pPr>
              <w:pStyle w:val="29"/>
              <w:shd w:val="clear"/>
              <w:adjustRightInd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w:t>
            </w:r>
          </w:p>
        </w:tc>
        <w:tc>
          <w:tcPr>
            <w:tcW w:w="7650" w:type="dxa"/>
            <w:vAlign w:val="center"/>
          </w:tcPr>
          <w:p w14:paraId="460F0118">
            <w:pPr>
              <w:pStyle w:val="29"/>
              <w:shd w:val="clear" w:color="auto"/>
              <w:adjustRightInd w:val="0"/>
              <w:snapToGrid w:val="0"/>
              <w:spacing w:line="24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项目名称：安康市妇幼保健院检验科分子遗传实验室改造项目</w:t>
            </w:r>
            <w:r>
              <w:rPr>
                <w:rFonts w:hint="eastAsia" w:ascii="仿宋" w:hAnsi="仿宋" w:eastAsia="仿宋" w:cs="仿宋"/>
                <w:color w:val="auto"/>
                <w:sz w:val="24"/>
                <w:szCs w:val="24"/>
                <w:highlight w:val="none"/>
                <w:lang w:val="en-US" w:eastAsia="zh-CN"/>
              </w:rPr>
              <w:tab/>
            </w:r>
          </w:p>
          <w:p w14:paraId="05935A0B">
            <w:pPr>
              <w:pStyle w:val="29"/>
              <w:shd w:val="clear" w:color="auto"/>
              <w:adjustRightInd w:val="0"/>
              <w:snapToGrid w:val="0"/>
              <w:spacing w:line="240" w:lineRule="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en-US" w:eastAsia="zh-CN"/>
              </w:rPr>
              <w:t>项目编号：</w:t>
            </w:r>
            <w:r>
              <w:rPr>
                <w:rFonts w:hint="eastAsia" w:ascii="仿宋" w:hAnsi="仿宋" w:eastAsia="仿宋" w:cs="仿宋"/>
                <w:color w:val="auto"/>
                <w:sz w:val="24"/>
                <w:szCs w:val="24"/>
                <w:highlight w:val="none"/>
                <w:lang w:val="zh-CN" w:eastAsia="zh-CN"/>
              </w:rPr>
              <w:t>SCZD2025-CS-1574-001</w:t>
            </w:r>
          </w:p>
          <w:p w14:paraId="0456224E">
            <w:pPr>
              <w:pStyle w:val="29"/>
              <w:shd w:val="clear" w:color="auto"/>
              <w:adjustRightInd w:val="0"/>
              <w:snapToGrid w:val="0"/>
              <w:spacing w:line="24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资金来源：财政资金</w:t>
            </w:r>
          </w:p>
          <w:p w14:paraId="1FB537E0">
            <w:pPr>
              <w:pStyle w:val="29"/>
              <w:shd w:val="clear" w:color="auto"/>
              <w:adjustRightInd w:val="0"/>
              <w:snapToGrid w:val="0"/>
              <w:spacing w:line="24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预算金额：696,500.00元</w:t>
            </w:r>
          </w:p>
          <w:p w14:paraId="21CBB572">
            <w:pPr>
              <w:pStyle w:val="29"/>
              <w:shd w:val="clear" w:color="auto"/>
              <w:adjustRightInd w:val="0"/>
              <w:snapToGrid w:val="0"/>
              <w:spacing w:line="24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采购方式：竞争性磋商</w:t>
            </w:r>
          </w:p>
          <w:p w14:paraId="50E4A8D0">
            <w:pPr>
              <w:pStyle w:val="29"/>
              <w:shd w:val="clear" w:color="auto"/>
              <w:adjustRightInd w:val="0"/>
              <w:snapToGrid w:val="0"/>
              <w:spacing w:line="24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采购内容：详见本磋商文件第五章</w:t>
            </w:r>
          </w:p>
          <w:p w14:paraId="3B7432F4">
            <w:pPr>
              <w:pStyle w:val="29"/>
              <w:shd w:val="clear"/>
              <w:adjustRightInd w:val="0"/>
              <w:snapToGrid w:val="0"/>
              <w:spacing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项目所属行业：建筑业</w:t>
            </w:r>
          </w:p>
        </w:tc>
      </w:tr>
      <w:tr w14:paraId="381CB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080" w:type="dxa"/>
            <w:vAlign w:val="center"/>
          </w:tcPr>
          <w:p w14:paraId="5222199A">
            <w:pPr>
              <w:pStyle w:val="29"/>
              <w:shd w:val="clear"/>
              <w:adjustRightInd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w:t>
            </w:r>
          </w:p>
        </w:tc>
        <w:tc>
          <w:tcPr>
            <w:tcW w:w="7650" w:type="dxa"/>
            <w:vAlign w:val="center"/>
          </w:tcPr>
          <w:p w14:paraId="5DAE8612">
            <w:pPr>
              <w:pStyle w:val="29"/>
              <w:shd w:val="clear" w:color="auto"/>
              <w:adjustRightInd w:val="0"/>
              <w:snapToGrid w:val="0"/>
              <w:spacing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采购人：安康市妇幼保健院</w:t>
            </w:r>
          </w:p>
        </w:tc>
      </w:tr>
      <w:tr w14:paraId="4EEAB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080" w:type="dxa"/>
            <w:vAlign w:val="center"/>
          </w:tcPr>
          <w:p w14:paraId="3ECA2368">
            <w:pPr>
              <w:pStyle w:val="29"/>
              <w:shd w:val="clear"/>
              <w:adjustRightInd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w:t>
            </w:r>
          </w:p>
        </w:tc>
        <w:tc>
          <w:tcPr>
            <w:tcW w:w="7650" w:type="dxa"/>
            <w:vAlign w:val="center"/>
          </w:tcPr>
          <w:p w14:paraId="6BF6E651">
            <w:pPr>
              <w:pStyle w:val="29"/>
              <w:shd w:val="clear" w:color="auto"/>
              <w:adjustRightInd w:val="0"/>
              <w:snapToGrid w:val="0"/>
              <w:spacing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采购代理机构：陕西省采购招标有限责任公司</w:t>
            </w:r>
          </w:p>
        </w:tc>
      </w:tr>
      <w:tr w14:paraId="29AE2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1080" w:type="dxa"/>
            <w:vAlign w:val="center"/>
          </w:tcPr>
          <w:p w14:paraId="18F72D79">
            <w:pPr>
              <w:pStyle w:val="29"/>
              <w:shd w:val="clear"/>
              <w:adjustRightInd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w:t>
            </w:r>
          </w:p>
        </w:tc>
        <w:tc>
          <w:tcPr>
            <w:tcW w:w="7650" w:type="dxa"/>
            <w:vAlign w:val="center"/>
          </w:tcPr>
          <w:p w14:paraId="1EBD90E1">
            <w:pPr>
              <w:pStyle w:val="29"/>
              <w:shd w:val="clear"/>
              <w:adjustRightInd w:val="0"/>
              <w:snapToGrid w:val="0"/>
              <w:spacing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邀请供应商的方式：发布磋商公告</w:t>
            </w:r>
          </w:p>
        </w:tc>
      </w:tr>
      <w:tr w14:paraId="59C69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080" w:type="dxa"/>
            <w:vAlign w:val="center"/>
          </w:tcPr>
          <w:p w14:paraId="65FD387B">
            <w:pPr>
              <w:pStyle w:val="29"/>
              <w:shd w:val="clear"/>
              <w:adjustRightInd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w:t>
            </w:r>
          </w:p>
        </w:tc>
        <w:tc>
          <w:tcPr>
            <w:tcW w:w="7650" w:type="dxa"/>
            <w:vAlign w:val="center"/>
          </w:tcPr>
          <w:p w14:paraId="253E49DD">
            <w:pPr>
              <w:pStyle w:val="14"/>
              <w:shd w:val="clear"/>
              <w:spacing w:line="360" w:lineRule="auto"/>
              <w:rPr>
                <w:rFonts w:hint="eastAsia" w:ascii="仿宋" w:hAnsi="仿宋" w:eastAsia="仿宋" w:cs="仿宋"/>
                <w:color w:val="auto"/>
                <w:highlight w:val="none"/>
              </w:rPr>
            </w:pPr>
            <w:r>
              <w:rPr>
                <w:rFonts w:hint="eastAsia" w:ascii="仿宋" w:hAnsi="仿宋" w:eastAsia="仿宋" w:cs="仿宋"/>
                <w:color w:val="auto"/>
                <w:kern w:val="2"/>
                <w:highlight w:val="none"/>
              </w:rPr>
              <w:t>对供应商的资格要求：见磋商公告</w:t>
            </w:r>
          </w:p>
        </w:tc>
      </w:tr>
      <w:tr w14:paraId="654C2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080" w:type="dxa"/>
            <w:vAlign w:val="center"/>
          </w:tcPr>
          <w:p w14:paraId="45286C26">
            <w:pPr>
              <w:pStyle w:val="29"/>
              <w:shd w:val="clear"/>
              <w:adjustRightInd w:val="0"/>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3.2</w:t>
            </w:r>
          </w:p>
        </w:tc>
        <w:tc>
          <w:tcPr>
            <w:tcW w:w="7650" w:type="dxa"/>
            <w:shd w:val="clear" w:color="auto" w:fill="auto"/>
            <w:vAlign w:val="center"/>
          </w:tcPr>
          <w:p w14:paraId="758A5307">
            <w:pPr>
              <w:pStyle w:val="14"/>
              <w:shd w:val="clear"/>
              <w:spacing w:line="360" w:lineRule="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4"/>
                <w:sz w:val="24"/>
                <w:szCs w:val="21"/>
                <w:highlight w:val="none"/>
              </w:rPr>
              <w:t>信用信息查询的时间：</w:t>
            </w:r>
            <w:r>
              <w:rPr>
                <w:rFonts w:hint="eastAsia" w:ascii="仿宋" w:hAnsi="仿宋" w:eastAsia="仿宋" w:cs="仿宋"/>
                <w:color w:val="auto"/>
                <w:kern w:val="24"/>
                <w:sz w:val="24"/>
                <w:szCs w:val="21"/>
                <w:highlight w:val="none"/>
                <w:lang w:val="en-US" w:eastAsia="zh-CN"/>
              </w:rPr>
              <w:t>本项目</w:t>
            </w:r>
            <w:r>
              <w:rPr>
                <w:rFonts w:hint="eastAsia" w:ascii="仿宋" w:hAnsi="仿宋" w:eastAsia="仿宋" w:cs="仿宋"/>
                <w:color w:val="auto"/>
                <w:kern w:val="24"/>
                <w:sz w:val="24"/>
                <w:szCs w:val="21"/>
                <w:highlight w:val="none"/>
              </w:rPr>
              <w:t>资格审查</w:t>
            </w:r>
            <w:r>
              <w:rPr>
                <w:rFonts w:hint="eastAsia" w:ascii="仿宋" w:hAnsi="仿宋" w:eastAsia="仿宋" w:cs="仿宋"/>
                <w:color w:val="auto"/>
                <w:kern w:val="24"/>
                <w:sz w:val="24"/>
                <w:szCs w:val="21"/>
                <w:highlight w:val="none"/>
                <w:lang w:val="en-US" w:eastAsia="zh-CN"/>
              </w:rPr>
              <w:t>时</w:t>
            </w:r>
            <w:r>
              <w:rPr>
                <w:rFonts w:hint="eastAsia" w:ascii="仿宋" w:hAnsi="仿宋" w:eastAsia="仿宋" w:cs="仿宋"/>
                <w:color w:val="auto"/>
                <w:kern w:val="24"/>
                <w:sz w:val="24"/>
                <w:szCs w:val="21"/>
                <w:highlight w:val="none"/>
              </w:rPr>
              <w:t>。</w:t>
            </w:r>
          </w:p>
        </w:tc>
      </w:tr>
      <w:tr w14:paraId="0B23C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080" w:type="dxa"/>
            <w:vAlign w:val="center"/>
          </w:tcPr>
          <w:p w14:paraId="560B4F81">
            <w:pPr>
              <w:pStyle w:val="29"/>
              <w:shd w:val="clear"/>
              <w:adjustRightInd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3.5</w:t>
            </w:r>
          </w:p>
        </w:tc>
        <w:tc>
          <w:tcPr>
            <w:tcW w:w="7650" w:type="dxa"/>
            <w:vAlign w:val="center"/>
          </w:tcPr>
          <w:p w14:paraId="5D7537C0">
            <w:pPr>
              <w:pStyle w:val="14"/>
              <w:shd w:val="clear"/>
              <w:spacing w:line="360" w:lineRule="auto"/>
              <w:rPr>
                <w:rFonts w:hint="eastAsia" w:ascii="仿宋" w:hAnsi="仿宋" w:eastAsia="仿宋" w:cs="仿宋"/>
                <w:color w:val="auto"/>
                <w:kern w:val="2"/>
                <w:highlight w:val="none"/>
              </w:rPr>
            </w:pPr>
            <w:r>
              <w:rPr>
                <w:rFonts w:hint="eastAsia" w:ascii="仿宋" w:hAnsi="仿宋" w:eastAsia="仿宋" w:cs="仿宋"/>
                <w:color w:val="auto"/>
                <w:kern w:val="2"/>
                <w:highlight w:val="none"/>
              </w:rPr>
              <w:t>是否允许采购进口产品：</w:t>
            </w:r>
            <w:r>
              <w:rPr>
                <w:rFonts w:hint="eastAsia" w:ascii="仿宋" w:hAnsi="仿宋" w:eastAsia="仿宋" w:cs="仿宋"/>
                <w:color w:val="auto"/>
                <w:kern w:val="2"/>
                <w:highlight w:val="none"/>
                <w:u w:val="single"/>
              </w:rPr>
              <w:t>否</w:t>
            </w:r>
          </w:p>
        </w:tc>
      </w:tr>
      <w:tr w14:paraId="4A5DB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080" w:type="dxa"/>
            <w:vAlign w:val="center"/>
          </w:tcPr>
          <w:p w14:paraId="3DEEABDA">
            <w:pPr>
              <w:pStyle w:val="29"/>
              <w:shd w:val="clear"/>
              <w:adjustRightInd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3.6</w:t>
            </w:r>
          </w:p>
        </w:tc>
        <w:tc>
          <w:tcPr>
            <w:tcW w:w="7650" w:type="dxa"/>
            <w:vAlign w:val="center"/>
          </w:tcPr>
          <w:p w14:paraId="4C6650DE">
            <w:pPr>
              <w:pStyle w:val="14"/>
              <w:shd w:val="clear"/>
              <w:spacing w:line="360" w:lineRule="auto"/>
              <w:rPr>
                <w:rFonts w:hint="eastAsia" w:ascii="仿宋" w:hAnsi="仿宋" w:eastAsia="仿宋" w:cs="仿宋"/>
                <w:color w:val="auto"/>
                <w:kern w:val="2"/>
                <w:highlight w:val="none"/>
              </w:rPr>
            </w:pPr>
            <w:r>
              <w:rPr>
                <w:rFonts w:hint="eastAsia" w:ascii="仿宋" w:hAnsi="仿宋" w:eastAsia="仿宋" w:cs="仿宋"/>
                <w:color w:val="auto"/>
                <w:kern w:val="2"/>
                <w:highlight w:val="none"/>
              </w:rPr>
              <w:t>是否允许联合体磋商：</w:t>
            </w:r>
            <w:r>
              <w:rPr>
                <w:rFonts w:hint="eastAsia" w:ascii="仿宋" w:hAnsi="仿宋" w:eastAsia="仿宋" w:cs="仿宋"/>
                <w:color w:val="auto"/>
                <w:kern w:val="2"/>
                <w:highlight w:val="none"/>
                <w:u w:val="single"/>
              </w:rPr>
              <w:t>否</w:t>
            </w:r>
          </w:p>
        </w:tc>
      </w:tr>
      <w:tr w14:paraId="4E97B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080" w:type="dxa"/>
            <w:vAlign w:val="center"/>
          </w:tcPr>
          <w:p w14:paraId="2DACB1F2">
            <w:pPr>
              <w:pStyle w:val="29"/>
              <w:shd w:val="clear"/>
              <w:adjustRightInd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3.7</w:t>
            </w:r>
          </w:p>
        </w:tc>
        <w:tc>
          <w:tcPr>
            <w:tcW w:w="7650" w:type="dxa"/>
            <w:vAlign w:val="center"/>
          </w:tcPr>
          <w:p w14:paraId="1DA79620">
            <w:pPr>
              <w:pStyle w:val="14"/>
              <w:shd w:val="clear"/>
              <w:spacing w:line="360" w:lineRule="auto"/>
              <w:rPr>
                <w:rFonts w:hint="eastAsia" w:ascii="仿宋" w:hAnsi="仿宋" w:eastAsia="仿宋" w:cs="仿宋"/>
                <w:color w:val="auto"/>
                <w:kern w:val="2"/>
                <w:highlight w:val="none"/>
              </w:rPr>
            </w:pPr>
            <w:r>
              <w:rPr>
                <w:rFonts w:hint="eastAsia" w:ascii="仿宋" w:hAnsi="仿宋" w:eastAsia="仿宋" w:cs="仿宋"/>
                <w:color w:val="auto"/>
                <w:highlight w:val="none"/>
              </w:rPr>
              <w:t>是否为专门面向中小企业采购：</w:t>
            </w:r>
            <w:r>
              <w:rPr>
                <w:rFonts w:hint="eastAsia" w:ascii="仿宋" w:hAnsi="仿宋" w:eastAsia="仿宋" w:cs="仿宋"/>
                <w:color w:val="auto"/>
                <w:highlight w:val="none"/>
                <w:u w:val="single"/>
              </w:rPr>
              <w:t>是</w:t>
            </w:r>
          </w:p>
        </w:tc>
      </w:tr>
      <w:tr w14:paraId="4282A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080" w:type="dxa"/>
            <w:vAlign w:val="center"/>
          </w:tcPr>
          <w:p w14:paraId="7CF5B783">
            <w:pPr>
              <w:pStyle w:val="29"/>
              <w:shd w:val="clear"/>
              <w:adjustRightInd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12.1</w:t>
            </w:r>
          </w:p>
        </w:tc>
        <w:tc>
          <w:tcPr>
            <w:tcW w:w="7650" w:type="dxa"/>
            <w:vAlign w:val="center"/>
          </w:tcPr>
          <w:p w14:paraId="358F5776">
            <w:pPr>
              <w:shd w:val="clear"/>
              <w:spacing w:line="312"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服务响应报价为提供磋商文件要求服务的所有费用，包括但不限于提供项目实施费、自行测试费、培训费、人工费、材料费、管理费、供应商应缴纳的所有税费、规费、保险费（如果有）、安装费、集成费等全部费用。</w:t>
            </w:r>
          </w:p>
          <w:p w14:paraId="4C6471F7">
            <w:pPr>
              <w:pStyle w:val="29"/>
              <w:shd w:val="clear"/>
              <w:adjustRightInd w:val="0"/>
              <w:snapToGrid w:val="0"/>
              <w:spacing w:line="24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（1）报价货币：人民币；</w:t>
            </w:r>
          </w:p>
          <w:p w14:paraId="5939D26A">
            <w:pPr>
              <w:pStyle w:val="29"/>
              <w:shd w:val="clear"/>
              <w:adjustRightInd w:val="0"/>
              <w:snapToGrid w:val="0"/>
              <w:spacing w:line="24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（2）严格按照分项报价表进行分项报价。</w:t>
            </w:r>
          </w:p>
        </w:tc>
      </w:tr>
      <w:tr w14:paraId="274C2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080" w:type="dxa"/>
            <w:vAlign w:val="center"/>
          </w:tcPr>
          <w:p w14:paraId="3EC1F8C6">
            <w:pPr>
              <w:pStyle w:val="29"/>
              <w:shd w:val="clear"/>
              <w:adjustRightInd w:val="0"/>
              <w:snapToGrid w:val="0"/>
              <w:spacing w:line="240" w:lineRule="auto"/>
              <w:ind w:firstLine="240" w:firstLineChars="1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w:t>
            </w:r>
          </w:p>
        </w:tc>
        <w:tc>
          <w:tcPr>
            <w:tcW w:w="7650" w:type="dxa"/>
            <w:vAlign w:val="center"/>
          </w:tcPr>
          <w:p w14:paraId="03CC100B">
            <w:pPr>
              <w:pStyle w:val="29"/>
              <w:shd w:val="clear"/>
              <w:adjustRightInd w:val="0"/>
              <w:snapToGrid w:val="0"/>
              <w:spacing w:line="24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本项目不收取投标保证金</w:t>
            </w:r>
          </w:p>
        </w:tc>
      </w:tr>
      <w:tr w14:paraId="56991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80" w:type="dxa"/>
            <w:vAlign w:val="center"/>
          </w:tcPr>
          <w:p w14:paraId="30351674">
            <w:pPr>
              <w:pStyle w:val="29"/>
              <w:shd w:val="clear"/>
              <w:adjustRightInd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15.1</w:t>
            </w:r>
          </w:p>
        </w:tc>
        <w:tc>
          <w:tcPr>
            <w:tcW w:w="7650" w:type="dxa"/>
            <w:vAlign w:val="center"/>
          </w:tcPr>
          <w:p w14:paraId="0EBACA45">
            <w:pPr>
              <w:pStyle w:val="29"/>
              <w:shd w:val="clear"/>
              <w:adjustRightInd w:val="0"/>
              <w:snapToGrid w:val="0"/>
              <w:spacing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磋商有效期：自响应文件递交</w:t>
            </w:r>
            <w:r>
              <w:rPr>
                <w:rFonts w:hint="eastAsia" w:ascii="仿宋" w:hAnsi="仿宋" w:eastAsia="仿宋" w:cs="仿宋"/>
                <w:color w:val="auto"/>
                <w:sz w:val="24"/>
                <w:szCs w:val="24"/>
                <w:highlight w:val="none"/>
                <w:lang w:val="en-US" w:eastAsia="zh-CN"/>
              </w:rPr>
              <w:t>截止</w:t>
            </w:r>
            <w:r>
              <w:rPr>
                <w:rFonts w:hint="eastAsia" w:ascii="仿宋" w:hAnsi="仿宋" w:eastAsia="仿宋" w:cs="仿宋"/>
                <w:color w:val="auto"/>
                <w:sz w:val="24"/>
                <w:szCs w:val="24"/>
                <w:highlight w:val="none"/>
              </w:rPr>
              <w:t>之日起</w:t>
            </w:r>
            <w:r>
              <w:rPr>
                <w:rFonts w:hint="eastAsia" w:ascii="仿宋" w:hAnsi="仿宋" w:eastAsia="仿宋" w:cs="仿宋"/>
                <w:color w:val="auto"/>
                <w:sz w:val="24"/>
                <w:szCs w:val="24"/>
                <w:highlight w:val="none"/>
                <w:u w:val="single"/>
              </w:rPr>
              <w:t xml:space="preserve">  60  </w:t>
            </w:r>
            <w:r>
              <w:rPr>
                <w:rFonts w:hint="eastAsia" w:ascii="仿宋" w:hAnsi="仿宋" w:eastAsia="仿宋" w:cs="仿宋"/>
                <w:color w:val="auto"/>
                <w:sz w:val="24"/>
                <w:szCs w:val="24"/>
                <w:highlight w:val="none"/>
              </w:rPr>
              <w:t>日历天。</w:t>
            </w:r>
          </w:p>
        </w:tc>
      </w:tr>
      <w:tr w14:paraId="3F543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080" w:type="dxa"/>
            <w:vAlign w:val="center"/>
          </w:tcPr>
          <w:p w14:paraId="56B22EF1">
            <w:pPr>
              <w:pStyle w:val="29"/>
              <w:shd w:val="clear"/>
              <w:adjustRightInd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16.1</w:t>
            </w:r>
          </w:p>
        </w:tc>
        <w:tc>
          <w:tcPr>
            <w:tcW w:w="7650" w:type="dxa"/>
            <w:vAlign w:val="center"/>
          </w:tcPr>
          <w:p w14:paraId="74E1B87D">
            <w:pPr>
              <w:pStyle w:val="29"/>
              <w:shd w:val="clear"/>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响应文件的份数：</w:t>
            </w:r>
            <w:r>
              <w:rPr>
                <w:rFonts w:hint="eastAsia" w:ascii="仿宋" w:hAnsi="仿宋" w:eastAsia="仿宋" w:cs="仿宋"/>
                <w:color w:val="auto"/>
                <w:sz w:val="24"/>
                <w:szCs w:val="24"/>
                <w:highlight w:val="none"/>
                <w:lang w:val="en-US" w:eastAsia="zh-CN"/>
              </w:rPr>
              <w:t>响应文件电子文档壹份（交易平台上传），于响应文件递交截止时间前上传，逾期系统不予接收。</w:t>
            </w:r>
          </w:p>
        </w:tc>
      </w:tr>
      <w:tr w14:paraId="277C7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80" w:type="dxa"/>
            <w:vAlign w:val="center"/>
          </w:tcPr>
          <w:p w14:paraId="6E94E5B9">
            <w:pPr>
              <w:pStyle w:val="29"/>
              <w:shd w:val="clear"/>
              <w:adjustRightInd w:val="0"/>
              <w:snapToGrid w:val="0"/>
              <w:spacing w:line="24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17.</w:t>
            </w:r>
            <w:r>
              <w:rPr>
                <w:rFonts w:hint="eastAsia" w:ascii="仿宋" w:hAnsi="仿宋" w:eastAsia="仿宋" w:cs="仿宋"/>
                <w:color w:val="auto"/>
                <w:sz w:val="24"/>
                <w:szCs w:val="24"/>
                <w:highlight w:val="none"/>
                <w:lang w:val="en-US" w:eastAsia="zh-CN"/>
              </w:rPr>
              <w:t>2</w:t>
            </w:r>
          </w:p>
        </w:tc>
        <w:tc>
          <w:tcPr>
            <w:tcW w:w="7650" w:type="dxa"/>
            <w:vAlign w:val="center"/>
          </w:tcPr>
          <w:p w14:paraId="361FC6FF">
            <w:pPr>
              <w:pStyle w:val="29"/>
              <w:shd w:val="clear"/>
              <w:adjustRightInd w:val="0"/>
              <w:snapToGrid w:val="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本项目不要求提交样品。</w:t>
            </w:r>
          </w:p>
        </w:tc>
      </w:tr>
      <w:tr w14:paraId="62DE2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8" w:hRule="atLeast"/>
          <w:jc w:val="center"/>
        </w:trPr>
        <w:tc>
          <w:tcPr>
            <w:tcW w:w="1080" w:type="dxa"/>
            <w:vAlign w:val="center"/>
          </w:tcPr>
          <w:p w14:paraId="3F302A61">
            <w:pPr>
              <w:pStyle w:val="29"/>
              <w:shd w:val="clear"/>
              <w:adjustRightInd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18.1</w:t>
            </w:r>
          </w:p>
        </w:tc>
        <w:tc>
          <w:tcPr>
            <w:tcW w:w="7650" w:type="dxa"/>
            <w:vAlign w:val="center"/>
          </w:tcPr>
          <w:p w14:paraId="5390D230">
            <w:pPr>
              <w:shd w:val="clear"/>
              <w:tabs>
                <w:tab w:val="left" w:pos="588"/>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响应文件递交截止时间：2025年</w:t>
            </w:r>
            <w:r>
              <w:rPr>
                <w:rFonts w:hint="eastAsia" w:ascii="仿宋" w:hAnsi="仿宋" w:eastAsia="仿宋" w:cs="仿宋"/>
                <w:color w:val="auto"/>
                <w:sz w:val="24"/>
                <w:highlight w:val="none"/>
                <w:lang w:val="en-US" w:eastAsia="zh-CN"/>
              </w:rPr>
              <w:t>08</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lang w:val="en-US" w:eastAsia="zh-CN"/>
              </w:rPr>
              <w:t>08</w:t>
            </w:r>
            <w:r>
              <w:rPr>
                <w:rFonts w:hint="eastAsia" w:ascii="仿宋" w:hAnsi="仿宋" w:eastAsia="仿宋" w:cs="仿宋"/>
                <w:color w:val="auto"/>
                <w:sz w:val="24"/>
                <w:highlight w:val="none"/>
              </w:rPr>
              <w:t>日1</w:t>
            </w:r>
            <w:r>
              <w:rPr>
                <w:rFonts w:hint="eastAsia" w:ascii="仿宋" w:hAnsi="仿宋" w:eastAsia="仿宋" w:cs="仿宋"/>
                <w:color w:val="auto"/>
                <w:sz w:val="24"/>
                <w:highlight w:val="none"/>
                <w:lang w:val="en-US" w:eastAsia="zh-CN"/>
              </w:rPr>
              <w:t>6</w:t>
            </w:r>
            <w:r>
              <w:rPr>
                <w:rFonts w:hint="eastAsia" w:ascii="仿宋" w:hAnsi="仿宋" w:eastAsia="仿宋" w:cs="仿宋"/>
                <w:color w:val="auto"/>
                <w:sz w:val="24"/>
                <w:highlight w:val="none"/>
              </w:rPr>
              <w:t>：00（北京时间）。</w:t>
            </w:r>
          </w:p>
          <w:p w14:paraId="025C1D5F">
            <w:pPr>
              <w:shd w:val="clear"/>
              <w:tabs>
                <w:tab w:val="left" w:pos="588"/>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响应文件递交地点：全国公共资源交易平台（陕西省·安康市）（上传电子响应文件）。</w:t>
            </w:r>
          </w:p>
        </w:tc>
      </w:tr>
      <w:tr w14:paraId="0815D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1080" w:type="dxa"/>
            <w:vAlign w:val="center"/>
          </w:tcPr>
          <w:p w14:paraId="733F483A">
            <w:pPr>
              <w:pStyle w:val="29"/>
              <w:shd w:val="clear"/>
              <w:adjustRightInd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21.1</w:t>
            </w:r>
          </w:p>
        </w:tc>
        <w:tc>
          <w:tcPr>
            <w:tcW w:w="7650" w:type="dxa"/>
            <w:vAlign w:val="center"/>
          </w:tcPr>
          <w:p w14:paraId="78E931E7">
            <w:pPr>
              <w:shd w:val="clear"/>
              <w:spacing w:line="36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磋商小组由</w:t>
            </w:r>
            <w:r>
              <w:rPr>
                <w:rFonts w:hint="eastAsia" w:ascii="仿宋" w:hAnsi="仿宋" w:eastAsia="仿宋" w:cs="仿宋"/>
                <w:b/>
                <w:bCs/>
                <w:color w:val="auto"/>
                <w:sz w:val="24"/>
                <w:highlight w:val="none"/>
                <w:u w:val="single"/>
                <w:lang w:val="en-US" w:eastAsia="zh-CN"/>
              </w:rPr>
              <w:t>3</w:t>
            </w:r>
            <w:r>
              <w:rPr>
                <w:rFonts w:hint="eastAsia" w:ascii="仿宋" w:hAnsi="仿宋" w:eastAsia="仿宋" w:cs="仿宋"/>
                <w:color w:val="auto"/>
                <w:sz w:val="24"/>
                <w:highlight w:val="none"/>
              </w:rPr>
              <w:t>人组成，其中评审专家</w:t>
            </w:r>
            <w:r>
              <w:rPr>
                <w:rFonts w:hint="eastAsia" w:ascii="仿宋" w:hAnsi="仿宋" w:eastAsia="仿宋" w:cs="仿宋"/>
                <w:color w:val="auto"/>
                <w:sz w:val="24"/>
                <w:highlight w:val="none"/>
                <w:u w:val="single"/>
                <w:lang w:val="en-US" w:eastAsia="zh-CN"/>
              </w:rPr>
              <w:t>2</w:t>
            </w:r>
            <w:r>
              <w:rPr>
                <w:rFonts w:hint="eastAsia" w:ascii="仿宋" w:hAnsi="仿宋" w:eastAsia="仿宋" w:cs="仿宋"/>
                <w:color w:val="auto"/>
                <w:sz w:val="24"/>
                <w:highlight w:val="none"/>
              </w:rPr>
              <w:t>人，采购人代表</w:t>
            </w:r>
            <w:r>
              <w:rPr>
                <w:rFonts w:hint="eastAsia" w:ascii="仿宋" w:hAnsi="仿宋" w:eastAsia="仿宋" w:cs="仿宋"/>
                <w:color w:val="auto"/>
                <w:sz w:val="24"/>
                <w:highlight w:val="none"/>
                <w:u w:val="single"/>
                <w:lang w:val="en-US" w:eastAsia="zh-CN"/>
              </w:rPr>
              <w:t>1</w:t>
            </w:r>
            <w:r>
              <w:rPr>
                <w:rFonts w:hint="eastAsia" w:ascii="仿宋" w:hAnsi="仿宋" w:eastAsia="仿宋" w:cs="仿宋"/>
                <w:color w:val="auto"/>
                <w:sz w:val="24"/>
                <w:highlight w:val="none"/>
              </w:rPr>
              <w:t>人。</w:t>
            </w:r>
          </w:p>
        </w:tc>
      </w:tr>
      <w:tr w14:paraId="0A1B0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6" w:hRule="atLeast"/>
          <w:jc w:val="center"/>
        </w:trPr>
        <w:tc>
          <w:tcPr>
            <w:tcW w:w="1080" w:type="dxa"/>
            <w:vAlign w:val="center"/>
          </w:tcPr>
          <w:p w14:paraId="63F79691">
            <w:pPr>
              <w:pStyle w:val="29"/>
              <w:shd w:val="clear"/>
              <w:adjustRightInd w:val="0"/>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23.2.2</w:t>
            </w:r>
          </w:p>
        </w:tc>
        <w:tc>
          <w:tcPr>
            <w:tcW w:w="7650" w:type="dxa"/>
            <w:vAlign w:val="center"/>
          </w:tcPr>
          <w:p w14:paraId="4320639F">
            <w:pPr>
              <w:shd w:val="clear"/>
              <w:spacing w:line="360" w:lineRule="auto"/>
              <w:rPr>
                <w:rFonts w:hint="default" w:ascii="仿宋" w:hAnsi="仿宋" w:eastAsia="仿宋" w:cs="仿宋"/>
                <w:color w:val="auto"/>
                <w:sz w:val="24"/>
                <w:highlight w:val="none"/>
                <w:u w:val="single"/>
                <w:lang w:val="en-US" w:eastAsia="zh-CN"/>
              </w:rPr>
            </w:pPr>
            <w:r>
              <w:rPr>
                <w:rFonts w:hint="eastAsia" w:ascii="仿宋" w:hAnsi="仿宋" w:eastAsia="仿宋" w:cs="仿宋"/>
                <w:color w:val="auto"/>
                <w:sz w:val="24"/>
                <w:highlight w:val="none"/>
                <w:u w:val="none"/>
                <w:lang w:val="en-US" w:eastAsia="zh-CN"/>
              </w:rPr>
              <w:t>本项目涉及的政府强制采购产品：</w:t>
            </w:r>
            <w:r>
              <w:rPr>
                <w:rFonts w:hint="eastAsia" w:ascii="仿宋" w:hAnsi="仿宋" w:eastAsia="仿宋" w:cs="仿宋"/>
                <w:color w:val="auto"/>
                <w:sz w:val="24"/>
                <w:highlight w:val="none"/>
                <w:u w:val="single"/>
                <w:lang w:val="en-US" w:eastAsia="zh-CN"/>
              </w:rPr>
              <w:t>/</w:t>
            </w:r>
          </w:p>
          <w:p w14:paraId="47714B65">
            <w:pPr>
              <w:shd w:val="clear"/>
              <w:spacing w:line="36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本项目涉及的</w:t>
            </w:r>
            <w:r>
              <w:rPr>
                <w:rFonts w:hint="eastAsia" w:ascii="仿宋" w:hAnsi="仿宋" w:eastAsia="仿宋" w:cs="仿宋"/>
                <w:color w:val="auto"/>
                <w:sz w:val="24"/>
                <w:highlight w:val="none"/>
              </w:rPr>
              <w:t>网络关键设备和网络安全专用产品</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u w:val="single"/>
                <w:lang w:val="en-US" w:eastAsia="zh-CN"/>
              </w:rPr>
              <w:t>/</w:t>
            </w:r>
          </w:p>
        </w:tc>
      </w:tr>
      <w:tr w14:paraId="68668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jc w:val="center"/>
        </w:trPr>
        <w:tc>
          <w:tcPr>
            <w:tcW w:w="1080" w:type="dxa"/>
            <w:vAlign w:val="center"/>
          </w:tcPr>
          <w:p w14:paraId="0F052798">
            <w:pPr>
              <w:shd w:val="clear"/>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28.1</w:t>
            </w:r>
          </w:p>
        </w:tc>
        <w:tc>
          <w:tcPr>
            <w:tcW w:w="7650" w:type="dxa"/>
            <w:vAlign w:val="center"/>
          </w:tcPr>
          <w:p w14:paraId="2FCFE801">
            <w:pPr>
              <w:shd w:val="clear"/>
              <w:jc w:val="left"/>
              <w:rPr>
                <w:rFonts w:hint="eastAsia" w:ascii="仿宋" w:hAnsi="仿宋" w:eastAsia="仿宋" w:cs="仿宋"/>
                <w:color w:val="auto"/>
                <w:highlight w:val="none"/>
              </w:rPr>
            </w:pPr>
            <w:r>
              <w:rPr>
                <w:rFonts w:hint="eastAsia" w:ascii="仿宋" w:hAnsi="仿宋" w:eastAsia="仿宋" w:cs="仿宋"/>
                <w:color w:val="auto"/>
                <w:sz w:val="24"/>
                <w:highlight w:val="none"/>
              </w:rPr>
              <w:t>本项目不要求履约保证金。</w:t>
            </w:r>
          </w:p>
        </w:tc>
      </w:tr>
      <w:tr w14:paraId="20D22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8730" w:type="dxa"/>
            <w:gridSpan w:val="2"/>
            <w:shd w:val="clear" w:color="auto" w:fill="auto"/>
            <w:vAlign w:val="center"/>
          </w:tcPr>
          <w:p w14:paraId="646F66C9">
            <w:pPr>
              <w:shd w:val="clear" w:color="auto"/>
              <w:spacing w:line="360" w:lineRule="auto"/>
              <w:rPr>
                <w:rFonts w:hint="eastAsia" w:ascii="仿宋" w:hAnsi="仿宋" w:eastAsia="仿宋" w:cs="仿宋"/>
                <w:color w:val="auto"/>
                <w:kern w:val="2"/>
                <w:sz w:val="24"/>
                <w:szCs w:val="24"/>
                <w:highlight w:val="none"/>
                <w:lang w:val="en-US" w:eastAsia="zh-CN" w:bidi="ar-SA"/>
              </w:rPr>
            </w:pPr>
            <w:bookmarkStart w:id="75" w:name="_Toc53722841"/>
            <w:bookmarkStart w:id="76" w:name="_Toc177817335"/>
            <w:bookmarkStart w:id="77" w:name="_Toc256342144"/>
            <w:bookmarkStart w:id="78" w:name="_Toc230583542"/>
            <w:bookmarkStart w:id="79" w:name="_Toc230013633"/>
            <w:bookmarkStart w:id="80" w:name="_Toc70687140"/>
            <w:bookmarkStart w:id="81" w:name="_Toc249515279"/>
            <w:bookmarkStart w:id="82" w:name="_Toc176882543"/>
            <w:bookmarkStart w:id="83" w:name="_Toc184043013"/>
            <w:bookmarkStart w:id="84" w:name="_Toc249515391"/>
            <w:bookmarkStart w:id="85" w:name="_Toc177995474"/>
            <w:bookmarkStart w:id="86" w:name="_Toc249525160"/>
            <w:bookmarkStart w:id="87" w:name="_Toc230099798"/>
            <w:bookmarkStart w:id="88" w:name="_Toc232395213"/>
            <w:bookmarkStart w:id="89" w:name="_Toc177189236"/>
            <w:bookmarkStart w:id="90" w:name="_Toc232176273"/>
            <w:r>
              <w:rPr>
                <w:rFonts w:hint="eastAsia" w:ascii="仿宋" w:hAnsi="仿宋" w:eastAsia="仿宋" w:cs="仿宋"/>
                <w:color w:val="auto"/>
                <w:sz w:val="24"/>
                <w:highlight w:val="none"/>
              </w:rPr>
              <w:t>适用于本投标人须知的额外增加的变动：</w:t>
            </w:r>
          </w:p>
        </w:tc>
      </w:tr>
      <w:tr w14:paraId="040EC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jc w:val="center"/>
        </w:trPr>
        <w:tc>
          <w:tcPr>
            <w:tcW w:w="1080" w:type="dxa"/>
            <w:shd w:val="clear" w:color="auto" w:fill="auto"/>
            <w:vAlign w:val="center"/>
          </w:tcPr>
          <w:p w14:paraId="458733BC">
            <w:pPr>
              <w:shd w:val="clear" w:color="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highlight w:val="none"/>
              </w:rPr>
              <w:t>1</w:t>
            </w:r>
          </w:p>
        </w:tc>
        <w:tc>
          <w:tcPr>
            <w:tcW w:w="7650" w:type="dxa"/>
            <w:shd w:val="clear" w:color="auto" w:fill="auto"/>
            <w:vAlign w:val="center"/>
          </w:tcPr>
          <w:p w14:paraId="752D04B2">
            <w:pPr>
              <w:shd w:val="clear" w:color="auto"/>
              <w:spacing w:line="360" w:lineRule="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highlight w:val="none"/>
              </w:rPr>
              <w:t>根据本项目特点，</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应提交的其他资格证明文件（特定资格条件）为：详见</w:t>
            </w:r>
            <w:r>
              <w:rPr>
                <w:rFonts w:hint="eastAsia" w:ascii="仿宋" w:hAnsi="仿宋" w:eastAsia="仿宋" w:cs="仿宋"/>
                <w:color w:val="auto"/>
                <w:sz w:val="24"/>
                <w:highlight w:val="none"/>
                <w:lang w:val="en-US" w:eastAsia="zh-CN"/>
              </w:rPr>
              <w:t>磋商</w:t>
            </w:r>
            <w:r>
              <w:rPr>
                <w:rFonts w:hint="eastAsia" w:ascii="仿宋" w:hAnsi="仿宋" w:eastAsia="仿宋" w:cs="仿宋"/>
                <w:color w:val="auto"/>
                <w:sz w:val="24"/>
                <w:highlight w:val="none"/>
              </w:rPr>
              <w:t>公告的特定资格条件要求。</w:t>
            </w:r>
          </w:p>
        </w:tc>
      </w:tr>
      <w:tr w14:paraId="7F4F3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jc w:val="center"/>
        </w:trPr>
        <w:tc>
          <w:tcPr>
            <w:tcW w:w="1080" w:type="dxa"/>
            <w:shd w:val="clear" w:color="auto" w:fill="auto"/>
            <w:vAlign w:val="center"/>
          </w:tcPr>
          <w:p w14:paraId="463AD8EF">
            <w:pPr>
              <w:shd w:val="clear" w:color="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highlight w:val="none"/>
              </w:rPr>
              <w:t>2</w:t>
            </w:r>
          </w:p>
        </w:tc>
        <w:tc>
          <w:tcPr>
            <w:tcW w:w="7650" w:type="dxa"/>
            <w:shd w:val="clear" w:color="auto" w:fill="auto"/>
            <w:vAlign w:val="center"/>
          </w:tcPr>
          <w:p w14:paraId="44B67B29">
            <w:pPr>
              <w:shd w:val="clear" w:color="auto"/>
              <w:spacing w:line="400" w:lineRule="exac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特别注意事项:</w:t>
            </w:r>
          </w:p>
          <w:p w14:paraId="20C8D9E5">
            <w:pPr>
              <w:shd w:val="clear" w:color="auto"/>
              <w:snapToGrid w:val="0"/>
              <w:spacing w:line="400" w:lineRule="exact"/>
              <w:rPr>
                <w:rFonts w:ascii="仿宋" w:hAnsi="仿宋" w:eastAsia="仿宋" w:cs="宋体"/>
                <w:b/>
                <w:color w:val="auto"/>
                <w:sz w:val="24"/>
                <w:highlight w:val="none"/>
              </w:rPr>
            </w:pPr>
            <w:r>
              <w:rPr>
                <w:rFonts w:hint="eastAsia" w:ascii="仿宋" w:hAnsi="仿宋" w:eastAsia="仿宋" w:cs="宋体"/>
                <w:b/>
                <w:color w:val="auto"/>
                <w:sz w:val="24"/>
                <w:highlight w:val="none"/>
              </w:rPr>
              <w:t>1、本项目采用不见面开标系统：电子化投标方式投标，投标人须使用数字认证证书（CA锁）对电子投标文件进行签章、加密、递交及开标时签到、解密等相关招投标事宜。开标时投标人须</w:t>
            </w:r>
            <w:r>
              <w:rPr>
                <w:rFonts w:hint="eastAsia" w:ascii="仿宋" w:hAnsi="仿宋" w:eastAsia="仿宋" w:cs="仿宋"/>
                <w:b/>
                <w:color w:val="auto"/>
                <w:sz w:val="24"/>
                <w:highlight w:val="none"/>
                <w:lang w:val="zh-CN" w:bidi="ar"/>
              </w:rPr>
              <w:t>使用数字认证证书（CA锁）自行解密电子磋商响应文件</w:t>
            </w:r>
            <w:r>
              <w:rPr>
                <w:rFonts w:hint="eastAsia" w:ascii="仿宋" w:hAnsi="仿宋" w:eastAsia="仿宋" w:cs="宋体"/>
                <w:b/>
                <w:color w:val="auto"/>
                <w:sz w:val="24"/>
                <w:highlight w:val="none"/>
              </w:rPr>
              <w:t>，如因投标人自身原因未正确使用数字认证证书（CA锁）造成无法解密</w:t>
            </w:r>
            <w:r>
              <w:rPr>
                <w:rFonts w:hint="eastAsia" w:ascii="仿宋" w:hAnsi="仿宋" w:eastAsia="仿宋" w:cs="仿宋"/>
                <w:b/>
                <w:color w:val="auto"/>
                <w:sz w:val="24"/>
                <w:highlight w:val="none"/>
                <w:lang w:val="zh-CN" w:bidi="ar"/>
              </w:rPr>
              <w:t>磋商响应文件</w:t>
            </w:r>
            <w:r>
              <w:rPr>
                <w:rFonts w:hint="eastAsia" w:ascii="仿宋" w:hAnsi="仿宋" w:eastAsia="仿宋" w:cs="宋体"/>
                <w:b/>
                <w:color w:val="auto"/>
                <w:sz w:val="24"/>
                <w:highlight w:val="none"/>
              </w:rPr>
              <w:t>，按无效投标对待。</w:t>
            </w:r>
          </w:p>
          <w:p w14:paraId="3B88B093">
            <w:pPr>
              <w:shd w:val="clear" w:color="auto"/>
              <w:snapToGrid w:val="0"/>
              <w:spacing w:line="400" w:lineRule="exact"/>
              <w:jc w:val="left"/>
              <w:rPr>
                <w:rFonts w:ascii="仿宋" w:hAnsi="仿宋" w:eastAsia="仿宋" w:cs="宋体"/>
                <w:b/>
                <w:color w:val="auto"/>
                <w:sz w:val="24"/>
                <w:highlight w:val="none"/>
              </w:rPr>
            </w:pPr>
            <w:r>
              <w:rPr>
                <w:rFonts w:hint="eastAsia" w:ascii="仿宋" w:hAnsi="仿宋" w:eastAsia="仿宋" w:cs="宋体"/>
                <w:b/>
                <w:color w:val="auto"/>
                <w:sz w:val="24"/>
                <w:highlight w:val="none"/>
              </w:rPr>
              <w:t>2、制作电子</w:t>
            </w:r>
            <w:r>
              <w:rPr>
                <w:rFonts w:hint="eastAsia" w:ascii="仿宋" w:hAnsi="仿宋" w:eastAsia="仿宋" w:cs="仿宋"/>
                <w:b/>
                <w:color w:val="auto"/>
                <w:sz w:val="24"/>
                <w:highlight w:val="none"/>
                <w:lang w:val="zh-CN" w:bidi="ar"/>
              </w:rPr>
              <w:t>磋商响应文件</w:t>
            </w:r>
            <w:r>
              <w:rPr>
                <w:rFonts w:hint="eastAsia" w:ascii="仿宋" w:hAnsi="仿宋" w:eastAsia="仿宋" w:cs="宋体"/>
                <w:b/>
                <w:color w:val="auto"/>
                <w:sz w:val="24"/>
                <w:highlight w:val="none"/>
              </w:rPr>
              <w:t>：电子磋商文件需要使用专用软件打开、浏览供应商登录全国公共资源交易平台（陕西省）网站[服务指南－下载专区]免费下载《陕西省公共资源交易平台政府采购电子标书制作工具（V8.0.0.2）》，并升级至最新版本，使用该客户端可以打开电子磋商文件。软件操作手册详见全国公共资源交易平台（陕西省）网站[服务指南－下载专区]中的《陕西省公共资源交易（政府采购类）投标文件制作软件操作手册》；制作工具下载地址：https://zhidao.bqpoint.com/epointknow2/bqepointknowquestion.html?producttype=1&amp;platformguid=684edb0d-467c-4a6a-b31b-9e7929e1fdee&amp;areacode=610000&amp;CategoryCode=16。</w:t>
            </w:r>
          </w:p>
          <w:p w14:paraId="3B1C9706">
            <w:pPr>
              <w:shd w:val="clear" w:color="auto"/>
              <w:snapToGrid w:val="0"/>
              <w:spacing w:line="400" w:lineRule="exact"/>
              <w:rPr>
                <w:rFonts w:ascii="仿宋" w:hAnsi="仿宋" w:eastAsia="仿宋" w:cs="宋体"/>
                <w:b/>
                <w:color w:val="auto"/>
                <w:sz w:val="24"/>
                <w:highlight w:val="none"/>
              </w:rPr>
            </w:pPr>
            <w:r>
              <w:rPr>
                <w:rFonts w:hint="eastAsia" w:ascii="仿宋" w:hAnsi="仿宋" w:eastAsia="仿宋" w:cs="宋体"/>
                <w:b/>
                <w:color w:val="auto"/>
                <w:sz w:val="24"/>
                <w:highlight w:val="none"/>
              </w:rPr>
              <w:t>3、递交电子</w:t>
            </w:r>
            <w:r>
              <w:rPr>
                <w:rFonts w:hint="eastAsia" w:ascii="仿宋" w:hAnsi="仿宋" w:eastAsia="仿宋" w:cs="仿宋"/>
                <w:b/>
                <w:color w:val="auto"/>
                <w:sz w:val="24"/>
                <w:highlight w:val="none"/>
                <w:lang w:val="zh-CN" w:bidi="ar"/>
              </w:rPr>
              <w:t>磋商响应文件</w:t>
            </w:r>
            <w:r>
              <w:rPr>
                <w:rFonts w:hint="eastAsia" w:ascii="仿宋" w:hAnsi="仿宋" w:eastAsia="仿宋" w:cs="宋体"/>
                <w:b/>
                <w:color w:val="auto"/>
                <w:sz w:val="24"/>
                <w:highlight w:val="none"/>
              </w:rPr>
              <w:t>：登录全国公共资源交易中心平台（陕西省）（http://www.sxggzyjy.cn/），选择“电子交易平台—陕西政府采购交易系统—企业端”进行登录，登录后选择“交易乙方”身份进入，进入菜单“采购业务—我的项目——项目流程——上传响应文件”，上传加密的电子</w:t>
            </w:r>
            <w:r>
              <w:rPr>
                <w:rFonts w:hint="eastAsia" w:ascii="仿宋" w:hAnsi="仿宋" w:eastAsia="仿宋" w:cs="仿宋"/>
                <w:b/>
                <w:color w:val="auto"/>
                <w:sz w:val="24"/>
                <w:highlight w:val="none"/>
                <w:lang w:val="zh-CN" w:bidi="ar"/>
              </w:rPr>
              <w:t>磋商响应文件</w:t>
            </w:r>
            <w:r>
              <w:rPr>
                <w:rFonts w:hint="eastAsia" w:ascii="仿宋" w:hAnsi="仿宋" w:eastAsia="仿宋" w:cs="宋体"/>
                <w:b/>
                <w:color w:val="auto"/>
                <w:sz w:val="24"/>
                <w:highlight w:val="none"/>
              </w:rPr>
              <w:t>。上传成功后，电子化平台将予以记录。</w:t>
            </w:r>
          </w:p>
          <w:p w14:paraId="20A4AB31">
            <w:pPr>
              <w:shd w:val="clear" w:color="auto"/>
              <w:snapToGrid w:val="0"/>
              <w:spacing w:line="400" w:lineRule="exact"/>
              <w:jc w:val="left"/>
              <w:rPr>
                <w:rFonts w:ascii="仿宋" w:hAnsi="仿宋" w:eastAsia="仿宋" w:cs="宋体"/>
                <w:b/>
                <w:color w:val="auto"/>
                <w:sz w:val="24"/>
                <w:highlight w:val="none"/>
              </w:rPr>
            </w:pPr>
            <w:r>
              <w:rPr>
                <w:rFonts w:hint="eastAsia" w:ascii="仿宋" w:hAnsi="仿宋" w:eastAsia="仿宋" w:cs="宋体"/>
                <w:b/>
                <w:color w:val="auto"/>
                <w:sz w:val="24"/>
                <w:highlight w:val="none"/>
              </w:rPr>
              <w:t>4、不见面开标系统：打开登录页面网址选择点击右上角“登录”，在左侧选择“投标人”身份，登录地区选择“安康市不见面开标”插入CA锁登录，输入密码后，点击“登录”：（http://219.145.206.209/BidOpeningHall/bidopeninghallaction/hall/login），</w:t>
            </w:r>
          </w:p>
          <w:p w14:paraId="1C13C442">
            <w:pPr>
              <w:shd w:val="clear" w:color="auto"/>
              <w:snapToGrid w:val="0"/>
              <w:spacing w:line="400" w:lineRule="exact"/>
              <w:jc w:val="left"/>
              <w:rPr>
                <w:rFonts w:ascii="仿宋" w:hAnsi="仿宋" w:eastAsia="仿宋" w:cs="宋体"/>
                <w:b/>
                <w:color w:val="auto"/>
                <w:sz w:val="24"/>
                <w:highlight w:val="none"/>
              </w:rPr>
            </w:pPr>
            <w:r>
              <w:rPr>
                <w:rFonts w:hint="eastAsia" w:ascii="仿宋" w:hAnsi="仿宋" w:eastAsia="仿宋" w:cs="宋体"/>
                <w:b/>
                <w:color w:val="auto"/>
                <w:sz w:val="24"/>
                <w:highlight w:val="none"/>
              </w:rPr>
              <w:t>投标人登录之后可以看到当前投标人今日开标项目；1、选择要开标的项目，点击进入，页面首先阅读开标流程，点击“我已阅读”进入开标大厅，点击“取消”返回项目列表页面。</w:t>
            </w:r>
          </w:p>
          <w:p w14:paraId="0C3507E6">
            <w:pPr>
              <w:shd w:val="clear" w:color="auto"/>
              <w:snapToGrid w:val="0"/>
              <w:spacing w:line="400" w:lineRule="exact"/>
              <w:rPr>
                <w:rFonts w:ascii="仿宋" w:hAnsi="仿宋" w:eastAsia="仿宋" w:cs="宋体"/>
                <w:b/>
                <w:color w:val="auto"/>
                <w:sz w:val="24"/>
                <w:highlight w:val="none"/>
              </w:rPr>
            </w:pPr>
            <w:r>
              <w:rPr>
                <w:rFonts w:hint="eastAsia" w:ascii="仿宋" w:hAnsi="仿宋" w:eastAsia="仿宋" w:cs="宋体"/>
                <w:b/>
                <w:color w:val="auto"/>
                <w:sz w:val="24"/>
                <w:highlight w:val="none"/>
              </w:rPr>
              <w:t>5、开标签到</w:t>
            </w:r>
          </w:p>
          <w:p w14:paraId="23473877">
            <w:pPr>
              <w:shd w:val="clear" w:color="auto"/>
              <w:snapToGrid w:val="0"/>
              <w:spacing w:line="400" w:lineRule="exact"/>
              <w:ind w:firstLine="482" w:firstLineChars="200"/>
              <w:rPr>
                <w:rFonts w:ascii="仿宋" w:hAnsi="仿宋" w:eastAsia="仿宋" w:cs="宋体"/>
                <w:b/>
                <w:color w:val="auto"/>
                <w:sz w:val="24"/>
                <w:highlight w:val="none"/>
              </w:rPr>
            </w:pPr>
            <w:r>
              <w:rPr>
                <w:rFonts w:hint="eastAsia" w:ascii="仿宋" w:hAnsi="仿宋" w:eastAsia="仿宋" w:cs="宋体"/>
                <w:b/>
                <w:color w:val="auto"/>
                <w:sz w:val="24"/>
                <w:highlight w:val="none"/>
              </w:rPr>
              <w:t>投标人等待开标时需要签到，等候开标。请在开标前完成签到，开标时间到了之后就不能签到；点击页面上“签到”按钮进行签到，签到成功之后，按钮灰化，无需再次签到，同时第一个座位图右下角出现绿色√。</w:t>
            </w:r>
          </w:p>
          <w:p w14:paraId="3CEE1C38">
            <w:pPr>
              <w:shd w:val="clear" w:color="auto"/>
              <w:snapToGrid w:val="0"/>
              <w:spacing w:line="400" w:lineRule="exact"/>
              <w:rPr>
                <w:rFonts w:ascii="仿宋" w:hAnsi="仿宋" w:eastAsia="仿宋" w:cs="宋体"/>
                <w:b/>
                <w:color w:val="auto"/>
                <w:sz w:val="24"/>
                <w:highlight w:val="none"/>
              </w:rPr>
            </w:pPr>
            <w:r>
              <w:rPr>
                <w:rFonts w:hint="eastAsia" w:ascii="仿宋" w:hAnsi="仿宋" w:eastAsia="仿宋" w:cs="宋体"/>
                <w:b/>
                <w:color w:val="auto"/>
                <w:sz w:val="24"/>
                <w:highlight w:val="none"/>
              </w:rPr>
              <w:t>6、注意事项</w:t>
            </w:r>
          </w:p>
          <w:p w14:paraId="03E90179">
            <w:pPr>
              <w:shd w:val="clear" w:color="auto"/>
              <w:snapToGrid w:val="0"/>
              <w:spacing w:line="400" w:lineRule="exact"/>
              <w:ind w:firstLine="482" w:firstLineChars="200"/>
              <w:jc w:val="left"/>
              <w:rPr>
                <w:rFonts w:ascii="仿宋" w:hAnsi="仿宋" w:eastAsia="仿宋" w:cs="宋体"/>
                <w:b/>
                <w:color w:val="auto"/>
                <w:sz w:val="24"/>
                <w:highlight w:val="none"/>
              </w:rPr>
            </w:pPr>
            <w:r>
              <w:rPr>
                <w:rFonts w:hint="eastAsia" w:ascii="仿宋" w:hAnsi="仿宋" w:eastAsia="仿宋" w:cs="宋体"/>
                <w:b/>
                <w:color w:val="auto"/>
                <w:sz w:val="24"/>
                <w:highlight w:val="none"/>
              </w:rPr>
              <w:t>（1）为顺利实现不见面开标系统的远程交互，建议投标人配置的软硬件设施有：高配置电脑、高速稳定的网络、电源（不间断）、CA锁、音视频设备（话筒、耳麦、高清摄像头、音响），浏览器要求使用IE11浏览器，且电脑已经正确安装了陕西省公共资源CA驱动。投标供应商需安装新点播放器，以便观看远程不见面开标直播画面（播放器下载链接为：https://download.bqpoint.com/download/downloaddetail.html?SourceFrom=Down&amp;SoftGuid=55aa4e06-c384-4005-bcb9-48932d410fd4）。</w:t>
            </w:r>
          </w:p>
          <w:p w14:paraId="5B68DFB0">
            <w:pPr>
              <w:shd w:val="clear" w:color="auto"/>
              <w:snapToGrid w:val="0"/>
              <w:spacing w:line="400" w:lineRule="exact"/>
              <w:ind w:firstLine="482" w:firstLineChars="200"/>
              <w:jc w:val="left"/>
              <w:rPr>
                <w:rFonts w:ascii="仿宋" w:hAnsi="仿宋" w:eastAsia="仿宋" w:cs="宋体"/>
                <w:b/>
                <w:color w:val="auto"/>
                <w:sz w:val="24"/>
                <w:highlight w:val="none"/>
              </w:rPr>
            </w:pPr>
            <w:r>
              <w:rPr>
                <w:rFonts w:hint="eastAsia" w:ascii="仿宋" w:hAnsi="仿宋" w:eastAsia="仿宋" w:cs="宋体"/>
                <w:b/>
                <w:color w:val="auto"/>
                <w:sz w:val="24"/>
                <w:highlight w:val="none"/>
              </w:rPr>
              <w:t>（2）建议投标人在开标前半小时登录不见面开标大厅，并及时签到，遇到问题及时联系客服4009280095。</w:t>
            </w:r>
          </w:p>
          <w:p w14:paraId="53B22BE6">
            <w:pPr>
              <w:shd w:val="clear" w:color="auto"/>
              <w:snapToGrid w:val="0"/>
              <w:spacing w:line="400" w:lineRule="exact"/>
              <w:ind w:firstLine="482" w:firstLineChars="200"/>
              <w:rPr>
                <w:rFonts w:ascii="仿宋" w:hAnsi="仿宋" w:eastAsia="仿宋" w:cs="宋体"/>
                <w:b/>
                <w:color w:val="auto"/>
                <w:sz w:val="24"/>
                <w:highlight w:val="none"/>
              </w:rPr>
            </w:pPr>
            <w:r>
              <w:rPr>
                <w:rFonts w:hint="eastAsia" w:ascii="仿宋" w:hAnsi="仿宋" w:eastAsia="仿宋" w:cs="宋体"/>
                <w:b/>
                <w:color w:val="auto"/>
                <w:sz w:val="24"/>
                <w:highlight w:val="none"/>
              </w:rPr>
              <w:t>（3）投标人需注意CA锁一定要提前准备好，并确保CA锁为制作投标文件的CA锁。</w:t>
            </w:r>
          </w:p>
          <w:p w14:paraId="546F17A6">
            <w:pPr>
              <w:shd w:val="clear" w:color="auto"/>
              <w:snapToGrid w:val="0"/>
              <w:spacing w:line="400" w:lineRule="exact"/>
              <w:ind w:firstLine="482" w:firstLineChars="200"/>
              <w:rPr>
                <w:rFonts w:hint="eastAsia" w:ascii="仿宋" w:hAnsi="仿宋" w:eastAsia="仿宋" w:cs="宋体"/>
                <w:b/>
                <w:color w:val="auto"/>
                <w:kern w:val="2"/>
                <w:sz w:val="24"/>
                <w:szCs w:val="24"/>
                <w:highlight w:val="none"/>
                <w:lang w:val="en-US" w:eastAsia="zh-CN" w:bidi="ar-SA"/>
              </w:rPr>
            </w:pPr>
            <w:r>
              <w:rPr>
                <w:rFonts w:hint="eastAsia" w:ascii="仿宋" w:hAnsi="仿宋" w:eastAsia="仿宋" w:cs="宋体"/>
                <w:b/>
                <w:color w:val="auto"/>
                <w:sz w:val="24"/>
                <w:highlight w:val="none"/>
              </w:rPr>
              <w:t>（4）及时关注右侧公告及互动栏目信息。</w:t>
            </w:r>
          </w:p>
        </w:tc>
      </w:tr>
    </w:tbl>
    <w:p w14:paraId="3BC35B78">
      <w:pPr>
        <w:shd w:val="clea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br w:type="page"/>
      </w:r>
    </w:p>
    <w:p w14:paraId="450159F6">
      <w:pPr>
        <w:pStyle w:val="79"/>
        <w:shd w:val="clear"/>
        <w:spacing w:before="24" w:after="24"/>
        <w:jc w:val="center"/>
        <w:rPr>
          <w:rFonts w:hint="eastAsia" w:ascii="仿宋" w:hAnsi="仿宋" w:eastAsia="仿宋" w:cs="仿宋"/>
          <w:color w:val="auto"/>
          <w:szCs w:val="32"/>
          <w:highlight w:val="none"/>
        </w:rPr>
      </w:pPr>
      <w:bookmarkStart w:id="91" w:name="_Toc46"/>
      <w:bookmarkStart w:id="92" w:name="_Toc31749"/>
      <w:bookmarkStart w:id="93" w:name="_Toc68590968"/>
      <w:bookmarkStart w:id="94" w:name="_Toc29438"/>
      <w:r>
        <w:rPr>
          <w:rFonts w:hint="eastAsia" w:ascii="仿宋" w:hAnsi="仿宋" w:eastAsia="仿宋" w:cs="仿宋"/>
          <w:color w:val="auto"/>
          <w:szCs w:val="32"/>
          <w:highlight w:val="none"/>
        </w:rPr>
        <w:t>（二）供应商须知</w:t>
      </w:r>
      <w:bookmarkEnd w:id="91"/>
      <w:bookmarkEnd w:id="92"/>
      <w:bookmarkEnd w:id="93"/>
      <w:bookmarkEnd w:id="94"/>
    </w:p>
    <w:p w14:paraId="424F55F5">
      <w:pPr>
        <w:pStyle w:val="79"/>
        <w:shd w:val="clear"/>
        <w:spacing w:before="24" w:after="24"/>
        <w:jc w:val="center"/>
        <w:rPr>
          <w:rFonts w:hint="eastAsia" w:ascii="仿宋" w:hAnsi="仿宋" w:eastAsia="仿宋" w:cs="仿宋"/>
          <w:color w:val="auto"/>
          <w:sz w:val="30"/>
          <w:szCs w:val="30"/>
          <w:highlight w:val="none"/>
        </w:rPr>
      </w:pPr>
      <w:bookmarkStart w:id="95" w:name="_Toc32374"/>
      <w:bookmarkStart w:id="96" w:name="_Toc27055"/>
      <w:bookmarkStart w:id="97" w:name="_Toc11679"/>
      <w:bookmarkStart w:id="98" w:name="_Toc68590969"/>
      <w:r>
        <w:rPr>
          <w:rFonts w:hint="eastAsia" w:ascii="仿宋" w:hAnsi="仿宋" w:eastAsia="仿宋" w:cs="仿宋"/>
          <w:color w:val="auto"/>
          <w:sz w:val="30"/>
          <w:szCs w:val="30"/>
          <w:highlight w:val="none"/>
        </w:rPr>
        <w:t>一、总  则</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5"/>
      <w:bookmarkEnd w:id="96"/>
      <w:bookmarkEnd w:id="97"/>
      <w:bookmarkEnd w:id="98"/>
    </w:p>
    <w:p w14:paraId="255AA6AC">
      <w:pPr>
        <w:shd w:val="clear"/>
        <w:rPr>
          <w:rFonts w:hint="eastAsia" w:ascii="仿宋" w:hAnsi="仿宋" w:eastAsia="仿宋" w:cs="仿宋"/>
          <w:color w:val="auto"/>
          <w:highlight w:val="none"/>
        </w:rPr>
      </w:pPr>
    </w:p>
    <w:p w14:paraId="20CA38CC">
      <w:pPr>
        <w:pStyle w:val="6"/>
        <w:shd w:val="clear"/>
        <w:rPr>
          <w:rFonts w:hint="eastAsia" w:ascii="仿宋" w:hAnsi="仿宋" w:eastAsia="仿宋" w:cs="仿宋"/>
          <w:b/>
          <w:color w:val="auto"/>
          <w:sz w:val="24"/>
          <w:szCs w:val="21"/>
          <w:highlight w:val="none"/>
        </w:rPr>
      </w:pPr>
      <w:bookmarkStart w:id="99" w:name="_Hlt14560612"/>
      <w:bookmarkEnd w:id="99"/>
      <w:bookmarkStart w:id="100" w:name="_Toc25504"/>
      <w:bookmarkStart w:id="101" w:name="_Toc184043014"/>
      <w:bookmarkStart w:id="102" w:name="_Toc249525161"/>
      <w:bookmarkStart w:id="103" w:name="_Toc249515280"/>
      <w:bookmarkStart w:id="104" w:name="_Toc249515392"/>
      <w:r>
        <w:rPr>
          <w:rFonts w:hint="eastAsia" w:ascii="仿宋" w:hAnsi="仿宋" w:eastAsia="仿宋" w:cs="仿宋"/>
          <w:b/>
          <w:color w:val="auto"/>
          <w:sz w:val="24"/>
          <w:szCs w:val="21"/>
          <w:highlight w:val="none"/>
        </w:rPr>
        <w:t>1.     项目说明</w:t>
      </w:r>
      <w:bookmarkEnd w:id="100"/>
      <w:bookmarkEnd w:id="101"/>
      <w:bookmarkEnd w:id="102"/>
      <w:bookmarkEnd w:id="103"/>
      <w:bookmarkEnd w:id="104"/>
    </w:p>
    <w:p w14:paraId="7BB85B3D">
      <w:pPr>
        <w:pStyle w:val="65"/>
        <w:widowControl w:val="0"/>
        <w:shd w:val="clear"/>
        <w:tabs>
          <w:tab w:val="left" w:pos="588"/>
        </w:tabs>
        <w:spacing w:before="0" w:beforeAutospacing="0" w:after="0" w:afterAutospacing="0"/>
        <w:textAlignment w:val="auto"/>
        <w:rPr>
          <w:rFonts w:hint="eastAsia" w:ascii="仿宋" w:hAnsi="仿宋" w:eastAsia="仿宋" w:cs="仿宋"/>
          <w:color w:val="auto"/>
          <w:kern w:val="24"/>
          <w:szCs w:val="21"/>
          <w:highlight w:val="none"/>
        </w:rPr>
      </w:pPr>
      <w:r>
        <w:rPr>
          <w:rFonts w:hint="eastAsia" w:ascii="仿宋" w:hAnsi="仿宋" w:eastAsia="仿宋" w:cs="仿宋"/>
          <w:color w:val="auto"/>
          <w:kern w:val="24"/>
          <w:szCs w:val="21"/>
          <w:highlight w:val="none"/>
        </w:rPr>
        <w:t>1.1    项目说明：</w:t>
      </w:r>
      <w:r>
        <w:rPr>
          <w:rFonts w:hint="eastAsia" w:ascii="仿宋" w:hAnsi="仿宋" w:eastAsia="仿宋" w:cs="仿宋"/>
          <w:b/>
          <w:color w:val="auto"/>
          <w:kern w:val="24"/>
          <w:szCs w:val="21"/>
          <w:highlight w:val="none"/>
        </w:rPr>
        <w:t>见供应商须知前附表</w:t>
      </w:r>
      <w:r>
        <w:rPr>
          <w:rFonts w:hint="eastAsia" w:ascii="仿宋" w:hAnsi="仿宋" w:eastAsia="仿宋" w:cs="仿宋"/>
          <w:color w:val="auto"/>
          <w:kern w:val="24"/>
          <w:szCs w:val="21"/>
          <w:highlight w:val="none"/>
        </w:rPr>
        <w:t>。</w:t>
      </w:r>
    </w:p>
    <w:p w14:paraId="265E2EAC">
      <w:pPr>
        <w:pStyle w:val="6"/>
        <w:shd w:val="clear"/>
        <w:rPr>
          <w:rFonts w:hint="eastAsia" w:ascii="仿宋" w:hAnsi="仿宋" w:eastAsia="仿宋" w:cs="仿宋"/>
          <w:b/>
          <w:color w:val="auto"/>
          <w:sz w:val="24"/>
          <w:szCs w:val="21"/>
          <w:highlight w:val="none"/>
        </w:rPr>
      </w:pPr>
      <w:bookmarkStart w:id="105" w:name="_Toc249525162"/>
      <w:bookmarkStart w:id="106" w:name="_Toc184043015"/>
      <w:bookmarkStart w:id="107" w:name="_Toc31509"/>
      <w:bookmarkStart w:id="108" w:name="_Toc249515281"/>
      <w:bookmarkStart w:id="109" w:name="_Toc70687142"/>
      <w:bookmarkStart w:id="110" w:name="_Toc249515393"/>
      <w:r>
        <w:rPr>
          <w:rFonts w:hint="eastAsia" w:ascii="仿宋" w:hAnsi="仿宋" w:eastAsia="仿宋" w:cs="仿宋"/>
          <w:b/>
          <w:color w:val="auto"/>
          <w:sz w:val="24"/>
          <w:szCs w:val="21"/>
          <w:highlight w:val="none"/>
        </w:rPr>
        <w:t>2.     定义</w:t>
      </w:r>
      <w:bookmarkEnd w:id="105"/>
      <w:bookmarkEnd w:id="106"/>
      <w:bookmarkEnd w:id="107"/>
      <w:bookmarkEnd w:id="108"/>
      <w:bookmarkEnd w:id="109"/>
      <w:bookmarkEnd w:id="110"/>
    </w:p>
    <w:p w14:paraId="4DA7BCF6">
      <w:pPr>
        <w:shd w:val="clear"/>
        <w:tabs>
          <w:tab w:val="left" w:pos="588"/>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2.1    采购人：</w:t>
      </w:r>
      <w:r>
        <w:rPr>
          <w:rFonts w:hint="eastAsia" w:ascii="仿宋" w:hAnsi="仿宋" w:eastAsia="仿宋" w:cs="仿宋"/>
          <w:b/>
          <w:color w:val="auto"/>
          <w:sz w:val="24"/>
          <w:highlight w:val="none"/>
        </w:rPr>
        <w:t>见供应商须知前附表</w:t>
      </w:r>
      <w:r>
        <w:rPr>
          <w:rFonts w:hint="eastAsia" w:ascii="仿宋" w:hAnsi="仿宋" w:eastAsia="仿宋" w:cs="仿宋"/>
          <w:color w:val="auto"/>
          <w:sz w:val="24"/>
          <w:highlight w:val="none"/>
        </w:rPr>
        <w:t>。</w:t>
      </w:r>
    </w:p>
    <w:p w14:paraId="4E920F09">
      <w:pPr>
        <w:pStyle w:val="23"/>
        <w:shd w:val="clear"/>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2.2    采购代理机构：</w:t>
      </w:r>
      <w:r>
        <w:rPr>
          <w:rFonts w:hint="eastAsia" w:ascii="仿宋" w:hAnsi="仿宋" w:eastAsia="仿宋" w:cs="仿宋"/>
          <w:b/>
          <w:color w:val="auto"/>
          <w:kern w:val="24"/>
          <w:sz w:val="24"/>
          <w:szCs w:val="21"/>
          <w:highlight w:val="none"/>
        </w:rPr>
        <w:t>见供应商须知前附表</w:t>
      </w:r>
      <w:r>
        <w:rPr>
          <w:rFonts w:hint="eastAsia" w:ascii="仿宋" w:hAnsi="仿宋" w:eastAsia="仿宋" w:cs="仿宋"/>
          <w:color w:val="auto"/>
          <w:kern w:val="24"/>
          <w:sz w:val="24"/>
          <w:szCs w:val="21"/>
          <w:highlight w:val="none"/>
        </w:rPr>
        <w:t>。</w:t>
      </w:r>
    </w:p>
    <w:p w14:paraId="0948A3EB">
      <w:pPr>
        <w:pStyle w:val="23"/>
        <w:shd w:val="clear"/>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2.3    供应商：指响应磋商文件要求、参加竞争性磋商采购的法人、其他组织或者自然人。本次政府采购项目邀请供应商方式见</w:t>
      </w:r>
      <w:r>
        <w:rPr>
          <w:rFonts w:hint="eastAsia" w:ascii="仿宋" w:hAnsi="仿宋" w:eastAsia="仿宋" w:cs="仿宋"/>
          <w:b/>
          <w:color w:val="auto"/>
          <w:sz w:val="24"/>
          <w:highlight w:val="none"/>
        </w:rPr>
        <w:t>供应商须知前附表。</w:t>
      </w:r>
    </w:p>
    <w:p w14:paraId="737B7AD1">
      <w:pPr>
        <w:pStyle w:val="23"/>
        <w:shd w:val="clear"/>
        <w:tabs>
          <w:tab w:val="left" w:pos="360"/>
        </w:tabs>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2.4    磋商小组：指依据《中华人民共和国政府采购法》和财政部《政府采购竞争性磋商采购方式管理暂行办法》有关规定组建，依法依规履行其职责和义务的</w:t>
      </w:r>
      <w:r>
        <w:rPr>
          <w:rFonts w:hint="eastAsia" w:ascii="仿宋" w:hAnsi="仿宋" w:eastAsia="仿宋" w:cs="仿宋"/>
          <w:color w:val="auto"/>
          <w:sz w:val="24"/>
          <w:highlight w:val="none"/>
          <w:lang w:val="en-US" w:eastAsia="zh-CN"/>
        </w:rPr>
        <w:t>组织</w:t>
      </w:r>
      <w:r>
        <w:rPr>
          <w:rFonts w:hint="eastAsia" w:ascii="仿宋" w:hAnsi="仿宋" w:eastAsia="仿宋" w:cs="仿宋"/>
          <w:color w:val="auto"/>
          <w:sz w:val="24"/>
          <w:highlight w:val="none"/>
        </w:rPr>
        <w:t>。</w:t>
      </w:r>
    </w:p>
    <w:p w14:paraId="5EC403DB">
      <w:pPr>
        <w:pStyle w:val="6"/>
        <w:shd w:val="clear"/>
        <w:rPr>
          <w:rFonts w:hint="eastAsia" w:ascii="仿宋" w:hAnsi="仿宋" w:eastAsia="仿宋" w:cs="仿宋"/>
          <w:b/>
          <w:color w:val="auto"/>
          <w:sz w:val="24"/>
          <w:szCs w:val="21"/>
          <w:highlight w:val="none"/>
        </w:rPr>
      </w:pPr>
      <w:bookmarkStart w:id="111" w:name="_Toc184043016"/>
      <w:bookmarkStart w:id="112" w:name="_Toc385992329"/>
      <w:bookmarkStart w:id="113" w:name="_Toc70687143"/>
      <w:bookmarkStart w:id="114" w:name="_Toc389620168"/>
      <w:bookmarkStart w:id="115" w:name="_Toc249515394"/>
      <w:bookmarkStart w:id="116" w:name="_Toc249525163"/>
      <w:bookmarkStart w:id="117" w:name="_Toc249515282"/>
      <w:bookmarkStart w:id="118" w:name="_Toc23705"/>
      <w:r>
        <w:rPr>
          <w:rFonts w:hint="eastAsia" w:ascii="仿宋" w:hAnsi="仿宋" w:eastAsia="仿宋" w:cs="仿宋"/>
          <w:b/>
          <w:color w:val="auto"/>
          <w:sz w:val="24"/>
          <w:szCs w:val="21"/>
          <w:highlight w:val="none"/>
        </w:rPr>
        <w:t>3.     合格的供应商</w:t>
      </w:r>
      <w:bookmarkEnd w:id="111"/>
      <w:bookmarkEnd w:id="112"/>
      <w:bookmarkEnd w:id="113"/>
      <w:bookmarkEnd w:id="114"/>
      <w:bookmarkEnd w:id="115"/>
      <w:bookmarkEnd w:id="116"/>
      <w:bookmarkEnd w:id="117"/>
      <w:bookmarkEnd w:id="118"/>
    </w:p>
    <w:p w14:paraId="23F26B64">
      <w:pPr>
        <w:shd w:val="clear"/>
        <w:tabs>
          <w:tab w:val="left" w:pos="588"/>
        </w:tabs>
        <w:spacing w:line="360" w:lineRule="auto"/>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3.1    供应商基本资质要求详见</w:t>
      </w:r>
      <w:r>
        <w:rPr>
          <w:rFonts w:hint="eastAsia" w:ascii="仿宋" w:hAnsi="仿宋" w:eastAsia="仿宋" w:cs="仿宋"/>
          <w:b/>
          <w:color w:val="auto"/>
          <w:kern w:val="24"/>
          <w:sz w:val="24"/>
          <w:szCs w:val="21"/>
          <w:highlight w:val="none"/>
        </w:rPr>
        <w:t>供应商须知前附表</w:t>
      </w:r>
      <w:r>
        <w:rPr>
          <w:rFonts w:hint="eastAsia" w:ascii="仿宋" w:hAnsi="仿宋" w:eastAsia="仿宋" w:cs="仿宋"/>
          <w:color w:val="auto"/>
          <w:kern w:val="24"/>
          <w:sz w:val="24"/>
          <w:szCs w:val="21"/>
          <w:highlight w:val="none"/>
        </w:rPr>
        <w:t>。</w:t>
      </w:r>
    </w:p>
    <w:p w14:paraId="23C1D10B">
      <w:pPr>
        <w:shd w:val="clear"/>
        <w:tabs>
          <w:tab w:val="left" w:pos="588"/>
        </w:tabs>
        <w:spacing w:line="360" w:lineRule="auto"/>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3.2    本项目将执行在政府采购活动中查询及使用信用记录的规定，具体要求为：</w:t>
      </w:r>
    </w:p>
    <w:p w14:paraId="06A597B2">
      <w:pPr>
        <w:shd w:val="clear"/>
        <w:tabs>
          <w:tab w:val="left" w:pos="588"/>
        </w:tabs>
        <w:spacing w:line="360" w:lineRule="auto"/>
        <w:ind w:left="840" w:hanging="840" w:hangingChars="350"/>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3.2.1  供应商应当未被列入失信被执行人、重大</w:t>
      </w:r>
      <w:r>
        <w:rPr>
          <w:rFonts w:hint="eastAsia" w:ascii="仿宋" w:hAnsi="仿宋" w:eastAsia="仿宋" w:cs="仿宋"/>
          <w:color w:val="auto"/>
          <w:sz w:val="24"/>
          <w:highlight w:val="none"/>
        </w:rPr>
        <w:t>税收违法失信主体</w:t>
      </w:r>
      <w:r>
        <w:rPr>
          <w:rFonts w:hint="eastAsia" w:ascii="仿宋" w:hAnsi="仿宋" w:eastAsia="仿宋" w:cs="仿宋"/>
          <w:color w:val="auto"/>
          <w:kern w:val="24"/>
          <w:sz w:val="24"/>
          <w:szCs w:val="21"/>
          <w:highlight w:val="none"/>
        </w:rPr>
        <w:t>、政府采购严重违法失信行为</w:t>
      </w:r>
      <w:r>
        <w:rPr>
          <w:rFonts w:hint="eastAsia" w:ascii="仿宋" w:hAnsi="仿宋" w:eastAsia="仿宋" w:cs="仿宋"/>
          <w:color w:val="auto"/>
          <w:kern w:val="24"/>
          <w:sz w:val="24"/>
          <w:szCs w:val="21"/>
          <w:highlight w:val="none"/>
          <w:lang w:val="en-US" w:eastAsia="zh-CN"/>
        </w:rPr>
        <w:t>信息</w:t>
      </w:r>
      <w:r>
        <w:rPr>
          <w:rFonts w:hint="eastAsia" w:ascii="仿宋" w:hAnsi="仿宋" w:eastAsia="仿宋" w:cs="仿宋"/>
          <w:color w:val="auto"/>
          <w:kern w:val="24"/>
          <w:sz w:val="24"/>
          <w:szCs w:val="21"/>
          <w:highlight w:val="none"/>
        </w:rPr>
        <w:t>记录名单，否则不得参与政府采购活动。</w:t>
      </w:r>
    </w:p>
    <w:p w14:paraId="1A94F639">
      <w:pPr>
        <w:shd w:val="clear"/>
        <w:tabs>
          <w:tab w:val="left" w:pos="588"/>
        </w:tabs>
        <w:spacing w:line="360" w:lineRule="auto"/>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3.2.2  信用信息查询的时间：</w:t>
      </w:r>
      <w:r>
        <w:rPr>
          <w:rFonts w:hint="eastAsia" w:ascii="仿宋" w:hAnsi="仿宋" w:eastAsia="仿宋" w:cs="仿宋"/>
          <w:color w:val="auto"/>
          <w:kern w:val="24"/>
          <w:sz w:val="24"/>
          <w:szCs w:val="21"/>
          <w:highlight w:val="none"/>
          <w:lang w:val="en-US" w:eastAsia="zh-CN"/>
        </w:rPr>
        <w:t>对本项目供应商进行</w:t>
      </w:r>
      <w:r>
        <w:rPr>
          <w:rFonts w:hint="eastAsia" w:ascii="仿宋" w:hAnsi="仿宋" w:eastAsia="仿宋" w:cs="仿宋"/>
          <w:color w:val="auto"/>
          <w:kern w:val="24"/>
          <w:sz w:val="24"/>
          <w:szCs w:val="21"/>
          <w:highlight w:val="none"/>
        </w:rPr>
        <w:t>资格审查</w:t>
      </w:r>
      <w:r>
        <w:rPr>
          <w:rFonts w:hint="eastAsia" w:ascii="仿宋" w:hAnsi="仿宋" w:eastAsia="仿宋" w:cs="仿宋"/>
          <w:color w:val="auto"/>
          <w:kern w:val="24"/>
          <w:sz w:val="24"/>
          <w:szCs w:val="21"/>
          <w:highlight w:val="none"/>
          <w:lang w:val="en-US" w:eastAsia="zh-CN"/>
        </w:rPr>
        <w:t>时</w:t>
      </w:r>
      <w:r>
        <w:rPr>
          <w:rFonts w:hint="eastAsia" w:ascii="仿宋" w:hAnsi="仿宋" w:eastAsia="仿宋" w:cs="仿宋"/>
          <w:color w:val="auto"/>
          <w:kern w:val="24"/>
          <w:sz w:val="24"/>
          <w:szCs w:val="21"/>
          <w:highlight w:val="none"/>
        </w:rPr>
        <w:t xml:space="preserve">。 </w:t>
      </w:r>
    </w:p>
    <w:p w14:paraId="16D877B3">
      <w:pPr>
        <w:shd w:val="clear"/>
        <w:tabs>
          <w:tab w:val="left" w:pos="588"/>
        </w:tabs>
        <w:spacing w:line="360" w:lineRule="auto"/>
        <w:ind w:left="840" w:hanging="840" w:hangingChars="350"/>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 xml:space="preserve">3.2.3  查询渠道：“信用中国”网站（www.creditchina.gov.cn）和中国政府采购网（www.ccgp.gov.cn）； </w:t>
      </w:r>
    </w:p>
    <w:p w14:paraId="68CA15B8">
      <w:pPr>
        <w:shd w:val="clear"/>
        <w:tabs>
          <w:tab w:val="left" w:pos="588"/>
        </w:tabs>
        <w:spacing w:line="360" w:lineRule="auto"/>
        <w:ind w:left="840" w:hanging="840" w:hangingChars="350"/>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 xml:space="preserve">3.2.4  信用信息查询记录和证据留存具体方式：将供应商的查询结果网页截图作为查询记录和证据，与其他采购文件一并保存； </w:t>
      </w:r>
    </w:p>
    <w:p w14:paraId="285C2BF6">
      <w:pPr>
        <w:shd w:val="clear"/>
        <w:tabs>
          <w:tab w:val="left" w:pos="588"/>
        </w:tabs>
        <w:spacing w:line="360" w:lineRule="auto"/>
        <w:ind w:left="840" w:hanging="840" w:hangingChars="350"/>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3.2.5  信用信息的使用规则：采购人或采购代理机构若发现参与本项目政府采购活动的供应商在中国政府采购网（www.ccgp.gov.cn）被列入政府采购严重违法失信行为</w:t>
      </w:r>
      <w:r>
        <w:rPr>
          <w:rFonts w:hint="eastAsia" w:ascii="仿宋" w:hAnsi="仿宋" w:eastAsia="仿宋" w:cs="仿宋"/>
          <w:color w:val="auto"/>
          <w:kern w:val="24"/>
          <w:sz w:val="24"/>
          <w:szCs w:val="21"/>
          <w:highlight w:val="none"/>
          <w:lang w:val="en-US" w:eastAsia="zh-CN"/>
        </w:rPr>
        <w:t>信息</w:t>
      </w:r>
      <w:r>
        <w:rPr>
          <w:rFonts w:hint="eastAsia" w:ascii="仿宋" w:hAnsi="仿宋" w:eastAsia="仿宋" w:cs="仿宋"/>
          <w:color w:val="auto"/>
          <w:kern w:val="24"/>
          <w:sz w:val="24"/>
          <w:szCs w:val="21"/>
          <w:highlight w:val="none"/>
        </w:rPr>
        <w:t>记录名单，或在“信用中国”网站（www.creditchina.gov.cn）被列入失信被执行人、重大税收违法失信主体，以及存在《中华人民共和国政府采购法实施条例》第十九条规定的行政处罚记录</w:t>
      </w:r>
      <w:r>
        <w:rPr>
          <w:rFonts w:hint="eastAsia" w:ascii="仿宋" w:hAnsi="仿宋" w:eastAsia="仿宋" w:cs="仿宋"/>
          <w:color w:val="auto"/>
          <w:kern w:val="24"/>
          <w:sz w:val="24"/>
          <w:szCs w:val="21"/>
          <w:highlight w:val="none"/>
          <w:lang w:eastAsia="zh-CN"/>
        </w:rPr>
        <w:t>的</w:t>
      </w:r>
      <w:r>
        <w:rPr>
          <w:rFonts w:hint="eastAsia" w:ascii="仿宋" w:hAnsi="仿宋" w:eastAsia="仿宋" w:cs="仿宋"/>
          <w:color w:val="auto"/>
          <w:kern w:val="24"/>
          <w:sz w:val="24"/>
          <w:szCs w:val="21"/>
          <w:highlight w:val="none"/>
        </w:rPr>
        <w:t>，将信用信息查询记录提交给磋商小组，作无效文件进行处理。</w:t>
      </w:r>
    </w:p>
    <w:p w14:paraId="482CD0A5">
      <w:pPr>
        <w:shd w:val="clear"/>
        <w:tabs>
          <w:tab w:val="left" w:pos="588"/>
        </w:tabs>
        <w:spacing w:line="360" w:lineRule="auto"/>
        <w:ind w:left="840" w:hanging="840" w:hangingChars="350"/>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3.3    供应商必须向采购人或采购代理机构获取磋商文件，未向采购人或采购代理机构获取磋商文件的潜在供应商均无资格参加本次采购</w:t>
      </w:r>
      <w:r>
        <w:rPr>
          <w:rFonts w:hint="eastAsia" w:ascii="仿宋" w:hAnsi="仿宋" w:eastAsia="仿宋" w:cs="仿宋"/>
          <w:color w:val="auto"/>
          <w:kern w:val="24"/>
          <w:sz w:val="24"/>
          <w:szCs w:val="21"/>
          <w:highlight w:val="none"/>
          <w:lang w:val="en-US" w:eastAsia="zh-CN"/>
        </w:rPr>
        <w:t>活动</w:t>
      </w:r>
      <w:r>
        <w:rPr>
          <w:rFonts w:hint="eastAsia" w:ascii="仿宋" w:hAnsi="仿宋" w:eastAsia="仿宋" w:cs="仿宋"/>
          <w:color w:val="auto"/>
          <w:kern w:val="24"/>
          <w:sz w:val="24"/>
          <w:szCs w:val="21"/>
          <w:highlight w:val="none"/>
        </w:rPr>
        <w:t>。</w:t>
      </w:r>
    </w:p>
    <w:p w14:paraId="3EBCE7E0">
      <w:pPr>
        <w:shd w:val="clear"/>
        <w:tabs>
          <w:tab w:val="left" w:pos="588"/>
        </w:tabs>
        <w:spacing w:line="360" w:lineRule="auto"/>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3.4    供应商应遵守《中华人民共和国政府采购法》及其它有关的中国法律和法规。</w:t>
      </w:r>
    </w:p>
    <w:p w14:paraId="0BB7FCC9">
      <w:pPr>
        <w:pStyle w:val="23"/>
        <w:shd w:val="clear"/>
        <w:ind w:left="840" w:hanging="840" w:hangingChars="350"/>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3.5    若前附表中写明允许采购进口产品，供应商应保证所投产品可履行合法报通关手续进入中国关境内。</w:t>
      </w:r>
    </w:p>
    <w:p w14:paraId="033C8C17">
      <w:pPr>
        <w:pStyle w:val="23"/>
        <w:shd w:val="clear"/>
        <w:ind w:left="838" w:leftChars="399"/>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若前附表中不允许采购进口产品，如供应商所投产品为进口产品，其响应文件将被认定为无效。</w:t>
      </w:r>
    </w:p>
    <w:p w14:paraId="19E2A8E2">
      <w:pPr>
        <w:pStyle w:val="23"/>
        <w:shd w:val="clear"/>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3.6    如须知前附表中允许联合体投标，对联合体规定如下：</w:t>
      </w:r>
    </w:p>
    <w:p w14:paraId="6168F2A4">
      <w:pPr>
        <w:pStyle w:val="23"/>
        <w:shd w:val="clear"/>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3.6.1  两个及以上供应商可以组成一个投标联合体，以一个供应商的身份投标。</w:t>
      </w:r>
    </w:p>
    <w:p w14:paraId="42A64021">
      <w:pPr>
        <w:pStyle w:val="23"/>
        <w:shd w:val="clear"/>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3.6.2  联合体各方均应符合本须知规定。</w:t>
      </w:r>
    </w:p>
    <w:p w14:paraId="5DF47D7B">
      <w:pPr>
        <w:pStyle w:val="23"/>
        <w:shd w:val="clear"/>
        <w:ind w:left="840" w:hanging="840" w:hangingChars="350"/>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3.6.3  采购人根据采购项目对供应商的特殊要求，联合体中至少应当有一方符合相关规定。</w:t>
      </w:r>
    </w:p>
    <w:p w14:paraId="45D91219">
      <w:pPr>
        <w:pStyle w:val="23"/>
        <w:shd w:val="clear"/>
        <w:ind w:left="840" w:hanging="840" w:hangingChars="350"/>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3.6.4  联合体各方应签订共同磋商响应协议，明确约定联合体各方承担的工作和相应的责任，并将共同响应协议作为响应文件的内容提交。</w:t>
      </w:r>
    </w:p>
    <w:p w14:paraId="080261B6">
      <w:pPr>
        <w:pStyle w:val="23"/>
        <w:shd w:val="clear"/>
        <w:ind w:left="840" w:hanging="840" w:hangingChars="350"/>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3.6.5  大中型企业、其他自然人、法人或者其他组织与小型、微型企业组成联合体共同参加磋商，共同响应协议中应写明小型、微型企业的协议合同金额占到共同响应协议报价总金额的比例。</w:t>
      </w:r>
    </w:p>
    <w:p w14:paraId="7E8F0120">
      <w:pPr>
        <w:pStyle w:val="23"/>
        <w:shd w:val="clear"/>
        <w:ind w:left="840" w:hanging="840" w:hangingChars="350"/>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3.6.6  以联合体形式参加政府采购活动的，联合体各方不得再单独参加或者与其他供应商另外组成联合体参加本项目同一合同项下的磋商，否则相关响应文件将被认定为无效。</w:t>
      </w:r>
    </w:p>
    <w:p w14:paraId="779D37DE">
      <w:pPr>
        <w:pStyle w:val="23"/>
        <w:shd w:val="clear"/>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3.6.7  对联合体磋商的其他资格要求见须知前附表。</w:t>
      </w:r>
    </w:p>
    <w:p w14:paraId="028BA71D">
      <w:pPr>
        <w:pStyle w:val="23"/>
        <w:shd w:val="clear"/>
        <w:ind w:left="840" w:hanging="840" w:hangingChars="350"/>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 xml:space="preserve">3.7    </w:t>
      </w:r>
      <w:r>
        <w:rPr>
          <w:rFonts w:hint="eastAsia" w:ascii="仿宋" w:hAnsi="仿宋" w:eastAsia="仿宋" w:cs="仿宋"/>
          <w:color w:val="auto"/>
          <w:sz w:val="24"/>
          <w:highlight w:val="none"/>
        </w:rPr>
        <w:t>若前附表中写明专门面向中小企业采购的，如供应商为非中小企业或所投产品为非中小企业产品，其响应文件将被认定为无效。</w:t>
      </w:r>
    </w:p>
    <w:p w14:paraId="5A4BE5EA">
      <w:pPr>
        <w:pStyle w:val="6"/>
        <w:shd w:val="clear"/>
        <w:rPr>
          <w:rFonts w:hint="eastAsia" w:ascii="仿宋" w:hAnsi="仿宋" w:eastAsia="仿宋" w:cs="仿宋"/>
          <w:b/>
          <w:color w:val="auto"/>
          <w:sz w:val="24"/>
          <w:szCs w:val="21"/>
          <w:highlight w:val="none"/>
        </w:rPr>
      </w:pPr>
      <w:bookmarkStart w:id="119" w:name="_Toc249525164"/>
      <w:bookmarkStart w:id="120" w:name="_Toc249515283"/>
      <w:bookmarkStart w:id="121" w:name="_Toc389620169"/>
      <w:bookmarkStart w:id="122" w:name="_Toc70687144"/>
      <w:bookmarkStart w:id="123" w:name="_Toc249515395"/>
      <w:bookmarkStart w:id="124" w:name="_Toc26580"/>
      <w:bookmarkStart w:id="125" w:name="_Toc385992330"/>
      <w:bookmarkStart w:id="126" w:name="_Toc184043017"/>
      <w:r>
        <w:rPr>
          <w:rFonts w:hint="eastAsia" w:ascii="仿宋" w:hAnsi="仿宋" w:eastAsia="仿宋" w:cs="仿宋"/>
          <w:b/>
          <w:color w:val="auto"/>
          <w:sz w:val="24"/>
          <w:szCs w:val="21"/>
          <w:highlight w:val="none"/>
        </w:rPr>
        <w:t>4.     磋商费用</w:t>
      </w:r>
      <w:bookmarkEnd w:id="119"/>
      <w:bookmarkEnd w:id="120"/>
      <w:bookmarkEnd w:id="121"/>
      <w:bookmarkEnd w:id="122"/>
      <w:bookmarkEnd w:id="123"/>
      <w:bookmarkEnd w:id="124"/>
      <w:bookmarkEnd w:id="125"/>
      <w:bookmarkEnd w:id="126"/>
    </w:p>
    <w:p w14:paraId="167E86D2">
      <w:pPr>
        <w:shd w:val="clear"/>
        <w:tabs>
          <w:tab w:val="left" w:pos="588"/>
        </w:tabs>
        <w:spacing w:line="360" w:lineRule="auto"/>
        <w:ind w:left="840" w:hanging="840" w:hangingChars="350"/>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4.1    供应商应承担所有与编写和提交响应文件有关的费用，无论磋商过程和结果如何，采购人在任何情况下均无义务和责任承担这些费用。</w:t>
      </w:r>
    </w:p>
    <w:p w14:paraId="2586BCF5">
      <w:pPr>
        <w:pStyle w:val="23"/>
        <w:shd w:val="clear"/>
        <w:rPr>
          <w:rFonts w:hint="eastAsia" w:ascii="仿宋" w:hAnsi="仿宋" w:eastAsia="仿宋" w:cs="仿宋"/>
          <w:color w:val="auto"/>
          <w:highlight w:val="none"/>
        </w:rPr>
      </w:pPr>
    </w:p>
    <w:p w14:paraId="2891F123">
      <w:pPr>
        <w:pStyle w:val="79"/>
        <w:shd w:val="clear"/>
        <w:spacing w:before="24" w:after="24"/>
        <w:ind w:left="3313"/>
        <w:rPr>
          <w:rFonts w:hint="eastAsia" w:ascii="仿宋" w:hAnsi="仿宋" w:eastAsia="仿宋" w:cs="仿宋"/>
          <w:color w:val="auto"/>
          <w:sz w:val="30"/>
          <w:szCs w:val="30"/>
          <w:highlight w:val="none"/>
        </w:rPr>
      </w:pPr>
      <w:bookmarkStart w:id="127" w:name="_Toc30515"/>
      <w:bookmarkStart w:id="128" w:name="_Toc27144"/>
      <w:bookmarkStart w:id="129" w:name="_Toc68590970"/>
      <w:bookmarkStart w:id="130" w:name="_Toc11798"/>
      <w:r>
        <w:rPr>
          <w:rFonts w:hint="eastAsia" w:ascii="仿宋" w:hAnsi="仿宋" w:eastAsia="仿宋" w:cs="仿宋"/>
          <w:color w:val="auto"/>
          <w:sz w:val="30"/>
          <w:szCs w:val="30"/>
          <w:highlight w:val="none"/>
        </w:rPr>
        <w:t>二、磋商文件说明</w:t>
      </w:r>
      <w:bookmarkEnd w:id="127"/>
      <w:bookmarkEnd w:id="128"/>
      <w:bookmarkEnd w:id="129"/>
      <w:bookmarkEnd w:id="130"/>
    </w:p>
    <w:p w14:paraId="2A4A321E">
      <w:pPr>
        <w:shd w:val="clear"/>
        <w:rPr>
          <w:rFonts w:hint="eastAsia" w:ascii="仿宋" w:hAnsi="仿宋" w:eastAsia="仿宋" w:cs="仿宋"/>
          <w:color w:val="auto"/>
          <w:highlight w:val="none"/>
        </w:rPr>
      </w:pPr>
    </w:p>
    <w:p w14:paraId="6AE886C3">
      <w:pPr>
        <w:pStyle w:val="6"/>
        <w:numPr>
          <w:ilvl w:val="0"/>
          <w:numId w:val="5"/>
        </w:numPr>
        <w:shd w:val="clear"/>
        <w:rPr>
          <w:rFonts w:hint="eastAsia" w:ascii="仿宋" w:hAnsi="仿宋" w:eastAsia="仿宋" w:cs="仿宋"/>
          <w:b/>
          <w:color w:val="auto"/>
          <w:sz w:val="24"/>
          <w:szCs w:val="21"/>
          <w:highlight w:val="none"/>
        </w:rPr>
      </w:pPr>
      <w:bookmarkStart w:id="131" w:name="_Toc128"/>
      <w:bookmarkStart w:id="132" w:name="_Toc70687146"/>
      <w:bookmarkStart w:id="133" w:name="_Toc249515285"/>
      <w:bookmarkStart w:id="134" w:name="_Toc385992332"/>
      <w:bookmarkStart w:id="135" w:name="_Toc389620171"/>
      <w:bookmarkStart w:id="136" w:name="_Toc184043019"/>
      <w:bookmarkStart w:id="137" w:name="_Toc249515397"/>
      <w:bookmarkStart w:id="138" w:name="_Toc249525166"/>
      <w:r>
        <w:rPr>
          <w:rFonts w:hint="eastAsia" w:ascii="仿宋" w:hAnsi="仿宋" w:eastAsia="仿宋" w:cs="仿宋"/>
          <w:b/>
          <w:color w:val="auto"/>
          <w:sz w:val="24"/>
          <w:szCs w:val="21"/>
          <w:highlight w:val="none"/>
        </w:rPr>
        <w:t xml:space="preserve">    通知</w:t>
      </w:r>
      <w:bookmarkEnd w:id="131"/>
    </w:p>
    <w:p w14:paraId="30CFBA93">
      <w:pPr>
        <w:shd w:val="clear"/>
        <w:tabs>
          <w:tab w:val="left" w:pos="588"/>
        </w:tabs>
        <w:spacing w:line="360" w:lineRule="auto"/>
        <w:ind w:left="840" w:hanging="840" w:hangingChars="350"/>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5.1    对与本项目有关的通知，采购人或采购代理机构将以书面（包括书面材料、信函、传真、电子邮件等，下同）的形式，送达所有与通知有关的已获取了磋商文件的供应商（潜在供应商），传真号码以供应商登记的为准。供应商应于收到通知后按规定时间以书面方式予以回复确认。因登记有误或传真线路故障导致通知延迟送达或无法送达，采购人或采购代理机构不承担责任。</w:t>
      </w:r>
    </w:p>
    <w:p w14:paraId="13DF1BBE">
      <w:pPr>
        <w:pStyle w:val="6"/>
        <w:shd w:val="clear"/>
        <w:rPr>
          <w:rFonts w:hint="eastAsia" w:ascii="仿宋" w:hAnsi="仿宋" w:eastAsia="仿宋" w:cs="仿宋"/>
          <w:b/>
          <w:color w:val="auto"/>
          <w:sz w:val="24"/>
          <w:szCs w:val="21"/>
          <w:highlight w:val="none"/>
        </w:rPr>
      </w:pPr>
      <w:bookmarkStart w:id="139" w:name="_Toc27223"/>
      <w:r>
        <w:rPr>
          <w:rFonts w:hint="eastAsia" w:ascii="仿宋" w:hAnsi="仿宋" w:eastAsia="仿宋" w:cs="仿宋"/>
          <w:b/>
          <w:color w:val="auto"/>
          <w:sz w:val="24"/>
          <w:szCs w:val="21"/>
          <w:highlight w:val="none"/>
        </w:rPr>
        <w:t>6.     磋商文件的构成</w:t>
      </w:r>
      <w:bookmarkEnd w:id="132"/>
      <w:bookmarkEnd w:id="133"/>
      <w:bookmarkEnd w:id="134"/>
      <w:bookmarkEnd w:id="135"/>
      <w:bookmarkEnd w:id="136"/>
      <w:bookmarkEnd w:id="137"/>
      <w:bookmarkEnd w:id="138"/>
      <w:bookmarkEnd w:id="139"/>
    </w:p>
    <w:p w14:paraId="4928B57E">
      <w:pPr>
        <w:shd w:val="clear"/>
        <w:tabs>
          <w:tab w:val="left" w:pos="588"/>
        </w:tabs>
        <w:spacing w:line="360" w:lineRule="auto"/>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6.1    磋商文件用以阐明供应商所需提供的服务、工程或货物以及其它类似的义务、采购响应程序和合同条款。磋商文件包括如下</w:t>
      </w:r>
      <w:r>
        <w:rPr>
          <w:rFonts w:hint="eastAsia" w:ascii="仿宋" w:hAnsi="仿宋" w:eastAsia="仿宋" w:cs="仿宋"/>
          <w:color w:val="auto"/>
          <w:sz w:val="24"/>
          <w:highlight w:val="none"/>
          <w:lang w:val="en-US" w:eastAsia="zh-CN"/>
        </w:rPr>
        <w:t>六</w:t>
      </w:r>
      <w:r>
        <w:rPr>
          <w:rFonts w:hint="eastAsia" w:ascii="仿宋" w:hAnsi="仿宋" w:eastAsia="仿宋" w:cs="仿宋"/>
          <w:color w:val="auto"/>
          <w:sz w:val="24"/>
          <w:highlight w:val="none"/>
        </w:rPr>
        <w:t>章内容：</w:t>
      </w:r>
    </w:p>
    <w:p w14:paraId="591392A9">
      <w:pPr>
        <w:pStyle w:val="23"/>
        <w:shd w:val="clear"/>
        <w:ind w:left="838" w:leftChars="399"/>
        <w:rPr>
          <w:rFonts w:hint="eastAsia" w:ascii="仿宋" w:hAnsi="仿宋" w:eastAsia="仿宋" w:cs="仿宋"/>
          <w:color w:val="auto"/>
          <w:sz w:val="24"/>
          <w:highlight w:val="none"/>
        </w:rPr>
      </w:pPr>
      <w:r>
        <w:rPr>
          <w:rFonts w:hint="eastAsia" w:ascii="仿宋" w:hAnsi="仿宋" w:eastAsia="仿宋" w:cs="仿宋"/>
          <w:color w:val="auto"/>
          <w:sz w:val="24"/>
          <w:highlight w:val="none"/>
        </w:rPr>
        <w:t>第一章</w:t>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磋商公告</w:t>
      </w:r>
    </w:p>
    <w:p w14:paraId="1E58B4C3">
      <w:pPr>
        <w:pStyle w:val="23"/>
        <w:shd w:val="clear"/>
        <w:ind w:left="838" w:leftChars="399"/>
        <w:rPr>
          <w:rFonts w:hint="eastAsia" w:ascii="仿宋" w:hAnsi="仿宋" w:eastAsia="仿宋" w:cs="仿宋"/>
          <w:color w:val="auto"/>
          <w:sz w:val="24"/>
          <w:highlight w:val="none"/>
        </w:rPr>
      </w:pPr>
      <w:r>
        <w:rPr>
          <w:rFonts w:hint="eastAsia" w:ascii="仿宋" w:hAnsi="仿宋" w:eastAsia="仿宋" w:cs="仿宋"/>
          <w:color w:val="auto"/>
          <w:sz w:val="24"/>
          <w:highlight w:val="none"/>
        </w:rPr>
        <w:t>第二章</w:t>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供应商须知</w:t>
      </w:r>
    </w:p>
    <w:p w14:paraId="03F4AA68">
      <w:pPr>
        <w:pStyle w:val="23"/>
        <w:shd w:val="clear"/>
        <w:ind w:left="838" w:leftChars="399"/>
        <w:rPr>
          <w:rFonts w:hint="eastAsia" w:ascii="仿宋" w:hAnsi="仿宋" w:eastAsia="仿宋" w:cs="仿宋"/>
          <w:color w:val="auto"/>
          <w:sz w:val="24"/>
          <w:highlight w:val="none"/>
        </w:rPr>
      </w:pPr>
      <w:r>
        <w:rPr>
          <w:rFonts w:hint="eastAsia" w:ascii="仿宋" w:hAnsi="仿宋" w:eastAsia="仿宋" w:cs="仿宋"/>
          <w:color w:val="auto"/>
          <w:sz w:val="24"/>
          <w:highlight w:val="none"/>
        </w:rPr>
        <w:t>第三章</w:t>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评审办法和标准</w:t>
      </w:r>
    </w:p>
    <w:p w14:paraId="6D5F6A20">
      <w:pPr>
        <w:pStyle w:val="23"/>
        <w:shd w:val="clear"/>
        <w:ind w:left="838" w:leftChars="399"/>
        <w:rPr>
          <w:rFonts w:hint="eastAsia" w:ascii="仿宋" w:hAnsi="仿宋" w:eastAsia="仿宋" w:cs="仿宋"/>
          <w:color w:val="auto"/>
          <w:sz w:val="24"/>
          <w:highlight w:val="none"/>
        </w:rPr>
      </w:pPr>
      <w:r>
        <w:rPr>
          <w:rFonts w:hint="eastAsia" w:ascii="仿宋" w:hAnsi="仿宋" w:eastAsia="仿宋" w:cs="仿宋"/>
          <w:color w:val="auto"/>
          <w:sz w:val="24"/>
          <w:highlight w:val="none"/>
        </w:rPr>
        <w:t>第四章</w:t>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合同草案条款</w:t>
      </w:r>
    </w:p>
    <w:p w14:paraId="048899FC">
      <w:pPr>
        <w:pStyle w:val="23"/>
        <w:shd w:val="clear"/>
        <w:ind w:left="838" w:leftChars="399"/>
        <w:rPr>
          <w:rFonts w:hint="eastAsia" w:ascii="仿宋" w:hAnsi="仿宋" w:eastAsia="仿宋" w:cs="仿宋"/>
          <w:color w:val="auto"/>
          <w:sz w:val="24"/>
          <w:highlight w:val="none"/>
        </w:rPr>
      </w:pPr>
      <w:r>
        <w:rPr>
          <w:rFonts w:hint="eastAsia" w:ascii="仿宋" w:hAnsi="仿宋" w:eastAsia="仿宋" w:cs="仿宋"/>
          <w:color w:val="auto"/>
          <w:sz w:val="24"/>
          <w:highlight w:val="none"/>
        </w:rPr>
        <w:t>第五章</w:t>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采购内容及要求</w:t>
      </w:r>
    </w:p>
    <w:p w14:paraId="438DC759">
      <w:pPr>
        <w:pStyle w:val="23"/>
        <w:shd w:val="clear"/>
        <w:ind w:left="838" w:leftChars="399"/>
        <w:rPr>
          <w:rFonts w:hint="eastAsia" w:ascii="仿宋" w:hAnsi="仿宋" w:eastAsia="仿宋" w:cs="仿宋"/>
          <w:color w:val="auto"/>
          <w:sz w:val="24"/>
          <w:highlight w:val="none"/>
        </w:rPr>
      </w:pPr>
      <w:r>
        <w:rPr>
          <w:rFonts w:hint="eastAsia" w:ascii="仿宋" w:hAnsi="仿宋" w:eastAsia="仿宋" w:cs="仿宋"/>
          <w:color w:val="auto"/>
          <w:sz w:val="24"/>
          <w:highlight w:val="none"/>
        </w:rPr>
        <w:t>第六章</w:t>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磋商响应文件格式</w:t>
      </w:r>
    </w:p>
    <w:p w14:paraId="3560D76D">
      <w:pPr>
        <w:shd w:val="clear"/>
        <w:tabs>
          <w:tab w:val="left" w:pos="588"/>
        </w:tabs>
        <w:spacing w:line="360" w:lineRule="auto"/>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6.2    供应商应认真阅读磋商文件中所有的事项、格式条款和规范要求等。供应商没有对磋商文件做出全面的实质性响应是供应商的风险。采购人有权拒绝没有对磋商文件要求做出实质性响应的响应文件。</w:t>
      </w:r>
    </w:p>
    <w:p w14:paraId="238193D1">
      <w:pPr>
        <w:pStyle w:val="6"/>
        <w:shd w:val="clear"/>
        <w:rPr>
          <w:rFonts w:hint="eastAsia" w:ascii="仿宋" w:hAnsi="仿宋" w:eastAsia="仿宋" w:cs="仿宋"/>
          <w:b/>
          <w:color w:val="auto"/>
          <w:sz w:val="24"/>
          <w:szCs w:val="21"/>
          <w:highlight w:val="none"/>
        </w:rPr>
      </w:pPr>
      <w:bookmarkStart w:id="140" w:name="_Toc249525167"/>
      <w:bookmarkStart w:id="141" w:name="_Toc249515286"/>
      <w:bookmarkStart w:id="142" w:name="_Toc184043020"/>
      <w:bookmarkStart w:id="143" w:name="_Toc249515398"/>
      <w:bookmarkStart w:id="144" w:name="_Toc70687147"/>
      <w:bookmarkStart w:id="145" w:name="_Toc385992333"/>
      <w:bookmarkStart w:id="146" w:name="_Toc389620172"/>
      <w:bookmarkStart w:id="147" w:name="_Toc10350"/>
      <w:r>
        <w:rPr>
          <w:rFonts w:hint="eastAsia" w:ascii="仿宋" w:hAnsi="仿宋" w:eastAsia="仿宋" w:cs="仿宋"/>
          <w:b/>
          <w:color w:val="auto"/>
          <w:sz w:val="24"/>
          <w:szCs w:val="21"/>
          <w:highlight w:val="none"/>
        </w:rPr>
        <w:t>7.     磋商文件的澄清</w:t>
      </w:r>
      <w:bookmarkEnd w:id="140"/>
      <w:bookmarkEnd w:id="141"/>
      <w:bookmarkEnd w:id="142"/>
      <w:bookmarkEnd w:id="143"/>
      <w:bookmarkEnd w:id="144"/>
      <w:bookmarkEnd w:id="145"/>
      <w:bookmarkEnd w:id="146"/>
      <w:r>
        <w:rPr>
          <w:rFonts w:hint="eastAsia" w:ascii="仿宋" w:hAnsi="仿宋" w:eastAsia="仿宋" w:cs="仿宋"/>
          <w:b/>
          <w:color w:val="auto"/>
          <w:sz w:val="24"/>
          <w:szCs w:val="21"/>
          <w:highlight w:val="none"/>
        </w:rPr>
        <w:t>和修改</w:t>
      </w:r>
      <w:bookmarkEnd w:id="147"/>
    </w:p>
    <w:p w14:paraId="3F9BF5BA">
      <w:pPr>
        <w:shd w:val="clear"/>
        <w:tabs>
          <w:tab w:val="left" w:pos="588"/>
        </w:tabs>
        <w:spacing w:line="360" w:lineRule="auto"/>
        <w:ind w:left="840" w:hanging="840" w:hangingChars="350"/>
        <w:rPr>
          <w:rFonts w:hint="eastAsia" w:ascii="仿宋" w:hAnsi="仿宋" w:eastAsia="仿宋" w:cs="仿宋"/>
          <w:color w:val="auto"/>
          <w:sz w:val="24"/>
          <w:highlight w:val="none"/>
        </w:rPr>
      </w:pPr>
      <w:bookmarkStart w:id="148" w:name="_Toc70687148"/>
      <w:bookmarkStart w:id="149" w:name="_Toc389620173"/>
      <w:bookmarkStart w:id="150" w:name="_Toc385992334"/>
      <w:r>
        <w:rPr>
          <w:rFonts w:hint="eastAsia" w:ascii="仿宋" w:hAnsi="仿宋" w:eastAsia="仿宋" w:cs="仿宋"/>
          <w:color w:val="auto"/>
          <w:sz w:val="24"/>
          <w:highlight w:val="none"/>
        </w:rPr>
        <w:t xml:space="preserve">7.1    </w:t>
      </w:r>
      <w:bookmarkEnd w:id="148"/>
      <w:bookmarkEnd w:id="149"/>
      <w:bookmarkEnd w:id="150"/>
      <w:bookmarkStart w:id="151" w:name="_Toc385992335"/>
      <w:bookmarkStart w:id="152" w:name="_Toc496324582"/>
      <w:bookmarkStart w:id="153" w:name="_Toc492955418"/>
      <w:bookmarkStart w:id="154" w:name="_Toc70687149"/>
      <w:bookmarkStart w:id="155" w:name="_Toc500746969"/>
      <w:bookmarkStart w:id="156" w:name="_Toc53722843"/>
      <w:bookmarkStart w:id="157" w:name="_Toc499711046"/>
      <w:bookmarkStart w:id="158" w:name="_Toc500747192"/>
      <w:bookmarkStart w:id="159" w:name="_Toc499711887"/>
      <w:bookmarkStart w:id="160" w:name="_Toc389620174"/>
      <w:bookmarkStart w:id="161" w:name="_Toc503063425"/>
      <w:bookmarkStart w:id="162" w:name="_Toc500747065"/>
      <w:r>
        <w:rPr>
          <w:rFonts w:hint="eastAsia" w:ascii="仿宋" w:hAnsi="仿宋" w:eastAsia="仿宋" w:cs="仿宋"/>
          <w:color w:val="auto"/>
          <w:sz w:val="24"/>
          <w:highlight w:val="none"/>
        </w:rPr>
        <w:t>在首次响应文件递交截止时间前，采购人或采购代理机构可以对已发出的磋商文件进行必要的澄清或修改，澄清或修改的内容为磋商文件的组成部分。</w:t>
      </w:r>
    </w:p>
    <w:p w14:paraId="5501F4BD">
      <w:pPr>
        <w:shd w:val="clear"/>
        <w:tabs>
          <w:tab w:val="left" w:pos="588"/>
        </w:tabs>
        <w:spacing w:line="360" w:lineRule="auto"/>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7.2    磋商文件的修改将以书面形式通知所有获取磋商文件的供应商，并对其具有约束力。供应商在收到上述通知后，应立即向采购人回函确认。</w:t>
      </w:r>
    </w:p>
    <w:p w14:paraId="4C188BEC">
      <w:pPr>
        <w:shd w:val="clear"/>
        <w:tabs>
          <w:tab w:val="left" w:pos="588"/>
        </w:tabs>
        <w:spacing w:line="360" w:lineRule="auto"/>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7.3    澄清或修改的内容可能影响响应文件编制的，采购人或采购代理机构可适当延长首次响应文件递交截止时间，并以书面形式通知所有获取磋商文件的供应商。</w:t>
      </w:r>
    </w:p>
    <w:p w14:paraId="3F75A8E4">
      <w:pPr>
        <w:pStyle w:val="23"/>
        <w:shd w:val="clear"/>
        <w:rPr>
          <w:rFonts w:hint="eastAsia" w:ascii="仿宋" w:hAnsi="仿宋" w:eastAsia="仿宋" w:cs="仿宋"/>
          <w:color w:val="auto"/>
          <w:highlight w:val="none"/>
        </w:rPr>
      </w:pPr>
    </w:p>
    <w:p w14:paraId="741B7D0F">
      <w:pPr>
        <w:pStyle w:val="79"/>
        <w:shd w:val="clear"/>
        <w:spacing w:before="24" w:after="24"/>
        <w:ind w:left="3313"/>
        <w:rPr>
          <w:rFonts w:hint="eastAsia" w:ascii="仿宋" w:hAnsi="仿宋" w:eastAsia="仿宋" w:cs="仿宋"/>
          <w:color w:val="auto"/>
          <w:sz w:val="30"/>
          <w:szCs w:val="30"/>
          <w:highlight w:val="none"/>
        </w:rPr>
      </w:pPr>
      <w:bookmarkStart w:id="163" w:name="_Toc232395215"/>
      <w:bookmarkStart w:id="164" w:name="_Toc177817337"/>
      <w:bookmarkStart w:id="165" w:name="_Toc249515288"/>
      <w:bookmarkStart w:id="166" w:name="_Toc15249"/>
      <w:bookmarkStart w:id="167" w:name="_Toc176882545"/>
      <w:bookmarkStart w:id="168" w:name="_Toc230099800"/>
      <w:bookmarkStart w:id="169" w:name="_Toc11325"/>
      <w:bookmarkStart w:id="170" w:name="_Toc177995476"/>
      <w:bookmarkStart w:id="171" w:name="_Toc230013635"/>
      <w:bookmarkStart w:id="172" w:name="_Toc232176275"/>
      <w:bookmarkStart w:id="173" w:name="_Toc256342146"/>
      <w:bookmarkStart w:id="174" w:name="_Toc184043022"/>
      <w:bookmarkStart w:id="175" w:name="_Toc177189238"/>
      <w:bookmarkStart w:id="176" w:name="_Toc249525169"/>
      <w:bookmarkStart w:id="177" w:name="_Toc249515400"/>
      <w:bookmarkStart w:id="178" w:name="_Toc230583544"/>
      <w:bookmarkStart w:id="179" w:name="_Toc68590971"/>
      <w:bookmarkStart w:id="180" w:name="_Toc31577"/>
      <w:r>
        <w:rPr>
          <w:rFonts w:hint="eastAsia" w:ascii="仿宋" w:hAnsi="仿宋" w:eastAsia="仿宋" w:cs="仿宋"/>
          <w:color w:val="auto"/>
          <w:sz w:val="30"/>
          <w:szCs w:val="30"/>
          <w:highlight w:val="none"/>
        </w:rPr>
        <w:t>三、响应文件的编写</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277DD467">
      <w:pPr>
        <w:pStyle w:val="6"/>
        <w:shd w:val="clear"/>
        <w:rPr>
          <w:rFonts w:hint="eastAsia" w:ascii="仿宋" w:hAnsi="仿宋" w:eastAsia="仿宋" w:cs="仿宋"/>
          <w:b/>
          <w:color w:val="auto"/>
          <w:sz w:val="24"/>
          <w:szCs w:val="21"/>
          <w:highlight w:val="none"/>
        </w:rPr>
      </w:pPr>
      <w:bookmarkStart w:id="181" w:name="_Toc70687150"/>
      <w:bookmarkStart w:id="182" w:name="_Toc249515289"/>
      <w:bookmarkStart w:id="183" w:name="_Toc30150"/>
      <w:bookmarkStart w:id="184" w:name="_Toc184043023"/>
      <w:bookmarkStart w:id="185" w:name="_Toc249515401"/>
      <w:bookmarkStart w:id="186" w:name="_Toc249525170"/>
      <w:bookmarkStart w:id="187" w:name="_Toc389620176"/>
      <w:bookmarkStart w:id="188" w:name="_Toc385992337"/>
      <w:r>
        <w:rPr>
          <w:rFonts w:hint="eastAsia" w:ascii="仿宋" w:hAnsi="仿宋" w:eastAsia="仿宋" w:cs="仿宋"/>
          <w:b/>
          <w:color w:val="auto"/>
          <w:sz w:val="24"/>
          <w:szCs w:val="21"/>
          <w:highlight w:val="none"/>
        </w:rPr>
        <w:t>8.     响应文件语言</w:t>
      </w:r>
      <w:bookmarkEnd w:id="181"/>
      <w:bookmarkEnd w:id="182"/>
      <w:bookmarkEnd w:id="183"/>
      <w:bookmarkEnd w:id="184"/>
      <w:bookmarkEnd w:id="185"/>
      <w:bookmarkEnd w:id="186"/>
    </w:p>
    <w:p w14:paraId="69821237">
      <w:pPr>
        <w:shd w:val="clear"/>
        <w:tabs>
          <w:tab w:val="left" w:pos="588"/>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8.1    响应文件及与响应相关的所有文件均应以中文书写。</w:t>
      </w:r>
    </w:p>
    <w:p w14:paraId="4A2B6D09">
      <w:pPr>
        <w:pStyle w:val="6"/>
        <w:shd w:val="clear"/>
        <w:rPr>
          <w:rFonts w:hint="eastAsia" w:ascii="仿宋" w:hAnsi="仿宋" w:eastAsia="仿宋" w:cs="仿宋"/>
          <w:b/>
          <w:color w:val="auto"/>
          <w:sz w:val="24"/>
          <w:szCs w:val="21"/>
          <w:highlight w:val="none"/>
        </w:rPr>
      </w:pPr>
      <w:bookmarkStart w:id="189" w:name="_Toc18327"/>
      <w:bookmarkStart w:id="190" w:name="_Toc249525171"/>
      <w:bookmarkStart w:id="191" w:name="_Toc249515402"/>
      <w:bookmarkStart w:id="192" w:name="_Toc184043024"/>
      <w:bookmarkStart w:id="193" w:name="_Toc70687151"/>
      <w:bookmarkStart w:id="194" w:name="_Toc249515290"/>
      <w:r>
        <w:rPr>
          <w:rFonts w:hint="eastAsia" w:ascii="仿宋" w:hAnsi="仿宋" w:eastAsia="仿宋" w:cs="仿宋"/>
          <w:b/>
          <w:color w:val="auto"/>
          <w:sz w:val="24"/>
          <w:szCs w:val="21"/>
          <w:highlight w:val="none"/>
        </w:rPr>
        <w:t>9.     计量单位</w:t>
      </w:r>
      <w:bookmarkEnd w:id="187"/>
      <w:bookmarkEnd w:id="188"/>
      <w:bookmarkEnd w:id="189"/>
      <w:bookmarkEnd w:id="190"/>
      <w:bookmarkEnd w:id="191"/>
      <w:bookmarkEnd w:id="192"/>
      <w:bookmarkEnd w:id="193"/>
      <w:bookmarkEnd w:id="194"/>
    </w:p>
    <w:p w14:paraId="3D6CBD69">
      <w:pPr>
        <w:shd w:val="clear"/>
        <w:tabs>
          <w:tab w:val="left" w:pos="588"/>
        </w:tabs>
        <w:spacing w:line="360" w:lineRule="auto"/>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9.1    除在磋商文件的技术规格中另有规定外，计量单位应使用中华人民共和国法定计量单位。</w:t>
      </w:r>
    </w:p>
    <w:p w14:paraId="34281FBC">
      <w:pPr>
        <w:pStyle w:val="6"/>
        <w:shd w:val="clear"/>
        <w:rPr>
          <w:rFonts w:hint="eastAsia" w:ascii="仿宋" w:hAnsi="仿宋" w:eastAsia="仿宋" w:cs="仿宋"/>
          <w:b/>
          <w:color w:val="auto"/>
          <w:sz w:val="24"/>
          <w:szCs w:val="21"/>
          <w:highlight w:val="none"/>
        </w:rPr>
      </w:pPr>
      <w:bookmarkStart w:id="195" w:name="_Toc249515291"/>
      <w:bookmarkStart w:id="196" w:name="_Toc249525172"/>
      <w:bookmarkStart w:id="197" w:name="_Toc249515403"/>
      <w:bookmarkStart w:id="198" w:name="_Toc70687152"/>
      <w:bookmarkStart w:id="199" w:name="_Toc184043025"/>
      <w:bookmarkStart w:id="200" w:name="_Toc385992338"/>
      <w:bookmarkStart w:id="201" w:name="_Toc389620177"/>
      <w:bookmarkStart w:id="202" w:name="_Toc29318"/>
      <w:r>
        <w:rPr>
          <w:rFonts w:hint="eastAsia" w:ascii="仿宋" w:hAnsi="仿宋" w:eastAsia="仿宋" w:cs="仿宋"/>
          <w:b/>
          <w:color w:val="auto"/>
          <w:sz w:val="24"/>
          <w:szCs w:val="21"/>
          <w:highlight w:val="none"/>
        </w:rPr>
        <w:t>10.    响应文件的组成</w:t>
      </w:r>
      <w:bookmarkEnd w:id="195"/>
      <w:bookmarkEnd w:id="196"/>
      <w:bookmarkEnd w:id="197"/>
      <w:bookmarkEnd w:id="198"/>
      <w:bookmarkEnd w:id="199"/>
      <w:bookmarkEnd w:id="200"/>
      <w:bookmarkEnd w:id="201"/>
      <w:bookmarkEnd w:id="202"/>
    </w:p>
    <w:p w14:paraId="158290CE">
      <w:pPr>
        <w:shd w:val="clear"/>
        <w:tabs>
          <w:tab w:val="left" w:pos="588"/>
        </w:tabs>
        <w:spacing w:line="360" w:lineRule="auto"/>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10.1   供应商应完整地按照磋商文件提供的响应文件格式及要求编写响应文件。响应文件中资格审查和符合性审查涉及的事项不满足要求的，其响应文件将被认定为无效。</w:t>
      </w:r>
    </w:p>
    <w:p w14:paraId="5053556E">
      <w:pPr>
        <w:shd w:val="clear"/>
        <w:tabs>
          <w:tab w:val="left" w:pos="588"/>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10.2   供应商提供的以上材料必须真实有效，任何一项的虚假将导致其响应被拒绝。</w:t>
      </w:r>
    </w:p>
    <w:p w14:paraId="492B4BD2">
      <w:pPr>
        <w:pStyle w:val="6"/>
        <w:shd w:val="clear"/>
        <w:rPr>
          <w:rFonts w:hint="eastAsia" w:ascii="仿宋" w:hAnsi="仿宋" w:eastAsia="仿宋" w:cs="仿宋"/>
          <w:b/>
          <w:color w:val="auto"/>
          <w:sz w:val="24"/>
          <w:szCs w:val="21"/>
          <w:highlight w:val="none"/>
        </w:rPr>
      </w:pPr>
      <w:bookmarkStart w:id="203" w:name="_Toc249515292"/>
      <w:bookmarkStart w:id="204" w:name="_Toc389620178"/>
      <w:bookmarkStart w:id="205" w:name="_Toc184043026"/>
      <w:bookmarkStart w:id="206" w:name="_Toc385992339"/>
      <w:bookmarkStart w:id="207" w:name="_Toc249525173"/>
      <w:bookmarkStart w:id="208" w:name="_Toc26312"/>
      <w:bookmarkStart w:id="209" w:name="_Toc249515404"/>
      <w:bookmarkStart w:id="210" w:name="_Toc70687153"/>
      <w:r>
        <w:rPr>
          <w:rFonts w:hint="eastAsia" w:ascii="仿宋" w:hAnsi="仿宋" w:eastAsia="仿宋" w:cs="仿宋"/>
          <w:b/>
          <w:color w:val="auto"/>
          <w:sz w:val="24"/>
          <w:highlight w:val="none"/>
        </w:rPr>
        <w:t>11.    响应文件格式</w:t>
      </w:r>
      <w:bookmarkEnd w:id="203"/>
      <w:bookmarkEnd w:id="204"/>
      <w:bookmarkEnd w:id="205"/>
      <w:bookmarkEnd w:id="206"/>
      <w:bookmarkEnd w:id="207"/>
      <w:bookmarkEnd w:id="208"/>
      <w:bookmarkEnd w:id="209"/>
      <w:bookmarkEnd w:id="210"/>
    </w:p>
    <w:p w14:paraId="6F7A7A5C">
      <w:pPr>
        <w:shd w:val="clear"/>
        <w:tabs>
          <w:tab w:val="left" w:pos="588"/>
        </w:tabs>
        <w:spacing w:line="360" w:lineRule="auto"/>
        <w:ind w:left="840" w:hanging="840" w:hangingChars="350"/>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11.1   对于磋商文件第六章中已经提供了格式的响应文件内容，供应商必须按提供的响应文件格式进行填写和编制，没有提供格式的可自行设计。</w:t>
      </w:r>
    </w:p>
    <w:p w14:paraId="192DCD1A">
      <w:pPr>
        <w:pStyle w:val="6"/>
        <w:shd w:val="clear"/>
        <w:rPr>
          <w:rFonts w:hint="eastAsia" w:ascii="仿宋" w:hAnsi="仿宋" w:eastAsia="仿宋" w:cs="仿宋"/>
          <w:b/>
          <w:color w:val="auto"/>
          <w:sz w:val="24"/>
          <w:szCs w:val="21"/>
          <w:highlight w:val="none"/>
        </w:rPr>
      </w:pPr>
      <w:bookmarkStart w:id="211" w:name="_Toc26688"/>
      <w:r>
        <w:rPr>
          <w:rFonts w:hint="eastAsia" w:ascii="仿宋" w:hAnsi="仿宋" w:eastAsia="仿宋" w:cs="仿宋"/>
          <w:b/>
          <w:color w:val="auto"/>
          <w:sz w:val="24"/>
          <w:szCs w:val="21"/>
          <w:highlight w:val="none"/>
        </w:rPr>
        <w:t>12.    响应报价</w:t>
      </w:r>
      <w:bookmarkEnd w:id="211"/>
    </w:p>
    <w:p w14:paraId="6170857B">
      <w:pPr>
        <w:shd w:val="clear"/>
        <w:tabs>
          <w:tab w:val="left" w:pos="0"/>
          <w:tab w:val="left" w:pos="540"/>
          <w:tab w:val="left" w:pos="720"/>
        </w:tabs>
        <w:spacing w:line="360" w:lineRule="auto"/>
        <w:ind w:left="840" w:hanging="840" w:hangingChars="350"/>
        <w:rPr>
          <w:rFonts w:hint="eastAsia" w:ascii="仿宋" w:hAnsi="仿宋" w:eastAsia="仿宋" w:cs="仿宋"/>
          <w:color w:val="auto"/>
          <w:highlight w:val="none"/>
        </w:rPr>
      </w:pPr>
      <w:r>
        <w:rPr>
          <w:rFonts w:hint="eastAsia" w:ascii="仿宋" w:hAnsi="仿宋" w:eastAsia="仿宋" w:cs="仿宋"/>
          <w:color w:val="auto"/>
          <w:kern w:val="24"/>
          <w:sz w:val="24"/>
          <w:szCs w:val="21"/>
          <w:highlight w:val="none"/>
        </w:rPr>
        <w:t>12.1   响应报价应包括供应商为完成磋商文件中规定的本项目采购内容和范围所需要的全部费用，以及与所报货物、服务相关的所有税费，具体包括但不限于第五章列出的内容。供应商估算错误或漏项的风险一律由供应商承担。见</w:t>
      </w:r>
      <w:r>
        <w:rPr>
          <w:rFonts w:hint="eastAsia" w:ascii="仿宋" w:hAnsi="仿宋" w:eastAsia="仿宋" w:cs="仿宋"/>
          <w:b/>
          <w:color w:val="auto"/>
          <w:kern w:val="24"/>
          <w:sz w:val="24"/>
          <w:szCs w:val="21"/>
          <w:highlight w:val="none"/>
        </w:rPr>
        <w:t>供应商须知前附表。</w:t>
      </w:r>
    </w:p>
    <w:p w14:paraId="31C28509">
      <w:pPr>
        <w:shd w:val="clear"/>
        <w:tabs>
          <w:tab w:val="left" w:pos="540"/>
          <w:tab w:val="left" w:pos="840"/>
        </w:tabs>
        <w:spacing w:line="360" w:lineRule="auto"/>
        <w:ind w:left="840" w:hanging="840" w:hangingChars="350"/>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12.2   供应商应在响应分项报价表中详细列出所报货物和</w:t>
      </w:r>
      <w:r>
        <w:rPr>
          <w:rFonts w:hint="eastAsia" w:ascii="仿宋" w:hAnsi="仿宋" w:eastAsia="仿宋" w:cs="仿宋"/>
          <w:color w:val="auto"/>
          <w:sz w:val="24"/>
          <w:highlight w:val="none"/>
        </w:rPr>
        <w:t>服务</w:t>
      </w:r>
      <w:r>
        <w:rPr>
          <w:rFonts w:hint="eastAsia" w:ascii="仿宋" w:hAnsi="仿宋" w:eastAsia="仿宋" w:cs="仿宋"/>
          <w:color w:val="auto"/>
          <w:kern w:val="24"/>
          <w:sz w:val="24"/>
          <w:szCs w:val="21"/>
          <w:highlight w:val="none"/>
        </w:rPr>
        <w:t>的单价（如适用）和总价，并由法定代表人或其</w:t>
      </w:r>
      <w:r>
        <w:rPr>
          <w:rFonts w:hint="eastAsia" w:ascii="仿宋" w:hAnsi="仿宋" w:eastAsia="仿宋" w:cs="仿宋"/>
          <w:color w:val="auto"/>
          <w:kern w:val="24"/>
          <w:sz w:val="24"/>
          <w:szCs w:val="21"/>
          <w:highlight w:val="none"/>
          <w:lang w:eastAsia="zh-CN"/>
        </w:rPr>
        <w:t>委托代理人</w:t>
      </w:r>
      <w:r>
        <w:rPr>
          <w:rFonts w:hint="eastAsia" w:ascii="仿宋" w:hAnsi="仿宋" w:eastAsia="仿宋" w:cs="仿宋"/>
          <w:color w:val="auto"/>
          <w:kern w:val="24"/>
          <w:sz w:val="24"/>
          <w:szCs w:val="21"/>
          <w:highlight w:val="none"/>
        </w:rPr>
        <w:t>签署并加盖公章。响应分项报价表上的价格应按磋商文件第六章的格式填写。</w:t>
      </w:r>
    </w:p>
    <w:p w14:paraId="628B9604">
      <w:pPr>
        <w:shd w:val="clear"/>
        <w:tabs>
          <w:tab w:val="left" w:pos="180"/>
          <w:tab w:val="left" w:pos="540"/>
        </w:tabs>
        <w:spacing w:line="360" w:lineRule="auto"/>
        <w:ind w:left="840" w:hanging="840" w:hangingChars="350"/>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12.3   响应分项报价表的总价应和响应报价一览表的响应报价相一致，也包括供应商为完成本项目所发生的一切费用且已包括与所报服务相关的所有税费。若响应分项报价表的总价和响应报价一览表的响应报价不一致，则供应商的报价以《响应报价一览表》的响应报价为准。</w:t>
      </w:r>
    </w:p>
    <w:p w14:paraId="0E9B9AEA">
      <w:pPr>
        <w:shd w:val="clear"/>
        <w:tabs>
          <w:tab w:val="left" w:pos="180"/>
          <w:tab w:val="left" w:pos="540"/>
        </w:tabs>
        <w:spacing w:line="360" w:lineRule="auto"/>
        <w:ind w:left="840" w:hanging="840" w:hangingChars="350"/>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12.4   供应商的所报单价在合同执行过程中是固定不变的，未经采购人许可不得以任何理由予以变更。以可调整的价格提交的响应文件将作为非实质性响应而予以拒绝。</w:t>
      </w:r>
    </w:p>
    <w:p w14:paraId="521F5302">
      <w:pPr>
        <w:shd w:val="clear"/>
        <w:tabs>
          <w:tab w:val="left" w:pos="588"/>
        </w:tabs>
        <w:spacing w:line="360" w:lineRule="auto"/>
        <w:ind w:left="840" w:hanging="840" w:hangingChars="350"/>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12.5   供应商每次对每种</w:t>
      </w:r>
      <w:r>
        <w:rPr>
          <w:rFonts w:hint="eastAsia" w:ascii="仿宋" w:hAnsi="仿宋" w:eastAsia="仿宋" w:cs="仿宋"/>
          <w:color w:val="auto"/>
          <w:kern w:val="24"/>
          <w:sz w:val="24"/>
          <w:szCs w:val="21"/>
          <w:highlight w:val="none"/>
          <w:u w:val="single"/>
        </w:rPr>
        <w:t xml:space="preserve"> 服务（或工程、或产品）</w:t>
      </w:r>
      <w:r>
        <w:rPr>
          <w:rFonts w:hint="eastAsia" w:ascii="仿宋" w:hAnsi="仿宋" w:eastAsia="仿宋" w:cs="仿宋"/>
          <w:color w:val="auto"/>
          <w:kern w:val="24"/>
          <w:sz w:val="24"/>
          <w:szCs w:val="21"/>
          <w:highlight w:val="none"/>
        </w:rPr>
        <w:t>只允许有一个报价，采购人不接受有任何选择的报价。</w:t>
      </w:r>
    </w:p>
    <w:p w14:paraId="3893226B">
      <w:pPr>
        <w:shd w:val="clear"/>
        <w:tabs>
          <w:tab w:val="left" w:pos="180"/>
          <w:tab w:val="left" w:pos="540"/>
        </w:tabs>
        <w:spacing w:line="360" w:lineRule="auto"/>
        <w:ind w:left="840" w:hanging="840" w:hangingChars="350"/>
        <w:rPr>
          <w:rFonts w:hint="eastAsia" w:ascii="仿宋" w:hAnsi="仿宋" w:eastAsia="仿宋" w:cs="仿宋"/>
          <w:color w:val="auto"/>
          <w:kern w:val="24"/>
          <w:sz w:val="24"/>
          <w:szCs w:val="21"/>
          <w:highlight w:val="none"/>
        </w:rPr>
      </w:pPr>
      <w:r>
        <w:rPr>
          <w:rFonts w:hint="eastAsia" w:ascii="仿宋" w:hAnsi="仿宋" w:eastAsia="仿宋" w:cs="仿宋"/>
          <w:color w:val="auto"/>
          <w:sz w:val="24"/>
          <w:highlight w:val="none"/>
        </w:rPr>
        <w:t>12.6   供应商根据本须知12.2条规定将响应报价分成几部分并按</w:t>
      </w:r>
      <w:r>
        <w:rPr>
          <w:rFonts w:hint="eastAsia" w:ascii="仿宋" w:hAnsi="仿宋" w:eastAsia="仿宋" w:cs="仿宋"/>
          <w:color w:val="auto"/>
          <w:kern w:val="24"/>
          <w:sz w:val="24"/>
          <w:szCs w:val="21"/>
          <w:highlight w:val="none"/>
        </w:rPr>
        <w:t>磋商文件第六章提供的格式填写“响应分项报价表”，只是为了方便采购人对响应文件进行比较，并不限制采购人以其它方式签订合同的权力。</w:t>
      </w:r>
    </w:p>
    <w:p w14:paraId="35551711">
      <w:pPr>
        <w:pStyle w:val="6"/>
        <w:shd w:val="clear"/>
        <w:rPr>
          <w:rFonts w:hint="eastAsia" w:ascii="仿宋" w:hAnsi="仿宋" w:eastAsia="仿宋" w:cs="仿宋"/>
          <w:b/>
          <w:color w:val="auto"/>
          <w:sz w:val="24"/>
          <w:szCs w:val="21"/>
          <w:highlight w:val="none"/>
        </w:rPr>
      </w:pPr>
      <w:bookmarkStart w:id="212" w:name="_Toc20687"/>
      <w:bookmarkStart w:id="213" w:name="_Toc249515294"/>
      <w:bookmarkStart w:id="214" w:name="_Toc389620180"/>
      <w:bookmarkStart w:id="215" w:name="_Toc184043028"/>
      <w:bookmarkStart w:id="216" w:name="_Toc249525175"/>
      <w:bookmarkStart w:id="217" w:name="_Toc385992341"/>
      <w:bookmarkStart w:id="218" w:name="_Toc70687155"/>
      <w:bookmarkStart w:id="219" w:name="_Toc249515406"/>
      <w:r>
        <w:rPr>
          <w:rFonts w:hint="eastAsia" w:ascii="仿宋" w:hAnsi="仿宋" w:eastAsia="仿宋" w:cs="仿宋"/>
          <w:b/>
          <w:color w:val="auto"/>
          <w:sz w:val="24"/>
          <w:szCs w:val="21"/>
          <w:highlight w:val="none"/>
        </w:rPr>
        <w:t>13.    报价货币</w:t>
      </w:r>
      <w:bookmarkEnd w:id="212"/>
      <w:bookmarkEnd w:id="213"/>
      <w:bookmarkEnd w:id="214"/>
      <w:bookmarkEnd w:id="215"/>
      <w:bookmarkEnd w:id="216"/>
      <w:bookmarkEnd w:id="217"/>
      <w:bookmarkEnd w:id="218"/>
      <w:bookmarkEnd w:id="219"/>
    </w:p>
    <w:p w14:paraId="74AFA948">
      <w:pPr>
        <w:shd w:val="clear"/>
        <w:tabs>
          <w:tab w:val="left" w:pos="180"/>
          <w:tab w:val="left" w:pos="540"/>
        </w:tabs>
        <w:spacing w:line="360" w:lineRule="auto"/>
        <w:ind w:left="840" w:hanging="840" w:hangingChars="350"/>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12.3   磋商响应函、响应报价一览表、响应分项报价表、最后报价表等所有报价一律用人民币填报。采购人不接受任何非人民币币种的报价。</w:t>
      </w:r>
      <w:bookmarkStart w:id="220" w:name="_Toc385992342"/>
      <w:bookmarkStart w:id="221" w:name="_Toc389620181"/>
    </w:p>
    <w:bookmarkEnd w:id="220"/>
    <w:bookmarkEnd w:id="221"/>
    <w:p w14:paraId="226049F2">
      <w:pPr>
        <w:pStyle w:val="6"/>
        <w:shd w:val="clear"/>
        <w:rPr>
          <w:rFonts w:hint="eastAsia" w:ascii="仿宋" w:hAnsi="仿宋" w:eastAsia="仿宋" w:cs="仿宋"/>
          <w:b/>
          <w:color w:val="auto"/>
          <w:kern w:val="24"/>
          <w:sz w:val="24"/>
          <w:szCs w:val="21"/>
          <w:highlight w:val="none"/>
        </w:rPr>
      </w:pPr>
      <w:bookmarkStart w:id="222" w:name="止观"/>
      <w:bookmarkEnd w:id="222"/>
      <w:r>
        <w:rPr>
          <w:rFonts w:hint="eastAsia" w:ascii="仿宋" w:hAnsi="仿宋" w:eastAsia="仿宋" w:cs="仿宋"/>
          <w:b/>
          <w:color w:val="auto"/>
          <w:sz w:val="24"/>
          <w:szCs w:val="21"/>
          <w:highlight w:val="none"/>
        </w:rPr>
        <w:t>14.    磋商保证金</w:t>
      </w:r>
    </w:p>
    <w:p w14:paraId="5C91A4C9">
      <w:pPr>
        <w:shd w:val="clear"/>
        <w:tabs>
          <w:tab w:val="left" w:pos="588"/>
        </w:tabs>
        <w:spacing w:line="360" w:lineRule="auto"/>
        <w:ind w:left="840" w:hanging="840" w:hangingChars="350"/>
        <w:rPr>
          <w:rFonts w:hint="eastAsia" w:ascii="仿宋" w:hAnsi="仿宋" w:eastAsia="仿宋" w:cs="仿宋"/>
          <w:color w:val="auto"/>
          <w:kern w:val="24"/>
          <w:sz w:val="24"/>
          <w:szCs w:val="21"/>
          <w:highlight w:val="none"/>
        </w:rPr>
      </w:pPr>
      <w:r>
        <w:rPr>
          <w:rFonts w:hint="eastAsia" w:ascii="仿宋" w:hAnsi="仿宋" w:eastAsia="仿宋" w:cs="仿宋"/>
          <w:color w:val="auto"/>
          <w:sz w:val="24"/>
          <w:szCs w:val="21"/>
          <w:highlight w:val="none"/>
        </w:rPr>
        <w:t>14.1   本项目须在磋商前向采购代理机构提供</w:t>
      </w:r>
      <w:r>
        <w:rPr>
          <w:rFonts w:hint="eastAsia" w:ascii="仿宋" w:hAnsi="仿宋" w:eastAsia="仿宋" w:cs="仿宋"/>
          <w:b/>
          <w:color w:val="auto"/>
          <w:sz w:val="24"/>
          <w:szCs w:val="21"/>
          <w:highlight w:val="none"/>
        </w:rPr>
        <w:t>供应商须知前附表</w:t>
      </w:r>
      <w:r>
        <w:rPr>
          <w:rFonts w:hint="eastAsia" w:ascii="仿宋" w:hAnsi="仿宋" w:eastAsia="仿宋" w:cs="仿宋"/>
          <w:color w:val="auto"/>
          <w:sz w:val="24"/>
          <w:szCs w:val="21"/>
          <w:highlight w:val="none"/>
        </w:rPr>
        <w:t>规定金额的保证金，并作为其响应文件的一部分。</w:t>
      </w:r>
    </w:p>
    <w:p w14:paraId="133F871F">
      <w:pPr>
        <w:shd w:val="clear"/>
        <w:tabs>
          <w:tab w:val="left" w:pos="588"/>
        </w:tabs>
        <w:spacing w:line="360" w:lineRule="auto"/>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14.2   保证金的货币为人民币，并采用下列任何一种非现金形式向采购代理机构递交：</w:t>
      </w:r>
    </w:p>
    <w:p w14:paraId="3CD02186">
      <w:pPr>
        <w:numPr>
          <w:ilvl w:val="0"/>
          <w:numId w:val="6"/>
        </w:numPr>
        <w:shd w:val="clear"/>
        <w:tabs>
          <w:tab w:val="left" w:pos="588"/>
        </w:tabs>
        <w:spacing w:line="360" w:lineRule="auto"/>
        <w:ind w:hanging="5"/>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电汇；</w:t>
      </w:r>
    </w:p>
    <w:p w14:paraId="0925F7AE">
      <w:pPr>
        <w:numPr>
          <w:ilvl w:val="0"/>
          <w:numId w:val="6"/>
        </w:numPr>
        <w:shd w:val="clear"/>
        <w:tabs>
          <w:tab w:val="left" w:pos="588"/>
        </w:tabs>
        <w:spacing w:line="360" w:lineRule="auto"/>
        <w:ind w:hanging="5"/>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银行转账；</w:t>
      </w:r>
    </w:p>
    <w:p w14:paraId="563FC903">
      <w:pPr>
        <w:numPr>
          <w:ilvl w:val="0"/>
          <w:numId w:val="6"/>
        </w:numPr>
        <w:shd w:val="clear"/>
        <w:tabs>
          <w:tab w:val="left" w:pos="588"/>
        </w:tabs>
        <w:spacing w:line="360" w:lineRule="auto"/>
        <w:ind w:hanging="5"/>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支票、汇票、本票、金融机构或担保机构出具的保函等非现金形式。</w:t>
      </w:r>
    </w:p>
    <w:p w14:paraId="018C4A4A">
      <w:pPr>
        <w:shd w:val="clear"/>
        <w:tabs>
          <w:tab w:val="left" w:pos="588"/>
        </w:tabs>
        <w:spacing w:line="360" w:lineRule="auto"/>
        <w:ind w:left="840" w:hanging="840" w:hangingChars="350"/>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14.3   保证金以保函形式交纳的，供应商须按磋商文件附件1格式和内容开具保函，并将保函原件附在磋商响应文件中或随磋商响应文件同时递交，否则视为无效文件。联合体参加磋商的，可以由联合体中的一方或者共同提交保证金，以一方提交保证金的，对联合体各方均具有约束力。</w:t>
      </w:r>
    </w:p>
    <w:p w14:paraId="1DCD59DD">
      <w:pPr>
        <w:shd w:val="clear"/>
        <w:tabs>
          <w:tab w:val="left" w:pos="588"/>
        </w:tabs>
        <w:spacing w:line="360" w:lineRule="auto"/>
        <w:ind w:left="840" w:hanging="840" w:hangingChars="350"/>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14.4   凡没有根据本须知第14.1条的规定随附保证金的响应文件，将被视为非响应性予以拒绝。</w:t>
      </w:r>
    </w:p>
    <w:p w14:paraId="2231309E">
      <w:pPr>
        <w:shd w:val="clear"/>
        <w:tabs>
          <w:tab w:val="left" w:pos="588"/>
        </w:tabs>
        <w:spacing w:line="360" w:lineRule="auto"/>
        <w:ind w:left="840" w:hanging="840" w:hangingChars="350"/>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14.5   未成交供应商的保证金，采购代理机构将在成交通知书发出后5个工作日内退还。</w:t>
      </w:r>
    </w:p>
    <w:p w14:paraId="7D71F005">
      <w:pPr>
        <w:shd w:val="clear"/>
        <w:tabs>
          <w:tab w:val="left" w:pos="588"/>
        </w:tabs>
        <w:spacing w:line="360" w:lineRule="auto"/>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14.6   成交供应商的保证金在按本须知第26条规定签订合同后5个工作日内退还。</w:t>
      </w:r>
    </w:p>
    <w:p w14:paraId="41D8D70D">
      <w:pPr>
        <w:shd w:val="clear"/>
        <w:tabs>
          <w:tab w:val="left" w:pos="588"/>
        </w:tabs>
        <w:spacing w:line="360" w:lineRule="auto"/>
        <w:ind w:left="840" w:hanging="840" w:hangingChars="350"/>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14.7   成交供应商有下列情形之一的，采购代理机构不予退还其交纳的保证金，并在项目财政主管部门备案；情节严重的，由财政部门将其列入不良行为纪录名单予以通报，在一至三年内禁止参加政府采购活动：</w:t>
      </w:r>
    </w:p>
    <w:p w14:paraId="390634E9">
      <w:pPr>
        <w:numPr>
          <w:ilvl w:val="0"/>
          <w:numId w:val="7"/>
        </w:numPr>
        <w:shd w:val="clear"/>
        <w:tabs>
          <w:tab w:val="left" w:pos="588"/>
        </w:tabs>
        <w:spacing w:line="360" w:lineRule="auto"/>
        <w:ind w:hanging="5"/>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供应商在提交响应文件截止时间后撤销响应文件的；</w:t>
      </w:r>
    </w:p>
    <w:p w14:paraId="30BFC0F2">
      <w:pPr>
        <w:numPr>
          <w:ilvl w:val="0"/>
          <w:numId w:val="7"/>
        </w:numPr>
        <w:shd w:val="clear"/>
        <w:tabs>
          <w:tab w:val="left" w:pos="588"/>
        </w:tabs>
        <w:spacing w:line="360" w:lineRule="auto"/>
        <w:ind w:hanging="5"/>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供应商在响应文件中提供虚假材料的；</w:t>
      </w:r>
    </w:p>
    <w:p w14:paraId="230160A6">
      <w:pPr>
        <w:numPr>
          <w:ilvl w:val="0"/>
          <w:numId w:val="7"/>
        </w:numPr>
        <w:shd w:val="clear"/>
        <w:tabs>
          <w:tab w:val="left" w:pos="588"/>
        </w:tabs>
        <w:spacing w:line="360" w:lineRule="auto"/>
        <w:ind w:hanging="5"/>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 xml:space="preserve">除因不可抗力外，成交供应商在规定期限内未能根据本须知第26条规定签订合同； </w:t>
      </w:r>
    </w:p>
    <w:p w14:paraId="26670ABF">
      <w:pPr>
        <w:numPr>
          <w:ilvl w:val="0"/>
          <w:numId w:val="7"/>
        </w:numPr>
        <w:shd w:val="clear"/>
        <w:tabs>
          <w:tab w:val="left" w:pos="588"/>
        </w:tabs>
        <w:spacing w:line="360" w:lineRule="auto"/>
        <w:ind w:hanging="5"/>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供应商与采购人、其他供应商或者采购代理机构恶意串通的；</w:t>
      </w:r>
    </w:p>
    <w:p w14:paraId="4333EB4D">
      <w:pPr>
        <w:numPr>
          <w:ilvl w:val="0"/>
          <w:numId w:val="7"/>
        </w:numPr>
        <w:shd w:val="clear"/>
        <w:tabs>
          <w:tab w:val="left" w:pos="588"/>
        </w:tabs>
        <w:spacing w:line="360" w:lineRule="auto"/>
        <w:ind w:hanging="5"/>
        <w:rPr>
          <w:rFonts w:hint="eastAsia" w:ascii="仿宋" w:hAnsi="仿宋" w:eastAsia="仿宋" w:cs="仿宋"/>
          <w:color w:val="auto"/>
          <w:kern w:val="24"/>
          <w:sz w:val="24"/>
          <w:szCs w:val="21"/>
          <w:highlight w:val="none"/>
        </w:rPr>
      </w:pPr>
      <w:r>
        <w:rPr>
          <w:rFonts w:hint="eastAsia" w:ascii="仿宋" w:hAnsi="仿宋" w:eastAsia="仿宋" w:cs="仿宋"/>
          <w:color w:val="auto"/>
          <w:kern w:val="24"/>
          <w:sz w:val="24"/>
          <w:szCs w:val="21"/>
          <w:highlight w:val="none"/>
        </w:rPr>
        <w:t>成交供应商未按本须知第29条规定缴纳服务费。</w:t>
      </w:r>
    </w:p>
    <w:p w14:paraId="6576631B">
      <w:pPr>
        <w:pStyle w:val="6"/>
        <w:shd w:val="clear"/>
        <w:rPr>
          <w:rFonts w:hint="eastAsia" w:ascii="仿宋" w:hAnsi="仿宋" w:eastAsia="仿宋" w:cs="仿宋"/>
          <w:b/>
          <w:color w:val="auto"/>
          <w:sz w:val="24"/>
          <w:szCs w:val="21"/>
          <w:highlight w:val="none"/>
        </w:rPr>
      </w:pPr>
      <w:bookmarkStart w:id="223" w:name="_Toc7949"/>
      <w:bookmarkStart w:id="224" w:name="_Toc249515408"/>
      <w:bookmarkStart w:id="225" w:name="_Toc249515296"/>
      <w:bookmarkStart w:id="226" w:name="_Toc249525177"/>
      <w:r>
        <w:rPr>
          <w:rFonts w:hint="eastAsia" w:ascii="仿宋" w:hAnsi="仿宋" w:eastAsia="仿宋" w:cs="仿宋"/>
          <w:b/>
          <w:color w:val="auto"/>
          <w:sz w:val="24"/>
          <w:szCs w:val="21"/>
          <w:highlight w:val="none"/>
        </w:rPr>
        <w:t>15.    磋商有效期</w:t>
      </w:r>
      <w:bookmarkEnd w:id="223"/>
      <w:bookmarkEnd w:id="224"/>
      <w:bookmarkEnd w:id="225"/>
      <w:bookmarkEnd w:id="226"/>
    </w:p>
    <w:p w14:paraId="4A552ACA">
      <w:pPr>
        <w:shd w:val="clear"/>
        <w:tabs>
          <w:tab w:val="left" w:pos="588"/>
        </w:tabs>
        <w:spacing w:line="360" w:lineRule="auto"/>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15.1   磋商有效期见</w:t>
      </w:r>
      <w:r>
        <w:rPr>
          <w:rFonts w:hint="eastAsia" w:ascii="仿宋" w:hAnsi="仿宋" w:eastAsia="仿宋" w:cs="仿宋"/>
          <w:b/>
          <w:color w:val="auto"/>
          <w:sz w:val="24"/>
          <w:highlight w:val="none"/>
        </w:rPr>
        <w:t>本须知前附表</w:t>
      </w:r>
      <w:r>
        <w:rPr>
          <w:rFonts w:hint="eastAsia" w:ascii="仿宋" w:hAnsi="仿宋" w:eastAsia="仿宋" w:cs="仿宋"/>
          <w:color w:val="auto"/>
          <w:sz w:val="24"/>
          <w:highlight w:val="none"/>
        </w:rPr>
        <w:t>。在磋商有效期内，所有响应文件均保持有效。响应文件的有效期比本须知规定的有效期短的，将被视为非实质响应，采购人有权拒绝。</w:t>
      </w:r>
    </w:p>
    <w:p w14:paraId="72692AAE">
      <w:pPr>
        <w:shd w:val="clear"/>
        <w:tabs>
          <w:tab w:val="left" w:pos="588"/>
        </w:tabs>
        <w:spacing w:line="360" w:lineRule="auto"/>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15.2   特殊情况下，采购人可于原磋商有效期满之前要求供应商延长有效期，要求与答复均应为书面形式。供应商可以拒绝上述要求，其磋商保证金不被没收。对于同意该要求的供应商，既不要求也不允许其修改响应文件，但将要求其相应延长磋商保证金的有效期，有关退还和保证金不予退还的规定在磋商有效期的延长期内继续有效。</w:t>
      </w:r>
    </w:p>
    <w:p w14:paraId="3B3722D7">
      <w:pPr>
        <w:pStyle w:val="6"/>
        <w:shd w:val="clear"/>
        <w:rPr>
          <w:rFonts w:hint="eastAsia" w:ascii="仿宋" w:hAnsi="仿宋" w:eastAsia="仿宋" w:cs="仿宋"/>
          <w:b/>
          <w:color w:val="auto"/>
          <w:sz w:val="24"/>
          <w:szCs w:val="21"/>
          <w:highlight w:val="none"/>
        </w:rPr>
      </w:pPr>
      <w:bookmarkStart w:id="227" w:name="_Toc385992346"/>
      <w:bookmarkStart w:id="228" w:name="_Toc249525178"/>
      <w:bookmarkStart w:id="229" w:name="_Toc70687160"/>
      <w:bookmarkStart w:id="230" w:name="_Toc249515409"/>
      <w:bookmarkStart w:id="231" w:name="_Toc184043033"/>
      <w:bookmarkStart w:id="232" w:name="_Toc389620185"/>
      <w:bookmarkStart w:id="233" w:name="_Toc16612"/>
      <w:bookmarkStart w:id="234" w:name="_Toc249515297"/>
      <w:r>
        <w:rPr>
          <w:rFonts w:hint="eastAsia" w:ascii="仿宋" w:hAnsi="仿宋" w:eastAsia="仿宋" w:cs="仿宋"/>
          <w:b/>
          <w:color w:val="auto"/>
          <w:sz w:val="24"/>
          <w:szCs w:val="21"/>
          <w:highlight w:val="none"/>
        </w:rPr>
        <w:t>16.    响应文件的制作和签署</w:t>
      </w:r>
      <w:bookmarkEnd w:id="227"/>
      <w:bookmarkEnd w:id="228"/>
      <w:bookmarkEnd w:id="229"/>
      <w:bookmarkEnd w:id="230"/>
      <w:bookmarkEnd w:id="231"/>
      <w:bookmarkEnd w:id="232"/>
      <w:bookmarkEnd w:id="233"/>
      <w:bookmarkEnd w:id="234"/>
    </w:p>
    <w:p w14:paraId="517E1252">
      <w:pPr>
        <w:shd w:val="clear" w:color="auto"/>
        <w:tabs>
          <w:tab w:val="left" w:pos="588"/>
        </w:tabs>
        <w:spacing w:line="360" w:lineRule="auto"/>
        <w:ind w:left="840" w:hanging="840" w:hangingChars="350"/>
        <w:rPr>
          <w:rFonts w:hint="eastAsia" w:ascii="仿宋" w:hAnsi="仿宋" w:eastAsia="仿宋" w:cs="仿宋"/>
          <w:color w:val="auto"/>
          <w:sz w:val="24"/>
          <w:highlight w:val="none"/>
        </w:rPr>
      </w:pPr>
      <w:bookmarkStart w:id="235" w:name="_Hlt491765640"/>
      <w:bookmarkEnd w:id="235"/>
      <w:bookmarkStart w:id="236" w:name="_Toc499711047"/>
      <w:bookmarkStart w:id="237" w:name="_Toc232395216"/>
      <w:bookmarkStart w:id="238" w:name="_Toc249515298"/>
      <w:bookmarkStart w:id="239" w:name="_Toc230099801"/>
      <w:bookmarkStart w:id="240" w:name="_Toc500746970"/>
      <w:bookmarkStart w:id="241" w:name="_Toc496324583"/>
      <w:bookmarkStart w:id="242" w:name="_Toc385992347"/>
      <w:bookmarkStart w:id="243" w:name="_Toc230013636"/>
      <w:bookmarkStart w:id="244" w:name="_Toc70687161"/>
      <w:bookmarkStart w:id="245" w:name="_Toc249525179"/>
      <w:bookmarkStart w:id="246" w:name="_Toc230583545"/>
      <w:bookmarkStart w:id="247" w:name="_Toc249515410"/>
      <w:bookmarkStart w:id="248" w:name="_Toc389620186"/>
      <w:bookmarkStart w:id="249" w:name="_Toc53722844"/>
      <w:bookmarkStart w:id="250" w:name="_Toc176882546"/>
      <w:bookmarkStart w:id="251" w:name="_Toc492955419"/>
      <w:bookmarkStart w:id="252" w:name="_Toc177817338"/>
      <w:bookmarkStart w:id="253" w:name="_Toc232176276"/>
      <w:bookmarkStart w:id="254" w:name="_Toc177995477"/>
      <w:bookmarkStart w:id="255" w:name="_Toc184043034"/>
      <w:bookmarkStart w:id="256" w:name="_Toc177189239"/>
      <w:bookmarkStart w:id="257" w:name="_Toc500747066"/>
      <w:bookmarkStart w:id="258" w:name="_Toc256342147"/>
      <w:bookmarkStart w:id="259" w:name="_Toc499711888"/>
      <w:bookmarkStart w:id="260" w:name="_Toc503063426"/>
      <w:bookmarkStart w:id="261" w:name="_Toc500747193"/>
      <w:r>
        <w:rPr>
          <w:rFonts w:hint="eastAsia" w:ascii="仿宋" w:hAnsi="仿宋" w:eastAsia="仿宋" w:cs="仿宋"/>
          <w:color w:val="auto"/>
          <w:sz w:val="24"/>
          <w:highlight w:val="none"/>
        </w:rPr>
        <w:t>16.1   投标人应按投标人须知前附表中的规定，在投标截止时间前上传电子版响应文件。</w:t>
      </w:r>
    </w:p>
    <w:p w14:paraId="10298DE2">
      <w:pPr>
        <w:shd w:val="clear" w:color="auto"/>
        <w:tabs>
          <w:tab w:val="left" w:pos="588"/>
        </w:tabs>
        <w:spacing w:line="360" w:lineRule="auto"/>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16.2   响应文件由投标人的法定代表人或经其正式委托代理人按磋商文件规定在响应文件上签字并加盖公章。</w:t>
      </w:r>
    </w:p>
    <w:p w14:paraId="67381BBB">
      <w:pPr>
        <w:shd w:val="clear" w:color="auto"/>
        <w:tabs>
          <w:tab w:val="left" w:pos="588"/>
        </w:tabs>
        <w:spacing w:line="360" w:lineRule="auto"/>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16.3   任何行间插字、涂改或增删，必须由响应文件签字人将姓或首字母在旁边签字才有效。</w:t>
      </w:r>
    </w:p>
    <w:p w14:paraId="15070DE9">
      <w:pPr>
        <w:shd w:val="clear" w:color="auto"/>
        <w:tabs>
          <w:tab w:val="left" w:pos="588"/>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16.4   采购人不接受以电报、电话、传真、电子邮件形式递交的响应文件。</w:t>
      </w:r>
    </w:p>
    <w:p w14:paraId="4F35C634">
      <w:pPr>
        <w:shd w:val="clear" w:color="auto"/>
        <w:tabs>
          <w:tab w:val="left" w:pos="588"/>
        </w:tabs>
        <w:spacing w:line="360" w:lineRule="auto"/>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16.5   供应商在磋商过程中，签订、履行、通知等事项的书面文件中的单位盖章、印章、公章等处均应使用与供应商全称相一致的公章，不得使用其他形式（如带有“专用章”等字样）的印章。如响应过程中供应商使用专用章，须提供特别说明函，明确该专用章作为相关响应文件的盖章，其效力等同于公章（该特别说明函须同时加盖供应商公章和供应商专用章）。</w:t>
      </w:r>
    </w:p>
    <w:p w14:paraId="28011FF9">
      <w:pPr>
        <w:pStyle w:val="23"/>
        <w:shd w:val="clear"/>
        <w:rPr>
          <w:rFonts w:hint="eastAsia" w:ascii="仿宋" w:hAnsi="仿宋" w:eastAsia="仿宋" w:cs="仿宋"/>
          <w:color w:val="auto"/>
          <w:highlight w:val="none"/>
        </w:rPr>
      </w:pPr>
    </w:p>
    <w:p w14:paraId="6CA99F43">
      <w:pPr>
        <w:pStyle w:val="79"/>
        <w:shd w:val="clear"/>
        <w:spacing w:before="24" w:after="24"/>
        <w:jc w:val="center"/>
        <w:rPr>
          <w:rFonts w:hint="eastAsia" w:ascii="仿宋" w:hAnsi="仿宋" w:eastAsia="仿宋" w:cs="仿宋"/>
          <w:color w:val="auto"/>
          <w:sz w:val="30"/>
          <w:szCs w:val="30"/>
          <w:highlight w:val="none"/>
        </w:rPr>
      </w:pPr>
      <w:bookmarkStart w:id="262" w:name="_Toc68590972"/>
      <w:bookmarkStart w:id="263" w:name="_Toc5731"/>
      <w:bookmarkStart w:id="264" w:name="_Toc9570"/>
      <w:bookmarkStart w:id="265" w:name="_Toc4468"/>
      <w:r>
        <w:rPr>
          <w:rFonts w:hint="eastAsia" w:ascii="仿宋" w:hAnsi="仿宋" w:eastAsia="仿宋" w:cs="仿宋"/>
          <w:color w:val="auto"/>
          <w:sz w:val="30"/>
          <w:szCs w:val="30"/>
          <w:highlight w:val="none"/>
        </w:rPr>
        <w:t>四、响应文件的</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r>
        <w:rPr>
          <w:rFonts w:hint="eastAsia" w:ascii="仿宋" w:hAnsi="仿宋" w:eastAsia="仿宋" w:cs="仿宋"/>
          <w:color w:val="auto"/>
          <w:sz w:val="30"/>
          <w:szCs w:val="30"/>
          <w:highlight w:val="none"/>
          <w:lang w:val="en-US" w:eastAsia="zh-CN"/>
        </w:rPr>
        <w:t>加密</w:t>
      </w:r>
      <w:r>
        <w:rPr>
          <w:rFonts w:hint="eastAsia" w:ascii="仿宋" w:hAnsi="仿宋" w:eastAsia="仿宋" w:cs="仿宋"/>
          <w:color w:val="auto"/>
          <w:sz w:val="30"/>
          <w:szCs w:val="30"/>
          <w:highlight w:val="none"/>
        </w:rPr>
        <w:t>和递交</w:t>
      </w:r>
      <w:bookmarkEnd w:id="263"/>
      <w:bookmarkEnd w:id="264"/>
      <w:bookmarkEnd w:id="265"/>
    </w:p>
    <w:p w14:paraId="0CA01C2D">
      <w:pPr>
        <w:shd w:val="clear"/>
        <w:rPr>
          <w:rFonts w:hint="eastAsia" w:ascii="仿宋" w:hAnsi="仿宋" w:eastAsia="仿宋" w:cs="仿宋"/>
          <w:color w:val="auto"/>
          <w:highlight w:val="none"/>
        </w:rPr>
      </w:pPr>
    </w:p>
    <w:p w14:paraId="07C411A0">
      <w:pPr>
        <w:pStyle w:val="6"/>
        <w:shd w:val="clear"/>
        <w:rPr>
          <w:rFonts w:hint="eastAsia" w:ascii="仿宋" w:hAnsi="仿宋" w:eastAsia="仿宋" w:cs="仿宋"/>
          <w:b/>
          <w:color w:val="auto"/>
          <w:sz w:val="24"/>
          <w:szCs w:val="21"/>
          <w:highlight w:val="none"/>
          <w:lang w:eastAsia="zh-CN"/>
        </w:rPr>
      </w:pPr>
      <w:bookmarkStart w:id="266" w:name="_Toc184043035"/>
      <w:bookmarkStart w:id="267" w:name="_Toc385992348"/>
      <w:bookmarkStart w:id="268" w:name="_Toc389620187"/>
      <w:bookmarkStart w:id="269" w:name="_Toc70687162"/>
      <w:bookmarkStart w:id="270" w:name="_Toc4042"/>
      <w:bookmarkStart w:id="271" w:name="_Toc249525180"/>
      <w:bookmarkStart w:id="272" w:name="_Toc249515411"/>
      <w:bookmarkStart w:id="273" w:name="_Toc249515299"/>
      <w:r>
        <w:rPr>
          <w:rFonts w:hint="eastAsia" w:ascii="仿宋" w:hAnsi="仿宋" w:eastAsia="仿宋" w:cs="仿宋"/>
          <w:b/>
          <w:color w:val="auto"/>
          <w:sz w:val="24"/>
          <w:szCs w:val="21"/>
          <w:highlight w:val="none"/>
        </w:rPr>
        <w:t>17.    响应文件的</w:t>
      </w:r>
      <w:bookmarkEnd w:id="266"/>
      <w:bookmarkEnd w:id="267"/>
      <w:bookmarkEnd w:id="268"/>
      <w:bookmarkEnd w:id="269"/>
      <w:bookmarkEnd w:id="270"/>
      <w:bookmarkEnd w:id="271"/>
      <w:bookmarkEnd w:id="272"/>
      <w:bookmarkEnd w:id="273"/>
      <w:r>
        <w:rPr>
          <w:rFonts w:hint="eastAsia" w:ascii="仿宋" w:hAnsi="仿宋" w:eastAsia="仿宋" w:cs="仿宋"/>
          <w:b/>
          <w:color w:val="auto"/>
          <w:sz w:val="24"/>
          <w:szCs w:val="21"/>
          <w:highlight w:val="none"/>
          <w:lang w:val="en-US" w:eastAsia="zh-CN"/>
        </w:rPr>
        <w:t>加密</w:t>
      </w:r>
    </w:p>
    <w:p w14:paraId="417D70B3">
      <w:pPr>
        <w:shd w:val="clear" w:color="auto"/>
        <w:tabs>
          <w:tab w:val="left" w:pos="588"/>
        </w:tabs>
        <w:autoSpaceDE w:val="0"/>
        <w:autoSpaceDN w:val="0"/>
        <w:adjustRightInd w:val="0"/>
        <w:spacing w:line="360" w:lineRule="auto"/>
        <w:ind w:left="840" w:hanging="840" w:hangingChars="350"/>
        <w:rPr>
          <w:rFonts w:hint="eastAsia" w:ascii="仿宋" w:hAnsi="仿宋" w:eastAsia="仿宋" w:cs="仿宋"/>
          <w:color w:val="auto"/>
          <w:sz w:val="24"/>
          <w:szCs w:val="21"/>
          <w:highlight w:val="none"/>
        </w:rPr>
      </w:pPr>
      <w:bookmarkStart w:id="274" w:name="_Toc385992349"/>
      <w:bookmarkStart w:id="275" w:name="_Toc389620188"/>
      <w:bookmarkStart w:id="276" w:name="_Toc249515412"/>
      <w:bookmarkStart w:id="277" w:name="_Toc70687163"/>
      <w:bookmarkStart w:id="278" w:name="_Toc184043036"/>
      <w:bookmarkStart w:id="279" w:name="_Toc249515300"/>
      <w:bookmarkStart w:id="280" w:name="_Toc249525181"/>
      <w:bookmarkStart w:id="281" w:name="_Toc31171"/>
      <w:r>
        <w:rPr>
          <w:rFonts w:hint="eastAsia" w:ascii="仿宋" w:hAnsi="仿宋" w:eastAsia="仿宋" w:cs="仿宋"/>
          <w:color w:val="auto"/>
          <w:kern w:val="0"/>
          <w:sz w:val="24"/>
          <w:szCs w:val="21"/>
          <w:highlight w:val="none"/>
        </w:rPr>
        <w:t>17.1   加密要求：投标人应按照全国公共资源交易平台（陕西省·安康市）的要求对响应文件进行加密。投标人应承担加密操作失误产生的任何后果。</w:t>
      </w:r>
    </w:p>
    <w:p w14:paraId="073A1A90">
      <w:pPr>
        <w:pStyle w:val="23"/>
        <w:shd w:val="clear" w:color="auto"/>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17.</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 xml:space="preserve">   书面方式不能准确描述采购需求或者需要对样品进行主观判断以确认是否满足采购需求的情况下需提交样品。成交单位样品不予退还，成为合同内容的一部分，做为验收依据。样品的要求见</w:t>
      </w:r>
      <w:r>
        <w:rPr>
          <w:rFonts w:hint="eastAsia" w:ascii="仿宋" w:hAnsi="仿宋" w:eastAsia="仿宋" w:cs="仿宋"/>
          <w:b/>
          <w:color w:val="auto"/>
          <w:sz w:val="24"/>
          <w:highlight w:val="none"/>
        </w:rPr>
        <w:t>供应商须知前附表</w:t>
      </w:r>
      <w:r>
        <w:rPr>
          <w:rFonts w:hint="eastAsia" w:ascii="仿宋" w:hAnsi="仿宋" w:eastAsia="仿宋" w:cs="仿宋"/>
          <w:color w:val="auto"/>
          <w:sz w:val="24"/>
          <w:highlight w:val="none"/>
        </w:rPr>
        <w:t>。</w:t>
      </w:r>
    </w:p>
    <w:bookmarkEnd w:id="274"/>
    <w:bookmarkEnd w:id="275"/>
    <w:p w14:paraId="3EA42733">
      <w:pPr>
        <w:pStyle w:val="6"/>
        <w:shd w:val="clear"/>
        <w:rPr>
          <w:rFonts w:hint="eastAsia" w:ascii="仿宋" w:hAnsi="仿宋" w:eastAsia="仿宋" w:cs="仿宋"/>
          <w:b/>
          <w:color w:val="auto"/>
          <w:sz w:val="24"/>
          <w:szCs w:val="21"/>
          <w:highlight w:val="none"/>
        </w:rPr>
      </w:pPr>
      <w:r>
        <w:rPr>
          <w:rFonts w:hint="eastAsia" w:ascii="仿宋" w:hAnsi="仿宋" w:eastAsia="仿宋" w:cs="仿宋"/>
          <w:b/>
          <w:color w:val="auto"/>
          <w:sz w:val="24"/>
          <w:szCs w:val="21"/>
          <w:highlight w:val="none"/>
        </w:rPr>
        <w:t>18.    响应文件递交截止时间</w:t>
      </w:r>
      <w:bookmarkEnd w:id="276"/>
      <w:bookmarkEnd w:id="277"/>
      <w:bookmarkEnd w:id="278"/>
      <w:bookmarkEnd w:id="279"/>
      <w:bookmarkEnd w:id="280"/>
      <w:bookmarkEnd w:id="281"/>
    </w:p>
    <w:p w14:paraId="7C60F600">
      <w:pPr>
        <w:shd w:val="clear"/>
        <w:tabs>
          <w:tab w:val="left" w:pos="588"/>
        </w:tabs>
        <w:spacing w:line="360" w:lineRule="auto"/>
        <w:rPr>
          <w:rFonts w:hint="eastAsia" w:ascii="仿宋" w:hAnsi="仿宋" w:eastAsia="仿宋" w:cs="仿宋"/>
          <w:color w:val="auto"/>
          <w:sz w:val="24"/>
          <w:highlight w:val="none"/>
        </w:rPr>
      </w:pPr>
      <w:bookmarkStart w:id="282" w:name="_Toc389620189"/>
      <w:bookmarkStart w:id="283" w:name="_Toc184043037"/>
      <w:bookmarkStart w:id="284" w:name="_Toc385992350"/>
      <w:bookmarkStart w:id="285" w:name="_Toc70687164"/>
      <w:r>
        <w:rPr>
          <w:rFonts w:hint="eastAsia" w:ascii="仿宋" w:hAnsi="仿宋" w:eastAsia="仿宋" w:cs="仿宋"/>
          <w:color w:val="auto"/>
          <w:sz w:val="24"/>
          <w:highlight w:val="none"/>
        </w:rPr>
        <w:t>18.1   响应文件递交截止时间和地点见</w:t>
      </w:r>
      <w:r>
        <w:rPr>
          <w:rFonts w:hint="eastAsia" w:ascii="仿宋" w:hAnsi="仿宋" w:eastAsia="仿宋" w:cs="仿宋"/>
          <w:b/>
          <w:color w:val="auto"/>
          <w:sz w:val="24"/>
          <w:highlight w:val="none"/>
        </w:rPr>
        <w:t>供应商须知前附表</w:t>
      </w:r>
      <w:r>
        <w:rPr>
          <w:rFonts w:hint="eastAsia" w:ascii="仿宋" w:hAnsi="仿宋" w:eastAsia="仿宋" w:cs="仿宋"/>
          <w:color w:val="auto"/>
          <w:sz w:val="24"/>
          <w:highlight w:val="none"/>
        </w:rPr>
        <w:t>。</w:t>
      </w:r>
    </w:p>
    <w:p w14:paraId="79AF10E4">
      <w:pPr>
        <w:shd w:val="clear"/>
        <w:tabs>
          <w:tab w:val="left" w:pos="588"/>
        </w:tabs>
        <w:spacing w:line="360" w:lineRule="auto"/>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18.2   供应商须由其合法的授权人在响应文件递交截止时间之前将响应文件递交到磋商</w:t>
      </w:r>
      <w:r>
        <w:rPr>
          <w:rFonts w:hint="eastAsia" w:ascii="仿宋" w:hAnsi="仿宋" w:eastAsia="仿宋" w:cs="仿宋"/>
          <w:color w:val="auto"/>
          <w:sz w:val="24"/>
          <w:highlight w:val="none"/>
          <w:lang w:val="en-US" w:eastAsia="zh-CN"/>
        </w:rPr>
        <w:t>文件</w:t>
      </w:r>
      <w:r>
        <w:rPr>
          <w:rFonts w:hint="eastAsia" w:ascii="仿宋" w:hAnsi="仿宋" w:eastAsia="仿宋" w:cs="仿宋"/>
          <w:color w:val="auto"/>
          <w:sz w:val="24"/>
          <w:highlight w:val="none"/>
        </w:rPr>
        <w:t>中规定的地点。供应商须承担因未送达所造成的一切责任。</w:t>
      </w:r>
    </w:p>
    <w:p w14:paraId="59CFF1A3">
      <w:pPr>
        <w:shd w:val="clear"/>
        <w:tabs>
          <w:tab w:val="left" w:pos="588"/>
        </w:tabs>
        <w:spacing w:line="360" w:lineRule="auto"/>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18.3   采购人可以按本须知第7条规定，通知修改磋商文件，适当延长响应文件递交截止时间。在此情况下，采购人和供应商受响应文件递交截止时间制约的所有权利和义务均应延长至新的截止期。</w:t>
      </w:r>
    </w:p>
    <w:p w14:paraId="1DB461E2">
      <w:pPr>
        <w:pStyle w:val="6"/>
        <w:shd w:val="clear"/>
        <w:rPr>
          <w:rFonts w:hint="eastAsia" w:ascii="仿宋" w:hAnsi="仿宋" w:eastAsia="仿宋" w:cs="仿宋"/>
          <w:b/>
          <w:color w:val="auto"/>
          <w:sz w:val="24"/>
          <w:szCs w:val="21"/>
          <w:highlight w:val="none"/>
        </w:rPr>
      </w:pPr>
      <w:bookmarkStart w:id="286" w:name="_Toc249515301"/>
      <w:bookmarkStart w:id="287" w:name="_Toc7175"/>
      <w:bookmarkStart w:id="288" w:name="_Toc249515413"/>
      <w:bookmarkStart w:id="289" w:name="_Toc249525182"/>
      <w:r>
        <w:rPr>
          <w:rFonts w:hint="eastAsia" w:ascii="仿宋" w:hAnsi="仿宋" w:eastAsia="仿宋" w:cs="仿宋"/>
          <w:b/>
          <w:color w:val="auto"/>
          <w:sz w:val="24"/>
          <w:szCs w:val="21"/>
          <w:highlight w:val="none"/>
        </w:rPr>
        <w:t>19.    迟交的响应文件</w:t>
      </w:r>
      <w:bookmarkEnd w:id="282"/>
      <w:bookmarkEnd w:id="283"/>
      <w:bookmarkEnd w:id="284"/>
      <w:bookmarkEnd w:id="285"/>
      <w:bookmarkEnd w:id="286"/>
      <w:bookmarkEnd w:id="287"/>
      <w:bookmarkEnd w:id="288"/>
      <w:bookmarkEnd w:id="289"/>
    </w:p>
    <w:p w14:paraId="27EF5080">
      <w:pPr>
        <w:shd w:val="clear"/>
        <w:tabs>
          <w:tab w:val="left" w:pos="588"/>
        </w:tabs>
        <w:spacing w:line="360" w:lineRule="auto"/>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19.1   采购人将拒绝接收第18条规定的响应文件递交截止时间后递交的任何响应文件。</w:t>
      </w:r>
    </w:p>
    <w:p w14:paraId="7C7BC399">
      <w:pPr>
        <w:pStyle w:val="6"/>
        <w:shd w:val="clear"/>
        <w:rPr>
          <w:rFonts w:hint="eastAsia" w:ascii="仿宋" w:hAnsi="仿宋" w:eastAsia="仿宋" w:cs="仿宋"/>
          <w:b/>
          <w:color w:val="auto"/>
          <w:sz w:val="24"/>
          <w:szCs w:val="21"/>
          <w:highlight w:val="none"/>
        </w:rPr>
      </w:pPr>
      <w:bookmarkStart w:id="290" w:name="_Toc10272"/>
      <w:bookmarkStart w:id="291" w:name="_Toc70687165"/>
      <w:bookmarkStart w:id="292" w:name="_Toc184043038"/>
      <w:bookmarkStart w:id="293" w:name="_Toc249525183"/>
      <w:bookmarkStart w:id="294" w:name="_Toc249515302"/>
      <w:bookmarkStart w:id="295" w:name="_Toc389620190"/>
      <w:bookmarkStart w:id="296" w:name="_Toc385992351"/>
      <w:bookmarkStart w:id="297" w:name="_Toc249515414"/>
      <w:r>
        <w:rPr>
          <w:rFonts w:hint="eastAsia" w:ascii="仿宋" w:hAnsi="仿宋" w:eastAsia="仿宋" w:cs="仿宋"/>
          <w:b/>
          <w:color w:val="auto"/>
          <w:sz w:val="24"/>
          <w:szCs w:val="21"/>
          <w:highlight w:val="none"/>
        </w:rPr>
        <w:t>20.    响应文件的修改和撤</w:t>
      </w:r>
      <w:bookmarkEnd w:id="290"/>
      <w:bookmarkEnd w:id="291"/>
      <w:bookmarkEnd w:id="292"/>
      <w:bookmarkEnd w:id="293"/>
      <w:bookmarkEnd w:id="294"/>
      <w:bookmarkEnd w:id="295"/>
      <w:bookmarkEnd w:id="296"/>
      <w:bookmarkEnd w:id="297"/>
      <w:r>
        <w:rPr>
          <w:rFonts w:hint="eastAsia" w:ascii="仿宋" w:hAnsi="仿宋" w:eastAsia="仿宋" w:cs="仿宋"/>
          <w:b/>
          <w:color w:val="auto"/>
          <w:sz w:val="24"/>
          <w:szCs w:val="21"/>
          <w:highlight w:val="none"/>
        </w:rPr>
        <w:t>回</w:t>
      </w:r>
    </w:p>
    <w:p w14:paraId="4A3F18DF">
      <w:pPr>
        <w:shd w:val="clear"/>
        <w:tabs>
          <w:tab w:val="left" w:pos="588"/>
        </w:tabs>
        <w:spacing w:line="360" w:lineRule="auto"/>
        <w:ind w:left="840" w:leftChars="4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供应商在提交响应文件后可对其响应文件进行修改或撤回，但该修改或撤回的书面通知须在响应文件递交截止时间之前送达响应文件递交地点，且该通知需其法定代表人或经正式授权的供应商代表签字方为有效。</w:t>
      </w:r>
    </w:p>
    <w:p w14:paraId="37FE83B4">
      <w:pPr>
        <w:shd w:val="clear"/>
        <w:tabs>
          <w:tab w:val="left" w:pos="588"/>
        </w:tabs>
        <w:spacing w:line="360" w:lineRule="auto"/>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20.1   供应商对响应文件修改的书面材料或撤回的通知应按第16和17条规定进行编写、</w:t>
      </w:r>
      <w:r>
        <w:rPr>
          <w:rFonts w:hint="eastAsia" w:ascii="仿宋" w:hAnsi="仿宋" w:eastAsia="仿宋" w:cs="仿宋"/>
          <w:color w:val="auto"/>
          <w:sz w:val="24"/>
          <w:highlight w:val="none"/>
          <w:lang w:val="en-US" w:eastAsia="zh-CN"/>
        </w:rPr>
        <w:t>加密</w:t>
      </w:r>
      <w:r>
        <w:rPr>
          <w:rFonts w:hint="eastAsia" w:ascii="仿宋" w:hAnsi="仿宋" w:eastAsia="仿宋" w:cs="仿宋"/>
          <w:color w:val="auto"/>
          <w:sz w:val="24"/>
          <w:highlight w:val="none"/>
        </w:rPr>
        <w:t>，并注明“修改响应文件”或“撤回响应文件”字样。</w:t>
      </w:r>
    </w:p>
    <w:p w14:paraId="3D3EC1FA">
      <w:pPr>
        <w:shd w:val="clear"/>
        <w:tabs>
          <w:tab w:val="left" w:pos="588"/>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20.2   在响应文件递交截止时间之后，供应商不得对其响应文件做任何修改。</w:t>
      </w:r>
    </w:p>
    <w:p w14:paraId="47CFAE88">
      <w:pPr>
        <w:shd w:val="clear"/>
        <w:tabs>
          <w:tab w:val="left" w:pos="588"/>
        </w:tabs>
        <w:spacing w:line="360" w:lineRule="auto"/>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20.3   供应商不得在响应文件递交截止时间起至响应文件有效期期满前撤销其响应文件。</w:t>
      </w:r>
    </w:p>
    <w:p w14:paraId="3EB9DB03">
      <w:pPr>
        <w:pStyle w:val="23"/>
        <w:shd w:val="clear"/>
        <w:rPr>
          <w:rFonts w:hint="eastAsia" w:ascii="仿宋" w:hAnsi="仿宋" w:eastAsia="仿宋" w:cs="仿宋"/>
          <w:color w:val="auto"/>
          <w:highlight w:val="none"/>
        </w:rPr>
      </w:pPr>
    </w:p>
    <w:p w14:paraId="308860C9">
      <w:pPr>
        <w:pStyle w:val="79"/>
        <w:shd w:val="clear"/>
        <w:spacing w:before="24" w:after="24"/>
        <w:ind w:left="3313"/>
        <w:rPr>
          <w:rFonts w:hint="eastAsia" w:ascii="仿宋" w:hAnsi="仿宋" w:eastAsia="仿宋" w:cs="仿宋"/>
          <w:color w:val="auto"/>
          <w:sz w:val="30"/>
          <w:szCs w:val="30"/>
          <w:highlight w:val="none"/>
        </w:rPr>
      </w:pPr>
      <w:bookmarkStart w:id="298" w:name="_Hlt497729441"/>
      <w:bookmarkEnd w:id="298"/>
      <w:bookmarkStart w:id="299" w:name="_Hlt491765712"/>
      <w:bookmarkEnd w:id="299"/>
      <w:bookmarkStart w:id="300" w:name="_Toc249515303"/>
      <w:bookmarkStart w:id="301" w:name="_Toc249525184"/>
      <w:bookmarkStart w:id="302" w:name="_Toc256342148"/>
      <w:bookmarkStart w:id="303" w:name="_Toc249515415"/>
      <w:bookmarkStart w:id="304" w:name="_Toc537"/>
      <w:bookmarkStart w:id="305" w:name="_Toc22509"/>
      <w:bookmarkStart w:id="306" w:name="_Toc20241"/>
      <w:bookmarkStart w:id="307" w:name="_Toc68590973"/>
      <w:bookmarkStart w:id="308" w:name="_Toc177995478"/>
      <w:bookmarkStart w:id="309" w:name="_Toc499711048"/>
      <w:bookmarkStart w:id="310" w:name="_Toc500747194"/>
      <w:bookmarkStart w:id="311" w:name="_Toc500747067"/>
      <w:bookmarkStart w:id="312" w:name="_Toc500746971"/>
      <w:bookmarkStart w:id="313" w:name="_Toc53722845"/>
      <w:bookmarkStart w:id="314" w:name="_Toc184043039"/>
      <w:bookmarkStart w:id="315" w:name="_Toc503063427"/>
      <w:bookmarkStart w:id="316" w:name="_Toc176882547"/>
      <w:bookmarkStart w:id="317" w:name="_Toc499711889"/>
      <w:bookmarkStart w:id="318" w:name="_Toc177189240"/>
      <w:bookmarkStart w:id="319" w:name="_Toc389620191"/>
      <w:bookmarkStart w:id="320" w:name="_Toc385992352"/>
      <w:bookmarkStart w:id="321" w:name="_Toc70687166"/>
      <w:bookmarkStart w:id="322" w:name="_Toc496324584"/>
      <w:bookmarkStart w:id="323" w:name="_Toc177817339"/>
      <w:bookmarkStart w:id="324" w:name="_Toc492955420"/>
      <w:r>
        <w:rPr>
          <w:rFonts w:hint="eastAsia" w:ascii="仿宋" w:hAnsi="仿宋" w:eastAsia="仿宋" w:cs="仿宋"/>
          <w:color w:val="auto"/>
          <w:sz w:val="30"/>
          <w:szCs w:val="30"/>
          <w:highlight w:val="none"/>
        </w:rPr>
        <w:t>五、评审与</w:t>
      </w:r>
      <w:bookmarkEnd w:id="300"/>
      <w:bookmarkEnd w:id="301"/>
      <w:bookmarkEnd w:id="302"/>
      <w:bookmarkEnd w:id="303"/>
      <w:r>
        <w:rPr>
          <w:rFonts w:hint="eastAsia" w:ascii="仿宋" w:hAnsi="仿宋" w:eastAsia="仿宋" w:cs="仿宋"/>
          <w:color w:val="auto"/>
          <w:sz w:val="30"/>
          <w:szCs w:val="30"/>
          <w:highlight w:val="none"/>
        </w:rPr>
        <w:t>磋商</w:t>
      </w:r>
      <w:bookmarkEnd w:id="304"/>
      <w:bookmarkEnd w:id="305"/>
      <w:bookmarkEnd w:id="306"/>
      <w:bookmarkEnd w:id="307"/>
    </w:p>
    <w:p w14:paraId="66096A6A">
      <w:pPr>
        <w:pStyle w:val="6"/>
        <w:numPr>
          <w:ilvl w:val="0"/>
          <w:numId w:val="8"/>
        </w:numPr>
        <w:shd w:val="clear"/>
        <w:rPr>
          <w:rFonts w:hint="eastAsia" w:ascii="仿宋" w:hAnsi="仿宋" w:eastAsia="仿宋" w:cs="仿宋"/>
          <w:b/>
          <w:color w:val="auto"/>
          <w:sz w:val="24"/>
          <w:highlight w:val="none"/>
        </w:rPr>
      </w:pPr>
      <w:bookmarkStart w:id="325" w:name="_Toc249525186"/>
      <w:bookmarkStart w:id="326" w:name="_Toc16042"/>
      <w:bookmarkStart w:id="327" w:name="_Toc249515417"/>
      <w:bookmarkStart w:id="328" w:name="_Toc249515305"/>
      <w:r>
        <w:rPr>
          <w:rFonts w:hint="eastAsia" w:ascii="仿宋" w:hAnsi="仿宋" w:eastAsia="仿宋" w:cs="仿宋"/>
          <w:b/>
          <w:color w:val="auto"/>
          <w:sz w:val="24"/>
          <w:highlight w:val="none"/>
        </w:rPr>
        <w:t xml:space="preserve">   磋商小组</w:t>
      </w:r>
      <w:bookmarkEnd w:id="325"/>
      <w:bookmarkEnd w:id="326"/>
      <w:bookmarkEnd w:id="327"/>
      <w:bookmarkEnd w:id="328"/>
    </w:p>
    <w:p w14:paraId="719740DE">
      <w:pPr>
        <w:pStyle w:val="29"/>
        <w:shd w:val="clear"/>
        <w:adjustRightInd w:val="0"/>
        <w:snapToGrid w:val="0"/>
        <w:ind w:left="840" w:hanging="840" w:hangingChars="350"/>
        <w:rPr>
          <w:rFonts w:hint="eastAsia" w:ascii="仿宋" w:hAnsi="仿宋" w:eastAsia="仿宋" w:cs="仿宋"/>
          <w:b/>
          <w:color w:val="auto"/>
          <w:sz w:val="24"/>
          <w:highlight w:val="none"/>
        </w:rPr>
      </w:pPr>
      <w:r>
        <w:rPr>
          <w:rFonts w:hint="eastAsia" w:ascii="仿宋" w:hAnsi="仿宋" w:eastAsia="仿宋" w:cs="仿宋"/>
          <w:color w:val="auto"/>
          <w:sz w:val="24"/>
          <w:szCs w:val="24"/>
          <w:highlight w:val="none"/>
        </w:rPr>
        <w:t>21.1   在磋商开始前组建磋商小组，磋商小组由采购人代表和有关专家组成。专家从政府采购评审专家库相关专业中随机抽取。磋商小组组成见</w:t>
      </w:r>
      <w:r>
        <w:rPr>
          <w:rFonts w:hint="eastAsia" w:ascii="仿宋" w:hAnsi="仿宋" w:eastAsia="仿宋" w:cs="仿宋"/>
          <w:b/>
          <w:color w:val="auto"/>
          <w:sz w:val="24"/>
          <w:highlight w:val="none"/>
        </w:rPr>
        <w:t>供应商须知前附表。</w:t>
      </w:r>
    </w:p>
    <w:p w14:paraId="668F653E">
      <w:pPr>
        <w:pStyle w:val="29"/>
        <w:shd w:val="clear"/>
        <w:adjustRightInd w:val="0"/>
        <w:snapToGrid w:val="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21.2   磋商小组职责</w:t>
      </w:r>
    </w:p>
    <w:p w14:paraId="3AF5793F">
      <w:pPr>
        <w:pStyle w:val="29"/>
        <w:shd w:val="clear"/>
        <w:adjustRightInd w:val="0"/>
        <w:snapToGrid w:val="0"/>
        <w:ind w:left="840" w:left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（1）确认竞争性磋商文件；</w:t>
      </w:r>
    </w:p>
    <w:p w14:paraId="6AC88B28">
      <w:pPr>
        <w:pStyle w:val="29"/>
        <w:shd w:val="clear"/>
        <w:adjustRightInd w:val="0"/>
        <w:snapToGrid w:val="0"/>
        <w:ind w:left="840" w:left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（2）审查通过了资格审查的供应商响应文件并做出评价；</w:t>
      </w:r>
    </w:p>
    <w:p w14:paraId="6266D476">
      <w:pPr>
        <w:pStyle w:val="29"/>
        <w:shd w:val="clear"/>
        <w:adjustRightInd w:val="0"/>
        <w:snapToGrid w:val="0"/>
        <w:ind w:left="840" w:left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（3）要求供应商解释或者澄清其响应文件；</w:t>
      </w:r>
    </w:p>
    <w:p w14:paraId="0EDB5874">
      <w:pPr>
        <w:pStyle w:val="29"/>
        <w:shd w:val="clear"/>
        <w:adjustRightInd w:val="0"/>
        <w:snapToGrid w:val="0"/>
        <w:ind w:left="840" w:left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（4）编写评审报告；</w:t>
      </w:r>
    </w:p>
    <w:p w14:paraId="0D5A536B">
      <w:pPr>
        <w:pStyle w:val="29"/>
        <w:shd w:val="clear"/>
        <w:adjustRightInd w:val="0"/>
        <w:snapToGrid w:val="0"/>
        <w:ind w:left="840" w:left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（5）告知采购人、采购代理机构在评审过程中发现的供应商的违法违规行为。</w:t>
      </w:r>
    </w:p>
    <w:p w14:paraId="49F3C376">
      <w:pPr>
        <w:pStyle w:val="29"/>
        <w:shd w:val="clear"/>
        <w:adjustRightInd w:val="0"/>
        <w:snapToGrid w:val="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21.3   磋商小组义务</w:t>
      </w:r>
    </w:p>
    <w:p w14:paraId="4F099C07">
      <w:pPr>
        <w:pStyle w:val="29"/>
        <w:shd w:val="clear"/>
        <w:adjustRightInd w:val="0"/>
        <w:snapToGrid w:val="0"/>
        <w:ind w:left="838" w:leftChars="39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（1）遵纪客观、公正、审慎的原则；</w:t>
      </w:r>
    </w:p>
    <w:p w14:paraId="5F8F5E9B">
      <w:pPr>
        <w:pStyle w:val="29"/>
        <w:shd w:val="clear"/>
        <w:adjustRightInd w:val="0"/>
        <w:snapToGrid w:val="0"/>
        <w:ind w:left="838" w:leftChars="39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（2）根据磋商文件的规定评审程序、评审方法和评审标准独立进行评审，对个人的评审意见承担法律责任；</w:t>
      </w:r>
    </w:p>
    <w:p w14:paraId="3218BD04">
      <w:pPr>
        <w:pStyle w:val="29"/>
        <w:shd w:val="clear"/>
        <w:adjustRightInd w:val="0"/>
        <w:snapToGrid w:val="0"/>
        <w:ind w:left="838" w:leftChars="39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（3）参与评审报告的起草；</w:t>
      </w:r>
    </w:p>
    <w:p w14:paraId="35E74DF5">
      <w:pPr>
        <w:pStyle w:val="29"/>
        <w:shd w:val="clear"/>
        <w:adjustRightInd w:val="0"/>
        <w:snapToGrid w:val="0"/>
        <w:ind w:left="838" w:leftChars="39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（4）配合采购人、采购代理机构答复供应商提出的质疑；</w:t>
      </w:r>
    </w:p>
    <w:p w14:paraId="6F4212F5">
      <w:pPr>
        <w:pStyle w:val="29"/>
        <w:shd w:val="clear"/>
        <w:adjustRightInd w:val="0"/>
        <w:snapToGrid w:val="0"/>
        <w:ind w:left="838" w:leftChars="39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（5）配合财政部门的投诉处理和监督检查工作。</w:t>
      </w:r>
    </w:p>
    <w:p w14:paraId="126F5661">
      <w:pPr>
        <w:pStyle w:val="29"/>
        <w:shd w:val="clear"/>
        <w:adjustRightInd w:val="0"/>
        <w:snapToGrid w:val="0"/>
        <w:ind w:left="840" w:hanging="840" w:hanging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21.4   确认磋商文件：磋商小组对磋商文件进行审阅，无修改进行签字确认，有修改，修改内容经采购人确认后，磋商小组以书面形式通知所有供应商。</w:t>
      </w:r>
    </w:p>
    <w:p w14:paraId="05BE2608">
      <w:pPr>
        <w:pStyle w:val="6"/>
        <w:shd w:val="clear"/>
        <w:rPr>
          <w:rFonts w:hint="eastAsia" w:ascii="仿宋" w:hAnsi="仿宋" w:eastAsia="仿宋" w:cs="仿宋"/>
          <w:b/>
          <w:color w:val="auto"/>
          <w:sz w:val="24"/>
          <w:szCs w:val="21"/>
          <w:highlight w:val="none"/>
        </w:rPr>
      </w:pPr>
      <w:r>
        <w:rPr>
          <w:rFonts w:hint="eastAsia" w:ascii="仿宋" w:hAnsi="仿宋" w:eastAsia="仿宋" w:cs="仿宋"/>
          <w:b/>
          <w:color w:val="auto"/>
          <w:sz w:val="24"/>
          <w:szCs w:val="21"/>
          <w:highlight w:val="none"/>
        </w:rPr>
        <w:t>22.    磋商小组成员有下列情形之一的，应当回避：</w:t>
      </w:r>
    </w:p>
    <w:p w14:paraId="648F5E2B">
      <w:pPr>
        <w:pStyle w:val="6"/>
        <w:shd w:val="clear"/>
        <w:tabs>
          <w:tab w:val="left" w:pos="360"/>
        </w:tabs>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22.1   参加采购活动前3年内与供应商存在劳动关系；</w:t>
      </w:r>
    </w:p>
    <w:p w14:paraId="4AFF286B">
      <w:pPr>
        <w:pStyle w:val="6"/>
        <w:shd w:val="clear"/>
        <w:tabs>
          <w:tab w:val="left" w:pos="360"/>
        </w:tabs>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22.2   参加采购活动前3年内担任供应商的董事、监事；</w:t>
      </w:r>
    </w:p>
    <w:p w14:paraId="1E1E3356">
      <w:pPr>
        <w:pStyle w:val="6"/>
        <w:shd w:val="clear"/>
        <w:tabs>
          <w:tab w:val="left" w:pos="360"/>
        </w:tabs>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22.3   参加采购活动前3年内是供应商的控股股东或者实际控制人；</w:t>
      </w:r>
    </w:p>
    <w:p w14:paraId="5D1DA571">
      <w:pPr>
        <w:pStyle w:val="6"/>
        <w:shd w:val="clear"/>
        <w:tabs>
          <w:tab w:val="left" w:pos="360"/>
        </w:tabs>
        <w:ind w:left="840" w:hanging="840" w:hangingChars="350"/>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22.4   与供应商的法定代表人或者负责人有夫妻、直系血亲、三代以内旁系血亲或者近姻亲关系；</w:t>
      </w:r>
    </w:p>
    <w:p w14:paraId="46720407">
      <w:pPr>
        <w:pStyle w:val="6"/>
        <w:shd w:val="clear"/>
        <w:tabs>
          <w:tab w:val="left" w:pos="360"/>
        </w:tabs>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22.5   与供应商有其他可能影响政府采购活动公平、公正进行的关系。</w:t>
      </w:r>
    </w:p>
    <w:p w14:paraId="17CD59C3">
      <w:pPr>
        <w:pStyle w:val="6"/>
        <w:shd w:val="clear"/>
        <w:rPr>
          <w:rFonts w:hint="eastAsia" w:ascii="仿宋" w:hAnsi="仿宋" w:eastAsia="仿宋" w:cs="仿宋"/>
          <w:b/>
          <w:color w:val="auto"/>
          <w:sz w:val="24"/>
          <w:szCs w:val="21"/>
          <w:highlight w:val="none"/>
        </w:rPr>
      </w:pPr>
      <w:bookmarkStart w:id="329" w:name="_Toc83547667"/>
      <w:bookmarkStart w:id="330" w:name="_Toc249525187"/>
      <w:bookmarkStart w:id="331" w:name="_Toc249515418"/>
      <w:bookmarkStart w:id="332" w:name="_Toc249515306"/>
      <w:bookmarkStart w:id="333" w:name="_Toc20608"/>
      <w:r>
        <w:rPr>
          <w:rFonts w:hint="eastAsia" w:ascii="仿宋" w:hAnsi="仿宋" w:eastAsia="仿宋" w:cs="仿宋"/>
          <w:b/>
          <w:color w:val="auto"/>
          <w:sz w:val="24"/>
          <w:szCs w:val="21"/>
          <w:highlight w:val="none"/>
        </w:rPr>
        <w:t>23.    磋商程序</w:t>
      </w:r>
    </w:p>
    <w:p w14:paraId="54C64805">
      <w:pPr>
        <w:pStyle w:val="6"/>
        <w:shd w:val="clear"/>
        <w:tabs>
          <w:tab w:val="left" w:pos="360"/>
        </w:tabs>
        <w:rPr>
          <w:rFonts w:hint="eastAsia" w:ascii="仿宋" w:hAnsi="仿宋" w:eastAsia="仿宋" w:cs="仿宋"/>
          <w:b/>
          <w:color w:val="auto"/>
          <w:sz w:val="24"/>
          <w:szCs w:val="21"/>
          <w:highlight w:val="none"/>
        </w:rPr>
      </w:pPr>
      <w:bookmarkStart w:id="334" w:name="_Toc58504507"/>
      <w:r>
        <w:rPr>
          <w:rFonts w:hint="eastAsia" w:ascii="仿宋" w:hAnsi="仿宋" w:eastAsia="仿宋" w:cs="仿宋"/>
          <w:b/>
          <w:color w:val="auto"/>
          <w:sz w:val="24"/>
          <w:szCs w:val="21"/>
          <w:highlight w:val="none"/>
        </w:rPr>
        <w:t>23.1   磋商会议</w:t>
      </w:r>
      <w:bookmarkEnd w:id="334"/>
    </w:p>
    <w:p w14:paraId="7073AF62">
      <w:pPr>
        <w:pStyle w:val="23"/>
        <w:shd w:val="clear"/>
        <w:ind w:left="840" w:leftChars="400"/>
        <w:rPr>
          <w:rFonts w:hint="eastAsia" w:ascii="仿宋" w:hAnsi="仿宋" w:eastAsia="仿宋" w:cs="仿宋"/>
          <w:color w:val="auto"/>
          <w:sz w:val="24"/>
          <w:szCs w:val="32"/>
          <w:highlight w:val="none"/>
        </w:rPr>
      </w:pPr>
      <w:bookmarkStart w:id="335" w:name="_Toc58504508"/>
      <w:r>
        <w:rPr>
          <w:rFonts w:hint="eastAsia" w:ascii="仿宋" w:hAnsi="仿宋" w:eastAsia="仿宋" w:cs="仿宋"/>
          <w:color w:val="auto"/>
          <w:sz w:val="24"/>
          <w:szCs w:val="32"/>
          <w:highlight w:val="none"/>
        </w:rPr>
        <w:t>（1）在磋商文件规定的时间和地点，由采购代理机构组织磋商工作，供应商须委派代表参加，签</w:t>
      </w:r>
      <w:r>
        <w:rPr>
          <w:rFonts w:hint="eastAsia" w:ascii="仿宋" w:hAnsi="仿宋" w:eastAsia="仿宋" w:cs="仿宋"/>
          <w:color w:val="auto"/>
          <w:sz w:val="24"/>
          <w:szCs w:val="32"/>
          <w:highlight w:val="none"/>
          <w:lang w:val="en-US" w:eastAsia="zh-CN"/>
        </w:rPr>
        <w:t>到</w:t>
      </w:r>
      <w:r>
        <w:rPr>
          <w:rFonts w:hint="eastAsia" w:ascii="仿宋" w:hAnsi="仿宋" w:eastAsia="仿宋" w:cs="仿宋"/>
          <w:color w:val="auto"/>
          <w:sz w:val="24"/>
          <w:szCs w:val="32"/>
          <w:highlight w:val="none"/>
        </w:rPr>
        <w:t>以证明其出席。</w:t>
      </w:r>
      <w:bookmarkEnd w:id="335"/>
    </w:p>
    <w:p w14:paraId="1B08C9BA">
      <w:pPr>
        <w:pStyle w:val="23"/>
        <w:shd w:val="clear" w:color="auto"/>
        <w:ind w:left="840" w:leftChars="400"/>
        <w:rPr>
          <w:rFonts w:hint="eastAsia" w:ascii="仿宋" w:hAnsi="仿宋" w:eastAsia="仿宋" w:cs="仿宋"/>
          <w:color w:val="auto"/>
          <w:sz w:val="24"/>
          <w:szCs w:val="32"/>
          <w:highlight w:val="none"/>
        </w:rPr>
      </w:pPr>
      <w:bookmarkStart w:id="336" w:name="_Toc58504511"/>
      <w:r>
        <w:rPr>
          <w:rFonts w:hint="eastAsia" w:ascii="仿宋" w:hAnsi="仿宋" w:eastAsia="仿宋" w:cs="仿宋"/>
          <w:color w:val="auto"/>
          <w:sz w:val="24"/>
          <w:szCs w:val="32"/>
          <w:highlight w:val="none"/>
        </w:rPr>
        <w:t>（2）</w:t>
      </w:r>
      <w:r>
        <w:rPr>
          <w:rFonts w:hint="eastAsia" w:ascii="仿宋" w:hAnsi="仿宋" w:eastAsia="仿宋" w:cs="仿宋"/>
          <w:color w:val="auto"/>
          <w:sz w:val="24"/>
          <w:highlight w:val="none"/>
          <w:lang w:val="en-US" w:eastAsia="zh-CN"/>
        </w:rPr>
        <w:t>磋商</w:t>
      </w:r>
      <w:r>
        <w:rPr>
          <w:rFonts w:hint="eastAsia" w:ascii="仿宋" w:hAnsi="仿宋" w:eastAsia="仿宋" w:cs="仿宋"/>
          <w:color w:val="auto"/>
          <w:sz w:val="24"/>
          <w:highlight w:val="none"/>
        </w:rPr>
        <w:t>时，按照工作人员要求进行解密，使用电子磋商响应文件加密时所用的数字认证证书（CA锁）自行解密电子磋商响应文件，</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需在解密时间规定内完成标书解密。</w:t>
      </w:r>
    </w:p>
    <w:p w14:paraId="40F41819">
      <w:pPr>
        <w:pStyle w:val="6"/>
        <w:shd w:val="clear"/>
        <w:tabs>
          <w:tab w:val="left" w:pos="360"/>
        </w:tabs>
        <w:rPr>
          <w:rFonts w:hint="eastAsia" w:ascii="仿宋" w:hAnsi="仿宋" w:eastAsia="仿宋" w:cs="仿宋"/>
          <w:b/>
          <w:color w:val="auto"/>
          <w:sz w:val="24"/>
          <w:szCs w:val="21"/>
          <w:highlight w:val="none"/>
        </w:rPr>
      </w:pPr>
      <w:r>
        <w:rPr>
          <w:rFonts w:hint="eastAsia" w:ascii="仿宋" w:hAnsi="仿宋" w:eastAsia="仿宋" w:cs="仿宋"/>
          <w:b/>
          <w:color w:val="auto"/>
          <w:sz w:val="24"/>
          <w:szCs w:val="21"/>
          <w:highlight w:val="none"/>
        </w:rPr>
        <w:t>23.2   响应文件</w:t>
      </w:r>
      <w:bookmarkEnd w:id="329"/>
      <w:bookmarkEnd w:id="330"/>
      <w:bookmarkEnd w:id="331"/>
      <w:bookmarkEnd w:id="332"/>
      <w:bookmarkEnd w:id="333"/>
      <w:r>
        <w:rPr>
          <w:rFonts w:hint="eastAsia" w:ascii="仿宋" w:hAnsi="仿宋" w:eastAsia="仿宋" w:cs="仿宋"/>
          <w:b/>
          <w:color w:val="auto"/>
          <w:sz w:val="24"/>
          <w:szCs w:val="21"/>
          <w:highlight w:val="none"/>
        </w:rPr>
        <w:t>评审</w:t>
      </w:r>
      <w:bookmarkEnd w:id="336"/>
    </w:p>
    <w:p w14:paraId="07157DC5">
      <w:pPr>
        <w:shd w:val="clear"/>
        <w:tabs>
          <w:tab w:val="left" w:pos="360"/>
          <w:tab w:val="left" w:pos="588"/>
        </w:tabs>
        <w:spacing w:line="360" w:lineRule="auto"/>
        <w:ind w:left="843" w:hanging="843" w:hangingChars="350"/>
        <w:rPr>
          <w:rFonts w:hint="eastAsia" w:ascii="仿宋" w:hAnsi="仿宋" w:eastAsia="仿宋" w:cs="仿宋"/>
          <w:color w:val="auto"/>
          <w:sz w:val="24"/>
          <w:highlight w:val="none"/>
        </w:rPr>
      </w:pPr>
      <w:bookmarkStart w:id="337" w:name="_Toc83547671"/>
      <w:r>
        <w:rPr>
          <w:rFonts w:hint="eastAsia" w:ascii="仿宋" w:hAnsi="仿宋" w:eastAsia="仿宋" w:cs="仿宋"/>
          <w:b/>
          <w:color w:val="auto"/>
          <w:sz w:val="24"/>
          <w:highlight w:val="none"/>
        </w:rPr>
        <w:t>23.2.1 响应文件的资格性审查</w:t>
      </w:r>
    </w:p>
    <w:p w14:paraId="46BCB720">
      <w:pPr>
        <w:shd w:val="clear"/>
        <w:tabs>
          <w:tab w:val="left" w:pos="360"/>
          <w:tab w:val="left" w:pos="588"/>
        </w:tabs>
        <w:spacing w:line="360" w:lineRule="auto"/>
        <w:ind w:left="630" w:leftChars="300"/>
        <w:rPr>
          <w:rFonts w:hint="eastAsia" w:ascii="仿宋" w:hAnsi="仿宋" w:eastAsia="仿宋" w:cs="仿宋"/>
          <w:color w:val="auto"/>
          <w:sz w:val="24"/>
          <w:highlight w:val="none"/>
        </w:rPr>
      </w:pPr>
      <w:r>
        <w:rPr>
          <w:rFonts w:hint="eastAsia" w:ascii="仿宋" w:hAnsi="仿宋" w:eastAsia="仿宋" w:cs="仿宋"/>
          <w:b/>
          <w:color w:val="auto"/>
          <w:sz w:val="24"/>
          <w:highlight w:val="none"/>
        </w:rPr>
        <w:t>采购人或采购代理机构或磋商小组负责</w:t>
      </w:r>
      <w:r>
        <w:rPr>
          <w:rFonts w:hint="eastAsia" w:ascii="仿宋" w:hAnsi="仿宋" w:eastAsia="仿宋" w:cs="仿宋"/>
          <w:color w:val="auto"/>
          <w:sz w:val="24"/>
          <w:highlight w:val="none"/>
        </w:rPr>
        <w:t>对响应文件中的资格证明文件、信用查询记录等进行审查，以确认供应商具备相应资格。资格性审查出现下列情况者（但不限于），按无效文件处理：</w:t>
      </w:r>
    </w:p>
    <w:p w14:paraId="460A7A43">
      <w:pPr>
        <w:pStyle w:val="23"/>
        <w:shd w:val="clear"/>
        <w:ind w:left="840" w:leftChars="400"/>
        <w:rPr>
          <w:rFonts w:hint="eastAsia" w:ascii="仿宋" w:hAnsi="仿宋" w:eastAsia="仿宋" w:cs="仿宋"/>
          <w:color w:val="auto"/>
          <w:sz w:val="24"/>
          <w:highlight w:val="none"/>
        </w:rPr>
      </w:pPr>
      <w:r>
        <w:rPr>
          <w:rFonts w:hint="eastAsia" w:ascii="仿宋" w:hAnsi="仿宋" w:eastAsia="仿宋" w:cs="仿宋"/>
          <w:color w:val="auto"/>
          <w:highlight w:val="none"/>
        </w:rPr>
        <w:t>（</w:t>
      </w:r>
      <w:r>
        <w:rPr>
          <w:rFonts w:hint="eastAsia" w:ascii="仿宋" w:hAnsi="仿宋" w:eastAsia="仿宋" w:cs="仿宋"/>
          <w:color w:val="auto"/>
          <w:sz w:val="24"/>
          <w:highlight w:val="none"/>
        </w:rPr>
        <w:t>1）供应商不符合《中华人民共和国政府采购法》第二十二条的规定和特定资格条件要求的。</w:t>
      </w:r>
    </w:p>
    <w:p w14:paraId="04D06D22">
      <w:pPr>
        <w:pStyle w:val="23"/>
        <w:shd w:val="clear"/>
        <w:ind w:left="840" w:leftChars="400"/>
        <w:rPr>
          <w:rFonts w:hint="eastAsia" w:ascii="仿宋" w:hAnsi="仿宋" w:eastAsia="仿宋" w:cs="仿宋"/>
          <w:color w:val="auto"/>
          <w:sz w:val="24"/>
          <w:highlight w:val="none"/>
        </w:rPr>
      </w:pPr>
      <w:r>
        <w:rPr>
          <w:rFonts w:hint="eastAsia" w:ascii="仿宋" w:hAnsi="仿宋" w:eastAsia="仿宋" w:cs="仿宋"/>
          <w:color w:val="auto"/>
          <w:sz w:val="24"/>
          <w:highlight w:val="none"/>
        </w:rPr>
        <w:t>（2）供应商没有经过正常渠道购买或免费领取磋商文件或供应商的名称与获取磋商文件单位的名称不符。</w:t>
      </w:r>
    </w:p>
    <w:p w14:paraId="67D593D9">
      <w:pPr>
        <w:pStyle w:val="23"/>
        <w:shd w:val="clear"/>
        <w:ind w:left="840" w:leftChars="400"/>
        <w:rPr>
          <w:rFonts w:hint="eastAsia" w:ascii="仿宋" w:hAnsi="仿宋" w:eastAsia="仿宋" w:cs="仿宋"/>
          <w:color w:val="auto"/>
          <w:sz w:val="24"/>
          <w:highlight w:val="none"/>
        </w:rPr>
      </w:pPr>
      <w:r>
        <w:rPr>
          <w:rFonts w:hint="eastAsia" w:ascii="仿宋" w:hAnsi="仿宋" w:eastAsia="仿宋" w:cs="仿宋"/>
          <w:color w:val="auto"/>
          <w:sz w:val="24"/>
          <w:highlight w:val="none"/>
        </w:rPr>
        <w:t>（3）磋商响应文件中未提交法定代表人</w:t>
      </w:r>
      <w:r>
        <w:rPr>
          <w:rFonts w:hint="eastAsia" w:ascii="仿宋" w:hAnsi="仿宋" w:eastAsia="仿宋" w:cs="仿宋"/>
          <w:color w:val="auto"/>
          <w:sz w:val="24"/>
          <w:highlight w:val="none"/>
          <w:lang w:val="en-US" w:eastAsia="zh-CN"/>
        </w:rPr>
        <w:t>委托</w:t>
      </w:r>
      <w:r>
        <w:rPr>
          <w:rFonts w:hint="eastAsia" w:ascii="仿宋" w:hAnsi="仿宋" w:eastAsia="仿宋" w:cs="仿宋"/>
          <w:color w:val="auto"/>
          <w:sz w:val="24"/>
          <w:highlight w:val="none"/>
        </w:rPr>
        <w:t>授权书（法定代表人直接参加磋商未按要求提交其有效身份证）或</w:t>
      </w:r>
      <w:r>
        <w:rPr>
          <w:rFonts w:hint="eastAsia" w:ascii="仿宋" w:hAnsi="仿宋" w:eastAsia="仿宋" w:cs="仿宋"/>
          <w:color w:val="auto"/>
          <w:sz w:val="24"/>
          <w:highlight w:val="none"/>
          <w:lang w:val="en-US" w:eastAsia="zh-CN"/>
        </w:rPr>
        <w:t>委托</w:t>
      </w:r>
      <w:r>
        <w:rPr>
          <w:rFonts w:hint="eastAsia" w:ascii="仿宋" w:hAnsi="仿宋" w:eastAsia="仿宋" w:cs="仿宋"/>
          <w:color w:val="auto"/>
          <w:sz w:val="24"/>
          <w:highlight w:val="none"/>
        </w:rPr>
        <w:t>授权书的合法性或有效性不符合磋商文件规定。</w:t>
      </w:r>
      <w:r>
        <w:rPr>
          <w:rFonts w:hint="eastAsia" w:ascii="仿宋" w:hAnsi="仿宋" w:eastAsia="仿宋" w:cs="仿宋"/>
          <w:color w:val="auto"/>
          <w:sz w:val="24"/>
          <w:highlight w:val="none"/>
          <w:lang w:eastAsia="zh-CN"/>
        </w:rPr>
        <w:t>委托代理人</w:t>
      </w:r>
      <w:r>
        <w:rPr>
          <w:rFonts w:hint="eastAsia" w:ascii="仿宋" w:hAnsi="仿宋" w:eastAsia="仿宋" w:cs="仿宋"/>
          <w:color w:val="auto"/>
          <w:sz w:val="24"/>
          <w:highlight w:val="none"/>
        </w:rPr>
        <w:t>本单位证明的有效性或符合性不符合要求的。</w:t>
      </w:r>
    </w:p>
    <w:p w14:paraId="6581BB63">
      <w:pPr>
        <w:pStyle w:val="23"/>
        <w:shd w:val="clear"/>
        <w:ind w:left="840" w:leftChars="400"/>
        <w:rPr>
          <w:rFonts w:hint="eastAsia" w:ascii="仿宋" w:hAnsi="仿宋" w:eastAsia="仿宋" w:cs="仿宋"/>
          <w:color w:val="auto"/>
          <w:sz w:val="24"/>
          <w:highlight w:val="none"/>
        </w:rPr>
      </w:pPr>
      <w:r>
        <w:rPr>
          <w:rFonts w:hint="eastAsia" w:ascii="仿宋" w:hAnsi="仿宋" w:eastAsia="仿宋" w:cs="仿宋"/>
          <w:color w:val="auto"/>
          <w:sz w:val="24"/>
          <w:highlight w:val="none"/>
        </w:rPr>
        <w:t>（4）</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在中国政府采购网（www.ccgp.gov.cn）被列入政府采购严重违法失信行为记录名单，或在“信用中国”网站（www.creditchina.gov.cn）被列入失信被执行人、重大税收违法失信主体，以及存在《中华人民共和国政府采购法实施条例》第十九条规定的行政处罚记录。</w:t>
      </w:r>
    </w:p>
    <w:p w14:paraId="1F00E13E">
      <w:pPr>
        <w:pStyle w:val="23"/>
        <w:shd w:val="clear"/>
        <w:ind w:left="840" w:leftChars="4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5</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14:paraId="0073D58B">
      <w:pPr>
        <w:pStyle w:val="23"/>
        <w:shd w:val="clear"/>
        <w:ind w:left="840" w:leftChars="4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6</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采购人或采购代理机构经办人将查询网页打印并存档备查。</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不良信用记录以采购人或采购代理机构查询结果为准。</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自行提供的与网站信息不一致的其他证明材料亦不作为资格审查依据。</w:t>
      </w:r>
    </w:p>
    <w:p w14:paraId="15BD706E">
      <w:pPr>
        <w:pStyle w:val="23"/>
        <w:shd w:val="clear"/>
        <w:ind w:left="840" w:leftChars="400"/>
        <w:rPr>
          <w:rFonts w:hint="eastAsia" w:ascii="仿宋" w:hAnsi="仿宋" w:eastAsia="仿宋" w:cs="仿宋"/>
          <w:color w:val="auto"/>
          <w:sz w:val="24"/>
          <w:highlight w:val="none"/>
        </w:rPr>
      </w:pPr>
      <w:r>
        <w:rPr>
          <w:rFonts w:hint="eastAsia" w:ascii="仿宋" w:hAnsi="仿宋" w:eastAsia="仿宋" w:cs="仿宋"/>
          <w:color w:val="auto"/>
          <w:sz w:val="24"/>
          <w:highlight w:val="none"/>
        </w:rPr>
        <w:t>在本</w:t>
      </w:r>
      <w:r>
        <w:rPr>
          <w:rFonts w:hint="eastAsia" w:ascii="仿宋" w:hAnsi="仿宋" w:eastAsia="仿宋" w:cs="仿宋"/>
          <w:color w:val="auto"/>
          <w:sz w:val="24"/>
          <w:highlight w:val="none"/>
          <w:lang w:val="en-US" w:eastAsia="zh-CN"/>
        </w:rPr>
        <w:t>采购</w:t>
      </w:r>
      <w:r>
        <w:rPr>
          <w:rFonts w:hint="eastAsia" w:ascii="仿宋" w:hAnsi="仿宋" w:eastAsia="仿宋" w:cs="仿宋"/>
          <w:color w:val="auto"/>
          <w:sz w:val="24"/>
          <w:highlight w:val="none"/>
        </w:rPr>
        <w:t>文件规定的查询时间之外，网站信息发生的任何变更均不作为资格审查依据。</w:t>
      </w:r>
    </w:p>
    <w:p w14:paraId="541A54F4">
      <w:pPr>
        <w:pStyle w:val="23"/>
        <w:shd w:val="clear"/>
        <w:ind w:left="843" w:hanging="843" w:hangingChars="350"/>
        <w:rPr>
          <w:rFonts w:hint="eastAsia" w:ascii="仿宋" w:hAnsi="仿宋" w:eastAsia="仿宋" w:cs="仿宋"/>
          <w:color w:val="auto"/>
          <w:sz w:val="24"/>
          <w:highlight w:val="none"/>
        </w:rPr>
      </w:pPr>
      <w:r>
        <w:rPr>
          <w:rFonts w:hint="eastAsia" w:ascii="仿宋" w:hAnsi="仿宋" w:eastAsia="仿宋" w:cs="仿宋"/>
          <w:b/>
          <w:color w:val="auto"/>
          <w:sz w:val="24"/>
          <w:highlight w:val="none"/>
        </w:rPr>
        <w:t>23.2.2 磋商响应文件有效性、完整性和响应程度审查：磋商小组</w:t>
      </w:r>
      <w:r>
        <w:rPr>
          <w:rFonts w:hint="eastAsia" w:ascii="仿宋" w:hAnsi="仿宋" w:eastAsia="仿宋" w:cs="仿宋"/>
          <w:color w:val="auto"/>
          <w:sz w:val="24"/>
          <w:highlight w:val="none"/>
        </w:rPr>
        <w:t>负责对通过资格审查的响应文件的有效性、完整性和响应性进行审查，以确定是否满足磋商文件要求，出现下列情况者（但不限于），按无效文件处理。</w:t>
      </w:r>
    </w:p>
    <w:p w14:paraId="0D21C63B">
      <w:pPr>
        <w:pStyle w:val="23"/>
        <w:shd w:val="clear"/>
        <w:ind w:left="840" w:leftChars="400"/>
        <w:rPr>
          <w:rFonts w:hint="eastAsia" w:ascii="仿宋" w:hAnsi="仿宋" w:eastAsia="仿宋" w:cs="仿宋"/>
          <w:color w:val="auto"/>
          <w:sz w:val="24"/>
          <w:highlight w:val="none"/>
        </w:rPr>
      </w:pPr>
      <w:r>
        <w:rPr>
          <w:rFonts w:hint="eastAsia" w:ascii="仿宋" w:hAnsi="仿宋" w:eastAsia="仿宋" w:cs="仿宋"/>
          <w:color w:val="auto"/>
          <w:sz w:val="24"/>
          <w:highlight w:val="none"/>
        </w:rPr>
        <w:t>（1）供应商未按磋商文件要求加盖单位公章。</w:t>
      </w:r>
    </w:p>
    <w:p w14:paraId="237D17DF">
      <w:pPr>
        <w:pStyle w:val="23"/>
        <w:shd w:val="clear"/>
        <w:ind w:left="840" w:leftChars="400"/>
        <w:rPr>
          <w:rFonts w:hint="eastAsia" w:ascii="仿宋" w:hAnsi="仿宋" w:eastAsia="仿宋" w:cs="仿宋"/>
          <w:color w:val="auto"/>
          <w:sz w:val="24"/>
          <w:highlight w:val="none"/>
        </w:rPr>
      </w:pPr>
      <w:r>
        <w:rPr>
          <w:rFonts w:hint="eastAsia" w:ascii="仿宋" w:hAnsi="仿宋" w:eastAsia="仿宋" w:cs="仿宋"/>
          <w:color w:val="auto"/>
          <w:sz w:val="24"/>
          <w:highlight w:val="none"/>
        </w:rPr>
        <w:t>（2）磋商响应文件未按磋商文件要求进行法定代表人或其</w:t>
      </w:r>
      <w:r>
        <w:rPr>
          <w:rFonts w:hint="eastAsia" w:ascii="仿宋" w:hAnsi="仿宋" w:eastAsia="仿宋" w:cs="仿宋"/>
          <w:color w:val="auto"/>
          <w:sz w:val="24"/>
          <w:highlight w:val="none"/>
          <w:lang w:eastAsia="zh-CN"/>
        </w:rPr>
        <w:t>委托代理人</w:t>
      </w:r>
      <w:r>
        <w:rPr>
          <w:rFonts w:hint="eastAsia" w:ascii="仿宋" w:hAnsi="仿宋" w:eastAsia="仿宋" w:cs="仿宋"/>
          <w:color w:val="auto"/>
          <w:sz w:val="24"/>
          <w:highlight w:val="none"/>
        </w:rPr>
        <w:t>签字。</w:t>
      </w:r>
    </w:p>
    <w:p w14:paraId="36ADBBE6">
      <w:pPr>
        <w:pStyle w:val="23"/>
        <w:shd w:val="clear"/>
        <w:ind w:left="840" w:leftChars="400"/>
        <w:rPr>
          <w:rFonts w:hint="eastAsia" w:ascii="仿宋" w:hAnsi="仿宋" w:eastAsia="仿宋" w:cs="仿宋"/>
          <w:color w:val="auto"/>
          <w:sz w:val="24"/>
          <w:highlight w:val="none"/>
        </w:rPr>
      </w:pPr>
      <w:r>
        <w:rPr>
          <w:rFonts w:hint="eastAsia" w:ascii="仿宋" w:hAnsi="仿宋" w:eastAsia="仿宋" w:cs="仿宋"/>
          <w:color w:val="auto"/>
          <w:sz w:val="24"/>
          <w:highlight w:val="none"/>
        </w:rPr>
        <w:t>（3）无有效期或有效期达不到磋商文件的要求。</w:t>
      </w:r>
    </w:p>
    <w:p w14:paraId="533FE340">
      <w:pPr>
        <w:pStyle w:val="23"/>
        <w:shd w:val="clear"/>
        <w:ind w:left="840" w:leftChars="400"/>
        <w:rPr>
          <w:rFonts w:hint="eastAsia" w:ascii="仿宋" w:hAnsi="仿宋" w:eastAsia="仿宋" w:cs="仿宋"/>
          <w:color w:val="auto"/>
          <w:sz w:val="24"/>
          <w:highlight w:val="none"/>
        </w:rPr>
      </w:pPr>
      <w:r>
        <w:rPr>
          <w:rFonts w:hint="eastAsia" w:ascii="仿宋" w:hAnsi="仿宋" w:eastAsia="仿宋" w:cs="仿宋"/>
          <w:color w:val="auto"/>
          <w:sz w:val="24"/>
          <w:highlight w:val="none"/>
        </w:rPr>
        <w:t>（4）供应商首次磋商报价出现选择性报价。</w:t>
      </w:r>
    </w:p>
    <w:p w14:paraId="7E2E55B4">
      <w:pPr>
        <w:pStyle w:val="23"/>
        <w:shd w:val="clear"/>
        <w:ind w:left="840" w:leftChars="400"/>
        <w:rPr>
          <w:rFonts w:hint="eastAsia" w:ascii="仿宋" w:hAnsi="仿宋" w:eastAsia="仿宋" w:cs="仿宋"/>
          <w:color w:val="auto"/>
          <w:sz w:val="24"/>
          <w:highlight w:val="none"/>
        </w:rPr>
      </w:pPr>
      <w:r>
        <w:rPr>
          <w:rFonts w:hint="eastAsia" w:ascii="仿宋" w:hAnsi="仿宋" w:eastAsia="仿宋" w:cs="仿宋"/>
          <w:color w:val="auto"/>
          <w:sz w:val="24"/>
          <w:highlight w:val="none"/>
        </w:rPr>
        <w:t>（5）首次磋商报价超出采购预算</w:t>
      </w:r>
      <w:r>
        <w:rPr>
          <w:rFonts w:hint="eastAsia" w:ascii="仿宋" w:hAnsi="仿宋" w:eastAsia="仿宋" w:cs="仿宋"/>
          <w:color w:val="auto"/>
          <w:sz w:val="24"/>
          <w:highlight w:val="none"/>
          <w:lang w:val="en-US" w:eastAsia="zh-CN"/>
        </w:rPr>
        <w:t>或最高限价</w:t>
      </w:r>
      <w:r>
        <w:rPr>
          <w:rFonts w:hint="eastAsia" w:ascii="仿宋" w:hAnsi="仿宋" w:eastAsia="仿宋" w:cs="仿宋"/>
          <w:color w:val="auto"/>
          <w:sz w:val="24"/>
          <w:highlight w:val="none"/>
        </w:rPr>
        <w:t>。</w:t>
      </w:r>
    </w:p>
    <w:p w14:paraId="417B74B2">
      <w:pPr>
        <w:pStyle w:val="23"/>
        <w:shd w:val="clear"/>
        <w:ind w:left="840" w:leftChars="400"/>
        <w:rPr>
          <w:rFonts w:hint="eastAsia" w:ascii="仿宋" w:hAnsi="仿宋" w:eastAsia="仿宋" w:cs="仿宋"/>
          <w:color w:val="auto"/>
          <w:sz w:val="24"/>
          <w:highlight w:val="none"/>
        </w:rPr>
      </w:pPr>
      <w:r>
        <w:rPr>
          <w:rFonts w:hint="eastAsia" w:ascii="仿宋" w:hAnsi="仿宋" w:eastAsia="仿宋" w:cs="仿宋"/>
          <w:color w:val="auto"/>
          <w:sz w:val="24"/>
          <w:highlight w:val="none"/>
        </w:rPr>
        <w:t>（6）响应文件中对合同草案条款附加了采购人难以接受的条件。</w:t>
      </w:r>
    </w:p>
    <w:p w14:paraId="2E898859">
      <w:pPr>
        <w:pStyle w:val="23"/>
        <w:shd w:val="clear"/>
        <w:ind w:left="840" w:leftChars="400"/>
        <w:rPr>
          <w:rFonts w:hint="eastAsia" w:ascii="仿宋" w:hAnsi="仿宋" w:eastAsia="仿宋" w:cs="仿宋"/>
          <w:color w:val="auto"/>
          <w:sz w:val="24"/>
          <w:highlight w:val="none"/>
        </w:rPr>
      </w:pPr>
      <w:r>
        <w:rPr>
          <w:rFonts w:hint="eastAsia" w:ascii="仿宋" w:hAnsi="仿宋" w:eastAsia="仿宋" w:cs="仿宋"/>
          <w:color w:val="auto"/>
          <w:sz w:val="24"/>
          <w:highlight w:val="none"/>
        </w:rPr>
        <w:t>（7）磋商内容出现漏项或数量与要求不符，出现重大负偏差。</w:t>
      </w:r>
    </w:p>
    <w:p w14:paraId="25D3DC1A">
      <w:pPr>
        <w:pStyle w:val="23"/>
        <w:shd w:val="clear"/>
        <w:ind w:left="840" w:leftChars="400"/>
        <w:rPr>
          <w:rFonts w:hint="eastAsia" w:ascii="仿宋" w:hAnsi="仿宋" w:eastAsia="仿宋" w:cs="仿宋"/>
          <w:color w:val="auto"/>
          <w:sz w:val="24"/>
          <w:highlight w:val="none"/>
        </w:rPr>
      </w:pPr>
      <w:r>
        <w:rPr>
          <w:rFonts w:hint="eastAsia" w:ascii="仿宋" w:hAnsi="仿宋" w:eastAsia="仿宋" w:cs="仿宋"/>
          <w:color w:val="auto"/>
          <w:sz w:val="24"/>
          <w:highlight w:val="none"/>
        </w:rPr>
        <w:t>（8）响应文件中技术指标达不到采购要求，降低了产品档次或影响产品性能、功能。</w:t>
      </w:r>
    </w:p>
    <w:p w14:paraId="1C8826F0">
      <w:pPr>
        <w:pStyle w:val="23"/>
        <w:shd w:val="clear"/>
        <w:ind w:left="840" w:leftChars="400"/>
        <w:rPr>
          <w:rFonts w:hint="eastAsia" w:ascii="仿宋" w:hAnsi="仿宋" w:eastAsia="仿宋" w:cs="仿宋"/>
          <w:color w:val="auto"/>
          <w:sz w:val="24"/>
          <w:highlight w:val="none"/>
        </w:rPr>
      </w:pPr>
      <w:r>
        <w:rPr>
          <w:rFonts w:hint="eastAsia" w:ascii="仿宋" w:hAnsi="仿宋" w:eastAsia="仿宋" w:cs="仿宋"/>
          <w:color w:val="auto"/>
          <w:sz w:val="24"/>
          <w:highlight w:val="none"/>
        </w:rPr>
        <w:t>（9）响应报价与市场价偏离较大，低于成本，形成不正当竞争。</w:t>
      </w:r>
    </w:p>
    <w:p w14:paraId="2321A692">
      <w:pPr>
        <w:pStyle w:val="23"/>
        <w:shd w:val="clear"/>
        <w:ind w:left="840" w:leftChars="400"/>
        <w:rPr>
          <w:rFonts w:hint="eastAsia" w:ascii="仿宋" w:hAnsi="仿宋" w:eastAsia="仿宋" w:cs="仿宋"/>
          <w:color w:val="auto"/>
          <w:sz w:val="24"/>
          <w:highlight w:val="none"/>
        </w:rPr>
      </w:pPr>
      <w:r>
        <w:rPr>
          <w:rFonts w:hint="eastAsia" w:ascii="仿宋" w:hAnsi="仿宋" w:eastAsia="仿宋" w:cs="仿宋"/>
          <w:color w:val="auto"/>
          <w:sz w:val="24"/>
          <w:highlight w:val="none"/>
        </w:rPr>
        <w:t>（10）供应商提供虚假证明，开具虚假资质，出现虚假应答或故意隐瞒行为。</w:t>
      </w:r>
    </w:p>
    <w:p w14:paraId="0856A9FE">
      <w:pPr>
        <w:pStyle w:val="23"/>
        <w:shd w:val="clear"/>
        <w:ind w:left="840" w:leftChars="4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11</w:t>
      </w:r>
      <w:r>
        <w:rPr>
          <w:rFonts w:hint="eastAsia" w:ascii="仿宋" w:hAnsi="仿宋" w:eastAsia="仿宋" w:cs="仿宋"/>
          <w:color w:val="auto"/>
          <w:sz w:val="24"/>
          <w:highlight w:val="none"/>
          <w:lang w:eastAsia="zh-CN"/>
        </w:rPr>
        <w:t>）如供应商为提供服务所伴随的货物为政府强制采购的产品，供应商所投产品应属于品目清单的强制采购部分。供应商应提供有效期内的认证证书或相关证明，否则其响应文件将被认定为无效；</w:t>
      </w:r>
    </w:p>
    <w:p w14:paraId="6F311270">
      <w:pPr>
        <w:pStyle w:val="23"/>
        <w:shd w:val="clear"/>
        <w:ind w:left="840" w:leftChars="400"/>
        <w:rPr>
          <w:rFonts w:hint="eastAsia" w:ascii="仿宋" w:hAnsi="仿宋" w:eastAsia="仿宋" w:cs="仿宋"/>
          <w:color w:val="auto"/>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12</w:t>
      </w:r>
      <w:r>
        <w:rPr>
          <w:rFonts w:hint="eastAsia" w:ascii="仿宋" w:hAnsi="仿宋" w:eastAsia="仿宋" w:cs="仿宋"/>
          <w:color w:val="auto"/>
          <w:sz w:val="24"/>
          <w:highlight w:val="none"/>
          <w:lang w:eastAsia="zh-CN"/>
        </w:rPr>
        <w:t>）如供应商为提供服务所伴随的货物属于网络关键设备和网络安全专用产品的，供应商所投产品应为经具备资格的机构安全认证合格或者安全检测符合要求的产品。供应商应提供相关证明，否则其响应文件将被认定为无效。</w:t>
      </w:r>
    </w:p>
    <w:p w14:paraId="008975AF">
      <w:pPr>
        <w:pStyle w:val="6"/>
        <w:shd w:val="clear"/>
        <w:tabs>
          <w:tab w:val="left" w:pos="360"/>
        </w:tabs>
        <w:rPr>
          <w:rFonts w:hint="eastAsia" w:ascii="仿宋" w:hAnsi="仿宋" w:eastAsia="仿宋" w:cs="仿宋"/>
          <w:b/>
          <w:color w:val="auto"/>
          <w:sz w:val="24"/>
          <w:szCs w:val="21"/>
          <w:highlight w:val="none"/>
        </w:rPr>
      </w:pPr>
      <w:bookmarkStart w:id="338" w:name="_Toc58504512"/>
      <w:r>
        <w:rPr>
          <w:rFonts w:hint="eastAsia" w:ascii="仿宋" w:hAnsi="仿宋" w:eastAsia="仿宋" w:cs="仿宋"/>
          <w:b/>
          <w:color w:val="auto"/>
          <w:sz w:val="24"/>
          <w:szCs w:val="21"/>
          <w:highlight w:val="none"/>
        </w:rPr>
        <w:t>23.3   磋商</w:t>
      </w:r>
      <w:bookmarkEnd w:id="338"/>
    </w:p>
    <w:p w14:paraId="3852771F">
      <w:pPr>
        <w:pStyle w:val="23"/>
        <w:shd w:val="clear"/>
        <w:ind w:left="840" w:hanging="840" w:hangingChars="350"/>
        <w:rPr>
          <w:rFonts w:hint="eastAsia" w:ascii="仿宋" w:hAnsi="仿宋" w:eastAsia="仿宋" w:cs="仿宋"/>
          <w:color w:val="auto"/>
          <w:sz w:val="24"/>
          <w:highlight w:val="none"/>
        </w:rPr>
      </w:pPr>
      <w:bookmarkStart w:id="339" w:name="_Toc58504513"/>
      <w:r>
        <w:rPr>
          <w:rFonts w:hint="eastAsia" w:ascii="仿宋" w:hAnsi="仿宋" w:eastAsia="仿宋" w:cs="仿宋"/>
          <w:color w:val="auto"/>
          <w:sz w:val="24"/>
          <w:highlight w:val="none"/>
        </w:rPr>
        <w:t>23.3.1 磋商小组集中与各供应商分别进行磋商，并给所有参加磋商供应商平等的磋商机会。</w:t>
      </w:r>
      <w:bookmarkEnd w:id="339"/>
    </w:p>
    <w:p w14:paraId="13479BBB">
      <w:pPr>
        <w:pStyle w:val="23"/>
        <w:shd w:val="clear"/>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23.3.2 磋商小组在对响应文件的有效性、完整性和响应程度进行审核时，以</w:t>
      </w:r>
      <w:r>
        <w:rPr>
          <w:rFonts w:hint="eastAsia" w:ascii="仿宋" w:hAnsi="仿宋" w:eastAsia="仿宋" w:cs="仿宋"/>
          <w:b/>
          <w:color w:val="auto"/>
          <w:sz w:val="24"/>
          <w:highlight w:val="none"/>
        </w:rPr>
        <w:t>书面形式</w:t>
      </w:r>
      <w:r>
        <w:rPr>
          <w:rFonts w:hint="eastAsia" w:ascii="仿宋" w:hAnsi="仿宋" w:eastAsia="仿宋" w:cs="仿宋"/>
          <w:color w:val="auto"/>
          <w:sz w:val="24"/>
          <w:highlight w:val="none"/>
        </w:rPr>
        <w:t>要求供应商对响应文件中含义不明确、同类问题表述不一致、或者明显文字和计算错误的内容在约定时间内做出必要的澄清、说明或更正。供应商澄清、说明或者更正应当由法定代表人或者</w:t>
      </w:r>
      <w:r>
        <w:rPr>
          <w:rFonts w:hint="eastAsia" w:ascii="仿宋" w:hAnsi="仿宋" w:eastAsia="仿宋" w:cs="仿宋"/>
          <w:color w:val="auto"/>
          <w:sz w:val="24"/>
          <w:highlight w:val="none"/>
          <w:lang w:eastAsia="zh-CN"/>
        </w:rPr>
        <w:t>委托代理人</w:t>
      </w:r>
      <w:r>
        <w:rPr>
          <w:rFonts w:hint="eastAsia" w:ascii="仿宋" w:hAnsi="仿宋" w:eastAsia="仿宋" w:cs="仿宋"/>
          <w:color w:val="auto"/>
          <w:sz w:val="24"/>
          <w:highlight w:val="none"/>
        </w:rPr>
        <w:t>签字或者加盖公章。澄清、说明或者更正不得超出响应范围，或者改变响应文件的实质性内容。</w:t>
      </w:r>
    </w:p>
    <w:p w14:paraId="0E59C8C2">
      <w:pPr>
        <w:pStyle w:val="23"/>
        <w:shd w:val="clear"/>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23.3.3 磋商过程中，磋商小组可以根据磋商文件和磋商情况实质性变动采购需求中的技术、服务要求以及合同草案条款，但不得变动磋商文件中的其他内容。实质性变动的内容，需经采购人代表确认，并成为磋商文件的有效组成部分。</w:t>
      </w:r>
    </w:p>
    <w:p w14:paraId="4CF69A5F">
      <w:pPr>
        <w:pStyle w:val="23"/>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23.3.4 如出现下述情形之一的，视为供应商主动退出磋商，其响应将被拒绝：</w:t>
      </w:r>
    </w:p>
    <w:p w14:paraId="590C8FFB">
      <w:pPr>
        <w:pStyle w:val="23"/>
        <w:shd w:val="clear"/>
        <w:ind w:left="840" w:leftChars="400"/>
        <w:rPr>
          <w:rFonts w:hint="eastAsia" w:ascii="仿宋" w:hAnsi="仿宋" w:eastAsia="仿宋" w:cs="仿宋"/>
          <w:color w:val="auto"/>
          <w:sz w:val="24"/>
          <w:highlight w:val="none"/>
        </w:rPr>
      </w:pPr>
      <w:r>
        <w:rPr>
          <w:rFonts w:hint="eastAsia" w:ascii="仿宋" w:hAnsi="仿宋" w:eastAsia="仿宋" w:cs="仿宋"/>
          <w:color w:val="auto"/>
          <w:sz w:val="24"/>
          <w:highlight w:val="none"/>
        </w:rPr>
        <w:t>（1）供应商未按要求确认磋商小组确定的本项目最终技术需求的；</w:t>
      </w:r>
    </w:p>
    <w:p w14:paraId="2EFF82A5">
      <w:pPr>
        <w:pStyle w:val="23"/>
        <w:shd w:val="clear"/>
        <w:ind w:left="840" w:leftChars="400"/>
        <w:rPr>
          <w:rFonts w:hint="eastAsia" w:ascii="仿宋" w:hAnsi="仿宋" w:eastAsia="仿宋" w:cs="仿宋"/>
          <w:color w:val="auto"/>
          <w:sz w:val="24"/>
          <w:highlight w:val="none"/>
        </w:rPr>
      </w:pPr>
      <w:r>
        <w:rPr>
          <w:rFonts w:hint="eastAsia" w:ascii="仿宋" w:hAnsi="仿宋" w:eastAsia="仿宋" w:cs="仿宋"/>
          <w:color w:val="auto"/>
          <w:sz w:val="24"/>
          <w:highlight w:val="none"/>
        </w:rPr>
        <w:t>（2）最后报价未实质性响应磋商小组确定的本项目最终技术需求的，或附有采购人无法接受的条件的。</w:t>
      </w:r>
    </w:p>
    <w:p w14:paraId="32D2C18F">
      <w:pPr>
        <w:pStyle w:val="23"/>
        <w:shd w:val="clear"/>
        <w:rPr>
          <w:rFonts w:hint="eastAsia" w:ascii="仿宋" w:hAnsi="仿宋" w:eastAsia="仿宋" w:cs="仿宋"/>
          <w:b/>
          <w:color w:val="auto"/>
          <w:sz w:val="24"/>
          <w:szCs w:val="21"/>
          <w:highlight w:val="none"/>
        </w:rPr>
      </w:pPr>
      <w:r>
        <w:rPr>
          <w:rFonts w:hint="eastAsia" w:ascii="仿宋" w:hAnsi="仿宋" w:eastAsia="仿宋" w:cs="仿宋"/>
          <w:b/>
          <w:color w:val="auto"/>
          <w:sz w:val="24"/>
          <w:szCs w:val="21"/>
          <w:highlight w:val="none"/>
        </w:rPr>
        <w:t>23.4   最后报价</w:t>
      </w:r>
    </w:p>
    <w:p w14:paraId="0B335DCE">
      <w:pPr>
        <w:pStyle w:val="23"/>
        <w:shd w:val="clear"/>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23.4.1 磋商结束后，磋商小组要求所有实质性响应的供应商在规定时间内提交最后报价，提交最后报价的供应商不少于3家。最后报价是供应商响应文件的有效组成部分。</w:t>
      </w:r>
    </w:p>
    <w:p w14:paraId="7C585AC0">
      <w:pPr>
        <w:pStyle w:val="23"/>
        <w:shd w:val="clear"/>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23.4.2 最后报价应按报价的格式内容填写，并且同时提交最后响应报价表、最后报价明细表、最后节能、环境标志产品明细表等内容。各供应商在提交</w:t>
      </w:r>
      <w:r>
        <w:rPr>
          <w:rFonts w:hint="eastAsia" w:ascii="仿宋" w:hAnsi="仿宋" w:eastAsia="仿宋" w:cs="仿宋"/>
          <w:color w:val="auto"/>
          <w:sz w:val="24"/>
          <w:highlight w:val="none"/>
          <w:lang w:val="en-US" w:eastAsia="zh-CN"/>
        </w:rPr>
        <w:t>最后</w:t>
      </w:r>
      <w:r>
        <w:rPr>
          <w:rFonts w:hint="eastAsia" w:ascii="仿宋" w:hAnsi="仿宋" w:eastAsia="仿宋" w:cs="仿宋"/>
          <w:color w:val="auto"/>
          <w:sz w:val="24"/>
          <w:highlight w:val="none"/>
        </w:rPr>
        <w:t>时，应对加盖公章，</w:t>
      </w:r>
      <w:r>
        <w:rPr>
          <w:rFonts w:hint="eastAsia" w:ascii="仿宋" w:hAnsi="仿宋" w:eastAsia="仿宋" w:cs="仿宋"/>
          <w:color w:val="auto"/>
          <w:sz w:val="24"/>
          <w:highlight w:val="none"/>
          <w:lang w:val="en-US" w:eastAsia="zh-CN"/>
        </w:rPr>
        <w:t>或</w:t>
      </w:r>
      <w:r>
        <w:rPr>
          <w:rFonts w:hint="eastAsia" w:ascii="仿宋" w:hAnsi="仿宋" w:eastAsia="仿宋" w:cs="仿宋"/>
          <w:color w:val="auto"/>
          <w:sz w:val="24"/>
          <w:highlight w:val="none"/>
        </w:rPr>
        <w:t>由法定代表人或</w:t>
      </w:r>
      <w:r>
        <w:rPr>
          <w:rFonts w:hint="eastAsia" w:ascii="仿宋" w:hAnsi="仿宋" w:eastAsia="仿宋" w:cs="仿宋"/>
          <w:color w:val="auto"/>
          <w:sz w:val="24"/>
          <w:highlight w:val="none"/>
          <w:lang w:eastAsia="zh-CN"/>
        </w:rPr>
        <w:t>委托代理人</w:t>
      </w:r>
      <w:r>
        <w:rPr>
          <w:rFonts w:hint="eastAsia" w:ascii="仿宋" w:hAnsi="仿宋" w:eastAsia="仿宋" w:cs="仿宋"/>
          <w:color w:val="auto"/>
          <w:sz w:val="24"/>
          <w:highlight w:val="none"/>
        </w:rPr>
        <w:t>签字。</w:t>
      </w:r>
    </w:p>
    <w:p w14:paraId="53318D55">
      <w:pPr>
        <w:pStyle w:val="6"/>
        <w:shd w:val="clear"/>
        <w:rPr>
          <w:rFonts w:hint="eastAsia" w:ascii="仿宋" w:hAnsi="仿宋" w:eastAsia="仿宋" w:cs="仿宋"/>
          <w:b/>
          <w:bCs/>
          <w:color w:val="auto"/>
          <w:sz w:val="24"/>
          <w:szCs w:val="21"/>
          <w:highlight w:val="none"/>
        </w:rPr>
      </w:pPr>
      <w:bookmarkStart w:id="340" w:name="_Ref467307010"/>
      <w:bookmarkStart w:id="341" w:name="_Toc151193644"/>
      <w:bookmarkStart w:id="342" w:name="_Toc249525191"/>
      <w:bookmarkStart w:id="343" w:name="_Toc127161460"/>
      <w:bookmarkStart w:id="344" w:name="_Toc520356170"/>
      <w:bookmarkStart w:id="345" w:name="_Toc195842911"/>
      <w:bookmarkStart w:id="346" w:name="_Toc149720839"/>
      <w:bookmarkStart w:id="347" w:name="_Toc164229387"/>
      <w:bookmarkStart w:id="348" w:name="_Toc164608660"/>
      <w:bookmarkStart w:id="349" w:name="_Toc164351640"/>
      <w:bookmarkStart w:id="350" w:name="_Toc127151546"/>
      <w:bookmarkStart w:id="351" w:name="_Toc164229241"/>
      <w:bookmarkStart w:id="352" w:name="_Toc150774751"/>
      <w:bookmarkStart w:id="353" w:name="_Toc249515310"/>
      <w:bookmarkStart w:id="354" w:name="_Toc142311048"/>
      <w:bookmarkStart w:id="355" w:name="_Toc150509297"/>
      <w:bookmarkStart w:id="356" w:name="_Toc151193716"/>
      <w:bookmarkStart w:id="357" w:name="_Toc151193860"/>
      <w:bookmarkStart w:id="358" w:name="_Toc249515422"/>
      <w:bookmarkStart w:id="359" w:name="_Toc151193788"/>
      <w:bookmarkStart w:id="360" w:name="_Toc150480784"/>
      <w:bookmarkStart w:id="361" w:name="_Toc13753"/>
      <w:bookmarkStart w:id="362" w:name="_Toc150774646"/>
      <w:bookmarkStart w:id="363" w:name="_Toc164608815"/>
      <w:bookmarkStart w:id="364" w:name="_Toc151193934"/>
      <w:bookmarkStart w:id="365" w:name="_Toc127151747"/>
      <w:bookmarkStart w:id="366" w:name="_Toc151190173"/>
      <w:r>
        <w:rPr>
          <w:rFonts w:hint="eastAsia" w:ascii="仿宋" w:hAnsi="仿宋" w:eastAsia="仿宋" w:cs="仿宋"/>
          <w:b/>
          <w:bCs/>
          <w:color w:val="auto"/>
          <w:sz w:val="24"/>
          <w:szCs w:val="21"/>
          <w:highlight w:val="none"/>
        </w:rPr>
        <w:t>24.    评审办法及</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rPr>
          <w:rFonts w:hint="eastAsia" w:ascii="仿宋" w:hAnsi="仿宋" w:eastAsia="仿宋" w:cs="仿宋"/>
          <w:b/>
          <w:bCs/>
          <w:color w:val="auto"/>
          <w:sz w:val="24"/>
          <w:szCs w:val="21"/>
          <w:highlight w:val="none"/>
        </w:rPr>
        <w:t>落实政府采购政策，详见第三章。</w:t>
      </w:r>
    </w:p>
    <w:p w14:paraId="5142B36E">
      <w:pPr>
        <w:shd w:val="clear"/>
        <w:rPr>
          <w:rFonts w:hint="eastAsia" w:ascii="仿宋" w:hAnsi="仿宋" w:eastAsia="仿宋" w:cs="仿宋"/>
          <w:color w:val="auto"/>
          <w:highlight w:val="none"/>
        </w:rPr>
      </w:pPr>
    </w:p>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37"/>
    <w:p w14:paraId="417B2E2E">
      <w:pPr>
        <w:pStyle w:val="79"/>
        <w:shd w:val="clear"/>
        <w:spacing w:before="24" w:after="24"/>
        <w:jc w:val="center"/>
        <w:rPr>
          <w:rFonts w:hint="eastAsia" w:ascii="仿宋" w:hAnsi="仿宋" w:eastAsia="仿宋" w:cs="仿宋"/>
          <w:color w:val="auto"/>
          <w:sz w:val="30"/>
          <w:szCs w:val="30"/>
          <w:highlight w:val="none"/>
        </w:rPr>
      </w:pPr>
      <w:bookmarkStart w:id="367" w:name="_Hlt497729446"/>
      <w:bookmarkEnd w:id="367"/>
      <w:bookmarkStart w:id="368" w:name="_Hlt491765714"/>
      <w:bookmarkEnd w:id="368"/>
      <w:bookmarkStart w:id="369" w:name="_Toc11940"/>
      <w:bookmarkStart w:id="370" w:name="_Toc249515423"/>
      <w:bookmarkStart w:id="371" w:name="_Toc232395218"/>
      <w:bookmarkStart w:id="372" w:name="_Toc730"/>
      <w:bookmarkStart w:id="373" w:name="_Toc30039"/>
      <w:bookmarkStart w:id="374" w:name="_Toc68590974"/>
      <w:bookmarkStart w:id="375" w:name="_Toc232176278"/>
      <w:bookmarkStart w:id="376" w:name="_Toc256342149"/>
      <w:bookmarkStart w:id="377" w:name="_Toc249525192"/>
      <w:bookmarkStart w:id="378" w:name="_Toc249515311"/>
      <w:bookmarkStart w:id="379" w:name="_Toc184043047"/>
      <w:bookmarkStart w:id="380" w:name="_Toc496324585"/>
      <w:bookmarkStart w:id="381" w:name="_Toc500747068"/>
      <w:bookmarkStart w:id="382" w:name="_Toc500746972"/>
      <w:bookmarkStart w:id="383" w:name="_Toc499711890"/>
      <w:bookmarkStart w:id="384" w:name="_Toc492955421"/>
      <w:bookmarkStart w:id="385" w:name="_Toc389620199"/>
      <w:bookmarkStart w:id="386" w:name="_Toc499711049"/>
      <w:bookmarkStart w:id="387" w:name="_Toc176882548"/>
      <w:bookmarkStart w:id="388" w:name="_Toc177189241"/>
      <w:bookmarkStart w:id="389" w:name="_Toc503063428"/>
      <w:bookmarkStart w:id="390" w:name="_Toc500747195"/>
      <w:bookmarkStart w:id="391" w:name="_Toc53722846"/>
      <w:bookmarkStart w:id="392" w:name="_Toc70687174"/>
      <w:bookmarkStart w:id="393" w:name="_Toc177817340"/>
      <w:bookmarkStart w:id="394" w:name="_Toc385992360"/>
      <w:bookmarkStart w:id="395" w:name="_Toc177995479"/>
      <w:r>
        <w:rPr>
          <w:rFonts w:hint="eastAsia" w:ascii="仿宋" w:hAnsi="仿宋" w:eastAsia="仿宋" w:cs="仿宋"/>
          <w:color w:val="auto"/>
          <w:sz w:val="30"/>
          <w:szCs w:val="30"/>
          <w:highlight w:val="none"/>
        </w:rPr>
        <w:t>六、确定成交单位、授予合同</w:t>
      </w:r>
      <w:bookmarkEnd w:id="369"/>
      <w:bookmarkEnd w:id="370"/>
      <w:bookmarkEnd w:id="371"/>
      <w:bookmarkEnd w:id="372"/>
      <w:bookmarkEnd w:id="373"/>
      <w:bookmarkEnd w:id="374"/>
      <w:bookmarkEnd w:id="375"/>
      <w:bookmarkEnd w:id="376"/>
      <w:bookmarkEnd w:id="377"/>
      <w:bookmarkEnd w:id="378"/>
    </w:p>
    <w:p w14:paraId="62E58D63">
      <w:pPr>
        <w:shd w:val="clear"/>
        <w:rPr>
          <w:rFonts w:hint="eastAsia" w:ascii="仿宋" w:hAnsi="仿宋" w:eastAsia="仿宋" w:cs="仿宋"/>
          <w:color w:val="auto"/>
          <w:highlight w:val="none"/>
        </w:rPr>
      </w:pPr>
    </w:p>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p w14:paraId="575B1A05">
      <w:pPr>
        <w:pStyle w:val="6"/>
        <w:numPr>
          <w:ilvl w:val="0"/>
          <w:numId w:val="9"/>
        </w:numPr>
        <w:shd w:val="clear"/>
        <w:rPr>
          <w:rFonts w:hint="eastAsia" w:ascii="仿宋" w:hAnsi="仿宋" w:eastAsia="仿宋" w:cs="仿宋"/>
          <w:b/>
          <w:bCs/>
          <w:color w:val="auto"/>
          <w:sz w:val="24"/>
          <w:szCs w:val="21"/>
          <w:highlight w:val="none"/>
        </w:rPr>
      </w:pPr>
      <w:bookmarkStart w:id="396" w:name="_Toc27151"/>
      <w:bookmarkStart w:id="397" w:name="_Toc184043048"/>
      <w:bookmarkStart w:id="398" w:name="_Toc70687175"/>
      <w:bookmarkStart w:id="399" w:name="_Toc385992361"/>
      <w:bookmarkStart w:id="400" w:name="_Toc249525193"/>
      <w:bookmarkStart w:id="401" w:name="_Toc389620200"/>
      <w:bookmarkStart w:id="402" w:name="_Toc249515312"/>
      <w:bookmarkStart w:id="403" w:name="_Toc249515424"/>
      <w:r>
        <w:rPr>
          <w:rFonts w:hint="eastAsia" w:ascii="仿宋" w:hAnsi="仿宋" w:eastAsia="仿宋" w:cs="仿宋"/>
          <w:b/>
          <w:bCs/>
          <w:color w:val="auto"/>
          <w:sz w:val="24"/>
          <w:szCs w:val="21"/>
          <w:highlight w:val="none"/>
        </w:rPr>
        <w:t xml:space="preserve">    确定成交</w:t>
      </w:r>
      <w:bookmarkEnd w:id="396"/>
      <w:bookmarkEnd w:id="397"/>
      <w:bookmarkEnd w:id="398"/>
      <w:bookmarkEnd w:id="399"/>
      <w:bookmarkEnd w:id="400"/>
      <w:bookmarkEnd w:id="401"/>
      <w:bookmarkEnd w:id="402"/>
      <w:bookmarkEnd w:id="403"/>
      <w:r>
        <w:rPr>
          <w:rFonts w:hint="eastAsia" w:ascii="仿宋" w:hAnsi="仿宋" w:eastAsia="仿宋" w:cs="仿宋"/>
          <w:b/>
          <w:bCs/>
          <w:color w:val="auto"/>
          <w:sz w:val="24"/>
          <w:szCs w:val="21"/>
          <w:highlight w:val="none"/>
        </w:rPr>
        <w:t>单位</w:t>
      </w:r>
    </w:p>
    <w:p w14:paraId="49117749">
      <w:pPr>
        <w:shd w:val="clear"/>
        <w:tabs>
          <w:tab w:val="left" w:pos="588"/>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25.1   采购代理机构应在评审结束后两个工作日内，将评审报告送采购人。</w:t>
      </w:r>
    </w:p>
    <w:p w14:paraId="01205881">
      <w:pPr>
        <w:shd w:val="clear"/>
        <w:tabs>
          <w:tab w:val="left" w:pos="588"/>
        </w:tabs>
        <w:spacing w:line="360" w:lineRule="auto"/>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25.2   采购人在收到评审报告后五个工作日内，根据评审报告对评审过程及结果进行严格审核后确定成交供应商，复函采购代理机构。</w:t>
      </w:r>
    </w:p>
    <w:p w14:paraId="48298817">
      <w:pPr>
        <w:shd w:val="clear"/>
        <w:tabs>
          <w:tab w:val="left" w:pos="588"/>
        </w:tabs>
        <w:spacing w:line="360" w:lineRule="auto"/>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25.3   采购代理机构在接到采购人的成交复函后，两个工作日内在财政部门指定的政府采购信息发布媒体上公告，公告期限为一个工作日，并向成交供应商发出成交通知书。成交通知书是合同文件的组成部分。</w:t>
      </w:r>
    </w:p>
    <w:p w14:paraId="71FA9655">
      <w:pPr>
        <w:pStyle w:val="6"/>
        <w:shd w:val="clear"/>
        <w:rPr>
          <w:rFonts w:hint="eastAsia" w:ascii="仿宋" w:hAnsi="仿宋" w:eastAsia="仿宋" w:cs="仿宋"/>
          <w:b/>
          <w:bCs/>
          <w:color w:val="auto"/>
          <w:sz w:val="24"/>
          <w:szCs w:val="21"/>
          <w:highlight w:val="none"/>
        </w:rPr>
      </w:pPr>
      <w:bookmarkStart w:id="404" w:name="_Toc389620204"/>
      <w:bookmarkStart w:id="405" w:name="_Toc385992365"/>
      <w:r>
        <w:rPr>
          <w:rFonts w:hint="eastAsia" w:ascii="仿宋" w:hAnsi="仿宋" w:eastAsia="仿宋" w:cs="仿宋"/>
          <w:b/>
          <w:bCs/>
          <w:color w:val="auto"/>
          <w:sz w:val="24"/>
          <w:szCs w:val="21"/>
          <w:highlight w:val="none"/>
        </w:rPr>
        <w:t xml:space="preserve">26.    </w:t>
      </w:r>
      <w:r>
        <w:rPr>
          <w:rFonts w:hint="eastAsia" w:ascii="仿宋" w:hAnsi="仿宋" w:eastAsia="仿宋" w:cs="仿宋"/>
          <w:b/>
          <w:bCs/>
          <w:color w:val="auto"/>
          <w:sz w:val="24"/>
          <w:szCs w:val="21"/>
          <w:highlight w:val="none"/>
          <w:lang w:val="en-US" w:eastAsia="zh-CN"/>
        </w:rPr>
        <w:t>采购</w:t>
      </w:r>
      <w:r>
        <w:rPr>
          <w:rFonts w:hint="eastAsia" w:ascii="仿宋" w:hAnsi="仿宋" w:eastAsia="仿宋" w:cs="仿宋"/>
          <w:b/>
          <w:bCs/>
          <w:color w:val="auto"/>
          <w:sz w:val="24"/>
          <w:szCs w:val="21"/>
          <w:highlight w:val="none"/>
        </w:rPr>
        <w:t>合同</w:t>
      </w:r>
    </w:p>
    <w:p w14:paraId="1ED44B03">
      <w:pPr>
        <w:shd w:val="clear"/>
        <w:tabs>
          <w:tab w:val="left" w:pos="588"/>
        </w:tabs>
        <w:spacing w:line="360" w:lineRule="auto"/>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26.1   自成交通知书发出后</w:t>
      </w:r>
      <w:r>
        <w:rPr>
          <w:rFonts w:hint="eastAsia" w:ascii="仿宋" w:hAnsi="仿宋" w:eastAsia="仿宋" w:cs="仿宋"/>
          <w:color w:val="auto"/>
          <w:sz w:val="24"/>
          <w:highlight w:val="none"/>
          <w:lang w:val="en-US" w:eastAsia="zh-CN"/>
        </w:rPr>
        <w:t>二十五</w:t>
      </w:r>
      <w:r>
        <w:rPr>
          <w:rFonts w:hint="eastAsia" w:ascii="仿宋" w:hAnsi="仿宋" w:eastAsia="仿宋" w:cs="仿宋"/>
          <w:color w:val="auto"/>
          <w:sz w:val="24"/>
          <w:highlight w:val="none"/>
        </w:rPr>
        <w:t>日内，按照磋商文件和成交供应商响应文件的约定，采购人与成交供应商洽谈合同条款，并签订</w:t>
      </w:r>
      <w:r>
        <w:rPr>
          <w:rFonts w:hint="eastAsia" w:ascii="仿宋" w:hAnsi="仿宋" w:eastAsia="仿宋" w:cs="仿宋"/>
          <w:color w:val="auto"/>
          <w:sz w:val="24"/>
          <w:highlight w:val="none"/>
          <w:lang w:val="en-US" w:eastAsia="zh-CN"/>
        </w:rPr>
        <w:t>采购</w:t>
      </w:r>
      <w:r>
        <w:rPr>
          <w:rFonts w:hint="eastAsia" w:ascii="仿宋" w:hAnsi="仿宋" w:eastAsia="仿宋" w:cs="仿宋"/>
          <w:color w:val="auto"/>
          <w:sz w:val="24"/>
          <w:highlight w:val="none"/>
        </w:rPr>
        <w:t>合同。磋商文件及成交供应商的响应文件均作为</w:t>
      </w:r>
      <w:r>
        <w:rPr>
          <w:rFonts w:hint="eastAsia" w:ascii="仿宋" w:hAnsi="仿宋" w:eastAsia="仿宋" w:cs="仿宋"/>
          <w:color w:val="auto"/>
          <w:sz w:val="24"/>
          <w:highlight w:val="none"/>
          <w:lang w:val="en-US" w:eastAsia="zh-CN"/>
        </w:rPr>
        <w:t>采购</w:t>
      </w:r>
      <w:r>
        <w:rPr>
          <w:rFonts w:hint="eastAsia" w:ascii="仿宋" w:hAnsi="仿宋" w:eastAsia="仿宋" w:cs="仿宋"/>
          <w:color w:val="auto"/>
          <w:sz w:val="24"/>
          <w:highlight w:val="none"/>
        </w:rPr>
        <w:t>合同的组成部分。</w:t>
      </w:r>
    </w:p>
    <w:p w14:paraId="215F86B3">
      <w:pPr>
        <w:shd w:val="clear"/>
        <w:spacing w:line="360" w:lineRule="auto"/>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26.2   确定成交单位后，成交供应商因自身原因未按程序签订</w:t>
      </w:r>
      <w:r>
        <w:rPr>
          <w:rFonts w:hint="eastAsia" w:ascii="仿宋" w:hAnsi="仿宋" w:eastAsia="仿宋" w:cs="仿宋"/>
          <w:color w:val="auto"/>
          <w:sz w:val="24"/>
          <w:highlight w:val="none"/>
          <w:lang w:val="en-US" w:eastAsia="zh-CN"/>
        </w:rPr>
        <w:t>采购</w:t>
      </w:r>
      <w:r>
        <w:rPr>
          <w:rFonts w:hint="eastAsia" w:ascii="仿宋" w:hAnsi="仿宋" w:eastAsia="仿宋" w:cs="仿宋"/>
          <w:color w:val="auto"/>
          <w:sz w:val="24"/>
          <w:highlight w:val="none"/>
        </w:rPr>
        <w:t>合同，采购人将取消其成交资格，可以不退还其投标保证金，并上报行政监督管理部门记入不良行为记录。采购人可以按照</w:t>
      </w:r>
      <w:r>
        <w:rPr>
          <w:rFonts w:hint="eastAsia" w:ascii="仿宋" w:hAnsi="仿宋" w:eastAsia="仿宋" w:cs="仿宋"/>
          <w:color w:val="auto"/>
          <w:sz w:val="24"/>
          <w:highlight w:val="none"/>
          <w:lang w:val="en-US" w:eastAsia="zh-CN"/>
        </w:rPr>
        <w:t>评审</w:t>
      </w:r>
      <w:r>
        <w:rPr>
          <w:rFonts w:hint="eastAsia" w:ascii="仿宋" w:hAnsi="仿宋" w:eastAsia="仿宋" w:cs="仿宋"/>
          <w:color w:val="auto"/>
          <w:sz w:val="24"/>
          <w:highlight w:val="none"/>
        </w:rPr>
        <w:t>报告推荐的</w:t>
      </w:r>
      <w:r>
        <w:rPr>
          <w:rFonts w:hint="eastAsia" w:ascii="仿宋" w:hAnsi="仿宋" w:eastAsia="仿宋" w:cs="仿宋"/>
          <w:color w:val="auto"/>
          <w:sz w:val="24"/>
          <w:highlight w:val="none"/>
          <w:lang w:val="en-US" w:eastAsia="zh-CN"/>
        </w:rPr>
        <w:t>成交</w:t>
      </w:r>
      <w:r>
        <w:rPr>
          <w:rFonts w:hint="eastAsia" w:ascii="仿宋" w:hAnsi="仿宋" w:eastAsia="仿宋" w:cs="仿宋"/>
          <w:color w:val="auto"/>
          <w:sz w:val="24"/>
          <w:highlight w:val="none"/>
        </w:rPr>
        <w:t>候选人排序，确定下一</w:t>
      </w:r>
      <w:r>
        <w:rPr>
          <w:rFonts w:hint="eastAsia" w:ascii="仿宋" w:hAnsi="仿宋" w:eastAsia="仿宋" w:cs="仿宋"/>
          <w:color w:val="auto"/>
          <w:sz w:val="24"/>
          <w:highlight w:val="none"/>
          <w:lang w:val="en-US" w:eastAsia="zh-CN"/>
        </w:rPr>
        <w:t>成交</w:t>
      </w:r>
      <w:r>
        <w:rPr>
          <w:rFonts w:hint="eastAsia" w:ascii="仿宋" w:hAnsi="仿宋" w:eastAsia="仿宋" w:cs="仿宋"/>
          <w:color w:val="auto"/>
          <w:sz w:val="24"/>
          <w:highlight w:val="none"/>
        </w:rPr>
        <w:t>候选人为</w:t>
      </w:r>
      <w:r>
        <w:rPr>
          <w:rFonts w:hint="eastAsia" w:ascii="仿宋" w:hAnsi="仿宋" w:eastAsia="仿宋" w:cs="仿宋"/>
          <w:color w:val="auto"/>
          <w:sz w:val="24"/>
          <w:highlight w:val="none"/>
          <w:lang w:val="en-US" w:eastAsia="zh-CN"/>
        </w:rPr>
        <w:t>成交</w:t>
      </w:r>
      <w:r>
        <w:rPr>
          <w:rFonts w:hint="eastAsia" w:ascii="仿宋" w:hAnsi="仿宋" w:eastAsia="仿宋" w:cs="仿宋"/>
          <w:color w:val="auto"/>
          <w:sz w:val="24"/>
          <w:highlight w:val="none"/>
        </w:rPr>
        <w:t>人，也可以重新开展采购活动。</w:t>
      </w:r>
    </w:p>
    <w:p w14:paraId="664E3AF0">
      <w:pPr>
        <w:shd w:val="clear"/>
        <w:spacing w:line="360" w:lineRule="auto"/>
        <w:ind w:left="840" w:hanging="840" w:hangingChars="35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 xml:space="preserve">26.3   </w:t>
      </w:r>
      <w:r>
        <w:rPr>
          <w:rFonts w:hint="eastAsia" w:ascii="仿宋" w:hAnsi="仿宋" w:eastAsia="仿宋" w:cs="仿宋"/>
          <w:color w:val="auto"/>
          <w:sz w:val="24"/>
          <w:highlight w:val="none"/>
        </w:rPr>
        <w:t>当出现法规规定的</w:t>
      </w:r>
      <w:r>
        <w:rPr>
          <w:rFonts w:hint="eastAsia" w:ascii="仿宋" w:hAnsi="仿宋" w:eastAsia="仿宋" w:cs="仿宋"/>
          <w:color w:val="auto"/>
          <w:sz w:val="24"/>
          <w:highlight w:val="none"/>
          <w:lang w:val="en-US" w:eastAsia="zh-CN"/>
        </w:rPr>
        <w:t>成交</w:t>
      </w:r>
      <w:r>
        <w:rPr>
          <w:rFonts w:hint="eastAsia" w:ascii="仿宋" w:hAnsi="仿宋" w:eastAsia="仿宋" w:cs="仿宋"/>
          <w:color w:val="auto"/>
          <w:sz w:val="24"/>
          <w:highlight w:val="none"/>
        </w:rPr>
        <w:t>无效或</w:t>
      </w:r>
      <w:r>
        <w:rPr>
          <w:rFonts w:hint="eastAsia" w:ascii="仿宋" w:hAnsi="仿宋" w:eastAsia="仿宋" w:cs="仿宋"/>
          <w:color w:val="auto"/>
          <w:sz w:val="24"/>
          <w:highlight w:val="none"/>
          <w:lang w:val="en-US" w:eastAsia="zh-CN"/>
        </w:rPr>
        <w:t>成交</w:t>
      </w:r>
      <w:r>
        <w:rPr>
          <w:rFonts w:hint="eastAsia" w:ascii="仿宋" w:hAnsi="仿宋" w:eastAsia="仿宋" w:cs="仿宋"/>
          <w:color w:val="auto"/>
          <w:sz w:val="24"/>
          <w:highlight w:val="none"/>
        </w:rPr>
        <w:t>结果无效情形时，采购人可与排名下一位的</w:t>
      </w:r>
      <w:r>
        <w:rPr>
          <w:rFonts w:hint="eastAsia" w:ascii="仿宋" w:hAnsi="仿宋" w:eastAsia="仿宋" w:cs="仿宋"/>
          <w:color w:val="auto"/>
          <w:sz w:val="24"/>
          <w:highlight w:val="none"/>
          <w:lang w:val="en-US" w:eastAsia="zh-CN"/>
        </w:rPr>
        <w:t>成交</w:t>
      </w:r>
      <w:r>
        <w:rPr>
          <w:rFonts w:hint="eastAsia" w:ascii="仿宋" w:hAnsi="仿宋" w:eastAsia="仿宋" w:cs="仿宋"/>
          <w:color w:val="auto"/>
          <w:sz w:val="24"/>
          <w:highlight w:val="none"/>
        </w:rPr>
        <w:t>候选人另行签订</w:t>
      </w:r>
      <w:r>
        <w:rPr>
          <w:rFonts w:hint="eastAsia" w:ascii="仿宋" w:hAnsi="仿宋" w:eastAsia="仿宋" w:cs="仿宋"/>
          <w:color w:val="auto"/>
          <w:sz w:val="24"/>
          <w:highlight w:val="none"/>
          <w:lang w:val="en-US" w:eastAsia="zh-CN"/>
        </w:rPr>
        <w:t>采购</w:t>
      </w:r>
      <w:r>
        <w:rPr>
          <w:rFonts w:hint="eastAsia" w:ascii="仿宋" w:hAnsi="仿宋" w:eastAsia="仿宋" w:cs="仿宋"/>
          <w:color w:val="auto"/>
          <w:sz w:val="24"/>
          <w:highlight w:val="none"/>
        </w:rPr>
        <w:t>合同，或依法重新开展采购活动。</w:t>
      </w:r>
    </w:p>
    <w:p w14:paraId="18D64076">
      <w:pPr>
        <w:shd w:val="clear"/>
        <w:tabs>
          <w:tab w:val="left" w:pos="588"/>
        </w:tabs>
        <w:spacing w:line="360" w:lineRule="auto"/>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26.</w:t>
      </w: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rPr>
        <w:t xml:space="preserve">   成交供应商</w:t>
      </w:r>
      <w:r>
        <w:rPr>
          <w:rFonts w:hint="eastAsia" w:ascii="仿宋" w:hAnsi="仿宋" w:eastAsia="仿宋" w:cs="仿宋"/>
          <w:color w:val="auto"/>
          <w:sz w:val="24"/>
          <w:highlight w:val="none"/>
          <w:lang w:val="en-US" w:eastAsia="zh-CN"/>
        </w:rPr>
        <w:t>需在</w:t>
      </w:r>
      <w:r>
        <w:rPr>
          <w:rFonts w:hint="eastAsia" w:ascii="仿宋" w:hAnsi="仿宋" w:eastAsia="仿宋" w:cs="仿宋"/>
          <w:color w:val="auto"/>
          <w:sz w:val="24"/>
          <w:highlight w:val="none"/>
        </w:rPr>
        <w:t>签订</w:t>
      </w:r>
      <w:r>
        <w:rPr>
          <w:rFonts w:hint="eastAsia" w:ascii="仿宋" w:hAnsi="仿宋" w:eastAsia="仿宋" w:cs="仿宋"/>
          <w:color w:val="auto"/>
          <w:sz w:val="24"/>
          <w:highlight w:val="none"/>
          <w:lang w:val="en-US" w:eastAsia="zh-CN"/>
        </w:rPr>
        <w:t>采购</w:t>
      </w:r>
      <w:r>
        <w:rPr>
          <w:rFonts w:hint="eastAsia" w:ascii="仿宋" w:hAnsi="仿宋" w:eastAsia="仿宋" w:cs="仿宋"/>
          <w:color w:val="auto"/>
          <w:sz w:val="24"/>
          <w:highlight w:val="none"/>
        </w:rPr>
        <w:t>合同后</w:t>
      </w:r>
      <w:r>
        <w:rPr>
          <w:rFonts w:hint="eastAsia" w:ascii="仿宋" w:hAnsi="仿宋" w:eastAsia="仿宋" w:cs="仿宋"/>
          <w:color w:val="auto"/>
          <w:sz w:val="24"/>
          <w:highlight w:val="none"/>
          <w:lang w:val="en-US" w:eastAsia="zh-CN"/>
        </w:rPr>
        <w:t>三日内</w:t>
      </w:r>
      <w:r>
        <w:rPr>
          <w:rFonts w:hint="eastAsia" w:ascii="仿宋" w:hAnsi="仿宋" w:eastAsia="仿宋" w:cs="仿宋"/>
          <w:color w:val="auto"/>
          <w:sz w:val="24"/>
          <w:highlight w:val="none"/>
        </w:rPr>
        <w:t>，持合同原件到采购代理机构办理保证金退还手续。</w:t>
      </w:r>
    </w:p>
    <w:p w14:paraId="69C794E9">
      <w:pPr>
        <w:pStyle w:val="6"/>
        <w:shd w:val="clear"/>
        <w:rPr>
          <w:rFonts w:hint="eastAsia" w:ascii="仿宋" w:hAnsi="仿宋" w:eastAsia="仿宋" w:cs="仿宋"/>
          <w:b/>
          <w:bCs/>
          <w:color w:val="auto"/>
          <w:sz w:val="24"/>
          <w:szCs w:val="21"/>
          <w:highlight w:val="none"/>
        </w:rPr>
      </w:pPr>
      <w:r>
        <w:rPr>
          <w:rFonts w:hint="eastAsia" w:ascii="仿宋" w:hAnsi="仿宋" w:eastAsia="仿宋" w:cs="仿宋"/>
          <w:b/>
          <w:bCs/>
          <w:color w:val="auto"/>
          <w:sz w:val="24"/>
          <w:szCs w:val="21"/>
          <w:highlight w:val="none"/>
        </w:rPr>
        <w:t>27.    询问与质疑 </w:t>
      </w:r>
    </w:p>
    <w:p w14:paraId="570E40AA">
      <w:pPr>
        <w:shd w:val="clear"/>
        <w:tabs>
          <w:tab w:val="left" w:pos="588"/>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27.1   供应商对政府采购活动事项有疑问的，可以向采购人或采购代理机构提出询问。</w:t>
      </w:r>
    </w:p>
    <w:p w14:paraId="70F0D8EC">
      <w:pPr>
        <w:shd w:val="clear"/>
        <w:tabs>
          <w:tab w:val="left" w:pos="588"/>
        </w:tabs>
        <w:spacing w:line="360" w:lineRule="auto"/>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27.2   供应商认为采购文件、采购过程和中标、成交结果使自己的权益受到损害的，可以在知道或者应知其权益受到损害之日起七个工作日内，可以根据《中华人民共和国政府采购法》《中华人民共和国政府采购法实施条例》和《政府采购质疑和投诉办法》的有关规定，依法向采购人或采购代理机构提出质疑。</w:t>
      </w:r>
    </w:p>
    <w:p w14:paraId="538701A8">
      <w:pPr>
        <w:shd w:val="clear"/>
        <w:spacing w:line="360" w:lineRule="auto"/>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27.3   质疑供应商应按照财政部制定的《政府采购质疑函范本》格式（可从</w:t>
      </w:r>
      <w:r>
        <w:rPr>
          <w:rFonts w:hint="eastAsia" w:ascii="仿宋" w:hAnsi="仿宋" w:eastAsia="仿宋" w:cs="仿宋"/>
          <w:color w:val="auto"/>
          <w:sz w:val="24"/>
          <w:highlight w:val="none"/>
          <w:lang w:val="en-US" w:eastAsia="zh-CN"/>
        </w:rPr>
        <w:t>中国政府采购网首页下载专区</w:t>
      </w:r>
      <w:r>
        <w:rPr>
          <w:rFonts w:hint="eastAsia" w:ascii="仿宋" w:hAnsi="仿宋" w:eastAsia="仿宋" w:cs="仿宋"/>
          <w:color w:val="auto"/>
          <w:sz w:val="24"/>
          <w:highlight w:val="none"/>
        </w:rPr>
        <w:t>下载）和《政府采购质疑和投诉办法》的要求，在法定质疑期内以书面形式提出质疑，针对同一采购程序环节的质疑应一次性提出。</w:t>
      </w:r>
    </w:p>
    <w:p w14:paraId="6D0124A1">
      <w:pPr>
        <w:shd w:val="clear"/>
        <w:spacing w:line="360" w:lineRule="auto"/>
        <w:ind w:left="840" w:leftChars="400"/>
        <w:rPr>
          <w:rFonts w:hint="eastAsia" w:ascii="仿宋" w:hAnsi="仿宋" w:eastAsia="仿宋" w:cs="仿宋"/>
          <w:color w:val="auto"/>
          <w:sz w:val="24"/>
          <w:highlight w:val="none"/>
        </w:rPr>
      </w:pPr>
      <w:r>
        <w:rPr>
          <w:rFonts w:hint="eastAsia" w:ascii="仿宋" w:hAnsi="仿宋" w:eastAsia="仿宋" w:cs="仿宋"/>
          <w:color w:val="auto"/>
          <w:sz w:val="24"/>
          <w:highlight w:val="none"/>
        </w:rPr>
        <w:t>超出法定质疑期提交的质疑将被拒绝。</w:t>
      </w:r>
    </w:p>
    <w:p w14:paraId="045F8107">
      <w:pPr>
        <w:shd w:val="clear"/>
        <w:spacing w:line="360" w:lineRule="auto"/>
        <w:ind w:left="851" w:leftChars="405" w:hanging="1"/>
        <w:rPr>
          <w:rFonts w:hint="eastAsia" w:ascii="仿宋" w:hAnsi="仿宋" w:eastAsia="仿宋" w:cs="仿宋"/>
          <w:color w:val="auto"/>
          <w:sz w:val="24"/>
          <w:highlight w:val="none"/>
        </w:rPr>
      </w:pPr>
      <w:r>
        <w:rPr>
          <w:rFonts w:hint="eastAsia" w:ascii="仿宋" w:hAnsi="仿宋" w:eastAsia="仿宋" w:cs="仿宋"/>
          <w:color w:val="auto"/>
          <w:sz w:val="24"/>
          <w:highlight w:val="none"/>
        </w:rPr>
        <w:t>重复或分次提出的、内容或形式不符合《政府采购质疑和投诉办法》的，质疑投标人将依法承担不利后果。</w:t>
      </w:r>
    </w:p>
    <w:p w14:paraId="7D4B9ADD">
      <w:pPr>
        <w:shd w:val="clear"/>
        <w:tabs>
          <w:tab w:val="left" w:pos="588"/>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27.4   供应商提出质疑应当提交质疑函和必要的证明材料。质疑函应当包括下列内容：</w:t>
      </w:r>
    </w:p>
    <w:p w14:paraId="4B27D27A">
      <w:pPr>
        <w:pStyle w:val="69"/>
        <w:numPr>
          <w:ilvl w:val="0"/>
          <w:numId w:val="0"/>
        </w:numPr>
        <w:shd w:val="clear"/>
        <w:tabs>
          <w:tab w:val="left" w:pos="588"/>
        </w:tabs>
        <w:spacing w:line="360" w:lineRule="auto"/>
        <w:ind w:left="846" w:leftChars="0" w:hanging="6" w:firstLineChars="0"/>
        <w:jc w:val="left"/>
        <w:rPr>
          <w:rFonts w:hint="eastAsia" w:ascii="仿宋" w:hAnsi="仿宋" w:eastAsia="仿宋" w:cs="仿宋"/>
          <w:color w:val="auto"/>
          <w:sz w:val="24"/>
          <w:highlight w:val="none"/>
        </w:rPr>
      </w:pPr>
      <w:r>
        <w:rPr>
          <w:rFonts w:hint="eastAsia" w:ascii="仿宋" w:hAnsi="仿宋" w:eastAsia="仿宋" w:cs="仿宋"/>
          <w:color w:val="auto"/>
          <w:kern w:val="2"/>
          <w:sz w:val="24"/>
          <w:szCs w:val="22"/>
          <w:highlight w:val="none"/>
          <w:lang w:val="en-US" w:eastAsia="zh-CN" w:bidi="ar-SA"/>
        </w:rPr>
        <w:t>（1）</w:t>
      </w:r>
      <w:r>
        <w:rPr>
          <w:rFonts w:hint="eastAsia" w:ascii="仿宋" w:hAnsi="仿宋" w:eastAsia="仿宋" w:cs="仿宋"/>
          <w:color w:val="auto"/>
          <w:sz w:val="24"/>
          <w:highlight w:val="none"/>
        </w:rPr>
        <w:t>供应商的姓名或者名称、地址、邮编、联系人及联系电话；</w:t>
      </w:r>
    </w:p>
    <w:p w14:paraId="40834036">
      <w:pPr>
        <w:pStyle w:val="69"/>
        <w:numPr>
          <w:ilvl w:val="0"/>
          <w:numId w:val="0"/>
        </w:numPr>
        <w:shd w:val="clear"/>
        <w:tabs>
          <w:tab w:val="left" w:pos="588"/>
        </w:tabs>
        <w:spacing w:line="360" w:lineRule="auto"/>
        <w:ind w:left="846" w:leftChars="0" w:hanging="6" w:firstLineChars="0"/>
        <w:jc w:val="left"/>
        <w:rPr>
          <w:rFonts w:hint="eastAsia" w:ascii="仿宋" w:hAnsi="仿宋" w:eastAsia="仿宋" w:cs="仿宋"/>
          <w:color w:val="auto"/>
          <w:sz w:val="24"/>
          <w:highlight w:val="none"/>
        </w:rPr>
      </w:pPr>
      <w:r>
        <w:rPr>
          <w:rFonts w:hint="eastAsia" w:ascii="仿宋" w:hAnsi="仿宋" w:eastAsia="仿宋" w:cs="仿宋"/>
          <w:color w:val="auto"/>
          <w:kern w:val="2"/>
          <w:sz w:val="24"/>
          <w:szCs w:val="22"/>
          <w:highlight w:val="none"/>
          <w:lang w:val="en-US" w:eastAsia="zh-CN" w:bidi="ar-SA"/>
        </w:rPr>
        <w:t>（2）</w:t>
      </w:r>
      <w:r>
        <w:rPr>
          <w:rFonts w:hint="eastAsia" w:ascii="仿宋" w:hAnsi="仿宋" w:eastAsia="仿宋" w:cs="仿宋"/>
          <w:color w:val="auto"/>
          <w:sz w:val="24"/>
          <w:highlight w:val="none"/>
        </w:rPr>
        <w:t>质疑项目的名称、编号；</w:t>
      </w:r>
    </w:p>
    <w:p w14:paraId="6BE36A11">
      <w:pPr>
        <w:pStyle w:val="69"/>
        <w:numPr>
          <w:ilvl w:val="0"/>
          <w:numId w:val="0"/>
        </w:numPr>
        <w:shd w:val="clear"/>
        <w:tabs>
          <w:tab w:val="left" w:pos="588"/>
        </w:tabs>
        <w:spacing w:line="360" w:lineRule="auto"/>
        <w:ind w:left="846" w:leftChars="0" w:hanging="6" w:firstLineChars="0"/>
        <w:jc w:val="left"/>
        <w:rPr>
          <w:rFonts w:hint="eastAsia" w:ascii="仿宋" w:hAnsi="仿宋" w:eastAsia="仿宋" w:cs="仿宋"/>
          <w:color w:val="auto"/>
          <w:sz w:val="24"/>
          <w:highlight w:val="none"/>
        </w:rPr>
      </w:pPr>
      <w:r>
        <w:rPr>
          <w:rFonts w:hint="eastAsia" w:ascii="仿宋" w:hAnsi="仿宋" w:eastAsia="仿宋" w:cs="仿宋"/>
          <w:color w:val="auto"/>
          <w:kern w:val="2"/>
          <w:sz w:val="24"/>
          <w:szCs w:val="22"/>
          <w:highlight w:val="none"/>
          <w:lang w:val="en-US" w:eastAsia="zh-CN" w:bidi="ar-SA"/>
        </w:rPr>
        <w:t>（3）</w:t>
      </w:r>
      <w:r>
        <w:rPr>
          <w:rFonts w:hint="eastAsia" w:ascii="仿宋" w:hAnsi="仿宋" w:eastAsia="仿宋" w:cs="仿宋"/>
          <w:color w:val="auto"/>
          <w:sz w:val="24"/>
          <w:highlight w:val="none"/>
        </w:rPr>
        <w:t>具体、明确的质疑事项和与质疑事项相关的请求；</w:t>
      </w:r>
    </w:p>
    <w:p w14:paraId="4006A996">
      <w:pPr>
        <w:pStyle w:val="69"/>
        <w:numPr>
          <w:ilvl w:val="0"/>
          <w:numId w:val="0"/>
        </w:numPr>
        <w:shd w:val="clear"/>
        <w:tabs>
          <w:tab w:val="left" w:pos="588"/>
        </w:tabs>
        <w:spacing w:line="360" w:lineRule="auto"/>
        <w:ind w:left="846" w:leftChars="0" w:hanging="6" w:firstLineChars="0"/>
        <w:jc w:val="left"/>
        <w:rPr>
          <w:rFonts w:hint="eastAsia" w:ascii="仿宋" w:hAnsi="仿宋" w:eastAsia="仿宋" w:cs="仿宋"/>
          <w:color w:val="auto"/>
          <w:sz w:val="24"/>
          <w:highlight w:val="none"/>
        </w:rPr>
      </w:pPr>
      <w:r>
        <w:rPr>
          <w:rFonts w:hint="eastAsia" w:ascii="仿宋" w:hAnsi="仿宋" w:eastAsia="仿宋" w:cs="仿宋"/>
          <w:color w:val="auto"/>
          <w:kern w:val="2"/>
          <w:sz w:val="24"/>
          <w:szCs w:val="22"/>
          <w:highlight w:val="none"/>
          <w:lang w:val="en-US" w:eastAsia="zh-CN" w:bidi="ar-SA"/>
        </w:rPr>
        <w:t>（4）</w:t>
      </w:r>
      <w:r>
        <w:rPr>
          <w:rFonts w:hint="eastAsia" w:ascii="仿宋" w:hAnsi="仿宋" w:eastAsia="仿宋" w:cs="仿宋"/>
          <w:color w:val="auto"/>
          <w:sz w:val="24"/>
          <w:highlight w:val="none"/>
        </w:rPr>
        <w:t>事实依据；</w:t>
      </w:r>
    </w:p>
    <w:p w14:paraId="40944BA3">
      <w:pPr>
        <w:pStyle w:val="69"/>
        <w:numPr>
          <w:ilvl w:val="0"/>
          <w:numId w:val="0"/>
        </w:numPr>
        <w:shd w:val="clear"/>
        <w:tabs>
          <w:tab w:val="left" w:pos="588"/>
        </w:tabs>
        <w:spacing w:line="360" w:lineRule="auto"/>
        <w:ind w:left="846" w:leftChars="0" w:hanging="6" w:firstLineChars="0"/>
        <w:jc w:val="left"/>
        <w:rPr>
          <w:rFonts w:hint="eastAsia" w:ascii="仿宋" w:hAnsi="仿宋" w:eastAsia="仿宋" w:cs="仿宋"/>
          <w:color w:val="auto"/>
          <w:sz w:val="24"/>
          <w:highlight w:val="none"/>
        </w:rPr>
      </w:pPr>
      <w:r>
        <w:rPr>
          <w:rFonts w:hint="eastAsia" w:ascii="仿宋" w:hAnsi="仿宋" w:eastAsia="仿宋" w:cs="仿宋"/>
          <w:color w:val="auto"/>
          <w:kern w:val="2"/>
          <w:sz w:val="24"/>
          <w:szCs w:val="22"/>
          <w:highlight w:val="none"/>
          <w:lang w:val="en-US" w:eastAsia="zh-CN" w:bidi="ar-SA"/>
        </w:rPr>
        <w:t>（5）</w:t>
      </w:r>
      <w:r>
        <w:rPr>
          <w:rFonts w:hint="eastAsia" w:ascii="仿宋" w:hAnsi="仿宋" w:eastAsia="仿宋" w:cs="仿宋"/>
          <w:color w:val="auto"/>
          <w:sz w:val="24"/>
          <w:highlight w:val="none"/>
        </w:rPr>
        <w:t>必要的法律依据；</w:t>
      </w:r>
    </w:p>
    <w:p w14:paraId="7F3BBA65">
      <w:pPr>
        <w:pStyle w:val="69"/>
        <w:numPr>
          <w:ilvl w:val="0"/>
          <w:numId w:val="0"/>
        </w:numPr>
        <w:shd w:val="clear"/>
        <w:tabs>
          <w:tab w:val="left" w:pos="588"/>
        </w:tabs>
        <w:spacing w:line="360" w:lineRule="auto"/>
        <w:ind w:left="846" w:leftChars="0" w:hanging="6" w:firstLineChars="0"/>
        <w:jc w:val="left"/>
        <w:rPr>
          <w:rFonts w:hint="eastAsia" w:ascii="仿宋" w:hAnsi="仿宋" w:eastAsia="仿宋" w:cs="仿宋"/>
          <w:color w:val="auto"/>
          <w:sz w:val="24"/>
          <w:highlight w:val="none"/>
        </w:rPr>
      </w:pPr>
      <w:r>
        <w:rPr>
          <w:rFonts w:hint="eastAsia" w:ascii="仿宋" w:hAnsi="仿宋" w:eastAsia="仿宋" w:cs="仿宋"/>
          <w:color w:val="auto"/>
          <w:kern w:val="2"/>
          <w:sz w:val="24"/>
          <w:szCs w:val="22"/>
          <w:highlight w:val="none"/>
          <w:lang w:val="en-US" w:eastAsia="zh-CN" w:bidi="ar-SA"/>
        </w:rPr>
        <w:t>（6）</w:t>
      </w:r>
      <w:r>
        <w:rPr>
          <w:rFonts w:hint="eastAsia" w:ascii="仿宋" w:hAnsi="仿宋" w:eastAsia="仿宋" w:cs="仿宋"/>
          <w:color w:val="auto"/>
          <w:sz w:val="24"/>
          <w:highlight w:val="none"/>
        </w:rPr>
        <w:t>提出质疑的日期。</w:t>
      </w:r>
    </w:p>
    <w:p w14:paraId="7E885D70">
      <w:pPr>
        <w:pStyle w:val="69"/>
        <w:shd w:val="clear"/>
        <w:tabs>
          <w:tab w:val="left" w:pos="588"/>
        </w:tabs>
        <w:spacing w:line="360" w:lineRule="auto"/>
        <w:ind w:left="838" w:leftChars="399" w:firstLine="0" w:firstLineChars="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供应商为自然人的，应当由本人签字；供应商为法人或者其他组织的，应当由法定代表人或</w:t>
      </w:r>
      <w:r>
        <w:rPr>
          <w:rFonts w:hint="eastAsia" w:ascii="仿宋" w:hAnsi="仿宋" w:eastAsia="仿宋" w:cs="仿宋"/>
          <w:color w:val="auto"/>
          <w:sz w:val="24"/>
          <w:highlight w:val="none"/>
          <w:lang w:val="en-US" w:eastAsia="zh-CN"/>
        </w:rPr>
        <w:t>主要</w:t>
      </w:r>
      <w:r>
        <w:rPr>
          <w:rFonts w:hint="eastAsia" w:ascii="仿宋" w:hAnsi="仿宋" w:eastAsia="仿宋" w:cs="仿宋"/>
          <w:color w:val="auto"/>
          <w:sz w:val="24"/>
          <w:highlight w:val="none"/>
        </w:rPr>
        <w:t>负责人签字或盖章，并加盖公章。供应商可以委托代理人进行质疑和投诉</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其授权委托书应当载明代理人的姓名或者名称、代理事项、具体权限、期限和相关事项。</w:t>
      </w:r>
    </w:p>
    <w:p w14:paraId="1EB5E0DD">
      <w:pPr>
        <w:shd w:val="clear"/>
        <w:tabs>
          <w:tab w:val="left" w:pos="588"/>
        </w:tabs>
        <w:spacing w:line="360" w:lineRule="auto"/>
        <w:ind w:left="960" w:hanging="960" w:hangingChars="400"/>
        <w:rPr>
          <w:rFonts w:hint="eastAsia" w:ascii="仿宋" w:hAnsi="仿宋" w:eastAsia="仿宋" w:cs="仿宋"/>
          <w:color w:val="auto"/>
          <w:sz w:val="24"/>
          <w:highlight w:val="none"/>
        </w:rPr>
      </w:pPr>
      <w:r>
        <w:rPr>
          <w:rFonts w:hint="eastAsia" w:ascii="仿宋" w:hAnsi="仿宋" w:eastAsia="仿宋" w:cs="仿宋"/>
          <w:color w:val="auto"/>
          <w:sz w:val="24"/>
          <w:highlight w:val="none"/>
        </w:rPr>
        <w:t>27.5   符合要求的质疑，采购代理机构将予以受理并答复。</w:t>
      </w:r>
    </w:p>
    <w:p w14:paraId="0D79BB41">
      <w:pPr>
        <w:shd w:val="clear"/>
        <w:tabs>
          <w:tab w:val="left" w:pos="588"/>
        </w:tabs>
        <w:spacing w:line="360" w:lineRule="auto"/>
        <w:ind w:left="840" w:leftChars="400"/>
        <w:rPr>
          <w:rFonts w:hint="eastAsia" w:ascii="仿宋" w:hAnsi="仿宋" w:eastAsia="仿宋" w:cs="仿宋"/>
          <w:color w:val="auto"/>
          <w:sz w:val="24"/>
          <w:highlight w:val="none"/>
        </w:rPr>
      </w:pPr>
      <w:r>
        <w:rPr>
          <w:rFonts w:hint="eastAsia" w:ascii="仿宋" w:hAnsi="仿宋" w:eastAsia="仿宋" w:cs="仿宋"/>
          <w:color w:val="auto"/>
          <w:sz w:val="24"/>
          <w:highlight w:val="none"/>
        </w:rPr>
        <w:t>联系人：综合办公室，联系电话：029-85235014</w:t>
      </w:r>
    </w:p>
    <w:p w14:paraId="4F1E3AB8">
      <w:pPr>
        <w:shd w:val="clear"/>
        <w:tabs>
          <w:tab w:val="left" w:pos="588"/>
        </w:tabs>
        <w:spacing w:line="360" w:lineRule="auto"/>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27.6   供应商进行虚假和恶意质疑的，采购代理机构将提供相关资料报监督机构，按其情况进行相应处理。</w:t>
      </w:r>
    </w:p>
    <w:bookmarkEnd w:id="404"/>
    <w:bookmarkEnd w:id="405"/>
    <w:p w14:paraId="5C1F7265">
      <w:pPr>
        <w:pStyle w:val="6"/>
        <w:shd w:val="clear"/>
        <w:rPr>
          <w:rFonts w:hint="eastAsia" w:ascii="仿宋" w:hAnsi="仿宋" w:eastAsia="仿宋" w:cs="仿宋"/>
          <w:color w:val="auto"/>
          <w:highlight w:val="none"/>
        </w:rPr>
      </w:pPr>
      <w:bookmarkStart w:id="406" w:name="_Toc25547"/>
      <w:r>
        <w:rPr>
          <w:rFonts w:hint="eastAsia" w:ascii="仿宋" w:hAnsi="仿宋" w:eastAsia="仿宋" w:cs="仿宋"/>
          <w:b/>
          <w:bCs/>
          <w:color w:val="auto"/>
          <w:sz w:val="24"/>
          <w:szCs w:val="21"/>
          <w:highlight w:val="none"/>
        </w:rPr>
        <w:t>28.    履约保证金</w:t>
      </w:r>
    </w:p>
    <w:p w14:paraId="32F76C6F">
      <w:pPr>
        <w:shd w:val="clear"/>
        <w:tabs>
          <w:tab w:val="left" w:pos="588"/>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28.1   履约保证金金额见</w:t>
      </w:r>
      <w:r>
        <w:rPr>
          <w:rFonts w:hint="eastAsia" w:ascii="仿宋" w:hAnsi="仿宋" w:eastAsia="仿宋" w:cs="仿宋"/>
          <w:b/>
          <w:color w:val="auto"/>
          <w:sz w:val="24"/>
          <w:highlight w:val="none"/>
        </w:rPr>
        <w:t>供应商须知前附表</w:t>
      </w:r>
      <w:r>
        <w:rPr>
          <w:rFonts w:hint="eastAsia" w:ascii="仿宋" w:hAnsi="仿宋" w:eastAsia="仿宋" w:cs="仿宋"/>
          <w:color w:val="auto"/>
          <w:sz w:val="24"/>
          <w:highlight w:val="none"/>
        </w:rPr>
        <w:t>。</w:t>
      </w:r>
    </w:p>
    <w:p w14:paraId="75B2F787">
      <w:pPr>
        <w:shd w:val="clear"/>
        <w:tabs>
          <w:tab w:val="left" w:pos="588"/>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28.2   履约保证金缴纳时间：合同</w:t>
      </w:r>
      <w:r>
        <w:rPr>
          <w:rFonts w:hint="eastAsia" w:ascii="仿宋" w:hAnsi="仿宋" w:eastAsia="仿宋" w:cs="仿宋"/>
          <w:color w:val="auto"/>
          <w:sz w:val="24"/>
          <w:highlight w:val="none"/>
          <w:lang w:val="en-US" w:eastAsia="zh-CN"/>
        </w:rPr>
        <w:t>签订后5个工作日内</w:t>
      </w:r>
      <w:r>
        <w:rPr>
          <w:rFonts w:hint="eastAsia" w:ascii="仿宋" w:hAnsi="仿宋" w:eastAsia="仿宋" w:cs="仿宋"/>
          <w:color w:val="auto"/>
          <w:sz w:val="24"/>
          <w:highlight w:val="none"/>
        </w:rPr>
        <w:t>必须交纳至采购人。</w:t>
      </w:r>
    </w:p>
    <w:p w14:paraId="6985C2C0">
      <w:pPr>
        <w:shd w:val="clear"/>
        <w:tabs>
          <w:tab w:val="left" w:pos="588"/>
        </w:tabs>
        <w:spacing w:line="360" w:lineRule="auto"/>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28.3   履约保证金缴纳形式：成交供应商应当以支票、汇票、本票、保函（格式见附件2）等非现金形式缴纳。</w:t>
      </w:r>
    </w:p>
    <w:p w14:paraId="103CBB9E">
      <w:pPr>
        <w:shd w:val="clear"/>
        <w:tabs>
          <w:tab w:val="left" w:pos="588"/>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28.4   履约保证金收取单位名称：</w:t>
      </w:r>
    </w:p>
    <w:p w14:paraId="66660C9C">
      <w:pPr>
        <w:shd w:val="clear"/>
        <w:tabs>
          <w:tab w:val="left" w:pos="588"/>
        </w:tabs>
        <w:spacing w:line="360" w:lineRule="auto"/>
        <w:ind w:left="840" w:leftChars="400"/>
        <w:rPr>
          <w:rFonts w:hint="eastAsia" w:ascii="仿宋" w:hAnsi="仿宋" w:eastAsia="仿宋" w:cs="仿宋"/>
          <w:color w:val="auto"/>
          <w:sz w:val="24"/>
          <w:highlight w:val="none"/>
        </w:rPr>
      </w:pPr>
      <w:r>
        <w:rPr>
          <w:rFonts w:hint="eastAsia" w:ascii="仿宋" w:hAnsi="仿宋" w:eastAsia="仿宋" w:cs="仿宋"/>
          <w:color w:val="auto"/>
          <w:sz w:val="24"/>
          <w:highlight w:val="none"/>
        </w:rPr>
        <w:t>开户银行：</w:t>
      </w:r>
    </w:p>
    <w:p w14:paraId="0E695C41">
      <w:pPr>
        <w:shd w:val="clear"/>
        <w:tabs>
          <w:tab w:val="left" w:pos="588"/>
        </w:tabs>
        <w:spacing w:line="360" w:lineRule="auto"/>
        <w:ind w:left="840" w:leftChars="400"/>
        <w:rPr>
          <w:rFonts w:hint="eastAsia" w:ascii="仿宋" w:hAnsi="仿宋" w:eastAsia="仿宋" w:cs="仿宋"/>
          <w:color w:val="auto"/>
          <w:sz w:val="24"/>
          <w:highlight w:val="none"/>
        </w:rPr>
      </w:pPr>
      <w:r>
        <w:rPr>
          <w:rFonts w:hint="eastAsia" w:ascii="仿宋" w:hAnsi="仿宋" w:eastAsia="仿宋" w:cs="仿宋"/>
          <w:color w:val="auto"/>
          <w:sz w:val="24"/>
          <w:highlight w:val="none"/>
        </w:rPr>
        <w:t>账号：</w:t>
      </w:r>
    </w:p>
    <w:p w14:paraId="0FEE599A">
      <w:pPr>
        <w:shd w:val="clear"/>
        <w:tabs>
          <w:tab w:val="left" w:pos="588"/>
        </w:tabs>
        <w:spacing w:line="360" w:lineRule="auto"/>
        <w:ind w:left="840" w:leftChars="400"/>
        <w:rPr>
          <w:rFonts w:hint="eastAsia" w:ascii="仿宋" w:hAnsi="仿宋" w:eastAsia="仿宋" w:cs="仿宋"/>
          <w:color w:val="auto"/>
          <w:sz w:val="24"/>
          <w:highlight w:val="none"/>
        </w:rPr>
      </w:pPr>
      <w:r>
        <w:rPr>
          <w:rFonts w:hint="eastAsia" w:ascii="仿宋" w:hAnsi="仿宋" w:eastAsia="仿宋" w:cs="仿宋"/>
          <w:color w:val="auto"/>
          <w:sz w:val="24"/>
          <w:highlight w:val="none"/>
        </w:rPr>
        <w:t>联系人：               联系电话：</w:t>
      </w:r>
    </w:p>
    <w:p w14:paraId="5A5D337C">
      <w:pPr>
        <w:shd w:val="clear"/>
        <w:tabs>
          <w:tab w:val="left" w:pos="588"/>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28.5   履约保证金退还的方式、时间、条件：*****</w:t>
      </w:r>
    </w:p>
    <w:p w14:paraId="34BEB630">
      <w:pPr>
        <w:shd w:val="clear"/>
        <w:tabs>
          <w:tab w:val="left" w:pos="588"/>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28.6   履约保证金不予退还的情况：****</w:t>
      </w:r>
    </w:p>
    <w:p w14:paraId="16422EAF">
      <w:pPr>
        <w:shd w:val="clear"/>
        <w:tabs>
          <w:tab w:val="left" w:pos="588"/>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28.7   逾期退还履约保证金的违约责任：****</w:t>
      </w:r>
    </w:p>
    <w:p w14:paraId="74AE6940">
      <w:pPr>
        <w:pStyle w:val="6"/>
        <w:shd w:val="clear"/>
        <w:rPr>
          <w:rFonts w:hint="eastAsia" w:ascii="仿宋" w:hAnsi="仿宋" w:eastAsia="仿宋" w:cs="仿宋"/>
          <w:b/>
          <w:bCs/>
          <w:color w:val="auto"/>
          <w:sz w:val="24"/>
          <w:szCs w:val="21"/>
          <w:highlight w:val="none"/>
        </w:rPr>
      </w:pPr>
      <w:r>
        <w:rPr>
          <w:rFonts w:hint="eastAsia" w:ascii="仿宋" w:hAnsi="仿宋" w:eastAsia="仿宋" w:cs="仿宋"/>
          <w:b/>
          <w:bCs/>
          <w:color w:val="auto"/>
          <w:sz w:val="24"/>
          <w:szCs w:val="21"/>
          <w:highlight w:val="none"/>
        </w:rPr>
        <w:t>29.    成交服务费</w:t>
      </w:r>
      <w:bookmarkEnd w:id="406"/>
    </w:p>
    <w:p w14:paraId="7F6F4721">
      <w:pPr>
        <w:shd w:val="clear"/>
        <w:tabs>
          <w:tab w:val="left" w:pos="588"/>
        </w:tabs>
        <w:spacing w:line="360" w:lineRule="auto"/>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29.1   成交供应商在领取成交通知书前，须向采购代理机构支付成交服务费，服务费由采购人与采购代理机构约定：</w:t>
      </w:r>
    </w:p>
    <w:p w14:paraId="6B9F6637">
      <w:pPr>
        <w:shd w:val="clear"/>
        <w:snapToGrid w:val="0"/>
        <w:spacing w:line="360" w:lineRule="auto"/>
        <w:ind w:left="840" w:leftChars="400"/>
        <w:rPr>
          <w:rFonts w:hint="eastAsia" w:ascii="仿宋" w:hAnsi="仿宋" w:eastAsia="仿宋" w:cs="仿宋"/>
          <w:color w:val="auto"/>
          <w:sz w:val="24"/>
          <w:highlight w:val="none"/>
        </w:rPr>
      </w:pPr>
      <w:r>
        <w:rPr>
          <w:rFonts w:hint="eastAsia" w:ascii="仿宋" w:hAnsi="仿宋" w:eastAsia="仿宋" w:cs="仿宋"/>
          <w:color w:val="auto"/>
          <w:sz w:val="24"/>
          <w:highlight w:val="none"/>
        </w:rPr>
        <w:t>参照原国家计委计价格〔2002〕1980号文和国家发改委发改办价格〔2003〕857号文的计算方法按标准收取。</w:t>
      </w:r>
    </w:p>
    <w:p w14:paraId="3A983F2A">
      <w:pPr>
        <w:shd w:val="clear"/>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29.2   成交单位的代理服务费交纳信息</w:t>
      </w:r>
    </w:p>
    <w:p w14:paraId="11E7C0A2">
      <w:pPr>
        <w:shd w:val="clear"/>
        <w:snapToGrid w:val="0"/>
        <w:spacing w:line="360" w:lineRule="auto"/>
        <w:ind w:firstLine="840" w:firstLine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银行户名：陕西省采购招标有限责任公司</w:t>
      </w:r>
    </w:p>
    <w:p w14:paraId="32F534B2">
      <w:pPr>
        <w:shd w:val="clear"/>
        <w:snapToGrid w:val="0"/>
        <w:spacing w:line="360" w:lineRule="auto"/>
        <w:ind w:firstLine="840" w:firstLine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开户银行：中国光大银行西安友谊路支行</w:t>
      </w:r>
    </w:p>
    <w:p w14:paraId="0C804BD4">
      <w:pPr>
        <w:shd w:val="clear"/>
        <w:snapToGrid w:val="0"/>
        <w:spacing w:line="360" w:lineRule="auto"/>
        <w:ind w:firstLine="840" w:firstLine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账    号：78560188000095264</w:t>
      </w:r>
    </w:p>
    <w:p w14:paraId="1788A6D8">
      <w:pPr>
        <w:shd w:val="clear"/>
        <w:snapToGrid w:val="0"/>
        <w:spacing w:line="360" w:lineRule="auto"/>
        <w:ind w:firstLine="840" w:firstLine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联 系 人：财务部   联系电话：029-85263975</w:t>
      </w:r>
    </w:p>
    <w:p w14:paraId="01A79C7A">
      <w:pPr>
        <w:shd w:val="clear"/>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29.3    成交服务费已包含在供应商的响应报价中，不在响应分项报价表中单独列项。</w:t>
      </w:r>
    </w:p>
    <w:p w14:paraId="26886FE0">
      <w:pPr>
        <w:pStyle w:val="6"/>
        <w:numPr>
          <w:ilvl w:val="0"/>
          <w:numId w:val="10"/>
        </w:numPr>
        <w:shd w:val="clear"/>
        <w:rPr>
          <w:rFonts w:hint="eastAsia" w:ascii="仿宋" w:hAnsi="仿宋" w:eastAsia="仿宋" w:cs="仿宋"/>
          <w:b/>
          <w:bCs/>
          <w:color w:val="auto"/>
          <w:sz w:val="24"/>
          <w:szCs w:val="21"/>
          <w:highlight w:val="none"/>
        </w:rPr>
      </w:pPr>
      <w:bookmarkStart w:id="407" w:name="_Toc1585"/>
      <w:r>
        <w:rPr>
          <w:rFonts w:hint="eastAsia" w:ascii="仿宋" w:hAnsi="仿宋" w:eastAsia="仿宋" w:cs="仿宋"/>
          <w:b/>
          <w:bCs/>
          <w:color w:val="auto"/>
          <w:sz w:val="24"/>
          <w:szCs w:val="21"/>
          <w:highlight w:val="none"/>
        </w:rPr>
        <w:t xml:space="preserve">   采购人追加采购数量的权力</w:t>
      </w:r>
      <w:bookmarkEnd w:id="407"/>
    </w:p>
    <w:p w14:paraId="2348950E">
      <w:pPr>
        <w:shd w:val="clear"/>
        <w:tabs>
          <w:tab w:val="left" w:pos="588"/>
        </w:tabs>
        <w:spacing w:line="360" w:lineRule="auto"/>
        <w:ind w:left="840" w:leftChars="400"/>
        <w:rPr>
          <w:rFonts w:hint="eastAsia" w:ascii="仿宋" w:hAnsi="仿宋" w:eastAsia="仿宋" w:cs="仿宋"/>
          <w:color w:val="auto"/>
          <w:sz w:val="24"/>
          <w:highlight w:val="none"/>
        </w:rPr>
      </w:pPr>
      <w:bookmarkStart w:id="408" w:name="_Toc385992366"/>
      <w:bookmarkStart w:id="409" w:name="_Toc389620205"/>
      <w:r>
        <w:rPr>
          <w:rFonts w:hint="eastAsia" w:ascii="仿宋" w:hAnsi="仿宋" w:eastAsia="仿宋" w:cs="仿宋"/>
          <w:color w:val="auto"/>
          <w:sz w:val="24"/>
          <w:highlight w:val="none"/>
        </w:rPr>
        <w:t>在合同履行中，采购人需追加与合同标的相同服务的，在不改变合同其他条款的前提下，采购人有权与成交供应商协商签订补充合同，但所有补充合同的采购金额不得超过原合同采购金额的10%。</w:t>
      </w:r>
    </w:p>
    <w:p w14:paraId="20979139">
      <w:pPr>
        <w:pStyle w:val="6"/>
        <w:numPr>
          <w:ilvl w:val="0"/>
          <w:numId w:val="10"/>
        </w:numPr>
        <w:shd w:val="clear"/>
        <w:rPr>
          <w:rFonts w:hint="eastAsia" w:ascii="仿宋" w:hAnsi="仿宋" w:eastAsia="仿宋" w:cs="仿宋"/>
          <w:b/>
          <w:bCs/>
          <w:color w:val="auto"/>
          <w:sz w:val="24"/>
          <w:szCs w:val="21"/>
          <w:highlight w:val="none"/>
        </w:rPr>
      </w:pPr>
      <w:r>
        <w:rPr>
          <w:rFonts w:hint="eastAsia" w:ascii="仿宋" w:hAnsi="仿宋" w:eastAsia="仿宋" w:cs="仿宋"/>
          <w:b/>
          <w:bCs/>
          <w:color w:val="auto"/>
          <w:sz w:val="24"/>
          <w:szCs w:val="21"/>
          <w:highlight w:val="none"/>
        </w:rPr>
        <w:t xml:space="preserve">   其他情况</w:t>
      </w:r>
    </w:p>
    <w:p w14:paraId="052429D1">
      <w:pPr>
        <w:pStyle w:val="23"/>
        <w:shd w:val="clear"/>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31.1   磋商截止时间结束后，递交响应文件或者经评审的实质性响应磋商文件的供应商不足三家，采购代理机构应当终止竞争性磋商活动，发布项目终止公告并说明原因，重新开展采购活动。政府购买服务项目符合（财库〔2015〕124号）的情况除外。</w:t>
      </w:r>
    </w:p>
    <w:p w14:paraId="6FA16164">
      <w:pPr>
        <w:pStyle w:val="23"/>
        <w:shd w:val="clear"/>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31.2   连续两次进行竞争性磋商活动，因符合磋商要求供应商不足3家，经请示政府采购管理部门同意后，可继续进行竞争性磋商活动。</w:t>
      </w:r>
    </w:p>
    <w:p w14:paraId="00F9E92F">
      <w:pPr>
        <w:pStyle w:val="6"/>
        <w:numPr>
          <w:ilvl w:val="0"/>
          <w:numId w:val="10"/>
        </w:numPr>
        <w:shd w:val="clear"/>
        <w:rPr>
          <w:rFonts w:hint="eastAsia" w:ascii="仿宋" w:hAnsi="仿宋" w:eastAsia="仿宋" w:cs="仿宋"/>
          <w:b/>
          <w:bCs/>
          <w:color w:val="auto"/>
          <w:sz w:val="24"/>
          <w:szCs w:val="21"/>
          <w:highlight w:val="none"/>
        </w:rPr>
      </w:pPr>
      <w:r>
        <w:rPr>
          <w:rFonts w:hint="eastAsia" w:ascii="仿宋" w:hAnsi="仿宋" w:eastAsia="仿宋" w:cs="仿宋"/>
          <w:b/>
          <w:bCs/>
          <w:color w:val="auto"/>
          <w:sz w:val="24"/>
          <w:szCs w:val="21"/>
          <w:highlight w:val="none"/>
        </w:rPr>
        <w:t xml:space="preserve">   政府采购信用担保及融资</w:t>
      </w:r>
    </w:p>
    <w:p w14:paraId="06E7F71B">
      <w:pPr>
        <w:pStyle w:val="23"/>
        <w:shd w:val="clear"/>
        <w:ind w:left="840" w:hanging="840" w:hangingChars="350"/>
        <w:rPr>
          <w:rFonts w:hint="eastAsia" w:ascii="仿宋" w:hAnsi="仿宋" w:eastAsia="仿宋" w:cs="仿宋"/>
          <w:color w:val="auto"/>
          <w:sz w:val="24"/>
          <w:highlight w:val="none"/>
        </w:rPr>
      </w:pPr>
      <w:r>
        <w:rPr>
          <w:rFonts w:hint="eastAsia" w:ascii="仿宋" w:hAnsi="仿宋" w:eastAsia="仿宋" w:cs="仿宋"/>
          <w:color w:val="auto"/>
          <w:sz w:val="24"/>
          <w:highlight w:val="none"/>
        </w:rPr>
        <w:t>32.1   供应商递交的履约担保函应符合本磋商文件的规定。</w:t>
      </w:r>
    </w:p>
    <w:p w14:paraId="72F480A9">
      <w:pPr>
        <w:shd w:val="clear"/>
        <w:spacing w:line="360" w:lineRule="auto"/>
        <w:ind w:left="850" w:hanging="849" w:hangingChars="354"/>
        <w:rPr>
          <w:rFonts w:hint="eastAsia" w:ascii="仿宋" w:hAnsi="仿宋" w:eastAsia="仿宋" w:cs="仿宋"/>
          <w:color w:val="auto"/>
          <w:sz w:val="24"/>
          <w:highlight w:val="none"/>
        </w:rPr>
      </w:pPr>
      <w:r>
        <w:rPr>
          <w:rFonts w:hint="eastAsia" w:ascii="仿宋" w:hAnsi="仿宋" w:eastAsia="仿宋" w:cs="仿宋"/>
          <w:color w:val="auto"/>
          <w:sz w:val="24"/>
          <w:highlight w:val="none"/>
        </w:rPr>
        <w:t>32.2   为缓解中小企业融资困难，陕西省财政厅出台了《陕西省中小企业政府采购信用融资办法》（陕财办采﹝2018﹞23号），中标供应商如有融资需求，可登录“陕西省政府采购网-陕西省政府采购信用融资平台（http：//www.ccgp-shaanxi.gov.cn/zcdservice/zcd/shanxi/）”了解详情。</w:t>
      </w:r>
    </w:p>
    <w:p w14:paraId="57968745">
      <w:pPr>
        <w:pStyle w:val="23"/>
        <w:shd w:val="clear"/>
        <w:tabs>
          <w:tab w:val="left" w:pos="567"/>
        </w:tabs>
        <w:ind w:left="840" w:leftChars="400"/>
        <w:rPr>
          <w:rFonts w:hint="eastAsia" w:ascii="仿宋" w:hAnsi="仿宋" w:eastAsia="仿宋" w:cs="仿宋"/>
          <w:color w:val="auto"/>
          <w:sz w:val="24"/>
          <w:highlight w:val="none"/>
        </w:rPr>
      </w:pPr>
      <w:r>
        <w:rPr>
          <w:rFonts w:hint="eastAsia" w:ascii="仿宋" w:hAnsi="仿宋" w:eastAsia="仿宋" w:cs="仿宋"/>
          <w:color w:val="auto"/>
          <w:sz w:val="24"/>
          <w:highlight w:val="none"/>
        </w:rPr>
        <w:t>政府采购信用融资，是指银行业金融机构（以下简称银行）以政府采购诚信考核和信用审查为基础，凭借政府采购合同，按优于一般中小企业的贷款利率直接向申请贷款的供应商发放贷款的一种融资方式。</w:t>
      </w:r>
    </w:p>
    <w:p w14:paraId="4B20A10B">
      <w:pPr>
        <w:pStyle w:val="23"/>
        <w:shd w:val="clear"/>
        <w:tabs>
          <w:tab w:val="left" w:pos="567"/>
        </w:tabs>
        <w:ind w:left="840" w:leftChars="400"/>
        <w:rPr>
          <w:rFonts w:hint="eastAsia" w:ascii="仿宋" w:hAnsi="仿宋" w:eastAsia="仿宋" w:cs="仿宋"/>
          <w:color w:val="auto"/>
          <w:sz w:val="24"/>
          <w:highlight w:val="none"/>
        </w:rPr>
      </w:pPr>
      <w:r>
        <w:rPr>
          <w:rFonts w:hint="eastAsia" w:ascii="仿宋" w:hAnsi="仿宋" w:eastAsia="仿宋" w:cs="仿宋"/>
          <w:color w:val="auto"/>
          <w:sz w:val="24"/>
          <w:highlight w:val="none"/>
        </w:rPr>
        <w:t>政府采购供应商申请信用融资时，如融资金额未超过政府采购合同金额的，银行原则上不得要求供应商提供财产抵押或第三方担保，或附加其他任何形式的担保条件，切实做到以政府采购信用为基础，简化手续，提高效率，降低供应商融资成本。</w:t>
      </w:r>
    </w:p>
    <w:p w14:paraId="3B1B1410">
      <w:pPr>
        <w:pStyle w:val="23"/>
        <w:shd w:val="clear"/>
        <w:tabs>
          <w:tab w:val="left" w:pos="567"/>
        </w:tabs>
        <w:ind w:left="840" w:leftChars="400"/>
        <w:rPr>
          <w:rFonts w:hint="eastAsia" w:ascii="仿宋" w:hAnsi="仿宋" w:eastAsia="仿宋" w:cs="仿宋"/>
          <w:color w:val="auto"/>
          <w:sz w:val="24"/>
          <w:highlight w:val="none"/>
        </w:rPr>
      </w:pPr>
      <w:r>
        <w:rPr>
          <w:rFonts w:hint="eastAsia" w:ascii="仿宋" w:hAnsi="仿宋" w:eastAsia="仿宋" w:cs="仿宋"/>
          <w:color w:val="auto"/>
          <w:sz w:val="24"/>
          <w:highlight w:val="none"/>
        </w:rPr>
        <w:t>银行为参与政府采购融资的中小企业提供的产品，应以信用贷款为主，贷款利率应当优于一般中小企业的贷款利率水平，并将产品信息（包括贷款发放条件、利率优惠、贷款金额）等在陕西政府采购网予以展示。</w:t>
      </w:r>
    </w:p>
    <w:p w14:paraId="02324305">
      <w:pPr>
        <w:pStyle w:val="23"/>
        <w:shd w:val="clear"/>
        <w:tabs>
          <w:tab w:val="left" w:pos="567"/>
        </w:tabs>
        <w:ind w:left="840" w:leftChars="400"/>
        <w:rPr>
          <w:rFonts w:hint="eastAsia" w:ascii="仿宋" w:hAnsi="仿宋" w:eastAsia="仿宋" w:cs="仿宋"/>
          <w:color w:val="auto"/>
          <w:sz w:val="24"/>
          <w:highlight w:val="none"/>
        </w:rPr>
      </w:pPr>
      <w:r>
        <w:rPr>
          <w:rFonts w:hint="eastAsia" w:ascii="仿宋" w:hAnsi="仿宋" w:eastAsia="仿宋" w:cs="仿宋"/>
          <w:color w:val="auto"/>
          <w:sz w:val="24"/>
          <w:highlight w:val="none"/>
        </w:rPr>
        <w:t>中小企业可根据各银行提供的方案，自行选择符合自身情况的金融产品，并根据方案中列明的联系方式和要求向相关银行提出信用融资申请。银行根据中小企业的申请开展尽职调查，合理确定融资授信额度。中小企业获得政府采购合同后，凭政府采购合同向银行提出融资申请。</w:t>
      </w:r>
    </w:p>
    <w:p w14:paraId="62F1355B">
      <w:pPr>
        <w:pStyle w:val="23"/>
        <w:shd w:val="clear"/>
        <w:tabs>
          <w:tab w:val="left" w:pos="567"/>
        </w:tabs>
        <w:ind w:left="840" w:leftChars="400"/>
        <w:rPr>
          <w:rFonts w:hint="eastAsia" w:ascii="仿宋" w:hAnsi="仿宋" w:eastAsia="仿宋" w:cs="仿宋"/>
          <w:color w:val="auto"/>
          <w:sz w:val="24"/>
          <w:highlight w:val="none"/>
        </w:rPr>
      </w:pPr>
      <w:r>
        <w:rPr>
          <w:rFonts w:hint="eastAsia" w:ascii="仿宋" w:hAnsi="仿宋" w:eastAsia="仿宋" w:cs="仿宋"/>
          <w:color w:val="auto"/>
          <w:sz w:val="24"/>
          <w:highlight w:val="none"/>
        </w:rPr>
        <w:t>对拟用于信用融资的政府采购合同，供应商在签署合同时应当向采购单位或采购代理机构申明或提示该合同将用于申请信用融资，并在合同中注明融资银行名称及在该银行开设的收款账号信息。采购单位或采购代理机构在进行政府采购合同备案时，应当将上述信息在政府采购合同中予以特别标记。</w:t>
      </w:r>
    </w:p>
    <w:p w14:paraId="1347DC6F">
      <w:pPr>
        <w:pStyle w:val="23"/>
        <w:shd w:val="clear"/>
        <w:tabs>
          <w:tab w:val="left" w:pos="567"/>
        </w:tabs>
        <w:ind w:left="840" w:leftChars="400"/>
        <w:rPr>
          <w:rFonts w:hint="eastAsia" w:ascii="仿宋" w:hAnsi="仿宋" w:eastAsia="仿宋" w:cs="仿宋"/>
          <w:color w:val="auto"/>
          <w:sz w:val="24"/>
          <w:highlight w:val="none"/>
        </w:rPr>
      </w:pPr>
      <w:r>
        <w:rPr>
          <w:rFonts w:hint="eastAsia" w:ascii="仿宋" w:hAnsi="仿宋" w:eastAsia="仿宋" w:cs="仿宋"/>
          <w:color w:val="auto"/>
          <w:sz w:val="24"/>
          <w:highlight w:val="none"/>
        </w:rPr>
        <w:t>业务流程简图如下：</w:t>
      </w:r>
    </w:p>
    <w:p w14:paraId="78BBC65A">
      <w:pPr>
        <w:pStyle w:val="23"/>
        <w:shd w:val="clear"/>
        <w:tabs>
          <w:tab w:val="left" w:pos="567"/>
        </w:tabs>
        <w:rPr>
          <w:rFonts w:hint="eastAsia" w:ascii="仿宋" w:hAnsi="仿宋" w:eastAsia="仿宋" w:cs="仿宋"/>
          <w:color w:val="auto"/>
          <w:highlight w:val="none"/>
        </w:rPr>
      </w:pPr>
      <w:r>
        <w:rPr>
          <w:rFonts w:hint="eastAsia" w:ascii="仿宋" w:hAnsi="仿宋" w:eastAsia="仿宋" w:cs="仿宋"/>
          <w:color w:val="auto"/>
          <w:highlight w:val="none"/>
        </w:rPr>
        <w:drawing>
          <wp:inline distT="0" distB="0" distL="114300" distR="114300">
            <wp:extent cx="5756275" cy="3310255"/>
            <wp:effectExtent l="0" t="0" r="15875" b="4445"/>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14"/>
                    <a:stretch>
                      <a:fillRect/>
                    </a:stretch>
                  </pic:blipFill>
                  <pic:spPr>
                    <a:xfrm>
                      <a:off x="0" y="0"/>
                      <a:ext cx="5756275" cy="3310255"/>
                    </a:xfrm>
                    <a:prstGeom prst="rect">
                      <a:avLst/>
                    </a:prstGeom>
                    <a:noFill/>
                    <a:ln>
                      <a:noFill/>
                    </a:ln>
                  </pic:spPr>
                </pic:pic>
              </a:graphicData>
            </a:graphic>
          </wp:inline>
        </w:drawing>
      </w:r>
    </w:p>
    <w:p w14:paraId="6F47E3AA">
      <w:pPr>
        <w:pStyle w:val="23"/>
        <w:shd w:val="clear"/>
        <w:ind w:left="772" w:hanging="735" w:hangingChars="350"/>
        <w:jc w:val="center"/>
        <w:rPr>
          <w:rFonts w:hint="eastAsia" w:ascii="仿宋" w:hAnsi="仿宋" w:eastAsia="仿宋" w:cs="仿宋"/>
          <w:color w:val="auto"/>
          <w:sz w:val="24"/>
          <w:highlight w:val="none"/>
        </w:rPr>
      </w:pPr>
      <w:r>
        <w:rPr>
          <w:rFonts w:hint="eastAsia" w:ascii="仿宋" w:hAnsi="仿宋" w:eastAsia="仿宋" w:cs="仿宋"/>
          <w:color w:val="auto"/>
          <w:highlight w:val="none"/>
        </w:rPr>
        <w:drawing>
          <wp:inline distT="0" distB="0" distL="114300" distR="114300">
            <wp:extent cx="5758815" cy="3242310"/>
            <wp:effectExtent l="0" t="0" r="13335" b="1524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5"/>
                    <a:stretch>
                      <a:fillRect/>
                    </a:stretch>
                  </pic:blipFill>
                  <pic:spPr>
                    <a:xfrm>
                      <a:off x="0" y="0"/>
                      <a:ext cx="5758815" cy="3242310"/>
                    </a:xfrm>
                    <a:prstGeom prst="rect">
                      <a:avLst/>
                    </a:prstGeom>
                    <a:noFill/>
                    <a:ln>
                      <a:noFill/>
                    </a:ln>
                  </pic:spPr>
                </pic:pic>
              </a:graphicData>
            </a:graphic>
          </wp:inline>
        </w:drawing>
      </w:r>
    </w:p>
    <w:p w14:paraId="6A100A62">
      <w:pPr>
        <w:pStyle w:val="23"/>
        <w:shd w:val="clear"/>
        <w:tabs>
          <w:tab w:val="left" w:pos="567"/>
        </w:tabs>
        <w:rPr>
          <w:rFonts w:hint="eastAsia" w:ascii="仿宋" w:hAnsi="仿宋" w:eastAsia="仿宋" w:cs="仿宋"/>
          <w:color w:val="auto"/>
          <w:sz w:val="24"/>
          <w:szCs w:val="32"/>
          <w:highlight w:val="none"/>
        </w:rPr>
      </w:pPr>
    </w:p>
    <w:p w14:paraId="0ACAD94B">
      <w:pPr>
        <w:pStyle w:val="23"/>
        <w:shd w:val="clear"/>
        <w:tabs>
          <w:tab w:val="left" w:pos="567"/>
        </w:tabs>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省级政府采购项目贷款银行信息：</w:t>
      </w:r>
    </w:p>
    <w:p w14:paraId="1D1E94A9">
      <w:pPr>
        <w:shd w:val="clear"/>
        <w:rPr>
          <w:rFonts w:hint="eastAsia" w:ascii="仿宋" w:hAnsi="仿宋" w:eastAsia="仿宋" w:cs="仿宋"/>
          <w:b/>
          <w:color w:val="auto"/>
          <w:szCs w:val="21"/>
          <w:highlight w:val="none"/>
        </w:rPr>
      </w:pPr>
      <w:r>
        <w:rPr>
          <w:rFonts w:hint="eastAsia" w:ascii="仿宋" w:hAnsi="仿宋" w:eastAsia="仿宋" w:cs="仿宋"/>
          <w:color w:val="auto"/>
          <w:highlight w:val="none"/>
        </w:rPr>
        <w:t xml:space="preserve"> </w:t>
      </w:r>
      <w:r>
        <w:rPr>
          <w:rFonts w:hint="eastAsia" w:ascii="仿宋" w:hAnsi="仿宋" w:eastAsia="仿宋" w:cs="仿宋"/>
          <w:b/>
          <w:color w:val="auto"/>
          <w:szCs w:val="21"/>
          <w:highlight w:val="none"/>
        </w:rPr>
        <w:t>一、陕西建行（E政通）</w:t>
      </w:r>
    </w:p>
    <w:p w14:paraId="1B423FAB">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陕西省分行营业部</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西安市南广济街38号</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白玉皓</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13201603166</w:t>
      </w:r>
    </w:p>
    <w:p w14:paraId="2F37CE06">
      <w:pPr>
        <w:shd w:val="clear"/>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    西安莲湖路支行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西安市莲湖路35号</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刘  冲</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17702902131</w:t>
      </w:r>
    </w:p>
    <w:p w14:paraId="2A3ABEF4">
      <w:pPr>
        <w:shd w:val="clear"/>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    西安曲江支行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西安市雁塔南路2216号</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樊理君</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18691568151</w:t>
      </w:r>
    </w:p>
    <w:p w14:paraId="1777E14E">
      <w:pPr>
        <w:shd w:val="clear"/>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    西安高新区支行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西安市高新路42号</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卞斯超</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15191075651</w:t>
      </w:r>
    </w:p>
    <w:p w14:paraId="5C8B2C3A">
      <w:pPr>
        <w:shd w:val="clear"/>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    西安经开区支行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西安市未央路125号</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惠  媛</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17792256100</w:t>
      </w:r>
    </w:p>
    <w:p w14:paraId="0D3459FA">
      <w:pPr>
        <w:shd w:val="clear"/>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    西安南大街支行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西安市南大街15号</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乔  鉴</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18089136919</w:t>
      </w:r>
    </w:p>
    <w:p w14:paraId="2CD4FF04">
      <w:pPr>
        <w:shd w:val="clear"/>
        <w:ind w:firstLine="420"/>
        <w:rPr>
          <w:rFonts w:hint="eastAsia" w:ascii="仿宋" w:hAnsi="仿宋" w:eastAsia="仿宋" w:cs="仿宋"/>
          <w:color w:val="auto"/>
          <w:szCs w:val="21"/>
          <w:highlight w:val="none"/>
        </w:rPr>
      </w:pPr>
      <w:r>
        <w:rPr>
          <w:rFonts w:hint="eastAsia" w:ascii="仿宋" w:hAnsi="仿宋" w:eastAsia="仿宋" w:cs="仿宋"/>
          <w:color w:val="auto"/>
          <w:szCs w:val="21"/>
          <w:highlight w:val="none"/>
        </w:rPr>
        <w:t>西安和平路支行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西安市和平路101号</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陈  歆</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18691816821</w:t>
      </w:r>
    </w:p>
    <w:p w14:paraId="7FB63205">
      <w:pPr>
        <w:shd w:val="clear"/>
        <w:ind w:firstLine="420"/>
        <w:rPr>
          <w:rFonts w:hint="eastAsia" w:ascii="仿宋" w:hAnsi="仿宋" w:eastAsia="仿宋" w:cs="仿宋"/>
          <w:color w:val="auto"/>
          <w:szCs w:val="21"/>
          <w:highlight w:val="none"/>
        </w:rPr>
      </w:pPr>
      <w:r>
        <w:rPr>
          <w:rFonts w:hint="eastAsia" w:ascii="仿宋" w:hAnsi="仿宋" w:eastAsia="仿宋" w:cs="仿宋"/>
          <w:color w:val="auto"/>
          <w:szCs w:val="21"/>
          <w:highlight w:val="none"/>
        </w:rPr>
        <w:t>西安兴庆路支行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西安市兴庆路61号</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李  妍</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13892880386</w:t>
      </w:r>
    </w:p>
    <w:p w14:paraId="53652D74">
      <w:pPr>
        <w:shd w:val="clear"/>
        <w:ind w:firstLine="420"/>
        <w:rPr>
          <w:rFonts w:hint="eastAsia" w:ascii="仿宋" w:hAnsi="仿宋" w:eastAsia="仿宋" w:cs="仿宋"/>
          <w:color w:val="auto"/>
          <w:szCs w:val="21"/>
          <w:highlight w:val="none"/>
        </w:rPr>
      </w:pPr>
      <w:r>
        <w:rPr>
          <w:rFonts w:hint="eastAsia" w:ascii="仿宋" w:hAnsi="仿宋" w:eastAsia="仿宋" w:cs="仿宋"/>
          <w:color w:val="auto"/>
          <w:szCs w:val="21"/>
          <w:highlight w:val="none"/>
        </w:rPr>
        <w:t>西安新城支行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西安市南新街29号</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朱子君</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18629286269</w:t>
      </w:r>
    </w:p>
    <w:p w14:paraId="7DD23C9E">
      <w:pPr>
        <w:shd w:val="clear"/>
        <w:ind w:firstLine="420"/>
        <w:rPr>
          <w:rFonts w:hint="eastAsia" w:ascii="仿宋" w:hAnsi="仿宋" w:eastAsia="仿宋" w:cs="仿宋"/>
          <w:color w:val="auto"/>
          <w:szCs w:val="21"/>
          <w:highlight w:val="none"/>
        </w:rPr>
      </w:pPr>
      <w:r>
        <w:rPr>
          <w:rFonts w:hint="eastAsia" w:ascii="仿宋" w:hAnsi="仿宋" w:eastAsia="仿宋" w:cs="仿宋"/>
          <w:color w:val="auto"/>
          <w:szCs w:val="21"/>
          <w:highlight w:val="none"/>
        </w:rPr>
        <w:t>西安长安区支行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西安市长安区青年街2号</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王淑芸</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13572289603</w:t>
      </w:r>
    </w:p>
    <w:p w14:paraId="73E760C8">
      <w:pPr>
        <w:shd w:val="clear"/>
        <w:ind w:firstLine="420"/>
        <w:rPr>
          <w:rFonts w:hint="eastAsia" w:ascii="仿宋" w:hAnsi="仿宋" w:eastAsia="仿宋" w:cs="仿宋"/>
          <w:color w:val="auto"/>
          <w:szCs w:val="21"/>
          <w:highlight w:val="none"/>
        </w:rPr>
      </w:pPr>
      <w:r>
        <w:rPr>
          <w:rFonts w:hint="eastAsia" w:ascii="仿宋" w:hAnsi="仿宋" w:eastAsia="仿宋" w:cs="仿宋"/>
          <w:color w:val="auto"/>
          <w:szCs w:val="21"/>
          <w:highlight w:val="none"/>
        </w:rPr>
        <w:t>咸阳分行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咸阳市西兰路4号</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邰  洋</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13299079906</w:t>
      </w:r>
    </w:p>
    <w:p w14:paraId="6E0B27F7">
      <w:pPr>
        <w:shd w:val="clear"/>
        <w:ind w:firstLine="420"/>
        <w:rPr>
          <w:rFonts w:hint="eastAsia" w:ascii="仿宋" w:hAnsi="仿宋" w:eastAsia="仿宋" w:cs="仿宋"/>
          <w:color w:val="auto"/>
          <w:szCs w:val="21"/>
          <w:highlight w:val="none"/>
        </w:rPr>
      </w:pPr>
      <w:r>
        <w:rPr>
          <w:rFonts w:hint="eastAsia" w:ascii="仿宋" w:hAnsi="仿宋" w:eastAsia="仿宋" w:cs="仿宋"/>
          <w:color w:val="auto"/>
          <w:szCs w:val="21"/>
          <w:highlight w:val="none"/>
        </w:rPr>
        <w:t>宝鸡分行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宝鸡市红旗路36号</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李  倩</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18629019817</w:t>
      </w:r>
    </w:p>
    <w:p w14:paraId="280EF819">
      <w:pPr>
        <w:shd w:val="clear"/>
        <w:ind w:firstLine="420"/>
        <w:rPr>
          <w:rFonts w:hint="eastAsia" w:ascii="仿宋" w:hAnsi="仿宋" w:eastAsia="仿宋" w:cs="仿宋"/>
          <w:color w:val="auto"/>
          <w:szCs w:val="21"/>
          <w:highlight w:val="none"/>
        </w:rPr>
      </w:pPr>
      <w:r>
        <w:rPr>
          <w:rFonts w:hint="eastAsia" w:ascii="仿宋" w:hAnsi="仿宋" w:eastAsia="仿宋" w:cs="仿宋"/>
          <w:color w:val="auto"/>
          <w:szCs w:val="21"/>
          <w:highlight w:val="none"/>
        </w:rPr>
        <w:t>铜川分行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铜川市新区正阳路与长虹路十字</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张小波</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18691932636</w:t>
      </w:r>
    </w:p>
    <w:p w14:paraId="232320E6">
      <w:pPr>
        <w:shd w:val="clear"/>
        <w:ind w:firstLine="420"/>
        <w:rPr>
          <w:rFonts w:hint="eastAsia" w:ascii="仿宋" w:hAnsi="仿宋" w:eastAsia="仿宋" w:cs="仿宋"/>
          <w:color w:val="auto"/>
          <w:szCs w:val="21"/>
          <w:highlight w:val="none"/>
        </w:rPr>
      </w:pPr>
      <w:r>
        <w:rPr>
          <w:rFonts w:hint="eastAsia" w:ascii="仿宋" w:hAnsi="仿宋" w:eastAsia="仿宋" w:cs="仿宋"/>
          <w:color w:val="auto"/>
          <w:szCs w:val="21"/>
          <w:highlight w:val="none"/>
        </w:rPr>
        <w:t>榆林分行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榆林市高新技术产业园区创业大厦</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张君君</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15991929275</w:t>
      </w:r>
    </w:p>
    <w:p w14:paraId="5F2751D6">
      <w:pPr>
        <w:shd w:val="clear"/>
        <w:ind w:firstLine="420"/>
        <w:rPr>
          <w:rFonts w:hint="eastAsia" w:ascii="仿宋" w:hAnsi="仿宋" w:eastAsia="仿宋" w:cs="仿宋"/>
          <w:color w:val="auto"/>
          <w:szCs w:val="21"/>
          <w:highlight w:val="none"/>
        </w:rPr>
      </w:pPr>
      <w:r>
        <w:rPr>
          <w:rFonts w:hint="eastAsia" w:ascii="仿宋" w:hAnsi="仿宋" w:eastAsia="仿宋" w:cs="仿宋"/>
          <w:color w:val="auto"/>
          <w:szCs w:val="21"/>
          <w:highlight w:val="none"/>
        </w:rPr>
        <w:t>延安分行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延安市宝塔区中心街</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陈进佃</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15609110557</w:t>
      </w:r>
    </w:p>
    <w:p w14:paraId="5D548A89">
      <w:pPr>
        <w:shd w:val="clear"/>
        <w:ind w:firstLine="420"/>
        <w:rPr>
          <w:rFonts w:hint="eastAsia" w:ascii="仿宋" w:hAnsi="仿宋" w:eastAsia="仿宋" w:cs="仿宋"/>
          <w:color w:val="auto"/>
          <w:szCs w:val="21"/>
          <w:highlight w:val="none"/>
        </w:rPr>
      </w:pPr>
      <w:r>
        <w:rPr>
          <w:rFonts w:hint="eastAsia" w:ascii="仿宋" w:hAnsi="仿宋" w:eastAsia="仿宋" w:cs="仿宋"/>
          <w:color w:val="auto"/>
          <w:szCs w:val="21"/>
          <w:highlight w:val="none"/>
        </w:rPr>
        <w:t>汉中分行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汉中市石灰巷21号</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王晨旭</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15319375850</w:t>
      </w:r>
    </w:p>
    <w:p w14:paraId="6D36D61A">
      <w:pPr>
        <w:shd w:val="clear"/>
        <w:ind w:firstLine="420"/>
        <w:rPr>
          <w:rFonts w:hint="eastAsia" w:ascii="仿宋" w:hAnsi="仿宋" w:eastAsia="仿宋" w:cs="仿宋"/>
          <w:color w:val="auto"/>
          <w:szCs w:val="21"/>
          <w:highlight w:val="none"/>
        </w:rPr>
      </w:pPr>
      <w:r>
        <w:rPr>
          <w:rFonts w:hint="eastAsia" w:ascii="仿宋" w:hAnsi="仿宋" w:eastAsia="仿宋" w:cs="仿宋"/>
          <w:color w:val="auto"/>
          <w:szCs w:val="21"/>
          <w:highlight w:val="none"/>
        </w:rPr>
        <w:t>安康分行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安康市育才路102号</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张少帅</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13165762680</w:t>
      </w:r>
    </w:p>
    <w:p w14:paraId="7BE4D594">
      <w:pPr>
        <w:shd w:val="clear"/>
        <w:ind w:firstLine="420"/>
        <w:rPr>
          <w:rFonts w:hint="eastAsia" w:ascii="仿宋" w:hAnsi="仿宋" w:eastAsia="仿宋" w:cs="仿宋"/>
          <w:color w:val="auto"/>
          <w:szCs w:val="21"/>
          <w:highlight w:val="none"/>
        </w:rPr>
      </w:pPr>
      <w:r>
        <w:rPr>
          <w:rFonts w:hint="eastAsia" w:ascii="仿宋" w:hAnsi="仿宋" w:eastAsia="仿宋" w:cs="仿宋"/>
          <w:color w:val="auto"/>
          <w:szCs w:val="21"/>
          <w:highlight w:val="none"/>
        </w:rPr>
        <w:t>商洛分行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商洛市名人街广电大楼下</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郭  杨</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17809267188</w:t>
      </w:r>
    </w:p>
    <w:p w14:paraId="3801A8D9">
      <w:pPr>
        <w:shd w:val="clea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二、北京银行（政府订单贷）</w:t>
      </w:r>
      <w:r>
        <w:rPr>
          <w:rFonts w:hint="eastAsia" w:ascii="仿宋" w:hAnsi="仿宋" w:eastAsia="仿宋" w:cs="仿宋"/>
          <w:b/>
          <w:color w:val="auto"/>
          <w:szCs w:val="21"/>
          <w:highlight w:val="none"/>
        </w:rPr>
        <w:tab/>
      </w:r>
      <w:r>
        <w:rPr>
          <w:rFonts w:hint="eastAsia" w:ascii="仿宋" w:hAnsi="仿宋" w:eastAsia="仿宋" w:cs="仿宋"/>
          <w:b/>
          <w:color w:val="auto"/>
          <w:szCs w:val="21"/>
          <w:highlight w:val="none"/>
        </w:rPr>
        <w:tab/>
      </w:r>
      <w:r>
        <w:rPr>
          <w:rFonts w:hint="eastAsia" w:ascii="仿宋" w:hAnsi="仿宋" w:eastAsia="仿宋" w:cs="仿宋"/>
          <w:b/>
          <w:color w:val="auto"/>
          <w:szCs w:val="21"/>
          <w:highlight w:val="none"/>
        </w:rPr>
        <w:tab/>
      </w:r>
      <w:r>
        <w:rPr>
          <w:rFonts w:hint="eastAsia" w:ascii="仿宋" w:hAnsi="仿宋" w:eastAsia="仿宋" w:cs="仿宋"/>
          <w:b/>
          <w:color w:val="auto"/>
          <w:szCs w:val="21"/>
          <w:highlight w:val="none"/>
        </w:rPr>
        <w:tab/>
      </w:r>
    </w:p>
    <w:p w14:paraId="2EB7BAD2">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西安分行营业部</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 xml:space="preserve">        刘晓伟</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总经理助理</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029-61828763</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18066630518</w:t>
      </w:r>
    </w:p>
    <w:p w14:paraId="7282D76E">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西安高新开发区支行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 xml:space="preserve">    梁凡</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行长助理</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029-61828531</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18681945597</w:t>
      </w:r>
    </w:p>
    <w:p w14:paraId="5243E0F3">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西安曲江文创支行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 xml:space="preserve">    蒋超</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室经理</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029-65667366</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15891737329</w:t>
      </w:r>
    </w:p>
    <w:p w14:paraId="3185F77A">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西安经济技术开发区支行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孟庆龙</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行长助理</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029-61828272</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13991990373</w:t>
      </w:r>
    </w:p>
    <w:p w14:paraId="54EDDFA8">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西安长缨路支行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 xml:space="preserve">        范凯</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副行长</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029-68717760</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13991315609</w:t>
      </w:r>
    </w:p>
    <w:p w14:paraId="2EA497F5">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长安区西长安街支行   </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陈明</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行长助理</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029-85724301</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18149209660</w:t>
      </w:r>
    </w:p>
    <w:p w14:paraId="0494BC88">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泾渭工业园支行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 xml:space="preserve">        杨奕</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室经理</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029-68213773</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15934802021</w:t>
      </w:r>
    </w:p>
    <w:p w14:paraId="22EE5EAD">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北客站科技支行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 xml:space="preserve">        周洁</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副行长</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029-61828129</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18629518636</w:t>
      </w:r>
    </w:p>
    <w:p w14:paraId="06FDC423">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解放路支行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 xml:space="preserve">            王莉</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行长助理</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029-61828185</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15802966196</w:t>
      </w:r>
    </w:p>
    <w:p w14:paraId="20E3675C">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延安分行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 xml:space="preserve">            奥宝森</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室经理</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0911-8076038</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15592925222</w:t>
      </w:r>
    </w:p>
    <w:p w14:paraId="4F7110CA">
      <w:pPr>
        <w:shd w:val="clea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三、工商银行（政采贷）</w:t>
      </w:r>
    </w:p>
    <w:p w14:paraId="7390CF9E">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榆林分行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张岭</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客户经理</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0912-6183827</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15353386777</w:t>
      </w:r>
    </w:p>
    <w:p w14:paraId="2CCE57AB">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宝鸡分行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郭进</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客户经理</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0917-3238282</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18991749262</w:t>
      </w:r>
    </w:p>
    <w:p w14:paraId="45BD1556">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安康分行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郑婕</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客户经理</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0915-3236275</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15667856663</w:t>
      </w:r>
    </w:p>
    <w:p w14:paraId="7998AB29">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铜川分行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彭东东</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客户经理</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0919-2151878</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17392898832</w:t>
      </w:r>
    </w:p>
    <w:p w14:paraId="0F21FF17">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延安分行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党莹</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经理助理</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0911-2380826</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15291142933</w:t>
      </w:r>
    </w:p>
    <w:p w14:paraId="236F053F">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汉中分行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杨薇薇</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部门副经理</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0916-2606773</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18591607453</w:t>
      </w:r>
    </w:p>
    <w:p w14:paraId="3CC5CA23">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渭南分行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张欢</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客户经理</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09132095066</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15229730006</w:t>
      </w:r>
    </w:p>
    <w:p w14:paraId="77636BF6">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咸阳分行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袁霖</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客户经理</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029-33259370</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18591006506</w:t>
      </w:r>
    </w:p>
    <w:p w14:paraId="1382678B">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商洛分行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张铮</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经理助理</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0914-2310908</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18691410305</w:t>
      </w:r>
    </w:p>
    <w:p w14:paraId="23AD0609">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商洛分行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余勇博</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客户经理</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0914-2310908</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18092802280</w:t>
      </w:r>
    </w:p>
    <w:p w14:paraId="167AE1AE">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西安分行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巩越</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客户经理</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029-87609419</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18629450680</w:t>
      </w:r>
    </w:p>
    <w:p w14:paraId="658EB9B5">
      <w:pPr>
        <w:shd w:val="clea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四、中信银行 （政采e贷）</w:t>
      </w:r>
    </w:p>
    <w:p w14:paraId="5AF4E3D9">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西安分行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西安市朱雀大街中段1号</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曹晓聪</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13759957407</w:t>
      </w:r>
    </w:p>
    <w:p w14:paraId="142B96E3">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咸阳分行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秦皇中路绿苑大厦</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杭群</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13992016859</w:t>
      </w:r>
    </w:p>
    <w:p w14:paraId="6B377DCE">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宝鸡分行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宝鸡市高新大道50号财富大厦B座</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王尧</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13636762976</w:t>
      </w:r>
    </w:p>
    <w:p w14:paraId="156B490A">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渭南分行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渭南市朝阳大街中段信达广场世纪明珠大厦</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杨阳</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18191815559</w:t>
      </w:r>
    </w:p>
    <w:p w14:paraId="522F2291">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榆林分行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榆林市高新区长兴路248号中信银行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刘洪巍</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13636885556</w:t>
      </w:r>
    </w:p>
    <w:p w14:paraId="7103D7C1">
      <w:pPr>
        <w:shd w:val="clear"/>
        <w:ind w:left="1680" w:leftChars="200" w:hanging="1260" w:hangingChars="6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汉中分行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汉中市汉台区西二环路与劳动西路东南汉中滨江•公园壹号（产业孵化区）3B号楼</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陈真</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18509165068</w:t>
      </w:r>
    </w:p>
    <w:p w14:paraId="09EF0273">
      <w:pPr>
        <w:shd w:val="clea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五、中国光大银行（阳光政采贷）</w:t>
      </w:r>
      <w:r>
        <w:rPr>
          <w:rFonts w:hint="eastAsia" w:ascii="仿宋" w:hAnsi="仿宋" w:eastAsia="仿宋" w:cs="仿宋"/>
          <w:b/>
          <w:color w:val="auto"/>
          <w:szCs w:val="21"/>
          <w:highlight w:val="none"/>
        </w:rPr>
        <w:tab/>
      </w:r>
      <w:r>
        <w:rPr>
          <w:rFonts w:hint="eastAsia" w:ascii="仿宋" w:hAnsi="仿宋" w:eastAsia="仿宋" w:cs="仿宋"/>
          <w:b/>
          <w:color w:val="auto"/>
          <w:szCs w:val="21"/>
          <w:highlight w:val="none"/>
        </w:rPr>
        <w:tab/>
      </w:r>
      <w:r>
        <w:rPr>
          <w:rFonts w:hint="eastAsia" w:ascii="仿宋" w:hAnsi="仿宋" w:eastAsia="仿宋" w:cs="仿宋"/>
          <w:b/>
          <w:color w:val="auto"/>
          <w:szCs w:val="21"/>
          <w:highlight w:val="none"/>
        </w:rPr>
        <w:tab/>
      </w:r>
      <w:r>
        <w:rPr>
          <w:rFonts w:hint="eastAsia" w:ascii="仿宋" w:hAnsi="仿宋" w:eastAsia="仿宋" w:cs="仿宋"/>
          <w:b/>
          <w:color w:val="auto"/>
          <w:szCs w:val="21"/>
          <w:highlight w:val="none"/>
        </w:rPr>
        <w:tab/>
      </w:r>
    </w:p>
    <w:p w14:paraId="46B5F569">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宝鸡分行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杨 欢</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0917-3451055</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18329677163</w:t>
      </w:r>
    </w:p>
    <w:p w14:paraId="2FDAC06E">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榆林分行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尚云鹏</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0912-3548019</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18690473126</w:t>
      </w:r>
    </w:p>
    <w:p w14:paraId="73ED101D">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延安分行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汪昊田</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0911-8011831</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13509115500</w:t>
      </w:r>
    </w:p>
    <w:p w14:paraId="367D8A39">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咸阳分行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侯 佳</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32100021</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15229500088</w:t>
      </w:r>
    </w:p>
    <w:p w14:paraId="2DBE1804">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营销一部</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李 敏</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87236311</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13772031109</w:t>
      </w:r>
    </w:p>
    <w:p w14:paraId="2EC2C13B">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营销二部</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朱翰辰</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87236201</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17791788078</w:t>
      </w:r>
    </w:p>
    <w:p w14:paraId="14AD40A8">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营业部</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张翔琮</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87236306</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18829235568</w:t>
      </w:r>
    </w:p>
    <w:p w14:paraId="2049CC57">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电子城支行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张曼玉</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88247071</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18009298787</w:t>
      </w:r>
    </w:p>
    <w:p w14:paraId="794C9F5F">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明德门支行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王 晨</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85350770</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13991249430</w:t>
      </w:r>
    </w:p>
    <w:p w14:paraId="7FD7E5D4">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东大街支行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刘 林</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87438914</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15029673754</w:t>
      </w:r>
    </w:p>
    <w:p w14:paraId="58F47668">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经济开发区支行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陆家俊</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86525176</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18629303397</w:t>
      </w:r>
    </w:p>
    <w:p w14:paraId="334AEE44">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凤城九路支行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宋 宜</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89155022</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18966911622</w:t>
      </w:r>
    </w:p>
    <w:p w14:paraId="37A45F2D">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兴庆路支行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司 洋</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83290033</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18629251819</w:t>
      </w:r>
    </w:p>
    <w:p w14:paraId="77EFB76F">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长乐西路支行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张 超</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82566208</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15877390201</w:t>
      </w:r>
    </w:p>
    <w:p w14:paraId="717610F1">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友谊路支行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贠程敏</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88422067</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18792795210</w:t>
      </w:r>
    </w:p>
    <w:p w14:paraId="171EC3A4">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边家村支行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王 鹏</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85251673</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15309223048</w:t>
      </w:r>
    </w:p>
    <w:p w14:paraId="5A40C964">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北关支行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菅新培</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86248203</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18092169361</w:t>
      </w:r>
    </w:p>
    <w:p w14:paraId="6E66C9FB">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南郊支行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程 拓</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85265234</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13772491661</w:t>
      </w:r>
    </w:p>
    <w:p w14:paraId="7CDA63D2">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西关正街</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马 瑜</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89548109</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13772337373</w:t>
      </w:r>
    </w:p>
    <w:p w14:paraId="20FC0094">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丈八东路支行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杨筱凡</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81026910</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15129044185</w:t>
      </w:r>
    </w:p>
    <w:p w14:paraId="346C2BD3">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雁塔路支行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闫梓闶</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82222501</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18691561524</w:t>
      </w:r>
    </w:p>
    <w:p w14:paraId="21B6D8A3">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唐延路支行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尉二宝</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88329478</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13991930150</w:t>
      </w:r>
    </w:p>
    <w:p w14:paraId="1E8B2760">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枫林绿洲支行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杨 嘉</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87302120</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13609199490</w:t>
      </w:r>
    </w:p>
    <w:p w14:paraId="6E4EC985">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南关正街支行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郭 敏</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85230722</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18066610983</w:t>
      </w:r>
    </w:p>
    <w:p w14:paraId="38F40D41">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南二环支行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刘 超</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88362861</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18192080396</w:t>
      </w:r>
    </w:p>
    <w:p w14:paraId="11F3AC33">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曲江支行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田 鹏</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81205890</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13991937977</w:t>
      </w:r>
    </w:p>
    <w:p w14:paraId="5E67FD5F">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太白路支行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马振林</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68912880</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15353736656</w:t>
      </w:r>
    </w:p>
    <w:p w14:paraId="0B10866A">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明光路支行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刘二渭</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81623506</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13201793405</w:t>
      </w:r>
    </w:p>
    <w:p w14:paraId="19CFD66C">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凤城二路支行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张 洋</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86680267</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13720423343</w:t>
      </w:r>
    </w:p>
    <w:p w14:paraId="5D46D4BF">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昆明路支行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张 洁</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84592506</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13991821278</w:t>
      </w:r>
    </w:p>
    <w:p w14:paraId="4397177F">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丈八北路支行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郭 浩</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81875192</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15667087662</w:t>
      </w:r>
    </w:p>
    <w:p w14:paraId="3AFE8BDB">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新城支行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余振东</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87251680</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18066617238</w:t>
      </w:r>
    </w:p>
    <w:p w14:paraId="6E1F69B3">
      <w:pPr>
        <w:shd w:val="clea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六、浦发银行 （政采e贷）</w:t>
      </w:r>
    </w:p>
    <w:p w14:paraId="58D5FE0B">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西安分行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吴晨雨</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客户经理</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029-63603803</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15991724645</w:t>
      </w:r>
    </w:p>
    <w:p w14:paraId="6236DB87">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西安分行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陈福全</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客户经理</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029-63603441</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17782511994</w:t>
      </w:r>
    </w:p>
    <w:p w14:paraId="625BA760">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西安分行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韩瑾</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客户经理</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029-63603443</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18202909790</w:t>
      </w:r>
    </w:p>
    <w:p w14:paraId="1C8F5F03">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西安分行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李瑞雪</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客户经理</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029-63603445</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18220862398</w:t>
      </w:r>
    </w:p>
    <w:p w14:paraId="4D3363B5">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榆林分行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陈晓晓</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公司业务部</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0912-2216068</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15691269965</w:t>
      </w:r>
    </w:p>
    <w:p w14:paraId="2DE61FDE">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榆林分行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郭小东</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公司业务部</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0912-2216008</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15291820586</w:t>
      </w:r>
    </w:p>
    <w:p w14:paraId="40A0B0A5">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宝鸡分行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张一岚</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公司业务部</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 xml:space="preserve">0917-8662919 </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18690008816</w:t>
      </w:r>
    </w:p>
    <w:p w14:paraId="710606C3">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宝鸡分行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朱强</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公司业务部</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 xml:space="preserve">0917-8662926 </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13909176381</w:t>
      </w:r>
    </w:p>
    <w:p w14:paraId="7BD1CCAA">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渭南分行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王晓峰</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公司业务部</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0913-3357080</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13992363166</w:t>
      </w:r>
    </w:p>
    <w:p w14:paraId="78478256">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咸阳分行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薛晗</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公司业务部</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029-32083788</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15109226216</w:t>
      </w:r>
    </w:p>
    <w:p w14:paraId="209003BF">
      <w:pPr>
        <w:shd w:val="clear"/>
        <w:rPr>
          <w:rFonts w:hint="eastAsia" w:ascii="仿宋" w:hAnsi="仿宋" w:eastAsia="仿宋" w:cs="仿宋"/>
          <w:color w:val="auto"/>
          <w:szCs w:val="21"/>
          <w:highlight w:val="none"/>
        </w:rPr>
      </w:pPr>
    </w:p>
    <w:p w14:paraId="55AB6FFD">
      <w:pPr>
        <w:shd w:val="clea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七、兴业银行（政采贷）</w:t>
      </w:r>
    </w:p>
    <w:p w14:paraId="41255761">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西安分行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朱靖</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总监</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029-87482998</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13363979983</w:t>
      </w:r>
    </w:p>
    <w:p w14:paraId="06AE2B52">
      <w:pPr>
        <w:shd w:val="clea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八、中国民生银行（政采贷）</w:t>
      </w:r>
    </w:p>
    <w:p w14:paraId="7712A88E">
      <w:pPr>
        <w:shd w:val="clear"/>
        <w:ind w:left="2310" w:leftChars="200" w:hanging="1890" w:hangingChars="9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民生银行西安分行  联系人：陈经理 联系电话：61815275 /18821669199</w:t>
      </w:r>
    </w:p>
    <w:p w14:paraId="47967329">
      <w:pPr>
        <w:shd w:val="clear"/>
        <w:ind w:left="2310" w:leftChars="200" w:hanging="1890" w:hangingChars="900"/>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联系人：王经理 联系电话：61815280 /18591953690 </w:t>
      </w:r>
    </w:p>
    <w:p w14:paraId="4AA9CB89">
      <w:pPr>
        <w:shd w:val="clea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九、浙商银行 （政采贷）</w:t>
      </w:r>
    </w:p>
    <w:p w14:paraId="5752B7A3">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西安分行</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西安市雁塔区科技路259号</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曹金辉</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18710993980</w:t>
      </w:r>
    </w:p>
    <w:p w14:paraId="2F1AD2A7">
      <w:pPr>
        <w:shd w:val="clea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 xml:space="preserve">十、 招商银行（政采贷） </w:t>
      </w:r>
    </w:p>
    <w:p w14:paraId="2E4D7F3D">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招商银行西安分行   联系人：任瑾；85438988</w:t>
      </w:r>
    </w:p>
    <w:p w14:paraId="0445F2FB">
      <w:pPr>
        <w:shd w:val="clea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 xml:space="preserve">十一、 长安银行（小微贷） </w:t>
      </w:r>
    </w:p>
    <w:p w14:paraId="105D2853">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长安银行西安曲江新区支行 地址：西安市曲江新区雁南一路3号  </w:t>
      </w:r>
    </w:p>
    <w:p w14:paraId="5226A68B">
      <w:pPr>
        <w:shd w:val="clear"/>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联系人：陈瑶 13629266833 </w:t>
      </w:r>
    </w:p>
    <w:bookmarkEnd w:id="408"/>
    <w:bookmarkEnd w:id="409"/>
    <w:p w14:paraId="5DFA04A7">
      <w:pPr>
        <w:shd w:val="clear"/>
        <w:rPr>
          <w:rFonts w:hint="eastAsia" w:ascii="仿宋" w:hAnsi="仿宋" w:eastAsia="仿宋" w:cs="仿宋"/>
          <w:b/>
          <w:color w:val="auto"/>
          <w:szCs w:val="21"/>
          <w:highlight w:val="none"/>
        </w:rPr>
      </w:pPr>
      <w:bookmarkStart w:id="410" w:name="_Toc230013637"/>
      <w:bookmarkStart w:id="411" w:name="_Toc230099802"/>
      <w:bookmarkStart w:id="412" w:name="_Toc184114070"/>
      <w:bookmarkStart w:id="413" w:name="_Toc184025279"/>
      <w:r>
        <w:rPr>
          <w:rFonts w:hint="eastAsia" w:ascii="仿宋" w:hAnsi="仿宋" w:eastAsia="仿宋" w:cs="仿宋"/>
          <w:b/>
          <w:color w:val="auto"/>
          <w:szCs w:val="21"/>
          <w:highlight w:val="none"/>
        </w:rPr>
        <w:t>十二、网商银行（合同贷）</w:t>
      </w:r>
    </w:p>
    <w:p w14:paraId="15C7C1A5">
      <w:pPr>
        <w:shd w:val="clea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十三、中国邮政储蓄银行陕西省分行（政采贷）</w:t>
      </w:r>
    </w:p>
    <w:p w14:paraId="59533A26">
      <w:pPr>
        <w:pStyle w:val="23"/>
        <w:shd w:val="clear"/>
        <w:tabs>
          <w:tab w:val="left" w:pos="567"/>
        </w:tabs>
        <w:rPr>
          <w:rFonts w:hint="eastAsia" w:ascii="仿宋" w:hAnsi="仿宋" w:eastAsia="仿宋" w:cs="仿宋"/>
          <w:color w:val="auto"/>
          <w:szCs w:val="21"/>
          <w:highlight w:val="none"/>
        </w:rPr>
      </w:pPr>
    </w:p>
    <w:p w14:paraId="6A1F82EA">
      <w:pPr>
        <w:pStyle w:val="23"/>
        <w:shd w:val="clear"/>
        <w:tabs>
          <w:tab w:val="left" w:pos="567"/>
        </w:tabs>
        <w:rPr>
          <w:rFonts w:hint="eastAsia" w:ascii="仿宋" w:hAnsi="仿宋" w:eastAsia="仿宋" w:cs="仿宋"/>
          <w:color w:val="auto"/>
          <w:sz w:val="24"/>
          <w:highlight w:val="none"/>
        </w:rPr>
      </w:pPr>
      <w:r>
        <w:rPr>
          <w:rFonts w:hint="eastAsia" w:ascii="仿宋" w:hAnsi="仿宋" w:eastAsia="仿宋" w:cs="仿宋"/>
          <w:color w:val="auto"/>
          <w:sz w:val="24"/>
          <w:highlight w:val="none"/>
        </w:rPr>
        <w:t>渭南市政府采购贷款银行信息：</w:t>
      </w:r>
    </w:p>
    <w:tbl>
      <w:tblPr>
        <w:tblStyle w:val="51"/>
        <w:tblW w:w="4998" w:type="pct"/>
        <w:tblInd w:w="0" w:type="dxa"/>
        <w:tblLayout w:type="autofit"/>
        <w:tblCellMar>
          <w:top w:w="0" w:type="dxa"/>
          <w:left w:w="108" w:type="dxa"/>
          <w:bottom w:w="0" w:type="dxa"/>
          <w:right w:w="108" w:type="dxa"/>
        </w:tblCellMar>
      </w:tblPr>
      <w:tblGrid>
        <w:gridCol w:w="1330"/>
        <w:gridCol w:w="2210"/>
        <w:gridCol w:w="2871"/>
        <w:gridCol w:w="2871"/>
      </w:tblGrid>
      <w:tr w14:paraId="447C1D28">
        <w:tblPrEx>
          <w:tblCellMar>
            <w:top w:w="0" w:type="dxa"/>
            <w:left w:w="108" w:type="dxa"/>
            <w:bottom w:w="0" w:type="dxa"/>
            <w:right w:w="108" w:type="dxa"/>
          </w:tblCellMar>
        </w:tblPrEx>
        <w:trPr>
          <w:trHeight w:val="558" w:hRule="atLeast"/>
        </w:trPr>
        <w:tc>
          <w:tcPr>
            <w:tcW w:w="716" w:type="pct"/>
            <w:tcBorders>
              <w:top w:val="single" w:color="000000" w:sz="4" w:space="0"/>
              <w:left w:val="single" w:color="000000" w:sz="4" w:space="0"/>
              <w:bottom w:val="single" w:color="000000" w:sz="4" w:space="0"/>
              <w:right w:val="single" w:color="000000" w:sz="4" w:space="0"/>
            </w:tcBorders>
            <w:noWrap/>
            <w:vAlign w:val="center"/>
          </w:tcPr>
          <w:p w14:paraId="72BDD0EA">
            <w:pPr>
              <w:widowControl/>
              <w:shd w:val="clear"/>
              <w:spacing w:line="240" w:lineRule="exact"/>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序号</w:t>
            </w:r>
          </w:p>
        </w:tc>
        <w:tc>
          <w:tcPr>
            <w:tcW w:w="1190" w:type="pct"/>
            <w:tcBorders>
              <w:top w:val="single" w:color="000000" w:sz="4" w:space="0"/>
              <w:left w:val="single" w:color="000000" w:sz="4" w:space="0"/>
              <w:bottom w:val="single" w:color="000000" w:sz="4" w:space="0"/>
              <w:right w:val="single" w:color="000000" w:sz="4" w:space="0"/>
            </w:tcBorders>
            <w:noWrap/>
            <w:vAlign w:val="center"/>
          </w:tcPr>
          <w:p w14:paraId="4C550FA0">
            <w:pPr>
              <w:widowControl/>
              <w:shd w:val="clear"/>
              <w:spacing w:line="240" w:lineRule="exact"/>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单位名称</w:t>
            </w:r>
          </w:p>
        </w:tc>
        <w:tc>
          <w:tcPr>
            <w:tcW w:w="1546" w:type="pct"/>
            <w:tcBorders>
              <w:top w:val="single" w:color="000000" w:sz="4" w:space="0"/>
              <w:left w:val="single" w:color="000000" w:sz="4" w:space="0"/>
              <w:bottom w:val="single" w:color="000000" w:sz="4" w:space="0"/>
              <w:right w:val="single" w:color="000000" w:sz="4" w:space="0"/>
            </w:tcBorders>
            <w:noWrap/>
            <w:vAlign w:val="center"/>
          </w:tcPr>
          <w:p w14:paraId="02C0F80B">
            <w:pPr>
              <w:widowControl/>
              <w:shd w:val="clear"/>
              <w:spacing w:line="240" w:lineRule="exact"/>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联系人</w:t>
            </w:r>
          </w:p>
        </w:tc>
        <w:tc>
          <w:tcPr>
            <w:tcW w:w="1546" w:type="pct"/>
            <w:tcBorders>
              <w:top w:val="single" w:color="000000" w:sz="4" w:space="0"/>
              <w:left w:val="single" w:color="000000" w:sz="4" w:space="0"/>
              <w:bottom w:val="single" w:color="000000" w:sz="4" w:space="0"/>
              <w:right w:val="single" w:color="000000" w:sz="4" w:space="0"/>
            </w:tcBorders>
            <w:noWrap/>
            <w:vAlign w:val="center"/>
          </w:tcPr>
          <w:p w14:paraId="1AFB56D4">
            <w:pPr>
              <w:widowControl/>
              <w:shd w:val="clear"/>
              <w:spacing w:line="240" w:lineRule="exact"/>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联系电话</w:t>
            </w:r>
          </w:p>
        </w:tc>
      </w:tr>
      <w:tr w14:paraId="49FD0163">
        <w:tblPrEx>
          <w:tblCellMar>
            <w:top w:w="0" w:type="dxa"/>
            <w:left w:w="108" w:type="dxa"/>
            <w:bottom w:w="0" w:type="dxa"/>
            <w:right w:w="108" w:type="dxa"/>
          </w:tblCellMar>
        </w:tblPrEx>
        <w:trPr>
          <w:trHeight w:val="285" w:hRule="atLeast"/>
        </w:trPr>
        <w:tc>
          <w:tcPr>
            <w:tcW w:w="716" w:type="pct"/>
            <w:vMerge w:val="restart"/>
            <w:tcBorders>
              <w:top w:val="single" w:color="000000" w:sz="4" w:space="0"/>
              <w:left w:val="single" w:color="000000" w:sz="4" w:space="0"/>
              <w:bottom w:val="single" w:color="000000" w:sz="4" w:space="0"/>
              <w:right w:val="single" w:color="000000" w:sz="4" w:space="0"/>
            </w:tcBorders>
            <w:noWrap/>
            <w:vAlign w:val="center"/>
          </w:tcPr>
          <w:p w14:paraId="0F1D86F5">
            <w:pPr>
              <w:widowControl/>
              <w:shd w:val="clear"/>
              <w:spacing w:line="240" w:lineRule="exact"/>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1</w:t>
            </w:r>
          </w:p>
        </w:tc>
        <w:tc>
          <w:tcPr>
            <w:tcW w:w="1190" w:type="pct"/>
            <w:vMerge w:val="restart"/>
            <w:tcBorders>
              <w:top w:val="single" w:color="000000" w:sz="4" w:space="0"/>
              <w:left w:val="single" w:color="000000" w:sz="4" w:space="0"/>
              <w:bottom w:val="single" w:color="000000" w:sz="4" w:space="0"/>
              <w:right w:val="single" w:color="000000" w:sz="4" w:space="0"/>
            </w:tcBorders>
            <w:noWrap/>
            <w:vAlign w:val="center"/>
          </w:tcPr>
          <w:p w14:paraId="3F3887D4">
            <w:pPr>
              <w:widowControl/>
              <w:shd w:val="clear"/>
              <w:spacing w:line="240" w:lineRule="exact"/>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建设银行</w:t>
            </w:r>
          </w:p>
        </w:tc>
        <w:tc>
          <w:tcPr>
            <w:tcW w:w="1546" w:type="pct"/>
            <w:vMerge w:val="restart"/>
            <w:tcBorders>
              <w:top w:val="single" w:color="000000" w:sz="4" w:space="0"/>
              <w:left w:val="single" w:color="000000" w:sz="4" w:space="0"/>
              <w:bottom w:val="single" w:color="000000" w:sz="4" w:space="0"/>
              <w:right w:val="single" w:color="000000" w:sz="4" w:space="0"/>
            </w:tcBorders>
            <w:vAlign w:val="center"/>
          </w:tcPr>
          <w:p w14:paraId="4F3CA391">
            <w:pPr>
              <w:widowControl/>
              <w:shd w:val="clear"/>
              <w:spacing w:line="240" w:lineRule="exact"/>
              <w:jc w:val="center"/>
              <w:textAlignment w:val="top"/>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郭煜庆 田宇</w:t>
            </w:r>
          </w:p>
        </w:tc>
        <w:tc>
          <w:tcPr>
            <w:tcW w:w="1546" w:type="pct"/>
            <w:vMerge w:val="restart"/>
            <w:tcBorders>
              <w:top w:val="single" w:color="000000" w:sz="4" w:space="0"/>
              <w:left w:val="single" w:color="000000" w:sz="4" w:space="0"/>
              <w:bottom w:val="single" w:color="000000" w:sz="4" w:space="0"/>
              <w:right w:val="single" w:color="000000" w:sz="4" w:space="0"/>
            </w:tcBorders>
            <w:vAlign w:val="center"/>
          </w:tcPr>
          <w:p w14:paraId="32129957">
            <w:pPr>
              <w:widowControl/>
              <w:shd w:val="clear"/>
              <w:spacing w:line="240" w:lineRule="exact"/>
              <w:jc w:val="center"/>
              <w:textAlignment w:val="top"/>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13892535580</w:t>
            </w:r>
          </w:p>
          <w:p w14:paraId="500ED337">
            <w:pPr>
              <w:widowControl/>
              <w:shd w:val="clear"/>
              <w:spacing w:line="240" w:lineRule="exact"/>
              <w:jc w:val="center"/>
              <w:textAlignment w:val="top"/>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17797059890</w:t>
            </w:r>
          </w:p>
        </w:tc>
      </w:tr>
      <w:tr w14:paraId="15C7DBE4">
        <w:tblPrEx>
          <w:tblCellMar>
            <w:top w:w="0" w:type="dxa"/>
            <w:left w:w="108" w:type="dxa"/>
            <w:bottom w:w="0" w:type="dxa"/>
            <w:right w:w="108" w:type="dxa"/>
          </w:tblCellMar>
        </w:tblPrEx>
        <w:trPr>
          <w:trHeight w:val="285" w:hRule="atLeast"/>
        </w:trPr>
        <w:tc>
          <w:tcPr>
            <w:tcW w:w="716" w:type="pct"/>
            <w:vMerge w:val="continue"/>
            <w:tcBorders>
              <w:top w:val="single" w:color="000000" w:sz="4" w:space="0"/>
              <w:left w:val="single" w:color="000000" w:sz="4" w:space="0"/>
              <w:bottom w:val="single" w:color="000000" w:sz="4" w:space="0"/>
              <w:right w:val="single" w:color="000000" w:sz="4" w:space="0"/>
            </w:tcBorders>
            <w:noWrap/>
            <w:vAlign w:val="center"/>
          </w:tcPr>
          <w:p w14:paraId="7724D873">
            <w:pPr>
              <w:shd w:val="clear"/>
              <w:spacing w:line="240" w:lineRule="exact"/>
              <w:jc w:val="center"/>
              <w:rPr>
                <w:rFonts w:hint="eastAsia" w:ascii="仿宋" w:hAnsi="仿宋" w:eastAsia="仿宋" w:cs="仿宋"/>
                <w:color w:val="auto"/>
                <w:szCs w:val="21"/>
                <w:highlight w:val="none"/>
              </w:rPr>
            </w:pPr>
          </w:p>
        </w:tc>
        <w:tc>
          <w:tcPr>
            <w:tcW w:w="1190" w:type="pct"/>
            <w:vMerge w:val="continue"/>
            <w:tcBorders>
              <w:top w:val="single" w:color="000000" w:sz="4" w:space="0"/>
              <w:left w:val="single" w:color="000000" w:sz="4" w:space="0"/>
              <w:bottom w:val="single" w:color="000000" w:sz="4" w:space="0"/>
              <w:right w:val="single" w:color="000000" w:sz="4" w:space="0"/>
            </w:tcBorders>
            <w:noWrap/>
            <w:vAlign w:val="center"/>
          </w:tcPr>
          <w:p w14:paraId="534B5BD0">
            <w:pPr>
              <w:shd w:val="clear"/>
              <w:spacing w:line="240" w:lineRule="exact"/>
              <w:jc w:val="center"/>
              <w:rPr>
                <w:rFonts w:hint="eastAsia" w:ascii="仿宋" w:hAnsi="仿宋" w:eastAsia="仿宋" w:cs="仿宋"/>
                <w:color w:val="auto"/>
                <w:szCs w:val="21"/>
                <w:highlight w:val="none"/>
              </w:rPr>
            </w:pPr>
          </w:p>
        </w:tc>
        <w:tc>
          <w:tcPr>
            <w:tcW w:w="1546" w:type="pct"/>
            <w:vMerge w:val="continue"/>
            <w:tcBorders>
              <w:top w:val="single" w:color="000000" w:sz="4" w:space="0"/>
              <w:left w:val="single" w:color="000000" w:sz="4" w:space="0"/>
              <w:bottom w:val="single" w:color="000000" w:sz="4" w:space="0"/>
              <w:right w:val="single" w:color="000000" w:sz="4" w:space="0"/>
            </w:tcBorders>
            <w:vAlign w:val="center"/>
          </w:tcPr>
          <w:p w14:paraId="2D1B5B95">
            <w:pPr>
              <w:shd w:val="clear"/>
              <w:spacing w:line="240" w:lineRule="exact"/>
              <w:jc w:val="center"/>
              <w:rPr>
                <w:rFonts w:hint="eastAsia" w:ascii="仿宋" w:hAnsi="仿宋" w:eastAsia="仿宋" w:cs="仿宋"/>
                <w:color w:val="auto"/>
                <w:szCs w:val="21"/>
                <w:highlight w:val="none"/>
              </w:rPr>
            </w:pPr>
          </w:p>
        </w:tc>
        <w:tc>
          <w:tcPr>
            <w:tcW w:w="1546" w:type="pct"/>
            <w:vMerge w:val="continue"/>
            <w:tcBorders>
              <w:top w:val="single" w:color="000000" w:sz="4" w:space="0"/>
              <w:left w:val="single" w:color="000000" w:sz="4" w:space="0"/>
              <w:bottom w:val="single" w:color="000000" w:sz="4" w:space="0"/>
              <w:right w:val="single" w:color="000000" w:sz="4" w:space="0"/>
            </w:tcBorders>
            <w:vAlign w:val="center"/>
          </w:tcPr>
          <w:p w14:paraId="71AA44C7">
            <w:pPr>
              <w:shd w:val="clear"/>
              <w:spacing w:line="240" w:lineRule="exact"/>
              <w:jc w:val="center"/>
              <w:rPr>
                <w:rFonts w:hint="eastAsia" w:ascii="仿宋" w:hAnsi="仿宋" w:eastAsia="仿宋" w:cs="仿宋"/>
                <w:color w:val="auto"/>
                <w:szCs w:val="21"/>
                <w:highlight w:val="none"/>
              </w:rPr>
            </w:pPr>
          </w:p>
        </w:tc>
      </w:tr>
      <w:tr w14:paraId="164CC7F0">
        <w:tblPrEx>
          <w:tblCellMar>
            <w:top w:w="0" w:type="dxa"/>
            <w:left w:w="108" w:type="dxa"/>
            <w:bottom w:w="0" w:type="dxa"/>
            <w:right w:w="108" w:type="dxa"/>
          </w:tblCellMar>
        </w:tblPrEx>
        <w:trPr>
          <w:trHeight w:val="285" w:hRule="atLeast"/>
        </w:trPr>
        <w:tc>
          <w:tcPr>
            <w:tcW w:w="716" w:type="pct"/>
            <w:vMerge w:val="restart"/>
            <w:tcBorders>
              <w:top w:val="single" w:color="000000" w:sz="4" w:space="0"/>
              <w:left w:val="single" w:color="000000" w:sz="4" w:space="0"/>
              <w:bottom w:val="single" w:color="000000" w:sz="4" w:space="0"/>
              <w:right w:val="single" w:color="000000" w:sz="4" w:space="0"/>
            </w:tcBorders>
            <w:noWrap/>
            <w:vAlign w:val="center"/>
          </w:tcPr>
          <w:p w14:paraId="42F06F5C">
            <w:pPr>
              <w:widowControl/>
              <w:shd w:val="clear"/>
              <w:spacing w:line="240" w:lineRule="exact"/>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2</w:t>
            </w:r>
          </w:p>
        </w:tc>
        <w:tc>
          <w:tcPr>
            <w:tcW w:w="1190" w:type="pct"/>
            <w:vMerge w:val="restart"/>
            <w:tcBorders>
              <w:top w:val="single" w:color="000000" w:sz="4" w:space="0"/>
              <w:left w:val="single" w:color="000000" w:sz="4" w:space="0"/>
              <w:bottom w:val="single" w:color="000000" w:sz="4" w:space="0"/>
              <w:right w:val="single" w:color="000000" w:sz="4" w:space="0"/>
            </w:tcBorders>
            <w:noWrap/>
            <w:vAlign w:val="center"/>
          </w:tcPr>
          <w:p w14:paraId="159E8F20">
            <w:pPr>
              <w:widowControl/>
              <w:shd w:val="clear"/>
              <w:spacing w:line="240" w:lineRule="exact"/>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浦发银行</w:t>
            </w:r>
          </w:p>
        </w:tc>
        <w:tc>
          <w:tcPr>
            <w:tcW w:w="1546" w:type="pct"/>
            <w:vMerge w:val="restart"/>
            <w:tcBorders>
              <w:top w:val="single" w:color="000000" w:sz="4" w:space="0"/>
              <w:left w:val="single" w:color="000000" w:sz="4" w:space="0"/>
              <w:bottom w:val="single" w:color="000000" w:sz="4" w:space="0"/>
              <w:right w:val="single" w:color="000000" w:sz="4" w:space="0"/>
            </w:tcBorders>
            <w:vAlign w:val="center"/>
          </w:tcPr>
          <w:p w14:paraId="1C46C9A6">
            <w:pPr>
              <w:widowControl/>
              <w:shd w:val="clear"/>
              <w:spacing w:line="240" w:lineRule="exact"/>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孙哲龙 蒙波</w:t>
            </w:r>
          </w:p>
        </w:tc>
        <w:tc>
          <w:tcPr>
            <w:tcW w:w="1546" w:type="pct"/>
            <w:vMerge w:val="restart"/>
            <w:tcBorders>
              <w:top w:val="single" w:color="000000" w:sz="4" w:space="0"/>
              <w:left w:val="single" w:color="000000" w:sz="4" w:space="0"/>
              <w:bottom w:val="single" w:color="000000" w:sz="4" w:space="0"/>
              <w:right w:val="single" w:color="000000" w:sz="4" w:space="0"/>
            </w:tcBorders>
            <w:vAlign w:val="center"/>
          </w:tcPr>
          <w:p w14:paraId="45597BD3">
            <w:pPr>
              <w:widowControl/>
              <w:shd w:val="clear"/>
              <w:spacing w:line="240" w:lineRule="exact"/>
              <w:jc w:val="center"/>
              <w:textAlignment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13892383911</w:t>
            </w:r>
          </w:p>
          <w:p w14:paraId="79D706A2">
            <w:pPr>
              <w:widowControl/>
              <w:shd w:val="clear"/>
              <w:spacing w:line="240" w:lineRule="exact"/>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15249035320</w:t>
            </w:r>
          </w:p>
        </w:tc>
      </w:tr>
      <w:tr w14:paraId="663C9BC1">
        <w:tblPrEx>
          <w:tblCellMar>
            <w:top w:w="0" w:type="dxa"/>
            <w:left w:w="108" w:type="dxa"/>
            <w:bottom w:w="0" w:type="dxa"/>
            <w:right w:w="108" w:type="dxa"/>
          </w:tblCellMar>
        </w:tblPrEx>
        <w:trPr>
          <w:trHeight w:val="285" w:hRule="atLeast"/>
        </w:trPr>
        <w:tc>
          <w:tcPr>
            <w:tcW w:w="716" w:type="pct"/>
            <w:vMerge w:val="continue"/>
            <w:tcBorders>
              <w:top w:val="single" w:color="000000" w:sz="4" w:space="0"/>
              <w:left w:val="single" w:color="000000" w:sz="4" w:space="0"/>
              <w:bottom w:val="single" w:color="000000" w:sz="4" w:space="0"/>
              <w:right w:val="single" w:color="000000" w:sz="4" w:space="0"/>
            </w:tcBorders>
            <w:noWrap/>
            <w:vAlign w:val="center"/>
          </w:tcPr>
          <w:p w14:paraId="5F3E91CD">
            <w:pPr>
              <w:shd w:val="clear"/>
              <w:spacing w:line="240" w:lineRule="exact"/>
              <w:jc w:val="center"/>
              <w:rPr>
                <w:rFonts w:hint="eastAsia" w:ascii="仿宋" w:hAnsi="仿宋" w:eastAsia="仿宋" w:cs="仿宋"/>
                <w:color w:val="auto"/>
                <w:szCs w:val="21"/>
                <w:highlight w:val="none"/>
              </w:rPr>
            </w:pPr>
          </w:p>
        </w:tc>
        <w:tc>
          <w:tcPr>
            <w:tcW w:w="1190" w:type="pct"/>
            <w:vMerge w:val="continue"/>
            <w:tcBorders>
              <w:top w:val="single" w:color="000000" w:sz="4" w:space="0"/>
              <w:left w:val="single" w:color="000000" w:sz="4" w:space="0"/>
              <w:bottom w:val="single" w:color="000000" w:sz="4" w:space="0"/>
              <w:right w:val="single" w:color="000000" w:sz="4" w:space="0"/>
            </w:tcBorders>
            <w:noWrap/>
            <w:vAlign w:val="center"/>
          </w:tcPr>
          <w:p w14:paraId="1F41BB37">
            <w:pPr>
              <w:shd w:val="clear"/>
              <w:spacing w:line="240" w:lineRule="exact"/>
              <w:jc w:val="center"/>
              <w:rPr>
                <w:rFonts w:hint="eastAsia" w:ascii="仿宋" w:hAnsi="仿宋" w:eastAsia="仿宋" w:cs="仿宋"/>
                <w:color w:val="auto"/>
                <w:szCs w:val="21"/>
                <w:highlight w:val="none"/>
              </w:rPr>
            </w:pPr>
          </w:p>
        </w:tc>
        <w:tc>
          <w:tcPr>
            <w:tcW w:w="1546" w:type="pct"/>
            <w:vMerge w:val="continue"/>
            <w:tcBorders>
              <w:top w:val="single" w:color="000000" w:sz="4" w:space="0"/>
              <w:left w:val="single" w:color="000000" w:sz="4" w:space="0"/>
              <w:bottom w:val="single" w:color="000000" w:sz="4" w:space="0"/>
              <w:right w:val="single" w:color="000000" w:sz="4" w:space="0"/>
            </w:tcBorders>
            <w:vAlign w:val="center"/>
          </w:tcPr>
          <w:p w14:paraId="1DB2D911">
            <w:pPr>
              <w:shd w:val="clear"/>
              <w:spacing w:line="240" w:lineRule="exact"/>
              <w:jc w:val="center"/>
              <w:rPr>
                <w:rFonts w:hint="eastAsia" w:ascii="仿宋" w:hAnsi="仿宋" w:eastAsia="仿宋" w:cs="仿宋"/>
                <w:color w:val="auto"/>
                <w:szCs w:val="21"/>
                <w:highlight w:val="none"/>
              </w:rPr>
            </w:pPr>
          </w:p>
        </w:tc>
        <w:tc>
          <w:tcPr>
            <w:tcW w:w="1546" w:type="pct"/>
            <w:vMerge w:val="continue"/>
            <w:tcBorders>
              <w:top w:val="single" w:color="000000" w:sz="4" w:space="0"/>
              <w:left w:val="single" w:color="000000" w:sz="4" w:space="0"/>
              <w:bottom w:val="single" w:color="000000" w:sz="4" w:space="0"/>
              <w:right w:val="single" w:color="000000" w:sz="4" w:space="0"/>
            </w:tcBorders>
            <w:vAlign w:val="center"/>
          </w:tcPr>
          <w:p w14:paraId="612250CB">
            <w:pPr>
              <w:shd w:val="clear"/>
              <w:spacing w:line="240" w:lineRule="exact"/>
              <w:jc w:val="center"/>
              <w:rPr>
                <w:rFonts w:hint="eastAsia" w:ascii="仿宋" w:hAnsi="仿宋" w:eastAsia="仿宋" w:cs="仿宋"/>
                <w:color w:val="auto"/>
                <w:szCs w:val="21"/>
                <w:highlight w:val="none"/>
              </w:rPr>
            </w:pPr>
          </w:p>
        </w:tc>
      </w:tr>
      <w:tr w14:paraId="7EFE21A6">
        <w:tblPrEx>
          <w:tblCellMar>
            <w:top w:w="0" w:type="dxa"/>
            <w:left w:w="108" w:type="dxa"/>
            <w:bottom w:w="0" w:type="dxa"/>
            <w:right w:w="108" w:type="dxa"/>
          </w:tblCellMar>
        </w:tblPrEx>
        <w:trPr>
          <w:trHeight w:val="285" w:hRule="atLeast"/>
        </w:trPr>
        <w:tc>
          <w:tcPr>
            <w:tcW w:w="716" w:type="pct"/>
            <w:vMerge w:val="restart"/>
            <w:tcBorders>
              <w:top w:val="single" w:color="000000" w:sz="4" w:space="0"/>
              <w:left w:val="single" w:color="000000" w:sz="4" w:space="0"/>
              <w:bottom w:val="single" w:color="000000" w:sz="4" w:space="0"/>
              <w:right w:val="single" w:color="000000" w:sz="4" w:space="0"/>
            </w:tcBorders>
            <w:noWrap/>
            <w:vAlign w:val="center"/>
          </w:tcPr>
          <w:p w14:paraId="2BEF7866">
            <w:pPr>
              <w:widowControl/>
              <w:shd w:val="clear"/>
              <w:spacing w:line="240" w:lineRule="exact"/>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3</w:t>
            </w:r>
          </w:p>
        </w:tc>
        <w:tc>
          <w:tcPr>
            <w:tcW w:w="1190" w:type="pct"/>
            <w:vMerge w:val="restart"/>
            <w:tcBorders>
              <w:top w:val="single" w:color="000000" w:sz="4" w:space="0"/>
              <w:left w:val="single" w:color="000000" w:sz="4" w:space="0"/>
              <w:bottom w:val="single" w:color="000000" w:sz="4" w:space="0"/>
              <w:right w:val="single" w:color="000000" w:sz="4" w:space="0"/>
            </w:tcBorders>
            <w:noWrap/>
            <w:vAlign w:val="center"/>
          </w:tcPr>
          <w:p w14:paraId="1CA311DE">
            <w:pPr>
              <w:widowControl/>
              <w:shd w:val="clear"/>
              <w:spacing w:line="240" w:lineRule="exact"/>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中信银行</w:t>
            </w:r>
          </w:p>
        </w:tc>
        <w:tc>
          <w:tcPr>
            <w:tcW w:w="1546" w:type="pct"/>
            <w:vMerge w:val="restart"/>
            <w:tcBorders>
              <w:top w:val="single" w:color="000000" w:sz="4" w:space="0"/>
              <w:left w:val="single" w:color="000000" w:sz="4" w:space="0"/>
              <w:bottom w:val="single" w:color="000000" w:sz="4" w:space="0"/>
              <w:right w:val="single" w:color="000000" w:sz="4" w:space="0"/>
            </w:tcBorders>
            <w:vAlign w:val="center"/>
          </w:tcPr>
          <w:p w14:paraId="0ED529F6">
            <w:pPr>
              <w:widowControl/>
              <w:shd w:val="clear"/>
              <w:spacing w:line="240" w:lineRule="exact"/>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杨洋 耿浩</w:t>
            </w:r>
          </w:p>
        </w:tc>
        <w:tc>
          <w:tcPr>
            <w:tcW w:w="1546" w:type="pct"/>
            <w:vMerge w:val="restart"/>
            <w:tcBorders>
              <w:top w:val="single" w:color="000000" w:sz="4" w:space="0"/>
              <w:left w:val="single" w:color="000000" w:sz="4" w:space="0"/>
              <w:bottom w:val="single" w:color="000000" w:sz="4" w:space="0"/>
              <w:right w:val="single" w:color="000000" w:sz="4" w:space="0"/>
            </w:tcBorders>
            <w:vAlign w:val="center"/>
          </w:tcPr>
          <w:p w14:paraId="11EF841D">
            <w:pPr>
              <w:widowControl/>
              <w:shd w:val="clear"/>
              <w:spacing w:line="240" w:lineRule="exact"/>
              <w:jc w:val="center"/>
              <w:textAlignment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18191815559</w:t>
            </w:r>
          </w:p>
          <w:p w14:paraId="18C4D9A6">
            <w:pPr>
              <w:widowControl/>
              <w:shd w:val="clear"/>
              <w:spacing w:line="240" w:lineRule="exact"/>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13193388328</w:t>
            </w:r>
          </w:p>
        </w:tc>
      </w:tr>
      <w:tr w14:paraId="7689F95B">
        <w:tblPrEx>
          <w:tblCellMar>
            <w:top w:w="0" w:type="dxa"/>
            <w:left w:w="108" w:type="dxa"/>
            <w:bottom w:w="0" w:type="dxa"/>
            <w:right w:w="108" w:type="dxa"/>
          </w:tblCellMar>
        </w:tblPrEx>
        <w:trPr>
          <w:trHeight w:val="285" w:hRule="atLeast"/>
        </w:trPr>
        <w:tc>
          <w:tcPr>
            <w:tcW w:w="716" w:type="pct"/>
            <w:vMerge w:val="continue"/>
            <w:tcBorders>
              <w:top w:val="single" w:color="000000" w:sz="4" w:space="0"/>
              <w:left w:val="single" w:color="000000" w:sz="4" w:space="0"/>
              <w:bottom w:val="single" w:color="000000" w:sz="4" w:space="0"/>
              <w:right w:val="single" w:color="000000" w:sz="4" w:space="0"/>
            </w:tcBorders>
            <w:noWrap/>
            <w:vAlign w:val="center"/>
          </w:tcPr>
          <w:p w14:paraId="164DDEC7">
            <w:pPr>
              <w:shd w:val="clear"/>
              <w:spacing w:line="240" w:lineRule="exact"/>
              <w:jc w:val="center"/>
              <w:rPr>
                <w:rFonts w:hint="eastAsia" w:ascii="仿宋" w:hAnsi="仿宋" w:eastAsia="仿宋" w:cs="仿宋"/>
                <w:color w:val="auto"/>
                <w:szCs w:val="21"/>
                <w:highlight w:val="none"/>
              </w:rPr>
            </w:pPr>
          </w:p>
        </w:tc>
        <w:tc>
          <w:tcPr>
            <w:tcW w:w="1190" w:type="pct"/>
            <w:vMerge w:val="continue"/>
            <w:tcBorders>
              <w:top w:val="single" w:color="000000" w:sz="4" w:space="0"/>
              <w:left w:val="single" w:color="000000" w:sz="4" w:space="0"/>
              <w:bottom w:val="single" w:color="000000" w:sz="4" w:space="0"/>
              <w:right w:val="single" w:color="000000" w:sz="4" w:space="0"/>
            </w:tcBorders>
            <w:noWrap/>
            <w:vAlign w:val="center"/>
          </w:tcPr>
          <w:p w14:paraId="370596D4">
            <w:pPr>
              <w:shd w:val="clear"/>
              <w:spacing w:line="240" w:lineRule="exact"/>
              <w:jc w:val="center"/>
              <w:rPr>
                <w:rFonts w:hint="eastAsia" w:ascii="仿宋" w:hAnsi="仿宋" w:eastAsia="仿宋" w:cs="仿宋"/>
                <w:color w:val="auto"/>
                <w:szCs w:val="21"/>
                <w:highlight w:val="none"/>
              </w:rPr>
            </w:pPr>
          </w:p>
        </w:tc>
        <w:tc>
          <w:tcPr>
            <w:tcW w:w="1546" w:type="pct"/>
            <w:vMerge w:val="continue"/>
            <w:tcBorders>
              <w:top w:val="single" w:color="000000" w:sz="4" w:space="0"/>
              <w:left w:val="single" w:color="000000" w:sz="4" w:space="0"/>
              <w:bottom w:val="single" w:color="000000" w:sz="4" w:space="0"/>
              <w:right w:val="single" w:color="000000" w:sz="4" w:space="0"/>
            </w:tcBorders>
            <w:vAlign w:val="center"/>
          </w:tcPr>
          <w:p w14:paraId="448DC3AA">
            <w:pPr>
              <w:shd w:val="clear"/>
              <w:spacing w:line="240" w:lineRule="exact"/>
              <w:jc w:val="center"/>
              <w:rPr>
                <w:rFonts w:hint="eastAsia" w:ascii="仿宋" w:hAnsi="仿宋" w:eastAsia="仿宋" w:cs="仿宋"/>
                <w:color w:val="auto"/>
                <w:szCs w:val="21"/>
                <w:highlight w:val="none"/>
              </w:rPr>
            </w:pPr>
          </w:p>
        </w:tc>
        <w:tc>
          <w:tcPr>
            <w:tcW w:w="1546" w:type="pct"/>
            <w:vMerge w:val="continue"/>
            <w:tcBorders>
              <w:top w:val="single" w:color="000000" w:sz="4" w:space="0"/>
              <w:left w:val="single" w:color="000000" w:sz="4" w:space="0"/>
              <w:bottom w:val="single" w:color="000000" w:sz="4" w:space="0"/>
              <w:right w:val="single" w:color="000000" w:sz="4" w:space="0"/>
            </w:tcBorders>
            <w:vAlign w:val="center"/>
          </w:tcPr>
          <w:p w14:paraId="74D609A0">
            <w:pPr>
              <w:shd w:val="clear"/>
              <w:spacing w:line="240" w:lineRule="exact"/>
              <w:jc w:val="center"/>
              <w:rPr>
                <w:rFonts w:hint="eastAsia" w:ascii="仿宋" w:hAnsi="仿宋" w:eastAsia="仿宋" w:cs="仿宋"/>
                <w:color w:val="auto"/>
                <w:szCs w:val="21"/>
                <w:highlight w:val="none"/>
              </w:rPr>
            </w:pPr>
          </w:p>
        </w:tc>
      </w:tr>
      <w:tr w14:paraId="6B3A57B4">
        <w:tblPrEx>
          <w:tblCellMar>
            <w:top w:w="0" w:type="dxa"/>
            <w:left w:w="108" w:type="dxa"/>
            <w:bottom w:w="0" w:type="dxa"/>
            <w:right w:w="108" w:type="dxa"/>
          </w:tblCellMar>
        </w:tblPrEx>
        <w:trPr>
          <w:trHeight w:val="285" w:hRule="atLeast"/>
        </w:trPr>
        <w:tc>
          <w:tcPr>
            <w:tcW w:w="716" w:type="pct"/>
            <w:vMerge w:val="restart"/>
            <w:tcBorders>
              <w:top w:val="single" w:color="000000" w:sz="4" w:space="0"/>
              <w:left w:val="single" w:color="000000" w:sz="4" w:space="0"/>
              <w:bottom w:val="single" w:color="000000" w:sz="4" w:space="0"/>
              <w:right w:val="single" w:color="000000" w:sz="4" w:space="0"/>
            </w:tcBorders>
            <w:noWrap/>
            <w:vAlign w:val="center"/>
          </w:tcPr>
          <w:p w14:paraId="01BF8041">
            <w:pPr>
              <w:widowControl/>
              <w:shd w:val="clear"/>
              <w:spacing w:line="240" w:lineRule="exact"/>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4</w:t>
            </w:r>
          </w:p>
        </w:tc>
        <w:tc>
          <w:tcPr>
            <w:tcW w:w="1190" w:type="pct"/>
            <w:vMerge w:val="restart"/>
            <w:tcBorders>
              <w:top w:val="single" w:color="000000" w:sz="4" w:space="0"/>
              <w:left w:val="single" w:color="000000" w:sz="4" w:space="0"/>
              <w:bottom w:val="single" w:color="000000" w:sz="4" w:space="0"/>
              <w:right w:val="single" w:color="000000" w:sz="4" w:space="0"/>
            </w:tcBorders>
            <w:noWrap/>
            <w:vAlign w:val="center"/>
          </w:tcPr>
          <w:p w14:paraId="13B3A28A">
            <w:pPr>
              <w:widowControl/>
              <w:shd w:val="clear"/>
              <w:spacing w:line="240" w:lineRule="exact"/>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兴业银行</w:t>
            </w:r>
          </w:p>
        </w:tc>
        <w:tc>
          <w:tcPr>
            <w:tcW w:w="1546" w:type="pct"/>
            <w:vMerge w:val="restart"/>
            <w:tcBorders>
              <w:top w:val="single" w:color="000000" w:sz="4" w:space="0"/>
              <w:left w:val="single" w:color="000000" w:sz="4" w:space="0"/>
              <w:bottom w:val="single" w:color="000000" w:sz="4" w:space="0"/>
              <w:right w:val="single" w:color="000000" w:sz="4" w:space="0"/>
            </w:tcBorders>
            <w:noWrap/>
            <w:vAlign w:val="center"/>
          </w:tcPr>
          <w:p w14:paraId="793EC7D6">
            <w:pPr>
              <w:widowControl/>
              <w:shd w:val="clear"/>
              <w:spacing w:line="240" w:lineRule="exact"/>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权奥星</w:t>
            </w:r>
          </w:p>
        </w:tc>
        <w:tc>
          <w:tcPr>
            <w:tcW w:w="1546" w:type="pct"/>
            <w:vMerge w:val="restart"/>
            <w:tcBorders>
              <w:top w:val="single" w:color="000000" w:sz="4" w:space="0"/>
              <w:left w:val="single" w:color="000000" w:sz="4" w:space="0"/>
              <w:bottom w:val="single" w:color="000000" w:sz="4" w:space="0"/>
              <w:right w:val="single" w:color="000000" w:sz="4" w:space="0"/>
            </w:tcBorders>
            <w:noWrap/>
            <w:vAlign w:val="center"/>
          </w:tcPr>
          <w:p w14:paraId="172BC3CB">
            <w:pPr>
              <w:widowControl/>
              <w:shd w:val="clear"/>
              <w:spacing w:line="240" w:lineRule="exact"/>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15706090239</w:t>
            </w:r>
          </w:p>
        </w:tc>
      </w:tr>
      <w:tr w14:paraId="637C57A6">
        <w:tblPrEx>
          <w:tblCellMar>
            <w:top w:w="0" w:type="dxa"/>
            <w:left w:w="108" w:type="dxa"/>
            <w:bottom w:w="0" w:type="dxa"/>
            <w:right w:w="108" w:type="dxa"/>
          </w:tblCellMar>
        </w:tblPrEx>
        <w:trPr>
          <w:trHeight w:val="285" w:hRule="atLeast"/>
        </w:trPr>
        <w:tc>
          <w:tcPr>
            <w:tcW w:w="716" w:type="pct"/>
            <w:vMerge w:val="continue"/>
            <w:tcBorders>
              <w:top w:val="single" w:color="000000" w:sz="4" w:space="0"/>
              <w:left w:val="single" w:color="000000" w:sz="4" w:space="0"/>
              <w:bottom w:val="single" w:color="000000" w:sz="4" w:space="0"/>
              <w:right w:val="single" w:color="000000" w:sz="4" w:space="0"/>
            </w:tcBorders>
            <w:noWrap/>
            <w:vAlign w:val="center"/>
          </w:tcPr>
          <w:p w14:paraId="0A7D746B">
            <w:pPr>
              <w:shd w:val="clear"/>
              <w:spacing w:line="240" w:lineRule="exact"/>
              <w:jc w:val="center"/>
              <w:rPr>
                <w:rFonts w:hint="eastAsia" w:ascii="仿宋" w:hAnsi="仿宋" w:eastAsia="仿宋" w:cs="仿宋"/>
                <w:color w:val="auto"/>
                <w:szCs w:val="21"/>
                <w:highlight w:val="none"/>
              </w:rPr>
            </w:pPr>
          </w:p>
        </w:tc>
        <w:tc>
          <w:tcPr>
            <w:tcW w:w="1190" w:type="pct"/>
            <w:vMerge w:val="continue"/>
            <w:tcBorders>
              <w:top w:val="single" w:color="000000" w:sz="4" w:space="0"/>
              <w:left w:val="single" w:color="000000" w:sz="4" w:space="0"/>
              <w:bottom w:val="single" w:color="000000" w:sz="4" w:space="0"/>
              <w:right w:val="single" w:color="000000" w:sz="4" w:space="0"/>
            </w:tcBorders>
            <w:noWrap/>
            <w:vAlign w:val="center"/>
          </w:tcPr>
          <w:p w14:paraId="279BEA42">
            <w:pPr>
              <w:shd w:val="clear"/>
              <w:spacing w:line="240" w:lineRule="exact"/>
              <w:jc w:val="center"/>
              <w:rPr>
                <w:rFonts w:hint="eastAsia" w:ascii="仿宋" w:hAnsi="仿宋" w:eastAsia="仿宋" w:cs="仿宋"/>
                <w:color w:val="auto"/>
                <w:szCs w:val="21"/>
                <w:highlight w:val="none"/>
              </w:rPr>
            </w:pPr>
          </w:p>
        </w:tc>
        <w:tc>
          <w:tcPr>
            <w:tcW w:w="1546" w:type="pct"/>
            <w:vMerge w:val="continue"/>
            <w:tcBorders>
              <w:top w:val="single" w:color="000000" w:sz="4" w:space="0"/>
              <w:left w:val="single" w:color="000000" w:sz="4" w:space="0"/>
              <w:bottom w:val="single" w:color="000000" w:sz="4" w:space="0"/>
              <w:right w:val="single" w:color="000000" w:sz="4" w:space="0"/>
            </w:tcBorders>
            <w:noWrap/>
            <w:vAlign w:val="center"/>
          </w:tcPr>
          <w:p w14:paraId="05582837">
            <w:pPr>
              <w:shd w:val="clear"/>
              <w:spacing w:line="240" w:lineRule="exact"/>
              <w:jc w:val="center"/>
              <w:rPr>
                <w:rFonts w:hint="eastAsia" w:ascii="仿宋" w:hAnsi="仿宋" w:eastAsia="仿宋" w:cs="仿宋"/>
                <w:color w:val="auto"/>
                <w:szCs w:val="21"/>
                <w:highlight w:val="none"/>
              </w:rPr>
            </w:pPr>
          </w:p>
        </w:tc>
        <w:tc>
          <w:tcPr>
            <w:tcW w:w="1546" w:type="pct"/>
            <w:vMerge w:val="continue"/>
            <w:tcBorders>
              <w:top w:val="single" w:color="000000" w:sz="4" w:space="0"/>
              <w:left w:val="single" w:color="000000" w:sz="4" w:space="0"/>
              <w:bottom w:val="single" w:color="000000" w:sz="4" w:space="0"/>
              <w:right w:val="single" w:color="000000" w:sz="4" w:space="0"/>
            </w:tcBorders>
            <w:noWrap/>
            <w:vAlign w:val="center"/>
          </w:tcPr>
          <w:p w14:paraId="4103438C">
            <w:pPr>
              <w:shd w:val="clear"/>
              <w:spacing w:line="240" w:lineRule="exact"/>
              <w:jc w:val="center"/>
              <w:rPr>
                <w:rFonts w:hint="eastAsia" w:ascii="仿宋" w:hAnsi="仿宋" w:eastAsia="仿宋" w:cs="仿宋"/>
                <w:color w:val="auto"/>
                <w:szCs w:val="21"/>
                <w:highlight w:val="none"/>
              </w:rPr>
            </w:pPr>
          </w:p>
        </w:tc>
      </w:tr>
      <w:tr w14:paraId="498C7E49">
        <w:tblPrEx>
          <w:tblCellMar>
            <w:top w:w="0" w:type="dxa"/>
            <w:left w:w="108" w:type="dxa"/>
            <w:bottom w:w="0" w:type="dxa"/>
            <w:right w:w="108" w:type="dxa"/>
          </w:tblCellMar>
        </w:tblPrEx>
        <w:trPr>
          <w:trHeight w:val="285" w:hRule="atLeast"/>
        </w:trPr>
        <w:tc>
          <w:tcPr>
            <w:tcW w:w="716" w:type="pct"/>
            <w:vMerge w:val="restart"/>
            <w:tcBorders>
              <w:top w:val="single" w:color="000000" w:sz="4" w:space="0"/>
              <w:left w:val="single" w:color="000000" w:sz="4" w:space="0"/>
              <w:bottom w:val="single" w:color="000000" w:sz="4" w:space="0"/>
              <w:right w:val="single" w:color="000000" w:sz="4" w:space="0"/>
            </w:tcBorders>
            <w:noWrap/>
            <w:vAlign w:val="center"/>
          </w:tcPr>
          <w:p w14:paraId="443E89B4">
            <w:pPr>
              <w:widowControl/>
              <w:shd w:val="clear"/>
              <w:spacing w:line="240" w:lineRule="exact"/>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5</w:t>
            </w:r>
          </w:p>
        </w:tc>
        <w:tc>
          <w:tcPr>
            <w:tcW w:w="1190" w:type="pct"/>
            <w:vMerge w:val="restart"/>
            <w:tcBorders>
              <w:top w:val="single" w:color="000000" w:sz="4" w:space="0"/>
              <w:left w:val="single" w:color="000000" w:sz="4" w:space="0"/>
              <w:bottom w:val="single" w:color="000000" w:sz="4" w:space="0"/>
              <w:right w:val="single" w:color="000000" w:sz="4" w:space="0"/>
            </w:tcBorders>
            <w:noWrap/>
            <w:vAlign w:val="center"/>
          </w:tcPr>
          <w:p w14:paraId="340922BC">
            <w:pPr>
              <w:widowControl/>
              <w:shd w:val="clear"/>
              <w:spacing w:line="240" w:lineRule="exact"/>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工商银行</w:t>
            </w:r>
          </w:p>
        </w:tc>
        <w:tc>
          <w:tcPr>
            <w:tcW w:w="1546" w:type="pct"/>
            <w:vMerge w:val="restart"/>
            <w:tcBorders>
              <w:top w:val="single" w:color="000000" w:sz="4" w:space="0"/>
              <w:left w:val="single" w:color="000000" w:sz="4" w:space="0"/>
              <w:bottom w:val="single" w:color="000000" w:sz="4" w:space="0"/>
              <w:right w:val="single" w:color="000000" w:sz="4" w:space="0"/>
            </w:tcBorders>
            <w:vAlign w:val="center"/>
          </w:tcPr>
          <w:p w14:paraId="30C4A591">
            <w:pPr>
              <w:widowControl/>
              <w:shd w:val="clear"/>
              <w:spacing w:line="240" w:lineRule="exact"/>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张剑 张欢</w:t>
            </w:r>
          </w:p>
        </w:tc>
        <w:tc>
          <w:tcPr>
            <w:tcW w:w="1546" w:type="pct"/>
            <w:vMerge w:val="restart"/>
            <w:tcBorders>
              <w:top w:val="single" w:color="000000" w:sz="4" w:space="0"/>
              <w:left w:val="single" w:color="000000" w:sz="4" w:space="0"/>
              <w:bottom w:val="single" w:color="000000" w:sz="4" w:space="0"/>
              <w:right w:val="single" w:color="000000" w:sz="4" w:space="0"/>
            </w:tcBorders>
            <w:vAlign w:val="center"/>
          </w:tcPr>
          <w:p w14:paraId="527F7DE9">
            <w:pPr>
              <w:widowControl/>
              <w:shd w:val="clear"/>
              <w:spacing w:line="240" w:lineRule="exact"/>
              <w:jc w:val="center"/>
              <w:textAlignment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18191356300</w:t>
            </w:r>
          </w:p>
          <w:p w14:paraId="5C523ED3">
            <w:pPr>
              <w:widowControl/>
              <w:shd w:val="clear"/>
              <w:spacing w:line="240" w:lineRule="exact"/>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15229730006</w:t>
            </w:r>
          </w:p>
        </w:tc>
      </w:tr>
      <w:tr w14:paraId="3D00DC99">
        <w:tblPrEx>
          <w:tblCellMar>
            <w:top w:w="0" w:type="dxa"/>
            <w:left w:w="108" w:type="dxa"/>
            <w:bottom w:w="0" w:type="dxa"/>
            <w:right w:w="108" w:type="dxa"/>
          </w:tblCellMar>
        </w:tblPrEx>
        <w:trPr>
          <w:trHeight w:val="285" w:hRule="atLeast"/>
        </w:trPr>
        <w:tc>
          <w:tcPr>
            <w:tcW w:w="716" w:type="pct"/>
            <w:vMerge w:val="continue"/>
            <w:tcBorders>
              <w:top w:val="single" w:color="000000" w:sz="4" w:space="0"/>
              <w:left w:val="single" w:color="000000" w:sz="4" w:space="0"/>
              <w:bottom w:val="single" w:color="000000" w:sz="4" w:space="0"/>
              <w:right w:val="single" w:color="000000" w:sz="4" w:space="0"/>
            </w:tcBorders>
            <w:noWrap/>
            <w:vAlign w:val="center"/>
          </w:tcPr>
          <w:p w14:paraId="6B24C400">
            <w:pPr>
              <w:shd w:val="clear"/>
              <w:spacing w:line="240" w:lineRule="exact"/>
              <w:jc w:val="center"/>
              <w:rPr>
                <w:rFonts w:hint="eastAsia" w:ascii="仿宋" w:hAnsi="仿宋" w:eastAsia="仿宋" w:cs="仿宋"/>
                <w:color w:val="auto"/>
                <w:szCs w:val="21"/>
                <w:highlight w:val="none"/>
              </w:rPr>
            </w:pPr>
          </w:p>
        </w:tc>
        <w:tc>
          <w:tcPr>
            <w:tcW w:w="1190" w:type="pct"/>
            <w:vMerge w:val="continue"/>
            <w:tcBorders>
              <w:top w:val="single" w:color="000000" w:sz="4" w:space="0"/>
              <w:left w:val="single" w:color="000000" w:sz="4" w:space="0"/>
              <w:bottom w:val="single" w:color="000000" w:sz="4" w:space="0"/>
              <w:right w:val="single" w:color="000000" w:sz="4" w:space="0"/>
            </w:tcBorders>
            <w:noWrap/>
            <w:vAlign w:val="center"/>
          </w:tcPr>
          <w:p w14:paraId="3D596315">
            <w:pPr>
              <w:shd w:val="clear"/>
              <w:spacing w:line="240" w:lineRule="exact"/>
              <w:jc w:val="center"/>
              <w:rPr>
                <w:rFonts w:hint="eastAsia" w:ascii="仿宋" w:hAnsi="仿宋" w:eastAsia="仿宋" w:cs="仿宋"/>
                <w:color w:val="auto"/>
                <w:szCs w:val="21"/>
                <w:highlight w:val="none"/>
              </w:rPr>
            </w:pPr>
          </w:p>
        </w:tc>
        <w:tc>
          <w:tcPr>
            <w:tcW w:w="1546" w:type="pct"/>
            <w:vMerge w:val="continue"/>
            <w:tcBorders>
              <w:top w:val="single" w:color="000000" w:sz="4" w:space="0"/>
              <w:left w:val="single" w:color="000000" w:sz="4" w:space="0"/>
              <w:bottom w:val="single" w:color="000000" w:sz="4" w:space="0"/>
              <w:right w:val="single" w:color="000000" w:sz="4" w:space="0"/>
            </w:tcBorders>
            <w:vAlign w:val="center"/>
          </w:tcPr>
          <w:p w14:paraId="04281122">
            <w:pPr>
              <w:shd w:val="clear"/>
              <w:spacing w:line="240" w:lineRule="exact"/>
              <w:jc w:val="center"/>
              <w:rPr>
                <w:rFonts w:hint="eastAsia" w:ascii="仿宋" w:hAnsi="仿宋" w:eastAsia="仿宋" w:cs="仿宋"/>
                <w:color w:val="auto"/>
                <w:szCs w:val="21"/>
                <w:highlight w:val="none"/>
              </w:rPr>
            </w:pPr>
          </w:p>
        </w:tc>
        <w:tc>
          <w:tcPr>
            <w:tcW w:w="1546" w:type="pct"/>
            <w:vMerge w:val="continue"/>
            <w:tcBorders>
              <w:top w:val="single" w:color="000000" w:sz="4" w:space="0"/>
              <w:left w:val="single" w:color="000000" w:sz="4" w:space="0"/>
              <w:bottom w:val="single" w:color="000000" w:sz="4" w:space="0"/>
              <w:right w:val="single" w:color="000000" w:sz="4" w:space="0"/>
            </w:tcBorders>
            <w:vAlign w:val="center"/>
          </w:tcPr>
          <w:p w14:paraId="5F551039">
            <w:pPr>
              <w:shd w:val="clear"/>
              <w:spacing w:line="240" w:lineRule="exact"/>
              <w:jc w:val="center"/>
              <w:rPr>
                <w:rFonts w:hint="eastAsia" w:ascii="仿宋" w:hAnsi="仿宋" w:eastAsia="仿宋" w:cs="仿宋"/>
                <w:color w:val="auto"/>
                <w:szCs w:val="21"/>
                <w:highlight w:val="none"/>
              </w:rPr>
            </w:pPr>
          </w:p>
        </w:tc>
      </w:tr>
      <w:tr w14:paraId="1D7F9397">
        <w:tblPrEx>
          <w:tblCellMar>
            <w:top w:w="0" w:type="dxa"/>
            <w:left w:w="108" w:type="dxa"/>
            <w:bottom w:w="0" w:type="dxa"/>
            <w:right w:w="108" w:type="dxa"/>
          </w:tblCellMar>
        </w:tblPrEx>
        <w:trPr>
          <w:trHeight w:val="285" w:hRule="atLeast"/>
        </w:trPr>
        <w:tc>
          <w:tcPr>
            <w:tcW w:w="716" w:type="pct"/>
            <w:vMerge w:val="restart"/>
            <w:tcBorders>
              <w:top w:val="single" w:color="000000" w:sz="4" w:space="0"/>
              <w:left w:val="single" w:color="000000" w:sz="4" w:space="0"/>
              <w:bottom w:val="single" w:color="000000" w:sz="4" w:space="0"/>
              <w:right w:val="single" w:color="000000" w:sz="4" w:space="0"/>
            </w:tcBorders>
            <w:noWrap/>
            <w:vAlign w:val="center"/>
          </w:tcPr>
          <w:p w14:paraId="6A6CC588">
            <w:pPr>
              <w:widowControl/>
              <w:shd w:val="clear"/>
              <w:spacing w:line="240" w:lineRule="exact"/>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6</w:t>
            </w:r>
          </w:p>
        </w:tc>
        <w:tc>
          <w:tcPr>
            <w:tcW w:w="1190" w:type="pct"/>
            <w:vMerge w:val="restart"/>
            <w:tcBorders>
              <w:top w:val="single" w:color="000000" w:sz="4" w:space="0"/>
              <w:left w:val="single" w:color="000000" w:sz="4" w:space="0"/>
              <w:bottom w:val="single" w:color="000000" w:sz="4" w:space="0"/>
              <w:right w:val="single" w:color="000000" w:sz="4" w:space="0"/>
            </w:tcBorders>
            <w:noWrap/>
            <w:vAlign w:val="center"/>
          </w:tcPr>
          <w:p w14:paraId="037A73F5">
            <w:pPr>
              <w:widowControl/>
              <w:shd w:val="clear"/>
              <w:spacing w:line="240" w:lineRule="exact"/>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长安银行</w:t>
            </w:r>
          </w:p>
        </w:tc>
        <w:tc>
          <w:tcPr>
            <w:tcW w:w="1546" w:type="pct"/>
            <w:vMerge w:val="restart"/>
            <w:tcBorders>
              <w:top w:val="single" w:color="000000" w:sz="4" w:space="0"/>
              <w:left w:val="single" w:color="000000" w:sz="4" w:space="0"/>
              <w:bottom w:val="single" w:color="000000" w:sz="4" w:space="0"/>
              <w:right w:val="single" w:color="000000" w:sz="4" w:space="0"/>
            </w:tcBorders>
            <w:noWrap/>
            <w:vAlign w:val="center"/>
          </w:tcPr>
          <w:p w14:paraId="130A6762">
            <w:pPr>
              <w:widowControl/>
              <w:shd w:val="clear"/>
              <w:spacing w:line="240" w:lineRule="exact"/>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李华</w:t>
            </w:r>
          </w:p>
        </w:tc>
        <w:tc>
          <w:tcPr>
            <w:tcW w:w="1546" w:type="pct"/>
            <w:vMerge w:val="restart"/>
            <w:tcBorders>
              <w:top w:val="single" w:color="000000" w:sz="4" w:space="0"/>
              <w:left w:val="single" w:color="000000" w:sz="4" w:space="0"/>
              <w:bottom w:val="single" w:color="000000" w:sz="4" w:space="0"/>
              <w:right w:val="single" w:color="000000" w:sz="4" w:space="0"/>
            </w:tcBorders>
            <w:noWrap/>
            <w:vAlign w:val="center"/>
          </w:tcPr>
          <w:p w14:paraId="6B6DEE73">
            <w:pPr>
              <w:widowControl/>
              <w:shd w:val="clear"/>
              <w:spacing w:line="240" w:lineRule="exact"/>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13335331958</w:t>
            </w:r>
          </w:p>
        </w:tc>
      </w:tr>
      <w:tr w14:paraId="4ADEF8E2">
        <w:tblPrEx>
          <w:tblCellMar>
            <w:top w:w="0" w:type="dxa"/>
            <w:left w:w="108" w:type="dxa"/>
            <w:bottom w:w="0" w:type="dxa"/>
            <w:right w:w="108" w:type="dxa"/>
          </w:tblCellMar>
        </w:tblPrEx>
        <w:trPr>
          <w:trHeight w:val="312" w:hRule="atLeast"/>
        </w:trPr>
        <w:tc>
          <w:tcPr>
            <w:tcW w:w="716" w:type="pct"/>
            <w:vMerge w:val="continue"/>
            <w:tcBorders>
              <w:top w:val="single" w:color="000000" w:sz="4" w:space="0"/>
              <w:left w:val="single" w:color="000000" w:sz="4" w:space="0"/>
              <w:bottom w:val="single" w:color="000000" w:sz="4" w:space="0"/>
              <w:right w:val="single" w:color="000000" w:sz="4" w:space="0"/>
            </w:tcBorders>
            <w:noWrap/>
            <w:vAlign w:val="center"/>
          </w:tcPr>
          <w:p w14:paraId="4BB4D097">
            <w:pPr>
              <w:shd w:val="clear"/>
              <w:spacing w:line="240" w:lineRule="exact"/>
              <w:jc w:val="center"/>
              <w:rPr>
                <w:rFonts w:hint="eastAsia" w:ascii="仿宋" w:hAnsi="仿宋" w:eastAsia="仿宋" w:cs="仿宋"/>
                <w:color w:val="auto"/>
                <w:szCs w:val="21"/>
                <w:highlight w:val="none"/>
              </w:rPr>
            </w:pPr>
          </w:p>
        </w:tc>
        <w:tc>
          <w:tcPr>
            <w:tcW w:w="1190" w:type="pct"/>
            <w:vMerge w:val="continue"/>
            <w:tcBorders>
              <w:top w:val="single" w:color="000000" w:sz="4" w:space="0"/>
              <w:left w:val="single" w:color="000000" w:sz="4" w:space="0"/>
              <w:bottom w:val="single" w:color="000000" w:sz="4" w:space="0"/>
              <w:right w:val="single" w:color="000000" w:sz="4" w:space="0"/>
            </w:tcBorders>
            <w:noWrap/>
            <w:vAlign w:val="center"/>
          </w:tcPr>
          <w:p w14:paraId="771D00FE">
            <w:pPr>
              <w:shd w:val="clear"/>
              <w:spacing w:line="240" w:lineRule="exact"/>
              <w:jc w:val="center"/>
              <w:rPr>
                <w:rFonts w:hint="eastAsia" w:ascii="仿宋" w:hAnsi="仿宋" w:eastAsia="仿宋" w:cs="仿宋"/>
                <w:color w:val="auto"/>
                <w:szCs w:val="21"/>
                <w:highlight w:val="none"/>
              </w:rPr>
            </w:pPr>
          </w:p>
        </w:tc>
        <w:tc>
          <w:tcPr>
            <w:tcW w:w="1546" w:type="pct"/>
            <w:vMerge w:val="continue"/>
            <w:tcBorders>
              <w:top w:val="single" w:color="000000" w:sz="4" w:space="0"/>
              <w:left w:val="single" w:color="000000" w:sz="4" w:space="0"/>
              <w:bottom w:val="single" w:color="000000" w:sz="4" w:space="0"/>
              <w:right w:val="single" w:color="000000" w:sz="4" w:space="0"/>
            </w:tcBorders>
            <w:noWrap/>
            <w:vAlign w:val="center"/>
          </w:tcPr>
          <w:p w14:paraId="538860CF">
            <w:pPr>
              <w:shd w:val="clear"/>
              <w:spacing w:line="240" w:lineRule="exact"/>
              <w:jc w:val="center"/>
              <w:rPr>
                <w:rFonts w:hint="eastAsia" w:ascii="仿宋" w:hAnsi="仿宋" w:eastAsia="仿宋" w:cs="仿宋"/>
                <w:color w:val="auto"/>
                <w:szCs w:val="21"/>
                <w:highlight w:val="none"/>
              </w:rPr>
            </w:pPr>
          </w:p>
        </w:tc>
        <w:tc>
          <w:tcPr>
            <w:tcW w:w="1546" w:type="pct"/>
            <w:vMerge w:val="continue"/>
            <w:tcBorders>
              <w:top w:val="single" w:color="000000" w:sz="4" w:space="0"/>
              <w:left w:val="single" w:color="000000" w:sz="4" w:space="0"/>
              <w:bottom w:val="single" w:color="000000" w:sz="4" w:space="0"/>
              <w:right w:val="single" w:color="000000" w:sz="4" w:space="0"/>
            </w:tcBorders>
            <w:noWrap/>
            <w:vAlign w:val="center"/>
          </w:tcPr>
          <w:p w14:paraId="5762D756">
            <w:pPr>
              <w:shd w:val="clear"/>
              <w:spacing w:line="240" w:lineRule="exact"/>
              <w:jc w:val="center"/>
              <w:rPr>
                <w:rFonts w:hint="eastAsia" w:ascii="仿宋" w:hAnsi="仿宋" w:eastAsia="仿宋" w:cs="仿宋"/>
                <w:color w:val="auto"/>
                <w:szCs w:val="21"/>
                <w:highlight w:val="none"/>
              </w:rPr>
            </w:pPr>
          </w:p>
        </w:tc>
      </w:tr>
      <w:tr w14:paraId="7DA8C0C2">
        <w:tblPrEx>
          <w:tblCellMar>
            <w:top w:w="0" w:type="dxa"/>
            <w:left w:w="108" w:type="dxa"/>
            <w:bottom w:w="0" w:type="dxa"/>
            <w:right w:w="108" w:type="dxa"/>
          </w:tblCellMar>
        </w:tblPrEx>
        <w:trPr>
          <w:trHeight w:val="570" w:hRule="atLeast"/>
        </w:trPr>
        <w:tc>
          <w:tcPr>
            <w:tcW w:w="716" w:type="pct"/>
            <w:tcBorders>
              <w:top w:val="single" w:color="000000" w:sz="4" w:space="0"/>
              <w:left w:val="single" w:color="000000" w:sz="4" w:space="0"/>
              <w:bottom w:val="single" w:color="000000" w:sz="4" w:space="0"/>
              <w:right w:val="single" w:color="000000" w:sz="4" w:space="0"/>
            </w:tcBorders>
            <w:noWrap/>
            <w:vAlign w:val="center"/>
          </w:tcPr>
          <w:p w14:paraId="6E9F1797">
            <w:pPr>
              <w:widowControl/>
              <w:shd w:val="clear"/>
              <w:spacing w:line="240" w:lineRule="exact"/>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7</w:t>
            </w:r>
          </w:p>
        </w:tc>
        <w:tc>
          <w:tcPr>
            <w:tcW w:w="1190" w:type="pct"/>
            <w:tcBorders>
              <w:top w:val="single" w:color="000000" w:sz="4" w:space="0"/>
              <w:left w:val="single" w:color="000000" w:sz="4" w:space="0"/>
              <w:bottom w:val="single" w:color="000000" w:sz="4" w:space="0"/>
              <w:right w:val="single" w:color="000000" w:sz="4" w:space="0"/>
            </w:tcBorders>
            <w:noWrap/>
            <w:vAlign w:val="center"/>
          </w:tcPr>
          <w:p w14:paraId="1A9F676F">
            <w:pPr>
              <w:widowControl/>
              <w:shd w:val="clear"/>
              <w:spacing w:line="240" w:lineRule="exact"/>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邮储银行</w:t>
            </w:r>
          </w:p>
        </w:tc>
        <w:tc>
          <w:tcPr>
            <w:tcW w:w="1546" w:type="pct"/>
            <w:tcBorders>
              <w:top w:val="single" w:color="000000" w:sz="4" w:space="0"/>
              <w:left w:val="single" w:color="000000" w:sz="4" w:space="0"/>
              <w:bottom w:val="single" w:color="000000" w:sz="4" w:space="0"/>
              <w:right w:val="single" w:color="000000" w:sz="4" w:space="0"/>
            </w:tcBorders>
            <w:noWrap/>
            <w:vAlign w:val="center"/>
          </w:tcPr>
          <w:p w14:paraId="30B95030">
            <w:pPr>
              <w:widowControl/>
              <w:shd w:val="clear"/>
              <w:spacing w:line="240" w:lineRule="exact"/>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张萱</w:t>
            </w:r>
          </w:p>
        </w:tc>
        <w:tc>
          <w:tcPr>
            <w:tcW w:w="1546" w:type="pct"/>
            <w:tcBorders>
              <w:top w:val="single" w:color="000000" w:sz="4" w:space="0"/>
              <w:left w:val="single" w:color="000000" w:sz="4" w:space="0"/>
              <w:bottom w:val="single" w:color="000000" w:sz="4" w:space="0"/>
              <w:right w:val="single" w:color="000000" w:sz="4" w:space="0"/>
            </w:tcBorders>
            <w:vAlign w:val="center"/>
          </w:tcPr>
          <w:p w14:paraId="281BFB67">
            <w:pPr>
              <w:widowControl/>
              <w:shd w:val="clear"/>
              <w:spacing w:line="240" w:lineRule="exact"/>
              <w:jc w:val="center"/>
              <w:textAlignment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13028431555</w:t>
            </w:r>
          </w:p>
          <w:p w14:paraId="3F7B5B80">
            <w:pPr>
              <w:widowControl/>
              <w:shd w:val="clear"/>
              <w:spacing w:line="240" w:lineRule="exact"/>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18091365182</w:t>
            </w:r>
          </w:p>
        </w:tc>
      </w:tr>
    </w:tbl>
    <w:p w14:paraId="6629081D">
      <w:pPr>
        <w:pStyle w:val="23"/>
        <w:shd w:val="clear"/>
        <w:tabs>
          <w:tab w:val="left" w:pos="567"/>
        </w:tabs>
        <w:rPr>
          <w:rFonts w:hint="eastAsia" w:ascii="仿宋" w:hAnsi="仿宋" w:eastAsia="仿宋" w:cs="仿宋"/>
          <w:color w:val="auto"/>
          <w:szCs w:val="21"/>
          <w:highlight w:val="none"/>
        </w:rPr>
      </w:pPr>
    </w:p>
    <w:p w14:paraId="0DBA4DB1">
      <w:pPr>
        <w:pStyle w:val="23"/>
        <w:shd w:val="clear"/>
        <w:tabs>
          <w:tab w:val="left" w:pos="567"/>
        </w:tabs>
        <w:rPr>
          <w:rFonts w:hint="eastAsia" w:ascii="仿宋" w:hAnsi="仿宋" w:eastAsia="仿宋" w:cs="仿宋"/>
          <w:color w:val="auto"/>
          <w:sz w:val="24"/>
          <w:highlight w:val="none"/>
        </w:rPr>
      </w:pPr>
      <w:r>
        <w:rPr>
          <w:rFonts w:hint="eastAsia" w:ascii="仿宋" w:hAnsi="仿宋" w:eastAsia="仿宋" w:cs="仿宋"/>
          <w:color w:val="auto"/>
          <w:sz w:val="24"/>
          <w:highlight w:val="none"/>
        </w:rPr>
        <w:t>延安市政府采购贷款银行信息：</w:t>
      </w:r>
    </w:p>
    <w:tbl>
      <w:tblPr>
        <w:tblStyle w:val="5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5"/>
        <w:gridCol w:w="2041"/>
        <w:gridCol w:w="3640"/>
        <w:gridCol w:w="946"/>
        <w:gridCol w:w="1574"/>
      </w:tblGrid>
      <w:tr w14:paraId="677FB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755" w:type="dxa"/>
            <w:noWrap w:val="0"/>
            <w:vAlign w:val="center"/>
          </w:tcPr>
          <w:p w14:paraId="2E4217D7">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b/>
                <w:bCs/>
                <w:i w:val="0"/>
                <w:caps w:val="0"/>
                <w:color w:val="auto"/>
                <w:spacing w:val="0"/>
                <w:kern w:val="0"/>
                <w:sz w:val="24"/>
                <w:szCs w:val="24"/>
                <w:highlight w:val="none"/>
                <w:shd w:val="clear" w:color="auto" w:fill="FFFFFF"/>
                <w:vertAlign w:val="baseline"/>
                <w:lang w:val="en-US" w:eastAsia="zh-CN" w:bidi="ar-SA"/>
              </w:rPr>
            </w:pPr>
            <w:r>
              <w:rPr>
                <w:rFonts w:hint="eastAsia" w:ascii="仿宋" w:hAnsi="仿宋" w:eastAsia="仿宋" w:cs="仿宋"/>
                <w:b/>
                <w:bCs/>
                <w:i w:val="0"/>
                <w:caps w:val="0"/>
                <w:color w:val="auto"/>
                <w:spacing w:val="0"/>
                <w:kern w:val="0"/>
                <w:sz w:val="24"/>
                <w:szCs w:val="24"/>
                <w:highlight w:val="none"/>
                <w:shd w:val="clear" w:color="auto" w:fill="FFFFFF"/>
                <w:vertAlign w:val="baseline"/>
                <w:lang w:val="en-US" w:eastAsia="zh-CN" w:bidi="ar-SA"/>
              </w:rPr>
              <w:t>序号</w:t>
            </w:r>
          </w:p>
        </w:tc>
        <w:tc>
          <w:tcPr>
            <w:tcW w:w="2041" w:type="dxa"/>
            <w:noWrap w:val="0"/>
            <w:vAlign w:val="center"/>
          </w:tcPr>
          <w:p w14:paraId="262F73CB">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b/>
                <w:bCs/>
                <w:i w:val="0"/>
                <w:caps w:val="0"/>
                <w:color w:val="auto"/>
                <w:spacing w:val="0"/>
                <w:kern w:val="0"/>
                <w:sz w:val="24"/>
                <w:szCs w:val="24"/>
                <w:highlight w:val="none"/>
                <w:shd w:val="clear" w:color="auto" w:fill="FFFFFF"/>
                <w:vertAlign w:val="baseline"/>
                <w:lang w:val="en-US" w:eastAsia="zh-CN" w:bidi="ar-SA"/>
              </w:rPr>
            </w:pPr>
            <w:r>
              <w:rPr>
                <w:rFonts w:hint="eastAsia" w:ascii="仿宋" w:hAnsi="仿宋" w:eastAsia="仿宋" w:cs="仿宋"/>
                <w:b/>
                <w:bCs/>
                <w:i w:val="0"/>
                <w:caps w:val="0"/>
                <w:color w:val="auto"/>
                <w:spacing w:val="0"/>
                <w:kern w:val="0"/>
                <w:sz w:val="24"/>
                <w:szCs w:val="24"/>
                <w:highlight w:val="none"/>
                <w:shd w:val="clear" w:color="auto" w:fill="FFFFFF"/>
                <w:vertAlign w:val="baseline"/>
                <w:lang w:val="en-US" w:eastAsia="zh-CN" w:bidi="ar-SA"/>
              </w:rPr>
              <w:t>银行</w:t>
            </w:r>
          </w:p>
        </w:tc>
        <w:tc>
          <w:tcPr>
            <w:tcW w:w="3640" w:type="dxa"/>
            <w:noWrap w:val="0"/>
            <w:vAlign w:val="center"/>
          </w:tcPr>
          <w:p w14:paraId="130C6C45">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b/>
                <w:bCs/>
                <w:i w:val="0"/>
                <w:caps w:val="0"/>
                <w:color w:val="auto"/>
                <w:spacing w:val="0"/>
                <w:kern w:val="0"/>
                <w:sz w:val="24"/>
                <w:szCs w:val="24"/>
                <w:highlight w:val="none"/>
                <w:shd w:val="clear" w:color="auto" w:fill="FFFFFF"/>
                <w:vertAlign w:val="baseline"/>
                <w:lang w:val="en-US" w:eastAsia="zh-CN" w:bidi="ar-SA"/>
              </w:rPr>
            </w:pPr>
            <w:r>
              <w:rPr>
                <w:rFonts w:hint="eastAsia" w:ascii="仿宋" w:hAnsi="仿宋" w:eastAsia="仿宋" w:cs="仿宋"/>
                <w:b/>
                <w:bCs/>
                <w:i w:val="0"/>
                <w:caps w:val="0"/>
                <w:color w:val="auto"/>
                <w:spacing w:val="0"/>
                <w:kern w:val="0"/>
                <w:sz w:val="24"/>
                <w:szCs w:val="24"/>
                <w:highlight w:val="none"/>
                <w:shd w:val="clear" w:color="auto" w:fill="FFFFFF"/>
                <w:vertAlign w:val="baseline"/>
                <w:lang w:val="en-US" w:eastAsia="zh-CN" w:bidi="ar-SA"/>
              </w:rPr>
              <w:t>地址</w:t>
            </w:r>
          </w:p>
        </w:tc>
        <w:tc>
          <w:tcPr>
            <w:tcW w:w="946" w:type="dxa"/>
            <w:noWrap w:val="0"/>
            <w:vAlign w:val="center"/>
          </w:tcPr>
          <w:p w14:paraId="11938C1D">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b/>
                <w:bCs/>
                <w:i w:val="0"/>
                <w:caps w:val="0"/>
                <w:color w:val="auto"/>
                <w:spacing w:val="0"/>
                <w:kern w:val="0"/>
                <w:sz w:val="24"/>
                <w:szCs w:val="24"/>
                <w:highlight w:val="none"/>
                <w:shd w:val="clear" w:color="auto" w:fill="FFFFFF"/>
                <w:vertAlign w:val="baseline"/>
                <w:lang w:val="en-US" w:eastAsia="zh-CN" w:bidi="ar-SA"/>
              </w:rPr>
            </w:pPr>
            <w:r>
              <w:rPr>
                <w:rFonts w:hint="eastAsia" w:ascii="仿宋" w:hAnsi="仿宋" w:eastAsia="仿宋" w:cs="仿宋"/>
                <w:b/>
                <w:bCs/>
                <w:i w:val="0"/>
                <w:caps w:val="0"/>
                <w:color w:val="auto"/>
                <w:spacing w:val="0"/>
                <w:kern w:val="0"/>
                <w:sz w:val="24"/>
                <w:szCs w:val="24"/>
                <w:highlight w:val="none"/>
                <w:shd w:val="clear" w:color="auto" w:fill="FFFFFF"/>
                <w:vertAlign w:val="baseline"/>
                <w:lang w:val="en-US" w:eastAsia="zh-CN" w:bidi="ar-SA"/>
              </w:rPr>
              <w:t>联系人</w:t>
            </w:r>
          </w:p>
        </w:tc>
        <w:tc>
          <w:tcPr>
            <w:tcW w:w="1574" w:type="dxa"/>
            <w:noWrap w:val="0"/>
            <w:vAlign w:val="center"/>
          </w:tcPr>
          <w:p w14:paraId="12CB807C">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b/>
                <w:bCs/>
                <w:i w:val="0"/>
                <w:caps w:val="0"/>
                <w:color w:val="auto"/>
                <w:spacing w:val="0"/>
                <w:kern w:val="0"/>
                <w:sz w:val="24"/>
                <w:szCs w:val="24"/>
                <w:highlight w:val="none"/>
                <w:shd w:val="clear" w:color="auto" w:fill="FFFFFF"/>
                <w:vertAlign w:val="baseline"/>
                <w:lang w:val="en-US" w:eastAsia="zh-CN" w:bidi="ar-SA"/>
              </w:rPr>
            </w:pPr>
            <w:r>
              <w:rPr>
                <w:rFonts w:hint="eastAsia" w:ascii="仿宋" w:hAnsi="仿宋" w:eastAsia="仿宋" w:cs="仿宋"/>
                <w:b/>
                <w:bCs/>
                <w:i w:val="0"/>
                <w:caps w:val="0"/>
                <w:color w:val="auto"/>
                <w:spacing w:val="0"/>
                <w:kern w:val="0"/>
                <w:sz w:val="24"/>
                <w:szCs w:val="24"/>
                <w:highlight w:val="none"/>
                <w:shd w:val="clear" w:color="auto" w:fill="FFFFFF"/>
                <w:vertAlign w:val="baseline"/>
                <w:lang w:val="en-US" w:eastAsia="zh-CN" w:bidi="ar-SA"/>
              </w:rPr>
              <w:t>电话</w:t>
            </w:r>
          </w:p>
        </w:tc>
      </w:tr>
      <w:tr w14:paraId="6636F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755" w:type="dxa"/>
            <w:noWrap w:val="0"/>
            <w:vAlign w:val="center"/>
          </w:tcPr>
          <w:p w14:paraId="2767B5B1">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1</w:t>
            </w:r>
          </w:p>
        </w:tc>
        <w:tc>
          <w:tcPr>
            <w:tcW w:w="2041" w:type="dxa"/>
            <w:noWrap w:val="0"/>
            <w:vAlign w:val="center"/>
          </w:tcPr>
          <w:p w14:paraId="365A645A">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lang w:val="en-US" w:eastAsia="zh-CN" w:bidi="ar-SA"/>
              </w:rPr>
              <w:t>中国建设银行延安分行</w:t>
            </w:r>
          </w:p>
        </w:tc>
        <w:tc>
          <w:tcPr>
            <w:tcW w:w="3640" w:type="dxa"/>
            <w:noWrap w:val="0"/>
            <w:vAlign w:val="center"/>
          </w:tcPr>
          <w:p w14:paraId="776E7DE1">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lang w:val="en-US" w:eastAsia="zh-CN" w:bidi="ar-SA"/>
              </w:rPr>
              <w:t>延安市宝塔区中心街</w:t>
            </w:r>
          </w:p>
        </w:tc>
        <w:tc>
          <w:tcPr>
            <w:tcW w:w="946" w:type="dxa"/>
            <w:noWrap w:val="0"/>
            <w:vAlign w:val="center"/>
          </w:tcPr>
          <w:p w14:paraId="27FD4451">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徐欣蕾</w:t>
            </w:r>
          </w:p>
        </w:tc>
        <w:tc>
          <w:tcPr>
            <w:tcW w:w="1574" w:type="dxa"/>
            <w:noWrap w:val="0"/>
            <w:vAlign w:val="center"/>
          </w:tcPr>
          <w:p w14:paraId="61176D86">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15891686951</w:t>
            </w:r>
          </w:p>
        </w:tc>
      </w:tr>
      <w:tr w14:paraId="3F077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55" w:type="dxa"/>
            <w:noWrap w:val="0"/>
            <w:vAlign w:val="center"/>
          </w:tcPr>
          <w:p w14:paraId="1087C1A0">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2</w:t>
            </w:r>
          </w:p>
        </w:tc>
        <w:tc>
          <w:tcPr>
            <w:tcW w:w="2041" w:type="dxa"/>
            <w:noWrap w:val="0"/>
            <w:vAlign w:val="center"/>
          </w:tcPr>
          <w:p w14:paraId="12EC96E7">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中国工商银行延安分行</w:t>
            </w:r>
          </w:p>
        </w:tc>
        <w:tc>
          <w:tcPr>
            <w:tcW w:w="3640" w:type="dxa"/>
            <w:noWrap w:val="0"/>
            <w:vAlign w:val="center"/>
          </w:tcPr>
          <w:p w14:paraId="56B8363F">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延安市宝塔区师范路</w:t>
            </w:r>
          </w:p>
        </w:tc>
        <w:tc>
          <w:tcPr>
            <w:tcW w:w="946" w:type="dxa"/>
            <w:noWrap w:val="0"/>
            <w:vAlign w:val="center"/>
          </w:tcPr>
          <w:p w14:paraId="301CE4A6">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姬悦</w:t>
            </w:r>
          </w:p>
        </w:tc>
        <w:tc>
          <w:tcPr>
            <w:tcW w:w="1574" w:type="dxa"/>
            <w:noWrap w:val="0"/>
            <w:vAlign w:val="center"/>
          </w:tcPr>
          <w:p w14:paraId="0B82CA5B">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18391156580</w:t>
            </w:r>
          </w:p>
        </w:tc>
      </w:tr>
      <w:tr w14:paraId="626E9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0233F709">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3</w:t>
            </w:r>
          </w:p>
        </w:tc>
        <w:tc>
          <w:tcPr>
            <w:tcW w:w="2041" w:type="dxa"/>
            <w:noWrap w:val="0"/>
            <w:vAlign w:val="center"/>
          </w:tcPr>
          <w:p w14:paraId="7DFAC88F">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北京银行延安分行</w:t>
            </w:r>
          </w:p>
        </w:tc>
        <w:tc>
          <w:tcPr>
            <w:tcW w:w="3640" w:type="dxa"/>
            <w:noWrap w:val="0"/>
            <w:vAlign w:val="center"/>
          </w:tcPr>
          <w:p w14:paraId="5DE7FEC8">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延安市宝塔区双拥大道</w:t>
            </w:r>
          </w:p>
        </w:tc>
        <w:tc>
          <w:tcPr>
            <w:tcW w:w="946" w:type="dxa"/>
            <w:noWrap w:val="0"/>
            <w:vAlign w:val="center"/>
          </w:tcPr>
          <w:p w14:paraId="44134455">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奥宝森</w:t>
            </w:r>
          </w:p>
        </w:tc>
        <w:tc>
          <w:tcPr>
            <w:tcW w:w="1574" w:type="dxa"/>
            <w:noWrap w:val="0"/>
            <w:vAlign w:val="center"/>
          </w:tcPr>
          <w:p w14:paraId="7774BBD2">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15592925222</w:t>
            </w:r>
          </w:p>
        </w:tc>
      </w:tr>
      <w:tr w14:paraId="7683E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55" w:type="dxa"/>
            <w:noWrap w:val="0"/>
            <w:vAlign w:val="center"/>
          </w:tcPr>
          <w:p w14:paraId="2633A9DB">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4</w:t>
            </w:r>
          </w:p>
        </w:tc>
        <w:tc>
          <w:tcPr>
            <w:tcW w:w="2041" w:type="dxa"/>
            <w:noWrap w:val="0"/>
            <w:vAlign w:val="center"/>
          </w:tcPr>
          <w:p w14:paraId="7680904E">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邮储银行延安分行</w:t>
            </w:r>
          </w:p>
        </w:tc>
        <w:tc>
          <w:tcPr>
            <w:tcW w:w="3640" w:type="dxa"/>
            <w:noWrap w:val="0"/>
            <w:vAlign w:val="center"/>
          </w:tcPr>
          <w:p w14:paraId="76F8D601">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宝塔区枣园路志丹大厦</w:t>
            </w:r>
          </w:p>
        </w:tc>
        <w:tc>
          <w:tcPr>
            <w:tcW w:w="946" w:type="dxa"/>
            <w:noWrap w:val="0"/>
            <w:vAlign w:val="center"/>
          </w:tcPr>
          <w:p w14:paraId="6A719BEA">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刘凯</w:t>
            </w:r>
          </w:p>
        </w:tc>
        <w:tc>
          <w:tcPr>
            <w:tcW w:w="1574" w:type="dxa"/>
            <w:noWrap w:val="0"/>
            <w:vAlign w:val="center"/>
          </w:tcPr>
          <w:p w14:paraId="51BF1227">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18691114222</w:t>
            </w:r>
          </w:p>
        </w:tc>
      </w:tr>
      <w:tr w14:paraId="4061B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755" w:type="dxa"/>
            <w:noWrap w:val="0"/>
            <w:vAlign w:val="center"/>
          </w:tcPr>
          <w:p w14:paraId="32FB8476">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5</w:t>
            </w:r>
          </w:p>
        </w:tc>
        <w:tc>
          <w:tcPr>
            <w:tcW w:w="2041" w:type="dxa"/>
            <w:noWrap w:val="0"/>
            <w:vAlign w:val="center"/>
          </w:tcPr>
          <w:p w14:paraId="43EFDC9E">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光大银行延安分行</w:t>
            </w:r>
          </w:p>
        </w:tc>
        <w:tc>
          <w:tcPr>
            <w:tcW w:w="3640" w:type="dxa"/>
            <w:noWrap w:val="0"/>
            <w:vAlign w:val="center"/>
          </w:tcPr>
          <w:p w14:paraId="78862C25">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宝塔区卷烟厂东信时代一、二层</w:t>
            </w:r>
          </w:p>
        </w:tc>
        <w:tc>
          <w:tcPr>
            <w:tcW w:w="946" w:type="dxa"/>
            <w:noWrap w:val="0"/>
            <w:vAlign w:val="center"/>
          </w:tcPr>
          <w:p w14:paraId="629BC60C">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汪昊田</w:t>
            </w:r>
          </w:p>
        </w:tc>
        <w:tc>
          <w:tcPr>
            <w:tcW w:w="1574" w:type="dxa"/>
            <w:noWrap w:val="0"/>
            <w:vAlign w:val="center"/>
          </w:tcPr>
          <w:p w14:paraId="3F7FBB67">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13509115500</w:t>
            </w:r>
          </w:p>
        </w:tc>
      </w:tr>
      <w:tr w14:paraId="48848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3D5EBC41">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6</w:t>
            </w:r>
          </w:p>
        </w:tc>
        <w:tc>
          <w:tcPr>
            <w:tcW w:w="2041" w:type="dxa"/>
            <w:noWrap w:val="0"/>
            <w:vAlign w:val="center"/>
          </w:tcPr>
          <w:p w14:paraId="71DAB65D">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交通银行延安分行</w:t>
            </w:r>
          </w:p>
        </w:tc>
        <w:tc>
          <w:tcPr>
            <w:tcW w:w="3640" w:type="dxa"/>
            <w:noWrap w:val="0"/>
            <w:vAlign w:val="center"/>
          </w:tcPr>
          <w:p w14:paraId="14B33671">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延安市宝塔区北大街95号</w:t>
            </w:r>
          </w:p>
        </w:tc>
        <w:tc>
          <w:tcPr>
            <w:tcW w:w="946" w:type="dxa"/>
            <w:noWrap w:val="0"/>
            <w:vAlign w:val="center"/>
          </w:tcPr>
          <w:p w14:paraId="102FDB27">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王瑶</w:t>
            </w:r>
          </w:p>
        </w:tc>
        <w:tc>
          <w:tcPr>
            <w:tcW w:w="1574" w:type="dxa"/>
            <w:noWrap w:val="0"/>
            <w:vAlign w:val="center"/>
          </w:tcPr>
          <w:p w14:paraId="655AA9AE">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13389119518</w:t>
            </w:r>
          </w:p>
        </w:tc>
      </w:tr>
      <w:tr w14:paraId="47BEA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2116FB10">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7</w:t>
            </w:r>
          </w:p>
        </w:tc>
        <w:tc>
          <w:tcPr>
            <w:tcW w:w="2041" w:type="dxa"/>
            <w:noWrap w:val="0"/>
            <w:vAlign w:val="center"/>
          </w:tcPr>
          <w:p w14:paraId="22A57486">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延安农商行</w:t>
            </w:r>
          </w:p>
        </w:tc>
        <w:tc>
          <w:tcPr>
            <w:tcW w:w="3640" w:type="dxa"/>
            <w:noWrap w:val="0"/>
            <w:vAlign w:val="center"/>
          </w:tcPr>
          <w:p w14:paraId="14B340AF">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延安市宝塔区百米大道永兴路农商银行大厦</w:t>
            </w:r>
          </w:p>
        </w:tc>
        <w:tc>
          <w:tcPr>
            <w:tcW w:w="946" w:type="dxa"/>
            <w:noWrap w:val="0"/>
            <w:vAlign w:val="center"/>
          </w:tcPr>
          <w:p w14:paraId="3C743C94">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段田瑞</w:t>
            </w:r>
          </w:p>
        </w:tc>
        <w:tc>
          <w:tcPr>
            <w:tcW w:w="1574" w:type="dxa"/>
            <w:noWrap w:val="0"/>
            <w:vAlign w:val="center"/>
          </w:tcPr>
          <w:p w14:paraId="0B04B713">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18700166012</w:t>
            </w:r>
          </w:p>
        </w:tc>
      </w:tr>
      <w:tr w14:paraId="7157D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72FC5941">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8</w:t>
            </w:r>
          </w:p>
        </w:tc>
        <w:tc>
          <w:tcPr>
            <w:tcW w:w="2041" w:type="dxa"/>
            <w:noWrap w:val="0"/>
            <w:vAlign w:val="center"/>
          </w:tcPr>
          <w:p w14:paraId="39861697">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甘泉农商行</w:t>
            </w:r>
          </w:p>
        </w:tc>
        <w:tc>
          <w:tcPr>
            <w:tcW w:w="3640" w:type="dxa"/>
            <w:noWrap w:val="0"/>
            <w:vAlign w:val="center"/>
          </w:tcPr>
          <w:p w14:paraId="0AF8C6B0">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甘泉县中心街019号</w:t>
            </w:r>
          </w:p>
        </w:tc>
        <w:tc>
          <w:tcPr>
            <w:tcW w:w="946" w:type="dxa"/>
            <w:noWrap w:val="0"/>
            <w:vAlign w:val="center"/>
          </w:tcPr>
          <w:p w14:paraId="36285CC5">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白晶晶</w:t>
            </w:r>
          </w:p>
        </w:tc>
        <w:tc>
          <w:tcPr>
            <w:tcW w:w="1574" w:type="dxa"/>
            <w:noWrap w:val="0"/>
            <w:vAlign w:val="center"/>
          </w:tcPr>
          <w:p w14:paraId="4D9F80B4">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15129872940</w:t>
            </w:r>
          </w:p>
        </w:tc>
      </w:tr>
      <w:tr w14:paraId="32D71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2FEB47D2">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9</w:t>
            </w:r>
          </w:p>
        </w:tc>
        <w:tc>
          <w:tcPr>
            <w:tcW w:w="2041" w:type="dxa"/>
            <w:noWrap w:val="0"/>
            <w:vAlign w:val="center"/>
          </w:tcPr>
          <w:p w14:paraId="3CF362AF">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延长联社</w:t>
            </w:r>
          </w:p>
        </w:tc>
        <w:tc>
          <w:tcPr>
            <w:tcW w:w="3640" w:type="dxa"/>
            <w:noWrap w:val="0"/>
            <w:vAlign w:val="center"/>
          </w:tcPr>
          <w:p w14:paraId="39869E58">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延长县七里村镇街道城区中街</w:t>
            </w:r>
          </w:p>
        </w:tc>
        <w:tc>
          <w:tcPr>
            <w:tcW w:w="946" w:type="dxa"/>
            <w:noWrap w:val="0"/>
            <w:vAlign w:val="center"/>
          </w:tcPr>
          <w:p w14:paraId="19488D46">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白永卿</w:t>
            </w:r>
          </w:p>
        </w:tc>
        <w:tc>
          <w:tcPr>
            <w:tcW w:w="1574" w:type="dxa"/>
            <w:noWrap w:val="0"/>
            <w:vAlign w:val="center"/>
          </w:tcPr>
          <w:p w14:paraId="5CEF6022">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18109119635</w:t>
            </w:r>
          </w:p>
        </w:tc>
      </w:tr>
      <w:tr w14:paraId="5F9BE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10AAC45B">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10</w:t>
            </w:r>
          </w:p>
        </w:tc>
        <w:tc>
          <w:tcPr>
            <w:tcW w:w="2041" w:type="dxa"/>
            <w:noWrap w:val="0"/>
            <w:vAlign w:val="center"/>
          </w:tcPr>
          <w:p w14:paraId="758ACCA1">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延川联社</w:t>
            </w:r>
          </w:p>
        </w:tc>
        <w:tc>
          <w:tcPr>
            <w:tcW w:w="3640" w:type="dxa"/>
            <w:noWrap w:val="0"/>
            <w:vAlign w:val="center"/>
          </w:tcPr>
          <w:p w14:paraId="38FD242A">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延川县大禹街道北关信用合作联社</w:t>
            </w:r>
          </w:p>
        </w:tc>
        <w:tc>
          <w:tcPr>
            <w:tcW w:w="946" w:type="dxa"/>
            <w:noWrap w:val="0"/>
            <w:vAlign w:val="center"/>
          </w:tcPr>
          <w:p w14:paraId="0D0D43CA">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张沛兴</w:t>
            </w:r>
          </w:p>
        </w:tc>
        <w:tc>
          <w:tcPr>
            <w:tcW w:w="1574" w:type="dxa"/>
            <w:noWrap w:val="0"/>
            <w:vAlign w:val="center"/>
          </w:tcPr>
          <w:p w14:paraId="486B5C61">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15129756920</w:t>
            </w:r>
          </w:p>
        </w:tc>
      </w:tr>
      <w:tr w14:paraId="5595E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77941F0E">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11</w:t>
            </w:r>
          </w:p>
        </w:tc>
        <w:tc>
          <w:tcPr>
            <w:tcW w:w="2041" w:type="dxa"/>
            <w:noWrap w:val="0"/>
            <w:vAlign w:val="center"/>
          </w:tcPr>
          <w:p w14:paraId="7DE8D53E">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子长农商行</w:t>
            </w:r>
          </w:p>
        </w:tc>
        <w:tc>
          <w:tcPr>
            <w:tcW w:w="3640" w:type="dxa"/>
            <w:noWrap w:val="0"/>
            <w:vAlign w:val="center"/>
          </w:tcPr>
          <w:p w14:paraId="0A2848AB">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子长市长兴街</w:t>
            </w:r>
          </w:p>
        </w:tc>
        <w:tc>
          <w:tcPr>
            <w:tcW w:w="946" w:type="dxa"/>
            <w:noWrap w:val="0"/>
            <w:vAlign w:val="center"/>
          </w:tcPr>
          <w:p w14:paraId="25F5CB0C">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王莉</w:t>
            </w:r>
          </w:p>
        </w:tc>
        <w:tc>
          <w:tcPr>
            <w:tcW w:w="1574" w:type="dxa"/>
            <w:noWrap w:val="0"/>
            <w:vAlign w:val="center"/>
          </w:tcPr>
          <w:p w14:paraId="4EE5AA2F">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13992153010</w:t>
            </w:r>
          </w:p>
        </w:tc>
      </w:tr>
      <w:tr w14:paraId="1AE52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755" w:type="dxa"/>
            <w:noWrap w:val="0"/>
            <w:vAlign w:val="center"/>
          </w:tcPr>
          <w:p w14:paraId="494FC79D">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12</w:t>
            </w:r>
          </w:p>
        </w:tc>
        <w:tc>
          <w:tcPr>
            <w:tcW w:w="2041" w:type="dxa"/>
            <w:noWrap w:val="0"/>
            <w:vAlign w:val="center"/>
          </w:tcPr>
          <w:p w14:paraId="01B4D532">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安塞农商行</w:t>
            </w:r>
          </w:p>
        </w:tc>
        <w:tc>
          <w:tcPr>
            <w:tcW w:w="3640" w:type="dxa"/>
            <w:noWrap w:val="0"/>
            <w:vAlign w:val="center"/>
          </w:tcPr>
          <w:p w14:paraId="187CDB58">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延安市安塞区富民街22号</w:t>
            </w:r>
          </w:p>
        </w:tc>
        <w:tc>
          <w:tcPr>
            <w:tcW w:w="946" w:type="dxa"/>
            <w:noWrap w:val="0"/>
            <w:vAlign w:val="center"/>
          </w:tcPr>
          <w:p w14:paraId="5B8DBEAD">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王平</w:t>
            </w:r>
          </w:p>
        </w:tc>
        <w:tc>
          <w:tcPr>
            <w:tcW w:w="1574" w:type="dxa"/>
            <w:noWrap w:val="0"/>
            <w:vAlign w:val="center"/>
          </w:tcPr>
          <w:p w14:paraId="2AD0C5E2">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15991569027</w:t>
            </w:r>
          </w:p>
        </w:tc>
      </w:tr>
      <w:tr w14:paraId="473E3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55" w:type="dxa"/>
            <w:noWrap w:val="0"/>
            <w:vAlign w:val="center"/>
          </w:tcPr>
          <w:p w14:paraId="10D542C8">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13</w:t>
            </w:r>
          </w:p>
        </w:tc>
        <w:tc>
          <w:tcPr>
            <w:tcW w:w="2041" w:type="dxa"/>
            <w:noWrap w:val="0"/>
            <w:vAlign w:val="center"/>
          </w:tcPr>
          <w:p w14:paraId="617A9B90">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志丹联社</w:t>
            </w:r>
          </w:p>
        </w:tc>
        <w:tc>
          <w:tcPr>
            <w:tcW w:w="3640" w:type="dxa"/>
            <w:noWrap w:val="0"/>
            <w:vAlign w:val="center"/>
          </w:tcPr>
          <w:p w14:paraId="6E549661">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延安市志丹县保安街134号信合大厦</w:t>
            </w:r>
          </w:p>
        </w:tc>
        <w:tc>
          <w:tcPr>
            <w:tcW w:w="946" w:type="dxa"/>
            <w:noWrap w:val="0"/>
            <w:vAlign w:val="center"/>
          </w:tcPr>
          <w:p w14:paraId="42CAAC9C">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李倩</w:t>
            </w:r>
          </w:p>
        </w:tc>
        <w:tc>
          <w:tcPr>
            <w:tcW w:w="1574" w:type="dxa"/>
            <w:noWrap w:val="0"/>
            <w:vAlign w:val="center"/>
          </w:tcPr>
          <w:p w14:paraId="7F4EC427">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18792408171</w:t>
            </w:r>
          </w:p>
        </w:tc>
      </w:tr>
      <w:tr w14:paraId="01EFD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1779C91C">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14</w:t>
            </w:r>
          </w:p>
        </w:tc>
        <w:tc>
          <w:tcPr>
            <w:tcW w:w="2041" w:type="dxa"/>
            <w:noWrap w:val="0"/>
            <w:vAlign w:val="center"/>
          </w:tcPr>
          <w:p w14:paraId="0958AF36">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吴起农合行</w:t>
            </w:r>
          </w:p>
        </w:tc>
        <w:tc>
          <w:tcPr>
            <w:tcW w:w="3640" w:type="dxa"/>
            <w:noWrap w:val="0"/>
            <w:vAlign w:val="center"/>
          </w:tcPr>
          <w:p w14:paraId="449E1E7A">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陕西省延安市吴起县北苑东路26号</w:t>
            </w:r>
          </w:p>
        </w:tc>
        <w:tc>
          <w:tcPr>
            <w:tcW w:w="946" w:type="dxa"/>
            <w:noWrap w:val="0"/>
            <w:vAlign w:val="center"/>
          </w:tcPr>
          <w:p w14:paraId="2CBBA77B">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李娜玲</w:t>
            </w:r>
          </w:p>
        </w:tc>
        <w:tc>
          <w:tcPr>
            <w:tcW w:w="1574" w:type="dxa"/>
            <w:noWrap w:val="0"/>
            <w:vAlign w:val="center"/>
          </w:tcPr>
          <w:p w14:paraId="233CC095">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15591103321</w:t>
            </w:r>
          </w:p>
        </w:tc>
      </w:tr>
      <w:tr w14:paraId="1A5C8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02A039F9">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15</w:t>
            </w:r>
          </w:p>
        </w:tc>
        <w:tc>
          <w:tcPr>
            <w:tcW w:w="2041" w:type="dxa"/>
            <w:noWrap w:val="0"/>
            <w:vAlign w:val="center"/>
          </w:tcPr>
          <w:p w14:paraId="6BEB2374">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洛川农商行</w:t>
            </w:r>
          </w:p>
        </w:tc>
        <w:tc>
          <w:tcPr>
            <w:tcW w:w="3640" w:type="dxa"/>
            <w:noWrap w:val="0"/>
            <w:vAlign w:val="center"/>
          </w:tcPr>
          <w:p w14:paraId="5CB90005">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陕西省延安市洛川县中心街</w:t>
            </w:r>
          </w:p>
        </w:tc>
        <w:tc>
          <w:tcPr>
            <w:tcW w:w="946" w:type="dxa"/>
            <w:noWrap w:val="0"/>
            <w:vAlign w:val="center"/>
          </w:tcPr>
          <w:p w14:paraId="6DA50C43">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史云云</w:t>
            </w:r>
          </w:p>
        </w:tc>
        <w:tc>
          <w:tcPr>
            <w:tcW w:w="1574" w:type="dxa"/>
            <w:noWrap w:val="0"/>
            <w:vAlign w:val="center"/>
          </w:tcPr>
          <w:p w14:paraId="357915F8">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15291172848</w:t>
            </w:r>
          </w:p>
        </w:tc>
      </w:tr>
      <w:tr w14:paraId="3ED3A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613EFBA3">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16</w:t>
            </w:r>
          </w:p>
        </w:tc>
        <w:tc>
          <w:tcPr>
            <w:tcW w:w="2041" w:type="dxa"/>
            <w:noWrap w:val="0"/>
            <w:vAlign w:val="center"/>
          </w:tcPr>
          <w:p w14:paraId="6F8ACCA0">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富县农合行</w:t>
            </w:r>
          </w:p>
        </w:tc>
        <w:tc>
          <w:tcPr>
            <w:tcW w:w="3640" w:type="dxa"/>
            <w:noWrap w:val="0"/>
            <w:vAlign w:val="center"/>
          </w:tcPr>
          <w:p w14:paraId="1CA3382A">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富县富城镇正街8号</w:t>
            </w:r>
          </w:p>
        </w:tc>
        <w:tc>
          <w:tcPr>
            <w:tcW w:w="946" w:type="dxa"/>
            <w:noWrap w:val="0"/>
            <w:vAlign w:val="center"/>
          </w:tcPr>
          <w:p w14:paraId="6AAB8128">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逯其玲</w:t>
            </w:r>
          </w:p>
        </w:tc>
        <w:tc>
          <w:tcPr>
            <w:tcW w:w="1574" w:type="dxa"/>
            <w:noWrap w:val="0"/>
            <w:vAlign w:val="center"/>
          </w:tcPr>
          <w:p w14:paraId="7AA8CE96">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18091126065</w:t>
            </w:r>
          </w:p>
        </w:tc>
      </w:tr>
      <w:tr w14:paraId="58E6B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2BC7297D">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17</w:t>
            </w:r>
          </w:p>
        </w:tc>
        <w:tc>
          <w:tcPr>
            <w:tcW w:w="2041" w:type="dxa"/>
            <w:noWrap w:val="0"/>
            <w:vAlign w:val="center"/>
          </w:tcPr>
          <w:p w14:paraId="60CEF0EA">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黄陵联社</w:t>
            </w:r>
          </w:p>
        </w:tc>
        <w:tc>
          <w:tcPr>
            <w:tcW w:w="3640" w:type="dxa"/>
            <w:noWrap w:val="0"/>
            <w:vAlign w:val="center"/>
          </w:tcPr>
          <w:p w14:paraId="1F4EB42C">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黄陵县桥山大厦</w:t>
            </w:r>
          </w:p>
        </w:tc>
        <w:tc>
          <w:tcPr>
            <w:tcW w:w="946" w:type="dxa"/>
            <w:noWrap w:val="0"/>
            <w:vAlign w:val="center"/>
          </w:tcPr>
          <w:p w14:paraId="03265ADE">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曹涛</w:t>
            </w:r>
          </w:p>
        </w:tc>
        <w:tc>
          <w:tcPr>
            <w:tcW w:w="1574" w:type="dxa"/>
            <w:noWrap w:val="0"/>
            <w:vAlign w:val="center"/>
          </w:tcPr>
          <w:p w14:paraId="19488915">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13772255164</w:t>
            </w:r>
          </w:p>
        </w:tc>
      </w:tr>
      <w:tr w14:paraId="2BBA0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3AF19F1C">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18</w:t>
            </w:r>
          </w:p>
        </w:tc>
        <w:tc>
          <w:tcPr>
            <w:tcW w:w="2041" w:type="dxa"/>
            <w:noWrap w:val="0"/>
            <w:vAlign w:val="center"/>
          </w:tcPr>
          <w:p w14:paraId="03EF35A1">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宜川联社</w:t>
            </w:r>
          </w:p>
        </w:tc>
        <w:tc>
          <w:tcPr>
            <w:tcW w:w="3640" w:type="dxa"/>
            <w:noWrap w:val="0"/>
            <w:vAlign w:val="center"/>
          </w:tcPr>
          <w:p w14:paraId="2E97A615">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宜川县党湾街65号</w:t>
            </w:r>
          </w:p>
        </w:tc>
        <w:tc>
          <w:tcPr>
            <w:tcW w:w="946" w:type="dxa"/>
            <w:noWrap w:val="0"/>
            <w:vAlign w:val="center"/>
          </w:tcPr>
          <w:p w14:paraId="1EA42858">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毛永良</w:t>
            </w:r>
          </w:p>
        </w:tc>
        <w:tc>
          <w:tcPr>
            <w:tcW w:w="1574" w:type="dxa"/>
            <w:noWrap w:val="0"/>
            <w:vAlign w:val="center"/>
          </w:tcPr>
          <w:p w14:paraId="7F784108">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15009118628</w:t>
            </w:r>
          </w:p>
        </w:tc>
      </w:tr>
      <w:tr w14:paraId="49DE3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305F4ACB">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19</w:t>
            </w:r>
          </w:p>
        </w:tc>
        <w:tc>
          <w:tcPr>
            <w:tcW w:w="2041" w:type="dxa"/>
            <w:noWrap w:val="0"/>
            <w:vAlign w:val="center"/>
          </w:tcPr>
          <w:p w14:paraId="3D9283DC">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黄龙联社</w:t>
            </w:r>
          </w:p>
        </w:tc>
        <w:tc>
          <w:tcPr>
            <w:tcW w:w="3640" w:type="dxa"/>
            <w:noWrap w:val="0"/>
            <w:vAlign w:val="center"/>
          </w:tcPr>
          <w:p w14:paraId="5AF1E08D">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黄龙县石堡镇广场大街40号</w:t>
            </w:r>
          </w:p>
        </w:tc>
        <w:tc>
          <w:tcPr>
            <w:tcW w:w="946" w:type="dxa"/>
            <w:noWrap w:val="0"/>
            <w:vAlign w:val="center"/>
          </w:tcPr>
          <w:p w14:paraId="4D937534">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郑国强</w:t>
            </w:r>
          </w:p>
        </w:tc>
        <w:tc>
          <w:tcPr>
            <w:tcW w:w="1574" w:type="dxa"/>
            <w:noWrap w:val="0"/>
            <w:vAlign w:val="center"/>
          </w:tcPr>
          <w:p w14:paraId="4203CCCC">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pPr>
            <w:r>
              <w:rPr>
                <w:rFonts w:hint="eastAsia" w:ascii="仿宋" w:hAnsi="仿宋" w:eastAsia="仿宋" w:cs="仿宋"/>
                <w:i w:val="0"/>
                <w:caps w:val="0"/>
                <w:color w:val="auto"/>
                <w:spacing w:val="0"/>
                <w:kern w:val="0"/>
                <w:sz w:val="18"/>
                <w:szCs w:val="18"/>
                <w:highlight w:val="none"/>
                <w:shd w:val="clear" w:color="auto" w:fill="FFFFFF"/>
                <w:vertAlign w:val="baseline"/>
                <w:lang w:val="en-US" w:eastAsia="zh-CN" w:bidi="ar-SA"/>
              </w:rPr>
              <w:t>15991595662</w:t>
            </w:r>
          </w:p>
        </w:tc>
      </w:tr>
    </w:tbl>
    <w:p w14:paraId="71FA1B5B">
      <w:pPr>
        <w:shd w:val="clear"/>
        <w:tabs>
          <w:tab w:val="left" w:pos="588"/>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bookmarkEnd w:id="410"/>
    <w:bookmarkEnd w:id="411"/>
    <w:bookmarkEnd w:id="412"/>
    <w:bookmarkEnd w:id="413"/>
    <w:p w14:paraId="78BB099D">
      <w:pPr>
        <w:pStyle w:val="47"/>
        <w:shd w:val="clear"/>
        <w:spacing w:line="360" w:lineRule="auto"/>
        <w:rPr>
          <w:rStyle w:val="204"/>
          <w:rFonts w:hint="eastAsia" w:ascii="仿宋" w:hAnsi="仿宋" w:eastAsia="仿宋" w:cs="仿宋"/>
          <w:color w:val="auto"/>
          <w:sz w:val="36"/>
          <w:szCs w:val="36"/>
          <w:highlight w:val="none"/>
        </w:rPr>
      </w:pPr>
      <w:bookmarkStart w:id="414" w:name="_Toc17519"/>
      <w:bookmarkStart w:id="415" w:name="_Toc26891"/>
      <w:bookmarkStart w:id="416" w:name="_Toc58504447"/>
      <w:bookmarkStart w:id="417" w:name="_Toc17469"/>
      <w:r>
        <w:rPr>
          <w:rStyle w:val="204"/>
          <w:rFonts w:hint="eastAsia" w:ascii="仿宋" w:hAnsi="仿宋" w:eastAsia="仿宋" w:cs="仿宋"/>
          <w:color w:val="auto"/>
          <w:sz w:val="36"/>
          <w:szCs w:val="36"/>
          <w:highlight w:val="none"/>
        </w:rPr>
        <w:t>第三章  评审办法和标准</w:t>
      </w:r>
      <w:bookmarkEnd w:id="414"/>
      <w:bookmarkEnd w:id="415"/>
    </w:p>
    <w:p w14:paraId="18D7CB7B">
      <w:pPr>
        <w:shd w:val="clear"/>
        <w:tabs>
          <w:tab w:val="left" w:pos="360"/>
          <w:tab w:val="left" w:pos="588"/>
        </w:tabs>
        <w:spacing w:line="360" w:lineRule="auto"/>
        <w:ind w:left="840"/>
        <w:rPr>
          <w:rFonts w:hint="eastAsia" w:ascii="仿宋" w:hAnsi="仿宋" w:eastAsia="仿宋" w:cs="仿宋"/>
          <w:color w:val="auto"/>
          <w:sz w:val="24"/>
          <w:highlight w:val="none"/>
        </w:rPr>
      </w:pPr>
    </w:p>
    <w:p w14:paraId="6A6D2998">
      <w:pPr>
        <w:pStyle w:val="79"/>
        <w:shd w:val="clear"/>
        <w:spacing w:before="24" w:after="24"/>
        <w:rPr>
          <w:rFonts w:hint="eastAsia" w:ascii="仿宋" w:hAnsi="仿宋" w:eastAsia="仿宋" w:cs="仿宋"/>
          <w:color w:val="auto"/>
          <w:sz w:val="28"/>
          <w:szCs w:val="28"/>
          <w:highlight w:val="none"/>
        </w:rPr>
      </w:pPr>
      <w:bookmarkStart w:id="418" w:name="_Toc3785"/>
      <w:bookmarkStart w:id="419" w:name="_Toc68590976"/>
      <w:bookmarkStart w:id="420" w:name="_Toc7005040"/>
      <w:bookmarkStart w:id="421" w:name="_Toc23183"/>
      <w:bookmarkStart w:id="422" w:name="_Toc27032"/>
      <w:r>
        <w:rPr>
          <w:rFonts w:hint="eastAsia" w:ascii="仿宋" w:hAnsi="仿宋" w:eastAsia="仿宋" w:cs="仿宋"/>
          <w:color w:val="auto"/>
          <w:sz w:val="28"/>
          <w:szCs w:val="28"/>
          <w:highlight w:val="none"/>
        </w:rPr>
        <w:t>1. 评审方法</w:t>
      </w:r>
      <w:bookmarkEnd w:id="418"/>
      <w:bookmarkEnd w:id="419"/>
      <w:bookmarkEnd w:id="420"/>
      <w:bookmarkEnd w:id="421"/>
      <w:bookmarkEnd w:id="422"/>
    </w:p>
    <w:p w14:paraId="6DA11B37">
      <w:pPr>
        <w:pStyle w:val="23"/>
        <w:shd w:val="clear"/>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次评审采用综合评分法。磋商小组对满足磋商文件实质性要求的响应文件，按照本章第2条规定的评审标准进行打分，并按得分由高到低顺序推荐成交候选人，或根据采购人授权直接确定成交供应商。综合评分相等时，按照最后报价由低到高的顺序推荐；报价也相等的，按技术指标优劣顺序排列。</w:t>
      </w:r>
    </w:p>
    <w:p w14:paraId="7BAAD347">
      <w:pPr>
        <w:pStyle w:val="79"/>
        <w:shd w:val="clear"/>
        <w:spacing w:before="24" w:after="24"/>
        <w:rPr>
          <w:rFonts w:hint="eastAsia" w:ascii="仿宋" w:hAnsi="仿宋" w:eastAsia="仿宋" w:cs="仿宋"/>
          <w:color w:val="auto"/>
          <w:sz w:val="28"/>
          <w:szCs w:val="28"/>
          <w:highlight w:val="none"/>
        </w:rPr>
      </w:pPr>
      <w:bookmarkStart w:id="423" w:name="_Toc31361"/>
      <w:bookmarkStart w:id="424" w:name="_Toc7005041"/>
      <w:bookmarkStart w:id="425" w:name="_Toc6862"/>
      <w:bookmarkStart w:id="426" w:name="_Toc11501"/>
      <w:bookmarkStart w:id="427" w:name="_Toc68590977"/>
      <w:r>
        <w:rPr>
          <w:rFonts w:hint="eastAsia" w:ascii="仿宋" w:hAnsi="仿宋" w:eastAsia="仿宋" w:cs="仿宋"/>
          <w:color w:val="auto"/>
          <w:sz w:val="28"/>
          <w:szCs w:val="28"/>
          <w:highlight w:val="none"/>
        </w:rPr>
        <w:t>2. 评审标准</w:t>
      </w:r>
      <w:bookmarkEnd w:id="423"/>
      <w:bookmarkEnd w:id="424"/>
      <w:bookmarkEnd w:id="425"/>
      <w:bookmarkEnd w:id="426"/>
      <w:bookmarkEnd w:id="427"/>
    </w:p>
    <w:p w14:paraId="4D1A958A">
      <w:pPr>
        <w:pStyle w:val="23"/>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2.1 资格审查和符合性评审标准：见附表一和附表二。</w:t>
      </w:r>
    </w:p>
    <w:p w14:paraId="079E93B3">
      <w:pPr>
        <w:pStyle w:val="23"/>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2.2 分值构成：总分100分，详见评审因素及分值分配表。</w:t>
      </w:r>
    </w:p>
    <w:p w14:paraId="6A37AF89">
      <w:pPr>
        <w:pStyle w:val="23"/>
        <w:shd w:val="clear"/>
        <w:rPr>
          <w:rFonts w:hint="eastAsia" w:ascii="仿宋" w:hAnsi="仿宋" w:eastAsia="仿宋" w:cs="仿宋"/>
          <w:color w:val="auto"/>
          <w:sz w:val="24"/>
          <w:highlight w:val="none"/>
        </w:rPr>
      </w:pPr>
      <w:bookmarkStart w:id="428" w:name="_Ref426362114"/>
      <w:r>
        <w:rPr>
          <w:rFonts w:hint="eastAsia" w:ascii="仿宋" w:hAnsi="仿宋" w:eastAsia="仿宋" w:cs="仿宋"/>
          <w:color w:val="auto"/>
          <w:sz w:val="24"/>
          <w:highlight w:val="none"/>
        </w:rPr>
        <w:t>2.3 商务和技术评审标准</w:t>
      </w:r>
      <w:bookmarkEnd w:id="428"/>
    </w:p>
    <w:p w14:paraId="538A0A94">
      <w:pPr>
        <w:pStyle w:val="23"/>
        <w:shd w:val="clear"/>
        <w:rPr>
          <w:rFonts w:hint="eastAsia" w:ascii="仿宋" w:hAnsi="仿宋" w:eastAsia="仿宋" w:cs="仿宋"/>
          <w:color w:val="auto"/>
          <w:sz w:val="24"/>
          <w:highlight w:val="none"/>
        </w:rPr>
      </w:pPr>
      <w:bookmarkStart w:id="429" w:name="_Ref426362140"/>
      <w:r>
        <w:rPr>
          <w:rFonts w:hint="eastAsia" w:ascii="仿宋" w:hAnsi="仿宋" w:eastAsia="仿宋" w:cs="仿宋"/>
          <w:color w:val="auto"/>
          <w:sz w:val="24"/>
          <w:highlight w:val="none"/>
        </w:rPr>
        <w:t>2.3.1商务部分评分标准：见附表</w:t>
      </w:r>
      <w:bookmarkEnd w:id="429"/>
      <w:r>
        <w:rPr>
          <w:rFonts w:hint="eastAsia" w:ascii="仿宋" w:hAnsi="仿宋" w:eastAsia="仿宋" w:cs="仿宋"/>
          <w:color w:val="auto"/>
          <w:sz w:val="24"/>
          <w:highlight w:val="none"/>
        </w:rPr>
        <w:t>三。</w:t>
      </w:r>
    </w:p>
    <w:p w14:paraId="5B3F9BE7">
      <w:pPr>
        <w:pStyle w:val="23"/>
        <w:shd w:val="clear"/>
        <w:rPr>
          <w:rFonts w:hint="eastAsia" w:ascii="仿宋" w:hAnsi="仿宋" w:eastAsia="仿宋" w:cs="仿宋"/>
          <w:color w:val="auto"/>
          <w:sz w:val="24"/>
          <w:highlight w:val="none"/>
        </w:rPr>
      </w:pPr>
      <w:bookmarkStart w:id="430" w:name="_Ref426362158"/>
      <w:r>
        <w:rPr>
          <w:rFonts w:hint="eastAsia" w:ascii="仿宋" w:hAnsi="仿宋" w:eastAsia="仿宋" w:cs="仿宋"/>
          <w:color w:val="auto"/>
          <w:sz w:val="24"/>
          <w:highlight w:val="none"/>
        </w:rPr>
        <w:t>2.3.2技术部分评分标准：见附表</w:t>
      </w:r>
      <w:bookmarkEnd w:id="430"/>
      <w:r>
        <w:rPr>
          <w:rFonts w:hint="eastAsia" w:ascii="仿宋" w:hAnsi="仿宋" w:eastAsia="仿宋" w:cs="仿宋"/>
          <w:color w:val="auto"/>
          <w:sz w:val="24"/>
          <w:highlight w:val="none"/>
        </w:rPr>
        <w:t>三。</w:t>
      </w:r>
    </w:p>
    <w:p w14:paraId="2781720B">
      <w:pPr>
        <w:pStyle w:val="23"/>
        <w:shd w:val="clear"/>
        <w:rPr>
          <w:rFonts w:hint="eastAsia" w:ascii="仿宋" w:hAnsi="仿宋" w:eastAsia="仿宋" w:cs="仿宋"/>
          <w:color w:val="auto"/>
          <w:sz w:val="24"/>
          <w:highlight w:val="none"/>
        </w:rPr>
      </w:pPr>
      <w:bookmarkStart w:id="431" w:name="_Ref426362176"/>
      <w:r>
        <w:rPr>
          <w:rFonts w:hint="eastAsia" w:ascii="仿宋" w:hAnsi="仿宋" w:eastAsia="仿宋" w:cs="仿宋"/>
          <w:color w:val="auto"/>
          <w:sz w:val="24"/>
          <w:highlight w:val="none"/>
        </w:rPr>
        <w:t>2.3.3报价评分标准：</w:t>
      </w:r>
      <w:bookmarkEnd w:id="431"/>
      <w:r>
        <w:rPr>
          <w:rFonts w:hint="eastAsia" w:ascii="仿宋" w:hAnsi="仿宋" w:eastAsia="仿宋" w:cs="仿宋"/>
          <w:color w:val="auto"/>
          <w:sz w:val="24"/>
          <w:highlight w:val="none"/>
        </w:rPr>
        <w:t>见附表三。</w:t>
      </w:r>
    </w:p>
    <w:p w14:paraId="74836666">
      <w:pPr>
        <w:keepNext w:val="0"/>
        <w:keepLines w:val="0"/>
        <w:pageBreakBefore w:val="0"/>
        <w:widowControl w:val="0"/>
        <w:shd w:val="clear"/>
        <w:tabs>
          <w:tab w:val="left" w:pos="588"/>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（1）若项目未专门面向中小企业采购，对小微型企业、监狱企业、残疾人福利性单位产品的价格给予</w:t>
      </w:r>
      <w:r>
        <w:rPr>
          <w:rFonts w:hint="eastAsia" w:ascii="仿宋" w:hAnsi="仿宋" w:eastAsia="仿宋" w:cs="仿宋"/>
          <w:i w:val="0"/>
          <w:iCs w:val="0"/>
          <w:color w:val="auto"/>
          <w:highlight w:val="none"/>
          <w:u w:val="single"/>
        </w:rPr>
        <w:t>10%</w:t>
      </w:r>
      <w:r>
        <w:rPr>
          <w:rFonts w:hint="eastAsia" w:ascii="仿宋" w:hAnsi="仿宋" w:eastAsia="仿宋" w:cs="仿宋"/>
          <w:color w:val="auto"/>
          <w:sz w:val="24"/>
          <w:highlight w:val="none"/>
        </w:rPr>
        <w:t>的扣除，用扣除后的价格参与评审。若项目专门面向中小企业采购，则不再进行价格扣除。</w:t>
      </w:r>
    </w:p>
    <w:p w14:paraId="06541A9F">
      <w:pPr>
        <w:pStyle w:val="23"/>
        <w:keepNext w:val="0"/>
        <w:keepLines w:val="0"/>
        <w:pageBreakBefore w:val="0"/>
        <w:widowControl w:val="0"/>
        <w:shd w:val="clear"/>
        <w:kinsoku/>
        <w:wordWrap/>
        <w:overflowPunct/>
        <w:topLinePunct w:val="0"/>
        <w:autoSpaceDE/>
        <w:autoSpaceDN/>
        <w:bidi w:val="0"/>
        <w:adjustRightInd/>
        <w:snapToGrid/>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①根据《关于进一步加大政府采购支持中小企业力度的通知》（财库〔2022〕19号）、《政府采购促进中小企业发展管理办法》（财库〔2020〕46号），中小企业应出具《中小企业声明函》，符合工信部联企业〔2011〕300号文件规定；监狱和戒毒企业应符合《财政部 司法部关于政府采购支持监狱企业发展有关问题的通知》（财库〔2014〕68号），并提供由省级以上监狱管理局、戒毒管理局（含新疆生产建设兵团）出具的属于监狱企业的证明；残疾人福利性单位应符合《财政部</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民政部</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中国残疾人联合会关于促进残疾人就业政府采购政策的通知》（财库〔2017〕141号）文件规定，并提供《残疾人福利性单位声明函》。</w:t>
      </w:r>
    </w:p>
    <w:p w14:paraId="2E6C4F18">
      <w:pPr>
        <w:pStyle w:val="23"/>
        <w:keepNext w:val="0"/>
        <w:keepLines w:val="0"/>
        <w:pageBreakBefore w:val="0"/>
        <w:widowControl w:val="0"/>
        <w:shd w:val="clear"/>
        <w:kinsoku/>
        <w:wordWrap/>
        <w:overflowPunct/>
        <w:topLinePunct w:val="0"/>
        <w:autoSpaceDE/>
        <w:autoSpaceDN/>
        <w:bidi w:val="0"/>
        <w:adjustRightInd/>
        <w:snapToGrid/>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②对于同时属于小微企业、监狱企业或残疾人福利性单位的，不重复进行价格扣除。</w:t>
      </w:r>
    </w:p>
    <w:p w14:paraId="440367A0">
      <w:pPr>
        <w:pStyle w:val="23"/>
        <w:keepNext w:val="0"/>
        <w:keepLines w:val="0"/>
        <w:pageBreakBefore w:val="0"/>
        <w:widowControl w:val="0"/>
        <w:shd w:val="clear"/>
        <w:kinsoku/>
        <w:wordWrap/>
        <w:overflowPunct/>
        <w:topLinePunct w:val="0"/>
        <w:autoSpaceDE/>
        <w:autoSpaceDN/>
        <w:bidi w:val="0"/>
        <w:adjustRightInd/>
        <w:snapToGrid/>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③如允许与小微企业组成联合体或向其分包的，且合同额占总金额30%以上的，给予</w:t>
      </w:r>
      <w:r>
        <w:rPr>
          <w:rFonts w:hint="eastAsia" w:ascii="仿宋" w:hAnsi="仿宋" w:eastAsia="仿宋" w:cs="仿宋"/>
          <w:i w:val="0"/>
          <w:iCs w:val="0"/>
          <w:color w:val="auto"/>
          <w:sz w:val="24"/>
          <w:highlight w:val="none"/>
          <w:u w:val="single"/>
        </w:rPr>
        <w:t>4%</w:t>
      </w:r>
      <w:r>
        <w:rPr>
          <w:rFonts w:hint="eastAsia" w:ascii="仿宋" w:hAnsi="仿宋" w:eastAsia="仿宋" w:cs="仿宋"/>
          <w:color w:val="auto"/>
          <w:sz w:val="24"/>
          <w:highlight w:val="none"/>
        </w:rPr>
        <w:t>的扣除。联合体各方均为小型、微型企业和监狱企业的，联合体视同为小型、微型企业和监狱企业。</w:t>
      </w:r>
    </w:p>
    <w:p w14:paraId="329C00B4">
      <w:pPr>
        <w:keepNext w:val="0"/>
        <w:keepLines w:val="0"/>
        <w:pageBreakBefore w:val="0"/>
        <w:widowControl w:val="0"/>
        <w:shd w:val="clear"/>
        <w:tabs>
          <w:tab w:val="left" w:pos="588"/>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供应商提供服务所伴随</w:t>
      </w:r>
      <w:r>
        <w:rPr>
          <w:rFonts w:hint="eastAsia" w:ascii="仿宋" w:hAnsi="仿宋" w:eastAsia="仿宋" w:cs="仿宋"/>
          <w:color w:val="auto"/>
          <w:sz w:val="24"/>
          <w:highlight w:val="none"/>
        </w:rPr>
        <w:t>产品为节能、环境标志产品，符合</w:t>
      </w:r>
      <w:r>
        <w:rPr>
          <w:rFonts w:hint="eastAsia" w:ascii="仿宋" w:hAnsi="仿宋" w:eastAsia="仿宋" w:cs="仿宋"/>
          <w:color w:val="auto"/>
          <w:sz w:val="24"/>
          <w:highlight w:val="none"/>
          <w:lang w:val="en-US" w:eastAsia="zh-CN"/>
        </w:rPr>
        <w:t>采购</w:t>
      </w:r>
      <w:r>
        <w:rPr>
          <w:rFonts w:hint="eastAsia" w:ascii="仿宋" w:hAnsi="仿宋" w:eastAsia="仿宋" w:cs="仿宋"/>
          <w:color w:val="auto"/>
          <w:sz w:val="24"/>
          <w:highlight w:val="none"/>
        </w:rPr>
        <w:t>文件要求的，可优先采购，价格扣除百分比计算公式为：节能、环境标志产品清单中的产品价格占响应总价的</w:t>
      </w:r>
      <w:r>
        <w:rPr>
          <w:rFonts w:hint="eastAsia" w:ascii="仿宋" w:hAnsi="仿宋" w:eastAsia="仿宋" w:cs="仿宋"/>
          <w:b/>
          <w:color w:val="auto"/>
          <w:sz w:val="24"/>
          <w:highlight w:val="none"/>
        </w:rPr>
        <w:t>百分比×5%</w:t>
      </w:r>
      <w:r>
        <w:rPr>
          <w:rFonts w:hint="eastAsia" w:ascii="仿宋" w:hAnsi="仿宋" w:eastAsia="仿宋" w:cs="仿宋"/>
          <w:color w:val="auto"/>
          <w:sz w:val="24"/>
          <w:highlight w:val="none"/>
        </w:rPr>
        <w:t>，用扣除后的价格参与评审。</w:t>
      </w:r>
    </w:p>
    <w:p w14:paraId="5E4F43BA">
      <w:pPr>
        <w:keepNext w:val="0"/>
        <w:keepLines w:val="0"/>
        <w:pageBreakBefore w:val="0"/>
        <w:widowControl w:val="0"/>
        <w:shd w:val="clear"/>
        <w:tabs>
          <w:tab w:val="left" w:pos="588"/>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①根据《关于调整优化节能产品、环境标志产品政府采购执行机制的通知》（财库〔2019〕9号）、《国务院办公厅关于建立政府强制采购节能产品制度的通知》（国办发〔2007〕51号）、环境标志产品根据《环境标志产品政府采购实施的意见》（财库〔2006〕90号）的规定，节能、环境标志产品依据品目清单和认证证书实施政府采购优先采购和强制采购。</w:t>
      </w:r>
    </w:p>
    <w:p w14:paraId="4D0418AD">
      <w:pPr>
        <w:keepNext w:val="0"/>
        <w:keepLines w:val="0"/>
        <w:pageBreakBefore w:val="0"/>
        <w:widowControl w:val="0"/>
        <w:shd w:val="clear"/>
        <w:tabs>
          <w:tab w:val="left" w:pos="588"/>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②以在有效期之内的，国家确定的认证机构出具的节能产品、环境标志产品认证证书为依据，复印件须加盖供应商公章，否则不予扣除</w:t>
      </w:r>
      <w:r>
        <w:rPr>
          <w:rFonts w:hint="eastAsia" w:ascii="仿宋" w:hAnsi="仿宋" w:eastAsia="仿宋" w:cs="仿宋"/>
          <w:color w:val="auto"/>
          <w:sz w:val="24"/>
          <w:highlight w:val="none"/>
          <w:lang w:eastAsia="zh-CN"/>
        </w:rPr>
        <w:t>。</w:t>
      </w:r>
    </w:p>
    <w:p w14:paraId="74A80797">
      <w:pPr>
        <w:keepNext w:val="0"/>
        <w:keepLines w:val="0"/>
        <w:pageBreakBefore w:val="0"/>
        <w:widowControl w:val="0"/>
        <w:shd w:val="clear"/>
        <w:tabs>
          <w:tab w:val="left" w:pos="588"/>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③供应商在响应文件中对所响应产品为节能、环境标志品目清单中的产品，在谈判报价时必须对此类产品单独分项报价，未提供节能、环境标志产品计分明细表不予扣除。 </w:t>
      </w:r>
    </w:p>
    <w:p w14:paraId="55482597">
      <w:pPr>
        <w:keepNext w:val="0"/>
        <w:keepLines w:val="0"/>
        <w:pageBreakBefore w:val="0"/>
        <w:widowControl w:val="0"/>
        <w:shd w:val="clear"/>
        <w:tabs>
          <w:tab w:val="left" w:pos="588"/>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④若节能、环境标志清单内的产品仅是构成响应产品的部件、组件或零件的，则该产品不享受鼓励优惠政策。</w:t>
      </w:r>
    </w:p>
    <w:p w14:paraId="331C42CB">
      <w:pPr>
        <w:keepNext w:val="0"/>
        <w:keepLines w:val="0"/>
        <w:pageBreakBefore w:val="0"/>
        <w:widowControl w:val="0"/>
        <w:shd w:val="clear"/>
        <w:tabs>
          <w:tab w:val="left" w:pos="588"/>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⑤同一包内的节能、环境标志产品部分计分只对属于清单内的非强制类产品进行计分，强制类产品不给予扣除。 </w:t>
      </w:r>
    </w:p>
    <w:p w14:paraId="676B7947">
      <w:pPr>
        <w:keepNext w:val="0"/>
        <w:keepLines w:val="0"/>
        <w:pageBreakBefore w:val="0"/>
        <w:widowControl w:val="0"/>
        <w:shd w:val="clear"/>
        <w:tabs>
          <w:tab w:val="left" w:pos="588"/>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⑥节能、环境标志产品不重复扣除。</w:t>
      </w:r>
    </w:p>
    <w:p w14:paraId="22C4298B">
      <w:pPr>
        <w:pStyle w:val="23"/>
        <w:keepNext w:val="0"/>
        <w:keepLines w:val="0"/>
        <w:pageBreakBefore w:val="0"/>
        <w:widowControl w:val="0"/>
        <w:shd w:val="clear"/>
        <w:kinsoku/>
        <w:wordWrap/>
        <w:overflowPunct/>
        <w:topLinePunct w:val="0"/>
        <w:autoSpaceDE/>
        <w:autoSpaceDN/>
        <w:bidi w:val="0"/>
        <w:adjustRightInd/>
        <w:snapToGrid/>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）评审基准价。有效响应文件中的最后报价并按本款（1）和（2）进行调整的最低报价为评审基准价。</w:t>
      </w:r>
    </w:p>
    <w:p w14:paraId="19E427D2">
      <w:pPr>
        <w:pStyle w:val="23"/>
        <w:keepNext w:val="0"/>
        <w:keepLines w:val="0"/>
        <w:pageBreakBefore w:val="0"/>
        <w:widowControl w:val="0"/>
        <w:shd w:val="clear"/>
        <w:kinsoku/>
        <w:wordWrap/>
        <w:overflowPunct/>
        <w:topLinePunct w:val="0"/>
        <w:autoSpaceDE/>
        <w:autoSpaceDN/>
        <w:bidi w:val="0"/>
        <w:adjustRightInd/>
        <w:snapToGrid/>
        <w:ind w:firstLine="480" w:firstLineChars="200"/>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rPr>
        <w:t>）供应商报价（按本款（1）和（2）进行调整后价格）得分=（评审基准价／最后报价）×价格分分值</w:t>
      </w:r>
      <w:r>
        <w:rPr>
          <w:rFonts w:hint="eastAsia" w:ascii="仿宋" w:hAnsi="仿宋" w:eastAsia="仿宋" w:cs="仿宋"/>
          <w:color w:val="auto"/>
          <w:sz w:val="24"/>
          <w:highlight w:val="none"/>
          <w:lang w:eastAsia="zh-CN"/>
        </w:rPr>
        <w:t>。</w:t>
      </w:r>
    </w:p>
    <w:p w14:paraId="0232D2ED">
      <w:pPr>
        <w:shd w:val="clear"/>
        <w:tabs>
          <w:tab w:val="left" w:pos="588"/>
        </w:tabs>
        <w:spacing w:line="360" w:lineRule="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2.3.4 提供相同品牌产品（单一产品或核心产品品牌相同。核心产品超过一种产品的，核心产品中只要有一种产品为相同品牌，即认定为核心产品为相同品牌）且通过资格审查、符合性审查的不同供应商参加同一合同项下磋商的，按一家供应商计算，评审后得分最高的同品牌供应商获得成交人推荐资格；评审得分相同的，由采购人或者采购人委托磋商小组按照采购文件规定的方式确定一个供应商获得成交人推荐资格，采购文件未规定的采取随机抽取方式确定，其他同品牌供应商不作为成交候选人。</w:t>
      </w:r>
    </w:p>
    <w:p w14:paraId="3DD58552">
      <w:pPr>
        <w:shd w:val="clear"/>
        <w:tabs>
          <w:tab w:val="left" w:pos="588"/>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2.3.</w:t>
      </w:r>
      <w:r>
        <w:rPr>
          <w:rFonts w:hint="eastAsia" w:ascii="仿宋" w:hAnsi="仿宋" w:eastAsia="仿宋" w:cs="仿宋"/>
          <w:color w:val="auto"/>
          <w:sz w:val="24"/>
          <w:highlight w:val="none"/>
          <w:lang w:val="en-US" w:eastAsia="zh-CN"/>
        </w:rPr>
        <w:t>5</w:t>
      </w:r>
      <w:r>
        <w:rPr>
          <w:rFonts w:hint="eastAsia" w:ascii="仿宋" w:hAnsi="仿宋" w:eastAsia="仿宋" w:cs="仿宋"/>
          <w:color w:val="auto"/>
          <w:sz w:val="24"/>
          <w:highlight w:val="none"/>
        </w:rPr>
        <w:t xml:space="preserve"> 响应文件出现下列情况之一者，磋商小组在评审过程中按以下原则修正：</w:t>
      </w:r>
    </w:p>
    <w:p w14:paraId="423894FF">
      <w:pPr>
        <w:shd w:val="clear"/>
        <w:tabs>
          <w:tab w:val="left" w:pos="588"/>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（1）大写金额与小写金额不一致的，以大写金额为准；</w:t>
      </w:r>
    </w:p>
    <w:p w14:paraId="36DCA8C8">
      <w:pPr>
        <w:shd w:val="clear"/>
        <w:tabs>
          <w:tab w:val="left" w:pos="588"/>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（2）总价金额与按单价汇总金额不一致的，以单价金额计算结果为准；</w:t>
      </w:r>
    </w:p>
    <w:p w14:paraId="5A602E6E">
      <w:pPr>
        <w:shd w:val="clear"/>
        <w:tabs>
          <w:tab w:val="left" w:pos="588"/>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（3）单价金额小数点有明显错位的，应以总价为准，并修改单价；</w:t>
      </w:r>
    </w:p>
    <w:p w14:paraId="1304B100">
      <w:pPr>
        <w:shd w:val="clear"/>
        <w:tabs>
          <w:tab w:val="left" w:pos="588"/>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（4）对不同文字文本响应文件的解释发生异议的，以中文文本为准；</w:t>
      </w:r>
    </w:p>
    <w:p w14:paraId="0420166F">
      <w:pPr>
        <w:shd w:val="clear"/>
        <w:tabs>
          <w:tab w:val="left" w:pos="588"/>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（5）文字与图表不一致的，以文字为准；</w:t>
      </w:r>
    </w:p>
    <w:p w14:paraId="4D55A5D6">
      <w:pPr>
        <w:shd w:val="clear"/>
        <w:tabs>
          <w:tab w:val="left" w:pos="588"/>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（6）正本与副本不一致的，以正本为准；</w:t>
      </w:r>
    </w:p>
    <w:p w14:paraId="396CB981">
      <w:pPr>
        <w:shd w:val="clear"/>
        <w:tabs>
          <w:tab w:val="left" w:pos="588"/>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（7）响应文件的文字叙述与制造厂商的产品样本/检测报告不符时，以产品样本/检测报告为准。</w:t>
      </w:r>
    </w:p>
    <w:p w14:paraId="53CD4748">
      <w:pPr>
        <w:pStyle w:val="79"/>
        <w:shd w:val="clear"/>
        <w:spacing w:before="24" w:after="24"/>
        <w:rPr>
          <w:rFonts w:hint="eastAsia" w:ascii="仿宋" w:hAnsi="仿宋" w:eastAsia="仿宋" w:cs="仿宋"/>
          <w:color w:val="auto"/>
          <w:sz w:val="28"/>
          <w:szCs w:val="28"/>
          <w:highlight w:val="none"/>
        </w:rPr>
      </w:pPr>
      <w:bookmarkStart w:id="432" w:name="_Toc7005042"/>
      <w:bookmarkStart w:id="433" w:name="_Toc27291"/>
      <w:bookmarkStart w:id="434" w:name="_Toc11931"/>
      <w:bookmarkStart w:id="435" w:name="_Toc5083"/>
      <w:bookmarkStart w:id="436" w:name="_Toc68590978"/>
      <w:r>
        <w:rPr>
          <w:rFonts w:hint="eastAsia" w:ascii="仿宋" w:hAnsi="仿宋" w:eastAsia="仿宋" w:cs="仿宋"/>
          <w:color w:val="auto"/>
          <w:sz w:val="28"/>
          <w:szCs w:val="28"/>
          <w:highlight w:val="none"/>
        </w:rPr>
        <w:t>3. 评审程序</w:t>
      </w:r>
      <w:bookmarkEnd w:id="432"/>
      <w:bookmarkEnd w:id="433"/>
      <w:bookmarkEnd w:id="434"/>
      <w:bookmarkEnd w:id="435"/>
      <w:bookmarkEnd w:id="436"/>
    </w:p>
    <w:p w14:paraId="423461B0">
      <w:pPr>
        <w:pStyle w:val="23"/>
        <w:shd w:val="clear"/>
        <w:rPr>
          <w:rFonts w:hint="eastAsia" w:ascii="仿宋" w:hAnsi="仿宋" w:eastAsia="仿宋" w:cs="仿宋"/>
          <w:b/>
          <w:color w:val="auto"/>
          <w:sz w:val="24"/>
          <w:highlight w:val="none"/>
        </w:rPr>
      </w:pPr>
      <w:bookmarkStart w:id="437" w:name="_Toc7005043"/>
      <w:r>
        <w:rPr>
          <w:rFonts w:hint="eastAsia" w:ascii="仿宋" w:hAnsi="仿宋" w:eastAsia="仿宋" w:cs="仿宋"/>
          <w:b/>
          <w:color w:val="auto"/>
          <w:sz w:val="24"/>
          <w:highlight w:val="none"/>
        </w:rPr>
        <w:t>3.1 资格审查及符合性审查</w:t>
      </w:r>
      <w:bookmarkEnd w:id="437"/>
    </w:p>
    <w:p w14:paraId="7D8F6D44">
      <w:pPr>
        <w:pStyle w:val="23"/>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3.1.1 </w:t>
      </w:r>
      <w:r>
        <w:rPr>
          <w:rFonts w:hint="eastAsia" w:ascii="仿宋" w:hAnsi="仿宋" w:eastAsia="仿宋" w:cs="仿宋"/>
          <w:i w:val="0"/>
          <w:iCs/>
          <w:color w:val="auto"/>
          <w:sz w:val="24"/>
          <w:highlight w:val="none"/>
          <w:u w:val="single"/>
        </w:rPr>
        <w:t xml:space="preserve">采购人或采购代理机构或磋商小组 </w:t>
      </w:r>
      <w:r>
        <w:rPr>
          <w:rFonts w:hint="eastAsia" w:ascii="仿宋" w:hAnsi="仿宋" w:eastAsia="仿宋" w:cs="仿宋"/>
          <w:color w:val="auto"/>
          <w:sz w:val="24"/>
          <w:highlight w:val="none"/>
        </w:rPr>
        <w:t>按附表一所列审查标准对供应商资格进行审查，以确定供应商是否具备磋商资格。</w:t>
      </w:r>
    </w:p>
    <w:p w14:paraId="25DDD514">
      <w:pPr>
        <w:pStyle w:val="23"/>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3.1.2 磋商小组对符合资格要求的响应文件按附表二进行符合性审查，以确定其是否满足磋商文件的实质性要求（见本章内的符合性审查表）。</w:t>
      </w:r>
    </w:p>
    <w:p w14:paraId="485916F4">
      <w:pPr>
        <w:pStyle w:val="23"/>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3.1.3 磋商小组在符合性审查时，可以要求供应商对响应文件中含义不明确、同类问题表述不一致或者有明显文字和计算错误的内容作出必要的澄清、说明或更正。供应商的澄清、说明或更正不得超出响应文件的范围或者改变响应文件的实质性内容。</w:t>
      </w:r>
    </w:p>
    <w:p w14:paraId="014CE67E">
      <w:pPr>
        <w:pStyle w:val="23"/>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磋商小组不接受供应商主动提出的澄清、说明或补正。</w:t>
      </w:r>
    </w:p>
    <w:p w14:paraId="653439F9">
      <w:pPr>
        <w:pStyle w:val="23"/>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供应商的书面澄清、说明和补正属于响应文件的组成部分。</w:t>
      </w:r>
    </w:p>
    <w:p w14:paraId="29B95068">
      <w:pPr>
        <w:pStyle w:val="23"/>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磋商小组对供应商提交的澄清、说明或补正有疑问的，可以要求供应商进一步澄清、说明或补正，直至满足评审小组的要求。</w:t>
      </w:r>
    </w:p>
    <w:p w14:paraId="5C5FC479">
      <w:pPr>
        <w:pStyle w:val="23"/>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3.1.4 不具备磋商文件要求的资格或未通过符合性审查的供应商，不参与磋商，由磋商小组告知该供应商。</w:t>
      </w:r>
    </w:p>
    <w:p w14:paraId="596A3E41">
      <w:pPr>
        <w:pStyle w:val="23"/>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3.1.5 通过资格审查和符合性审查的合格供应商不足3家的，不再进行评审和磋商。</w:t>
      </w:r>
    </w:p>
    <w:p w14:paraId="3D63B583">
      <w:pPr>
        <w:pStyle w:val="23"/>
        <w:shd w:val="clear"/>
        <w:rPr>
          <w:rFonts w:hint="eastAsia" w:ascii="仿宋" w:hAnsi="仿宋" w:eastAsia="仿宋" w:cs="仿宋"/>
          <w:b/>
          <w:color w:val="auto"/>
          <w:sz w:val="24"/>
          <w:highlight w:val="none"/>
        </w:rPr>
      </w:pPr>
      <w:bookmarkStart w:id="438" w:name="_Toc7005044"/>
      <w:r>
        <w:rPr>
          <w:rFonts w:hint="eastAsia" w:ascii="仿宋" w:hAnsi="仿宋" w:eastAsia="仿宋" w:cs="仿宋"/>
          <w:b/>
          <w:color w:val="auto"/>
          <w:sz w:val="24"/>
          <w:highlight w:val="none"/>
        </w:rPr>
        <w:t>3.2 磋商</w:t>
      </w:r>
      <w:bookmarkEnd w:id="438"/>
    </w:p>
    <w:p w14:paraId="6DA4F61A">
      <w:pPr>
        <w:pStyle w:val="23"/>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3.2.1按“供应商须知”第五条规定，由磋商小组与供应商进行磋商。</w:t>
      </w:r>
    </w:p>
    <w:p w14:paraId="162564DD">
      <w:pPr>
        <w:pStyle w:val="23"/>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3.2.2磋商过程中，磋商小组可以根据与供应商的磋商情况，在不违反相关法律法规、强制性标准、规范情况下，并经采购人代表同意后，对磋商文件的技术标准及服务要求、拟签订合同的部分条款进行变动。变动内容是磋商文件的有效组成部分，磋商小组以书面形式通知所有参加磋商的供应商。</w:t>
      </w:r>
    </w:p>
    <w:p w14:paraId="6C04A11C">
      <w:pPr>
        <w:pStyle w:val="23"/>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3.2.3 磋商结束后，磋商小组可以要求所有继续参加磋商的供应商在规定时间内提交最后报价函，提交最后报价函的供应商不得少于3家。</w:t>
      </w:r>
    </w:p>
    <w:p w14:paraId="3DEE8BF0">
      <w:pPr>
        <w:pStyle w:val="23"/>
        <w:shd w:val="clear"/>
        <w:rPr>
          <w:rFonts w:hint="eastAsia" w:ascii="仿宋" w:hAnsi="仿宋" w:eastAsia="仿宋" w:cs="仿宋"/>
          <w:b/>
          <w:color w:val="auto"/>
          <w:sz w:val="24"/>
          <w:highlight w:val="none"/>
        </w:rPr>
      </w:pPr>
      <w:bookmarkStart w:id="439" w:name="_Toc7005045"/>
      <w:r>
        <w:rPr>
          <w:rFonts w:hint="eastAsia" w:ascii="仿宋" w:hAnsi="仿宋" w:eastAsia="仿宋" w:cs="仿宋"/>
          <w:b/>
          <w:color w:val="auto"/>
          <w:sz w:val="24"/>
          <w:highlight w:val="none"/>
        </w:rPr>
        <w:t>3.3 评审</w:t>
      </w:r>
      <w:bookmarkEnd w:id="439"/>
    </w:p>
    <w:p w14:paraId="196E59E0">
      <w:pPr>
        <w:pStyle w:val="23"/>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3.3.1 比较与评价</w:t>
      </w:r>
    </w:p>
    <w:p w14:paraId="319E6B82">
      <w:pPr>
        <w:pStyle w:val="23"/>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磋商小组按本章第2.3款[商务和技术评审标准]对供应商提交的响应文件（包括最后报价函）进行商务和技术评估，综合比较与评价。</w:t>
      </w:r>
    </w:p>
    <w:p w14:paraId="03B48DAD">
      <w:pPr>
        <w:pStyle w:val="23"/>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磋商小组认为供应商的报价明显低于其他参与最后报价的供应商的报价或明显低于采购预算时，有可能影响产品质量或者不能诚信履约的，应当要求其在合理的时间内提供书面说明，并提交相关证明材料；供应商不能证明其报价合理性的，磋商小组应当将其作为无效处理。</w:t>
      </w:r>
    </w:p>
    <w:p w14:paraId="483046D5">
      <w:pPr>
        <w:pStyle w:val="23"/>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3.3.2 磋商小组按本章第2.3款规定的量化因素和分值进行打分，并计算出综合评估得分。</w:t>
      </w:r>
    </w:p>
    <w:p w14:paraId="358720E2">
      <w:pPr>
        <w:pStyle w:val="23"/>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（1）按本章第2.3.1项规定的评审因素和分值对商务部分计算出得分A；</w:t>
      </w:r>
    </w:p>
    <w:p w14:paraId="1CB29672">
      <w:pPr>
        <w:pStyle w:val="23"/>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（2）按本章第2.3.2项规定的评审因素和分值对技术部分计算出得分B；</w:t>
      </w:r>
    </w:p>
    <w:p w14:paraId="750BB596">
      <w:pPr>
        <w:pStyle w:val="23"/>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（3）按本章第2.3.3项规定的评审因素和分值对报价部分计算出得分C。</w:t>
      </w:r>
    </w:p>
    <w:p w14:paraId="3EA197BC">
      <w:pPr>
        <w:pStyle w:val="23"/>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3.3.3评分分值计算保留小数点后两位，小数点后第三位“四舍五入”。</w:t>
      </w:r>
    </w:p>
    <w:p w14:paraId="058DC9CD">
      <w:pPr>
        <w:pStyle w:val="23"/>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3.3.4供应商得分=A＋B＋C</w:t>
      </w:r>
    </w:p>
    <w:p w14:paraId="2988C352">
      <w:pPr>
        <w:pStyle w:val="23"/>
        <w:shd w:val="clea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3.4 评审结果</w:t>
      </w:r>
    </w:p>
    <w:p w14:paraId="144AB23B">
      <w:pPr>
        <w:pStyle w:val="23"/>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3.4.1 除第二章“供应商须知”前附表授权直接确定成交供应商外，磋商小组按照得分由高到低的顺序推荐3名成交候选人。</w:t>
      </w:r>
    </w:p>
    <w:p w14:paraId="39BBDE86">
      <w:pPr>
        <w:pStyle w:val="23"/>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3.4.2 磋商小组完成评审后，应当向采购人提交书面评审报告。</w:t>
      </w:r>
    </w:p>
    <w:p w14:paraId="73C5E4C8">
      <w:pPr>
        <w:pStyle w:val="23"/>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1F3AFD81">
      <w:pPr>
        <w:shd w:val="clear"/>
        <w:spacing w:line="360" w:lineRule="auto"/>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附表一 资格审查表</w:t>
      </w:r>
    </w:p>
    <w:tbl>
      <w:tblPr>
        <w:tblStyle w:val="298"/>
        <w:tblW w:w="902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8"/>
        <w:gridCol w:w="2228"/>
        <w:gridCol w:w="4966"/>
        <w:gridCol w:w="1122"/>
      </w:tblGrid>
      <w:tr w14:paraId="0D1A3A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blHeader/>
        </w:trPr>
        <w:tc>
          <w:tcPr>
            <w:tcW w:w="708" w:type="dxa"/>
            <w:vAlign w:val="center"/>
          </w:tcPr>
          <w:p w14:paraId="68E10727">
            <w:pPr>
              <w:pStyle w:val="297"/>
              <w:keepNext w:val="0"/>
              <w:keepLines w:val="0"/>
              <w:pageBreakBefore w:val="0"/>
              <w:widowControl w:val="0"/>
              <w:shd w:val="clear"/>
              <w:kinsoku/>
              <w:wordWrap/>
              <w:overflowPunct/>
              <w:topLinePunct w:val="0"/>
              <w:autoSpaceDE/>
              <w:autoSpaceDN/>
              <w:bidi w:val="0"/>
              <w:adjustRightInd/>
              <w:snapToGrid/>
              <w:spacing w:line="240" w:lineRule="auto"/>
              <w:ind w:left="117" w:right="111" w:firstLine="17"/>
              <w:jc w:val="center"/>
              <w:textAlignment w:val="auto"/>
              <w:rPr>
                <w:rFonts w:hint="eastAsia" w:ascii="仿宋" w:hAnsi="仿宋" w:eastAsia="仿宋" w:cs="仿宋"/>
                <w:color w:val="auto"/>
                <w:sz w:val="21"/>
                <w:szCs w:val="21"/>
                <w:highlight w:val="none"/>
                <w:lang w:eastAsia="zh-CN"/>
              </w:rPr>
            </w:pPr>
            <w:r>
              <w:rPr>
                <w:rFonts w:hint="eastAsia" w:ascii="仿宋" w:hAnsi="仿宋" w:eastAsia="仿宋" w:cs="仿宋"/>
                <w:b/>
                <w:bCs/>
                <w:color w:val="auto"/>
                <w:spacing w:val="-17"/>
                <w:sz w:val="21"/>
                <w:szCs w:val="21"/>
                <w:highlight w:val="none"/>
                <w:lang w:val="en-US" w:eastAsia="zh-CN"/>
              </w:rPr>
              <w:t>序号</w:t>
            </w:r>
          </w:p>
        </w:tc>
        <w:tc>
          <w:tcPr>
            <w:tcW w:w="2228" w:type="dxa"/>
            <w:vAlign w:val="center"/>
          </w:tcPr>
          <w:p w14:paraId="254633F5">
            <w:pPr>
              <w:pStyle w:val="297"/>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b/>
                <w:bCs/>
                <w:color w:val="auto"/>
                <w:spacing w:val="-5"/>
                <w:sz w:val="21"/>
                <w:szCs w:val="21"/>
                <w:highlight w:val="none"/>
                <w:lang w:val="en-US" w:eastAsia="zh-CN"/>
              </w:rPr>
              <w:t>审查要素</w:t>
            </w:r>
          </w:p>
        </w:tc>
        <w:tc>
          <w:tcPr>
            <w:tcW w:w="4966" w:type="dxa"/>
            <w:vAlign w:val="center"/>
          </w:tcPr>
          <w:p w14:paraId="131A7381">
            <w:pPr>
              <w:pStyle w:val="297"/>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highlight w:val="none"/>
              </w:rPr>
            </w:pPr>
            <w:r>
              <w:rPr>
                <w:rFonts w:hint="eastAsia" w:ascii="仿宋" w:hAnsi="仿宋" w:eastAsia="仿宋" w:cs="仿宋"/>
                <w:b/>
                <w:bCs/>
                <w:color w:val="auto"/>
                <w:spacing w:val="-4"/>
                <w:sz w:val="21"/>
                <w:szCs w:val="21"/>
                <w:highlight w:val="none"/>
                <w:lang w:val="en-US" w:eastAsia="zh-CN"/>
              </w:rPr>
              <w:t>审查</w:t>
            </w:r>
            <w:r>
              <w:rPr>
                <w:rFonts w:hint="eastAsia" w:ascii="仿宋" w:hAnsi="仿宋" w:eastAsia="仿宋" w:cs="仿宋"/>
                <w:b/>
                <w:bCs/>
                <w:color w:val="auto"/>
                <w:spacing w:val="-4"/>
                <w:sz w:val="21"/>
                <w:szCs w:val="21"/>
                <w:highlight w:val="none"/>
              </w:rPr>
              <w:t>标准</w:t>
            </w:r>
          </w:p>
        </w:tc>
        <w:tc>
          <w:tcPr>
            <w:tcW w:w="1122" w:type="dxa"/>
            <w:vAlign w:val="center"/>
          </w:tcPr>
          <w:p w14:paraId="3394984B">
            <w:pPr>
              <w:pStyle w:val="297"/>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color w:val="auto"/>
                <w:spacing w:val="-4"/>
                <w:sz w:val="21"/>
                <w:szCs w:val="21"/>
                <w:highlight w:val="none"/>
                <w:lang w:val="en-US" w:eastAsia="zh-CN"/>
              </w:rPr>
            </w:pPr>
            <w:r>
              <w:rPr>
                <w:rFonts w:hint="eastAsia" w:ascii="仿宋" w:hAnsi="仿宋" w:eastAsia="仿宋" w:cs="仿宋"/>
                <w:b/>
                <w:bCs/>
                <w:color w:val="auto"/>
                <w:spacing w:val="-4"/>
                <w:sz w:val="21"/>
                <w:szCs w:val="21"/>
                <w:highlight w:val="none"/>
                <w:lang w:val="en-US" w:eastAsia="zh-CN"/>
              </w:rPr>
              <w:t>审查结论</w:t>
            </w:r>
          </w:p>
        </w:tc>
      </w:tr>
      <w:tr w14:paraId="7C1A1B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27" w:hRule="atLeast"/>
        </w:trPr>
        <w:tc>
          <w:tcPr>
            <w:tcW w:w="708" w:type="dxa"/>
            <w:vAlign w:val="center"/>
          </w:tcPr>
          <w:p w14:paraId="37D29875">
            <w:pPr>
              <w:pStyle w:val="297"/>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w:t>
            </w:r>
          </w:p>
        </w:tc>
        <w:tc>
          <w:tcPr>
            <w:tcW w:w="2228" w:type="dxa"/>
            <w:vAlign w:val="center"/>
          </w:tcPr>
          <w:p w14:paraId="54C25064">
            <w:pPr>
              <w:pStyle w:val="297"/>
              <w:keepNext w:val="0"/>
              <w:keepLines w:val="0"/>
              <w:pageBreakBefore w:val="0"/>
              <w:widowControl w:val="0"/>
              <w:shd w:val="clear"/>
              <w:kinsoku/>
              <w:wordWrap/>
              <w:overflowPunct/>
              <w:topLinePunct w:val="0"/>
              <w:autoSpaceDE/>
              <w:autoSpaceDN/>
              <w:bidi w:val="0"/>
              <w:adjustRightInd/>
              <w:snapToGrid/>
              <w:spacing w:line="240" w:lineRule="auto"/>
              <w:ind w:right="279"/>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pacing w:val="-2"/>
                <w:sz w:val="21"/>
                <w:szCs w:val="21"/>
                <w:highlight w:val="none"/>
              </w:rPr>
              <w:t>法人或者其他组织、自然人的营业执照等证明</w:t>
            </w:r>
            <w:r>
              <w:rPr>
                <w:rFonts w:hint="eastAsia" w:ascii="仿宋" w:hAnsi="仿宋" w:eastAsia="仿宋" w:cs="仿宋"/>
                <w:color w:val="auto"/>
                <w:spacing w:val="-3"/>
                <w:sz w:val="21"/>
                <w:szCs w:val="21"/>
                <w:highlight w:val="none"/>
              </w:rPr>
              <w:t>文件</w:t>
            </w:r>
          </w:p>
        </w:tc>
        <w:tc>
          <w:tcPr>
            <w:tcW w:w="4966" w:type="dxa"/>
            <w:vAlign w:val="top"/>
          </w:tcPr>
          <w:p w14:paraId="6395A277">
            <w:pPr>
              <w:pStyle w:val="297"/>
              <w:keepNext w:val="0"/>
              <w:keepLines w:val="0"/>
              <w:pageBreakBefore w:val="0"/>
              <w:widowControl w:val="0"/>
              <w:shd w:val="clear"/>
              <w:kinsoku/>
              <w:wordWrap/>
              <w:overflowPunct/>
              <w:topLinePunct w:val="0"/>
              <w:autoSpaceDE/>
              <w:autoSpaceDN/>
              <w:bidi w:val="0"/>
              <w:adjustRightInd/>
              <w:snapToGrid/>
              <w:spacing w:line="240" w:lineRule="auto"/>
              <w:ind w:left="131" w:leftChars="0" w:right="239" w:hanging="9" w:firstLineChars="0"/>
              <w:jc w:val="both"/>
              <w:textAlignment w:val="auto"/>
              <w:rPr>
                <w:rFonts w:hint="eastAsia" w:ascii="仿宋" w:hAnsi="仿宋" w:eastAsia="仿宋" w:cs="仿宋"/>
                <w:color w:val="auto"/>
                <w:spacing w:val="0"/>
                <w:sz w:val="21"/>
                <w:szCs w:val="21"/>
                <w:highlight w:val="none"/>
                <w:lang w:eastAsia="zh-CN"/>
              </w:rPr>
            </w:pPr>
            <w:r>
              <w:rPr>
                <w:rFonts w:hint="eastAsia" w:ascii="仿宋" w:hAnsi="仿宋" w:eastAsia="仿宋" w:cs="仿宋"/>
                <w:color w:val="auto"/>
                <w:spacing w:val="0"/>
                <w:sz w:val="21"/>
                <w:szCs w:val="21"/>
                <w:highlight w:val="none"/>
                <w:lang w:eastAsia="zh-CN"/>
              </w:rPr>
              <w:t>（</w:t>
            </w:r>
            <w:r>
              <w:rPr>
                <w:rFonts w:hint="eastAsia" w:ascii="仿宋" w:hAnsi="仿宋" w:eastAsia="仿宋" w:cs="仿宋"/>
                <w:color w:val="auto"/>
                <w:spacing w:val="0"/>
                <w:sz w:val="21"/>
                <w:szCs w:val="21"/>
                <w:highlight w:val="none"/>
                <w:lang w:val="en-US" w:eastAsia="zh-CN"/>
              </w:rPr>
              <w:t>1</w:t>
            </w:r>
            <w:r>
              <w:rPr>
                <w:rFonts w:hint="eastAsia" w:ascii="仿宋" w:hAnsi="仿宋" w:eastAsia="仿宋" w:cs="仿宋"/>
                <w:color w:val="auto"/>
                <w:spacing w:val="0"/>
                <w:sz w:val="21"/>
                <w:szCs w:val="21"/>
                <w:highlight w:val="none"/>
                <w:lang w:eastAsia="zh-CN"/>
              </w:rPr>
              <w:t>）供应商是企业（包括合伙企业）的，应提供其在市场监督管理部门注册的有效“营业执照”的复印件；</w:t>
            </w:r>
          </w:p>
          <w:p w14:paraId="0F443128">
            <w:pPr>
              <w:pStyle w:val="297"/>
              <w:keepNext w:val="0"/>
              <w:keepLines w:val="0"/>
              <w:pageBreakBefore w:val="0"/>
              <w:widowControl w:val="0"/>
              <w:shd w:val="clear"/>
              <w:kinsoku/>
              <w:wordWrap/>
              <w:overflowPunct/>
              <w:topLinePunct w:val="0"/>
              <w:autoSpaceDE/>
              <w:autoSpaceDN/>
              <w:bidi w:val="0"/>
              <w:adjustRightInd/>
              <w:snapToGrid/>
              <w:spacing w:line="240" w:lineRule="auto"/>
              <w:ind w:left="131" w:leftChars="0" w:right="239" w:hanging="9" w:firstLineChars="0"/>
              <w:jc w:val="both"/>
              <w:textAlignment w:val="auto"/>
              <w:rPr>
                <w:rFonts w:hint="eastAsia" w:ascii="仿宋" w:hAnsi="仿宋" w:eastAsia="仿宋" w:cs="仿宋"/>
                <w:color w:val="auto"/>
                <w:spacing w:val="0"/>
                <w:sz w:val="21"/>
                <w:szCs w:val="21"/>
                <w:highlight w:val="none"/>
                <w:lang w:eastAsia="zh-CN"/>
              </w:rPr>
            </w:pPr>
            <w:r>
              <w:rPr>
                <w:rFonts w:hint="eastAsia" w:ascii="仿宋" w:hAnsi="仿宋" w:eastAsia="仿宋" w:cs="仿宋"/>
                <w:color w:val="auto"/>
                <w:spacing w:val="0"/>
                <w:sz w:val="21"/>
                <w:szCs w:val="21"/>
                <w:highlight w:val="none"/>
                <w:lang w:val="en-US" w:eastAsia="zh-CN"/>
              </w:rPr>
              <w:t>（2）供应商</w:t>
            </w:r>
            <w:r>
              <w:rPr>
                <w:rFonts w:hint="eastAsia" w:ascii="仿宋" w:hAnsi="仿宋" w:eastAsia="仿宋" w:cs="仿宋"/>
                <w:color w:val="auto"/>
                <w:spacing w:val="0"/>
                <w:sz w:val="21"/>
                <w:szCs w:val="21"/>
                <w:highlight w:val="none"/>
                <w:lang w:eastAsia="zh-CN"/>
              </w:rPr>
              <w:t>是事业单位的，应提供其有效的“事业单位法人证书”复印件；</w:t>
            </w:r>
          </w:p>
          <w:p w14:paraId="4A763F14">
            <w:pPr>
              <w:pStyle w:val="297"/>
              <w:keepNext w:val="0"/>
              <w:keepLines w:val="0"/>
              <w:pageBreakBefore w:val="0"/>
              <w:widowControl w:val="0"/>
              <w:shd w:val="clear"/>
              <w:kinsoku/>
              <w:wordWrap/>
              <w:overflowPunct/>
              <w:topLinePunct w:val="0"/>
              <w:autoSpaceDE/>
              <w:autoSpaceDN/>
              <w:bidi w:val="0"/>
              <w:adjustRightInd/>
              <w:snapToGrid/>
              <w:spacing w:line="240" w:lineRule="auto"/>
              <w:ind w:left="131" w:leftChars="0" w:right="239" w:hanging="9" w:firstLineChars="0"/>
              <w:jc w:val="both"/>
              <w:textAlignment w:val="auto"/>
              <w:rPr>
                <w:rFonts w:hint="eastAsia" w:ascii="仿宋" w:hAnsi="仿宋" w:eastAsia="仿宋" w:cs="仿宋"/>
                <w:color w:val="auto"/>
                <w:spacing w:val="0"/>
                <w:sz w:val="21"/>
                <w:szCs w:val="21"/>
                <w:highlight w:val="none"/>
                <w:lang w:eastAsia="zh-CN"/>
              </w:rPr>
            </w:pPr>
            <w:r>
              <w:rPr>
                <w:rFonts w:hint="eastAsia" w:ascii="仿宋" w:hAnsi="仿宋" w:eastAsia="仿宋" w:cs="仿宋"/>
                <w:color w:val="auto"/>
                <w:spacing w:val="0"/>
                <w:sz w:val="21"/>
                <w:szCs w:val="21"/>
                <w:highlight w:val="none"/>
                <w:lang w:eastAsia="zh-CN"/>
              </w:rPr>
              <w:t>（</w:t>
            </w:r>
            <w:r>
              <w:rPr>
                <w:rFonts w:hint="eastAsia" w:ascii="仿宋" w:hAnsi="仿宋" w:eastAsia="仿宋" w:cs="仿宋"/>
                <w:color w:val="auto"/>
                <w:spacing w:val="0"/>
                <w:sz w:val="21"/>
                <w:szCs w:val="21"/>
                <w:highlight w:val="none"/>
                <w:lang w:val="en-US" w:eastAsia="zh-CN"/>
              </w:rPr>
              <w:t>3</w:t>
            </w:r>
            <w:r>
              <w:rPr>
                <w:rFonts w:hint="eastAsia" w:ascii="仿宋" w:hAnsi="仿宋" w:eastAsia="仿宋" w:cs="仿宋"/>
                <w:color w:val="auto"/>
                <w:spacing w:val="0"/>
                <w:sz w:val="21"/>
                <w:szCs w:val="21"/>
                <w:highlight w:val="none"/>
                <w:lang w:eastAsia="zh-CN"/>
              </w:rPr>
              <w:t>）供应商是非企业专业服务机构的，应提供其有效的“执业许可证”复印件；</w:t>
            </w:r>
          </w:p>
          <w:p w14:paraId="57A0526C">
            <w:pPr>
              <w:pStyle w:val="297"/>
              <w:keepNext w:val="0"/>
              <w:keepLines w:val="0"/>
              <w:pageBreakBefore w:val="0"/>
              <w:widowControl w:val="0"/>
              <w:shd w:val="clear"/>
              <w:kinsoku/>
              <w:wordWrap/>
              <w:overflowPunct/>
              <w:topLinePunct w:val="0"/>
              <w:autoSpaceDE/>
              <w:autoSpaceDN/>
              <w:bidi w:val="0"/>
              <w:adjustRightInd/>
              <w:snapToGrid/>
              <w:spacing w:line="240" w:lineRule="auto"/>
              <w:ind w:left="131" w:leftChars="0" w:right="239" w:hanging="9" w:firstLineChars="0"/>
              <w:jc w:val="both"/>
              <w:textAlignment w:val="auto"/>
              <w:rPr>
                <w:rFonts w:hint="eastAsia" w:ascii="仿宋" w:hAnsi="仿宋" w:eastAsia="仿宋" w:cs="仿宋"/>
                <w:color w:val="auto"/>
                <w:spacing w:val="0"/>
                <w:sz w:val="21"/>
                <w:szCs w:val="21"/>
                <w:highlight w:val="none"/>
                <w:lang w:eastAsia="zh-CN"/>
              </w:rPr>
            </w:pPr>
            <w:r>
              <w:rPr>
                <w:rFonts w:hint="eastAsia" w:ascii="仿宋" w:hAnsi="仿宋" w:eastAsia="仿宋" w:cs="仿宋"/>
                <w:color w:val="auto"/>
                <w:spacing w:val="0"/>
                <w:sz w:val="21"/>
                <w:szCs w:val="21"/>
                <w:highlight w:val="none"/>
                <w:lang w:eastAsia="zh-CN"/>
              </w:rPr>
              <w:t>（</w:t>
            </w:r>
            <w:r>
              <w:rPr>
                <w:rFonts w:hint="eastAsia" w:ascii="仿宋" w:hAnsi="仿宋" w:eastAsia="仿宋" w:cs="仿宋"/>
                <w:color w:val="auto"/>
                <w:spacing w:val="0"/>
                <w:sz w:val="21"/>
                <w:szCs w:val="21"/>
                <w:highlight w:val="none"/>
                <w:lang w:val="en-US" w:eastAsia="zh-CN"/>
              </w:rPr>
              <w:t>4</w:t>
            </w:r>
            <w:r>
              <w:rPr>
                <w:rFonts w:hint="eastAsia" w:ascii="仿宋" w:hAnsi="仿宋" w:eastAsia="仿宋" w:cs="仿宋"/>
                <w:color w:val="auto"/>
                <w:spacing w:val="0"/>
                <w:sz w:val="21"/>
                <w:szCs w:val="21"/>
                <w:highlight w:val="none"/>
                <w:lang w:eastAsia="zh-CN"/>
              </w:rPr>
              <w:t>）供应商是民办非企业单位的，应提供其有效的登记证书复印件；</w:t>
            </w:r>
          </w:p>
          <w:p w14:paraId="7D152FF7">
            <w:pPr>
              <w:pStyle w:val="297"/>
              <w:keepNext w:val="0"/>
              <w:keepLines w:val="0"/>
              <w:pageBreakBefore w:val="0"/>
              <w:widowControl w:val="0"/>
              <w:shd w:val="clear"/>
              <w:kinsoku/>
              <w:wordWrap/>
              <w:overflowPunct/>
              <w:topLinePunct w:val="0"/>
              <w:autoSpaceDE/>
              <w:autoSpaceDN/>
              <w:bidi w:val="0"/>
              <w:adjustRightInd/>
              <w:snapToGrid/>
              <w:spacing w:line="240" w:lineRule="auto"/>
              <w:ind w:left="131" w:leftChars="0" w:right="239" w:hanging="9" w:firstLineChars="0"/>
              <w:jc w:val="both"/>
              <w:textAlignment w:val="auto"/>
              <w:rPr>
                <w:rFonts w:hint="eastAsia" w:ascii="仿宋" w:hAnsi="仿宋" w:eastAsia="仿宋" w:cs="仿宋"/>
                <w:color w:val="auto"/>
                <w:spacing w:val="0"/>
                <w:sz w:val="21"/>
                <w:szCs w:val="21"/>
                <w:highlight w:val="none"/>
                <w:lang w:eastAsia="zh-CN"/>
              </w:rPr>
            </w:pPr>
            <w:r>
              <w:rPr>
                <w:rFonts w:hint="eastAsia" w:ascii="仿宋" w:hAnsi="仿宋" w:eastAsia="仿宋" w:cs="仿宋"/>
                <w:color w:val="auto"/>
                <w:spacing w:val="0"/>
                <w:sz w:val="21"/>
                <w:szCs w:val="21"/>
                <w:highlight w:val="none"/>
                <w:lang w:eastAsia="zh-CN"/>
              </w:rPr>
              <w:t>（</w:t>
            </w:r>
            <w:r>
              <w:rPr>
                <w:rFonts w:hint="eastAsia" w:ascii="仿宋" w:hAnsi="仿宋" w:eastAsia="仿宋" w:cs="仿宋"/>
                <w:color w:val="auto"/>
                <w:spacing w:val="0"/>
                <w:sz w:val="21"/>
                <w:szCs w:val="21"/>
                <w:highlight w:val="none"/>
                <w:lang w:val="en-US" w:eastAsia="zh-CN"/>
              </w:rPr>
              <w:t>5</w:t>
            </w:r>
            <w:r>
              <w:rPr>
                <w:rFonts w:hint="eastAsia" w:ascii="仿宋" w:hAnsi="仿宋" w:eastAsia="仿宋" w:cs="仿宋"/>
                <w:color w:val="auto"/>
                <w:spacing w:val="0"/>
                <w:sz w:val="21"/>
                <w:szCs w:val="21"/>
                <w:highlight w:val="none"/>
                <w:lang w:eastAsia="zh-CN"/>
              </w:rPr>
              <w:t>）供应商是个体工商户的，应提供其有效的“营 业执照”复印件；</w:t>
            </w:r>
          </w:p>
          <w:p w14:paraId="7BDE3B8B">
            <w:pPr>
              <w:pStyle w:val="297"/>
              <w:keepNext w:val="0"/>
              <w:keepLines w:val="0"/>
              <w:pageBreakBefore w:val="0"/>
              <w:widowControl w:val="0"/>
              <w:shd w:val="clear"/>
              <w:kinsoku/>
              <w:wordWrap/>
              <w:overflowPunct/>
              <w:topLinePunct w:val="0"/>
              <w:autoSpaceDE/>
              <w:autoSpaceDN/>
              <w:bidi w:val="0"/>
              <w:adjustRightInd/>
              <w:snapToGrid/>
              <w:spacing w:line="240" w:lineRule="auto"/>
              <w:ind w:left="131" w:leftChars="0" w:right="239" w:hanging="9" w:firstLineChars="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pacing w:val="0"/>
                <w:sz w:val="21"/>
                <w:szCs w:val="21"/>
                <w:highlight w:val="none"/>
                <w:lang w:eastAsia="zh-CN"/>
              </w:rPr>
              <w:t>（</w:t>
            </w:r>
            <w:r>
              <w:rPr>
                <w:rFonts w:hint="eastAsia" w:ascii="仿宋" w:hAnsi="仿宋" w:eastAsia="仿宋" w:cs="仿宋"/>
                <w:color w:val="auto"/>
                <w:spacing w:val="0"/>
                <w:sz w:val="21"/>
                <w:szCs w:val="21"/>
                <w:highlight w:val="none"/>
                <w:lang w:val="en-US" w:eastAsia="zh-CN"/>
              </w:rPr>
              <w:t>6</w:t>
            </w:r>
            <w:r>
              <w:rPr>
                <w:rFonts w:hint="eastAsia" w:ascii="仿宋" w:hAnsi="仿宋" w:eastAsia="仿宋" w:cs="仿宋"/>
                <w:color w:val="auto"/>
                <w:spacing w:val="0"/>
                <w:sz w:val="21"/>
                <w:szCs w:val="21"/>
                <w:highlight w:val="none"/>
                <w:lang w:eastAsia="zh-CN"/>
              </w:rPr>
              <w:t>）供应商是自然人的，应提供其有效的自然人身份证明复印件。</w:t>
            </w:r>
          </w:p>
        </w:tc>
        <w:tc>
          <w:tcPr>
            <w:tcW w:w="1122" w:type="dxa"/>
            <w:vAlign w:val="top"/>
          </w:tcPr>
          <w:p w14:paraId="3F7678A2">
            <w:pPr>
              <w:pStyle w:val="297"/>
              <w:keepNext w:val="0"/>
              <w:keepLines w:val="0"/>
              <w:pageBreakBefore w:val="0"/>
              <w:widowControl w:val="0"/>
              <w:shd w:val="clear"/>
              <w:kinsoku/>
              <w:wordWrap/>
              <w:overflowPunct/>
              <w:topLinePunct w:val="0"/>
              <w:autoSpaceDE/>
              <w:autoSpaceDN/>
              <w:bidi w:val="0"/>
              <w:adjustRightInd/>
              <w:snapToGrid/>
              <w:spacing w:line="240" w:lineRule="auto"/>
              <w:ind w:left="531" w:right="239" w:hanging="409"/>
              <w:textAlignment w:val="auto"/>
              <w:rPr>
                <w:rFonts w:hint="eastAsia" w:ascii="仿宋" w:hAnsi="仿宋" w:eastAsia="仿宋" w:cs="仿宋"/>
                <w:color w:val="auto"/>
                <w:spacing w:val="0"/>
                <w:position w:val="-5"/>
                <w:sz w:val="21"/>
                <w:szCs w:val="21"/>
                <w:highlight w:val="none"/>
              </w:rPr>
            </w:pPr>
          </w:p>
        </w:tc>
      </w:tr>
      <w:tr w14:paraId="6F851A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54" w:hRule="atLeast"/>
        </w:trPr>
        <w:tc>
          <w:tcPr>
            <w:tcW w:w="708" w:type="dxa"/>
            <w:vMerge w:val="restart"/>
            <w:vAlign w:val="center"/>
          </w:tcPr>
          <w:p w14:paraId="2418F7B6">
            <w:pPr>
              <w:pStyle w:val="297"/>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w:t>
            </w:r>
          </w:p>
        </w:tc>
        <w:tc>
          <w:tcPr>
            <w:tcW w:w="2228" w:type="dxa"/>
            <w:vMerge w:val="restart"/>
            <w:vAlign w:val="center"/>
          </w:tcPr>
          <w:p w14:paraId="3F032184">
            <w:pPr>
              <w:pStyle w:val="297"/>
              <w:keepNext w:val="0"/>
              <w:keepLines w:val="0"/>
              <w:pageBreakBefore w:val="0"/>
              <w:widowControl w:val="0"/>
              <w:shd w:val="clear"/>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pacing w:val="-2"/>
                <w:sz w:val="21"/>
                <w:szCs w:val="21"/>
                <w:highlight w:val="none"/>
              </w:rPr>
              <w:t>财务状况报告：提供（1）或提供（2）</w:t>
            </w:r>
          </w:p>
        </w:tc>
        <w:tc>
          <w:tcPr>
            <w:tcW w:w="4966" w:type="dxa"/>
            <w:vAlign w:val="top"/>
          </w:tcPr>
          <w:p w14:paraId="05DE286B">
            <w:pPr>
              <w:pStyle w:val="297"/>
              <w:keepNext w:val="0"/>
              <w:keepLines w:val="0"/>
              <w:pageBreakBefore w:val="0"/>
              <w:widowControl w:val="0"/>
              <w:shd w:val="clear"/>
              <w:kinsoku/>
              <w:wordWrap/>
              <w:overflowPunct/>
              <w:topLinePunct w:val="0"/>
              <w:autoSpaceDE/>
              <w:autoSpaceDN/>
              <w:bidi w:val="0"/>
              <w:adjustRightInd/>
              <w:snapToGrid/>
              <w:spacing w:line="240" w:lineRule="auto"/>
              <w:ind w:left="131" w:leftChars="0" w:right="239" w:hanging="9" w:firstLineChars="0"/>
              <w:jc w:val="both"/>
              <w:textAlignment w:val="auto"/>
              <w:rPr>
                <w:rFonts w:hint="eastAsia" w:ascii="仿宋" w:hAnsi="仿宋" w:eastAsia="仿宋" w:cs="仿宋"/>
                <w:color w:val="auto"/>
                <w:spacing w:val="0"/>
                <w:sz w:val="21"/>
                <w:szCs w:val="21"/>
                <w:highlight w:val="none"/>
              </w:rPr>
            </w:pPr>
            <w:r>
              <w:rPr>
                <w:rFonts w:hint="eastAsia" w:ascii="仿宋" w:hAnsi="仿宋" w:eastAsia="仿宋" w:cs="仿宋"/>
                <w:color w:val="auto"/>
                <w:spacing w:val="0"/>
                <w:sz w:val="21"/>
                <w:szCs w:val="21"/>
                <w:highlight w:val="none"/>
              </w:rPr>
              <w:t>（1）提供</w:t>
            </w:r>
            <w:r>
              <w:rPr>
                <w:rFonts w:hint="eastAsia" w:ascii="仿宋" w:hAnsi="仿宋" w:eastAsia="仿宋" w:cs="仿宋"/>
                <w:color w:val="auto"/>
                <w:spacing w:val="0"/>
                <w:sz w:val="21"/>
                <w:szCs w:val="21"/>
                <w:highlight w:val="none"/>
                <w:lang w:eastAsia="zh-CN"/>
              </w:rPr>
              <w:t>2024年度</w:t>
            </w:r>
            <w:r>
              <w:rPr>
                <w:rFonts w:hint="eastAsia" w:ascii="仿宋" w:hAnsi="仿宋" w:eastAsia="仿宋" w:cs="仿宋"/>
                <w:color w:val="auto"/>
                <w:spacing w:val="0"/>
                <w:sz w:val="21"/>
                <w:szCs w:val="21"/>
                <w:highlight w:val="none"/>
              </w:rPr>
              <w:t>经审计的财务报告，应满足以下要求：</w:t>
            </w:r>
          </w:p>
          <w:p w14:paraId="523F4BF1">
            <w:pPr>
              <w:pStyle w:val="297"/>
              <w:keepNext w:val="0"/>
              <w:keepLines w:val="0"/>
              <w:pageBreakBefore w:val="0"/>
              <w:widowControl w:val="0"/>
              <w:shd w:val="clear"/>
              <w:kinsoku/>
              <w:wordWrap/>
              <w:overflowPunct/>
              <w:topLinePunct w:val="0"/>
              <w:autoSpaceDE/>
              <w:autoSpaceDN/>
              <w:bidi w:val="0"/>
              <w:adjustRightInd/>
              <w:snapToGrid/>
              <w:spacing w:line="240" w:lineRule="auto"/>
              <w:ind w:left="131" w:leftChars="0" w:right="239" w:hanging="9" w:firstLineChars="0"/>
              <w:jc w:val="both"/>
              <w:textAlignment w:val="auto"/>
              <w:rPr>
                <w:rFonts w:hint="eastAsia" w:ascii="仿宋" w:hAnsi="仿宋" w:eastAsia="仿宋" w:cs="仿宋"/>
                <w:color w:val="auto"/>
                <w:spacing w:val="0"/>
                <w:sz w:val="21"/>
                <w:szCs w:val="21"/>
                <w:highlight w:val="none"/>
              </w:rPr>
            </w:pPr>
            <w:r>
              <w:rPr>
                <w:rFonts w:hint="eastAsia" w:ascii="仿宋" w:hAnsi="仿宋" w:eastAsia="仿宋" w:cs="仿宋"/>
                <w:color w:val="auto"/>
                <w:spacing w:val="0"/>
                <w:sz w:val="21"/>
                <w:szCs w:val="21"/>
                <w:highlight w:val="none"/>
              </w:rPr>
              <w:t>①</w:t>
            </w:r>
            <w:r>
              <w:rPr>
                <w:rFonts w:hint="eastAsia" w:ascii="仿宋" w:hAnsi="仿宋" w:eastAsia="仿宋" w:cs="仿宋"/>
                <w:color w:val="auto"/>
                <w:spacing w:val="0"/>
                <w:sz w:val="21"/>
                <w:szCs w:val="21"/>
                <w:highlight w:val="none"/>
                <w:lang w:val="en-US" w:eastAsia="zh-CN"/>
              </w:rPr>
              <w:t>供应商</w:t>
            </w:r>
            <w:r>
              <w:rPr>
                <w:rFonts w:hint="eastAsia" w:ascii="仿宋" w:hAnsi="仿宋" w:eastAsia="仿宋" w:cs="仿宋"/>
                <w:color w:val="auto"/>
                <w:spacing w:val="0"/>
                <w:sz w:val="21"/>
                <w:szCs w:val="21"/>
                <w:highlight w:val="none"/>
              </w:rPr>
              <w:t>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w:t>
            </w:r>
          </w:p>
          <w:p w14:paraId="5C701A2C">
            <w:pPr>
              <w:pStyle w:val="297"/>
              <w:keepNext w:val="0"/>
              <w:keepLines w:val="0"/>
              <w:pageBreakBefore w:val="0"/>
              <w:widowControl w:val="0"/>
              <w:shd w:val="clear"/>
              <w:kinsoku/>
              <w:wordWrap/>
              <w:overflowPunct/>
              <w:topLinePunct w:val="0"/>
              <w:autoSpaceDE/>
              <w:autoSpaceDN/>
              <w:bidi w:val="0"/>
              <w:adjustRightInd/>
              <w:snapToGrid/>
              <w:spacing w:line="240" w:lineRule="auto"/>
              <w:ind w:left="131" w:leftChars="0" w:right="239" w:hanging="9" w:firstLineChars="0"/>
              <w:jc w:val="both"/>
              <w:textAlignment w:val="auto"/>
              <w:rPr>
                <w:rFonts w:hint="eastAsia" w:ascii="仿宋" w:hAnsi="仿宋" w:eastAsia="仿宋" w:cs="仿宋"/>
                <w:color w:val="auto"/>
                <w:spacing w:val="0"/>
                <w:sz w:val="21"/>
                <w:szCs w:val="21"/>
                <w:highlight w:val="none"/>
              </w:rPr>
            </w:pPr>
            <w:r>
              <w:rPr>
                <w:rFonts w:hint="eastAsia" w:ascii="仿宋" w:hAnsi="仿宋" w:eastAsia="仿宋" w:cs="仿宋"/>
                <w:color w:val="auto"/>
                <w:spacing w:val="0"/>
                <w:sz w:val="21"/>
                <w:szCs w:val="21"/>
                <w:highlight w:val="none"/>
              </w:rPr>
              <w:t>②</w:t>
            </w:r>
            <w:r>
              <w:rPr>
                <w:rFonts w:hint="eastAsia" w:ascii="仿宋" w:hAnsi="仿宋" w:eastAsia="仿宋" w:cs="仿宋"/>
                <w:color w:val="auto"/>
                <w:spacing w:val="0"/>
                <w:sz w:val="21"/>
                <w:szCs w:val="21"/>
                <w:highlight w:val="none"/>
                <w:lang w:val="en-US" w:eastAsia="zh-CN"/>
              </w:rPr>
              <w:t xml:space="preserve"> </w:t>
            </w:r>
            <w:r>
              <w:rPr>
                <w:rFonts w:hint="eastAsia" w:ascii="仿宋" w:hAnsi="仿宋" w:eastAsia="仿宋" w:cs="仿宋"/>
                <w:color w:val="auto"/>
                <w:spacing w:val="0"/>
                <w:sz w:val="21"/>
                <w:szCs w:val="21"/>
                <w:highlight w:val="none"/>
                <w:lang w:eastAsia="zh-CN"/>
              </w:rPr>
              <w:t>供应商</w:t>
            </w:r>
            <w:r>
              <w:rPr>
                <w:rFonts w:hint="eastAsia" w:ascii="仿宋" w:hAnsi="仿宋" w:eastAsia="仿宋" w:cs="仿宋"/>
                <w:color w:val="auto"/>
                <w:spacing w:val="0"/>
                <w:sz w:val="21"/>
                <w:szCs w:val="21"/>
                <w:highlight w:val="none"/>
              </w:rPr>
              <w:t>适用《事业单位会计准则》的，财务报</w:t>
            </w:r>
            <w:r>
              <w:rPr>
                <w:rFonts w:hint="eastAsia" w:ascii="仿宋" w:hAnsi="仿宋" w:eastAsia="仿宋" w:cs="仿宋"/>
                <w:color w:val="auto"/>
                <w:spacing w:val="0"/>
                <w:sz w:val="21"/>
                <w:szCs w:val="21"/>
                <w:highlight w:val="none"/>
                <w:lang w:val="en-US" w:eastAsia="zh-CN"/>
              </w:rPr>
              <w:t>告</w:t>
            </w:r>
            <w:r>
              <w:rPr>
                <w:rFonts w:hint="eastAsia" w:ascii="仿宋" w:hAnsi="仿宋" w:eastAsia="仿宋" w:cs="仿宋"/>
                <w:color w:val="auto"/>
                <w:spacing w:val="0"/>
                <w:sz w:val="21"/>
                <w:szCs w:val="21"/>
                <w:highlight w:val="none"/>
              </w:rPr>
              <w:t>是指上述指定年度整个会计年度财务报表（不要求必须是经审计的），复印件至少须包括资产负债表、收入支出表（或收入费用表）、财政补助收入支出表。</w:t>
            </w:r>
          </w:p>
          <w:p w14:paraId="5959538C">
            <w:pPr>
              <w:pStyle w:val="297"/>
              <w:keepNext w:val="0"/>
              <w:keepLines w:val="0"/>
              <w:pageBreakBefore w:val="0"/>
              <w:widowControl w:val="0"/>
              <w:shd w:val="clear"/>
              <w:kinsoku/>
              <w:wordWrap/>
              <w:overflowPunct/>
              <w:topLinePunct w:val="0"/>
              <w:autoSpaceDE/>
              <w:autoSpaceDN/>
              <w:bidi w:val="0"/>
              <w:adjustRightInd/>
              <w:snapToGrid/>
              <w:spacing w:line="240" w:lineRule="auto"/>
              <w:ind w:left="131" w:leftChars="0" w:right="239" w:hanging="9" w:firstLineChars="0"/>
              <w:jc w:val="both"/>
              <w:textAlignment w:val="auto"/>
              <w:rPr>
                <w:rFonts w:hint="eastAsia" w:ascii="仿宋" w:hAnsi="仿宋" w:eastAsia="仿宋" w:cs="仿宋"/>
                <w:color w:val="auto"/>
                <w:spacing w:val="0"/>
                <w:sz w:val="21"/>
                <w:szCs w:val="21"/>
                <w:highlight w:val="none"/>
              </w:rPr>
            </w:pPr>
            <w:r>
              <w:rPr>
                <w:rFonts w:hint="eastAsia" w:ascii="仿宋" w:hAnsi="仿宋" w:eastAsia="仿宋" w:cs="仿宋"/>
                <w:color w:val="auto"/>
                <w:spacing w:val="0"/>
                <w:sz w:val="21"/>
                <w:szCs w:val="21"/>
                <w:highlight w:val="none"/>
              </w:rPr>
              <w:t>③</w:t>
            </w:r>
            <w:r>
              <w:rPr>
                <w:rFonts w:hint="eastAsia" w:ascii="仿宋" w:hAnsi="仿宋" w:eastAsia="仿宋" w:cs="仿宋"/>
                <w:color w:val="auto"/>
                <w:spacing w:val="0"/>
                <w:sz w:val="21"/>
                <w:szCs w:val="21"/>
                <w:highlight w:val="none"/>
                <w:lang w:val="en-US" w:eastAsia="zh-CN"/>
              </w:rPr>
              <w:t xml:space="preserve"> </w:t>
            </w:r>
            <w:r>
              <w:rPr>
                <w:rFonts w:hint="eastAsia" w:ascii="仿宋" w:hAnsi="仿宋" w:eastAsia="仿宋" w:cs="仿宋"/>
                <w:color w:val="auto"/>
                <w:spacing w:val="0"/>
                <w:sz w:val="21"/>
                <w:szCs w:val="21"/>
                <w:highlight w:val="none"/>
                <w:lang w:eastAsia="zh-CN"/>
              </w:rPr>
              <w:t>供应商</w:t>
            </w:r>
            <w:r>
              <w:rPr>
                <w:rFonts w:hint="eastAsia" w:ascii="仿宋" w:hAnsi="仿宋" w:eastAsia="仿宋" w:cs="仿宋"/>
                <w:color w:val="auto"/>
                <w:spacing w:val="0"/>
                <w:sz w:val="21"/>
                <w:szCs w:val="21"/>
                <w:highlight w:val="none"/>
              </w:rPr>
              <w:t>适用《政府会计准则》的，财务报</w:t>
            </w:r>
            <w:r>
              <w:rPr>
                <w:rFonts w:hint="eastAsia" w:ascii="仿宋" w:hAnsi="仿宋" w:eastAsia="仿宋" w:cs="仿宋"/>
                <w:color w:val="auto"/>
                <w:spacing w:val="0"/>
                <w:sz w:val="21"/>
                <w:szCs w:val="21"/>
                <w:highlight w:val="none"/>
                <w:lang w:val="en-US" w:eastAsia="zh-CN"/>
              </w:rPr>
              <w:t>告</w:t>
            </w:r>
            <w:r>
              <w:rPr>
                <w:rFonts w:hint="eastAsia" w:ascii="仿宋" w:hAnsi="仿宋" w:eastAsia="仿宋" w:cs="仿宋"/>
                <w:color w:val="auto"/>
                <w:spacing w:val="0"/>
                <w:sz w:val="21"/>
                <w:szCs w:val="21"/>
                <w:highlight w:val="none"/>
              </w:rPr>
              <w:t>是指上述指定年度整个会计年度财务报表（不要求必须是经审计的），复印件至少须包括资产负债表、收入费用表。</w:t>
            </w:r>
          </w:p>
          <w:p w14:paraId="2112459B">
            <w:pPr>
              <w:pStyle w:val="297"/>
              <w:keepNext w:val="0"/>
              <w:keepLines w:val="0"/>
              <w:pageBreakBefore w:val="0"/>
              <w:widowControl w:val="0"/>
              <w:shd w:val="clear"/>
              <w:kinsoku/>
              <w:wordWrap/>
              <w:overflowPunct/>
              <w:topLinePunct w:val="0"/>
              <w:autoSpaceDE/>
              <w:autoSpaceDN/>
              <w:bidi w:val="0"/>
              <w:adjustRightInd/>
              <w:snapToGrid/>
              <w:spacing w:line="240" w:lineRule="auto"/>
              <w:ind w:left="131" w:leftChars="0" w:right="239" w:hanging="9" w:firstLineChars="0"/>
              <w:jc w:val="both"/>
              <w:textAlignment w:val="auto"/>
              <w:rPr>
                <w:rFonts w:hint="eastAsia" w:ascii="仿宋" w:hAnsi="仿宋" w:eastAsia="仿宋" w:cs="仿宋"/>
                <w:color w:val="auto"/>
                <w:spacing w:val="0"/>
                <w:sz w:val="21"/>
                <w:szCs w:val="21"/>
                <w:highlight w:val="none"/>
              </w:rPr>
            </w:pPr>
            <w:r>
              <w:rPr>
                <w:rFonts w:hint="eastAsia" w:ascii="仿宋" w:hAnsi="仿宋" w:eastAsia="仿宋" w:cs="仿宋"/>
                <w:color w:val="auto"/>
                <w:spacing w:val="0"/>
                <w:sz w:val="21"/>
                <w:szCs w:val="21"/>
                <w:highlight w:val="none"/>
                <w:lang w:eastAsia="zh-CN"/>
              </w:rPr>
              <w:t>④</w:t>
            </w:r>
            <w:r>
              <w:rPr>
                <w:rFonts w:hint="eastAsia" w:ascii="仿宋" w:hAnsi="仿宋" w:eastAsia="仿宋" w:cs="仿宋"/>
                <w:color w:val="auto"/>
                <w:spacing w:val="0"/>
                <w:sz w:val="21"/>
                <w:szCs w:val="21"/>
                <w:highlight w:val="none"/>
                <w:lang w:val="en-US" w:eastAsia="zh-CN"/>
              </w:rPr>
              <w:t xml:space="preserve"> </w:t>
            </w:r>
            <w:r>
              <w:rPr>
                <w:rFonts w:hint="eastAsia" w:ascii="仿宋" w:hAnsi="仿宋" w:eastAsia="仿宋" w:cs="仿宋"/>
                <w:color w:val="auto"/>
                <w:spacing w:val="0"/>
                <w:sz w:val="21"/>
                <w:szCs w:val="21"/>
                <w:highlight w:val="none"/>
                <w:lang w:eastAsia="zh-CN"/>
              </w:rPr>
              <w:t>供应商</w:t>
            </w:r>
            <w:r>
              <w:rPr>
                <w:rFonts w:hint="eastAsia" w:ascii="仿宋" w:hAnsi="仿宋" w:eastAsia="仿宋" w:cs="仿宋"/>
                <w:color w:val="auto"/>
                <w:spacing w:val="0"/>
                <w:sz w:val="21"/>
                <w:szCs w:val="21"/>
                <w:highlight w:val="none"/>
              </w:rPr>
              <w:t>适用《民间非营利组织会计制度》的，</w:t>
            </w:r>
            <w:r>
              <w:rPr>
                <w:rFonts w:hint="eastAsia" w:ascii="仿宋" w:hAnsi="仿宋" w:eastAsia="仿宋" w:cs="仿宋"/>
                <w:color w:val="auto"/>
                <w:spacing w:val="0"/>
                <w:sz w:val="21"/>
                <w:szCs w:val="21"/>
                <w:highlight w:val="none"/>
                <w:lang w:val="en-US" w:eastAsia="zh-CN"/>
              </w:rPr>
              <w:t>财</w:t>
            </w:r>
            <w:r>
              <w:rPr>
                <w:rFonts w:hint="eastAsia" w:ascii="仿宋" w:hAnsi="仿宋" w:eastAsia="仿宋" w:cs="仿宋"/>
                <w:color w:val="auto"/>
                <w:spacing w:val="0"/>
                <w:sz w:val="21"/>
                <w:szCs w:val="21"/>
                <w:highlight w:val="none"/>
              </w:rPr>
              <w:t>务报</w:t>
            </w:r>
            <w:r>
              <w:rPr>
                <w:rFonts w:hint="eastAsia" w:ascii="仿宋" w:hAnsi="仿宋" w:eastAsia="仿宋" w:cs="仿宋"/>
                <w:color w:val="auto"/>
                <w:spacing w:val="0"/>
                <w:sz w:val="21"/>
                <w:szCs w:val="21"/>
                <w:highlight w:val="none"/>
                <w:lang w:val="en-US" w:eastAsia="zh-CN"/>
              </w:rPr>
              <w:t>告</w:t>
            </w:r>
            <w:r>
              <w:rPr>
                <w:rFonts w:hint="eastAsia" w:ascii="仿宋" w:hAnsi="仿宋" w:eastAsia="仿宋" w:cs="仿宋"/>
                <w:color w:val="auto"/>
                <w:spacing w:val="0"/>
                <w:sz w:val="21"/>
                <w:szCs w:val="21"/>
                <w:highlight w:val="none"/>
              </w:rPr>
              <w:t>是指上述指定年度整个会计年度财务报表（不要求必须是经审计的），复印件至少须包括资产负债表、业务活动表、现金流量表。</w:t>
            </w:r>
          </w:p>
          <w:p w14:paraId="3A60F8CF">
            <w:pPr>
              <w:pStyle w:val="297"/>
              <w:keepNext w:val="0"/>
              <w:keepLines w:val="0"/>
              <w:pageBreakBefore w:val="0"/>
              <w:widowControl w:val="0"/>
              <w:shd w:val="clear"/>
              <w:kinsoku/>
              <w:wordWrap/>
              <w:overflowPunct/>
              <w:topLinePunct w:val="0"/>
              <w:autoSpaceDE/>
              <w:autoSpaceDN/>
              <w:bidi w:val="0"/>
              <w:adjustRightInd/>
              <w:snapToGrid/>
              <w:spacing w:line="240" w:lineRule="auto"/>
              <w:ind w:left="131" w:leftChars="0" w:right="239" w:hanging="9" w:firstLineChars="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pacing w:val="0"/>
                <w:sz w:val="21"/>
                <w:szCs w:val="21"/>
                <w:highlight w:val="none"/>
              </w:rPr>
              <w:t>⑤</w:t>
            </w:r>
            <w:r>
              <w:rPr>
                <w:rFonts w:hint="eastAsia" w:ascii="仿宋" w:hAnsi="仿宋" w:eastAsia="仿宋" w:cs="仿宋"/>
                <w:color w:val="auto"/>
                <w:spacing w:val="0"/>
                <w:sz w:val="21"/>
                <w:szCs w:val="21"/>
                <w:highlight w:val="none"/>
                <w:lang w:val="en-US" w:eastAsia="zh-CN"/>
              </w:rPr>
              <w:t xml:space="preserve"> </w:t>
            </w:r>
            <w:r>
              <w:rPr>
                <w:rFonts w:hint="eastAsia" w:ascii="仿宋" w:hAnsi="仿宋" w:eastAsia="仿宋" w:cs="仿宋"/>
                <w:color w:val="auto"/>
                <w:spacing w:val="0"/>
                <w:sz w:val="21"/>
                <w:szCs w:val="21"/>
                <w:highlight w:val="none"/>
                <w:lang w:eastAsia="zh-CN"/>
              </w:rPr>
              <w:t>供应商</w:t>
            </w:r>
            <w:r>
              <w:rPr>
                <w:rFonts w:hint="eastAsia" w:ascii="仿宋" w:hAnsi="仿宋" w:eastAsia="仿宋" w:cs="仿宋"/>
                <w:color w:val="auto"/>
                <w:spacing w:val="0"/>
                <w:sz w:val="21"/>
                <w:szCs w:val="21"/>
                <w:highlight w:val="none"/>
              </w:rPr>
              <w:t>是上述四种情况以外情况的，按照其依法适用的会计制度、财务规则或会计准则提供 财务报表复印件（不要求必须是经审计的）。</w:t>
            </w:r>
          </w:p>
        </w:tc>
        <w:tc>
          <w:tcPr>
            <w:tcW w:w="1122" w:type="dxa"/>
            <w:vAlign w:val="top"/>
          </w:tcPr>
          <w:p w14:paraId="0B51FBD4">
            <w:pPr>
              <w:pStyle w:val="297"/>
              <w:keepNext w:val="0"/>
              <w:keepLines w:val="0"/>
              <w:pageBreakBefore w:val="0"/>
              <w:widowControl w:val="0"/>
              <w:shd w:val="clear"/>
              <w:kinsoku/>
              <w:wordWrap/>
              <w:overflowPunct/>
              <w:topLinePunct w:val="0"/>
              <w:autoSpaceDE/>
              <w:autoSpaceDN/>
              <w:bidi w:val="0"/>
              <w:adjustRightInd/>
              <w:snapToGrid/>
              <w:spacing w:line="240" w:lineRule="auto"/>
              <w:ind w:left="533" w:right="238" w:hanging="408"/>
              <w:jc w:val="both"/>
              <w:textAlignment w:val="auto"/>
              <w:rPr>
                <w:rFonts w:hint="eastAsia" w:ascii="仿宋" w:hAnsi="仿宋" w:eastAsia="仿宋" w:cs="仿宋"/>
                <w:color w:val="auto"/>
                <w:spacing w:val="0"/>
                <w:position w:val="-5"/>
                <w:sz w:val="21"/>
                <w:szCs w:val="21"/>
                <w:highlight w:val="none"/>
              </w:rPr>
            </w:pPr>
          </w:p>
        </w:tc>
      </w:tr>
      <w:tr w14:paraId="2D4567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18" w:hRule="atLeast"/>
        </w:trPr>
        <w:tc>
          <w:tcPr>
            <w:tcW w:w="708" w:type="dxa"/>
            <w:vMerge w:val="continue"/>
            <w:vAlign w:val="top"/>
          </w:tcPr>
          <w:p w14:paraId="33D42F2D">
            <w:pPr>
              <w:keepNext w:val="0"/>
              <w:keepLines w:val="0"/>
              <w:pageBreakBefore w:val="0"/>
              <w:widowControl w:val="0"/>
              <w:shd w:val="clear"/>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1"/>
                <w:szCs w:val="21"/>
                <w:highlight w:val="none"/>
              </w:rPr>
            </w:pPr>
          </w:p>
        </w:tc>
        <w:tc>
          <w:tcPr>
            <w:tcW w:w="2228" w:type="dxa"/>
            <w:vMerge w:val="continue"/>
            <w:vAlign w:val="top"/>
          </w:tcPr>
          <w:p w14:paraId="5588181B">
            <w:pPr>
              <w:keepNext w:val="0"/>
              <w:keepLines w:val="0"/>
              <w:pageBreakBefore w:val="0"/>
              <w:widowControl w:val="0"/>
              <w:shd w:val="clear"/>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1"/>
                <w:szCs w:val="21"/>
                <w:highlight w:val="none"/>
              </w:rPr>
            </w:pPr>
          </w:p>
        </w:tc>
        <w:tc>
          <w:tcPr>
            <w:tcW w:w="4966" w:type="dxa"/>
            <w:vAlign w:val="top"/>
          </w:tcPr>
          <w:p w14:paraId="7E9156FF">
            <w:pPr>
              <w:pStyle w:val="297"/>
              <w:keepNext w:val="0"/>
              <w:keepLines w:val="0"/>
              <w:pageBreakBefore w:val="0"/>
              <w:widowControl w:val="0"/>
              <w:shd w:val="clear"/>
              <w:kinsoku/>
              <w:wordWrap/>
              <w:overflowPunct/>
              <w:topLinePunct w:val="0"/>
              <w:autoSpaceDE/>
              <w:autoSpaceDN/>
              <w:bidi w:val="0"/>
              <w:adjustRightInd/>
              <w:snapToGrid/>
              <w:spacing w:line="240" w:lineRule="auto"/>
              <w:ind w:left="113" w:right="311" w:firstLine="4"/>
              <w:textAlignment w:val="auto"/>
              <w:rPr>
                <w:rFonts w:hint="eastAsia" w:ascii="仿宋" w:hAnsi="仿宋" w:eastAsia="仿宋" w:cs="仿宋"/>
                <w:color w:val="auto"/>
                <w:spacing w:val="-2"/>
                <w:sz w:val="21"/>
                <w:szCs w:val="21"/>
                <w:highlight w:val="none"/>
              </w:rPr>
            </w:pPr>
            <w:r>
              <w:rPr>
                <w:rFonts w:hint="eastAsia" w:ascii="仿宋" w:hAnsi="仿宋" w:eastAsia="仿宋" w:cs="仿宋"/>
                <w:color w:val="auto"/>
                <w:spacing w:val="-2"/>
                <w:sz w:val="21"/>
                <w:szCs w:val="21"/>
                <w:highlight w:val="none"/>
              </w:rPr>
              <w:t>（2）提供资信证明原件或复印件，应满足以下要</w:t>
            </w:r>
            <w:r>
              <w:rPr>
                <w:rFonts w:hint="eastAsia" w:ascii="仿宋" w:hAnsi="仿宋" w:eastAsia="仿宋" w:cs="仿宋"/>
                <w:color w:val="auto"/>
                <w:spacing w:val="-17"/>
                <w:sz w:val="21"/>
                <w:szCs w:val="21"/>
                <w:highlight w:val="none"/>
              </w:rPr>
              <w:t>求：</w:t>
            </w:r>
          </w:p>
          <w:p w14:paraId="47959D52">
            <w:pPr>
              <w:pStyle w:val="297"/>
              <w:keepNext w:val="0"/>
              <w:keepLines w:val="0"/>
              <w:pageBreakBefore w:val="0"/>
              <w:widowControl w:val="0"/>
              <w:shd w:val="clear"/>
              <w:kinsoku/>
              <w:wordWrap/>
              <w:overflowPunct/>
              <w:topLinePunct w:val="0"/>
              <w:autoSpaceDE/>
              <w:autoSpaceDN/>
              <w:bidi w:val="0"/>
              <w:adjustRightInd/>
              <w:snapToGrid/>
              <w:spacing w:line="240" w:lineRule="auto"/>
              <w:ind w:left="131" w:leftChars="0" w:right="239" w:hanging="9" w:firstLineChars="0"/>
              <w:jc w:val="both"/>
              <w:textAlignment w:val="auto"/>
              <w:rPr>
                <w:rFonts w:hint="eastAsia" w:ascii="仿宋" w:hAnsi="仿宋" w:eastAsia="仿宋" w:cs="仿宋"/>
                <w:color w:val="auto"/>
                <w:spacing w:val="0"/>
                <w:sz w:val="21"/>
                <w:szCs w:val="21"/>
                <w:highlight w:val="none"/>
              </w:rPr>
            </w:pPr>
            <w:r>
              <w:rPr>
                <w:rFonts w:hint="eastAsia" w:ascii="仿宋" w:hAnsi="仿宋" w:eastAsia="仿宋" w:cs="仿宋"/>
                <w:color w:val="auto"/>
                <w:spacing w:val="0"/>
                <w:sz w:val="21"/>
                <w:szCs w:val="21"/>
                <w:highlight w:val="none"/>
              </w:rPr>
              <w:t>①</w:t>
            </w:r>
            <w:r>
              <w:rPr>
                <w:rFonts w:hint="eastAsia" w:ascii="仿宋" w:hAnsi="仿宋" w:eastAsia="仿宋" w:cs="仿宋"/>
                <w:color w:val="auto"/>
                <w:spacing w:val="0"/>
                <w:sz w:val="21"/>
                <w:szCs w:val="21"/>
                <w:highlight w:val="none"/>
                <w:lang w:val="en-US" w:eastAsia="zh-CN"/>
              </w:rPr>
              <w:t xml:space="preserve"> </w:t>
            </w:r>
            <w:r>
              <w:rPr>
                <w:rFonts w:hint="eastAsia" w:ascii="仿宋" w:hAnsi="仿宋" w:eastAsia="仿宋" w:cs="仿宋"/>
                <w:color w:val="auto"/>
                <w:spacing w:val="0"/>
                <w:sz w:val="21"/>
                <w:szCs w:val="21"/>
                <w:highlight w:val="none"/>
              </w:rPr>
              <w:t>资信证明须为</w:t>
            </w:r>
            <w:r>
              <w:rPr>
                <w:rFonts w:hint="eastAsia" w:ascii="仿宋" w:hAnsi="仿宋" w:eastAsia="仿宋" w:cs="仿宋"/>
                <w:color w:val="auto"/>
                <w:spacing w:val="0"/>
                <w:sz w:val="21"/>
                <w:szCs w:val="21"/>
                <w:highlight w:val="none"/>
                <w:lang w:val="en-US" w:eastAsia="zh-CN"/>
              </w:rPr>
              <w:t>递交响应文件</w:t>
            </w:r>
            <w:r>
              <w:rPr>
                <w:rFonts w:hint="eastAsia" w:ascii="仿宋" w:hAnsi="仿宋" w:eastAsia="仿宋" w:cs="仿宋"/>
                <w:color w:val="auto"/>
                <w:spacing w:val="0"/>
                <w:sz w:val="21"/>
                <w:szCs w:val="21"/>
                <w:highlight w:val="none"/>
                <w:lang w:eastAsia="zh-CN"/>
              </w:rPr>
              <w:t>截止</w:t>
            </w:r>
            <w:r>
              <w:rPr>
                <w:rFonts w:hint="eastAsia" w:ascii="仿宋" w:hAnsi="仿宋" w:eastAsia="仿宋" w:cs="仿宋"/>
                <w:color w:val="auto"/>
                <w:spacing w:val="0"/>
                <w:sz w:val="21"/>
                <w:szCs w:val="21"/>
                <w:highlight w:val="none"/>
                <w:lang w:val="en-US" w:eastAsia="zh-CN"/>
              </w:rPr>
              <w:t>时间</w:t>
            </w:r>
            <w:r>
              <w:rPr>
                <w:rFonts w:hint="eastAsia" w:ascii="仿宋" w:hAnsi="仿宋" w:eastAsia="仿宋" w:cs="仿宋"/>
                <w:color w:val="auto"/>
                <w:spacing w:val="0"/>
                <w:sz w:val="21"/>
                <w:szCs w:val="21"/>
                <w:highlight w:val="none"/>
              </w:rPr>
              <w:t>前三个月内由</w:t>
            </w:r>
            <w:r>
              <w:rPr>
                <w:rFonts w:hint="eastAsia" w:ascii="仿宋" w:hAnsi="仿宋" w:eastAsia="仿宋" w:cs="仿宋"/>
                <w:color w:val="auto"/>
                <w:spacing w:val="0"/>
                <w:sz w:val="21"/>
                <w:szCs w:val="21"/>
                <w:highlight w:val="none"/>
                <w:lang w:eastAsia="zh-CN"/>
              </w:rPr>
              <w:t>供应商</w:t>
            </w:r>
            <w:r>
              <w:rPr>
                <w:rFonts w:hint="eastAsia" w:ascii="仿宋" w:hAnsi="仿宋" w:eastAsia="仿宋" w:cs="仿宋"/>
                <w:color w:val="auto"/>
                <w:spacing w:val="0"/>
                <w:sz w:val="21"/>
                <w:szCs w:val="21"/>
                <w:highlight w:val="none"/>
                <w:lang w:val="en-US" w:eastAsia="zh-CN"/>
              </w:rPr>
              <w:t>基本账户</w:t>
            </w:r>
            <w:r>
              <w:rPr>
                <w:rFonts w:hint="eastAsia" w:ascii="仿宋" w:hAnsi="仿宋" w:eastAsia="仿宋" w:cs="仿宋"/>
                <w:color w:val="auto"/>
                <w:spacing w:val="0"/>
                <w:sz w:val="21"/>
                <w:szCs w:val="21"/>
                <w:highlight w:val="none"/>
              </w:rPr>
              <w:t>开户银行出具。</w:t>
            </w:r>
          </w:p>
          <w:p w14:paraId="379B3283">
            <w:pPr>
              <w:pStyle w:val="297"/>
              <w:keepNext w:val="0"/>
              <w:keepLines w:val="0"/>
              <w:pageBreakBefore w:val="0"/>
              <w:widowControl w:val="0"/>
              <w:shd w:val="clear"/>
              <w:kinsoku/>
              <w:wordWrap/>
              <w:overflowPunct/>
              <w:topLinePunct w:val="0"/>
              <w:autoSpaceDE/>
              <w:autoSpaceDN/>
              <w:bidi w:val="0"/>
              <w:adjustRightInd/>
              <w:snapToGrid/>
              <w:spacing w:line="240" w:lineRule="auto"/>
              <w:ind w:left="131" w:leftChars="0" w:right="239" w:hanging="9" w:firstLineChars="0"/>
              <w:jc w:val="both"/>
              <w:textAlignment w:val="auto"/>
              <w:rPr>
                <w:rFonts w:hint="eastAsia" w:ascii="仿宋" w:hAnsi="仿宋" w:eastAsia="仿宋" w:cs="仿宋"/>
                <w:color w:val="auto"/>
                <w:spacing w:val="0"/>
                <w:sz w:val="21"/>
                <w:szCs w:val="21"/>
                <w:highlight w:val="none"/>
              </w:rPr>
            </w:pPr>
            <w:r>
              <w:rPr>
                <w:rFonts w:hint="eastAsia" w:ascii="仿宋" w:hAnsi="仿宋" w:eastAsia="仿宋" w:cs="仿宋"/>
                <w:color w:val="auto"/>
                <w:spacing w:val="0"/>
                <w:sz w:val="21"/>
                <w:szCs w:val="21"/>
                <w:highlight w:val="none"/>
              </w:rPr>
              <w:t>②</w:t>
            </w:r>
            <w:r>
              <w:rPr>
                <w:rFonts w:hint="eastAsia" w:ascii="仿宋" w:hAnsi="仿宋" w:eastAsia="仿宋" w:cs="仿宋"/>
                <w:color w:val="auto"/>
                <w:spacing w:val="0"/>
                <w:sz w:val="21"/>
                <w:szCs w:val="21"/>
                <w:highlight w:val="none"/>
                <w:lang w:val="en-US" w:eastAsia="zh-CN"/>
              </w:rPr>
              <w:t xml:space="preserve"> </w:t>
            </w:r>
            <w:r>
              <w:rPr>
                <w:rFonts w:hint="eastAsia" w:ascii="仿宋" w:hAnsi="仿宋" w:eastAsia="仿宋" w:cs="仿宋"/>
                <w:color w:val="auto"/>
                <w:spacing w:val="0"/>
                <w:sz w:val="21"/>
                <w:szCs w:val="21"/>
                <w:highlight w:val="none"/>
              </w:rPr>
              <w:t>无论开具银行是否标明“复印无效”，</w:t>
            </w:r>
            <w:r>
              <w:rPr>
                <w:rFonts w:hint="eastAsia" w:ascii="仿宋" w:hAnsi="仿宋" w:eastAsia="仿宋" w:cs="仿宋"/>
                <w:color w:val="auto"/>
                <w:spacing w:val="0"/>
                <w:sz w:val="21"/>
                <w:szCs w:val="21"/>
                <w:highlight w:val="none"/>
                <w:lang w:eastAsia="zh-CN"/>
              </w:rPr>
              <w:t>供应商</w:t>
            </w:r>
            <w:r>
              <w:rPr>
                <w:rFonts w:hint="eastAsia" w:ascii="仿宋" w:hAnsi="仿宋" w:eastAsia="仿宋" w:cs="仿宋"/>
                <w:color w:val="auto"/>
                <w:spacing w:val="0"/>
                <w:sz w:val="21"/>
                <w:szCs w:val="21"/>
                <w:highlight w:val="none"/>
              </w:rPr>
              <w:t>提供的复印件在本次投标中予以认可（即不因“复印无效”字样而认定资信证明复印件无效）。</w:t>
            </w:r>
          </w:p>
          <w:p w14:paraId="59B76027">
            <w:pPr>
              <w:pStyle w:val="297"/>
              <w:keepNext w:val="0"/>
              <w:keepLines w:val="0"/>
              <w:pageBreakBefore w:val="0"/>
              <w:widowControl w:val="0"/>
              <w:shd w:val="clear"/>
              <w:kinsoku/>
              <w:wordWrap/>
              <w:overflowPunct/>
              <w:topLinePunct w:val="0"/>
              <w:autoSpaceDE/>
              <w:autoSpaceDN/>
              <w:bidi w:val="0"/>
              <w:adjustRightInd/>
              <w:snapToGrid/>
              <w:spacing w:line="240" w:lineRule="auto"/>
              <w:ind w:left="131" w:leftChars="0" w:right="239" w:hanging="9" w:firstLineChars="0"/>
              <w:jc w:val="both"/>
              <w:textAlignment w:val="auto"/>
              <w:rPr>
                <w:rFonts w:hint="eastAsia" w:ascii="仿宋" w:hAnsi="仿宋" w:eastAsia="仿宋" w:cs="仿宋"/>
                <w:color w:val="auto"/>
                <w:spacing w:val="0"/>
                <w:sz w:val="21"/>
                <w:szCs w:val="21"/>
                <w:highlight w:val="none"/>
              </w:rPr>
            </w:pPr>
            <w:r>
              <w:rPr>
                <w:rFonts w:hint="eastAsia" w:ascii="仿宋" w:hAnsi="仿宋" w:eastAsia="仿宋" w:cs="仿宋"/>
                <w:color w:val="auto"/>
                <w:spacing w:val="0"/>
                <w:sz w:val="21"/>
                <w:szCs w:val="21"/>
                <w:highlight w:val="none"/>
              </w:rPr>
              <w:t>③</w:t>
            </w:r>
            <w:r>
              <w:rPr>
                <w:rFonts w:hint="eastAsia" w:ascii="仿宋" w:hAnsi="仿宋" w:eastAsia="仿宋" w:cs="仿宋"/>
                <w:color w:val="auto"/>
                <w:spacing w:val="0"/>
                <w:sz w:val="21"/>
                <w:szCs w:val="21"/>
                <w:highlight w:val="none"/>
                <w:lang w:val="en-US" w:eastAsia="zh-CN"/>
              </w:rPr>
              <w:t xml:space="preserve"> </w:t>
            </w:r>
            <w:r>
              <w:rPr>
                <w:rFonts w:hint="eastAsia" w:ascii="仿宋" w:hAnsi="仿宋" w:eastAsia="仿宋" w:cs="仿宋"/>
                <w:color w:val="auto"/>
                <w:spacing w:val="0"/>
                <w:sz w:val="21"/>
                <w:szCs w:val="21"/>
                <w:highlight w:val="none"/>
              </w:rPr>
              <w:t>银行出具的存款证明不能替代银行资信证明。</w:t>
            </w:r>
          </w:p>
        </w:tc>
        <w:tc>
          <w:tcPr>
            <w:tcW w:w="1122" w:type="dxa"/>
            <w:vAlign w:val="top"/>
          </w:tcPr>
          <w:p w14:paraId="5B4158E1">
            <w:pPr>
              <w:pStyle w:val="297"/>
              <w:keepNext w:val="0"/>
              <w:keepLines w:val="0"/>
              <w:pageBreakBefore w:val="0"/>
              <w:widowControl w:val="0"/>
              <w:shd w:val="clear"/>
              <w:kinsoku/>
              <w:wordWrap/>
              <w:overflowPunct/>
              <w:topLinePunct w:val="0"/>
              <w:autoSpaceDE/>
              <w:autoSpaceDN/>
              <w:bidi w:val="0"/>
              <w:adjustRightInd/>
              <w:snapToGrid/>
              <w:spacing w:line="240" w:lineRule="auto"/>
              <w:ind w:left="113" w:right="311" w:firstLine="4"/>
              <w:textAlignment w:val="auto"/>
              <w:rPr>
                <w:rFonts w:hint="eastAsia" w:ascii="仿宋" w:hAnsi="仿宋" w:eastAsia="仿宋" w:cs="仿宋"/>
                <w:color w:val="auto"/>
                <w:spacing w:val="-2"/>
                <w:sz w:val="21"/>
                <w:szCs w:val="21"/>
                <w:highlight w:val="none"/>
              </w:rPr>
            </w:pPr>
          </w:p>
        </w:tc>
      </w:tr>
      <w:tr w14:paraId="624F8F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77" w:hRule="atLeast"/>
        </w:trPr>
        <w:tc>
          <w:tcPr>
            <w:tcW w:w="708" w:type="dxa"/>
            <w:vAlign w:val="center"/>
          </w:tcPr>
          <w:p w14:paraId="06D1A212">
            <w:pPr>
              <w:pStyle w:val="297"/>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highlight w:val="none"/>
              </w:rPr>
            </w:pPr>
            <w:r>
              <w:rPr>
                <w:rFonts w:hint="eastAsia" w:ascii="仿宋" w:hAnsi="仿宋" w:eastAsia="仿宋" w:cs="仿宋"/>
                <w:color w:val="auto"/>
                <w:spacing w:val="-4"/>
                <w:sz w:val="21"/>
                <w:szCs w:val="21"/>
                <w:highlight w:val="none"/>
              </w:rPr>
              <w:t>3</w:t>
            </w:r>
          </w:p>
        </w:tc>
        <w:tc>
          <w:tcPr>
            <w:tcW w:w="2228" w:type="dxa"/>
            <w:vAlign w:val="center"/>
          </w:tcPr>
          <w:p w14:paraId="45DA1A49">
            <w:pPr>
              <w:pStyle w:val="297"/>
              <w:keepNext w:val="0"/>
              <w:keepLines w:val="0"/>
              <w:pageBreakBefore w:val="0"/>
              <w:widowControl w:val="0"/>
              <w:shd w:val="clear"/>
              <w:kinsoku/>
              <w:wordWrap/>
              <w:overflowPunct/>
              <w:topLinePunct w:val="0"/>
              <w:autoSpaceDE/>
              <w:autoSpaceDN/>
              <w:bidi w:val="0"/>
              <w:adjustRightInd/>
              <w:snapToGrid/>
              <w:spacing w:line="240" w:lineRule="auto"/>
              <w:ind w:right="279"/>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pacing w:val="-2"/>
                <w:sz w:val="21"/>
                <w:szCs w:val="21"/>
                <w:highlight w:val="none"/>
              </w:rPr>
              <w:t>依法缴纳税收的相关材</w:t>
            </w:r>
            <w:r>
              <w:rPr>
                <w:rFonts w:hint="eastAsia" w:ascii="仿宋" w:hAnsi="仿宋" w:eastAsia="仿宋" w:cs="仿宋"/>
                <w:color w:val="auto"/>
                <w:sz w:val="21"/>
                <w:szCs w:val="21"/>
                <w:highlight w:val="none"/>
              </w:rPr>
              <w:t>料</w:t>
            </w:r>
          </w:p>
        </w:tc>
        <w:tc>
          <w:tcPr>
            <w:tcW w:w="4966" w:type="dxa"/>
            <w:vAlign w:val="top"/>
          </w:tcPr>
          <w:p w14:paraId="31A482C2">
            <w:pPr>
              <w:pStyle w:val="297"/>
              <w:keepNext w:val="0"/>
              <w:keepLines w:val="0"/>
              <w:pageBreakBefore w:val="0"/>
              <w:widowControl w:val="0"/>
              <w:shd w:val="clear"/>
              <w:kinsoku/>
              <w:wordWrap/>
              <w:overflowPunct/>
              <w:topLinePunct w:val="0"/>
              <w:autoSpaceDE/>
              <w:autoSpaceDN/>
              <w:bidi w:val="0"/>
              <w:adjustRightInd/>
              <w:snapToGrid/>
              <w:spacing w:line="240" w:lineRule="auto"/>
              <w:ind w:left="114" w:right="119" w:hanging="2"/>
              <w:textAlignment w:val="auto"/>
              <w:rPr>
                <w:rFonts w:hint="eastAsia" w:ascii="仿宋" w:hAnsi="仿宋" w:eastAsia="仿宋" w:cs="仿宋"/>
                <w:color w:val="auto"/>
                <w:spacing w:val="0"/>
                <w:sz w:val="21"/>
                <w:szCs w:val="21"/>
                <w:highlight w:val="none"/>
                <w:lang w:eastAsia="zh-CN"/>
              </w:rPr>
            </w:pP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）供应商</w:t>
            </w:r>
            <w:r>
              <w:rPr>
                <w:rFonts w:hint="eastAsia" w:ascii="仿宋" w:hAnsi="仿宋" w:eastAsia="仿宋" w:cs="仿宋"/>
                <w:color w:val="auto"/>
                <w:sz w:val="21"/>
                <w:szCs w:val="21"/>
                <w:highlight w:val="none"/>
              </w:rPr>
              <w:t>应提供</w:t>
            </w:r>
            <w:r>
              <w:rPr>
                <w:rFonts w:hint="eastAsia" w:ascii="仿宋" w:hAnsi="仿宋" w:eastAsia="仿宋" w:cs="仿宋"/>
                <w:color w:val="auto"/>
                <w:sz w:val="21"/>
                <w:szCs w:val="21"/>
                <w:highlight w:val="none"/>
                <w:lang w:val="en-US" w:eastAsia="zh-CN"/>
              </w:rPr>
              <w:t>递交响应文件</w:t>
            </w:r>
            <w:r>
              <w:rPr>
                <w:rFonts w:hint="eastAsia" w:ascii="仿宋" w:hAnsi="仿宋" w:eastAsia="仿宋" w:cs="仿宋"/>
                <w:color w:val="auto"/>
                <w:sz w:val="21"/>
                <w:szCs w:val="21"/>
                <w:highlight w:val="none"/>
              </w:rPr>
              <w:t>截止时间前近六个月中任何一个月缴税凭证，时间以税款所属时期为准（银行出具的缴税凭证或税务机关出具的证明的复印件，并加盖本单位公章）</w:t>
            </w:r>
            <w:r>
              <w:rPr>
                <w:rFonts w:hint="eastAsia" w:ascii="仿宋" w:hAnsi="仿宋" w:eastAsia="仿宋" w:cs="仿宋"/>
                <w:color w:val="auto"/>
                <w:spacing w:val="0"/>
                <w:sz w:val="21"/>
                <w:szCs w:val="21"/>
                <w:highlight w:val="none"/>
                <w:lang w:eastAsia="zh-CN"/>
              </w:rPr>
              <w:t>。</w:t>
            </w:r>
          </w:p>
          <w:p w14:paraId="4C7F3613">
            <w:pPr>
              <w:pStyle w:val="297"/>
              <w:keepNext w:val="0"/>
              <w:keepLines w:val="0"/>
              <w:pageBreakBefore w:val="0"/>
              <w:widowControl w:val="0"/>
              <w:shd w:val="clear"/>
              <w:kinsoku/>
              <w:wordWrap/>
              <w:overflowPunct/>
              <w:topLinePunct w:val="0"/>
              <w:autoSpaceDE/>
              <w:autoSpaceDN/>
              <w:bidi w:val="0"/>
              <w:adjustRightInd/>
              <w:snapToGrid/>
              <w:spacing w:line="240" w:lineRule="auto"/>
              <w:ind w:left="109" w:right="179"/>
              <w:jc w:val="both"/>
              <w:textAlignment w:val="auto"/>
              <w:rPr>
                <w:rFonts w:hint="eastAsia" w:ascii="仿宋" w:hAnsi="仿宋" w:eastAsia="仿宋" w:cs="仿宋"/>
                <w:color w:val="auto"/>
                <w:spacing w:val="0"/>
                <w:sz w:val="21"/>
                <w:szCs w:val="21"/>
                <w:highlight w:val="none"/>
                <w:lang w:eastAsia="zh-CN"/>
              </w:rPr>
            </w:pPr>
            <w:r>
              <w:rPr>
                <w:rFonts w:hint="eastAsia" w:ascii="仿宋" w:hAnsi="仿宋" w:eastAsia="仿宋" w:cs="仿宋"/>
                <w:color w:val="auto"/>
                <w:spacing w:val="0"/>
                <w:sz w:val="21"/>
                <w:szCs w:val="21"/>
                <w:highlight w:val="none"/>
                <w:lang w:eastAsia="zh-CN"/>
              </w:rPr>
              <w:t>（</w:t>
            </w:r>
            <w:r>
              <w:rPr>
                <w:rFonts w:hint="eastAsia" w:ascii="仿宋" w:hAnsi="仿宋" w:eastAsia="仿宋" w:cs="仿宋"/>
                <w:color w:val="auto"/>
                <w:spacing w:val="0"/>
                <w:sz w:val="21"/>
                <w:szCs w:val="21"/>
                <w:highlight w:val="none"/>
                <w:lang w:val="en-US" w:eastAsia="zh-CN"/>
              </w:rPr>
              <w:t>2</w:t>
            </w:r>
            <w:r>
              <w:rPr>
                <w:rFonts w:hint="eastAsia" w:ascii="仿宋" w:hAnsi="仿宋" w:eastAsia="仿宋" w:cs="仿宋"/>
                <w:color w:val="auto"/>
                <w:spacing w:val="0"/>
                <w:sz w:val="21"/>
                <w:szCs w:val="21"/>
                <w:highlight w:val="none"/>
                <w:lang w:eastAsia="zh-CN"/>
              </w:rPr>
              <w:t>）</w:t>
            </w:r>
            <w:r>
              <w:rPr>
                <w:rFonts w:hint="eastAsia" w:ascii="仿宋" w:hAnsi="仿宋" w:eastAsia="仿宋" w:cs="仿宋"/>
                <w:color w:val="auto"/>
                <w:spacing w:val="0"/>
                <w:sz w:val="21"/>
                <w:szCs w:val="21"/>
                <w:highlight w:val="none"/>
              </w:rPr>
              <w:t>缴纳凭证复印件须清晰可辨，并能显示出</w:t>
            </w:r>
            <w:r>
              <w:rPr>
                <w:rFonts w:hint="eastAsia" w:ascii="仿宋" w:hAnsi="仿宋" w:eastAsia="仿宋" w:cs="仿宋"/>
                <w:color w:val="auto"/>
                <w:spacing w:val="0"/>
                <w:sz w:val="21"/>
                <w:szCs w:val="21"/>
                <w:highlight w:val="none"/>
                <w:lang w:eastAsia="zh-CN"/>
              </w:rPr>
              <w:t>供应商</w:t>
            </w:r>
            <w:r>
              <w:rPr>
                <w:rFonts w:hint="eastAsia" w:ascii="仿宋" w:hAnsi="仿宋" w:eastAsia="仿宋" w:cs="仿宋"/>
                <w:color w:val="auto"/>
                <w:spacing w:val="0"/>
                <w:sz w:val="21"/>
                <w:szCs w:val="21"/>
                <w:highlight w:val="none"/>
              </w:rPr>
              <w:t>名称和所缴纳税种种类，单位代扣代缴的个人所得税不能作为单位纳税的凭证</w:t>
            </w:r>
            <w:r>
              <w:rPr>
                <w:rFonts w:hint="eastAsia" w:ascii="仿宋" w:hAnsi="仿宋" w:eastAsia="仿宋" w:cs="仿宋"/>
                <w:color w:val="auto"/>
                <w:spacing w:val="0"/>
                <w:sz w:val="21"/>
                <w:szCs w:val="21"/>
                <w:highlight w:val="none"/>
                <w:lang w:eastAsia="zh-CN"/>
              </w:rPr>
              <w:t>。</w:t>
            </w:r>
          </w:p>
          <w:p w14:paraId="4C3C01BE">
            <w:pPr>
              <w:pStyle w:val="297"/>
              <w:keepNext w:val="0"/>
              <w:keepLines w:val="0"/>
              <w:pageBreakBefore w:val="0"/>
              <w:widowControl w:val="0"/>
              <w:shd w:val="clear"/>
              <w:kinsoku/>
              <w:wordWrap/>
              <w:overflowPunct/>
              <w:topLinePunct w:val="0"/>
              <w:autoSpaceDE/>
              <w:autoSpaceDN/>
              <w:bidi w:val="0"/>
              <w:adjustRightInd/>
              <w:snapToGrid/>
              <w:spacing w:line="240" w:lineRule="auto"/>
              <w:ind w:left="110" w:right="179" w:firstLine="2"/>
              <w:textAlignment w:val="auto"/>
              <w:rPr>
                <w:rFonts w:hint="eastAsia" w:ascii="仿宋" w:hAnsi="仿宋" w:eastAsia="仿宋" w:cs="仿宋"/>
                <w:color w:val="auto"/>
                <w:spacing w:val="0"/>
                <w:sz w:val="21"/>
                <w:szCs w:val="21"/>
                <w:highlight w:val="none"/>
              </w:rPr>
            </w:pPr>
            <w:r>
              <w:rPr>
                <w:rFonts w:hint="eastAsia" w:ascii="仿宋" w:hAnsi="仿宋" w:eastAsia="仿宋" w:cs="仿宋"/>
                <w:color w:val="auto"/>
                <w:spacing w:val="0"/>
                <w:sz w:val="21"/>
                <w:szCs w:val="21"/>
                <w:highlight w:val="none"/>
                <w:lang w:eastAsia="zh-CN"/>
              </w:rPr>
              <w:t>（</w:t>
            </w:r>
            <w:r>
              <w:rPr>
                <w:rFonts w:hint="eastAsia" w:ascii="仿宋" w:hAnsi="仿宋" w:eastAsia="仿宋" w:cs="仿宋"/>
                <w:color w:val="auto"/>
                <w:spacing w:val="0"/>
                <w:sz w:val="21"/>
                <w:szCs w:val="21"/>
                <w:highlight w:val="none"/>
                <w:lang w:val="en-US" w:eastAsia="zh-CN"/>
              </w:rPr>
              <w:t>3</w:t>
            </w:r>
            <w:r>
              <w:rPr>
                <w:rFonts w:hint="eastAsia" w:ascii="仿宋" w:hAnsi="仿宋" w:eastAsia="仿宋" w:cs="仿宋"/>
                <w:color w:val="auto"/>
                <w:spacing w:val="0"/>
                <w:sz w:val="21"/>
                <w:szCs w:val="21"/>
                <w:highlight w:val="none"/>
                <w:lang w:eastAsia="zh-CN"/>
              </w:rPr>
              <w:t>）</w:t>
            </w:r>
            <w:r>
              <w:rPr>
                <w:rFonts w:hint="eastAsia" w:ascii="仿宋" w:hAnsi="仿宋" w:eastAsia="仿宋" w:cs="仿宋"/>
                <w:color w:val="auto"/>
                <w:spacing w:val="0"/>
                <w:sz w:val="21"/>
                <w:szCs w:val="21"/>
                <w:highlight w:val="none"/>
              </w:rPr>
              <w:t>依法免税或无须缴纳税收的</w:t>
            </w:r>
            <w:r>
              <w:rPr>
                <w:rFonts w:hint="eastAsia" w:ascii="仿宋" w:hAnsi="仿宋" w:eastAsia="仿宋" w:cs="仿宋"/>
                <w:color w:val="auto"/>
                <w:spacing w:val="0"/>
                <w:sz w:val="21"/>
                <w:szCs w:val="21"/>
                <w:highlight w:val="none"/>
                <w:lang w:eastAsia="zh-CN"/>
              </w:rPr>
              <w:t>供应商</w:t>
            </w:r>
            <w:r>
              <w:rPr>
                <w:rFonts w:hint="eastAsia" w:ascii="仿宋" w:hAnsi="仿宋" w:eastAsia="仿宋" w:cs="仿宋"/>
                <w:color w:val="auto"/>
                <w:spacing w:val="0"/>
                <w:sz w:val="21"/>
                <w:szCs w:val="21"/>
                <w:highlight w:val="none"/>
              </w:rPr>
              <w:t>，应提供相应文件证明。</w:t>
            </w:r>
          </w:p>
        </w:tc>
        <w:tc>
          <w:tcPr>
            <w:tcW w:w="1122" w:type="dxa"/>
            <w:vAlign w:val="top"/>
          </w:tcPr>
          <w:p w14:paraId="3788970C">
            <w:pPr>
              <w:pStyle w:val="297"/>
              <w:keepNext w:val="0"/>
              <w:keepLines w:val="0"/>
              <w:pageBreakBefore w:val="0"/>
              <w:widowControl w:val="0"/>
              <w:shd w:val="clear"/>
              <w:kinsoku/>
              <w:wordWrap/>
              <w:overflowPunct/>
              <w:topLinePunct w:val="0"/>
              <w:autoSpaceDE/>
              <w:autoSpaceDN/>
              <w:bidi w:val="0"/>
              <w:adjustRightInd/>
              <w:snapToGrid/>
              <w:spacing w:line="240" w:lineRule="auto"/>
              <w:ind w:left="110" w:right="179" w:firstLine="2"/>
              <w:textAlignment w:val="auto"/>
              <w:rPr>
                <w:rFonts w:hint="eastAsia" w:ascii="仿宋" w:hAnsi="仿宋" w:eastAsia="仿宋" w:cs="仿宋"/>
                <w:color w:val="auto"/>
                <w:spacing w:val="0"/>
                <w:sz w:val="21"/>
                <w:szCs w:val="21"/>
                <w:highlight w:val="none"/>
              </w:rPr>
            </w:pPr>
          </w:p>
        </w:tc>
      </w:tr>
      <w:tr w14:paraId="54A8D8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38" w:hRule="atLeast"/>
        </w:trPr>
        <w:tc>
          <w:tcPr>
            <w:tcW w:w="708" w:type="dxa"/>
            <w:vAlign w:val="center"/>
          </w:tcPr>
          <w:p w14:paraId="52404194">
            <w:pPr>
              <w:pStyle w:val="297"/>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highlight w:val="none"/>
              </w:rPr>
            </w:pPr>
            <w:r>
              <w:rPr>
                <w:rFonts w:hint="eastAsia" w:ascii="仿宋" w:hAnsi="仿宋" w:eastAsia="仿宋" w:cs="仿宋"/>
                <w:color w:val="auto"/>
                <w:spacing w:val="-4"/>
                <w:sz w:val="21"/>
                <w:szCs w:val="21"/>
                <w:highlight w:val="none"/>
              </w:rPr>
              <w:t>4</w:t>
            </w:r>
          </w:p>
        </w:tc>
        <w:tc>
          <w:tcPr>
            <w:tcW w:w="2228" w:type="dxa"/>
            <w:vAlign w:val="center"/>
          </w:tcPr>
          <w:p w14:paraId="1F7D8866">
            <w:pPr>
              <w:pStyle w:val="297"/>
              <w:keepNext w:val="0"/>
              <w:keepLines w:val="0"/>
              <w:pageBreakBefore w:val="0"/>
              <w:widowControl w:val="0"/>
              <w:shd w:val="clear"/>
              <w:kinsoku/>
              <w:wordWrap/>
              <w:overflowPunct/>
              <w:topLinePunct w:val="0"/>
              <w:autoSpaceDE/>
              <w:autoSpaceDN/>
              <w:bidi w:val="0"/>
              <w:adjustRightInd/>
              <w:snapToGrid/>
              <w:spacing w:line="240" w:lineRule="auto"/>
              <w:ind w:right="279"/>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pacing w:val="-2"/>
                <w:sz w:val="21"/>
                <w:szCs w:val="21"/>
                <w:highlight w:val="none"/>
              </w:rPr>
              <w:t>依法缴纳社会保障资金</w:t>
            </w:r>
            <w:r>
              <w:rPr>
                <w:rFonts w:hint="eastAsia" w:ascii="仿宋" w:hAnsi="仿宋" w:eastAsia="仿宋" w:cs="仿宋"/>
                <w:color w:val="auto"/>
                <w:spacing w:val="-5"/>
                <w:sz w:val="21"/>
                <w:szCs w:val="21"/>
                <w:highlight w:val="none"/>
              </w:rPr>
              <w:t>的相关材料</w:t>
            </w:r>
          </w:p>
        </w:tc>
        <w:tc>
          <w:tcPr>
            <w:tcW w:w="4966" w:type="dxa"/>
            <w:vAlign w:val="top"/>
          </w:tcPr>
          <w:p w14:paraId="287C05CD">
            <w:pPr>
              <w:pStyle w:val="297"/>
              <w:keepNext w:val="0"/>
              <w:keepLines w:val="0"/>
              <w:pageBreakBefore w:val="0"/>
              <w:widowControl w:val="0"/>
              <w:shd w:val="clear"/>
              <w:kinsoku/>
              <w:wordWrap/>
              <w:overflowPunct/>
              <w:topLinePunct w:val="0"/>
              <w:autoSpaceDE/>
              <w:autoSpaceDN/>
              <w:bidi w:val="0"/>
              <w:adjustRightInd/>
              <w:snapToGrid/>
              <w:spacing w:line="240" w:lineRule="auto"/>
              <w:ind w:left="109" w:right="119" w:firstLine="2"/>
              <w:jc w:val="both"/>
              <w:textAlignment w:val="auto"/>
              <w:rPr>
                <w:rFonts w:hint="eastAsia" w:ascii="仿宋" w:hAnsi="仿宋" w:eastAsia="仿宋" w:cs="仿宋"/>
                <w:color w:val="auto"/>
                <w:spacing w:val="0"/>
                <w:sz w:val="21"/>
                <w:szCs w:val="21"/>
                <w:highlight w:val="none"/>
                <w:lang w:val="en-US" w:eastAsia="zh-CN"/>
              </w:rPr>
            </w:pP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）供应商</w:t>
            </w:r>
            <w:r>
              <w:rPr>
                <w:rFonts w:hint="eastAsia" w:ascii="仿宋" w:hAnsi="仿宋" w:eastAsia="仿宋" w:cs="仿宋"/>
                <w:color w:val="auto"/>
                <w:sz w:val="21"/>
                <w:szCs w:val="21"/>
                <w:highlight w:val="none"/>
              </w:rPr>
              <w:t>应提供</w:t>
            </w:r>
            <w:r>
              <w:rPr>
                <w:rFonts w:hint="eastAsia" w:ascii="仿宋" w:hAnsi="仿宋" w:eastAsia="仿宋" w:cs="仿宋"/>
                <w:color w:val="auto"/>
                <w:sz w:val="21"/>
                <w:szCs w:val="21"/>
                <w:highlight w:val="none"/>
                <w:lang w:val="en-US" w:eastAsia="zh-CN"/>
              </w:rPr>
              <w:t>递交响应文件</w:t>
            </w:r>
            <w:r>
              <w:rPr>
                <w:rFonts w:hint="eastAsia" w:ascii="仿宋" w:hAnsi="仿宋" w:eastAsia="仿宋" w:cs="仿宋"/>
                <w:color w:val="auto"/>
                <w:sz w:val="21"/>
                <w:szCs w:val="21"/>
                <w:highlight w:val="none"/>
              </w:rPr>
              <w:t>截止时间</w:t>
            </w:r>
            <w:r>
              <w:rPr>
                <w:rFonts w:hint="eastAsia" w:ascii="仿宋" w:hAnsi="仿宋" w:eastAsia="仿宋" w:cs="仿宋"/>
                <w:color w:val="auto"/>
                <w:sz w:val="21"/>
                <w:szCs w:val="21"/>
                <w:highlight w:val="none"/>
                <w:lang w:val="en-US" w:eastAsia="zh-CN"/>
              </w:rPr>
              <w:t>前</w:t>
            </w:r>
            <w:r>
              <w:rPr>
                <w:rFonts w:hint="eastAsia" w:ascii="仿宋" w:hAnsi="仿宋" w:eastAsia="仿宋" w:cs="仿宋"/>
                <w:color w:val="auto"/>
                <w:sz w:val="21"/>
                <w:szCs w:val="21"/>
                <w:highlight w:val="none"/>
              </w:rPr>
              <w:t>近六个月中至少一个月的缴纳社会保险的凭据（专用收据或社会保险缴纳清单），并加盖本单位公章</w:t>
            </w:r>
            <w:r>
              <w:rPr>
                <w:rFonts w:hint="eastAsia" w:ascii="仿宋" w:hAnsi="仿宋" w:eastAsia="仿宋" w:cs="仿宋"/>
                <w:color w:val="auto"/>
                <w:sz w:val="21"/>
                <w:szCs w:val="21"/>
                <w:highlight w:val="none"/>
                <w:lang w:eastAsia="zh-CN"/>
              </w:rPr>
              <w:t>。</w:t>
            </w:r>
          </w:p>
          <w:p w14:paraId="2A1D600C">
            <w:pPr>
              <w:pStyle w:val="297"/>
              <w:keepNext w:val="0"/>
              <w:keepLines w:val="0"/>
              <w:pageBreakBefore w:val="0"/>
              <w:widowControl w:val="0"/>
              <w:shd w:val="clear"/>
              <w:kinsoku/>
              <w:wordWrap/>
              <w:overflowPunct/>
              <w:topLinePunct w:val="0"/>
              <w:autoSpaceDE/>
              <w:autoSpaceDN/>
              <w:bidi w:val="0"/>
              <w:adjustRightInd/>
              <w:snapToGrid/>
              <w:spacing w:line="240" w:lineRule="auto"/>
              <w:ind w:left="109" w:right="119" w:firstLine="2"/>
              <w:jc w:val="both"/>
              <w:textAlignment w:val="auto"/>
              <w:rPr>
                <w:rFonts w:hint="eastAsia" w:ascii="仿宋" w:hAnsi="仿宋" w:eastAsia="仿宋" w:cs="仿宋"/>
                <w:color w:val="auto"/>
                <w:spacing w:val="0"/>
                <w:sz w:val="21"/>
                <w:szCs w:val="21"/>
                <w:highlight w:val="none"/>
                <w:lang w:eastAsia="zh-CN"/>
              </w:rPr>
            </w:pPr>
            <w:r>
              <w:rPr>
                <w:rFonts w:hint="eastAsia" w:ascii="仿宋" w:hAnsi="仿宋" w:eastAsia="仿宋" w:cs="仿宋"/>
                <w:color w:val="auto"/>
                <w:spacing w:val="0"/>
                <w:sz w:val="21"/>
                <w:szCs w:val="21"/>
                <w:highlight w:val="none"/>
                <w:lang w:eastAsia="zh-CN"/>
              </w:rPr>
              <w:t>（</w:t>
            </w:r>
            <w:r>
              <w:rPr>
                <w:rFonts w:hint="eastAsia" w:ascii="仿宋" w:hAnsi="仿宋" w:eastAsia="仿宋" w:cs="仿宋"/>
                <w:color w:val="auto"/>
                <w:spacing w:val="0"/>
                <w:sz w:val="21"/>
                <w:szCs w:val="21"/>
                <w:highlight w:val="none"/>
                <w:lang w:val="en-US" w:eastAsia="zh-CN"/>
              </w:rPr>
              <w:t>2</w:t>
            </w:r>
            <w:r>
              <w:rPr>
                <w:rFonts w:hint="eastAsia" w:ascii="仿宋" w:hAnsi="仿宋" w:eastAsia="仿宋" w:cs="仿宋"/>
                <w:color w:val="auto"/>
                <w:spacing w:val="0"/>
                <w:sz w:val="21"/>
                <w:szCs w:val="21"/>
                <w:highlight w:val="none"/>
                <w:lang w:eastAsia="zh-CN"/>
              </w:rPr>
              <w:t>）</w:t>
            </w:r>
            <w:r>
              <w:rPr>
                <w:rFonts w:hint="eastAsia" w:ascii="仿宋" w:hAnsi="仿宋" w:eastAsia="仿宋" w:cs="仿宋"/>
                <w:color w:val="auto"/>
                <w:spacing w:val="0"/>
                <w:sz w:val="21"/>
                <w:szCs w:val="21"/>
                <w:highlight w:val="none"/>
              </w:rPr>
              <w:t>凭证复印件须清晰可辨，并能显示出</w:t>
            </w:r>
            <w:r>
              <w:rPr>
                <w:rFonts w:hint="eastAsia" w:ascii="仿宋" w:hAnsi="仿宋" w:eastAsia="仿宋" w:cs="仿宋"/>
                <w:color w:val="auto"/>
                <w:spacing w:val="0"/>
                <w:sz w:val="21"/>
                <w:szCs w:val="21"/>
                <w:highlight w:val="none"/>
                <w:lang w:eastAsia="zh-CN"/>
              </w:rPr>
              <w:t>供应商</w:t>
            </w:r>
            <w:r>
              <w:rPr>
                <w:rFonts w:hint="eastAsia" w:ascii="仿宋" w:hAnsi="仿宋" w:eastAsia="仿宋" w:cs="仿宋"/>
                <w:color w:val="auto"/>
                <w:spacing w:val="0"/>
                <w:sz w:val="21"/>
                <w:szCs w:val="21"/>
                <w:highlight w:val="none"/>
              </w:rPr>
              <w:t>名称和所缴纳的社保的种类</w:t>
            </w:r>
            <w:r>
              <w:rPr>
                <w:rFonts w:hint="eastAsia" w:ascii="仿宋" w:hAnsi="仿宋" w:eastAsia="仿宋" w:cs="仿宋"/>
                <w:color w:val="auto"/>
                <w:spacing w:val="0"/>
                <w:sz w:val="21"/>
                <w:szCs w:val="21"/>
                <w:highlight w:val="none"/>
                <w:lang w:eastAsia="zh-CN"/>
              </w:rPr>
              <w:t>。</w:t>
            </w:r>
          </w:p>
          <w:p w14:paraId="7F65771E">
            <w:pPr>
              <w:pStyle w:val="297"/>
              <w:keepNext w:val="0"/>
              <w:keepLines w:val="0"/>
              <w:pageBreakBefore w:val="0"/>
              <w:widowControl w:val="0"/>
              <w:shd w:val="clear"/>
              <w:kinsoku/>
              <w:wordWrap/>
              <w:overflowPunct/>
              <w:topLinePunct w:val="0"/>
              <w:autoSpaceDE/>
              <w:autoSpaceDN/>
              <w:bidi w:val="0"/>
              <w:adjustRightInd/>
              <w:snapToGrid/>
              <w:spacing w:line="240" w:lineRule="auto"/>
              <w:ind w:left="113" w:right="179"/>
              <w:textAlignment w:val="auto"/>
              <w:rPr>
                <w:rFonts w:hint="eastAsia" w:ascii="仿宋" w:hAnsi="仿宋" w:eastAsia="仿宋" w:cs="仿宋"/>
                <w:color w:val="auto"/>
                <w:spacing w:val="0"/>
                <w:sz w:val="21"/>
                <w:szCs w:val="21"/>
                <w:highlight w:val="none"/>
              </w:rPr>
            </w:pPr>
            <w:r>
              <w:rPr>
                <w:rFonts w:hint="eastAsia" w:ascii="仿宋" w:hAnsi="仿宋" w:eastAsia="仿宋" w:cs="仿宋"/>
                <w:color w:val="auto"/>
                <w:spacing w:val="0"/>
                <w:sz w:val="21"/>
                <w:szCs w:val="21"/>
                <w:highlight w:val="none"/>
                <w:lang w:eastAsia="zh-CN"/>
              </w:rPr>
              <w:t>（</w:t>
            </w:r>
            <w:r>
              <w:rPr>
                <w:rFonts w:hint="eastAsia" w:ascii="仿宋" w:hAnsi="仿宋" w:eastAsia="仿宋" w:cs="仿宋"/>
                <w:color w:val="auto"/>
                <w:spacing w:val="0"/>
                <w:sz w:val="21"/>
                <w:szCs w:val="21"/>
                <w:highlight w:val="none"/>
                <w:lang w:val="en-US" w:eastAsia="zh-CN"/>
              </w:rPr>
              <w:t>3</w:t>
            </w:r>
            <w:r>
              <w:rPr>
                <w:rFonts w:hint="eastAsia" w:ascii="仿宋" w:hAnsi="仿宋" w:eastAsia="仿宋" w:cs="仿宋"/>
                <w:color w:val="auto"/>
                <w:spacing w:val="0"/>
                <w:sz w:val="21"/>
                <w:szCs w:val="21"/>
                <w:highlight w:val="none"/>
                <w:lang w:eastAsia="zh-CN"/>
              </w:rPr>
              <w:t>）</w:t>
            </w:r>
            <w:r>
              <w:rPr>
                <w:rFonts w:hint="eastAsia" w:ascii="仿宋" w:hAnsi="仿宋" w:eastAsia="仿宋" w:cs="仿宋"/>
                <w:color w:val="auto"/>
                <w:spacing w:val="0"/>
                <w:sz w:val="21"/>
                <w:szCs w:val="21"/>
                <w:highlight w:val="none"/>
              </w:rPr>
              <w:t>依法不需要缴纳社会保障资金的，应提供相应证明文件</w:t>
            </w:r>
            <w:r>
              <w:rPr>
                <w:rFonts w:hint="eastAsia" w:ascii="仿宋" w:hAnsi="仿宋" w:eastAsia="仿宋" w:cs="仿宋"/>
                <w:color w:val="auto"/>
                <w:spacing w:val="0"/>
                <w:sz w:val="21"/>
                <w:szCs w:val="21"/>
                <w:highlight w:val="none"/>
                <w:lang w:eastAsia="zh-CN"/>
              </w:rPr>
              <w:t>，</w:t>
            </w:r>
            <w:r>
              <w:rPr>
                <w:rFonts w:hint="eastAsia" w:ascii="仿宋" w:hAnsi="仿宋" w:eastAsia="仿宋" w:cs="仿宋"/>
                <w:color w:val="auto"/>
                <w:spacing w:val="0"/>
                <w:sz w:val="21"/>
                <w:szCs w:val="21"/>
                <w:highlight w:val="none"/>
                <w:lang w:val="en-US" w:eastAsia="zh-CN"/>
              </w:rPr>
              <w:t>并加盖本单位公章</w:t>
            </w:r>
            <w:r>
              <w:rPr>
                <w:rFonts w:hint="eastAsia" w:ascii="仿宋" w:hAnsi="仿宋" w:eastAsia="仿宋" w:cs="仿宋"/>
                <w:color w:val="auto"/>
                <w:spacing w:val="0"/>
                <w:sz w:val="21"/>
                <w:szCs w:val="21"/>
                <w:highlight w:val="none"/>
                <w:lang w:eastAsia="zh-CN"/>
              </w:rPr>
              <w:t>。</w:t>
            </w:r>
          </w:p>
        </w:tc>
        <w:tc>
          <w:tcPr>
            <w:tcW w:w="1122" w:type="dxa"/>
            <w:vAlign w:val="top"/>
          </w:tcPr>
          <w:p w14:paraId="4F057761">
            <w:pPr>
              <w:pStyle w:val="297"/>
              <w:keepNext w:val="0"/>
              <w:keepLines w:val="0"/>
              <w:pageBreakBefore w:val="0"/>
              <w:widowControl w:val="0"/>
              <w:shd w:val="clear"/>
              <w:kinsoku/>
              <w:wordWrap/>
              <w:overflowPunct/>
              <w:topLinePunct w:val="0"/>
              <w:autoSpaceDE/>
              <w:autoSpaceDN/>
              <w:bidi w:val="0"/>
              <w:adjustRightInd/>
              <w:snapToGrid/>
              <w:spacing w:line="240" w:lineRule="auto"/>
              <w:ind w:left="113" w:right="179"/>
              <w:textAlignment w:val="auto"/>
              <w:rPr>
                <w:rFonts w:hint="eastAsia" w:ascii="仿宋" w:hAnsi="仿宋" w:eastAsia="仿宋" w:cs="仿宋"/>
                <w:color w:val="auto"/>
                <w:spacing w:val="0"/>
                <w:sz w:val="21"/>
                <w:szCs w:val="21"/>
                <w:highlight w:val="none"/>
              </w:rPr>
            </w:pPr>
          </w:p>
        </w:tc>
      </w:tr>
      <w:tr w14:paraId="7D4E17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708" w:type="dxa"/>
            <w:vAlign w:val="center"/>
          </w:tcPr>
          <w:p w14:paraId="5E44EF4F">
            <w:pPr>
              <w:pStyle w:val="297"/>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highlight w:val="none"/>
              </w:rPr>
            </w:pPr>
            <w:r>
              <w:rPr>
                <w:rFonts w:hint="eastAsia" w:ascii="仿宋" w:hAnsi="仿宋" w:eastAsia="仿宋" w:cs="仿宋"/>
                <w:color w:val="auto"/>
                <w:spacing w:val="-4"/>
                <w:sz w:val="21"/>
                <w:szCs w:val="21"/>
                <w:highlight w:val="none"/>
              </w:rPr>
              <w:t>5</w:t>
            </w:r>
          </w:p>
        </w:tc>
        <w:tc>
          <w:tcPr>
            <w:tcW w:w="2228" w:type="dxa"/>
            <w:vAlign w:val="center"/>
          </w:tcPr>
          <w:p w14:paraId="0A111405">
            <w:pPr>
              <w:pStyle w:val="297"/>
              <w:keepNext w:val="0"/>
              <w:keepLines w:val="0"/>
              <w:pageBreakBefore w:val="0"/>
              <w:widowControl w:val="0"/>
              <w:shd w:val="clear"/>
              <w:kinsoku/>
              <w:wordWrap/>
              <w:overflowPunct/>
              <w:topLinePunct w:val="0"/>
              <w:autoSpaceDE/>
              <w:autoSpaceDN/>
              <w:bidi w:val="0"/>
              <w:adjustRightInd/>
              <w:snapToGrid/>
              <w:spacing w:line="240" w:lineRule="auto"/>
              <w:ind w:left="108" w:right="279" w:firstLine="4"/>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pacing w:val="-2"/>
                <w:sz w:val="21"/>
                <w:szCs w:val="21"/>
                <w:highlight w:val="none"/>
              </w:rPr>
              <w:t>具备履行合同所必需的</w:t>
            </w:r>
            <w:r>
              <w:rPr>
                <w:rFonts w:hint="eastAsia" w:ascii="仿宋" w:hAnsi="仿宋" w:eastAsia="仿宋" w:cs="仿宋"/>
                <w:color w:val="auto"/>
                <w:spacing w:val="-1"/>
                <w:sz w:val="21"/>
                <w:szCs w:val="21"/>
                <w:highlight w:val="none"/>
              </w:rPr>
              <w:t>设备和专业技术能力的</w:t>
            </w:r>
            <w:r>
              <w:rPr>
                <w:rFonts w:hint="eastAsia" w:ascii="仿宋" w:hAnsi="仿宋" w:eastAsia="仿宋" w:cs="仿宋"/>
                <w:color w:val="auto"/>
                <w:spacing w:val="-2"/>
                <w:sz w:val="21"/>
                <w:szCs w:val="21"/>
                <w:highlight w:val="none"/>
              </w:rPr>
              <w:t>证明材料</w:t>
            </w:r>
          </w:p>
        </w:tc>
        <w:tc>
          <w:tcPr>
            <w:tcW w:w="4966" w:type="dxa"/>
            <w:vAlign w:val="center"/>
          </w:tcPr>
          <w:p w14:paraId="2EB419A0">
            <w:pPr>
              <w:pStyle w:val="297"/>
              <w:keepNext w:val="0"/>
              <w:keepLines w:val="0"/>
              <w:pageBreakBefore w:val="0"/>
              <w:widowControl w:val="0"/>
              <w:shd w:val="clear"/>
              <w:kinsoku/>
              <w:wordWrap/>
              <w:overflowPunct/>
              <w:topLinePunct w:val="0"/>
              <w:autoSpaceDE/>
              <w:autoSpaceDN/>
              <w:bidi w:val="0"/>
              <w:adjustRightInd/>
              <w:snapToGrid/>
              <w:spacing w:line="240" w:lineRule="auto"/>
              <w:ind w:right="179"/>
              <w:jc w:val="both"/>
              <w:textAlignment w:val="auto"/>
              <w:rPr>
                <w:rFonts w:hint="eastAsia" w:ascii="仿宋" w:hAnsi="仿宋" w:eastAsia="仿宋" w:cs="仿宋"/>
                <w:color w:val="auto"/>
                <w:spacing w:val="0"/>
                <w:sz w:val="21"/>
                <w:szCs w:val="21"/>
                <w:highlight w:val="none"/>
                <w:lang w:eastAsia="zh-CN"/>
              </w:rPr>
            </w:pPr>
            <w:r>
              <w:rPr>
                <w:rFonts w:hint="eastAsia" w:ascii="仿宋" w:hAnsi="仿宋" w:eastAsia="仿宋" w:cs="仿宋"/>
                <w:color w:val="auto"/>
                <w:spacing w:val="0"/>
                <w:sz w:val="21"/>
                <w:szCs w:val="21"/>
                <w:highlight w:val="none"/>
              </w:rPr>
              <w:t>按照</w:t>
            </w:r>
            <w:r>
              <w:rPr>
                <w:rFonts w:hint="eastAsia" w:ascii="仿宋" w:hAnsi="仿宋" w:eastAsia="仿宋" w:cs="仿宋"/>
                <w:color w:val="auto"/>
                <w:spacing w:val="0"/>
                <w:sz w:val="21"/>
                <w:szCs w:val="21"/>
                <w:highlight w:val="none"/>
                <w:lang w:val="en-US" w:eastAsia="zh-CN"/>
              </w:rPr>
              <w:t>资格证明文件附件6-5</w:t>
            </w:r>
            <w:r>
              <w:rPr>
                <w:rFonts w:hint="eastAsia" w:ascii="仿宋" w:hAnsi="仿宋" w:eastAsia="仿宋" w:cs="仿宋"/>
                <w:color w:val="auto"/>
                <w:spacing w:val="0"/>
                <w:sz w:val="21"/>
                <w:szCs w:val="21"/>
                <w:highlight w:val="none"/>
              </w:rPr>
              <w:t>格式作出相关承诺</w:t>
            </w:r>
            <w:r>
              <w:rPr>
                <w:rFonts w:hint="eastAsia" w:ascii="仿宋" w:hAnsi="仿宋" w:eastAsia="仿宋" w:cs="仿宋"/>
                <w:color w:val="auto"/>
                <w:spacing w:val="0"/>
                <w:sz w:val="21"/>
                <w:szCs w:val="21"/>
                <w:highlight w:val="none"/>
                <w:lang w:eastAsia="zh-CN"/>
              </w:rPr>
              <w:t>。</w:t>
            </w:r>
          </w:p>
        </w:tc>
        <w:tc>
          <w:tcPr>
            <w:tcW w:w="1122" w:type="dxa"/>
            <w:vAlign w:val="center"/>
          </w:tcPr>
          <w:p w14:paraId="36CCF81D">
            <w:pPr>
              <w:pStyle w:val="297"/>
              <w:keepNext w:val="0"/>
              <w:keepLines w:val="0"/>
              <w:pageBreakBefore w:val="0"/>
              <w:widowControl w:val="0"/>
              <w:shd w:val="clear"/>
              <w:kinsoku/>
              <w:wordWrap/>
              <w:overflowPunct/>
              <w:topLinePunct w:val="0"/>
              <w:autoSpaceDE/>
              <w:autoSpaceDN/>
              <w:bidi w:val="0"/>
              <w:adjustRightInd/>
              <w:snapToGrid/>
              <w:spacing w:line="240" w:lineRule="auto"/>
              <w:ind w:right="179"/>
              <w:jc w:val="both"/>
              <w:textAlignment w:val="auto"/>
              <w:rPr>
                <w:rFonts w:hint="eastAsia" w:ascii="仿宋" w:hAnsi="仿宋" w:eastAsia="仿宋" w:cs="仿宋"/>
                <w:color w:val="auto"/>
                <w:spacing w:val="0"/>
                <w:sz w:val="21"/>
                <w:szCs w:val="21"/>
                <w:highlight w:val="none"/>
              </w:rPr>
            </w:pPr>
          </w:p>
        </w:tc>
      </w:tr>
      <w:tr w14:paraId="2EA0D0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4" w:hRule="atLeast"/>
        </w:trPr>
        <w:tc>
          <w:tcPr>
            <w:tcW w:w="708" w:type="dxa"/>
            <w:vAlign w:val="center"/>
          </w:tcPr>
          <w:p w14:paraId="6D319387">
            <w:pPr>
              <w:pStyle w:val="297"/>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highlight w:val="none"/>
              </w:rPr>
            </w:pPr>
            <w:r>
              <w:rPr>
                <w:rFonts w:hint="eastAsia" w:ascii="仿宋" w:hAnsi="仿宋" w:eastAsia="仿宋" w:cs="仿宋"/>
                <w:color w:val="auto"/>
                <w:spacing w:val="-4"/>
                <w:sz w:val="21"/>
                <w:szCs w:val="21"/>
                <w:highlight w:val="none"/>
              </w:rPr>
              <w:t>6</w:t>
            </w:r>
          </w:p>
        </w:tc>
        <w:tc>
          <w:tcPr>
            <w:tcW w:w="2228" w:type="dxa"/>
            <w:vAlign w:val="center"/>
          </w:tcPr>
          <w:p w14:paraId="690393CF">
            <w:pPr>
              <w:pStyle w:val="297"/>
              <w:keepNext w:val="0"/>
              <w:keepLines w:val="0"/>
              <w:pageBreakBefore w:val="0"/>
              <w:widowControl w:val="0"/>
              <w:shd w:val="clear"/>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pacing w:val="-2"/>
                <w:sz w:val="21"/>
                <w:szCs w:val="21"/>
                <w:highlight w:val="none"/>
              </w:rPr>
              <w:t>参加政府采购活动前3年内在经营活动中没有重大违法记录的书面</w:t>
            </w:r>
            <w:r>
              <w:rPr>
                <w:rFonts w:hint="eastAsia" w:ascii="仿宋" w:hAnsi="仿宋" w:eastAsia="仿宋" w:cs="仿宋"/>
                <w:color w:val="auto"/>
                <w:spacing w:val="-3"/>
                <w:sz w:val="21"/>
                <w:szCs w:val="21"/>
                <w:highlight w:val="none"/>
              </w:rPr>
              <w:t>声明</w:t>
            </w:r>
          </w:p>
        </w:tc>
        <w:tc>
          <w:tcPr>
            <w:tcW w:w="4966" w:type="dxa"/>
            <w:vAlign w:val="center"/>
          </w:tcPr>
          <w:p w14:paraId="4DAF9601">
            <w:pPr>
              <w:pStyle w:val="297"/>
              <w:keepNext w:val="0"/>
              <w:keepLines w:val="0"/>
              <w:pageBreakBefore w:val="0"/>
              <w:widowControl w:val="0"/>
              <w:shd w:val="clear"/>
              <w:kinsoku/>
              <w:wordWrap/>
              <w:overflowPunct/>
              <w:topLinePunct w:val="0"/>
              <w:autoSpaceDE/>
              <w:autoSpaceDN/>
              <w:bidi w:val="0"/>
              <w:adjustRightInd/>
              <w:snapToGrid/>
              <w:spacing w:line="240" w:lineRule="auto"/>
              <w:ind w:right="179"/>
              <w:jc w:val="both"/>
              <w:textAlignment w:val="auto"/>
              <w:rPr>
                <w:rFonts w:hint="eastAsia" w:ascii="仿宋" w:hAnsi="仿宋" w:eastAsia="仿宋" w:cs="仿宋"/>
                <w:color w:val="auto"/>
                <w:spacing w:val="0"/>
                <w:sz w:val="21"/>
                <w:szCs w:val="21"/>
                <w:highlight w:val="none"/>
              </w:rPr>
            </w:pPr>
            <w:r>
              <w:rPr>
                <w:rFonts w:hint="eastAsia" w:ascii="仿宋" w:hAnsi="仿宋" w:eastAsia="仿宋" w:cs="仿宋"/>
                <w:color w:val="auto"/>
                <w:spacing w:val="0"/>
                <w:sz w:val="21"/>
                <w:szCs w:val="21"/>
                <w:highlight w:val="none"/>
              </w:rPr>
              <w:t>按照</w:t>
            </w:r>
            <w:r>
              <w:rPr>
                <w:rFonts w:hint="eastAsia" w:ascii="仿宋" w:hAnsi="仿宋" w:eastAsia="仿宋" w:cs="仿宋"/>
                <w:color w:val="auto"/>
                <w:spacing w:val="0"/>
                <w:sz w:val="21"/>
                <w:szCs w:val="21"/>
                <w:highlight w:val="none"/>
                <w:lang w:val="en-US" w:eastAsia="zh-CN"/>
              </w:rPr>
              <w:t>资格证明文件附件6-6</w:t>
            </w:r>
            <w:r>
              <w:rPr>
                <w:rFonts w:hint="eastAsia" w:ascii="仿宋" w:hAnsi="仿宋" w:eastAsia="仿宋" w:cs="仿宋"/>
                <w:color w:val="auto"/>
                <w:spacing w:val="0"/>
                <w:sz w:val="21"/>
                <w:szCs w:val="21"/>
                <w:highlight w:val="none"/>
              </w:rPr>
              <w:t>格式作出相关承诺。</w:t>
            </w:r>
          </w:p>
        </w:tc>
        <w:tc>
          <w:tcPr>
            <w:tcW w:w="1122" w:type="dxa"/>
            <w:vAlign w:val="center"/>
          </w:tcPr>
          <w:p w14:paraId="72C17FD7">
            <w:pPr>
              <w:pStyle w:val="297"/>
              <w:keepNext w:val="0"/>
              <w:keepLines w:val="0"/>
              <w:pageBreakBefore w:val="0"/>
              <w:widowControl w:val="0"/>
              <w:shd w:val="clear"/>
              <w:kinsoku/>
              <w:wordWrap/>
              <w:overflowPunct/>
              <w:topLinePunct w:val="0"/>
              <w:autoSpaceDE/>
              <w:autoSpaceDN/>
              <w:bidi w:val="0"/>
              <w:adjustRightInd/>
              <w:snapToGrid/>
              <w:spacing w:line="240" w:lineRule="auto"/>
              <w:ind w:right="179"/>
              <w:jc w:val="both"/>
              <w:textAlignment w:val="auto"/>
              <w:rPr>
                <w:rFonts w:hint="eastAsia" w:ascii="仿宋" w:hAnsi="仿宋" w:eastAsia="仿宋" w:cs="仿宋"/>
                <w:color w:val="auto"/>
                <w:spacing w:val="0"/>
                <w:sz w:val="21"/>
                <w:szCs w:val="21"/>
                <w:highlight w:val="none"/>
              </w:rPr>
            </w:pPr>
          </w:p>
        </w:tc>
      </w:tr>
      <w:tr w14:paraId="4ED70E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3" w:hRule="atLeast"/>
        </w:trPr>
        <w:tc>
          <w:tcPr>
            <w:tcW w:w="708" w:type="dxa"/>
            <w:vAlign w:val="center"/>
          </w:tcPr>
          <w:p w14:paraId="4F857A0F">
            <w:pPr>
              <w:pStyle w:val="297"/>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highlight w:val="none"/>
              </w:rPr>
            </w:pPr>
            <w:r>
              <w:rPr>
                <w:rFonts w:hint="eastAsia" w:ascii="仿宋" w:hAnsi="仿宋" w:eastAsia="仿宋" w:cs="仿宋"/>
                <w:color w:val="auto"/>
                <w:spacing w:val="-4"/>
                <w:sz w:val="21"/>
                <w:szCs w:val="21"/>
                <w:highlight w:val="none"/>
              </w:rPr>
              <w:t>7</w:t>
            </w:r>
          </w:p>
        </w:tc>
        <w:tc>
          <w:tcPr>
            <w:tcW w:w="2228" w:type="dxa"/>
            <w:vAlign w:val="center"/>
          </w:tcPr>
          <w:p w14:paraId="75A5AD4A">
            <w:pPr>
              <w:pStyle w:val="297"/>
              <w:keepNext w:val="0"/>
              <w:keepLines w:val="0"/>
              <w:pageBreakBefore w:val="0"/>
              <w:widowControl w:val="0"/>
              <w:shd w:val="clear"/>
              <w:kinsoku/>
              <w:wordWrap/>
              <w:overflowPunct/>
              <w:topLinePunct w:val="0"/>
              <w:autoSpaceDE/>
              <w:autoSpaceDN/>
              <w:bidi w:val="0"/>
              <w:adjustRightInd/>
              <w:snapToGrid/>
              <w:spacing w:line="240" w:lineRule="auto"/>
              <w:ind w:right="237"/>
              <w:jc w:val="both"/>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信用信息</w:t>
            </w:r>
          </w:p>
        </w:tc>
        <w:tc>
          <w:tcPr>
            <w:tcW w:w="4966" w:type="dxa"/>
            <w:vAlign w:val="top"/>
          </w:tcPr>
          <w:p w14:paraId="3EDF3BFD">
            <w:pPr>
              <w:pStyle w:val="297"/>
              <w:keepNext w:val="0"/>
              <w:keepLines w:val="0"/>
              <w:pageBreakBefore w:val="0"/>
              <w:widowControl w:val="0"/>
              <w:shd w:val="clear"/>
              <w:kinsoku/>
              <w:wordWrap/>
              <w:overflowPunct/>
              <w:topLinePunct w:val="0"/>
              <w:autoSpaceDE/>
              <w:autoSpaceDN/>
              <w:bidi w:val="0"/>
              <w:adjustRightInd/>
              <w:snapToGrid/>
              <w:spacing w:line="240" w:lineRule="auto"/>
              <w:ind w:left="111" w:right="237"/>
              <w:jc w:val="both"/>
              <w:textAlignment w:val="auto"/>
              <w:rPr>
                <w:rFonts w:hint="eastAsia" w:ascii="仿宋" w:hAnsi="仿宋" w:eastAsia="仿宋" w:cs="仿宋"/>
                <w:color w:val="auto"/>
                <w:spacing w:val="0"/>
                <w:sz w:val="21"/>
                <w:szCs w:val="21"/>
                <w:highlight w:val="none"/>
              </w:rPr>
            </w:pPr>
            <w:r>
              <w:rPr>
                <w:rFonts w:hint="eastAsia" w:ascii="仿宋" w:hAnsi="仿宋" w:eastAsia="仿宋" w:cs="仿宋"/>
                <w:color w:val="auto"/>
                <w:spacing w:val="0"/>
                <w:sz w:val="21"/>
                <w:szCs w:val="21"/>
                <w:highlight w:val="none"/>
              </w:rPr>
              <w:t>供应商在递交投标文件截止时间前被“信用中国”网站（www.creditchina.gov.cn）和中国政府采购网（www.ccgp.gov.cn）上被列入失信被执行人、重大税收违法失信主体、政府采购严重违法失信行为信息记录名单的，不得参加投标；</w:t>
            </w:r>
          </w:p>
          <w:p w14:paraId="6AB6E286">
            <w:pPr>
              <w:pStyle w:val="297"/>
              <w:keepNext w:val="0"/>
              <w:keepLines w:val="0"/>
              <w:pageBreakBefore w:val="0"/>
              <w:widowControl w:val="0"/>
              <w:shd w:val="clear"/>
              <w:kinsoku/>
              <w:wordWrap/>
              <w:overflowPunct/>
              <w:topLinePunct w:val="0"/>
              <w:autoSpaceDE/>
              <w:autoSpaceDN/>
              <w:bidi w:val="0"/>
              <w:adjustRightInd/>
              <w:snapToGrid/>
              <w:spacing w:line="240" w:lineRule="auto"/>
              <w:ind w:left="111" w:right="237"/>
              <w:jc w:val="both"/>
              <w:textAlignment w:val="auto"/>
              <w:rPr>
                <w:rFonts w:hint="eastAsia" w:ascii="仿宋" w:hAnsi="仿宋" w:eastAsia="仿宋" w:cs="仿宋"/>
                <w:color w:val="auto"/>
                <w:spacing w:val="0"/>
                <w:sz w:val="21"/>
                <w:szCs w:val="21"/>
                <w:highlight w:val="none"/>
              </w:rPr>
            </w:pPr>
            <w:r>
              <w:rPr>
                <w:rFonts w:hint="eastAsia" w:ascii="仿宋" w:hAnsi="仿宋" w:eastAsia="仿宋" w:cs="仿宋"/>
                <w:color w:val="auto"/>
                <w:spacing w:val="0"/>
                <w:sz w:val="21"/>
                <w:szCs w:val="21"/>
                <w:highlight w:val="none"/>
              </w:rPr>
              <w:t>（以代理机构于</w:t>
            </w:r>
            <w:r>
              <w:rPr>
                <w:rFonts w:hint="eastAsia" w:ascii="仿宋" w:hAnsi="仿宋" w:eastAsia="仿宋" w:cs="仿宋"/>
                <w:color w:val="auto"/>
                <w:spacing w:val="0"/>
                <w:sz w:val="21"/>
                <w:szCs w:val="21"/>
                <w:highlight w:val="none"/>
                <w:lang w:val="en-US" w:eastAsia="zh-CN"/>
              </w:rPr>
              <w:t>开启响应文件</w:t>
            </w:r>
            <w:r>
              <w:rPr>
                <w:rFonts w:hint="eastAsia" w:ascii="仿宋" w:hAnsi="仿宋" w:eastAsia="仿宋" w:cs="仿宋"/>
                <w:color w:val="auto"/>
                <w:spacing w:val="0"/>
                <w:sz w:val="21"/>
                <w:szCs w:val="21"/>
                <w:highlight w:val="none"/>
              </w:rPr>
              <w:t>当天</w:t>
            </w:r>
            <w:r>
              <w:rPr>
                <w:rFonts w:hint="eastAsia" w:ascii="仿宋" w:hAnsi="仿宋" w:eastAsia="仿宋" w:cs="仿宋"/>
                <w:color w:val="auto"/>
                <w:spacing w:val="0"/>
                <w:sz w:val="21"/>
                <w:szCs w:val="21"/>
                <w:highlight w:val="none"/>
                <w:lang w:val="en-US" w:eastAsia="zh-CN"/>
              </w:rPr>
              <w:t>进行资格审查时</w:t>
            </w:r>
            <w:r>
              <w:rPr>
                <w:rFonts w:hint="eastAsia" w:ascii="仿宋" w:hAnsi="仿宋" w:eastAsia="仿宋" w:cs="仿宋"/>
                <w:color w:val="auto"/>
                <w:spacing w:val="0"/>
                <w:sz w:val="21"/>
                <w:szCs w:val="21"/>
                <w:highlight w:val="none"/>
              </w:rPr>
              <w:t>在“信用中国”网站（www.creditchina.gov.cn）及中国政府采购网(www.ccgp.gov.cn)查询结果为准）。</w:t>
            </w:r>
          </w:p>
        </w:tc>
        <w:tc>
          <w:tcPr>
            <w:tcW w:w="1122" w:type="dxa"/>
            <w:vAlign w:val="top"/>
          </w:tcPr>
          <w:p w14:paraId="4ED38C18">
            <w:pPr>
              <w:pStyle w:val="297"/>
              <w:keepNext w:val="0"/>
              <w:keepLines w:val="0"/>
              <w:pageBreakBefore w:val="0"/>
              <w:widowControl w:val="0"/>
              <w:shd w:val="clear"/>
              <w:kinsoku/>
              <w:wordWrap/>
              <w:overflowPunct/>
              <w:topLinePunct w:val="0"/>
              <w:autoSpaceDE/>
              <w:autoSpaceDN/>
              <w:bidi w:val="0"/>
              <w:adjustRightInd/>
              <w:snapToGrid/>
              <w:spacing w:line="240" w:lineRule="auto"/>
              <w:ind w:left="111" w:right="237"/>
              <w:jc w:val="both"/>
              <w:textAlignment w:val="auto"/>
              <w:rPr>
                <w:rFonts w:hint="eastAsia" w:ascii="仿宋" w:hAnsi="仿宋" w:eastAsia="仿宋" w:cs="仿宋"/>
                <w:color w:val="auto"/>
                <w:spacing w:val="0"/>
                <w:sz w:val="21"/>
                <w:szCs w:val="21"/>
                <w:highlight w:val="none"/>
              </w:rPr>
            </w:pPr>
          </w:p>
        </w:tc>
      </w:tr>
      <w:tr w14:paraId="6534A2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80" w:hRule="atLeast"/>
        </w:trPr>
        <w:tc>
          <w:tcPr>
            <w:tcW w:w="708" w:type="dxa"/>
            <w:vAlign w:val="center"/>
          </w:tcPr>
          <w:p w14:paraId="730B1987">
            <w:pPr>
              <w:pStyle w:val="297"/>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pacing w:val="-4"/>
                <w:sz w:val="21"/>
                <w:szCs w:val="21"/>
                <w:highlight w:val="none"/>
                <w:lang w:val="en-US" w:eastAsia="zh-CN"/>
              </w:rPr>
            </w:pPr>
            <w:r>
              <w:rPr>
                <w:rFonts w:hint="eastAsia" w:ascii="仿宋" w:hAnsi="仿宋" w:eastAsia="仿宋" w:cs="仿宋"/>
                <w:color w:val="auto"/>
                <w:spacing w:val="-4"/>
                <w:sz w:val="21"/>
                <w:szCs w:val="21"/>
                <w:highlight w:val="none"/>
                <w:lang w:val="en-US" w:eastAsia="zh-CN"/>
              </w:rPr>
              <w:t>8</w:t>
            </w:r>
          </w:p>
        </w:tc>
        <w:tc>
          <w:tcPr>
            <w:tcW w:w="2228" w:type="dxa"/>
            <w:vAlign w:val="center"/>
          </w:tcPr>
          <w:p w14:paraId="767336CF">
            <w:pPr>
              <w:pStyle w:val="297"/>
              <w:keepNext w:val="0"/>
              <w:keepLines w:val="0"/>
              <w:pageBreakBefore w:val="0"/>
              <w:widowControl w:val="0"/>
              <w:shd w:val="clear"/>
              <w:kinsoku/>
              <w:wordWrap/>
              <w:overflowPunct/>
              <w:topLinePunct w:val="0"/>
              <w:autoSpaceDE/>
              <w:autoSpaceDN/>
              <w:bidi w:val="0"/>
              <w:adjustRightInd/>
              <w:snapToGrid/>
              <w:spacing w:line="240" w:lineRule="auto"/>
              <w:ind w:left="111" w:right="237"/>
              <w:jc w:val="both"/>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单位负责人为同一人或者存在直接控股、管理关系的不同供应商，不得参加同一合同项下的政府采购活动</w:t>
            </w:r>
          </w:p>
        </w:tc>
        <w:tc>
          <w:tcPr>
            <w:tcW w:w="4966" w:type="dxa"/>
            <w:vAlign w:val="center"/>
          </w:tcPr>
          <w:p w14:paraId="4952237A">
            <w:pPr>
              <w:pStyle w:val="297"/>
              <w:keepNext w:val="0"/>
              <w:keepLines w:val="0"/>
              <w:pageBreakBefore w:val="0"/>
              <w:widowControl w:val="0"/>
              <w:shd w:val="clear"/>
              <w:kinsoku/>
              <w:wordWrap/>
              <w:overflowPunct/>
              <w:topLinePunct w:val="0"/>
              <w:autoSpaceDE/>
              <w:autoSpaceDN/>
              <w:bidi w:val="0"/>
              <w:adjustRightInd/>
              <w:snapToGrid/>
              <w:spacing w:line="240" w:lineRule="auto"/>
              <w:ind w:left="111" w:right="237"/>
              <w:jc w:val="both"/>
              <w:textAlignment w:val="auto"/>
              <w:rPr>
                <w:rFonts w:hint="eastAsia" w:ascii="仿宋" w:hAnsi="仿宋" w:eastAsia="仿宋" w:cs="仿宋"/>
                <w:color w:val="auto"/>
                <w:spacing w:val="0"/>
                <w:sz w:val="21"/>
                <w:szCs w:val="21"/>
                <w:highlight w:val="none"/>
                <w:lang w:val="en-US" w:eastAsia="zh-CN"/>
              </w:rPr>
            </w:pPr>
            <w:r>
              <w:rPr>
                <w:rFonts w:hint="eastAsia" w:ascii="仿宋" w:hAnsi="仿宋" w:eastAsia="仿宋" w:cs="仿宋"/>
                <w:color w:val="auto"/>
                <w:spacing w:val="0"/>
                <w:sz w:val="21"/>
                <w:szCs w:val="21"/>
                <w:highlight w:val="none"/>
              </w:rPr>
              <w:t>按照</w:t>
            </w:r>
            <w:r>
              <w:rPr>
                <w:rFonts w:hint="eastAsia" w:ascii="仿宋" w:hAnsi="仿宋" w:eastAsia="仿宋" w:cs="仿宋"/>
                <w:color w:val="auto"/>
                <w:spacing w:val="0"/>
                <w:sz w:val="21"/>
                <w:szCs w:val="21"/>
                <w:highlight w:val="none"/>
                <w:lang w:val="en-US" w:eastAsia="zh-CN"/>
              </w:rPr>
              <w:t>资格证明文件附件6-7</w:t>
            </w:r>
            <w:r>
              <w:rPr>
                <w:rFonts w:hint="eastAsia" w:ascii="仿宋" w:hAnsi="仿宋" w:eastAsia="仿宋" w:cs="仿宋"/>
                <w:color w:val="auto"/>
                <w:spacing w:val="0"/>
                <w:sz w:val="21"/>
                <w:szCs w:val="21"/>
                <w:highlight w:val="none"/>
              </w:rPr>
              <w:t>格式</w:t>
            </w:r>
            <w:r>
              <w:rPr>
                <w:rFonts w:hint="eastAsia" w:ascii="仿宋" w:hAnsi="仿宋" w:eastAsia="仿宋" w:cs="仿宋"/>
                <w:color w:val="auto"/>
                <w:spacing w:val="0"/>
                <w:sz w:val="21"/>
                <w:szCs w:val="21"/>
                <w:highlight w:val="none"/>
                <w:lang w:val="en-US" w:eastAsia="zh-CN"/>
              </w:rPr>
              <w:t>做出说明</w:t>
            </w:r>
          </w:p>
        </w:tc>
        <w:tc>
          <w:tcPr>
            <w:tcW w:w="1122" w:type="dxa"/>
            <w:vAlign w:val="center"/>
          </w:tcPr>
          <w:p w14:paraId="7BD94306">
            <w:pPr>
              <w:pStyle w:val="297"/>
              <w:keepNext w:val="0"/>
              <w:keepLines w:val="0"/>
              <w:pageBreakBefore w:val="0"/>
              <w:widowControl w:val="0"/>
              <w:shd w:val="clear"/>
              <w:kinsoku/>
              <w:wordWrap/>
              <w:overflowPunct/>
              <w:topLinePunct w:val="0"/>
              <w:autoSpaceDE/>
              <w:autoSpaceDN/>
              <w:bidi w:val="0"/>
              <w:adjustRightInd/>
              <w:snapToGrid/>
              <w:spacing w:line="240" w:lineRule="auto"/>
              <w:ind w:left="111" w:right="237"/>
              <w:jc w:val="both"/>
              <w:textAlignment w:val="auto"/>
              <w:rPr>
                <w:rFonts w:hint="eastAsia" w:ascii="仿宋" w:hAnsi="仿宋" w:eastAsia="仿宋" w:cs="仿宋"/>
                <w:color w:val="auto"/>
                <w:spacing w:val="0"/>
                <w:sz w:val="21"/>
                <w:szCs w:val="21"/>
                <w:highlight w:val="none"/>
              </w:rPr>
            </w:pPr>
          </w:p>
        </w:tc>
      </w:tr>
      <w:tr w14:paraId="1F3A61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66" w:hRule="atLeast"/>
        </w:trPr>
        <w:tc>
          <w:tcPr>
            <w:tcW w:w="708" w:type="dxa"/>
            <w:vAlign w:val="center"/>
          </w:tcPr>
          <w:p w14:paraId="7242E5F4">
            <w:pPr>
              <w:pStyle w:val="297"/>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pacing w:val="-4"/>
                <w:sz w:val="21"/>
                <w:szCs w:val="21"/>
                <w:highlight w:val="none"/>
                <w:lang w:val="en-US" w:eastAsia="zh-CN"/>
              </w:rPr>
            </w:pPr>
            <w:r>
              <w:rPr>
                <w:rFonts w:hint="eastAsia" w:ascii="仿宋" w:hAnsi="仿宋" w:eastAsia="仿宋" w:cs="仿宋"/>
                <w:color w:val="auto"/>
                <w:spacing w:val="-4"/>
                <w:sz w:val="21"/>
                <w:szCs w:val="21"/>
                <w:highlight w:val="none"/>
                <w:lang w:val="en-US" w:eastAsia="zh-CN"/>
              </w:rPr>
              <w:t>9</w:t>
            </w:r>
          </w:p>
        </w:tc>
        <w:tc>
          <w:tcPr>
            <w:tcW w:w="2228" w:type="dxa"/>
            <w:vAlign w:val="center"/>
          </w:tcPr>
          <w:p w14:paraId="14966483">
            <w:pPr>
              <w:pStyle w:val="297"/>
              <w:keepNext w:val="0"/>
              <w:keepLines w:val="0"/>
              <w:pageBreakBefore w:val="0"/>
              <w:widowControl w:val="0"/>
              <w:shd w:val="clear"/>
              <w:kinsoku/>
              <w:wordWrap/>
              <w:overflowPunct/>
              <w:topLinePunct w:val="0"/>
              <w:autoSpaceDE/>
              <w:autoSpaceDN/>
              <w:bidi w:val="0"/>
              <w:adjustRightInd/>
              <w:snapToGrid/>
              <w:spacing w:line="240" w:lineRule="auto"/>
              <w:ind w:left="111" w:right="237"/>
              <w:jc w:val="both"/>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为本项目提供整体设计、规范编制或者项目管理、监理、检测等服务的供应商，不得再参加该采购项目的其他采购活动</w:t>
            </w:r>
          </w:p>
        </w:tc>
        <w:tc>
          <w:tcPr>
            <w:tcW w:w="4966" w:type="dxa"/>
            <w:vAlign w:val="center"/>
          </w:tcPr>
          <w:p w14:paraId="452A1011">
            <w:pPr>
              <w:pStyle w:val="297"/>
              <w:keepNext w:val="0"/>
              <w:keepLines w:val="0"/>
              <w:pageBreakBefore w:val="0"/>
              <w:widowControl w:val="0"/>
              <w:shd w:val="clear"/>
              <w:kinsoku/>
              <w:wordWrap/>
              <w:overflowPunct/>
              <w:topLinePunct w:val="0"/>
              <w:autoSpaceDE/>
              <w:autoSpaceDN/>
              <w:bidi w:val="0"/>
              <w:adjustRightInd/>
              <w:snapToGrid/>
              <w:spacing w:line="240" w:lineRule="auto"/>
              <w:ind w:left="111" w:right="237"/>
              <w:jc w:val="both"/>
              <w:textAlignment w:val="auto"/>
              <w:rPr>
                <w:rFonts w:hint="eastAsia" w:ascii="仿宋" w:hAnsi="仿宋" w:eastAsia="仿宋" w:cs="仿宋"/>
                <w:color w:val="auto"/>
                <w:spacing w:val="0"/>
                <w:sz w:val="21"/>
                <w:szCs w:val="21"/>
                <w:highlight w:val="none"/>
                <w:lang w:val="en-US"/>
              </w:rPr>
            </w:pPr>
            <w:r>
              <w:rPr>
                <w:rFonts w:hint="eastAsia" w:ascii="仿宋" w:hAnsi="仿宋" w:eastAsia="仿宋" w:cs="仿宋"/>
                <w:color w:val="auto"/>
                <w:spacing w:val="0"/>
                <w:sz w:val="21"/>
                <w:szCs w:val="21"/>
                <w:highlight w:val="none"/>
              </w:rPr>
              <w:t>按照</w:t>
            </w:r>
            <w:r>
              <w:rPr>
                <w:rFonts w:hint="eastAsia" w:ascii="仿宋" w:hAnsi="仿宋" w:eastAsia="仿宋" w:cs="仿宋"/>
                <w:color w:val="auto"/>
                <w:spacing w:val="0"/>
                <w:sz w:val="21"/>
                <w:szCs w:val="21"/>
                <w:highlight w:val="none"/>
                <w:lang w:val="en-US" w:eastAsia="zh-CN"/>
              </w:rPr>
              <w:t>资格证明文件附件6-8</w:t>
            </w:r>
            <w:r>
              <w:rPr>
                <w:rFonts w:hint="eastAsia" w:ascii="仿宋" w:hAnsi="仿宋" w:eastAsia="仿宋" w:cs="仿宋"/>
                <w:color w:val="auto"/>
                <w:spacing w:val="0"/>
                <w:sz w:val="21"/>
                <w:szCs w:val="21"/>
                <w:highlight w:val="none"/>
              </w:rPr>
              <w:t>格式</w:t>
            </w:r>
            <w:r>
              <w:rPr>
                <w:rFonts w:hint="eastAsia" w:ascii="仿宋" w:hAnsi="仿宋" w:eastAsia="仿宋" w:cs="仿宋"/>
                <w:color w:val="auto"/>
                <w:spacing w:val="0"/>
                <w:sz w:val="21"/>
                <w:szCs w:val="21"/>
                <w:highlight w:val="none"/>
                <w:lang w:val="en-US" w:eastAsia="zh-CN"/>
              </w:rPr>
              <w:t>做出声明。供应商不属于</w:t>
            </w:r>
            <w:r>
              <w:rPr>
                <w:rFonts w:hint="eastAsia" w:ascii="仿宋" w:hAnsi="仿宋" w:eastAsia="仿宋" w:cs="仿宋"/>
                <w:color w:val="auto"/>
                <w:sz w:val="21"/>
                <w:szCs w:val="21"/>
                <w:highlight w:val="none"/>
                <w:lang w:val="en-US" w:eastAsia="zh-CN"/>
              </w:rPr>
              <w:t>为本项目提供整体设计、规范编制或者项目管理、监理、检测等服务的供应商。</w:t>
            </w:r>
          </w:p>
        </w:tc>
        <w:tc>
          <w:tcPr>
            <w:tcW w:w="1122" w:type="dxa"/>
            <w:vAlign w:val="center"/>
          </w:tcPr>
          <w:p w14:paraId="352E43F3">
            <w:pPr>
              <w:pStyle w:val="297"/>
              <w:keepNext w:val="0"/>
              <w:keepLines w:val="0"/>
              <w:pageBreakBefore w:val="0"/>
              <w:widowControl w:val="0"/>
              <w:shd w:val="clear"/>
              <w:kinsoku/>
              <w:wordWrap/>
              <w:overflowPunct/>
              <w:topLinePunct w:val="0"/>
              <w:autoSpaceDE/>
              <w:autoSpaceDN/>
              <w:bidi w:val="0"/>
              <w:adjustRightInd/>
              <w:snapToGrid/>
              <w:spacing w:line="240" w:lineRule="auto"/>
              <w:ind w:left="111" w:right="237"/>
              <w:jc w:val="both"/>
              <w:textAlignment w:val="auto"/>
              <w:rPr>
                <w:rFonts w:hint="eastAsia" w:ascii="仿宋" w:hAnsi="仿宋" w:eastAsia="仿宋" w:cs="仿宋"/>
                <w:color w:val="auto"/>
                <w:spacing w:val="0"/>
                <w:sz w:val="21"/>
                <w:szCs w:val="21"/>
                <w:highlight w:val="none"/>
              </w:rPr>
            </w:pPr>
          </w:p>
        </w:tc>
      </w:tr>
      <w:tr w14:paraId="49A218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3" w:hRule="atLeast"/>
        </w:trPr>
        <w:tc>
          <w:tcPr>
            <w:tcW w:w="708" w:type="dxa"/>
            <w:vAlign w:val="center"/>
          </w:tcPr>
          <w:p w14:paraId="01740705">
            <w:pPr>
              <w:pStyle w:val="297"/>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pacing w:val="-4"/>
                <w:sz w:val="21"/>
                <w:szCs w:val="21"/>
                <w:highlight w:val="none"/>
                <w:lang w:val="en-US" w:eastAsia="zh-CN"/>
              </w:rPr>
            </w:pPr>
            <w:r>
              <w:rPr>
                <w:rFonts w:hint="eastAsia" w:ascii="仿宋" w:hAnsi="仿宋" w:eastAsia="仿宋" w:cs="仿宋"/>
                <w:color w:val="auto"/>
                <w:spacing w:val="-4"/>
                <w:sz w:val="21"/>
                <w:szCs w:val="21"/>
                <w:highlight w:val="none"/>
                <w:lang w:val="en-US" w:eastAsia="zh-CN"/>
              </w:rPr>
              <w:t>10</w:t>
            </w:r>
          </w:p>
        </w:tc>
        <w:tc>
          <w:tcPr>
            <w:tcW w:w="2228" w:type="dxa"/>
            <w:vAlign w:val="center"/>
          </w:tcPr>
          <w:p w14:paraId="56D14C8E">
            <w:pPr>
              <w:pStyle w:val="297"/>
              <w:keepNext w:val="0"/>
              <w:keepLines w:val="0"/>
              <w:pageBreakBefore w:val="0"/>
              <w:widowControl w:val="0"/>
              <w:shd w:val="clear"/>
              <w:kinsoku/>
              <w:wordWrap/>
              <w:overflowPunct/>
              <w:topLinePunct w:val="0"/>
              <w:autoSpaceDE/>
              <w:autoSpaceDN/>
              <w:bidi w:val="0"/>
              <w:adjustRightInd/>
              <w:snapToGrid/>
              <w:spacing w:line="240" w:lineRule="auto"/>
              <w:ind w:left="111" w:right="237"/>
              <w:jc w:val="both"/>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已向采购代理机构获取采购文件</w:t>
            </w:r>
          </w:p>
        </w:tc>
        <w:tc>
          <w:tcPr>
            <w:tcW w:w="4966" w:type="dxa"/>
            <w:vAlign w:val="center"/>
          </w:tcPr>
          <w:p w14:paraId="377837DB">
            <w:pPr>
              <w:pStyle w:val="297"/>
              <w:keepNext w:val="0"/>
              <w:keepLines w:val="0"/>
              <w:pageBreakBefore w:val="0"/>
              <w:widowControl w:val="0"/>
              <w:shd w:val="clear"/>
              <w:kinsoku/>
              <w:wordWrap/>
              <w:overflowPunct/>
              <w:topLinePunct w:val="0"/>
              <w:autoSpaceDE/>
              <w:autoSpaceDN/>
              <w:bidi w:val="0"/>
              <w:adjustRightInd/>
              <w:snapToGrid/>
              <w:spacing w:line="240" w:lineRule="auto"/>
              <w:ind w:left="111" w:right="237"/>
              <w:jc w:val="both"/>
              <w:textAlignment w:val="auto"/>
              <w:rPr>
                <w:rFonts w:hint="eastAsia" w:ascii="仿宋" w:hAnsi="仿宋" w:eastAsia="仿宋" w:cs="仿宋"/>
                <w:color w:val="auto"/>
                <w:spacing w:val="0"/>
                <w:sz w:val="21"/>
                <w:szCs w:val="21"/>
                <w:highlight w:val="none"/>
              </w:rPr>
            </w:pPr>
            <w:r>
              <w:rPr>
                <w:rFonts w:hint="eastAsia" w:ascii="仿宋" w:hAnsi="仿宋" w:eastAsia="仿宋" w:cs="仿宋"/>
                <w:color w:val="auto"/>
                <w:spacing w:val="0"/>
                <w:sz w:val="21"/>
                <w:szCs w:val="21"/>
                <w:highlight w:val="none"/>
              </w:rPr>
              <w:t>需向采购代理机构获取</w:t>
            </w:r>
            <w:r>
              <w:rPr>
                <w:rFonts w:hint="eastAsia" w:ascii="仿宋" w:hAnsi="仿宋" w:eastAsia="仿宋" w:cs="仿宋"/>
                <w:color w:val="auto"/>
                <w:spacing w:val="0"/>
                <w:sz w:val="21"/>
                <w:szCs w:val="21"/>
                <w:highlight w:val="none"/>
                <w:lang w:val="en-US" w:eastAsia="zh-CN"/>
              </w:rPr>
              <w:t>采购</w:t>
            </w:r>
            <w:r>
              <w:rPr>
                <w:rFonts w:hint="eastAsia" w:ascii="仿宋" w:hAnsi="仿宋" w:eastAsia="仿宋" w:cs="仿宋"/>
                <w:color w:val="auto"/>
                <w:spacing w:val="0"/>
                <w:sz w:val="21"/>
                <w:szCs w:val="21"/>
                <w:highlight w:val="none"/>
              </w:rPr>
              <w:t>文件，未向采购代理机构获取</w:t>
            </w:r>
            <w:r>
              <w:rPr>
                <w:rFonts w:hint="eastAsia" w:ascii="仿宋" w:hAnsi="仿宋" w:eastAsia="仿宋" w:cs="仿宋"/>
                <w:color w:val="auto"/>
                <w:spacing w:val="0"/>
                <w:sz w:val="21"/>
                <w:szCs w:val="21"/>
                <w:highlight w:val="none"/>
                <w:lang w:val="en-US" w:eastAsia="zh-CN"/>
              </w:rPr>
              <w:t>采购</w:t>
            </w:r>
            <w:r>
              <w:rPr>
                <w:rFonts w:hint="eastAsia" w:ascii="仿宋" w:hAnsi="仿宋" w:eastAsia="仿宋" w:cs="仿宋"/>
                <w:color w:val="auto"/>
                <w:spacing w:val="0"/>
                <w:sz w:val="21"/>
                <w:szCs w:val="21"/>
                <w:highlight w:val="none"/>
              </w:rPr>
              <w:t>文件的供应商均无资格参加</w:t>
            </w:r>
            <w:r>
              <w:rPr>
                <w:rFonts w:hint="eastAsia" w:ascii="仿宋" w:hAnsi="仿宋" w:eastAsia="仿宋" w:cs="仿宋"/>
                <w:color w:val="auto"/>
                <w:spacing w:val="0"/>
                <w:sz w:val="21"/>
                <w:szCs w:val="21"/>
                <w:highlight w:val="none"/>
                <w:lang w:val="en-US" w:eastAsia="zh-CN"/>
              </w:rPr>
              <w:t>磋商</w:t>
            </w:r>
            <w:r>
              <w:rPr>
                <w:rFonts w:hint="eastAsia" w:ascii="仿宋" w:hAnsi="仿宋" w:eastAsia="仿宋" w:cs="仿宋"/>
                <w:color w:val="auto"/>
                <w:spacing w:val="0"/>
                <w:sz w:val="21"/>
                <w:szCs w:val="21"/>
                <w:highlight w:val="none"/>
              </w:rPr>
              <w:t>。</w:t>
            </w:r>
          </w:p>
        </w:tc>
        <w:tc>
          <w:tcPr>
            <w:tcW w:w="1122" w:type="dxa"/>
            <w:vAlign w:val="center"/>
          </w:tcPr>
          <w:p w14:paraId="7B75991D">
            <w:pPr>
              <w:pStyle w:val="297"/>
              <w:keepNext w:val="0"/>
              <w:keepLines w:val="0"/>
              <w:pageBreakBefore w:val="0"/>
              <w:widowControl w:val="0"/>
              <w:shd w:val="clear"/>
              <w:kinsoku/>
              <w:wordWrap/>
              <w:overflowPunct/>
              <w:topLinePunct w:val="0"/>
              <w:autoSpaceDE/>
              <w:autoSpaceDN/>
              <w:bidi w:val="0"/>
              <w:adjustRightInd/>
              <w:snapToGrid/>
              <w:spacing w:line="240" w:lineRule="auto"/>
              <w:ind w:left="111" w:right="237"/>
              <w:jc w:val="both"/>
              <w:textAlignment w:val="auto"/>
              <w:rPr>
                <w:rFonts w:hint="eastAsia" w:ascii="仿宋" w:hAnsi="仿宋" w:eastAsia="仿宋" w:cs="仿宋"/>
                <w:color w:val="auto"/>
                <w:spacing w:val="0"/>
                <w:sz w:val="21"/>
                <w:szCs w:val="21"/>
                <w:highlight w:val="none"/>
              </w:rPr>
            </w:pPr>
          </w:p>
        </w:tc>
      </w:tr>
      <w:tr w14:paraId="0FC441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3" w:hRule="atLeast"/>
        </w:trPr>
        <w:tc>
          <w:tcPr>
            <w:tcW w:w="708" w:type="dxa"/>
            <w:vAlign w:val="center"/>
          </w:tcPr>
          <w:p w14:paraId="4B4CA222">
            <w:pPr>
              <w:pStyle w:val="297"/>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auto"/>
                <w:spacing w:val="-4"/>
                <w:sz w:val="21"/>
                <w:szCs w:val="21"/>
                <w:highlight w:val="none"/>
                <w:lang w:val="en-US" w:eastAsia="zh-CN"/>
              </w:rPr>
            </w:pPr>
            <w:r>
              <w:rPr>
                <w:rFonts w:hint="eastAsia" w:ascii="仿宋" w:hAnsi="仿宋" w:eastAsia="仿宋" w:cs="仿宋"/>
                <w:color w:val="auto"/>
                <w:spacing w:val="-4"/>
                <w:sz w:val="21"/>
                <w:szCs w:val="21"/>
                <w:highlight w:val="none"/>
                <w:lang w:val="en-US" w:eastAsia="zh-CN"/>
              </w:rPr>
              <w:t>11</w:t>
            </w:r>
          </w:p>
        </w:tc>
        <w:tc>
          <w:tcPr>
            <w:tcW w:w="2228" w:type="dxa"/>
            <w:vAlign w:val="center"/>
          </w:tcPr>
          <w:p w14:paraId="483F64C3">
            <w:pPr>
              <w:pStyle w:val="297"/>
              <w:keepNext w:val="0"/>
              <w:keepLines w:val="0"/>
              <w:pageBreakBefore w:val="0"/>
              <w:widowControl w:val="0"/>
              <w:shd w:val="clear"/>
              <w:kinsoku/>
              <w:wordWrap/>
              <w:overflowPunct/>
              <w:topLinePunct w:val="0"/>
              <w:autoSpaceDE/>
              <w:autoSpaceDN/>
              <w:bidi w:val="0"/>
              <w:adjustRightInd/>
              <w:snapToGrid/>
              <w:spacing w:line="240" w:lineRule="auto"/>
              <w:ind w:left="111" w:right="237"/>
              <w:jc w:val="both"/>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法定代表人/单位负责人身份证明书、授权委托书及授权代表在本单位缴纳养老保险证明</w:t>
            </w:r>
          </w:p>
        </w:tc>
        <w:tc>
          <w:tcPr>
            <w:tcW w:w="4966" w:type="dxa"/>
            <w:vAlign w:val="center"/>
          </w:tcPr>
          <w:p w14:paraId="27474C2A">
            <w:pPr>
              <w:pStyle w:val="297"/>
              <w:keepNext w:val="0"/>
              <w:keepLines w:val="0"/>
              <w:pageBreakBefore w:val="0"/>
              <w:widowControl w:val="0"/>
              <w:shd w:val="clear"/>
              <w:kinsoku/>
              <w:wordWrap/>
              <w:overflowPunct/>
              <w:topLinePunct w:val="0"/>
              <w:autoSpaceDE/>
              <w:autoSpaceDN/>
              <w:bidi w:val="0"/>
              <w:adjustRightInd/>
              <w:snapToGrid/>
              <w:spacing w:line="240" w:lineRule="auto"/>
              <w:ind w:left="111" w:right="237"/>
              <w:jc w:val="both"/>
              <w:textAlignment w:val="auto"/>
              <w:rPr>
                <w:rFonts w:hint="eastAsia" w:ascii="仿宋" w:hAnsi="仿宋" w:eastAsia="仿宋" w:cs="仿宋"/>
                <w:color w:val="auto"/>
                <w:spacing w:val="0"/>
                <w:sz w:val="21"/>
                <w:szCs w:val="21"/>
                <w:highlight w:val="none"/>
                <w:lang w:val="en-US" w:eastAsia="zh-CN"/>
              </w:rPr>
            </w:pPr>
            <w:r>
              <w:rPr>
                <w:rFonts w:hint="eastAsia" w:ascii="仿宋" w:hAnsi="仿宋" w:eastAsia="仿宋" w:cs="仿宋"/>
                <w:color w:val="auto"/>
                <w:spacing w:val="0"/>
                <w:sz w:val="21"/>
                <w:szCs w:val="21"/>
                <w:highlight w:val="none"/>
                <w:lang w:val="en-US" w:eastAsia="zh-CN"/>
              </w:rPr>
              <w:t>（1）法定代表人或单位负责人参加磋商的，应提供法定代表人或单位负责人身份证明；</w:t>
            </w:r>
          </w:p>
          <w:p w14:paraId="1DFCB5B4">
            <w:pPr>
              <w:pStyle w:val="297"/>
              <w:keepNext w:val="0"/>
              <w:keepLines w:val="0"/>
              <w:pageBreakBefore w:val="0"/>
              <w:widowControl w:val="0"/>
              <w:shd w:val="clear"/>
              <w:kinsoku/>
              <w:wordWrap/>
              <w:overflowPunct/>
              <w:topLinePunct w:val="0"/>
              <w:autoSpaceDE/>
              <w:autoSpaceDN/>
              <w:bidi w:val="0"/>
              <w:adjustRightInd/>
              <w:snapToGrid/>
              <w:spacing w:line="240" w:lineRule="auto"/>
              <w:ind w:left="111" w:right="237"/>
              <w:jc w:val="both"/>
              <w:textAlignment w:val="auto"/>
              <w:rPr>
                <w:rFonts w:hint="eastAsia" w:ascii="仿宋" w:hAnsi="仿宋" w:eastAsia="仿宋" w:cs="仿宋"/>
                <w:color w:val="auto"/>
                <w:spacing w:val="0"/>
                <w:sz w:val="21"/>
                <w:szCs w:val="21"/>
                <w:highlight w:val="none"/>
                <w:lang w:val="en-US" w:eastAsia="zh-CN"/>
              </w:rPr>
            </w:pPr>
            <w:r>
              <w:rPr>
                <w:rFonts w:hint="eastAsia" w:ascii="仿宋" w:hAnsi="仿宋" w:eastAsia="仿宋" w:cs="仿宋"/>
                <w:color w:val="auto"/>
                <w:spacing w:val="0"/>
                <w:sz w:val="21"/>
                <w:szCs w:val="21"/>
                <w:highlight w:val="none"/>
                <w:lang w:val="en-US" w:eastAsia="zh-CN"/>
              </w:rPr>
              <w:t>（2）授权代表参加磋商的，应提供法定代表人或单位负责人身份证明、</w:t>
            </w:r>
            <w:r>
              <w:rPr>
                <w:rFonts w:hint="eastAsia" w:ascii="仿宋" w:hAnsi="仿宋" w:eastAsia="仿宋" w:cs="仿宋"/>
                <w:color w:val="auto"/>
                <w:sz w:val="21"/>
                <w:szCs w:val="21"/>
                <w:highlight w:val="none"/>
                <w:lang w:val="en-US" w:eastAsia="zh-CN"/>
              </w:rPr>
              <w:t>授权委托书及授权代表在本单位缴纳养老保险证明。</w:t>
            </w:r>
          </w:p>
        </w:tc>
        <w:tc>
          <w:tcPr>
            <w:tcW w:w="1122" w:type="dxa"/>
            <w:vAlign w:val="center"/>
          </w:tcPr>
          <w:p w14:paraId="7108DD8B">
            <w:pPr>
              <w:pStyle w:val="297"/>
              <w:keepNext w:val="0"/>
              <w:keepLines w:val="0"/>
              <w:pageBreakBefore w:val="0"/>
              <w:widowControl w:val="0"/>
              <w:shd w:val="clear"/>
              <w:kinsoku/>
              <w:wordWrap/>
              <w:overflowPunct/>
              <w:topLinePunct w:val="0"/>
              <w:autoSpaceDE/>
              <w:autoSpaceDN/>
              <w:bidi w:val="0"/>
              <w:adjustRightInd/>
              <w:snapToGrid/>
              <w:spacing w:line="240" w:lineRule="auto"/>
              <w:ind w:left="111" w:right="237"/>
              <w:jc w:val="both"/>
              <w:textAlignment w:val="auto"/>
              <w:rPr>
                <w:rFonts w:hint="eastAsia" w:ascii="仿宋" w:hAnsi="仿宋" w:eastAsia="仿宋" w:cs="仿宋"/>
                <w:color w:val="auto"/>
                <w:spacing w:val="0"/>
                <w:sz w:val="21"/>
                <w:szCs w:val="21"/>
                <w:highlight w:val="none"/>
                <w:lang w:val="en-US" w:eastAsia="zh-CN"/>
              </w:rPr>
            </w:pPr>
          </w:p>
        </w:tc>
      </w:tr>
      <w:tr w14:paraId="6E724A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3" w:hRule="atLeast"/>
        </w:trPr>
        <w:tc>
          <w:tcPr>
            <w:tcW w:w="708" w:type="dxa"/>
            <w:vAlign w:val="center"/>
          </w:tcPr>
          <w:p w14:paraId="0A66238C">
            <w:pPr>
              <w:pStyle w:val="297"/>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pacing w:val="-4"/>
                <w:sz w:val="21"/>
                <w:szCs w:val="21"/>
                <w:highlight w:val="none"/>
                <w:lang w:val="en-US" w:eastAsia="zh-CN"/>
              </w:rPr>
            </w:pPr>
            <w:r>
              <w:rPr>
                <w:rFonts w:hint="eastAsia" w:ascii="仿宋" w:hAnsi="仿宋" w:eastAsia="仿宋" w:cs="仿宋"/>
                <w:color w:val="auto"/>
                <w:spacing w:val="-4"/>
                <w:sz w:val="21"/>
                <w:szCs w:val="21"/>
                <w:highlight w:val="none"/>
                <w:lang w:val="en-US" w:eastAsia="zh-CN"/>
              </w:rPr>
              <w:t>12</w:t>
            </w:r>
          </w:p>
        </w:tc>
        <w:tc>
          <w:tcPr>
            <w:tcW w:w="2228" w:type="dxa"/>
            <w:vAlign w:val="center"/>
          </w:tcPr>
          <w:p w14:paraId="31C52964">
            <w:pPr>
              <w:pStyle w:val="297"/>
              <w:keepNext w:val="0"/>
              <w:keepLines w:val="0"/>
              <w:pageBreakBefore w:val="0"/>
              <w:widowControl w:val="0"/>
              <w:shd w:val="clear"/>
              <w:kinsoku/>
              <w:wordWrap/>
              <w:overflowPunct/>
              <w:topLinePunct w:val="0"/>
              <w:autoSpaceDE/>
              <w:autoSpaceDN/>
              <w:bidi w:val="0"/>
              <w:adjustRightInd/>
              <w:snapToGrid/>
              <w:spacing w:line="240" w:lineRule="auto"/>
              <w:ind w:left="111" w:right="237"/>
              <w:jc w:val="both"/>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特定资格要求</w:t>
            </w:r>
          </w:p>
        </w:tc>
        <w:tc>
          <w:tcPr>
            <w:tcW w:w="4966" w:type="dxa"/>
            <w:vAlign w:val="center"/>
          </w:tcPr>
          <w:p w14:paraId="1D55B873">
            <w:pPr>
              <w:pStyle w:val="297"/>
              <w:keepNext w:val="0"/>
              <w:keepLines w:val="0"/>
              <w:pageBreakBefore w:val="0"/>
              <w:widowControl w:val="0"/>
              <w:shd w:val="clear"/>
              <w:kinsoku/>
              <w:wordWrap/>
              <w:overflowPunct/>
              <w:topLinePunct w:val="0"/>
              <w:autoSpaceDE/>
              <w:autoSpaceDN/>
              <w:bidi w:val="0"/>
              <w:adjustRightInd/>
              <w:snapToGrid/>
              <w:spacing w:line="240" w:lineRule="auto"/>
              <w:ind w:left="111" w:right="237"/>
              <w:jc w:val="both"/>
              <w:textAlignment w:val="auto"/>
              <w:rPr>
                <w:rFonts w:hint="eastAsia" w:ascii="仿宋" w:hAnsi="仿宋" w:eastAsia="仿宋" w:cs="仿宋"/>
                <w:color w:val="auto"/>
                <w:spacing w:val="0"/>
                <w:sz w:val="21"/>
                <w:szCs w:val="21"/>
                <w:highlight w:val="none"/>
                <w:lang w:val="en-US" w:eastAsia="zh-CN"/>
              </w:rPr>
            </w:pPr>
            <w:r>
              <w:rPr>
                <w:rFonts w:hint="eastAsia" w:ascii="仿宋" w:hAnsi="仿宋" w:eastAsia="仿宋" w:cs="仿宋"/>
                <w:color w:val="auto"/>
                <w:spacing w:val="0"/>
                <w:sz w:val="21"/>
                <w:szCs w:val="21"/>
                <w:highlight w:val="none"/>
                <w:lang w:val="en-US" w:eastAsia="zh-CN"/>
              </w:rPr>
              <w:t>符合采购文件规定的特定资格要求。</w:t>
            </w:r>
          </w:p>
        </w:tc>
        <w:tc>
          <w:tcPr>
            <w:tcW w:w="1122" w:type="dxa"/>
            <w:vAlign w:val="center"/>
          </w:tcPr>
          <w:p w14:paraId="42B6EE2A">
            <w:pPr>
              <w:pStyle w:val="297"/>
              <w:keepNext w:val="0"/>
              <w:keepLines w:val="0"/>
              <w:pageBreakBefore w:val="0"/>
              <w:widowControl w:val="0"/>
              <w:shd w:val="clear"/>
              <w:kinsoku/>
              <w:wordWrap/>
              <w:overflowPunct/>
              <w:topLinePunct w:val="0"/>
              <w:autoSpaceDE/>
              <w:autoSpaceDN/>
              <w:bidi w:val="0"/>
              <w:adjustRightInd/>
              <w:snapToGrid/>
              <w:spacing w:line="240" w:lineRule="auto"/>
              <w:ind w:left="111" w:right="237"/>
              <w:jc w:val="both"/>
              <w:textAlignment w:val="auto"/>
              <w:rPr>
                <w:rFonts w:hint="eastAsia" w:ascii="仿宋" w:hAnsi="仿宋" w:eastAsia="仿宋" w:cs="仿宋"/>
                <w:color w:val="auto"/>
                <w:spacing w:val="0"/>
                <w:sz w:val="21"/>
                <w:szCs w:val="21"/>
                <w:highlight w:val="none"/>
                <w:lang w:val="en-US" w:eastAsia="zh-CN"/>
              </w:rPr>
            </w:pPr>
          </w:p>
        </w:tc>
      </w:tr>
      <w:tr w14:paraId="2E5168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3" w:hRule="atLeast"/>
        </w:trPr>
        <w:tc>
          <w:tcPr>
            <w:tcW w:w="708" w:type="dxa"/>
            <w:vAlign w:val="center"/>
          </w:tcPr>
          <w:p w14:paraId="050142FE">
            <w:pPr>
              <w:pStyle w:val="297"/>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pacing w:val="-4"/>
                <w:sz w:val="21"/>
                <w:szCs w:val="21"/>
                <w:highlight w:val="none"/>
                <w:lang w:val="en-US" w:eastAsia="zh-CN"/>
              </w:rPr>
            </w:pPr>
            <w:r>
              <w:rPr>
                <w:rFonts w:hint="eastAsia" w:ascii="仿宋" w:hAnsi="仿宋" w:eastAsia="仿宋" w:cs="仿宋"/>
                <w:color w:val="auto"/>
                <w:spacing w:val="-4"/>
                <w:sz w:val="21"/>
                <w:szCs w:val="21"/>
                <w:highlight w:val="none"/>
                <w:lang w:val="en-US" w:eastAsia="zh-CN"/>
              </w:rPr>
              <w:t>13</w:t>
            </w:r>
          </w:p>
        </w:tc>
        <w:tc>
          <w:tcPr>
            <w:tcW w:w="2228" w:type="dxa"/>
            <w:vAlign w:val="center"/>
          </w:tcPr>
          <w:p w14:paraId="197A7C45">
            <w:pPr>
              <w:pStyle w:val="297"/>
              <w:keepNext w:val="0"/>
              <w:keepLines w:val="0"/>
              <w:pageBreakBefore w:val="0"/>
              <w:widowControl w:val="0"/>
              <w:shd w:val="clear"/>
              <w:kinsoku/>
              <w:wordWrap/>
              <w:overflowPunct/>
              <w:topLinePunct w:val="0"/>
              <w:autoSpaceDE/>
              <w:autoSpaceDN/>
              <w:bidi w:val="0"/>
              <w:adjustRightInd/>
              <w:snapToGrid/>
              <w:spacing w:line="240" w:lineRule="auto"/>
              <w:ind w:left="111" w:right="237"/>
              <w:jc w:val="both"/>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中小企业声明函</w:t>
            </w:r>
          </w:p>
        </w:tc>
        <w:tc>
          <w:tcPr>
            <w:tcW w:w="4966" w:type="dxa"/>
            <w:vAlign w:val="center"/>
          </w:tcPr>
          <w:p w14:paraId="4B780836">
            <w:pPr>
              <w:pStyle w:val="297"/>
              <w:keepNext w:val="0"/>
              <w:keepLines w:val="0"/>
              <w:pageBreakBefore w:val="0"/>
              <w:widowControl w:val="0"/>
              <w:shd w:val="clear"/>
              <w:kinsoku/>
              <w:wordWrap/>
              <w:overflowPunct/>
              <w:topLinePunct w:val="0"/>
              <w:autoSpaceDE/>
              <w:autoSpaceDN/>
              <w:bidi w:val="0"/>
              <w:adjustRightInd/>
              <w:snapToGrid/>
              <w:spacing w:line="240" w:lineRule="auto"/>
              <w:ind w:left="111" w:right="237"/>
              <w:jc w:val="both"/>
              <w:textAlignment w:val="auto"/>
              <w:rPr>
                <w:rFonts w:hint="eastAsia" w:ascii="仿宋" w:hAnsi="仿宋" w:eastAsia="仿宋" w:cs="仿宋"/>
                <w:color w:val="auto"/>
                <w:spacing w:val="0"/>
                <w:sz w:val="21"/>
                <w:szCs w:val="21"/>
                <w:highlight w:val="none"/>
                <w:lang w:val="en-US" w:eastAsia="zh-CN"/>
              </w:rPr>
            </w:pPr>
            <w:r>
              <w:rPr>
                <w:rFonts w:hint="eastAsia" w:ascii="仿宋" w:hAnsi="仿宋" w:eastAsia="仿宋" w:cs="仿宋"/>
                <w:color w:val="auto"/>
                <w:spacing w:val="0"/>
                <w:sz w:val="21"/>
                <w:szCs w:val="21"/>
                <w:highlight w:val="none"/>
                <w:lang w:val="en-US" w:eastAsia="zh-CN"/>
              </w:rPr>
              <w:t>本项目为专门面向中小企业的项目，供应商应提供中小企业声明函、残疾人福利性单位声明函或监狱企业证明函。格式及内容符合采购文件要求。</w:t>
            </w:r>
          </w:p>
        </w:tc>
        <w:tc>
          <w:tcPr>
            <w:tcW w:w="1122" w:type="dxa"/>
            <w:vAlign w:val="center"/>
          </w:tcPr>
          <w:p w14:paraId="1435D162">
            <w:pPr>
              <w:pStyle w:val="297"/>
              <w:keepNext w:val="0"/>
              <w:keepLines w:val="0"/>
              <w:pageBreakBefore w:val="0"/>
              <w:widowControl w:val="0"/>
              <w:shd w:val="clear"/>
              <w:kinsoku/>
              <w:wordWrap/>
              <w:overflowPunct/>
              <w:topLinePunct w:val="0"/>
              <w:autoSpaceDE/>
              <w:autoSpaceDN/>
              <w:bidi w:val="0"/>
              <w:adjustRightInd/>
              <w:snapToGrid/>
              <w:spacing w:line="240" w:lineRule="auto"/>
              <w:ind w:left="111" w:right="237"/>
              <w:jc w:val="both"/>
              <w:textAlignment w:val="auto"/>
              <w:rPr>
                <w:rFonts w:hint="eastAsia" w:ascii="仿宋" w:hAnsi="仿宋" w:eastAsia="仿宋" w:cs="仿宋"/>
                <w:color w:val="auto"/>
                <w:spacing w:val="0"/>
                <w:sz w:val="21"/>
                <w:szCs w:val="21"/>
                <w:highlight w:val="none"/>
                <w:lang w:val="en-US" w:eastAsia="zh-CN"/>
              </w:rPr>
            </w:pPr>
          </w:p>
        </w:tc>
      </w:tr>
      <w:tr w14:paraId="4ED54F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3" w:hRule="atLeast"/>
        </w:trPr>
        <w:tc>
          <w:tcPr>
            <w:tcW w:w="708" w:type="dxa"/>
            <w:vAlign w:val="center"/>
          </w:tcPr>
          <w:p w14:paraId="38145676">
            <w:pPr>
              <w:pStyle w:val="297"/>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pacing w:val="-4"/>
                <w:sz w:val="21"/>
                <w:szCs w:val="21"/>
                <w:highlight w:val="none"/>
                <w:lang w:val="en-US" w:eastAsia="zh-CN"/>
              </w:rPr>
            </w:pPr>
            <w:r>
              <w:rPr>
                <w:rFonts w:hint="eastAsia" w:ascii="仿宋" w:hAnsi="仿宋" w:eastAsia="仿宋" w:cs="仿宋"/>
                <w:color w:val="auto"/>
                <w:spacing w:val="-4"/>
                <w:sz w:val="21"/>
                <w:szCs w:val="21"/>
                <w:highlight w:val="none"/>
                <w:lang w:val="en-US" w:eastAsia="zh-CN"/>
              </w:rPr>
              <w:t>14</w:t>
            </w:r>
          </w:p>
        </w:tc>
        <w:tc>
          <w:tcPr>
            <w:tcW w:w="2228" w:type="dxa"/>
            <w:vAlign w:val="center"/>
          </w:tcPr>
          <w:p w14:paraId="5FFE420D">
            <w:pPr>
              <w:pStyle w:val="297"/>
              <w:keepNext w:val="0"/>
              <w:keepLines w:val="0"/>
              <w:pageBreakBefore w:val="0"/>
              <w:widowControl w:val="0"/>
              <w:shd w:val="clear"/>
              <w:kinsoku/>
              <w:wordWrap/>
              <w:overflowPunct/>
              <w:topLinePunct w:val="0"/>
              <w:autoSpaceDE/>
              <w:autoSpaceDN/>
              <w:bidi w:val="0"/>
              <w:adjustRightInd/>
              <w:snapToGrid/>
              <w:spacing w:line="240" w:lineRule="auto"/>
              <w:ind w:left="111" w:leftChars="0" w:right="237" w:rightChars="0"/>
              <w:jc w:val="both"/>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法律、行政法规规定的其他条件</w:t>
            </w:r>
          </w:p>
        </w:tc>
        <w:tc>
          <w:tcPr>
            <w:tcW w:w="4966" w:type="dxa"/>
            <w:vAlign w:val="center"/>
          </w:tcPr>
          <w:p w14:paraId="1F3B7079">
            <w:pPr>
              <w:pStyle w:val="297"/>
              <w:keepNext w:val="0"/>
              <w:keepLines w:val="0"/>
              <w:pageBreakBefore w:val="0"/>
              <w:widowControl w:val="0"/>
              <w:shd w:val="clear"/>
              <w:kinsoku/>
              <w:wordWrap/>
              <w:overflowPunct/>
              <w:topLinePunct w:val="0"/>
              <w:autoSpaceDE/>
              <w:autoSpaceDN/>
              <w:bidi w:val="0"/>
              <w:adjustRightInd/>
              <w:snapToGrid/>
              <w:spacing w:line="240" w:lineRule="auto"/>
              <w:ind w:left="111" w:leftChars="0" w:right="237" w:rightChars="0"/>
              <w:jc w:val="both"/>
              <w:textAlignment w:val="auto"/>
              <w:rPr>
                <w:rFonts w:hint="eastAsia" w:ascii="仿宋" w:hAnsi="仿宋" w:eastAsia="仿宋" w:cs="仿宋"/>
                <w:color w:val="auto"/>
                <w:spacing w:val="0"/>
                <w:sz w:val="21"/>
                <w:szCs w:val="21"/>
                <w:highlight w:val="none"/>
                <w:lang w:val="en-US" w:eastAsia="zh-CN"/>
              </w:rPr>
            </w:pPr>
            <w:r>
              <w:rPr>
                <w:rFonts w:hint="eastAsia" w:ascii="仿宋" w:hAnsi="仿宋" w:eastAsia="仿宋" w:cs="仿宋"/>
                <w:color w:val="auto"/>
                <w:sz w:val="21"/>
                <w:szCs w:val="21"/>
                <w:highlight w:val="none"/>
                <w:lang w:val="en-US" w:eastAsia="zh-CN"/>
              </w:rPr>
              <w:t>不存在违反法律法规的情况</w:t>
            </w:r>
          </w:p>
        </w:tc>
        <w:tc>
          <w:tcPr>
            <w:tcW w:w="1122" w:type="dxa"/>
            <w:vAlign w:val="center"/>
          </w:tcPr>
          <w:p w14:paraId="16397849">
            <w:pPr>
              <w:pStyle w:val="297"/>
              <w:keepNext w:val="0"/>
              <w:keepLines w:val="0"/>
              <w:pageBreakBefore w:val="0"/>
              <w:widowControl w:val="0"/>
              <w:shd w:val="clear"/>
              <w:kinsoku/>
              <w:wordWrap/>
              <w:overflowPunct/>
              <w:topLinePunct w:val="0"/>
              <w:autoSpaceDE/>
              <w:autoSpaceDN/>
              <w:bidi w:val="0"/>
              <w:adjustRightInd/>
              <w:snapToGrid/>
              <w:spacing w:line="240" w:lineRule="auto"/>
              <w:ind w:left="111" w:leftChars="0" w:right="237" w:rightChars="0"/>
              <w:jc w:val="both"/>
              <w:textAlignment w:val="auto"/>
              <w:rPr>
                <w:rFonts w:hint="eastAsia" w:ascii="仿宋" w:hAnsi="仿宋" w:eastAsia="仿宋" w:cs="仿宋"/>
                <w:color w:val="auto"/>
                <w:spacing w:val="0"/>
                <w:sz w:val="21"/>
                <w:szCs w:val="21"/>
                <w:highlight w:val="none"/>
                <w:lang w:val="en-US" w:eastAsia="zh-CN"/>
              </w:rPr>
            </w:pPr>
          </w:p>
        </w:tc>
      </w:tr>
      <w:tr w14:paraId="2E8F42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3" w:hRule="atLeast"/>
        </w:trPr>
        <w:tc>
          <w:tcPr>
            <w:tcW w:w="2936" w:type="dxa"/>
            <w:gridSpan w:val="2"/>
            <w:vAlign w:val="center"/>
          </w:tcPr>
          <w:p w14:paraId="7D99EEF8">
            <w:pPr>
              <w:pStyle w:val="297"/>
              <w:keepNext w:val="0"/>
              <w:keepLines w:val="0"/>
              <w:pageBreakBefore w:val="0"/>
              <w:widowControl w:val="0"/>
              <w:shd w:val="clear"/>
              <w:kinsoku/>
              <w:wordWrap/>
              <w:overflowPunct/>
              <w:topLinePunct w:val="0"/>
              <w:autoSpaceDE/>
              <w:autoSpaceDN/>
              <w:bidi w:val="0"/>
              <w:adjustRightInd/>
              <w:snapToGrid/>
              <w:spacing w:line="240" w:lineRule="auto"/>
              <w:ind w:left="111" w:leftChars="0" w:right="237" w:rightChars="0"/>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审查结论</w:t>
            </w:r>
          </w:p>
        </w:tc>
        <w:tc>
          <w:tcPr>
            <w:tcW w:w="6088" w:type="dxa"/>
            <w:gridSpan w:val="2"/>
            <w:vAlign w:val="center"/>
          </w:tcPr>
          <w:p w14:paraId="682739F0">
            <w:pPr>
              <w:pStyle w:val="297"/>
              <w:keepNext w:val="0"/>
              <w:keepLines w:val="0"/>
              <w:pageBreakBefore w:val="0"/>
              <w:widowControl w:val="0"/>
              <w:shd w:val="clear"/>
              <w:kinsoku/>
              <w:wordWrap/>
              <w:overflowPunct/>
              <w:topLinePunct w:val="0"/>
              <w:autoSpaceDE/>
              <w:autoSpaceDN/>
              <w:bidi w:val="0"/>
              <w:adjustRightInd/>
              <w:snapToGrid/>
              <w:spacing w:line="240" w:lineRule="auto"/>
              <w:ind w:left="111" w:leftChars="0" w:right="237" w:rightChars="0"/>
              <w:jc w:val="both"/>
              <w:textAlignment w:val="auto"/>
              <w:rPr>
                <w:rFonts w:hint="eastAsia" w:ascii="仿宋" w:hAnsi="仿宋" w:eastAsia="仿宋" w:cs="仿宋"/>
                <w:color w:val="auto"/>
                <w:spacing w:val="0"/>
                <w:sz w:val="21"/>
                <w:szCs w:val="21"/>
                <w:highlight w:val="none"/>
                <w:lang w:val="en-US" w:eastAsia="zh-CN"/>
              </w:rPr>
            </w:pPr>
            <w:r>
              <w:rPr>
                <w:rFonts w:hint="eastAsia" w:ascii="仿宋" w:hAnsi="仿宋" w:eastAsia="仿宋" w:cs="仿宋"/>
                <w:color w:val="auto"/>
                <w:sz w:val="21"/>
                <w:szCs w:val="21"/>
                <w:highlight w:val="none"/>
                <w:lang w:val="en-US" w:eastAsia="zh-CN"/>
              </w:rPr>
              <w:t>通过/不通过</w:t>
            </w:r>
          </w:p>
        </w:tc>
      </w:tr>
      <w:tr w14:paraId="500514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3" w:hRule="atLeast"/>
        </w:trPr>
        <w:tc>
          <w:tcPr>
            <w:tcW w:w="2936" w:type="dxa"/>
            <w:gridSpan w:val="2"/>
            <w:vAlign w:val="center"/>
          </w:tcPr>
          <w:p w14:paraId="7672CF09">
            <w:pPr>
              <w:pStyle w:val="297"/>
              <w:keepNext w:val="0"/>
              <w:keepLines w:val="0"/>
              <w:pageBreakBefore w:val="0"/>
              <w:widowControl w:val="0"/>
              <w:shd w:val="clear"/>
              <w:kinsoku/>
              <w:wordWrap/>
              <w:overflowPunct/>
              <w:topLinePunct w:val="0"/>
              <w:autoSpaceDE/>
              <w:autoSpaceDN/>
              <w:bidi w:val="0"/>
              <w:adjustRightInd/>
              <w:snapToGrid/>
              <w:spacing w:line="240" w:lineRule="auto"/>
              <w:ind w:left="111" w:leftChars="0" w:right="237" w:rightChars="0"/>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不通过原因说明</w:t>
            </w:r>
          </w:p>
        </w:tc>
        <w:tc>
          <w:tcPr>
            <w:tcW w:w="6088" w:type="dxa"/>
            <w:gridSpan w:val="2"/>
            <w:vAlign w:val="center"/>
          </w:tcPr>
          <w:p w14:paraId="2A2A93C3">
            <w:pPr>
              <w:pStyle w:val="297"/>
              <w:keepNext w:val="0"/>
              <w:keepLines w:val="0"/>
              <w:pageBreakBefore w:val="0"/>
              <w:widowControl w:val="0"/>
              <w:shd w:val="clear"/>
              <w:kinsoku/>
              <w:wordWrap/>
              <w:overflowPunct/>
              <w:topLinePunct w:val="0"/>
              <w:autoSpaceDE/>
              <w:autoSpaceDN/>
              <w:bidi w:val="0"/>
              <w:adjustRightInd/>
              <w:snapToGrid/>
              <w:spacing w:line="240" w:lineRule="auto"/>
              <w:ind w:left="111" w:leftChars="0" w:right="237" w:rightChars="0"/>
              <w:jc w:val="both"/>
              <w:textAlignment w:val="auto"/>
              <w:rPr>
                <w:rFonts w:hint="eastAsia" w:ascii="仿宋" w:hAnsi="仿宋" w:eastAsia="仿宋" w:cs="仿宋"/>
                <w:color w:val="auto"/>
                <w:spacing w:val="0"/>
                <w:sz w:val="21"/>
                <w:szCs w:val="21"/>
                <w:highlight w:val="none"/>
                <w:lang w:val="en-US" w:eastAsia="zh-CN"/>
              </w:rPr>
            </w:pPr>
          </w:p>
        </w:tc>
      </w:tr>
    </w:tbl>
    <w:p w14:paraId="07762EE3">
      <w:pPr>
        <w:shd w:val="clear"/>
        <w:bidi w:val="0"/>
        <w:spacing w:line="240" w:lineRule="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注：</w:t>
      </w:r>
    </w:p>
    <w:p w14:paraId="6DC47169">
      <w:pPr>
        <w:shd w:val="clear"/>
        <w:bidi w:val="0"/>
        <w:spacing w:line="240" w:lineRule="auto"/>
        <w:rPr>
          <w:rFonts w:hint="eastAsia" w:ascii="仿宋" w:hAnsi="仿宋" w:eastAsia="仿宋" w:cs="仿宋"/>
          <w:color w:val="auto"/>
          <w:highlight w:val="none"/>
        </w:rPr>
      </w:pPr>
      <w:r>
        <w:rPr>
          <w:rFonts w:hint="eastAsia" w:ascii="仿宋" w:hAnsi="仿宋" w:eastAsia="仿宋" w:cs="仿宋"/>
          <w:color w:val="auto"/>
          <w:highlight w:val="none"/>
        </w:rPr>
        <w:t>1．采购人或采购代理机构对</w:t>
      </w:r>
      <w:r>
        <w:rPr>
          <w:rFonts w:hint="eastAsia" w:ascii="仿宋" w:hAnsi="仿宋" w:eastAsia="仿宋" w:cs="仿宋"/>
          <w:color w:val="auto"/>
          <w:highlight w:val="none"/>
          <w:lang w:val="en-US" w:eastAsia="zh-CN"/>
        </w:rPr>
        <w:t>供应商的响应文件</w:t>
      </w:r>
      <w:r>
        <w:rPr>
          <w:rFonts w:hint="eastAsia" w:ascii="仿宋" w:hAnsi="仿宋" w:eastAsia="仿宋" w:cs="仿宋"/>
          <w:color w:val="auto"/>
          <w:highlight w:val="none"/>
        </w:rPr>
        <w:t>是否满足要求逐条标注评审意见，</w:t>
      </w:r>
      <w:r>
        <w:rPr>
          <w:rFonts w:hint="eastAsia" w:ascii="仿宋" w:hAnsi="仿宋" w:eastAsia="仿宋" w:cs="仿宋"/>
          <w:color w:val="auto"/>
          <w:highlight w:val="none"/>
          <w:lang w:val="en-US" w:eastAsia="zh-CN"/>
        </w:rPr>
        <w:t>符合的</w:t>
      </w:r>
      <w:r>
        <w:rPr>
          <w:rFonts w:hint="eastAsia" w:ascii="仿宋" w:hAnsi="仿宋" w:eastAsia="仿宋" w:cs="仿宋"/>
          <w:color w:val="auto"/>
          <w:highlight w:val="none"/>
        </w:rPr>
        <w:t>标记为“√”，</w:t>
      </w:r>
      <w:r>
        <w:rPr>
          <w:rFonts w:hint="eastAsia" w:ascii="仿宋" w:hAnsi="仿宋" w:eastAsia="仿宋" w:cs="仿宋"/>
          <w:color w:val="auto"/>
          <w:highlight w:val="none"/>
          <w:lang w:val="en-US" w:eastAsia="zh-CN"/>
        </w:rPr>
        <w:t>不符合的</w:t>
      </w:r>
      <w:r>
        <w:rPr>
          <w:rFonts w:hint="eastAsia" w:ascii="仿宋" w:hAnsi="仿宋" w:eastAsia="仿宋" w:cs="仿宋"/>
          <w:color w:val="auto"/>
          <w:highlight w:val="none"/>
        </w:rPr>
        <w:t>标记为“×”；</w:t>
      </w:r>
    </w:p>
    <w:p w14:paraId="4287DE35">
      <w:pPr>
        <w:shd w:val="clear"/>
        <w:bidi w:val="0"/>
        <w:spacing w:line="240" w:lineRule="auto"/>
        <w:rPr>
          <w:rFonts w:hint="eastAsia" w:ascii="仿宋" w:hAnsi="仿宋" w:eastAsia="仿宋" w:cs="仿宋"/>
          <w:color w:val="auto"/>
          <w:highlight w:val="none"/>
        </w:rPr>
      </w:pPr>
      <w:r>
        <w:rPr>
          <w:rFonts w:hint="eastAsia" w:ascii="仿宋" w:hAnsi="仿宋" w:eastAsia="仿宋" w:cs="仿宋"/>
          <w:color w:val="auto"/>
          <w:highlight w:val="none"/>
        </w:rPr>
        <w:t>2．</w:t>
      </w:r>
      <w:r>
        <w:rPr>
          <w:rFonts w:hint="eastAsia" w:ascii="仿宋" w:hAnsi="仿宋" w:eastAsia="仿宋" w:cs="仿宋"/>
          <w:color w:val="auto"/>
          <w:highlight w:val="none"/>
          <w:lang w:val="en-US" w:eastAsia="zh-CN"/>
        </w:rPr>
        <w:t>审查</w:t>
      </w:r>
      <w:r>
        <w:rPr>
          <w:rFonts w:hint="eastAsia" w:ascii="仿宋" w:hAnsi="仿宋" w:eastAsia="仿宋" w:cs="仿宋"/>
          <w:color w:val="auto"/>
          <w:highlight w:val="none"/>
        </w:rPr>
        <w:t>结论栏统一填写为“通过”或“不通过” ，出现一个“×”为“不通过”</w:t>
      </w: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不进入后续评审</w:t>
      </w:r>
      <w:r>
        <w:rPr>
          <w:rFonts w:hint="eastAsia" w:ascii="仿宋" w:hAnsi="仿宋" w:eastAsia="仿宋" w:cs="仿宋"/>
          <w:color w:val="auto"/>
          <w:highlight w:val="none"/>
        </w:rPr>
        <w:t>；</w:t>
      </w:r>
    </w:p>
    <w:p w14:paraId="5C87EA5C">
      <w:pPr>
        <w:shd w:val="clear"/>
        <w:bidi w:val="0"/>
        <w:spacing w:line="240" w:lineRule="auto"/>
        <w:rPr>
          <w:rFonts w:hint="eastAsia" w:ascii="仿宋" w:hAnsi="仿宋" w:eastAsia="仿宋" w:cs="仿宋"/>
          <w:b/>
          <w:color w:val="auto"/>
          <w:szCs w:val="30"/>
          <w:highlight w:val="none"/>
        </w:rPr>
      </w:pPr>
      <w:r>
        <w:rPr>
          <w:rFonts w:hint="eastAsia" w:ascii="仿宋" w:hAnsi="仿宋" w:eastAsia="仿宋" w:cs="仿宋"/>
          <w:color w:val="auto"/>
          <w:highlight w:val="none"/>
        </w:rPr>
        <w:t>3．对</w:t>
      </w:r>
      <w:r>
        <w:rPr>
          <w:rFonts w:hint="eastAsia" w:ascii="仿宋" w:hAnsi="仿宋" w:eastAsia="仿宋" w:cs="仿宋"/>
          <w:color w:val="auto"/>
          <w:highlight w:val="none"/>
          <w:lang w:val="en-US" w:eastAsia="zh-CN"/>
        </w:rPr>
        <w:t>审查</w:t>
      </w:r>
      <w:r>
        <w:rPr>
          <w:rFonts w:hint="eastAsia" w:ascii="仿宋" w:hAnsi="仿宋" w:eastAsia="仿宋" w:cs="仿宋"/>
          <w:color w:val="auto"/>
          <w:highlight w:val="none"/>
        </w:rPr>
        <w:t>结论为“不通过”的，要说明原因。</w:t>
      </w:r>
      <w:r>
        <w:rPr>
          <w:rFonts w:hint="eastAsia" w:ascii="仿宋" w:hAnsi="仿宋" w:eastAsia="仿宋" w:cs="仿宋"/>
          <w:b w:val="0"/>
          <w:bCs/>
          <w:color w:val="auto"/>
          <w:szCs w:val="24"/>
          <w:highlight w:val="none"/>
        </w:rPr>
        <w:br w:type="page"/>
      </w:r>
    </w:p>
    <w:p w14:paraId="74195B4F">
      <w:pPr>
        <w:shd w:val="clear"/>
        <w:spacing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30"/>
          <w:szCs w:val="30"/>
          <w:highlight w:val="none"/>
        </w:rPr>
        <w:t>附表二 符合性审查表</w:t>
      </w:r>
    </w:p>
    <w:tbl>
      <w:tblPr>
        <w:tblStyle w:val="5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1512"/>
        <w:gridCol w:w="5370"/>
        <w:gridCol w:w="1623"/>
      </w:tblGrid>
      <w:tr w14:paraId="7B329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80" w:type="dxa"/>
            <w:noWrap w:val="0"/>
            <w:vAlign w:val="center"/>
          </w:tcPr>
          <w:p w14:paraId="2F399A88">
            <w:pPr>
              <w:pStyle w:val="23"/>
              <w:shd w:val="clear"/>
              <w:tabs>
                <w:tab w:val="left" w:pos="567"/>
              </w:tabs>
              <w:spacing w:before="0" w:line="240" w:lineRule="auto"/>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序号</w:t>
            </w:r>
          </w:p>
        </w:tc>
        <w:tc>
          <w:tcPr>
            <w:tcW w:w="1512" w:type="dxa"/>
            <w:noWrap w:val="0"/>
            <w:vAlign w:val="center"/>
          </w:tcPr>
          <w:p w14:paraId="72220560">
            <w:pPr>
              <w:pStyle w:val="23"/>
              <w:shd w:val="clear"/>
              <w:tabs>
                <w:tab w:val="left" w:pos="567"/>
              </w:tabs>
              <w:spacing w:before="0" w:line="240" w:lineRule="auto"/>
              <w:jc w:val="center"/>
              <w:rPr>
                <w:rFonts w:hint="eastAsia" w:ascii="仿宋" w:hAnsi="仿宋" w:eastAsia="仿宋" w:cs="仿宋"/>
                <w:b/>
                <w:bCs/>
                <w:color w:val="auto"/>
                <w:highlight w:val="none"/>
                <w:lang w:val="en-US" w:eastAsia="zh-CN"/>
              </w:rPr>
            </w:pPr>
            <w:r>
              <w:rPr>
                <w:rFonts w:hint="eastAsia" w:ascii="仿宋" w:hAnsi="仿宋" w:eastAsia="仿宋" w:cs="仿宋"/>
                <w:b/>
                <w:bCs/>
                <w:color w:val="auto"/>
                <w:highlight w:val="none"/>
              </w:rPr>
              <w:t>审查</w:t>
            </w:r>
            <w:r>
              <w:rPr>
                <w:rFonts w:hint="eastAsia" w:ascii="仿宋" w:hAnsi="仿宋" w:eastAsia="仿宋" w:cs="仿宋"/>
                <w:b/>
                <w:bCs/>
                <w:color w:val="auto"/>
                <w:highlight w:val="none"/>
                <w:lang w:val="en-US" w:eastAsia="zh-CN"/>
              </w:rPr>
              <w:t>要素</w:t>
            </w:r>
          </w:p>
        </w:tc>
        <w:tc>
          <w:tcPr>
            <w:tcW w:w="5370" w:type="dxa"/>
            <w:noWrap w:val="0"/>
            <w:vAlign w:val="center"/>
          </w:tcPr>
          <w:p w14:paraId="6180ABC1">
            <w:pPr>
              <w:pStyle w:val="23"/>
              <w:shd w:val="clear"/>
              <w:tabs>
                <w:tab w:val="left" w:pos="567"/>
              </w:tabs>
              <w:spacing w:before="0" w:line="240" w:lineRule="auto"/>
              <w:jc w:val="center"/>
              <w:rPr>
                <w:rFonts w:hint="eastAsia" w:ascii="仿宋" w:hAnsi="仿宋" w:eastAsia="仿宋" w:cs="仿宋"/>
                <w:b/>
                <w:bCs/>
                <w:color w:val="auto"/>
                <w:highlight w:val="none"/>
                <w:lang w:val="en-US" w:eastAsia="zh-CN"/>
              </w:rPr>
            </w:pPr>
            <w:r>
              <w:rPr>
                <w:rFonts w:hint="eastAsia" w:ascii="仿宋" w:hAnsi="仿宋" w:eastAsia="仿宋" w:cs="仿宋"/>
                <w:b/>
                <w:bCs/>
                <w:color w:val="auto"/>
                <w:highlight w:val="none"/>
                <w:lang w:val="en-US" w:eastAsia="zh-CN"/>
              </w:rPr>
              <w:t>审查标准</w:t>
            </w:r>
          </w:p>
        </w:tc>
        <w:tc>
          <w:tcPr>
            <w:tcW w:w="1623" w:type="dxa"/>
            <w:noWrap w:val="0"/>
            <w:vAlign w:val="center"/>
          </w:tcPr>
          <w:p w14:paraId="6F977F19">
            <w:pPr>
              <w:pStyle w:val="23"/>
              <w:shd w:val="clear"/>
              <w:tabs>
                <w:tab w:val="left" w:pos="567"/>
              </w:tabs>
              <w:spacing w:before="0" w:line="240" w:lineRule="auto"/>
              <w:jc w:val="center"/>
              <w:rPr>
                <w:rFonts w:hint="eastAsia" w:ascii="仿宋" w:hAnsi="仿宋" w:eastAsia="仿宋" w:cs="仿宋"/>
                <w:b/>
                <w:bCs/>
                <w:color w:val="auto"/>
                <w:highlight w:val="none"/>
                <w:lang w:val="en-US" w:eastAsia="zh-CN"/>
              </w:rPr>
            </w:pPr>
            <w:r>
              <w:rPr>
                <w:rFonts w:hint="eastAsia" w:ascii="仿宋" w:hAnsi="仿宋" w:eastAsia="仿宋" w:cs="仿宋"/>
                <w:b/>
                <w:bCs/>
                <w:color w:val="auto"/>
                <w:highlight w:val="none"/>
                <w:lang w:val="en-US" w:eastAsia="zh-CN"/>
              </w:rPr>
              <w:t>审查结果</w:t>
            </w:r>
          </w:p>
        </w:tc>
      </w:tr>
      <w:tr w14:paraId="0D4D2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80" w:type="dxa"/>
            <w:noWrap w:val="0"/>
            <w:vAlign w:val="center"/>
          </w:tcPr>
          <w:p w14:paraId="6E905ACB">
            <w:pPr>
              <w:pStyle w:val="23"/>
              <w:shd w:val="clear"/>
              <w:tabs>
                <w:tab w:val="left" w:pos="567"/>
              </w:tabs>
              <w:spacing w:before="0" w:line="240" w:lineRule="auto"/>
              <w:jc w:val="center"/>
              <w:rPr>
                <w:rFonts w:hint="eastAsia" w:ascii="仿宋" w:hAnsi="仿宋" w:eastAsia="仿宋" w:cs="仿宋"/>
                <w:color w:val="auto"/>
                <w:highlight w:val="none"/>
              </w:rPr>
            </w:pPr>
            <w:r>
              <w:rPr>
                <w:rFonts w:hint="eastAsia" w:ascii="仿宋" w:hAnsi="仿宋" w:eastAsia="仿宋" w:cs="仿宋"/>
                <w:color w:val="auto"/>
                <w:highlight w:val="none"/>
              </w:rPr>
              <w:t>1</w:t>
            </w:r>
          </w:p>
        </w:tc>
        <w:tc>
          <w:tcPr>
            <w:tcW w:w="1512" w:type="dxa"/>
            <w:noWrap w:val="0"/>
            <w:vAlign w:val="center"/>
          </w:tcPr>
          <w:p w14:paraId="36F14745">
            <w:pPr>
              <w:pStyle w:val="23"/>
              <w:shd w:val="clear"/>
              <w:tabs>
                <w:tab w:val="left" w:pos="567"/>
              </w:tabs>
              <w:spacing w:before="0" w:line="240" w:lineRule="auto"/>
              <w:jc w:val="center"/>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响应文件</w:t>
            </w:r>
            <w:r>
              <w:rPr>
                <w:rFonts w:hint="eastAsia" w:ascii="仿宋" w:hAnsi="仿宋" w:eastAsia="仿宋" w:cs="仿宋"/>
                <w:color w:val="auto"/>
                <w:highlight w:val="none"/>
              </w:rPr>
              <w:t>签署、盖章</w:t>
            </w:r>
          </w:p>
        </w:tc>
        <w:tc>
          <w:tcPr>
            <w:tcW w:w="5370" w:type="dxa"/>
            <w:noWrap w:val="0"/>
            <w:vAlign w:val="center"/>
          </w:tcPr>
          <w:p w14:paraId="57FF0C66">
            <w:pPr>
              <w:pStyle w:val="23"/>
              <w:shd w:val="clear"/>
              <w:tabs>
                <w:tab w:val="left" w:pos="567"/>
              </w:tabs>
              <w:spacing w:line="240" w:lineRule="auto"/>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响应</w:t>
            </w:r>
            <w:r>
              <w:rPr>
                <w:rFonts w:hint="eastAsia" w:ascii="仿宋" w:hAnsi="仿宋" w:eastAsia="仿宋" w:cs="仿宋"/>
                <w:color w:val="auto"/>
                <w:highlight w:val="none"/>
              </w:rPr>
              <w:t>文件按</w:t>
            </w:r>
            <w:r>
              <w:rPr>
                <w:rFonts w:hint="eastAsia" w:ascii="仿宋" w:hAnsi="仿宋" w:eastAsia="仿宋" w:cs="仿宋"/>
                <w:color w:val="auto"/>
                <w:highlight w:val="none"/>
                <w:lang w:val="en-US" w:eastAsia="zh-CN"/>
              </w:rPr>
              <w:t>采购</w:t>
            </w:r>
            <w:r>
              <w:rPr>
                <w:rFonts w:hint="eastAsia" w:ascii="仿宋" w:hAnsi="仿宋" w:eastAsia="仿宋" w:cs="仿宋"/>
                <w:color w:val="auto"/>
                <w:highlight w:val="none"/>
              </w:rPr>
              <w:t>文件要求签署、盖章</w:t>
            </w:r>
          </w:p>
        </w:tc>
        <w:tc>
          <w:tcPr>
            <w:tcW w:w="1623" w:type="dxa"/>
            <w:noWrap w:val="0"/>
            <w:vAlign w:val="center"/>
          </w:tcPr>
          <w:p w14:paraId="247766F3">
            <w:pPr>
              <w:pStyle w:val="23"/>
              <w:shd w:val="clear"/>
              <w:tabs>
                <w:tab w:val="left" w:pos="567"/>
              </w:tabs>
              <w:spacing w:line="240" w:lineRule="auto"/>
              <w:rPr>
                <w:rFonts w:hint="eastAsia" w:ascii="仿宋" w:hAnsi="仿宋" w:eastAsia="仿宋" w:cs="仿宋"/>
                <w:color w:val="auto"/>
                <w:highlight w:val="none"/>
              </w:rPr>
            </w:pPr>
          </w:p>
        </w:tc>
      </w:tr>
      <w:tr w14:paraId="11679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80" w:type="dxa"/>
            <w:noWrap w:val="0"/>
            <w:vAlign w:val="center"/>
          </w:tcPr>
          <w:p w14:paraId="3CD82B70">
            <w:pPr>
              <w:pStyle w:val="23"/>
              <w:shd w:val="clear"/>
              <w:tabs>
                <w:tab w:val="left" w:pos="567"/>
              </w:tabs>
              <w:spacing w:before="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highlight w:val="none"/>
              </w:rPr>
              <w:t>2</w:t>
            </w:r>
          </w:p>
        </w:tc>
        <w:tc>
          <w:tcPr>
            <w:tcW w:w="1512" w:type="dxa"/>
            <w:noWrap w:val="0"/>
            <w:vAlign w:val="center"/>
          </w:tcPr>
          <w:p w14:paraId="13AA783F">
            <w:pPr>
              <w:pStyle w:val="23"/>
              <w:shd w:val="clear"/>
              <w:tabs>
                <w:tab w:val="left" w:pos="567"/>
              </w:tabs>
              <w:spacing w:before="0" w:line="240" w:lineRule="auto"/>
              <w:jc w:val="center"/>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响应文件有效期</w:t>
            </w:r>
          </w:p>
        </w:tc>
        <w:tc>
          <w:tcPr>
            <w:tcW w:w="5370" w:type="dxa"/>
            <w:noWrap w:val="0"/>
            <w:vAlign w:val="center"/>
          </w:tcPr>
          <w:p w14:paraId="505C6016">
            <w:pPr>
              <w:pStyle w:val="23"/>
              <w:shd w:val="clear"/>
              <w:tabs>
                <w:tab w:val="left" w:pos="567"/>
              </w:tabs>
              <w:spacing w:line="240" w:lineRule="auto"/>
              <w:rPr>
                <w:rFonts w:hint="eastAsia" w:ascii="仿宋" w:hAnsi="仿宋" w:eastAsia="仿宋" w:cs="仿宋"/>
                <w:color w:val="auto"/>
                <w:highlight w:val="none"/>
                <w:lang w:eastAsia="zh-CN"/>
              </w:rPr>
            </w:pPr>
            <w:r>
              <w:rPr>
                <w:rFonts w:hint="eastAsia" w:ascii="仿宋" w:hAnsi="仿宋" w:eastAsia="仿宋" w:cs="仿宋"/>
                <w:color w:val="auto"/>
                <w:highlight w:val="none"/>
                <w:lang w:val="en-US" w:eastAsia="zh-CN"/>
              </w:rPr>
              <w:t>响应文件有效期</w:t>
            </w:r>
            <w:r>
              <w:rPr>
                <w:rFonts w:hint="eastAsia" w:ascii="仿宋" w:hAnsi="仿宋" w:eastAsia="仿宋" w:cs="仿宋"/>
                <w:color w:val="auto"/>
                <w:highlight w:val="none"/>
              </w:rPr>
              <w:t>有效期</w:t>
            </w:r>
            <w:r>
              <w:rPr>
                <w:rFonts w:hint="eastAsia" w:ascii="仿宋" w:hAnsi="仿宋" w:eastAsia="仿宋" w:cs="仿宋"/>
                <w:color w:val="auto"/>
                <w:highlight w:val="none"/>
                <w:lang w:val="en-US" w:eastAsia="zh-CN"/>
              </w:rPr>
              <w:t>满足采购</w:t>
            </w:r>
            <w:r>
              <w:rPr>
                <w:rFonts w:hint="eastAsia" w:ascii="仿宋" w:hAnsi="仿宋" w:eastAsia="仿宋" w:cs="仿宋"/>
                <w:color w:val="auto"/>
                <w:highlight w:val="none"/>
              </w:rPr>
              <w:t>文件要求</w:t>
            </w:r>
          </w:p>
        </w:tc>
        <w:tc>
          <w:tcPr>
            <w:tcW w:w="1623" w:type="dxa"/>
            <w:noWrap w:val="0"/>
            <w:vAlign w:val="center"/>
          </w:tcPr>
          <w:p w14:paraId="5A4636F4">
            <w:pPr>
              <w:pStyle w:val="23"/>
              <w:shd w:val="clear"/>
              <w:tabs>
                <w:tab w:val="left" w:pos="567"/>
              </w:tabs>
              <w:spacing w:line="240" w:lineRule="auto"/>
              <w:rPr>
                <w:rFonts w:hint="eastAsia" w:ascii="仿宋" w:hAnsi="仿宋" w:eastAsia="仿宋" w:cs="仿宋"/>
                <w:color w:val="auto"/>
                <w:highlight w:val="none"/>
              </w:rPr>
            </w:pPr>
          </w:p>
        </w:tc>
      </w:tr>
      <w:tr w14:paraId="4B12B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80" w:type="dxa"/>
            <w:noWrap w:val="0"/>
            <w:vAlign w:val="center"/>
          </w:tcPr>
          <w:p w14:paraId="78DE6801">
            <w:pPr>
              <w:pStyle w:val="23"/>
              <w:shd w:val="clear"/>
              <w:tabs>
                <w:tab w:val="left" w:pos="567"/>
              </w:tabs>
              <w:spacing w:before="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highlight w:val="none"/>
              </w:rPr>
              <w:t>3</w:t>
            </w:r>
          </w:p>
        </w:tc>
        <w:tc>
          <w:tcPr>
            <w:tcW w:w="1512" w:type="dxa"/>
            <w:noWrap w:val="0"/>
            <w:vAlign w:val="center"/>
          </w:tcPr>
          <w:p w14:paraId="60C7E43E">
            <w:pPr>
              <w:pStyle w:val="23"/>
              <w:shd w:val="clear"/>
              <w:tabs>
                <w:tab w:val="left" w:pos="567"/>
              </w:tabs>
              <w:spacing w:before="0" w:line="240" w:lineRule="auto"/>
              <w:jc w:val="center"/>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首次磋商</w:t>
            </w:r>
            <w:r>
              <w:rPr>
                <w:rFonts w:hint="eastAsia" w:ascii="仿宋" w:hAnsi="仿宋" w:eastAsia="仿宋" w:cs="仿宋"/>
                <w:color w:val="auto"/>
                <w:highlight w:val="none"/>
              </w:rPr>
              <w:t>报价</w:t>
            </w:r>
          </w:p>
        </w:tc>
        <w:tc>
          <w:tcPr>
            <w:tcW w:w="5370" w:type="dxa"/>
            <w:noWrap w:val="0"/>
            <w:vAlign w:val="center"/>
          </w:tcPr>
          <w:p w14:paraId="39890C7A">
            <w:pPr>
              <w:pStyle w:val="23"/>
              <w:shd w:val="clear"/>
              <w:tabs>
                <w:tab w:val="left" w:pos="567"/>
              </w:tabs>
              <w:spacing w:before="0" w:line="240" w:lineRule="auto"/>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供应商首次磋商</w:t>
            </w:r>
            <w:r>
              <w:rPr>
                <w:rFonts w:hint="eastAsia" w:ascii="仿宋" w:hAnsi="仿宋" w:eastAsia="仿宋" w:cs="仿宋"/>
                <w:color w:val="auto"/>
                <w:highlight w:val="none"/>
              </w:rPr>
              <w:t>报价</w:t>
            </w:r>
            <w:r>
              <w:rPr>
                <w:rFonts w:hint="eastAsia" w:ascii="仿宋" w:hAnsi="仿宋" w:eastAsia="仿宋" w:cs="仿宋"/>
                <w:color w:val="auto"/>
                <w:highlight w:val="none"/>
                <w:lang w:val="en-US" w:eastAsia="zh-CN"/>
              </w:rPr>
              <w:t>没有</w:t>
            </w:r>
            <w:r>
              <w:rPr>
                <w:rFonts w:hint="eastAsia" w:ascii="仿宋" w:hAnsi="仿宋" w:eastAsia="仿宋" w:cs="仿宋"/>
                <w:color w:val="auto"/>
                <w:highlight w:val="none"/>
              </w:rPr>
              <w:t>超出采购预算或最高限价</w:t>
            </w:r>
            <w:r>
              <w:rPr>
                <w:rFonts w:hint="eastAsia" w:ascii="仿宋" w:hAnsi="仿宋" w:eastAsia="仿宋" w:cs="仿宋"/>
                <w:color w:val="auto"/>
                <w:highlight w:val="none"/>
                <w:lang w:val="en-US" w:eastAsia="zh-CN"/>
              </w:rPr>
              <w:t>或单项最高限价</w:t>
            </w:r>
          </w:p>
        </w:tc>
        <w:tc>
          <w:tcPr>
            <w:tcW w:w="1623" w:type="dxa"/>
            <w:noWrap w:val="0"/>
            <w:vAlign w:val="center"/>
          </w:tcPr>
          <w:p w14:paraId="089CE0B7">
            <w:pPr>
              <w:pStyle w:val="23"/>
              <w:shd w:val="clear"/>
              <w:tabs>
                <w:tab w:val="left" w:pos="567"/>
              </w:tabs>
              <w:spacing w:before="0" w:line="240" w:lineRule="auto"/>
              <w:rPr>
                <w:rFonts w:hint="eastAsia" w:ascii="仿宋" w:hAnsi="仿宋" w:eastAsia="仿宋" w:cs="仿宋"/>
                <w:color w:val="auto"/>
                <w:highlight w:val="none"/>
              </w:rPr>
            </w:pPr>
          </w:p>
        </w:tc>
      </w:tr>
      <w:tr w14:paraId="43109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80" w:type="dxa"/>
            <w:noWrap w:val="0"/>
            <w:vAlign w:val="center"/>
          </w:tcPr>
          <w:p w14:paraId="1319B9A4">
            <w:pPr>
              <w:pStyle w:val="23"/>
              <w:shd w:val="clear"/>
              <w:tabs>
                <w:tab w:val="left" w:pos="567"/>
              </w:tabs>
              <w:spacing w:before="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highlight w:val="none"/>
              </w:rPr>
              <w:t>4</w:t>
            </w:r>
          </w:p>
        </w:tc>
        <w:tc>
          <w:tcPr>
            <w:tcW w:w="1512" w:type="dxa"/>
            <w:noWrap w:val="0"/>
            <w:vAlign w:val="center"/>
          </w:tcPr>
          <w:p w14:paraId="7F777C75">
            <w:pPr>
              <w:pStyle w:val="23"/>
              <w:shd w:val="clear"/>
              <w:tabs>
                <w:tab w:val="left" w:pos="567"/>
              </w:tabs>
              <w:spacing w:before="0" w:line="240" w:lineRule="auto"/>
              <w:jc w:val="center"/>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预防不正当竞争</w:t>
            </w:r>
          </w:p>
        </w:tc>
        <w:tc>
          <w:tcPr>
            <w:tcW w:w="5370" w:type="dxa"/>
            <w:noWrap w:val="0"/>
            <w:vAlign w:val="center"/>
          </w:tcPr>
          <w:p w14:paraId="729F9770">
            <w:pPr>
              <w:pStyle w:val="23"/>
              <w:shd w:val="clear"/>
              <w:tabs>
                <w:tab w:val="left" w:pos="567"/>
              </w:tabs>
              <w:spacing w:before="0" w:line="240" w:lineRule="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供应商</w:t>
            </w:r>
            <w:r>
              <w:rPr>
                <w:rFonts w:hint="eastAsia" w:ascii="仿宋" w:hAnsi="仿宋" w:eastAsia="仿宋" w:cs="仿宋"/>
                <w:color w:val="auto"/>
                <w:highlight w:val="none"/>
              </w:rPr>
              <w:t>的报价</w:t>
            </w:r>
            <w:r>
              <w:rPr>
                <w:rFonts w:hint="eastAsia" w:ascii="仿宋" w:hAnsi="仿宋" w:eastAsia="仿宋" w:cs="仿宋"/>
                <w:color w:val="auto"/>
                <w:highlight w:val="none"/>
                <w:lang w:val="en-US" w:eastAsia="zh-CN"/>
              </w:rPr>
              <w:t>不存在</w:t>
            </w:r>
            <w:r>
              <w:rPr>
                <w:rFonts w:hint="eastAsia" w:ascii="仿宋" w:hAnsi="仿宋" w:eastAsia="仿宋" w:cs="仿宋"/>
                <w:color w:val="auto"/>
                <w:highlight w:val="none"/>
              </w:rPr>
              <w:t>明显低于其他通过符合性审查投标人的报价，有可能影响产品质量或者不能诚信履约的，且</w:t>
            </w:r>
            <w:r>
              <w:rPr>
                <w:rFonts w:hint="eastAsia" w:ascii="仿宋" w:hAnsi="仿宋" w:eastAsia="仿宋" w:cs="仿宋"/>
                <w:color w:val="auto"/>
                <w:highlight w:val="none"/>
                <w:lang w:val="en-US" w:eastAsia="zh-CN"/>
              </w:rPr>
              <w:t>供应商</w:t>
            </w:r>
            <w:r>
              <w:rPr>
                <w:rFonts w:hint="eastAsia" w:ascii="仿宋" w:hAnsi="仿宋" w:eastAsia="仿宋" w:cs="仿宋"/>
                <w:color w:val="auto"/>
                <w:highlight w:val="none"/>
              </w:rPr>
              <w:t>不能证明其报价合理性的</w:t>
            </w:r>
            <w:r>
              <w:rPr>
                <w:rFonts w:hint="eastAsia" w:ascii="仿宋" w:hAnsi="仿宋" w:eastAsia="仿宋" w:cs="仿宋"/>
                <w:color w:val="auto"/>
                <w:highlight w:val="none"/>
                <w:lang w:val="en-US" w:eastAsia="zh-CN"/>
              </w:rPr>
              <w:t>情况</w:t>
            </w:r>
          </w:p>
        </w:tc>
        <w:tc>
          <w:tcPr>
            <w:tcW w:w="1623" w:type="dxa"/>
            <w:noWrap w:val="0"/>
            <w:vAlign w:val="center"/>
          </w:tcPr>
          <w:p w14:paraId="2E5FB07A">
            <w:pPr>
              <w:pStyle w:val="23"/>
              <w:shd w:val="clear"/>
              <w:tabs>
                <w:tab w:val="left" w:pos="567"/>
              </w:tabs>
              <w:spacing w:before="0" w:line="240" w:lineRule="auto"/>
              <w:rPr>
                <w:rFonts w:hint="eastAsia" w:ascii="仿宋" w:hAnsi="仿宋" w:eastAsia="仿宋" w:cs="仿宋"/>
                <w:color w:val="auto"/>
                <w:highlight w:val="none"/>
              </w:rPr>
            </w:pPr>
          </w:p>
        </w:tc>
      </w:tr>
      <w:tr w14:paraId="0AE27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80" w:type="dxa"/>
            <w:noWrap w:val="0"/>
            <w:vAlign w:val="center"/>
          </w:tcPr>
          <w:p w14:paraId="6D11404E">
            <w:pPr>
              <w:pStyle w:val="23"/>
              <w:shd w:val="clear"/>
              <w:tabs>
                <w:tab w:val="left" w:pos="567"/>
              </w:tabs>
              <w:spacing w:before="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highlight w:val="none"/>
                <w:lang w:val="en-US" w:eastAsia="zh-CN"/>
              </w:rPr>
              <w:t>5</w:t>
            </w:r>
          </w:p>
        </w:tc>
        <w:tc>
          <w:tcPr>
            <w:tcW w:w="1512" w:type="dxa"/>
            <w:noWrap w:val="0"/>
            <w:vAlign w:val="center"/>
          </w:tcPr>
          <w:p w14:paraId="3F37C7F9">
            <w:pPr>
              <w:pStyle w:val="23"/>
              <w:shd w:val="clear"/>
              <w:tabs>
                <w:tab w:val="left" w:pos="567"/>
              </w:tabs>
              <w:spacing w:before="0" w:line="240" w:lineRule="auto"/>
              <w:jc w:val="center"/>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响应</w:t>
            </w:r>
            <w:r>
              <w:rPr>
                <w:rFonts w:hint="eastAsia" w:ascii="仿宋" w:hAnsi="仿宋" w:eastAsia="仿宋" w:cs="仿宋"/>
                <w:color w:val="auto"/>
                <w:highlight w:val="none"/>
              </w:rPr>
              <w:t>内容</w:t>
            </w:r>
          </w:p>
        </w:tc>
        <w:tc>
          <w:tcPr>
            <w:tcW w:w="5370" w:type="dxa"/>
            <w:noWrap w:val="0"/>
            <w:vAlign w:val="center"/>
          </w:tcPr>
          <w:p w14:paraId="5EDD4036">
            <w:pPr>
              <w:pStyle w:val="23"/>
              <w:shd w:val="clear"/>
              <w:tabs>
                <w:tab w:val="left" w:pos="567"/>
              </w:tabs>
              <w:spacing w:before="0" w:line="240" w:lineRule="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响应</w:t>
            </w:r>
            <w:r>
              <w:rPr>
                <w:rFonts w:hint="eastAsia" w:ascii="仿宋" w:hAnsi="仿宋" w:eastAsia="仿宋" w:cs="仿宋"/>
                <w:color w:val="auto"/>
                <w:highlight w:val="none"/>
              </w:rPr>
              <w:t>内容</w:t>
            </w:r>
            <w:r>
              <w:rPr>
                <w:rFonts w:hint="eastAsia" w:ascii="仿宋" w:hAnsi="仿宋" w:eastAsia="仿宋" w:cs="仿宋"/>
                <w:color w:val="auto"/>
                <w:highlight w:val="none"/>
                <w:lang w:val="en-US" w:eastAsia="zh-CN"/>
              </w:rPr>
              <w:t>不存在</w:t>
            </w:r>
            <w:r>
              <w:rPr>
                <w:rFonts w:hint="eastAsia" w:ascii="仿宋" w:hAnsi="仿宋" w:eastAsia="仿宋" w:cs="仿宋"/>
                <w:color w:val="auto"/>
                <w:highlight w:val="none"/>
              </w:rPr>
              <w:t>漏项或数量与要求不符</w:t>
            </w:r>
            <w:r>
              <w:rPr>
                <w:rFonts w:hint="eastAsia" w:ascii="仿宋" w:hAnsi="仿宋" w:eastAsia="仿宋" w:cs="仿宋"/>
                <w:color w:val="auto"/>
                <w:highlight w:val="none"/>
                <w:lang w:val="en-US" w:eastAsia="zh-CN"/>
              </w:rPr>
              <w:t>合采购文件规定情形，响应</w:t>
            </w:r>
            <w:r>
              <w:rPr>
                <w:rFonts w:hint="eastAsia" w:ascii="仿宋" w:hAnsi="仿宋" w:eastAsia="仿宋" w:cs="仿宋"/>
                <w:color w:val="auto"/>
                <w:highlight w:val="none"/>
              </w:rPr>
              <w:t>内容</w:t>
            </w:r>
            <w:r>
              <w:rPr>
                <w:rFonts w:hint="eastAsia" w:ascii="仿宋" w:hAnsi="仿宋" w:eastAsia="仿宋" w:cs="仿宋"/>
                <w:color w:val="auto"/>
                <w:highlight w:val="none"/>
                <w:lang w:val="en-US" w:eastAsia="zh-CN"/>
              </w:rPr>
              <w:t>满足采购</w:t>
            </w:r>
            <w:r>
              <w:rPr>
                <w:rFonts w:hint="eastAsia" w:ascii="仿宋" w:hAnsi="仿宋" w:eastAsia="仿宋" w:cs="仿宋"/>
                <w:color w:val="auto"/>
                <w:highlight w:val="none"/>
              </w:rPr>
              <w:t>文件的商务、技术等实质性要求，</w:t>
            </w:r>
            <w:r>
              <w:rPr>
                <w:rFonts w:hint="eastAsia" w:ascii="仿宋" w:hAnsi="仿宋" w:eastAsia="仿宋" w:cs="仿宋"/>
                <w:color w:val="auto"/>
                <w:highlight w:val="none"/>
                <w:lang w:val="en-US" w:eastAsia="zh-CN"/>
              </w:rPr>
              <w:t>不存在</w:t>
            </w:r>
            <w:r>
              <w:rPr>
                <w:rFonts w:hint="eastAsia" w:ascii="仿宋" w:hAnsi="仿宋" w:eastAsia="仿宋" w:cs="仿宋"/>
                <w:color w:val="auto"/>
                <w:highlight w:val="none"/>
              </w:rPr>
              <w:t>采购档次降低或影响采购性能、功能</w:t>
            </w:r>
            <w:r>
              <w:rPr>
                <w:rFonts w:hint="eastAsia" w:ascii="仿宋" w:hAnsi="仿宋" w:eastAsia="仿宋" w:cs="仿宋"/>
                <w:color w:val="auto"/>
                <w:highlight w:val="none"/>
                <w:lang w:eastAsia="zh-CN"/>
              </w:rPr>
              <w:t>的</w:t>
            </w:r>
            <w:r>
              <w:rPr>
                <w:rFonts w:hint="eastAsia" w:ascii="仿宋" w:hAnsi="仿宋" w:eastAsia="仿宋" w:cs="仿宋"/>
                <w:color w:val="auto"/>
                <w:highlight w:val="none"/>
                <w:lang w:val="en-US" w:eastAsia="zh-CN"/>
              </w:rPr>
              <w:t>情形</w:t>
            </w:r>
          </w:p>
        </w:tc>
        <w:tc>
          <w:tcPr>
            <w:tcW w:w="1623" w:type="dxa"/>
            <w:noWrap w:val="0"/>
            <w:vAlign w:val="center"/>
          </w:tcPr>
          <w:p w14:paraId="443339FC">
            <w:pPr>
              <w:pStyle w:val="23"/>
              <w:shd w:val="clear"/>
              <w:tabs>
                <w:tab w:val="left" w:pos="567"/>
              </w:tabs>
              <w:spacing w:before="0" w:line="240" w:lineRule="auto"/>
              <w:rPr>
                <w:rFonts w:hint="eastAsia" w:ascii="仿宋" w:hAnsi="仿宋" w:eastAsia="仿宋" w:cs="仿宋"/>
                <w:color w:val="auto"/>
                <w:highlight w:val="none"/>
              </w:rPr>
            </w:pPr>
          </w:p>
        </w:tc>
      </w:tr>
      <w:tr w14:paraId="174DF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80" w:type="dxa"/>
            <w:noWrap w:val="0"/>
            <w:vAlign w:val="center"/>
          </w:tcPr>
          <w:p w14:paraId="464BEE83">
            <w:pPr>
              <w:pStyle w:val="23"/>
              <w:shd w:val="clear"/>
              <w:tabs>
                <w:tab w:val="left" w:pos="567"/>
              </w:tabs>
              <w:spacing w:before="0" w:line="240" w:lineRule="auto"/>
              <w:jc w:val="center"/>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6</w:t>
            </w:r>
          </w:p>
        </w:tc>
        <w:tc>
          <w:tcPr>
            <w:tcW w:w="1512" w:type="dxa"/>
            <w:noWrap w:val="0"/>
            <w:vAlign w:val="center"/>
          </w:tcPr>
          <w:p w14:paraId="42E04C69">
            <w:pPr>
              <w:pStyle w:val="23"/>
              <w:shd w:val="clear"/>
              <w:tabs>
                <w:tab w:val="left" w:pos="567"/>
              </w:tabs>
              <w:spacing w:before="0" w:line="240" w:lineRule="auto"/>
              <w:jc w:val="center"/>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附加条件</w:t>
            </w:r>
          </w:p>
        </w:tc>
        <w:tc>
          <w:tcPr>
            <w:tcW w:w="5370" w:type="dxa"/>
            <w:noWrap w:val="0"/>
            <w:vAlign w:val="center"/>
          </w:tcPr>
          <w:p w14:paraId="47F04670">
            <w:pPr>
              <w:pStyle w:val="23"/>
              <w:shd w:val="clear"/>
              <w:tabs>
                <w:tab w:val="left" w:pos="567"/>
              </w:tabs>
              <w:spacing w:before="0" w:line="240" w:lineRule="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响应文件不含有采购人不能接受的附加条件。</w:t>
            </w:r>
          </w:p>
        </w:tc>
        <w:tc>
          <w:tcPr>
            <w:tcW w:w="1623" w:type="dxa"/>
            <w:noWrap w:val="0"/>
            <w:vAlign w:val="center"/>
          </w:tcPr>
          <w:p w14:paraId="4BF0EFCD">
            <w:pPr>
              <w:pStyle w:val="23"/>
              <w:shd w:val="clear"/>
              <w:tabs>
                <w:tab w:val="left" w:pos="567"/>
              </w:tabs>
              <w:spacing w:before="0" w:line="240" w:lineRule="auto"/>
              <w:rPr>
                <w:rFonts w:hint="eastAsia" w:ascii="仿宋" w:hAnsi="仿宋" w:eastAsia="仿宋" w:cs="仿宋"/>
                <w:color w:val="auto"/>
                <w:highlight w:val="none"/>
              </w:rPr>
            </w:pPr>
          </w:p>
        </w:tc>
      </w:tr>
      <w:tr w14:paraId="78F08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80" w:type="dxa"/>
            <w:shd w:val="clear" w:color="auto" w:fill="auto"/>
            <w:noWrap w:val="0"/>
            <w:vAlign w:val="center"/>
          </w:tcPr>
          <w:p w14:paraId="0253377B">
            <w:pPr>
              <w:pStyle w:val="23"/>
              <w:shd w:val="clear"/>
              <w:tabs>
                <w:tab w:val="left" w:pos="567"/>
              </w:tabs>
              <w:spacing w:before="0" w:line="240" w:lineRule="auto"/>
              <w:jc w:val="center"/>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highlight w:val="none"/>
                <w:lang w:val="en-US" w:eastAsia="zh-CN"/>
              </w:rPr>
              <w:t>7</w:t>
            </w:r>
          </w:p>
        </w:tc>
        <w:tc>
          <w:tcPr>
            <w:tcW w:w="1512" w:type="dxa"/>
            <w:shd w:val="clear" w:color="auto" w:fill="auto"/>
            <w:noWrap w:val="0"/>
            <w:vAlign w:val="center"/>
          </w:tcPr>
          <w:p w14:paraId="7C826444">
            <w:pPr>
              <w:pStyle w:val="23"/>
              <w:shd w:val="clear"/>
              <w:tabs>
                <w:tab w:val="left" w:pos="567"/>
              </w:tabs>
              <w:spacing w:before="0" w:line="240" w:lineRule="auto"/>
              <w:jc w:val="center"/>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highlight w:val="none"/>
                <w:lang w:val="en-US" w:eastAsia="zh-CN"/>
              </w:rPr>
              <w:t>公平竞争</w:t>
            </w:r>
          </w:p>
        </w:tc>
        <w:tc>
          <w:tcPr>
            <w:tcW w:w="5370" w:type="dxa"/>
            <w:shd w:val="clear" w:color="auto" w:fill="auto"/>
            <w:noWrap w:val="0"/>
            <w:vAlign w:val="center"/>
          </w:tcPr>
          <w:p w14:paraId="41838431">
            <w:pPr>
              <w:pStyle w:val="23"/>
              <w:shd w:val="clear"/>
              <w:tabs>
                <w:tab w:val="left" w:pos="567"/>
              </w:tabs>
              <w:spacing w:before="0" w:line="240" w:lineRule="auto"/>
              <w:rPr>
                <w:rFonts w:hint="eastAsia" w:ascii="仿宋" w:hAnsi="仿宋" w:eastAsia="仿宋" w:cs="仿宋"/>
                <w:color w:val="auto"/>
                <w:highlight w:val="none"/>
              </w:rPr>
            </w:pPr>
            <w:r>
              <w:rPr>
                <w:rFonts w:hint="eastAsia" w:ascii="仿宋" w:hAnsi="仿宋" w:eastAsia="仿宋" w:cs="仿宋"/>
                <w:color w:val="auto"/>
                <w:highlight w:val="none"/>
              </w:rPr>
              <w:t>遵循公平竞争的原则，没有弄虚作假、恶意串通或妨碍其他投标人的竞争行为，损害采购人或者其他投标人的合法权益。</w:t>
            </w:r>
          </w:p>
          <w:p w14:paraId="53A5BB2F">
            <w:pPr>
              <w:pStyle w:val="23"/>
              <w:shd w:val="clear"/>
              <w:tabs>
                <w:tab w:val="left" w:pos="567"/>
              </w:tabs>
              <w:spacing w:before="0" w:line="240" w:lineRule="auto"/>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highlight w:val="none"/>
                <w:lang w:eastAsia="zh-CN"/>
              </w:rPr>
              <w:t>（</w:t>
            </w:r>
            <w:r>
              <w:rPr>
                <w:rFonts w:hint="eastAsia" w:ascii="仿宋" w:hAnsi="仿宋" w:eastAsia="仿宋" w:cs="仿宋"/>
                <w:color w:val="auto"/>
                <w:highlight w:val="none"/>
              </w:rPr>
              <w:t>弄虚作假、串通投标的情形见附注</w:t>
            </w:r>
            <w:r>
              <w:rPr>
                <w:rFonts w:hint="eastAsia" w:ascii="仿宋" w:hAnsi="仿宋" w:eastAsia="仿宋" w:cs="仿宋"/>
                <w:color w:val="auto"/>
                <w:highlight w:val="none"/>
                <w:lang w:eastAsia="zh-CN"/>
              </w:rPr>
              <w:t>）</w:t>
            </w:r>
          </w:p>
        </w:tc>
        <w:tc>
          <w:tcPr>
            <w:tcW w:w="1623" w:type="dxa"/>
            <w:noWrap w:val="0"/>
            <w:vAlign w:val="center"/>
          </w:tcPr>
          <w:p w14:paraId="5B48FD73">
            <w:pPr>
              <w:pStyle w:val="23"/>
              <w:shd w:val="clear"/>
              <w:tabs>
                <w:tab w:val="left" w:pos="567"/>
              </w:tabs>
              <w:spacing w:before="0" w:line="240" w:lineRule="auto"/>
              <w:rPr>
                <w:rFonts w:hint="eastAsia" w:ascii="仿宋" w:hAnsi="仿宋" w:eastAsia="仿宋" w:cs="仿宋"/>
                <w:color w:val="auto"/>
                <w:highlight w:val="none"/>
              </w:rPr>
            </w:pPr>
          </w:p>
        </w:tc>
      </w:tr>
      <w:tr w14:paraId="57FD7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80" w:type="dxa"/>
            <w:noWrap w:val="0"/>
            <w:vAlign w:val="center"/>
          </w:tcPr>
          <w:p w14:paraId="09FA0231">
            <w:pPr>
              <w:pStyle w:val="23"/>
              <w:shd w:val="clear"/>
              <w:tabs>
                <w:tab w:val="left" w:pos="567"/>
              </w:tabs>
              <w:spacing w:before="0" w:line="240" w:lineRule="auto"/>
              <w:jc w:val="center"/>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8</w:t>
            </w:r>
          </w:p>
        </w:tc>
        <w:tc>
          <w:tcPr>
            <w:tcW w:w="1512" w:type="dxa"/>
            <w:noWrap w:val="0"/>
            <w:vAlign w:val="center"/>
          </w:tcPr>
          <w:p w14:paraId="1AC9C1BC">
            <w:pPr>
              <w:pStyle w:val="23"/>
              <w:shd w:val="clear"/>
              <w:tabs>
                <w:tab w:val="left" w:pos="567"/>
              </w:tabs>
              <w:spacing w:before="0" w:line="240" w:lineRule="auto"/>
              <w:jc w:val="center"/>
              <w:rPr>
                <w:rFonts w:hint="eastAsia" w:ascii="仿宋" w:hAnsi="仿宋" w:eastAsia="仿宋" w:cs="仿宋"/>
                <w:color w:val="auto"/>
                <w:highlight w:val="none"/>
              </w:rPr>
            </w:pPr>
            <w:r>
              <w:rPr>
                <w:rFonts w:hint="eastAsia" w:ascii="仿宋" w:hAnsi="仿宋" w:eastAsia="仿宋" w:cs="仿宋"/>
                <w:color w:val="auto"/>
                <w:highlight w:val="none"/>
              </w:rPr>
              <w:t>其它</w:t>
            </w:r>
          </w:p>
        </w:tc>
        <w:tc>
          <w:tcPr>
            <w:tcW w:w="5370" w:type="dxa"/>
            <w:noWrap w:val="0"/>
            <w:vAlign w:val="center"/>
          </w:tcPr>
          <w:p w14:paraId="4C95503A">
            <w:pPr>
              <w:pStyle w:val="23"/>
              <w:shd w:val="clear"/>
              <w:tabs>
                <w:tab w:val="left" w:pos="567"/>
              </w:tabs>
              <w:spacing w:before="0" w:line="240" w:lineRule="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不</w:t>
            </w:r>
            <w:r>
              <w:rPr>
                <w:rFonts w:hint="eastAsia" w:ascii="仿宋" w:hAnsi="仿宋" w:eastAsia="仿宋" w:cs="仿宋"/>
                <w:color w:val="auto"/>
                <w:highlight w:val="none"/>
              </w:rPr>
              <w:t>存在其它不符合法律法规或</w:t>
            </w:r>
            <w:r>
              <w:rPr>
                <w:rFonts w:hint="eastAsia" w:ascii="仿宋" w:hAnsi="仿宋" w:eastAsia="仿宋" w:cs="仿宋"/>
                <w:color w:val="auto"/>
                <w:highlight w:val="none"/>
                <w:lang w:val="en-US" w:eastAsia="zh-CN"/>
              </w:rPr>
              <w:t>采购</w:t>
            </w:r>
            <w:r>
              <w:rPr>
                <w:rFonts w:hint="eastAsia" w:ascii="仿宋" w:hAnsi="仿宋" w:eastAsia="仿宋" w:cs="仿宋"/>
                <w:color w:val="auto"/>
                <w:highlight w:val="none"/>
              </w:rPr>
              <w:t>文件规定的</w:t>
            </w:r>
            <w:r>
              <w:rPr>
                <w:rFonts w:hint="eastAsia" w:ascii="仿宋" w:hAnsi="仿宋" w:eastAsia="仿宋" w:cs="仿宋"/>
                <w:color w:val="auto"/>
                <w:highlight w:val="none"/>
                <w:lang w:val="en-US" w:eastAsia="zh-CN"/>
              </w:rPr>
              <w:t>响应</w:t>
            </w:r>
            <w:r>
              <w:rPr>
                <w:rFonts w:hint="eastAsia" w:ascii="仿宋" w:hAnsi="仿宋" w:eastAsia="仿宋" w:cs="仿宋"/>
                <w:color w:val="auto"/>
                <w:highlight w:val="none"/>
              </w:rPr>
              <w:t>无效条款</w:t>
            </w:r>
            <w:r>
              <w:rPr>
                <w:rFonts w:hint="eastAsia" w:ascii="仿宋" w:hAnsi="仿宋" w:eastAsia="仿宋" w:cs="仿宋"/>
                <w:color w:val="auto"/>
                <w:highlight w:val="none"/>
                <w:lang w:eastAsia="zh-CN"/>
              </w:rPr>
              <w:t>的</w:t>
            </w:r>
            <w:r>
              <w:rPr>
                <w:rFonts w:hint="eastAsia" w:ascii="仿宋" w:hAnsi="仿宋" w:eastAsia="仿宋" w:cs="仿宋"/>
                <w:color w:val="auto"/>
                <w:highlight w:val="none"/>
                <w:lang w:val="en-US" w:eastAsia="zh-CN"/>
              </w:rPr>
              <w:t>情形</w:t>
            </w:r>
          </w:p>
        </w:tc>
        <w:tc>
          <w:tcPr>
            <w:tcW w:w="1623" w:type="dxa"/>
            <w:noWrap w:val="0"/>
            <w:vAlign w:val="center"/>
          </w:tcPr>
          <w:p w14:paraId="47C96FE9">
            <w:pPr>
              <w:pStyle w:val="23"/>
              <w:shd w:val="clear"/>
              <w:tabs>
                <w:tab w:val="left" w:pos="567"/>
              </w:tabs>
              <w:spacing w:before="0" w:line="240" w:lineRule="auto"/>
              <w:rPr>
                <w:rFonts w:hint="eastAsia" w:ascii="仿宋" w:hAnsi="仿宋" w:eastAsia="仿宋" w:cs="仿宋"/>
                <w:color w:val="auto"/>
                <w:highlight w:val="none"/>
              </w:rPr>
            </w:pPr>
          </w:p>
        </w:tc>
      </w:tr>
      <w:tr w14:paraId="6ACAF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92" w:type="dxa"/>
            <w:gridSpan w:val="2"/>
            <w:noWrap w:val="0"/>
            <w:vAlign w:val="center"/>
          </w:tcPr>
          <w:p w14:paraId="471B02C3">
            <w:pPr>
              <w:pStyle w:val="23"/>
              <w:shd w:val="clear"/>
              <w:tabs>
                <w:tab w:val="left" w:pos="567"/>
              </w:tabs>
              <w:spacing w:before="0" w:line="240" w:lineRule="auto"/>
              <w:jc w:val="center"/>
              <w:rPr>
                <w:rFonts w:hint="eastAsia" w:ascii="仿宋" w:hAnsi="仿宋" w:eastAsia="仿宋" w:cs="仿宋"/>
                <w:color w:val="auto"/>
                <w:highlight w:val="none"/>
                <w:lang w:val="en-US" w:eastAsia="zh-CN"/>
              </w:rPr>
            </w:pPr>
            <w:r>
              <w:rPr>
                <w:rFonts w:hint="eastAsia" w:ascii="仿宋" w:hAnsi="仿宋" w:eastAsia="仿宋" w:cs="仿宋"/>
                <w:b/>
                <w:bCs/>
                <w:color w:val="auto"/>
                <w:highlight w:val="none"/>
                <w:lang w:val="en-US" w:eastAsia="zh-CN"/>
              </w:rPr>
              <w:t>审查结论</w:t>
            </w:r>
          </w:p>
        </w:tc>
        <w:tc>
          <w:tcPr>
            <w:tcW w:w="6993" w:type="dxa"/>
            <w:gridSpan w:val="2"/>
            <w:noWrap w:val="0"/>
            <w:vAlign w:val="center"/>
          </w:tcPr>
          <w:p w14:paraId="31BD246F">
            <w:pPr>
              <w:pStyle w:val="23"/>
              <w:shd w:val="clear"/>
              <w:tabs>
                <w:tab w:val="left" w:pos="567"/>
              </w:tabs>
              <w:spacing w:before="0" w:line="240" w:lineRule="auto"/>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通过/不通过</w:t>
            </w:r>
          </w:p>
        </w:tc>
      </w:tr>
      <w:tr w14:paraId="29E82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92" w:type="dxa"/>
            <w:gridSpan w:val="2"/>
            <w:noWrap w:val="0"/>
            <w:vAlign w:val="center"/>
          </w:tcPr>
          <w:p w14:paraId="509E7338">
            <w:pPr>
              <w:pStyle w:val="23"/>
              <w:shd w:val="clear"/>
              <w:tabs>
                <w:tab w:val="left" w:pos="567"/>
              </w:tabs>
              <w:spacing w:before="0" w:line="240" w:lineRule="auto"/>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lang w:val="en-US" w:eastAsia="zh-CN"/>
              </w:rPr>
              <w:t>不通过原因说明</w:t>
            </w:r>
          </w:p>
        </w:tc>
        <w:tc>
          <w:tcPr>
            <w:tcW w:w="6993" w:type="dxa"/>
            <w:gridSpan w:val="2"/>
            <w:noWrap w:val="0"/>
            <w:vAlign w:val="center"/>
          </w:tcPr>
          <w:p w14:paraId="3210DD4A">
            <w:pPr>
              <w:pStyle w:val="23"/>
              <w:shd w:val="clear"/>
              <w:tabs>
                <w:tab w:val="left" w:pos="567"/>
              </w:tabs>
              <w:spacing w:before="0" w:line="240" w:lineRule="auto"/>
              <w:rPr>
                <w:rFonts w:hint="eastAsia" w:ascii="仿宋" w:hAnsi="仿宋" w:eastAsia="仿宋" w:cs="仿宋"/>
                <w:color w:val="auto"/>
                <w:highlight w:val="none"/>
              </w:rPr>
            </w:pPr>
          </w:p>
        </w:tc>
      </w:tr>
    </w:tbl>
    <w:p w14:paraId="2695907C">
      <w:pPr>
        <w:shd w:val="clear"/>
        <w:tabs>
          <w:tab w:val="left" w:pos="1260"/>
          <w:tab w:val="left" w:pos="1620"/>
        </w:tabs>
        <w:adjustRightInd w:val="0"/>
        <w:spacing w:line="360" w:lineRule="auto"/>
        <w:jc w:val="left"/>
        <w:textAlignment w:val="baseline"/>
        <w:rPr>
          <w:rFonts w:hint="eastAsia" w:ascii="仿宋" w:hAnsi="仿宋" w:eastAsia="仿宋" w:cs="仿宋"/>
          <w:bCs/>
          <w:color w:val="auto"/>
          <w:szCs w:val="21"/>
          <w:highlight w:val="none"/>
        </w:rPr>
      </w:pPr>
    </w:p>
    <w:p w14:paraId="33849080">
      <w:pPr>
        <w:pStyle w:val="23"/>
        <w:shd w:val="clear"/>
        <w:tabs>
          <w:tab w:val="left" w:pos="567"/>
        </w:tabs>
        <w:bidi w:val="0"/>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注：</w:t>
      </w:r>
    </w:p>
    <w:p w14:paraId="2DE9089C">
      <w:pPr>
        <w:pStyle w:val="23"/>
        <w:shd w:val="clear"/>
        <w:tabs>
          <w:tab w:val="left" w:pos="567"/>
        </w:tabs>
        <w:bidi w:val="0"/>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1、</w:t>
      </w:r>
      <w:r>
        <w:rPr>
          <w:rFonts w:hint="eastAsia" w:ascii="仿宋" w:hAnsi="仿宋" w:eastAsia="仿宋" w:cs="仿宋"/>
          <w:color w:val="auto"/>
          <w:highlight w:val="none"/>
        </w:rPr>
        <w:t>对投标</w:t>
      </w:r>
      <w:r>
        <w:rPr>
          <w:rFonts w:hint="eastAsia" w:ascii="仿宋" w:hAnsi="仿宋" w:eastAsia="仿宋" w:cs="仿宋"/>
          <w:color w:val="auto"/>
          <w:highlight w:val="none"/>
          <w:lang w:val="en-US" w:eastAsia="zh-CN"/>
        </w:rPr>
        <w:t>文件</w:t>
      </w:r>
      <w:r>
        <w:rPr>
          <w:rFonts w:hint="eastAsia" w:ascii="仿宋" w:hAnsi="仿宋" w:eastAsia="仿宋" w:cs="仿宋"/>
          <w:color w:val="auto"/>
          <w:highlight w:val="none"/>
        </w:rPr>
        <w:t>是否满足要求逐条标注</w:t>
      </w:r>
      <w:r>
        <w:rPr>
          <w:rFonts w:hint="eastAsia" w:ascii="仿宋" w:hAnsi="仿宋" w:eastAsia="仿宋" w:cs="仿宋"/>
          <w:color w:val="auto"/>
          <w:highlight w:val="none"/>
          <w:lang w:val="en-US" w:eastAsia="zh-CN"/>
        </w:rPr>
        <w:t>审查</w:t>
      </w:r>
      <w:r>
        <w:rPr>
          <w:rFonts w:hint="eastAsia" w:ascii="仿宋" w:hAnsi="仿宋" w:eastAsia="仿宋" w:cs="仿宋"/>
          <w:color w:val="auto"/>
          <w:highlight w:val="none"/>
        </w:rPr>
        <w:t>意见，</w:t>
      </w:r>
      <w:r>
        <w:rPr>
          <w:rFonts w:hint="eastAsia" w:ascii="仿宋" w:hAnsi="仿宋" w:eastAsia="仿宋" w:cs="仿宋"/>
          <w:color w:val="auto"/>
          <w:highlight w:val="none"/>
          <w:lang w:val="en-US" w:eastAsia="zh-CN"/>
        </w:rPr>
        <w:t>符合的</w:t>
      </w:r>
      <w:r>
        <w:rPr>
          <w:rFonts w:hint="eastAsia" w:ascii="仿宋" w:hAnsi="仿宋" w:eastAsia="仿宋" w:cs="仿宋"/>
          <w:color w:val="auto"/>
          <w:highlight w:val="none"/>
        </w:rPr>
        <w:t>标记为“√”，</w:t>
      </w:r>
      <w:r>
        <w:rPr>
          <w:rFonts w:hint="eastAsia" w:ascii="仿宋" w:hAnsi="仿宋" w:eastAsia="仿宋" w:cs="仿宋"/>
          <w:color w:val="auto"/>
          <w:highlight w:val="none"/>
          <w:lang w:val="en-US" w:eastAsia="zh-CN"/>
        </w:rPr>
        <w:t>不符合的</w:t>
      </w:r>
      <w:r>
        <w:rPr>
          <w:rFonts w:hint="eastAsia" w:ascii="仿宋" w:hAnsi="仿宋" w:eastAsia="仿宋" w:cs="仿宋"/>
          <w:color w:val="auto"/>
          <w:highlight w:val="none"/>
        </w:rPr>
        <w:t>标记为“×”；</w:t>
      </w:r>
      <w:r>
        <w:rPr>
          <w:rFonts w:hint="eastAsia" w:ascii="仿宋" w:hAnsi="仿宋" w:eastAsia="仿宋" w:cs="仿宋"/>
          <w:color w:val="auto"/>
          <w:highlight w:val="none"/>
          <w:lang w:val="en-US" w:eastAsia="zh-CN"/>
        </w:rPr>
        <w:t>审查</w:t>
      </w:r>
      <w:r>
        <w:rPr>
          <w:rFonts w:hint="eastAsia" w:ascii="仿宋" w:hAnsi="仿宋" w:eastAsia="仿宋" w:cs="仿宋"/>
          <w:color w:val="auto"/>
          <w:highlight w:val="none"/>
        </w:rPr>
        <w:t>结论栏统一填写为“通过”或“不通过” ，出现一个“×”为“不通过”</w:t>
      </w:r>
      <w:r>
        <w:rPr>
          <w:rFonts w:hint="eastAsia" w:ascii="仿宋" w:hAnsi="仿宋" w:eastAsia="仿宋" w:cs="仿宋"/>
          <w:color w:val="auto"/>
          <w:highlight w:val="none"/>
          <w:lang w:eastAsia="zh-CN"/>
        </w:rPr>
        <w:t>，不进入后续评审</w:t>
      </w:r>
      <w:r>
        <w:rPr>
          <w:rFonts w:hint="eastAsia" w:ascii="仿宋" w:hAnsi="仿宋" w:eastAsia="仿宋" w:cs="仿宋"/>
          <w:color w:val="auto"/>
          <w:highlight w:val="none"/>
        </w:rPr>
        <w:t>；对</w:t>
      </w:r>
      <w:r>
        <w:rPr>
          <w:rFonts w:hint="eastAsia" w:ascii="仿宋" w:hAnsi="仿宋" w:eastAsia="仿宋" w:cs="仿宋"/>
          <w:color w:val="auto"/>
          <w:highlight w:val="none"/>
          <w:lang w:val="en-US" w:eastAsia="zh-CN"/>
        </w:rPr>
        <w:t>审查</w:t>
      </w:r>
      <w:r>
        <w:rPr>
          <w:rFonts w:hint="eastAsia" w:ascii="仿宋" w:hAnsi="仿宋" w:eastAsia="仿宋" w:cs="仿宋"/>
          <w:color w:val="auto"/>
          <w:highlight w:val="none"/>
        </w:rPr>
        <w:t>结论为“不通过”的，要说明原因。</w:t>
      </w:r>
    </w:p>
    <w:p w14:paraId="6CA979E1">
      <w:pPr>
        <w:shd w:val="clear"/>
        <w:tabs>
          <w:tab w:val="left" w:pos="1260"/>
          <w:tab w:val="left" w:pos="1620"/>
        </w:tabs>
        <w:adjustRightInd w:val="0"/>
        <w:spacing w:line="360" w:lineRule="auto"/>
        <w:jc w:val="left"/>
        <w:textAlignment w:val="baseline"/>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2、有下列情形之一的，视为供应商相互串通：</w:t>
      </w:r>
    </w:p>
    <w:p w14:paraId="69C5EDCA">
      <w:pPr>
        <w:shd w:val="clear"/>
        <w:tabs>
          <w:tab w:val="left" w:pos="1260"/>
          <w:tab w:val="left" w:pos="1620"/>
        </w:tabs>
        <w:adjustRightInd w:val="0"/>
        <w:spacing w:line="360" w:lineRule="auto"/>
        <w:jc w:val="left"/>
        <w:textAlignment w:val="baseline"/>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（1）不同供应商的响应文件由同一单位或者个人编制；</w:t>
      </w:r>
    </w:p>
    <w:p w14:paraId="07A2A7EF">
      <w:pPr>
        <w:shd w:val="clear"/>
        <w:tabs>
          <w:tab w:val="left" w:pos="1260"/>
          <w:tab w:val="left" w:pos="1620"/>
        </w:tabs>
        <w:adjustRightInd w:val="0"/>
        <w:spacing w:line="360" w:lineRule="auto"/>
        <w:jc w:val="left"/>
        <w:textAlignment w:val="baseline"/>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（2）不同供应商委托同一单位或者个人办理参与磋商事宜；</w:t>
      </w:r>
    </w:p>
    <w:p w14:paraId="504C2AC6">
      <w:pPr>
        <w:shd w:val="clear"/>
        <w:tabs>
          <w:tab w:val="left" w:pos="1260"/>
          <w:tab w:val="left" w:pos="1620"/>
        </w:tabs>
        <w:adjustRightInd w:val="0"/>
        <w:spacing w:line="360" w:lineRule="auto"/>
        <w:jc w:val="left"/>
        <w:textAlignment w:val="baseline"/>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（3）不同供应商的响应文件载明的项目管理成员或者联系人员为同一人；</w:t>
      </w:r>
    </w:p>
    <w:p w14:paraId="1A229486">
      <w:pPr>
        <w:shd w:val="clear"/>
        <w:tabs>
          <w:tab w:val="left" w:pos="1260"/>
          <w:tab w:val="left" w:pos="1620"/>
        </w:tabs>
        <w:adjustRightInd w:val="0"/>
        <w:spacing w:line="360" w:lineRule="auto"/>
        <w:jc w:val="left"/>
        <w:textAlignment w:val="baseline"/>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（4）不同供应商的响应文件异常一致或者报价呈规律性差异；</w:t>
      </w:r>
    </w:p>
    <w:p w14:paraId="696C4793">
      <w:pPr>
        <w:shd w:val="clear"/>
        <w:tabs>
          <w:tab w:val="left" w:pos="1260"/>
          <w:tab w:val="left" w:pos="1620"/>
        </w:tabs>
        <w:adjustRightInd w:val="0"/>
        <w:spacing w:line="360" w:lineRule="auto"/>
        <w:jc w:val="left"/>
        <w:textAlignment w:val="baseline"/>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（5）不同供应商的响应文件相互混装；</w:t>
      </w:r>
    </w:p>
    <w:p w14:paraId="2A38FAB0">
      <w:pPr>
        <w:shd w:val="clear"/>
        <w:tabs>
          <w:tab w:val="left" w:pos="1260"/>
          <w:tab w:val="left" w:pos="1620"/>
        </w:tabs>
        <w:adjustRightInd w:val="0"/>
        <w:spacing w:line="360" w:lineRule="auto"/>
        <w:jc w:val="left"/>
        <w:textAlignment w:val="baseline"/>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3、有下列情形之一的，属于提供虚假材料谋取成交的行为：</w:t>
      </w:r>
    </w:p>
    <w:p w14:paraId="095237AD">
      <w:pPr>
        <w:shd w:val="clear"/>
        <w:tabs>
          <w:tab w:val="left" w:pos="1260"/>
          <w:tab w:val="left" w:pos="1620"/>
        </w:tabs>
        <w:adjustRightInd w:val="0"/>
        <w:spacing w:line="360" w:lineRule="auto"/>
        <w:jc w:val="left"/>
        <w:textAlignment w:val="baseline"/>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（1）使用伪造、变造的许可证件；</w:t>
      </w:r>
    </w:p>
    <w:p w14:paraId="58B2808D">
      <w:pPr>
        <w:shd w:val="clear"/>
        <w:tabs>
          <w:tab w:val="left" w:pos="1260"/>
          <w:tab w:val="left" w:pos="1620"/>
        </w:tabs>
        <w:adjustRightInd w:val="0"/>
        <w:spacing w:line="360" w:lineRule="auto"/>
        <w:jc w:val="left"/>
        <w:textAlignment w:val="baseline"/>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（2）提供虚假的财务状况或者业绩；</w:t>
      </w:r>
    </w:p>
    <w:p w14:paraId="3ED46F85">
      <w:pPr>
        <w:shd w:val="clear"/>
        <w:tabs>
          <w:tab w:val="left" w:pos="1260"/>
          <w:tab w:val="left" w:pos="1620"/>
        </w:tabs>
        <w:adjustRightInd w:val="0"/>
        <w:spacing w:line="360" w:lineRule="auto"/>
        <w:jc w:val="left"/>
        <w:textAlignment w:val="baseline"/>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（3）提供虚假的项目负责人或者主要技术人员简历、劳动关系证明；</w:t>
      </w:r>
    </w:p>
    <w:p w14:paraId="0F2B0388">
      <w:pPr>
        <w:shd w:val="clear"/>
        <w:tabs>
          <w:tab w:val="left" w:pos="1260"/>
          <w:tab w:val="left" w:pos="1620"/>
        </w:tabs>
        <w:adjustRightInd w:val="0"/>
        <w:spacing w:line="360" w:lineRule="auto"/>
        <w:jc w:val="left"/>
        <w:textAlignment w:val="baseline"/>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（4）提供虚假的信用状况；</w:t>
      </w:r>
    </w:p>
    <w:p w14:paraId="25DBD3DE">
      <w:pPr>
        <w:shd w:val="clear"/>
        <w:tabs>
          <w:tab w:val="left" w:pos="1260"/>
          <w:tab w:val="left" w:pos="1620"/>
        </w:tabs>
        <w:adjustRightInd w:val="0"/>
        <w:spacing w:line="360" w:lineRule="auto"/>
        <w:jc w:val="left"/>
        <w:textAlignment w:val="baseline"/>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（5）其他弄虚作假的行为。</w:t>
      </w:r>
    </w:p>
    <w:p w14:paraId="0AFDA97E">
      <w:pPr>
        <w:shd w:val="clear"/>
        <w:tabs>
          <w:tab w:val="left" w:pos="1260"/>
          <w:tab w:val="left" w:pos="1620"/>
        </w:tabs>
        <w:adjustRightInd w:val="0"/>
        <w:spacing w:line="360" w:lineRule="auto"/>
        <w:jc w:val="left"/>
        <w:textAlignment w:val="baseline"/>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lang w:val="en-US" w:eastAsia="zh-CN"/>
        </w:rPr>
        <w:t>4、</w:t>
      </w:r>
      <w:r>
        <w:rPr>
          <w:rFonts w:hint="eastAsia" w:ascii="仿宋" w:hAnsi="仿宋" w:eastAsia="仿宋" w:cs="仿宋"/>
          <w:bCs/>
          <w:color w:val="auto"/>
          <w:szCs w:val="21"/>
          <w:highlight w:val="none"/>
        </w:rPr>
        <w:t>如</w:t>
      </w:r>
      <w:r>
        <w:rPr>
          <w:rFonts w:hint="eastAsia" w:ascii="仿宋" w:hAnsi="仿宋" w:eastAsia="仿宋" w:cs="仿宋"/>
          <w:bCs/>
          <w:color w:val="auto"/>
          <w:szCs w:val="21"/>
          <w:highlight w:val="none"/>
          <w:lang w:val="en-US" w:eastAsia="zh-CN"/>
        </w:rPr>
        <w:t>供应商</w:t>
      </w:r>
      <w:r>
        <w:rPr>
          <w:rFonts w:hint="eastAsia" w:ascii="仿宋" w:hAnsi="仿宋" w:eastAsia="仿宋" w:cs="仿宋"/>
          <w:bCs/>
          <w:color w:val="auto"/>
          <w:szCs w:val="21"/>
          <w:highlight w:val="none"/>
        </w:rPr>
        <w:t>为提供服务所伴随的货物为政府强制采购的产品，</w:t>
      </w:r>
      <w:r>
        <w:rPr>
          <w:rFonts w:hint="eastAsia" w:ascii="仿宋" w:hAnsi="仿宋" w:eastAsia="仿宋" w:cs="仿宋"/>
          <w:bCs/>
          <w:color w:val="auto"/>
          <w:szCs w:val="21"/>
          <w:highlight w:val="none"/>
          <w:lang w:val="en-US" w:eastAsia="zh-CN"/>
        </w:rPr>
        <w:t>供应商</w:t>
      </w:r>
      <w:r>
        <w:rPr>
          <w:rFonts w:hint="eastAsia" w:ascii="仿宋" w:hAnsi="仿宋" w:eastAsia="仿宋" w:cs="仿宋"/>
          <w:bCs/>
          <w:color w:val="auto"/>
          <w:szCs w:val="21"/>
          <w:highlight w:val="none"/>
        </w:rPr>
        <w:t>所投产品应属于品目清单的强制采购部分。</w:t>
      </w:r>
      <w:r>
        <w:rPr>
          <w:rFonts w:hint="eastAsia" w:ascii="仿宋" w:hAnsi="仿宋" w:eastAsia="仿宋" w:cs="仿宋"/>
          <w:bCs/>
          <w:color w:val="auto"/>
          <w:szCs w:val="21"/>
          <w:highlight w:val="none"/>
          <w:lang w:val="en-US" w:eastAsia="zh-CN"/>
        </w:rPr>
        <w:t>供应商</w:t>
      </w:r>
      <w:r>
        <w:rPr>
          <w:rFonts w:hint="eastAsia" w:ascii="仿宋" w:hAnsi="仿宋" w:eastAsia="仿宋" w:cs="仿宋"/>
          <w:bCs/>
          <w:color w:val="auto"/>
          <w:szCs w:val="21"/>
          <w:highlight w:val="none"/>
        </w:rPr>
        <w:t>应提供有效期内的认证证书或相关证明，否则其</w:t>
      </w:r>
      <w:r>
        <w:rPr>
          <w:rFonts w:hint="eastAsia" w:ascii="仿宋" w:hAnsi="仿宋" w:eastAsia="仿宋" w:cs="仿宋"/>
          <w:bCs/>
          <w:color w:val="auto"/>
          <w:szCs w:val="21"/>
          <w:highlight w:val="none"/>
          <w:lang w:val="en-US" w:eastAsia="zh-CN"/>
        </w:rPr>
        <w:t>响应文件</w:t>
      </w:r>
      <w:r>
        <w:rPr>
          <w:rFonts w:hint="eastAsia" w:ascii="仿宋" w:hAnsi="仿宋" w:eastAsia="仿宋" w:cs="仿宋"/>
          <w:bCs/>
          <w:color w:val="auto"/>
          <w:szCs w:val="21"/>
          <w:highlight w:val="none"/>
        </w:rPr>
        <w:t>将被认定为无效。</w:t>
      </w:r>
    </w:p>
    <w:p w14:paraId="3E5B3FA9">
      <w:pPr>
        <w:shd w:val="clear"/>
        <w:tabs>
          <w:tab w:val="left" w:pos="1260"/>
          <w:tab w:val="left" w:pos="1620"/>
        </w:tabs>
        <w:adjustRightInd w:val="0"/>
        <w:spacing w:line="360" w:lineRule="auto"/>
        <w:jc w:val="left"/>
        <w:textAlignment w:val="baseline"/>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lang w:val="en-US" w:eastAsia="zh-CN"/>
        </w:rPr>
        <w:t>5、</w:t>
      </w:r>
      <w:r>
        <w:rPr>
          <w:rFonts w:hint="eastAsia" w:ascii="仿宋" w:hAnsi="仿宋" w:eastAsia="仿宋" w:cs="仿宋"/>
          <w:bCs/>
          <w:color w:val="auto"/>
          <w:szCs w:val="21"/>
          <w:highlight w:val="none"/>
        </w:rPr>
        <w:t>如</w:t>
      </w:r>
      <w:r>
        <w:rPr>
          <w:rFonts w:hint="eastAsia" w:ascii="仿宋" w:hAnsi="仿宋" w:eastAsia="仿宋" w:cs="仿宋"/>
          <w:bCs/>
          <w:color w:val="auto"/>
          <w:szCs w:val="21"/>
          <w:highlight w:val="none"/>
          <w:lang w:val="en-US" w:eastAsia="zh-CN"/>
        </w:rPr>
        <w:t>供应商</w:t>
      </w:r>
      <w:r>
        <w:rPr>
          <w:rFonts w:hint="eastAsia" w:ascii="仿宋" w:hAnsi="仿宋" w:eastAsia="仿宋" w:cs="仿宋"/>
          <w:bCs/>
          <w:color w:val="auto"/>
          <w:szCs w:val="21"/>
          <w:highlight w:val="none"/>
        </w:rPr>
        <w:t>为提供服务所伴随的货物属于网络关键设备和网络安全专用产品的，</w:t>
      </w:r>
      <w:r>
        <w:rPr>
          <w:rFonts w:hint="eastAsia" w:ascii="仿宋" w:hAnsi="仿宋" w:eastAsia="仿宋" w:cs="仿宋"/>
          <w:bCs/>
          <w:color w:val="auto"/>
          <w:szCs w:val="21"/>
          <w:highlight w:val="none"/>
          <w:lang w:val="en-US" w:eastAsia="zh-CN"/>
        </w:rPr>
        <w:t>供应商</w:t>
      </w:r>
      <w:r>
        <w:rPr>
          <w:rFonts w:hint="eastAsia" w:ascii="仿宋" w:hAnsi="仿宋" w:eastAsia="仿宋" w:cs="仿宋"/>
          <w:bCs/>
          <w:color w:val="auto"/>
          <w:szCs w:val="21"/>
          <w:highlight w:val="none"/>
        </w:rPr>
        <w:t>所投产品应为经具备资格的机构安全认证合格或者安全检测符合要求的产品。</w:t>
      </w:r>
      <w:r>
        <w:rPr>
          <w:rFonts w:hint="eastAsia" w:ascii="仿宋" w:hAnsi="仿宋" w:eastAsia="仿宋" w:cs="仿宋"/>
          <w:bCs/>
          <w:color w:val="auto"/>
          <w:szCs w:val="21"/>
          <w:highlight w:val="none"/>
          <w:lang w:val="en-US" w:eastAsia="zh-CN"/>
        </w:rPr>
        <w:t>供应商</w:t>
      </w:r>
      <w:r>
        <w:rPr>
          <w:rFonts w:hint="eastAsia" w:ascii="仿宋" w:hAnsi="仿宋" w:eastAsia="仿宋" w:cs="仿宋"/>
          <w:bCs/>
          <w:color w:val="auto"/>
          <w:szCs w:val="21"/>
          <w:highlight w:val="none"/>
        </w:rPr>
        <w:t>应提供相关证明，否则其</w:t>
      </w:r>
      <w:r>
        <w:rPr>
          <w:rFonts w:hint="eastAsia" w:ascii="仿宋" w:hAnsi="仿宋" w:eastAsia="仿宋" w:cs="仿宋"/>
          <w:bCs/>
          <w:color w:val="auto"/>
          <w:szCs w:val="21"/>
          <w:highlight w:val="none"/>
          <w:lang w:val="en-US" w:eastAsia="zh-CN"/>
        </w:rPr>
        <w:t>响应文件</w:t>
      </w:r>
      <w:r>
        <w:rPr>
          <w:rFonts w:hint="eastAsia" w:ascii="仿宋" w:hAnsi="仿宋" w:eastAsia="仿宋" w:cs="仿宋"/>
          <w:bCs/>
          <w:color w:val="auto"/>
          <w:szCs w:val="21"/>
          <w:highlight w:val="none"/>
        </w:rPr>
        <w:t>将被认定为无效。</w:t>
      </w:r>
    </w:p>
    <w:p w14:paraId="4F8C033B">
      <w:pPr>
        <w:shd w:val="clear"/>
        <w:tabs>
          <w:tab w:val="left" w:pos="1260"/>
          <w:tab w:val="left" w:pos="1620"/>
        </w:tabs>
        <w:adjustRightInd w:val="0"/>
        <w:spacing w:line="360" w:lineRule="auto"/>
        <w:jc w:val="left"/>
        <w:textAlignment w:val="baseline"/>
        <w:rPr>
          <w:rFonts w:hint="eastAsia" w:ascii="仿宋" w:hAnsi="仿宋" w:eastAsia="仿宋" w:cs="仿宋"/>
          <w:b/>
          <w:color w:val="auto"/>
          <w:szCs w:val="21"/>
          <w:highlight w:val="none"/>
        </w:rPr>
      </w:pPr>
    </w:p>
    <w:p w14:paraId="5EE3E3CC">
      <w:pPr>
        <w:shd w:val="clear"/>
        <w:tabs>
          <w:tab w:val="left" w:pos="1260"/>
          <w:tab w:val="left" w:pos="1620"/>
        </w:tabs>
        <w:adjustRightInd w:val="0"/>
        <w:spacing w:line="360" w:lineRule="auto"/>
        <w:jc w:val="left"/>
        <w:textAlignment w:val="baseline"/>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br w:type="page"/>
      </w:r>
    </w:p>
    <w:p w14:paraId="072EE9A3">
      <w:pPr>
        <w:shd w:val="clear"/>
        <w:jc w:val="center"/>
        <w:rPr>
          <w:rFonts w:hint="eastAsia" w:ascii="仿宋" w:hAnsi="仿宋" w:eastAsia="仿宋" w:cs="仿宋"/>
          <w:b/>
          <w:color w:val="auto"/>
          <w:sz w:val="30"/>
          <w:szCs w:val="30"/>
          <w:highlight w:val="none"/>
          <w:lang w:eastAsia="zh-CN"/>
        </w:rPr>
      </w:pPr>
      <w:bookmarkStart w:id="440" w:name="_Toc410631198"/>
      <w:bookmarkStart w:id="441" w:name="_Toc7005048"/>
      <w:bookmarkStart w:id="442" w:name="_Toc414446034"/>
      <w:r>
        <w:rPr>
          <w:rFonts w:hint="eastAsia" w:ascii="仿宋" w:hAnsi="仿宋" w:eastAsia="仿宋" w:cs="仿宋"/>
          <w:b/>
          <w:color w:val="auto"/>
          <w:sz w:val="30"/>
          <w:szCs w:val="30"/>
          <w:highlight w:val="none"/>
        </w:rPr>
        <w:t>附表三 评审</w:t>
      </w:r>
      <w:bookmarkEnd w:id="440"/>
      <w:bookmarkEnd w:id="441"/>
      <w:bookmarkEnd w:id="442"/>
      <w:r>
        <w:rPr>
          <w:rFonts w:hint="eastAsia" w:ascii="仿宋" w:hAnsi="仿宋" w:eastAsia="仿宋" w:cs="仿宋"/>
          <w:b/>
          <w:color w:val="auto"/>
          <w:sz w:val="30"/>
          <w:szCs w:val="30"/>
          <w:highlight w:val="none"/>
          <w:lang w:val="en-US" w:eastAsia="zh-CN"/>
        </w:rPr>
        <w:t>标准</w:t>
      </w:r>
    </w:p>
    <w:tbl>
      <w:tblPr>
        <w:tblStyle w:val="51"/>
        <w:tblW w:w="520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5"/>
        <w:gridCol w:w="1607"/>
        <w:gridCol w:w="480"/>
        <w:gridCol w:w="6977"/>
      </w:tblGrid>
      <w:tr w14:paraId="20667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1144" w:type="pct"/>
            <w:gridSpan w:val="2"/>
            <w:tcBorders>
              <w:top w:val="single" w:color="auto" w:sz="4" w:space="0"/>
              <w:left w:val="single" w:color="auto" w:sz="4" w:space="0"/>
              <w:bottom w:val="single" w:color="auto" w:sz="4" w:space="0"/>
              <w:right w:val="single" w:color="auto" w:sz="4" w:space="0"/>
            </w:tcBorders>
            <w:noWrap w:val="0"/>
            <w:vAlign w:val="center"/>
          </w:tcPr>
          <w:p w14:paraId="174B7AB0">
            <w:pPr>
              <w:shd w:val="clear"/>
              <w:adjustRightInd w:val="0"/>
              <w:snapToGrid w:val="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评标要素</w:t>
            </w:r>
          </w:p>
        </w:tc>
        <w:tc>
          <w:tcPr>
            <w:tcW w:w="248" w:type="pct"/>
            <w:tcBorders>
              <w:top w:val="single" w:color="auto" w:sz="4" w:space="0"/>
              <w:left w:val="single" w:color="auto" w:sz="4" w:space="0"/>
              <w:right w:val="single" w:color="auto" w:sz="4" w:space="0"/>
            </w:tcBorders>
            <w:noWrap w:val="0"/>
            <w:vAlign w:val="center"/>
          </w:tcPr>
          <w:p w14:paraId="67EC9041">
            <w:pPr>
              <w:shd w:val="clear"/>
              <w:adjustRightInd w:val="0"/>
              <w:snapToGrid w:val="0"/>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分值</w:t>
            </w:r>
          </w:p>
        </w:tc>
        <w:tc>
          <w:tcPr>
            <w:tcW w:w="3607" w:type="pct"/>
            <w:tcBorders>
              <w:top w:val="single" w:color="auto" w:sz="4" w:space="0"/>
              <w:left w:val="single" w:color="auto" w:sz="4" w:space="0"/>
              <w:bottom w:val="single" w:color="auto" w:sz="4" w:space="0"/>
              <w:right w:val="single" w:color="auto" w:sz="4" w:space="0"/>
            </w:tcBorders>
            <w:noWrap w:val="0"/>
            <w:vAlign w:val="center"/>
          </w:tcPr>
          <w:p w14:paraId="378FF552">
            <w:pPr>
              <w:shd w:val="clear"/>
              <w:adjustRightInd w:val="0"/>
              <w:snapToGrid w:val="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评标标准</w:t>
            </w:r>
          </w:p>
        </w:tc>
      </w:tr>
      <w:tr w14:paraId="0D6BF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144" w:type="pct"/>
            <w:gridSpan w:val="2"/>
            <w:tcBorders>
              <w:top w:val="single" w:color="auto" w:sz="4" w:space="0"/>
              <w:left w:val="single" w:color="auto" w:sz="4" w:space="0"/>
              <w:bottom w:val="single" w:color="auto" w:sz="4" w:space="0"/>
              <w:right w:val="single" w:color="auto" w:sz="4" w:space="0"/>
            </w:tcBorders>
            <w:noWrap w:val="0"/>
            <w:vAlign w:val="center"/>
          </w:tcPr>
          <w:p w14:paraId="3C05BE11">
            <w:pPr>
              <w:shd w:val="clear"/>
              <w:adjustRightInd w:val="0"/>
              <w:snapToGrid w:val="0"/>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价格</w:t>
            </w:r>
          </w:p>
        </w:tc>
        <w:tc>
          <w:tcPr>
            <w:tcW w:w="248" w:type="pct"/>
            <w:tcBorders>
              <w:top w:val="single" w:color="auto" w:sz="4" w:space="0"/>
              <w:left w:val="single" w:color="auto" w:sz="4" w:space="0"/>
              <w:bottom w:val="single" w:color="auto" w:sz="4" w:space="0"/>
              <w:right w:val="single" w:color="auto" w:sz="4" w:space="0"/>
            </w:tcBorders>
            <w:noWrap w:val="0"/>
            <w:vAlign w:val="center"/>
          </w:tcPr>
          <w:p w14:paraId="5813B5AC">
            <w:pPr>
              <w:shd w:val="clear"/>
              <w:adjustRightInd w:val="0"/>
              <w:snapToGrid w:val="0"/>
              <w:spacing w:line="360" w:lineRule="auto"/>
              <w:jc w:val="center"/>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30</w:t>
            </w:r>
          </w:p>
        </w:tc>
        <w:tc>
          <w:tcPr>
            <w:tcW w:w="3607" w:type="pct"/>
            <w:tcBorders>
              <w:top w:val="single" w:color="auto" w:sz="4" w:space="0"/>
              <w:left w:val="single" w:color="auto" w:sz="4" w:space="0"/>
              <w:bottom w:val="single" w:color="auto" w:sz="4" w:space="0"/>
              <w:right w:val="single" w:color="auto" w:sz="4" w:space="0"/>
            </w:tcBorders>
            <w:noWrap w:val="0"/>
            <w:vAlign w:val="center"/>
          </w:tcPr>
          <w:p w14:paraId="37D99CC2">
            <w:pPr>
              <w:shd w:val="clear"/>
              <w:adjustRightInd w:val="0"/>
              <w:snapToGrid w:val="0"/>
              <w:spacing w:line="360" w:lineRule="auto"/>
              <w:jc w:val="left"/>
              <w:rPr>
                <w:rFonts w:hint="default" w:ascii="仿宋" w:hAnsi="仿宋" w:eastAsia="仿宋" w:cs="仿宋"/>
                <w:color w:val="auto"/>
                <w:sz w:val="24"/>
                <w:highlight w:val="none"/>
                <w:u w:val="single"/>
                <w:lang w:val="en-US"/>
              </w:rPr>
            </w:pPr>
            <w:r>
              <w:rPr>
                <w:rFonts w:hint="eastAsia" w:ascii="仿宋" w:hAnsi="仿宋" w:eastAsia="仿宋" w:cs="仿宋"/>
                <w:color w:val="auto"/>
                <w:sz w:val="24"/>
                <w:highlight w:val="none"/>
              </w:rPr>
              <w:t>满足</w:t>
            </w:r>
            <w:r>
              <w:rPr>
                <w:rFonts w:hint="eastAsia" w:ascii="仿宋" w:hAnsi="仿宋" w:eastAsia="仿宋" w:cs="仿宋"/>
                <w:color w:val="auto"/>
                <w:sz w:val="24"/>
                <w:highlight w:val="none"/>
                <w:lang w:val="en-US" w:eastAsia="zh-CN"/>
              </w:rPr>
              <w:t>采购</w:t>
            </w:r>
            <w:r>
              <w:rPr>
                <w:rFonts w:hint="eastAsia" w:ascii="仿宋" w:hAnsi="仿宋" w:eastAsia="仿宋" w:cs="仿宋"/>
                <w:color w:val="auto"/>
                <w:sz w:val="24"/>
                <w:highlight w:val="none"/>
              </w:rPr>
              <w:t>文件要求</w:t>
            </w:r>
            <w:r>
              <w:rPr>
                <w:rFonts w:hint="eastAsia" w:ascii="仿宋" w:hAnsi="仿宋" w:eastAsia="仿宋" w:cs="仿宋"/>
                <w:color w:val="auto"/>
                <w:sz w:val="24"/>
                <w:highlight w:val="none"/>
                <w:lang w:val="en-US" w:eastAsia="zh-CN"/>
              </w:rPr>
              <w:t>且</w:t>
            </w:r>
            <w:r>
              <w:rPr>
                <w:rFonts w:hint="eastAsia" w:ascii="仿宋" w:hAnsi="仿宋" w:eastAsia="仿宋" w:cs="仿宋"/>
                <w:color w:val="auto"/>
                <w:sz w:val="24"/>
                <w:highlight w:val="none"/>
              </w:rPr>
              <w:t>有效响应文件的</w:t>
            </w:r>
            <w:r>
              <w:rPr>
                <w:rFonts w:hint="eastAsia" w:ascii="仿宋" w:hAnsi="仿宋" w:eastAsia="仿宋" w:cs="仿宋"/>
                <w:color w:val="auto"/>
                <w:sz w:val="24"/>
                <w:highlight w:val="none"/>
                <w:lang w:val="en-US" w:eastAsia="zh-CN"/>
              </w:rPr>
              <w:t>最后</w:t>
            </w:r>
            <w:r>
              <w:rPr>
                <w:rFonts w:hint="eastAsia" w:ascii="仿宋" w:hAnsi="仿宋" w:eastAsia="仿宋" w:cs="仿宋"/>
                <w:color w:val="auto"/>
                <w:sz w:val="24"/>
                <w:highlight w:val="none"/>
              </w:rPr>
              <w:t>报价</w:t>
            </w:r>
            <w:r>
              <w:rPr>
                <w:rFonts w:hint="eastAsia" w:ascii="仿宋" w:hAnsi="仿宋" w:eastAsia="仿宋" w:cs="仿宋"/>
                <w:color w:val="auto"/>
                <w:sz w:val="24"/>
                <w:highlight w:val="none"/>
                <w:lang w:val="en-US" w:eastAsia="zh-CN"/>
              </w:rPr>
              <w:t>的</w:t>
            </w:r>
            <w:r>
              <w:rPr>
                <w:rFonts w:hint="eastAsia" w:ascii="仿宋" w:hAnsi="仿宋" w:eastAsia="仿宋" w:cs="仿宋"/>
                <w:color w:val="auto"/>
                <w:sz w:val="24"/>
                <w:highlight w:val="none"/>
              </w:rPr>
              <w:t>最低报价为评审基准价，其价格分为满分。其他</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的价格分统一按照下列公式计算：投标报价得分=（评标基准价/</w:t>
            </w:r>
            <w:r>
              <w:rPr>
                <w:rFonts w:hint="eastAsia" w:ascii="仿宋" w:hAnsi="仿宋" w:eastAsia="仿宋" w:cs="仿宋"/>
                <w:color w:val="auto"/>
                <w:sz w:val="24"/>
                <w:highlight w:val="none"/>
                <w:lang w:val="en-US" w:eastAsia="zh-CN"/>
              </w:rPr>
              <w:t>最后</w:t>
            </w:r>
            <w:r>
              <w:rPr>
                <w:rFonts w:hint="eastAsia" w:ascii="仿宋" w:hAnsi="仿宋" w:eastAsia="仿宋" w:cs="仿宋"/>
                <w:color w:val="auto"/>
                <w:sz w:val="24"/>
                <w:highlight w:val="none"/>
              </w:rPr>
              <w:t>报价）×</w:t>
            </w:r>
            <w:r>
              <w:rPr>
                <w:rFonts w:hint="eastAsia" w:ascii="仿宋" w:hAnsi="仿宋" w:eastAsia="仿宋" w:cs="仿宋"/>
                <w:color w:val="auto"/>
                <w:sz w:val="24"/>
                <w:highlight w:val="none"/>
                <w:lang w:val="en-US" w:eastAsia="zh-CN"/>
              </w:rPr>
              <w:t>30</w:t>
            </w:r>
          </w:p>
        </w:tc>
      </w:tr>
      <w:tr w14:paraId="06AC6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313" w:type="pct"/>
            <w:vMerge w:val="restart"/>
            <w:tcBorders>
              <w:top w:val="single" w:color="auto" w:sz="4" w:space="0"/>
              <w:left w:val="single" w:color="auto" w:sz="4" w:space="0"/>
              <w:right w:val="single" w:color="auto" w:sz="4" w:space="0"/>
            </w:tcBorders>
            <w:shd w:val="clear" w:color="auto" w:fill="auto"/>
            <w:noWrap w:val="0"/>
            <w:vAlign w:val="center"/>
          </w:tcPr>
          <w:p w14:paraId="3F4FA5D0">
            <w:pPr>
              <w:shd w:val="clear"/>
              <w:adjustRightInd w:val="0"/>
              <w:snapToGrid w:val="0"/>
              <w:spacing w:line="36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施工组织设计</w:t>
            </w:r>
          </w:p>
        </w:tc>
        <w:tc>
          <w:tcPr>
            <w:tcW w:w="830"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2BCDFBD8">
            <w:pPr>
              <w:shd w:val="clear"/>
              <w:autoSpaceDE w:val="0"/>
              <w:autoSpaceDN w:val="0"/>
              <w:adjustRightInd w:val="0"/>
              <w:snapToGrid w:val="0"/>
              <w:ind w:left="-63" w:leftChars="-30" w:right="-63" w:rightChars="-30"/>
              <w:jc w:val="center"/>
              <w:rPr>
                <w:rFonts w:hint="eastAsia" w:ascii="仿宋" w:hAnsi="仿宋" w:eastAsia="仿宋" w:cs="仿宋"/>
                <w:i/>
                <w:iCs/>
                <w:color w:val="auto"/>
                <w:kern w:val="2"/>
                <w:sz w:val="24"/>
                <w:szCs w:val="24"/>
                <w:highlight w:val="none"/>
                <w:lang w:val="en-US" w:eastAsia="zh-CN" w:bidi="ar-SA"/>
              </w:rPr>
            </w:pPr>
            <w:r>
              <w:rPr>
                <w:rFonts w:hint="eastAsia" w:ascii="仿宋" w:hAnsi="仿宋" w:eastAsia="仿宋" w:cs="仿宋"/>
                <w:color w:val="auto"/>
                <w:sz w:val="24"/>
                <w:szCs w:val="24"/>
                <w:highlight w:val="none"/>
              </w:rPr>
              <w:t>1.施工方案总体说明</w:t>
            </w:r>
          </w:p>
        </w:tc>
        <w:tc>
          <w:tcPr>
            <w:tcW w:w="248"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67268D90">
            <w:pPr>
              <w:shd w:val="clear"/>
              <w:adjustRightInd w:val="0"/>
              <w:snapToGrid w:val="0"/>
              <w:spacing w:line="36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w:t>
            </w:r>
          </w:p>
        </w:tc>
        <w:tc>
          <w:tcPr>
            <w:tcW w:w="3607"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303E2EC5">
            <w:pPr>
              <w:shd w:val="clea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由</w:t>
            </w:r>
            <w:r>
              <w:rPr>
                <w:rFonts w:hint="eastAsia" w:ascii="仿宋" w:hAnsi="仿宋" w:eastAsia="仿宋" w:cs="仿宋"/>
                <w:color w:val="auto"/>
                <w:sz w:val="24"/>
                <w:szCs w:val="24"/>
                <w:highlight w:val="none"/>
                <w:lang w:val="en-US" w:eastAsia="zh-CN"/>
              </w:rPr>
              <w:t>磋商小组</w:t>
            </w:r>
            <w:r>
              <w:rPr>
                <w:rFonts w:hint="eastAsia" w:ascii="仿宋" w:hAnsi="仿宋" w:eastAsia="仿宋" w:cs="仿宋"/>
                <w:color w:val="auto"/>
                <w:sz w:val="24"/>
                <w:szCs w:val="24"/>
                <w:highlight w:val="none"/>
              </w:rPr>
              <w:t xml:space="preserve">进行赋分，施工方案总体说明全面合理得 </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分，基本合理得</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分，不够合理得1分，无不得分。</w:t>
            </w:r>
          </w:p>
        </w:tc>
      </w:tr>
      <w:tr w14:paraId="14581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313" w:type="pct"/>
            <w:vMerge w:val="continue"/>
            <w:tcBorders>
              <w:left w:val="single" w:color="auto" w:sz="4" w:space="0"/>
              <w:right w:val="single" w:color="auto" w:sz="4" w:space="0"/>
            </w:tcBorders>
            <w:shd w:val="clear" w:color="auto" w:fill="auto"/>
            <w:noWrap w:val="0"/>
            <w:vAlign w:val="center"/>
          </w:tcPr>
          <w:p w14:paraId="0F99E18D">
            <w:pPr>
              <w:shd w:val="clear" w:color="auto"/>
              <w:jc w:val="center"/>
              <w:rPr>
                <w:rFonts w:hint="eastAsia" w:ascii="仿宋" w:hAnsi="仿宋" w:eastAsia="仿宋" w:cs="仿宋"/>
                <w:color w:val="auto"/>
                <w:kern w:val="2"/>
                <w:sz w:val="24"/>
                <w:szCs w:val="24"/>
                <w:highlight w:val="none"/>
                <w:lang w:val="en-US" w:eastAsia="zh-CN" w:bidi="ar-SA"/>
              </w:rPr>
            </w:pPr>
          </w:p>
        </w:tc>
        <w:tc>
          <w:tcPr>
            <w:tcW w:w="830"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7D7B902C">
            <w:pPr>
              <w:shd w:val="clear"/>
              <w:autoSpaceDE w:val="0"/>
              <w:autoSpaceDN w:val="0"/>
              <w:adjustRightInd w:val="0"/>
              <w:snapToGrid w:val="0"/>
              <w:ind w:left="-63" w:leftChars="-30" w:right="-63" w:rightChars="-30"/>
              <w:jc w:val="center"/>
              <w:rPr>
                <w:rFonts w:hint="eastAsia" w:ascii="仿宋" w:hAnsi="仿宋" w:eastAsia="仿宋" w:cs="仿宋"/>
                <w:i/>
                <w:iCs/>
                <w:color w:val="auto"/>
                <w:kern w:val="2"/>
                <w:sz w:val="24"/>
                <w:szCs w:val="24"/>
                <w:highlight w:val="none"/>
                <w:lang w:val="en-US" w:eastAsia="zh-CN" w:bidi="ar-SA"/>
              </w:rPr>
            </w:pPr>
            <w:r>
              <w:rPr>
                <w:rFonts w:hint="eastAsia" w:ascii="仿宋" w:hAnsi="仿宋" w:eastAsia="仿宋" w:cs="仿宋"/>
                <w:color w:val="auto"/>
                <w:sz w:val="24"/>
                <w:szCs w:val="24"/>
                <w:highlight w:val="none"/>
              </w:rPr>
              <w:t>2.确保工程质量的技术组织措施</w:t>
            </w:r>
          </w:p>
        </w:tc>
        <w:tc>
          <w:tcPr>
            <w:tcW w:w="248"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2102D9B6">
            <w:pPr>
              <w:shd w:val="clear"/>
              <w:adjustRightInd w:val="0"/>
              <w:snapToGrid w:val="0"/>
              <w:spacing w:line="36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w:t>
            </w:r>
          </w:p>
        </w:tc>
        <w:tc>
          <w:tcPr>
            <w:tcW w:w="3607"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09866016">
            <w:pPr>
              <w:shd w:val="clea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由</w:t>
            </w:r>
            <w:r>
              <w:rPr>
                <w:rFonts w:hint="eastAsia" w:ascii="仿宋" w:hAnsi="仿宋" w:eastAsia="仿宋" w:cs="仿宋"/>
                <w:color w:val="auto"/>
                <w:sz w:val="24"/>
                <w:szCs w:val="24"/>
                <w:highlight w:val="none"/>
                <w:lang w:val="en-US" w:eastAsia="zh-CN"/>
              </w:rPr>
              <w:t>磋商小组</w:t>
            </w:r>
            <w:r>
              <w:rPr>
                <w:rFonts w:hint="eastAsia" w:ascii="仿宋" w:hAnsi="仿宋" w:eastAsia="仿宋" w:cs="仿宋"/>
                <w:color w:val="auto"/>
                <w:sz w:val="24"/>
                <w:szCs w:val="24"/>
                <w:highlight w:val="none"/>
              </w:rPr>
              <w:t xml:space="preserve">进行赋分，工程质量的技术组织措施全面合理得 </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 xml:space="preserve"> 分，基本合理得</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分，不够合理得1分，无不得分。</w:t>
            </w:r>
          </w:p>
        </w:tc>
      </w:tr>
      <w:tr w14:paraId="0668E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313" w:type="pct"/>
            <w:vMerge w:val="continue"/>
            <w:tcBorders>
              <w:left w:val="single" w:color="auto" w:sz="4" w:space="0"/>
              <w:right w:val="single" w:color="auto" w:sz="4" w:space="0"/>
            </w:tcBorders>
            <w:shd w:val="clear" w:color="auto" w:fill="auto"/>
            <w:noWrap w:val="0"/>
            <w:vAlign w:val="center"/>
          </w:tcPr>
          <w:p w14:paraId="04C8EC6F">
            <w:pPr>
              <w:shd w:val="clear" w:color="auto"/>
              <w:jc w:val="center"/>
              <w:rPr>
                <w:rFonts w:hint="eastAsia" w:ascii="仿宋" w:hAnsi="仿宋" w:eastAsia="仿宋" w:cs="仿宋"/>
                <w:color w:val="auto"/>
                <w:kern w:val="2"/>
                <w:sz w:val="24"/>
                <w:szCs w:val="24"/>
                <w:highlight w:val="none"/>
                <w:lang w:val="en-US" w:eastAsia="zh-CN" w:bidi="ar-SA"/>
              </w:rPr>
            </w:pPr>
          </w:p>
        </w:tc>
        <w:tc>
          <w:tcPr>
            <w:tcW w:w="830"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05219C0A">
            <w:pPr>
              <w:shd w:val="clear"/>
              <w:autoSpaceDE w:val="0"/>
              <w:autoSpaceDN w:val="0"/>
              <w:adjustRightInd w:val="0"/>
              <w:snapToGrid w:val="0"/>
              <w:ind w:left="-63" w:leftChars="-30" w:right="-63" w:rightChars="-30"/>
              <w:jc w:val="center"/>
              <w:rPr>
                <w:rFonts w:hint="eastAsia" w:ascii="仿宋" w:hAnsi="仿宋" w:eastAsia="仿宋" w:cs="仿宋"/>
                <w:i/>
                <w:iCs/>
                <w:color w:val="auto"/>
                <w:kern w:val="2"/>
                <w:sz w:val="24"/>
                <w:szCs w:val="24"/>
                <w:highlight w:val="none"/>
                <w:lang w:val="en-US" w:eastAsia="zh-CN" w:bidi="ar-SA"/>
              </w:rPr>
            </w:pPr>
            <w:r>
              <w:rPr>
                <w:rFonts w:hint="eastAsia" w:ascii="仿宋" w:hAnsi="仿宋" w:eastAsia="仿宋" w:cs="仿宋"/>
                <w:color w:val="auto"/>
                <w:sz w:val="24"/>
                <w:szCs w:val="24"/>
                <w:highlight w:val="none"/>
              </w:rPr>
              <w:t>3.确保安全生产的技术组织措施</w:t>
            </w:r>
          </w:p>
        </w:tc>
        <w:tc>
          <w:tcPr>
            <w:tcW w:w="248"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5D9B9587">
            <w:pPr>
              <w:shd w:val="clear"/>
              <w:adjustRightInd w:val="0"/>
              <w:snapToGrid w:val="0"/>
              <w:spacing w:line="36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w:t>
            </w:r>
          </w:p>
        </w:tc>
        <w:tc>
          <w:tcPr>
            <w:tcW w:w="3607"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62335886">
            <w:pPr>
              <w:shd w:val="clea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由</w:t>
            </w:r>
            <w:r>
              <w:rPr>
                <w:rFonts w:hint="eastAsia" w:ascii="仿宋" w:hAnsi="仿宋" w:eastAsia="仿宋" w:cs="仿宋"/>
                <w:color w:val="auto"/>
                <w:sz w:val="24"/>
                <w:szCs w:val="24"/>
                <w:highlight w:val="none"/>
                <w:lang w:val="en-US" w:eastAsia="zh-CN"/>
              </w:rPr>
              <w:t>磋商小组</w:t>
            </w:r>
            <w:r>
              <w:rPr>
                <w:rFonts w:hint="eastAsia" w:ascii="仿宋" w:hAnsi="仿宋" w:eastAsia="仿宋" w:cs="仿宋"/>
                <w:color w:val="auto"/>
                <w:sz w:val="24"/>
                <w:szCs w:val="24"/>
                <w:highlight w:val="none"/>
              </w:rPr>
              <w:t xml:space="preserve">进行赋分，安全生产的技术组织措施全面合理得 </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 xml:space="preserve"> 分，基本合理得</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分，不够合理得1分，无不得分。</w:t>
            </w:r>
          </w:p>
        </w:tc>
      </w:tr>
      <w:tr w14:paraId="266D1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313" w:type="pct"/>
            <w:vMerge w:val="continue"/>
            <w:tcBorders>
              <w:left w:val="single" w:color="auto" w:sz="4" w:space="0"/>
              <w:right w:val="single" w:color="auto" w:sz="4" w:space="0"/>
            </w:tcBorders>
            <w:shd w:val="clear" w:color="auto" w:fill="auto"/>
            <w:noWrap w:val="0"/>
            <w:vAlign w:val="center"/>
          </w:tcPr>
          <w:p w14:paraId="2A9CC0D2">
            <w:pPr>
              <w:shd w:val="clear" w:color="auto"/>
              <w:jc w:val="center"/>
              <w:rPr>
                <w:rFonts w:hint="eastAsia" w:ascii="仿宋" w:hAnsi="仿宋" w:eastAsia="仿宋" w:cs="仿宋"/>
                <w:color w:val="auto"/>
                <w:kern w:val="2"/>
                <w:sz w:val="24"/>
                <w:szCs w:val="24"/>
                <w:highlight w:val="none"/>
                <w:lang w:val="en-US" w:eastAsia="zh-CN" w:bidi="ar-SA"/>
              </w:rPr>
            </w:pPr>
          </w:p>
        </w:tc>
        <w:tc>
          <w:tcPr>
            <w:tcW w:w="830"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2CF9BF21">
            <w:pPr>
              <w:shd w:val="clear"/>
              <w:autoSpaceDE w:val="0"/>
              <w:autoSpaceDN w:val="0"/>
              <w:adjustRightInd w:val="0"/>
              <w:snapToGrid w:val="0"/>
              <w:ind w:left="-63" w:leftChars="-30" w:right="-63" w:rightChars="-30"/>
              <w:jc w:val="center"/>
              <w:rPr>
                <w:rFonts w:hint="eastAsia" w:ascii="仿宋" w:hAnsi="仿宋" w:eastAsia="仿宋" w:cs="仿宋"/>
                <w:i/>
                <w:iCs/>
                <w:color w:val="auto"/>
                <w:kern w:val="2"/>
                <w:sz w:val="24"/>
                <w:szCs w:val="24"/>
                <w:highlight w:val="none"/>
                <w:lang w:val="en-US" w:eastAsia="zh-CN" w:bidi="ar-SA"/>
              </w:rPr>
            </w:pPr>
            <w:r>
              <w:rPr>
                <w:rFonts w:hint="eastAsia" w:ascii="仿宋" w:hAnsi="仿宋" w:eastAsia="仿宋" w:cs="仿宋"/>
                <w:color w:val="auto"/>
                <w:sz w:val="24"/>
                <w:szCs w:val="24"/>
                <w:highlight w:val="none"/>
              </w:rPr>
              <w:t>4.确保文明施工的技术组织措施及环境保护措</w:t>
            </w:r>
          </w:p>
        </w:tc>
        <w:tc>
          <w:tcPr>
            <w:tcW w:w="248"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51EC0CBF">
            <w:pPr>
              <w:shd w:val="clear"/>
              <w:adjustRightInd w:val="0"/>
              <w:snapToGrid w:val="0"/>
              <w:spacing w:line="36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w:t>
            </w:r>
          </w:p>
        </w:tc>
        <w:tc>
          <w:tcPr>
            <w:tcW w:w="3607"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6902A320">
            <w:pPr>
              <w:shd w:val="clea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由</w:t>
            </w:r>
            <w:r>
              <w:rPr>
                <w:rFonts w:hint="eastAsia" w:ascii="仿宋" w:hAnsi="仿宋" w:eastAsia="仿宋" w:cs="仿宋"/>
                <w:color w:val="auto"/>
                <w:sz w:val="24"/>
                <w:szCs w:val="24"/>
                <w:highlight w:val="none"/>
                <w:lang w:val="en-US" w:eastAsia="zh-CN"/>
              </w:rPr>
              <w:t>磋商小组</w:t>
            </w:r>
            <w:r>
              <w:rPr>
                <w:rFonts w:hint="eastAsia" w:ascii="仿宋" w:hAnsi="仿宋" w:eastAsia="仿宋" w:cs="仿宋"/>
                <w:color w:val="auto"/>
                <w:sz w:val="24"/>
                <w:szCs w:val="24"/>
                <w:highlight w:val="none"/>
              </w:rPr>
              <w:t xml:space="preserve">进行赋分，文明施工的技术组织措施及环境保护措全面合理得 </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分，基本合理得</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分，不够合理得1分，无不得分。</w:t>
            </w:r>
          </w:p>
        </w:tc>
      </w:tr>
      <w:tr w14:paraId="63768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313" w:type="pct"/>
            <w:vMerge w:val="continue"/>
            <w:tcBorders>
              <w:left w:val="single" w:color="auto" w:sz="4" w:space="0"/>
              <w:right w:val="single" w:color="auto" w:sz="4" w:space="0"/>
            </w:tcBorders>
            <w:shd w:val="clear" w:color="auto" w:fill="auto"/>
            <w:noWrap w:val="0"/>
            <w:vAlign w:val="center"/>
          </w:tcPr>
          <w:p w14:paraId="7FE8524B">
            <w:pPr>
              <w:shd w:val="clear" w:color="auto"/>
              <w:jc w:val="center"/>
              <w:rPr>
                <w:rFonts w:hint="eastAsia" w:ascii="仿宋" w:hAnsi="仿宋" w:eastAsia="仿宋" w:cs="仿宋"/>
                <w:color w:val="auto"/>
                <w:kern w:val="2"/>
                <w:sz w:val="24"/>
                <w:szCs w:val="24"/>
                <w:highlight w:val="none"/>
                <w:lang w:val="en-US" w:eastAsia="zh-CN" w:bidi="ar-SA"/>
              </w:rPr>
            </w:pPr>
          </w:p>
        </w:tc>
        <w:tc>
          <w:tcPr>
            <w:tcW w:w="830"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3CF577A3">
            <w:pPr>
              <w:shd w:val="clear"/>
              <w:autoSpaceDE w:val="0"/>
              <w:autoSpaceDN w:val="0"/>
              <w:adjustRightInd w:val="0"/>
              <w:snapToGrid w:val="0"/>
              <w:ind w:left="-63" w:leftChars="-30" w:right="-63" w:rightChars="-30"/>
              <w:jc w:val="center"/>
              <w:rPr>
                <w:rFonts w:hint="eastAsia" w:ascii="仿宋" w:hAnsi="仿宋" w:eastAsia="仿宋" w:cs="仿宋"/>
                <w:i/>
                <w:iCs/>
                <w:color w:val="auto"/>
                <w:kern w:val="2"/>
                <w:sz w:val="24"/>
                <w:szCs w:val="24"/>
                <w:highlight w:val="none"/>
                <w:lang w:val="en-US" w:eastAsia="zh-CN" w:bidi="ar-SA"/>
              </w:rPr>
            </w:pPr>
            <w:r>
              <w:rPr>
                <w:rFonts w:hint="eastAsia" w:ascii="仿宋" w:hAnsi="仿宋" w:eastAsia="仿宋" w:cs="仿宋"/>
                <w:color w:val="auto"/>
                <w:sz w:val="24"/>
                <w:szCs w:val="24"/>
                <w:highlight w:val="none"/>
              </w:rPr>
              <w:t>5.项目经理部组成人员</w:t>
            </w:r>
          </w:p>
        </w:tc>
        <w:tc>
          <w:tcPr>
            <w:tcW w:w="248"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4A1E9F33">
            <w:pPr>
              <w:shd w:val="clear"/>
              <w:adjustRightInd w:val="0"/>
              <w:snapToGrid w:val="0"/>
              <w:spacing w:line="36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w:t>
            </w:r>
          </w:p>
        </w:tc>
        <w:tc>
          <w:tcPr>
            <w:tcW w:w="3607"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2E44CE60">
            <w:pPr>
              <w:shd w:val="clea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由</w:t>
            </w:r>
            <w:r>
              <w:rPr>
                <w:rFonts w:hint="eastAsia" w:ascii="仿宋" w:hAnsi="仿宋" w:eastAsia="仿宋" w:cs="仿宋"/>
                <w:color w:val="auto"/>
                <w:sz w:val="24"/>
                <w:szCs w:val="24"/>
                <w:highlight w:val="none"/>
                <w:lang w:val="en-US" w:eastAsia="zh-CN"/>
              </w:rPr>
              <w:t>磋商小组</w:t>
            </w:r>
            <w:r>
              <w:rPr>
                <w:rFonts w:hint="eastAsia" w:ascii="仿宋" w:hAnsi="仿宋" w:eastAsia="仿宋" w:cs="仿宋"/>
                <w:color w:val="auto"/>
                <w:sz w:val="24"/>
                <w:szCs w:val="24"/>
                <w:highlight w:val="none"/>
              </w:rPr>
              <w:t xml:space="preserve">进行赋分，项目经理部组成人员全面合理得 </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分，基本合理得</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分，不够合理得1分，无不得分。</w:t>
            </w:r>
          </w:p>
        </w:tc>
      </w:tr>
      <w:tr w14:paraId="6E531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313" w:type="pct"/>
            <w:vMerge w:val="continue"/>
            <w:tcBorders>
              <w:left w:val="single" w:color="auto" w:sz="4" w:space="0"/>
              <w:right w:val="single" w:color="auto" w:sz="4" w:space="0"/>
            </w:tcBorders>
            <w:shd w:val="clear" w:color="auto" w:fill="auto"/>
            <w:noWrap w:val="0"/>
            <w:vAlign w:val="center"/>
          </w:tcPr>
          <w:p w14:paraId="477466D0">
            <w:pPr>
              <w:shd w:val="clear" w:color="auto"/>
              <w:jc w:val="center"/>
              <w:rPr>
                <w:rFonts w:hint="eastAsia" w:ascii="仿宋" w:hAnsi="仿宋" w:eastAsia="仿宋" w:cs="仿宋"/>
                <w:color w:val="auto"/>
                <w:kern w:val="2"/>
                <w:sz w:val="24"/>
                <w:szCs w:val="24"/>
                <w:highlight w:val="none"/>
                <w:lang w:val="en-US" w:eastAsia="zh-CN" w:bidi="ar-SA"/>
              </w:rPr>
            </w:pPr>
          </w:p>
        </w:tc>
        <w:tc>
          <w:tcPr>
            <w:tcW w:w="830"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3C7E6FAC">
            <w:pPr>
              <w:shd w:val="clear"/>
              <w:autoSpaceDE w:val="0"/>
              <w:autoSpaceDN w:val="0"/>
              <w:adjustRightInd w:val="0"/>
              <w:snapToGrid w:val="0"/>
              <w:ind w:left="-63" w:leftChars="-30" w:right="-63" w:rightChars="-30"/>
              <w:jc w:val="center"/>
              <w:rPr>
                <w:rFonts w:hint="eastAsia" w:ascii="仿宋" w:hAnsi="仿宋" w:eastAsia="仿宋" w:cs="仿宋"/>
                <w:i/>
                <w:iCs/>
                <w:color w:val="auto"/>
                <w:kern w:val="2"/>
                <w:sz w:val="24"/>
                <w:szCs w:val="24"/>
                <w:highlight w:val="none"/>
                <w:lang w:val="en-US" w:eastAsia="zh-CN" w:bidi="ar-SA"/>
              </w:rPr>
            </w:pPr>
            <w:r>
              <w:rPr>
                <w:rFonts w:hint="eastAsia" w:ascii="仿宋" w:hAnsi="仿宋" w:eastAsia="仿宋" w:cs="仿宋"/>
                <w:color w:val="auto"/>
                <w:sz w:val="24"/>
                <w:szCs w:val="24"/>
                <w:highlight w:val="none"/>
              </w:rPr>
              <w:t>6.施工机械配备和材料投入计划</w:t>
            </w:r>
          </w:p>
        </w:tc>
        <w:tc>
          <w:tcPr>
            <w:tcW w:w="248"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635FCDBB">
            <w:pPr>
              <w:shd w:val="clear"/>
              <w:adjustRightInd w:val="0"/>
              <w:snapToGrid w:val="0"/>
              <w:spacing w:line="36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w:t>
            </w:r>
          </w:p>
        </w:tc>
        <w:tc>
          <w:tcPr>
            <w:tcW w:w="3607"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241C79FD">
            <w:pPr>
              <w:shd w:val="clea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由</w:t>
            </w:r>
            <w:r>
              <w:rPr>
                <w:rFonts w:hint="eastAsia" w:ascii="仿宋" w:hAnsi="仿宋" w:eastAsia="仿宋" w:cs="仿宋"/>
                <w:color w:val="auto"/>
                <w:sz w:val="24"/>
                <w:szCs w:val="24"/>
                <w:highlight w:val="none"/>
                <w:lang w:val="en-US" w:eastAsia="zh-CN"/>
              </w:rPr>
              <w:t>磋商小组</w:t>
            </w:r>
            <w:r>
              <w:rPr>
                <w:rFonts w:hint="eastAsia" w:ascii="仿宋" w:hAnsi="仿宋" w:eastAsia="仿宋" w:cs="仿宋"/>
                <w:color w:val="auto"/>
                <w:sz w:val="24"/>
                <w:szCs w:val="24"/>
                <w:highlight w:val="none"/>
              </w:rPr>
              <w:t>进行赋分，施工机械配备和材料投入计划全面合理得</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分，基本合理得</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分，不够合理得1分，无不得分。</w:t>
            </w:r>
          </w:p>
        </w:tc>
      </w:tr>
      <w:tr w14:paraId="7004E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313" w:type="pct"/>
            <w:vMerge w:val="continue"/>
            <w:tcBorders>
              <w:left w:val="single" w:color="auto" w:sz="4" w:space="0"/>
              <w:right w:val="single" w:color="auto" w:sz="4" w:space="0"/>
            </w:tcBorders>
            <w:shd w:val="clear" w:color="auto" w:fill="auto"/>
            <w:noWrap w:val="0"/>
            <w:vAlign w:val="center"/>
          </w:tcPr>
          <w:p w14:paraId="1D6F9916">
            <w:pPr>
              <w:shd w:val="clear" w:color="auto"/>
              <w:jc w:val="center"/>
              <w:rPr>
                <w:rFonts w:hint="eastAsia" w:ascii="仿宋" w:hAnsi="仿宋" w:eastAsia="仿宋" w:cs="仿宋"/>
                <w:color w:val="auto"/>
                <w:kern w:val="2"/>
                <w:sz w:val="24"/>
                <w:szCs w:val="24"/>
                <w:highlight w:val="none"/>
                <w:lang w:val="en-US" w:eastAsia="zh-CN" w:bidi="ar-SA"/>
              </w:rPr>
            </w:pPr>
          </w:p>
        </w:tc>
        <w:tc>
          <w:tcPr>
            <w:tcW w:w="830"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30BEB37C">
            <w:pPr>
              <w:shd w:val="clear"/>
              <w:autoSpaceDE w:val="0"/>
              <w:autoSpaceDN w:val="0"/>
              <w:adjustRightInd w:val="0"/>
              <w:snapToGrid w:val="0"/>
              <w:ind w:left="-63" w:leftChars="-30" w:right="-63" w:rightChars="-30"/>
              <w:jc w:val="center"/>
              <w:rPr>
                <w:rFonts w:hint="eastAsia" w:ascii="仿宋" w:hAnsi="仿宋" w:eastAsia="仿宋" w:cs="仿宋"/>
                <w:i/>
                <w:iCs/>
                <w:color w:val="auto"/>
                <w:kern w:val="2"/>
                <w:sz w:val="24"/>
                <w:szCs w:val="24"/>
                <w:highlight w:val="none"/>
                <w:lang w:val="en-US" w:eastAsia="zh-CN" w:bidi="ar-SA"/>
              </w:rPr>
            </w:pPr>
            <w:r>
              <w:rPr>
                <w:rFonts w:hint="eastAsia" w:ascii="仿宋" w:hAnsi="仿宋" w:eastAsia="仿宋" w:cs="仿宋"/>
                <w:color w:val="auto"/>
                <w:sz w:val="24"/>
                <w:szCs w:val="24"/>
                <w:highlight w:val="none"/>
              </w:rPr>
              <w:t>7.施工进度表或施工网络图</w:t>
            </w:r>
          </w:p>
        </w:tc>
        <w:tc>
          <w:tcPr>
            <w:tcW w:w="248"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7D7CE8EB">
            <w:pPr>
              <w:shd w:val="clear"/>
              <w:adjustRightInd w:val="0"/>
              <w:snapToGrid w:val="0"/>
              <w:spacing w:line="36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w:t>
            </w:r>
          </w:p>
        </w:tc>
        <w:tc>
          <w:tcPr>
            <w:tcW w:w="3607"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7E7D4D53">
            <w:pPr>
              <w:shd w:val="clea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由</w:t>
            </w:r>
            <w:r>
              <w:rPr>
                <w:rFonts w:hint="eastAsia" w:ascii="仿宋" w:hAnsi="仿宋" w:eastAsia="仿宋" w:cs="仿宋"/>
                <w:color w:val="auto"/>
                <w:sz w:val="24"/>
                <w:szCs w:val="24"/>
                <w:highlight w:val="none"/>
                <w:lang w:val="en-US" w:eastAsia="zh-CN"/>
              </w:rPr>
              <w:t>磋商小组</w:t>
            </w:r>
            <w:r>
              <w:rPr>
                <w:rFonts w:hint="eastAsia" w:ascii="仿宋" w:hAnsi="仿宋" w:eastAsia="仿宋" w:cs="仿宋"/>
                <w:color w:val="auto"/>
                <w:sz w:val="24"/>
                <w:szCs w:val="24"/>
                <w:highlight w:val="none"/>
              </w:rPr>
              <w:t xml:space="preserve">进行赋分，施工进度表或施工网络图全面合理得 </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 xml:space="preserve"> 分，基本合理得</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分，不够合理得1分，无不得分。</w:t>
            </w:r>
          </w:p>
        </w:tc>
      </w:tr>
      <w:tr w14:paraId="4462B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313" w:type="pct"/>
            <w:vMerge w:val="continue"/>
            <w:tcBorders>
              <w:left w:val="single" w:color="auto" w:sz="4" w:space="0"/>
              <w:right w:val="single" w:color="auto" w:sz="4" w:space="0"/>
            </w:tcBorders>
            <w:shd w:val="clear" w:color="auto" w:fill="auto"/>
            <w:noWrap w:val="0"/>
            <w:vAlign w:val="center"/>
          </w:tcPr>
          <w:p w14:paraId="63E281A7">
            <w:pPr>
              <w:shd w:val="clear" w:color="auto"/>
              <w:jc w:val="center"/>
              <w:rPr>
                <w:rFonts w:hint="eastAsia" w:ascii="仿宋" w:hAnsi="仿宋" w:eastAsia="仿宋" w:cs="仿宋"/>
                <w:color w:val="auto"/>
                <w:kern w:val="2"/>
                <w:sz w:val="24"/>
                <w:szCs w:val="24"/>
                <w:highlight w:val="none"/>
                <w:lang w:val="en-US" w:eastAsia="zh-CN" w:bidi="ar-SA"/>
              </w:rPr>
            </w:pPr>
          </w:p>
        </w:tc>
        <w:tc>
          <w:tcPr>
            <w:tcW w:w="830"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4DCAF18F">
            <w:pPr>
              <w:shd w:val="clear"/>
              <w:autoSpaceDE w:val="0"/>
              <w:autoSpaceDN w:val="0"/>
              <w:adjustRightInd w:val="0"/>
              <w:snapToGrid w:val="0"/>
              <w:ind w:left="-63" w:leftChars="-30" w:right="-63" w:rightChars="-30"/>
              <w:jc w:val="center"/>
              <w:rPr>
                <w:rFonts w:hint="eastAsia" w:ascii="仿宋" w:hAnsi="仿宋" w:eastAsia="仿宋" w:cs="仿宋"/>
                <w:i/>
                <w:iCs/>
                <w:color w:val="auto"/>
                <w:kern w:val="2"/>
                <w:sz w:val="24"/>
                <w:szCs w:val="24"/>
                <w:highlight w:val="none"/>
                <w:lang w:val="en-US" w:eastAsia="zh-CN" w:bidi="ar-SA"/>
              </w:rPr>
            </w:pPr>
            <w:r>
              <w:rPr>
                <w:rFonts w:hint="eastAsia" w:ascii="仿宋" w:hAnsi="仿宋" w:eastAsia="仿宋" w:cs="仿宋"/>
                <w:color w:val="auto"/>
                <w:sz w:val="24"/>
                <w:szCs w:val="24"/>
                <w:highlight w:val="none"/>
              </w:rPr>
              <w:t>8.劳动力安排计划及劳务分包情况表</w:t>
            </w:r>
          </w:p>
        </w:tc>
        <w:tc>
          <w:tcPr>
            <w:tcW w:w="248"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362E72BA">
            <w:pPr>
              <w:shd w:val="clear"/>
              <w:adjustRightInd w:val="0"/>
              <w:snapToGrid w:val="0"/>
              <w:spacing w:line="36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w:t>
            </w:r>
          </w:p>
        </w:tc>
        <w:tc>
          <w:tcPr>
            <w:tcW w:w="3607"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78B4FE75">
            <w:pPr>
              <w:shd w:val="clea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由</w:t>
            </w:r>
            <w:r>
              <w:rPr>
                <w:rFonts w:hint="eastAsia" w:ascii="仿宋" w:hAnsi="仿宋" w:eastAsia="仿宋" w:cs="仿宋"/>
                <w:color w:val="auto"/>
                <w:sz w:val="24"/>
                <w:szCs w:val="24"/>
                <w:highlight w:val="none"/>
                <w:lang w:val="en-US" w:eastAsia="zh-CN"/>
              </w:rPr>
              <w:t>磋商小组</w:t>
            </w:r>
            <w:r>
              <w:rPr>
                <w:rFonts w:hint="eastAsia" w:ascii="仿宋" w:hAnsi="仿宋" w:eastAsia="仿宋" w:cs="仿宋"/>
                <w:color w:val="auto"/>
                <w:sz w:val="24"/>
                <w:szCs w:val="24"/>
                <w:highlight w:val="none"/>
              </w:rPr>
              <w:t xml:space="preserve">进行赋分，劳动力安排计划及劳务分包情况表全面合理得 </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 xml:space="preserve"> 分，基本合理得</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分，不够合理得1分，无不得分。</w:t>
            </w:r>
          </w:p>
        </w:tc>
      </w:tr>
      <w:tr w14:paraId="4E9EC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313" w:type="pct"/>
            <w:vMerge w:val="continue"/>
            <w:tcBorders>
              <w:left w:val="single" w:color="auto" w:sz="4" w:space="0"/>
              <w:right w:val="single" w:color="auto" w:sz="4" w:space="0"/>
            </w:tcBorders>
            <w:shd w:val="clear" w:color="auto" w:fill="auto"/>
            <w:noWrap w:val="0"/>
            <w:vAlign w:val="center"/>
          </w:tcPr>
          <w:p w14:paraId="5E0581AB">
            <w:pPr>
              <w:pStyle w:val="15"/>
              <w:shd w:val="clear" w:color="auto"/>
              <w:spacing w:line="288" w:lineRule="auto"/>
              <w:ind w:firstLine="0" w:firstLineChars="0"/>
              <w:jc w:val="center"/>
              <w:rPr>
                <w:rFonts w:hint="eastAsia" w:ascii="仿宋" w:hAnsi="仿宋" w:eastAsia="仿宋" w:cs="仿宋"/>
                <w:color w:val="auto"/>
                <w:kern w:val="2"/>
                <w:sz w:val="24"/>
                <w:szCs w:val="24"/>
                <w:highlight w:val="none"/>
                <w:lang w:val="en-US" w:eastAsia="zh-CN" w:bidi="ar-SA"/>
              </w:rPr>
            </w:pPr>
          </w:p>
        </w:tc>
        <w:tc>
          <w:tcPr>
            <w:tcW w:w="830"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604BFC66">
            <w:pPr>
              <w:shd w:val="clear"/>
              <w:autoSpaceDE w:val="0"/>
              <w:autoSpaceDN w:val="0"/>
              <w:adjustRightInd w:val="0"/>
              <w:snapToGrid w:val="0"/>
              <w:ind w:left="-63" w:leftChars="-30" w:right="-63" w:rightChars="-30"/>
              <w:jc w:val="center"/>
              <w:rPr>
                <w:rFonts w:hint="eastAsia" w:ascii="仿宋" w:hAnsi="仿宋" w:eastAsia="仿宋" w:cs="仿宋"/>
                <w:i/>
                <w:iCs/>
                <w:color w:val="auto"/>
                <w:kern w:val="2"/>
                <w:sz w:val="24"/>
                <w:szCs w:val="24"/>
                <w:highlight w:val="none"/>
                <w:lang w:val="en-US" w:eastAsia="zh-CN" w:bidi="ar-SA"/>
              </w:rPr>
            </w:pPr>
            <w:r>
              <w:rPr>
                <w:rFonts w:hint="eastAsia" w:ascii="仿宋" w:hAnsi="仿宋" w:eastAsia="仿宋" w:cs="仿宋"/>
                <w:color w:val="auto"/>
                <w:sz w:val="24"/>
                <w:szCs w:val="24"/>
                <w:highlight w:val="none"/>
              </w:rPr>
              <w:t>9.施工总平面布置图</w:t>
            </w:r>
          </w:p>
        </w:tc>
        <w:tc>
          <w:tcPr>
            <w:tcW w:w="248"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41369127">
            <w:pPr>
              <w:shd w:val="clear"/>
              <w:adjustRightInd w:val="0"/>
              <w:snapToGrid w:val="0"/>
              <w:spacing w:line="36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w:t>
            </w:r>
          </w:p>
        </w:tc>
        <w:tc>
          <w:tcPr>
            <w:tcW w:w="3607"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654DB1ED">
            <w:pPr>
              <w:shd w:val="clea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由</w:t>
            </w:r>
            <w:r>
              <w:rPr>
                <w:rFonts w:hint="eastAsia" w:ascii="仿宋" w:hAnsi="仿宋" w:eastAsia="仿宋" w:cs="仿宋"/>
                <w:color w:val="auto"/>
                <w:sz w:val="24"/>
                <w:szCs w:val="24"/>
                <w:highlight w:val="none"/>
                <w:lang w:val="en-US" w:eastAsia="zh-CN"/>
              </w:rPr>
              <w:t>磋商小组</w:t>
            </w:r>
            <w:r>
              <w:rPr>
                <w:rFonts w:hint="eastAsia" w:ascii="仿宋" w:hAnsi="仿宋" w:eastAsia="仿宋" w:cs="仿宋"/>
                <w:color w:val="auto"/>
                <w:sz w:val="24"/>
                <w:szCs w:val="24"/>
                <w:highlight w:val="none"/>
              </w:rPr>
              <w:t xml:space="preserve">进行赋分，施工总平面布置图全面合理得 </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 xml:space="preserve"> 分，基本合理得</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分，不够合理得1分，无不得分。</w:t>
            </w:r>
          </w:p>
        </w:tc>
      </w:tr>
      <w:tr w14:paraId="1ADB0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313" w:type="pct"/>
            <w:vMerge w:val="continue"/>
            <w:tcBorders>
              <w:left w:val="single" w:color="auto" w:sz="4" w:space="0"/>
              <w:bottom w:val="single" w:color="auto" w:sz="4" w:space="0"/>
              <w:right w:val="single" w:color="auto" w:sz="4" w:space="0"/>
            </w:tcBorders>
            <w:shd w:val="clear" w:color="auto" w:fill="auto"/>
            <w:noWrap w:val="0"/>
            <w:vAlign w:val="center"/>
          </w:tcPr>
          <w:p w14:paraId="6DB8C3CD">
            <w:pPr>
              <w:shd w:val="clear" w:color="auto"/>
              <w:jc w:val="center"/>
              <w:rPr>
                <w:rFonts w:hint="eastAsia" w:ascii="仿宋" w:hAnsi="仿宋" w:eastAsia="仿宋" w:cs="仿宋"/>
                <w:color w:val="auto"/>
                <w:kern w:val="2"/>
                <w:sz w:val="24"/>
                <w:szCs w:val="24"/>
                <w:highlight w:val="none"/>
                <w:lang w:val="en-US" w:eastAsia="zh-CN" w:bidi="ar-SA"/>
              </w:rPr>
            </w:pPr>
          </w:p>
        </w:tc>
        <w:tc>
          <w:tcPr>
            <w:tcW w:w="830"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137B45A1">
            <w:pPr>
              <w:shd w:val="clear"/>
              <w:autoSpaceDE w:val="0"/>
              <w:autoSpaceDN w:val="0"/>
              <w:adjustRightInd w:val="0"/>
              <w:snapToGrid w:val="0"/>
              <w:ind w:left="-63" w:leftChars="-30" w:right="-63" w:rightChars="-30"/>
              <w:jc w:val="center"/>
              <w:rPr>
                <w:rFonts w:hint="eastAsia" w:ascii="仿宋" w:hAnsi="仿宋" w:eastAsia="仿宋" w:cs="仿宋"/>
                <w:i/>
                <w:iCs/>
                <w:color w:val="auto"/>
                <w:kern w:val="2"/>
                <w:sz w:val="24"/>
                <w:szCs w:val="24"/>
                <w:highlight w:val="none"/>
                <w:lang w:val="en-US" w:eastAsia="zh-CN" w:bidi="ar-SA"/>
              </w:rPr>
            </w:pPr>
            <w:r>
              <w:rPr>
                <w:rFonts w:hint="eastAsia" w:ascii="仿宋" w:hAnsi="仿宋" w:eastAsia="仿宋" w:cs="仿宋"/>
                <w:color w:val="auto"/>
                <w:sz w:val="24"/>
                <w:szCs w:val="24"/>
                <w:highlight w:val="none"/>
              </w:rPr>
              <w:t>10.新技术、新产品、新工艺、新材料应用</w:t>
            </w:r>
          </w:p>
        </w:tc>
        <w:tc>
          <w:tcPr>
            <w:tcW w:w="248"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2DC5BF6E">
            <w:pPr>
              <w:shd w:val="clear"/>
              <w:adjustRightInd w:val="0"/>
              <w:snapToGrid w:val="0"/>
              <w:spacing w:line="36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w:t>
            </w:r>
          </w:p>
        </w:tc>
        <w:tc>
          <w:tcPr>
            <w:tcW w:w="3607"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376A8E5F">
            <w:pPr>
              <w:shd w:val="clea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由</w:t>
            </w:r>
            <w:r>
              <w:rPr>
                <w:rFonts w:hint="eastAsia" w:ascii="仿宋" w:hAnsi="仿宋" w:eastAsia="仿宋" w:cs="仿宋"/>
                <w:color w:val="auto"/>
                <w:sz w:val="24"/>
                <w:szCs w:val="24"/>
                <w:highlight w:val="none"/>
                <w:lang w:val="en-US" w:eastAsia="zh-CN"/>
              </w:rPr>
              <w:t>磋商小组</w:t>
            </w:r>
            <w:r>
              <w:rPr>
                <w:rFonts w:hint="eastAsia" w:ascii="仿宋" w:hAnsi="仿宋" w:eastAsia="仿宋" w:cs="仿宋"/>
                <w:color w:val="auto"/>
                <w:sz w:val="24"/>
                <w:szCs w:val="24"/>
                <w:highlight w:val="none"/>
              </w:rPr>
              <w:t xml:space="preserve">进行赋分，新技术、新产品、新工艺、新材料应用全面合理得 </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 xml:space="preserve"> 分，基本合理得</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分，不够合理得1分，无不得分。</w:t>
            </w:r>
          </w:p>
        </w:tc>
      </w:tr>
      <w:tr w14:paraId="51E8F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144" w:type="pct"/>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019350EF">
            <w:pPr>
              <w:shd w:val="clear" w:color="auto"/>
              <w:adjustRightInd w:val="0"/>
              <w:snapToGrid w:val="0"/>
              <w:spacing w:line="400" w:lineRule="exact"/>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售后服务</w:t>
            </w:r>
          </w:p>
        </w:tc>
        <w:tc>
          <w:tcPr>
            <w:tcW w:w="248"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3DAEF781">
            <w:pPr>
              <w:shd w:val="clear" w:color="auto"/>
              <w:adjustRightInd w:val="0"/>
              <w:snapToGrid w:val="0"/>
              <w:spacing w:line="400" w:lineRule="exact"/>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3607"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70DEF669">
            <w:pPr>
              <w:shd w:val="clea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供应商提供针对本项目的售后服务方案，方案包括：</w:t>
            </w:r>
          </w:p>
          <w:p w14:paraId="116D0E2B">
            <w:pPr>
              <w:shd w:val="clea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售后服务质量承诺、售后保障措施、</w:t>
            </w:r>
            <w:r>
              <w:rPr>
                <w:rFonts w:hint="eastAsia" w:ascii="仿宋" w:hAnsi="仿宋" w:eastAsia="仿宋" w:cs="仿宋"/>
                <w:color w:val="auto"/>
                <w:sz w:val="24"/>
                <w:szCs w:val="24"/>
                <w:highlight w:val="none"/>
                <w:lang w:val="en-US" w:eastAsia="zh-CN"/>
              </w:rPr>
              <w:t>响应时间</w:t>
            </w:r>
            <w:r>
              <w:rPr>
                <w:rFonts w:hint="eastAsia" w:ascii="仿宋" w:hAnsi="仿宋" w:eastAsia="仿宋" w:cs="仿宋"/>
                <w:color w:val="auto"/>
                <w:sz w:val="24"/>
                <w:szCs w:val="24"/>
                <w:highlight w:val="none"/>
                <w:lang w:val="zh-CN"/>
              </w:rPr>
              <w:t>。</w:t>
            </w:r>
          </w:p>
          <w:p w14:paraId="323F565C">
            <w:pPr>
              <w:shd w:val="clea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售后服务方案内容全面详细、阐述条理清晰，符合本项目采购需求，能有效保障本项目实施的得</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val="zh-CN"/>
              </w:rPr>
              <w:t>分；</w:t>
            </w:r>
          </w:p>
          <w:p w14:paraId="3025AEFB">
            <w:pPr>
              <w:shd w:val="clea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售后服务方案内容</w:t>
            </w:r>
            <w:r>
              <w:rPr>
                <w:rFonts w:hint="eastAsia" w:ascii="仿宋" w:hAnsi="仿宋" w:eastAsia="仿宋" w:cs="仿宋"/>
                <w:color w:val="auto"/>
                <w:sz w:val="24"/>
                <w:szCs w:val="24"/>
                <w:highlight w:val="none"/>
                <w:lang w:val="en-US" w:eastAsia="zh-CN"/>
              </w:rPr>
              <w:t>较</w:t>
            </w:r>
            <w:r>
              <w:rPr>
                <w:rFonts w:hint="eastAsia" w:ascii="仿宋" w:hAnsi="仿宋" w:eastAsia="仿宋" w:cs="仿宋"/>
                <w:color w:val="auto"/>
                <w:sz w:val="24"/>
                <w:szCs w:val="24"/>
                <w:highlight w:val="none"/>
                <w:lang w:val="zh-CN"/>
              </w:rPr>
              <w:t>全面详细、阐述条理</w:t>
            </w:r>
            <w:r>
              <w:rPr>
                <w:rFonts w:hint="eastAsia" w:ascii="仿宋" w:hAnsi="仿宋" w:eastAsia="仿宋" w:cs="仿宋"/>
                <w:color w:val="auto"/>
                <w:sz w:val="24"/>
                <w:szCs w:val="24"/>
                <w:highlight w:val="none"/>
                <w:lang w:val="en-US" w:eastAsia="zh-CN"/>
              </w:rPr>
              <w:t>较</w:t>
            </w:r>
            <w:r>
              <w:rPr>
                <w:rFonts w:hint="eastAsia" w:ascii="仿宋" w:hAnsi="仿宋" w:eastAsia="仿宋" w:cs="仿宋"/>
                <w:color w:val="auto"/>
                <w:sz w:val="24"/>
                <w:szCs w:val="24"/>
                <w:highlight w:val="none"/>
                <w:lang w:val="zh-CN"/>
              </w:rPr>
              <w:t>清晰，符合本项目采购需求的得</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val="zh-CN"/>
              </w:rPr>
              <w:t>分；</w:t>
            </w:r>
          </w:p>
          <w:p w14:paraId="67140F88">
            <w:pPr>
              <w:shd w:val="clea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售后服务方案内容</w:t>
            </w:r>
            <w:r>
              <w:rPr>
                <w:rFonts w:hint="eastAsia" w:ascii="仿宋" w:hAnsi="仿宋" w:eastAsia="仿宋" w:cs="仿宋"/>
                <w:color w:val="auto"/>
                <w:sz w:val="24"/>
                <w:szCs w:val="24"/>
                <w:highlight w:val="none"/>
                <w:lang w:val="en-US" w:eastAsia="zh-CN"/>
              </w:rPr>
              <w:t>不</w:t>
            </w:r>
            <w:r>
              <w:rPr>
                <w:rFonts w:hint="eastAsia" w:ascii="仿宋" w:hAnsi="仿宋" w:eastAsia="仿宋" w:cs="仿宋"/>
                <w:color w:val="auto"/>
                <w:sz w:val="24"/>
                <w:szCs w:val="24"/>
                <w:highlight w:val="none"/>
                <w:lang w:val="zh-CN"/>
              </w:rPr>
              <w:t>全面、阐述条理</w:t>
            </w:r>
            <w:r>
              <w:rPr>
                <w:rFonts w:hint="eastAsia" w:ascii="仿宋" w:hAnsi="仿宋" w:eastAsia="仿宋" w:cs="仿宋"/>
                <w:color w:val="auto"/>
                <w:sz w:val="24"/>
                <w:szCs w:val="24"/>
                <w:highlight w:val="none"/>
                <w:lang w:val="en-US" w:eastAsia="zh-CN"/>
              </w:rPr>
              <w:t>不</w:t>
            </w:r>
            <w:r>
              <w:rPr>
                <w:rFonts w:hint="eastAsia" w:ascii="仿宋" w:hAnsi="仿宋" w:eastAsia="仿宋" w:cs="仿宋"/>
                <w:color w:val="auto"/>
                <w:sz w:val="24"/>
                <w:szCs w:val="24"/>
                <w:highlight w:val="none"/>
                <w:lang w:val="zh-CN"/>
              </w:rPr>
              <w:t>清晰的得</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val="zh-CN"/>
              </w:rPr>
              <w:t>分；</w:t>
            </w:r>
          </w:p>
        </w:tc>
      </w:tr>
      <w:tr w14:paraId="40BBB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144" w:type="pct"/>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4B0F6DBB">
            <w:pPr>
              <w:shd w:val="clear" w:color="auto"/>
              <w:adjustRightInd w:val="0"/>
              <w:snapToGrid w:val="0"/>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业绩</w:t>
            </w:r>
          </w:p>
        </w:tc>
        <w:tc>
          <w:tcPr>
            <w:tcW w:w="248"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4BB58B18">
            <w:pPr>
              <w:shd w:val="clear" w:color="auto"/>
              <w:adjustRightInd w:val="0"/>
              <w:snapToGrid w:val="0"/>
              <w:spacing w:line="400" w:lineRule="exact"/>
              <w:jc w:val="center"/>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5</w:t>
            </w:r>
          </w:p>
        </w:tc>
        <w:tc>
          <w:tcPr>
            <w:tcW w:w="3607"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77D2F720">
            <w:pPr>
              <w:shd w:val="clea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提供202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val="zh-CN"/>
              </w:rPr>
              <w:t>年</w:t>
            </w:r>
            <w:r>
              <w:rPr>
                <w:rFonts w:hint="eastAsia" w:ascii="仿宋" w:hAnsi="仿宋" w:eastAsia="仿宋" w:cs="仿宋"/>
                <w:color w:val="auto"/>
                <w:sz w:val="24"/>
                <w:szCs w:val="24"/>
                <w:highlight w:val="none"/>
              </w:rPr>
              <w:t>1月1日</w:t>
            </w:r>
            <w:r>
              <w:rPr>
                <w:rFonts w:hint="eastAsia" w:ascii="仿宋" w:hAnsi="仿宋" w:eastAsia="仿宋" w:cs="仿宋"/>
                <w:color w:val="auto"/>
                <w:sz w:val="24"/>
                <w:szCs w:val="24"/>
                <w:highlight w:val="none"/>
                <w:lang w:val="zh-CN"/>
              </w:rPr>
              <w:t>至</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lang w:val="zh-CN"/>
              </w:rPr>
              <w:t>截止时间（以合同签订时间为准）</w:t>
            </w:r>
            <w:r>
              <w:rPr>
                <w:rFonts w:hint="eastAsia" w:ascii="仿宋" w:hAnsi="仿宋" w:eastAsia="仿宋" w:cs="仿宋"/>
                <w:color w:val="auto"/>
                <w:sz w:val="24"/>
                <w:szCs w:val="24"/>
                <w:highlight w:val="none"/>
                <w:lang w:val="en-US" w:eastAsia="zh-CN"/>
              </w:rPr>
              <w:t>同类项目</w:t>
            </w:r>
            <w:r>
              <w:rPr>
                <w:rFonts w:hint="eastAsia" w:ascii="仿宋" w:hAnsi="仿宋" w:eastAsia="仿宋" w:cs="仿宋"/>
                <w:color w:val="auto"/>
                <w:sz w:val="24"/>
                <w:szCs w:val="24"/>
                <w:highlight w:val="none"/>
                <w:lang w:val="zh-CN"/>
              </w:rPr>
              <w:t>业绩，每提供一个业绩得</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val="zh-CN"/>
              </w:rPr>
              <w:t>分，满分</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val="zh-CN"/>
              </w:rPr>
              <w:t>分。</w:t>
            </w:r>
          </w:p>
          <w:p w14:paraId="6B5DD6B1">
            <w:pPr>
              <w:shd w:val="clear"/>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lang w:val="zh-CN"/>
              </w:rPr>
              <w:t>评审依据：</w:t>
            </w:r>
            <w:r>
              <w:rPr>
                <w:rFonts w:hint="eastAsia" w:ascii="仿宋" w:hAnsi="仿宋" w:eastAsia="仿宋" w:cs="仿宋"/>
                <w:color w:val="auto"/>
                <w:sz w:val="24"/>
                <w:szCs w:val="24"/>
                <w:highlight w:val="none"/>
                <w:lang w:val="zh-CN"/>
              </w:rPr>
              <w:t>以加盖公章的业绩合同复印件为准，合同至少需包含合同首页、产品页、签章页。</w:t>
            </w:r>
          </w:p>
        </w:tc>
      </w:tr>
      <w:tr w14:paraId="5BD20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1392" w:type="pct"/>
            <w:gridSpan w:val="3"/>
            <w:tcBorders>
              <w:top w:val="single" w:color="auto" w:sz="4" w:space="0"/>
              <w:left w:val="single" w:color="auto" w:sz="4" w:space="0"/>
              <w:bottom w:val="single" w:color="auto" w:sz="4" w:space="0"/>
              <w:right w:val="single" w:color="auto" w:sz="4" w:space="0"/>
            </w:tcBorders>
            <w:noWrap w:val="0"/>
            <w:vAlign w:val="center"/>
          </w:tcPr>
          <w:p w14:paraId="70696F28">
            <w:pPr>
              <w:shd w:val="clear"/>
              <w:adjustRightInd w:val="0"/>
              <w:snapToGrid w:val="0"/>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满</w:t>
            </w:r>
            <w:r>
              <w:rPr>
                <w:rFonts w:hint="eastAsia" w:ascii="仿宋" w:hAnsi="仿宋" w:eastAsia="仿宋" w:cs="仿宋"/>
                <w:color w:val="auto"/>
                <w:sz w:val="24"/>
                <w:highlight w:val="none"/>
              </w:rPr>
              <w:t>分</w:t>
            </w:r>
          </w:p>
        </w:tc>
        <w:tc>
          <w:tcPr>
            <w:tcW w:w="3607" w:type="pct"/>
            <w:tcBorders>
              <w:top w:val="single" w:color="auto" w:sz="4" w:space="0"/>
              <w:left w:val="single" w:color="auto" w:sz="4" w:space="0"/>
              <w:bottom w:val="single" w:color="auto" w:sz="4" w:space="0"/>
              <w:right w:val="single" w:color="auto" w:sz="4" w:space="0"/>
            </w:tcBorders>
            <w:noWrap w:val="0"/>
            <w:vAlign w:val="center"/>
          </w:tcPr>
          <w:p w14:paraId="45B2D301">
            <w:pPr>
              <w:shd w:val="clear"/>
              <w:adjustRightInd w:val="0"/>
              <w:snapToGrid w:val="0"/>
              <w:spacing w:line="276"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100分</w:t>
            </w:r>
          </w:p>
        </w:tc>
      </w:tr>
    </w:tbl>
    <w:p w14:paraId="7692404F">
      <w:pPr>
        <w:shd w:val="clear"/>
        <w:spacing w:line="360" w:lineRule="auto"/>
        <w:jc w:val="both"/>
        <w:rPr>
          <w:rFonts w:hint="eastAsia" w:eastAsia="仿宋_GB2312"/>
          <w:color w:val="auto"/>
          <w:highlight w:val="none"/>
          <w:lang w:val="en-US" w:eastAsia="zh-CN"/>
        </w:rPr>
      </w:pPr>
      <w:r>
        <w:rPr>
          <w:rFonts w:hint="eastAsia" w:eastAsia="仿宋_GB2312"/>
          <w:color w:val="auto"/>
          <w:highlight w:val="none"/>
          <w:lang w:val="en-US" w:eastAsia="zh-CN"/>
        </w:rPr>
        <w:t>说明：</w:t>
      </w:r>
    </w:p>
    <w:p w14:paraId="4EE5AF60">
      <w:pPr>
        <w:shd w:val="clear"/>
        <w:spacing w:line="360" w:lineRule="auto"/>
        <w:jc w:val="both"/>
        <w:rPr>
          <w:rFonts w:hint="eastAsia" w:ascii="仿宋" w:hAnsi="仿宋" w:eastAsia="仿宋" w:cs="仿宋"/>
          <w:b/>
          <w:color w:val="auto"/>
          <w:kern w:val="0"/>
          <w:sz w:val="30"/>
          <w:szCs w:val="30"/>
          <w:highlight w:val="none"/>
        </w:rPr>
      </w:pPr>
      <w:r>
        <w:rPr>
          <w:rFonts w:hint="eastAsia" w:ascii="Times New Roman" w:hAnsi="Times New Roman" w:eastAsia="仿宋_GB2312" w:cs="Times New Roman"/>
          <w:color w:val="auto"/>
          <w:highlight w:val="none"/>
          <w:lang w:val="en-US" w:eastAsia="zh-CN"/>
        </w:rPr>
        <w:t>1.★代表实质性指标，不满足该指标项将导致投标被拒绝。</w:t>
      </w:r>
    </w:p>
    <w:p w14:paraId="5B69DBD9">
      <w:pPr>
        <w:pStyle w:val="47"/>
        <w:shd w:val="clear"/>
        <w:spacing w:line="360" w:lineRule="auto"/>
        <w:rPr>
          <w:rStyle w:val="204"/>
          <w:rFonts w:hint="eastAsia" w:ascii="仿宋" w:hAnsi="仿宋" w:eastAsia="仿宋" w:cs="仿宋"/>
          <w:color w:val="auto"/>
          <w:sz w:val="36"/>
          <w:szCs w:val="36"/>
          <w:highlight w:val="none"/>
        </w:rPr>
      </w:pPr>
    </w:p>
    <w:p w14:paraId="3F119379">
      <w:pPr>
        <w:pStyle w:val="47"/>
        <w:shd w:val="clear"/>
        <w:spacing w:line="360" w:lineRule="auto"/>
        <w:rPr>
          <w:rStyle w:val="204"/>
          <w:rFonts w:hint="eastAsia" w:ascii="仿宋" w:hAnsi="仿宋" w:eastAsia="仿宋" w:cs="仿宋"/>
          <w:color w:val="auto"/>
          <w:sz w:val="36"/>
          <w:szCs w:val="36"/>
          <w:highlight w:val="none"/>
        </w:rPr>
      </w:pPr>
    </w:p>
    <w:p w14:paraId="16D135AE">
      <w:pPr>
        <w:pStyle w:val="47"/>
        <w:shd w:val="clear"/>
        <w:spacing w:line="360" w:lineRule="auto"/>
        <w:rPr>
          <w:rStyle w:val="204"/>
          <w:rFonts w:hint="eastAsia" w:ascii="仿宋" w:hAnsi="仿宋" w:eastAsia="仿宋" w:cs="仿宋"/>
          <w:color w:val="auto"/>
          <w:sz w:val="36"/>
          <w:szCs w:val="36"/>
          <w:highlight w:val="none"/>
        </w:rPr>
      </w:pPr>
    </w:p>
    <w:p w14:paraId="6A1B091B">
      <w:pPr>
        <w:pStyle w:val="47"/>
        <w:shd w:val="clear"/>
        <w:spacing w:line="360" w:lineRule="auto"/>
        <w:rPr>
          <w:rStyle w:val="204"/>
          <w:rFonts w:hint="eastAsia" w:ascii="仿宋" w:hAnsi="仿宋" w:eastAsia="仿宋" w:cs="仿宋"/>
          <w:color w:val="auto"/>
          <w:sz w:val="36"/>
          <w:szCs w:val="36"/>
          <w:highlight w:val="none"/>
        </w:rPr>
      </w:pPr>
    </w:p>
    <w:p w14:paraId="3A0945ED">
      <w:pPr>
        <w:pStyle w:val="47"/>
        <w:shd w:val="clear"/>
        <w:spacing w:line="360" w:lineRule="auto"/>
        <w:rPr>
          <w:rStyle w:val="204"/>
          <w:rFonts w:hint="eastAsia" w:ascii="仿宋" w:hAnsi="仿宋" w:eastAsia="仿宋" w:cs="仿宋"/>
          <w:color w:val="auto"/>
          <w:sz w:val="36"/>
          <w:szCs w:val="36"/>
          <w:highlight w:val="none"/>
        </w:rPr>
      </w:pPr>
    </w:p>
    <w:p w14:paraId="006C478B">
      <w:pPr>
        <w:pStyle w:val="47"/>
        <w:shd w:val="clear"/>
        <w:spacing w:line="360" w:lineRule="auto"/>
        <w:rPr>
          <w:rStyle w:val="204"/>
          <w:rFonts w:hint="eastAsia" w:ascii="仿宋" w:hAnsi="仿宋" w:eastAsia="仿宋" w:cs="仿宋"/>
          <w:color w:val="auto"/>
          <w:sz w:val="36"/>
          <w:szCs w:val="36"/>
          <w:highlight w:val="none"/>
        </w:rPr>
      </w:pPr>
    </w:p>
    <w:p w14:paraId="53FDD125">
      <w:pPr>
        <w:pStyle w:val="47"/>
        <w:shd w:val="clear"/>
        <w:spacing w:line="360" w:lineRule="auto"/>
        <w:rPr>
          <w:rStyle w:val="204"/>
          <w:rFonts w:hint="eastAsia" w:ascii="仿宋" w:hAnsi="仿宋" w:eastAsia="仿宋" w:cs="仿宋"/>
          <w:color w:val="auto"/>
          <w:sz w:val="36"/>
          <w:szCs w:val="36"/>
          <w:highlight w:val="none"/>
        </w:rPr>
      </w:pPr>
    </w:p>
    <w:p w14:paraId="68BD47EF">
      <w:pPr>
        <w:pStyle w:val="47"/>
        <w:shd w:val="clear"/>
        <w:spacing w:line="360" w:lineRule="auto"/>
        <w:rPr>
          <w:rStyle w:val="204"/>
          <w:rFonts w:hint="eastAsia" w:ascii="仿宋" w:hAnsi="仿宋" w:eastAsia="仿宋" w:cs="仿宋"/>
          <w:color w:val="auto"/>
          <w:sz w:val="36"/>
          <w:szCs w:val="36"/>
          <w:highlight w:val="none"/>
        </w:rPr>
      </w:pPr>
    </w:p>
    <w:p w14:paraId="536E493B">
      <w:pPr>
        <w:pStyle w:val="47"/>
        <w:shd w:val="clear"/>
        <w:spacing w:line="360" w:lineRule="auto"/>
        <w:rPr>
          <w:rStyle w:val="204"/>
          <w:rFonts w:hint="eastAsia" w:ascii="仿宋" w:hAnsi="仿宋" w:eastAsia="仿宋" w:cs="仿宋"/>
          <w:color w:val="auto"/>
          <w:sz w:val="36"/>
          <w:szCs w:val="36"/>
          <w:highlight w:val="none"/>
        </w:rPr>
      </w:pPr>
    </w:p>
    <w:p w14:paraId="281F58A0">
      <w:pPr>
        <w:pStyle w:val="47"/>
        <w:shd w:val="clear"/>
        <w:spacing w:line="360" w:lineRule="auto"/>
        <w:rPr>
          <w:rStyle w:val="204"/>
          <w:rFonts w:hint="eastAsia" w:ascii="仿宋" w:hAnsi="仿宋" w:eastAsia="仿宋" w:cs="仿宋"/>
          <w:color w:val="auto"/>
          <w:sz w:val="36"/>
          <w:szCs w:val="36"/>
          <w:highlight w:val="none"/>
        </w:rPr>
      </w:pPr>
    </w:p>
    <w:p w14:paraId="100E4F27">
      <w:pPr>
        <w:pStyle w:val="47"/>
        <w:shd w:val="clear"/>
        <w:spacing w:line="360" w:lineRule="auto"/>
        <w:rPr>
          <w:rStyle w:val="204"/>
          <w:rFonts w:hint="eastAsia" w:ascii="仿宋" w:hAnsi="仿宋" w:eastAsia="仿宋" w:cs="仿宋"/>
          <w:color w:val="auto"/>
          <w:sz w:val="36"/>
          <w:szCs w:val="36"/>
          <w:highlight w:val="none"/>
        </w:rPr>
      </w:pPr>
    </w:p>
    <w:p w14:paraId="2F38C957">
      <w:pPr>
        <w:pStyle w:val="47"/>
        <w:shd w:val="clear"/>
        <w:spacing w:line="360" w:lineRule="auto"/>
        <w:rPr>
          <w:rStyle w:val="204"/>
          <w:rFonts w:hint="eastAsia" w:ascii="仿宋" w:hAnsi="仿宋" w:eastAsia="仿宋" w:cs="仿宋"/>
          <w:color w:val="auto"/>
          <w:sz w:val="36"/>
          <w:szCs w:val="36"/>
          <w:highlight w:val="none"/>
        </w:rPr>
      </w:pPr>
    </w:p>
    <w:p w14:paraId="5A7DE856">
      <w:pPr>
        <w:pStyle w:val="47"/>
        <w:shd w:val="clear"/>
        <w:spacing w:line="360" w:lineRule="auto"/>
        <w:rPr>
          <w:rStyle w:val="204"/>
          <w:rFonts w:hint="eastAsia" w:ascii="仿宋" w:hAnsi="仿宋" w:eastAsia="仿宋" w:cs="仿宋"/>
          <w:color w:val="auto"/>
          <w:sz w:val="36"/>
          <w:szCs w:val="36"/>
          <w:highlight w:val="none"/>
        </w:rPr>
      </w:pPr>
    </w:p>
    <w:p w14:paraId="057E34E7">
      <w:pPr>
        <w:pStyle w:val="47"/>
        <w:shd w:val="clear"/>
        <w:spacing w:line="360" w:lineRule="auto"/>
        <w:rPr>
          <w:rFonts w:hint="eastAsia"/>
          <w:color w:val="auto"/>
          <w:highlight w:val="none"/>
        </w:rPr>
      </w:pPr>
      <w:bookmarkStart w:id="443" w:name="_Toc19378"/>
      <w:bookmarkStart w:id="444" w:name="_Toc14002"/>
      <w:r>
        <w:rPr>
          <w:rStyle w:val="204"/>
          <w:rFonts w:hint="eastAsia" w:ascii="仿宋" w:hAnsi="仿宋" w:eastAsia="仿宋" w:cs="仿宋"/>
          <w:color w:val="auto"/>
          <w:sz w:val="36"/>
          <w:szCs w:val="36"/>
          <w:highlight w:val="none"/>
        </w:rPr>
        <w:t xml:space="preserve">第四章  </w:t>
      </w:r>
      <w:bookmarkEnd w:id="20"/>
      <w:bookmarkEnd w:id="416"/>
      <w:bookmarkEnd w:id="417"/>
      <w:bookmarkStart w:id="445" w:name="_Toc496324623"/>
      <w:bookmarkStart w:id="446" w:name="_Toc232395222"/>
      <w:bookmarkStart w:id="447" w:name="_Toc177189245"/>
      <w:bookmarkStart w:id="448" w:name="_Toc230099803"/>
      <w:bookmarkStart w:id="449" w:name="_Toc249515369"/>
      <w:bookmarkStart w:id="450" w:name="_Toc492955459"/>
      <w:bookmarkStart w:id="451" w:name="_Toc500747010"/>
      <w:bookmarkStart w:id="452" w:name="_Toc177995483"/>
      <w:bookmarkStart w:id="453" w:name="_Toc499711087"/>
      <w:bookmarkStart w:id="454" w:name="_Toc70687202"/>
      <w:bookmarkStart w:id="455" w:name="_Toc500747106"/>
      <w:bookmarkStart w:id="456" w:name="_Toc53722865"/>
      <w:bookmarkStart w:id="457" w:name="_Toc230013638"/>
      <w:bookmarkStart w:id="458" w:name="_Toc28450"/>
      <w:bookmarkStart w:id="459" w:name="_Toc500747233"/>
      <w:bookmarkStart w:id="460" w:name="_Toc177817344"/>
      <w:bookmarkStart w:id="461" w:name="_Toc230583552"/>
      <w:bookmarkStart w:id="462" w:name="_Toc503063458"/>
      <w:bookmarkStart w:id="463" w:name="_Toc232176282"/>
      <w:bookmarkStart w:id="464" w:name="_Toc184043058"/>
      <w:bookmarkStart w:id="465" w:name="_Toc499711928"/>
      <w:bookmarkStart w:id="466" w:name="_Toc249515482"/>
      <w:bookmarkStart w:id="467" w:name="_Toc415499897"/>
      <w:bookmarkStart w:id="468" w:name="_Toc256342152"/>
      <w:bookmarkStart w:id="469" w:name="_Toc176882552"/>
      <w:bookmarkStart w:id="470" w:name="_Toc249525250"/>
      <w:r>
        <w:rPr>
          <w:rStyle w:val="204"/>
          <w:rFonts w:hint="eastAsia" w:ascii="仿宋" w:hAnsi="仿宋" w:eastAsia="仿宋" w:cs="仿宋"/>
          <w:color w:val="auto"/>
          <w:sz w:val="36"/>
          <w:szCs w:val="36"/>
          <w:highlight w:val="none"/>
        </w:rPr>
        <w:t>拟签订的合同文本</w:t>
      </w:r>
      <w:bookmarkEnd w:id="443"/>
      <w:bookmarkEnd w:id="444"/>
    </w:p>
    <w:p w14:paraId="7813D929">
      <w:pPr>
        <w:shd w:val="clear"/>
        <w:tabs>
          <w:tab w:val="left" w:pos="735"/>
        </w:tabs>
        <w:autoSpaceDE w:val="0"/>
        <w:autoSpaceDN w:val="0"/>
        <w:adjustRightInd w:val="0"/>
        <w:snapToGrid w:val="0"/>
        <w:spacing w:before="240" w:beforeLines="100" w:line="360" w:lineRule="auto"/>
        <w:rPr>
          <w:rFonts w:eastAsia="仿宋"/>
          <w:b/>
          <w:bCs/>
          <w:color w:val="auto"/>
          <w:sz w:val="24"/>
          <w:highlight w:val="none"/>
          <w:lang w:val="zh-CN"/>
        </w:rPr>
      </w:pPr>
      <w:r>
        <w:rPr>
          <w:rFonts w:eastAsia="仿宋"/>
          <w:b/>
          <w:bCs/>
          <w:color w:val="auto"/>
          <w:sz w:val="24"/>
          <w:highlight w:val="none"/>
          <w:lang w:val="zh-CN"/>
        </w:rPr>
        <w:t>甲方</w:t>
      </w:r>
      <w:r>
        <w:rPr>
          <w:rFonts w:hint="eastAsia" w:eastAsia="仿宋"/>
          <w:b/>
          <w:bCs/>
          <w:color w:val="auto"/>
          <w:sz w:val="24"/>
          <w:highlight w:val="none"/>
          <w:lang w:val="zh-CN"/>
        </w:rPr>
        <w:t>（发包人）</w:t>
      </w:r>
      <w:r>
        <w:rPr>
          <w:rFonts w:eastAsia="仿宋"/>
          <w:b/>
          <w:bCs/>
          <w:color w:val="auto"/>
          <w:sz w:val="24"/>
          <w:highlight w:val="none"/>
          <w:lang w:val="zh-CN"/>
        </w:rPr>
        <w:t>：</w:t>
      </w:r>
      <w:r>
        <w:rPr>
          <w:rFonts w:eastAsia="仿宋"/>
          <w:bCs/>
          <w:color w:val="auto"/>
          <w:sz w:val="24"/>
          <w:highlight w:val="none"/>
          <w:lang w:val="zh-CN"/>
        </w:rPr>
        <w:t xml:space="preserve">（前款所称采购人）     </w:t>
      </w:r>
      <w:r>
        <w:rPr>
          <w:rFonts w:eastAsia="仿宋"/>
          <w:bCs/>
          <w:color w:val="auto"/>
          <w:sz w:val="24"/>
          <w:highlight w:val="none"/>
        </w:rPr>
        <w:t xml:space="preserve">    </w:t>
      </w:r>
      <w:r>
        <w:rPr>
          <w:rFonts w:eastAsia="仿宋"/>
          <w:bCs/>
          <w:color w:val="auto"/>
          <w:sz w:val="24"/>
          <w:highlight w:val="none"/>
          <w:lang w:val="zh-CN"/>
        </w:rPr>
        <w:t>住所：</w:t>
      </w:r>
    </w:p>
    <w:p w14:paraId="6F6A6A29">
      <w:pPr>
        <w:shd w:val="clear"/>
        <w:tabs>
          <w:tab w:val="left" w:pos="735"/>
        </w:tabs>
        <w:autoSpaceDE w:val="0"/>
        <w:autoSpaceDN w:val="0"/>
        <w:adjustRightInd w:val="0"/>
        <w:snapToGrid w:val="0"/>
        <w:spacing w:line="360" w:lineRule="auto"/>
        <w:rPr>
          <w:rFonts w:eastAsia="仿宋"/>
          <w:bCs/>
          <w:color w:val="auto"/>
          <w:sz w:val="24"/>
          <w:highlight w:val="none"/>
          <w:lang w:val="zh-CN"/>
        </w:rPr>
      </w:pPr>
      <w:r>
        <w:rPr>
          <w:rFonts w:eastAsia="仿宋"/>
          <w:b/>
          <w:bCs/>
          <w:color w:val="auto"/>
          <w:sz w:val="24"/>
          <w:highlight w:val="none"/>
          <w:lang w:val="zh-CN"/>
        </w:rPr>
        <w:t>乙方</w:t>
      </w:r>
      <w:r>
        <w:rPr>
          <w:rFonts w:hint="eastAsia" w:eastAsia="仿宋"/>
          <w:b/>
          <w:bCs/>
          <w:color w:val="auto"/>
          <w:sz w:val="24"/>
          <w:highlight w:val="none"/>
          <w:lang w:val="zh-CN"/>
        </w:rPr>
        <w:t>（承包人）</w:t>
      </w:r>
      <w:r>
        <w:rPr>
          <w:rFonts w:eastAsia="仿宋"/>
          <w:b/>
          <w:bCs/>
          <w:color w:val="auto"/>
          <w:sz w:val="24"/>
          <w:highlight w:val="none"/>
          <w:lang w:val="zh-CN"/>
        </w:rPr>
        <w:t>：</w:t>
      </w:r>
      <w:r>
        <w:rPr>
          <w:rFonts w:eastAsia="仿宋"/>
          <w:bCs/>
          <w:color w:val="auto"/>
          <w:sz w:val="24"/>
          <w:highlight w:val="none"/>
          <w:lang w:val="zh-CN"/>
        </w:rPr>
        <w:t>（前款所称</w:t>
      </w:r>
      <w:r>
        <w:rPr>
          <w:rFonts w:eastAsia="仿宋"/>
          <w:bCs/>
          <w:color w:val="auto"/>
          <w:sz w:val="24"/>
          <w:highlight w:val="none"/>
        </w:rPr>
        <w:t>成交供应商</w:t>
      </w:r>
      <w:r>
        <w:rPr>
          <w:rFonts w:eastAsia="仿宋"/>
          <w:bCs/>
          <w:color w:val="auto"/>
          <w:sz w:val="24"/>
          <w:highlight w:val="none"/>
          <w:lang w:val="zh-CN"/>
        </w:rPr>
        <w:t>）     住所：</w:t>
      </w:r>
    </w:p>
    <w:p w14:paraId="47F2F515">
      <w:pPr>
        <w:shd w:val="clear"/>
        <w:adjustRightInd w:val="0"/>
        <w:snapToGrid w:val="0"/>
        <w:spacing w:line="360" w:lineRule="auto"/>
        <w:ind w:firstLine="480" w:firstLineChars="200"/>
        <w:rPr>
          <w:rFonts w:eastAsia="仿宋"/>
          <w:color w:val="auto"/>
          <w:sz w:val="24"/>
          <w:highlight w:val="none"/>
        </w:rPr>
      </w:pPr>
      <w:bookmarkStart w:id="471" w:name="_Toc19515384"/>
      <w:r>
        <w:rPr>
          <w:rFonts w:eastAsia="仿宋"/>
          <w:color w:val="auto"/>
          <w:sz w:val="24"/>
          <w:highlight w:val="none"/>
        </w:rPr>
        <w:t>一、合同内容（标的、数量、质量等）</w:t>
      </w:r>
      <w:bookmarkEnd w:id="471"/>
      <w:r>
        <w:rPr>
          <w:rFonts w:eastAsia="仿宋"/>
          <w:color w:val="auto"/>
          <w:sz w:val="24"/>
          <w:highlight w:val="none"/>
        </w:rPr>
        <w:t>：</w:t>
      </w:r>
    </w:p>
    <w:p w14:paraId="06724B8C">
      <w:pPr>
        <w:shd w:val="clear"/>
        <w:adjustRightInd w:val="0"/>
        <w:snapToGrid w:val="0"/>
        <w:spacing w:line="360" w:lineRule="auto"/>
        <w:ind w:firstLine="480" w:firstLineChars="200"/>
        <w:rPr>
          <w:rFonts w:eastAsia="仿宋"/>
          <w:color w:val="auto"/>
          <w:sz w:val="24"/>
          <w:highlight w:val="none"/>
        </w:rPr>
      </w:pPr>
      <w:bookmarkStart w:id="472" w:name="_Toc19515385"/>
      <w:r>
        <w:rPr>
          <w:rFonts w:eastAsia="仿宋"/>
          <w:color w:val="auto"/>
          <w:sz w:val="24"/>
          <w:highlight w:val="none"/>
        </w:rPr>
        <w:t>二、合同价款</w:t>
      </w:r>
      <w:bookmarkEnd w:id="472"/>
    </w:p>
    <w:p w14:paraId="1EF59B52">
      <w:pPr>
        <w:shd w:val="clear"/>
        <w:adjustRightInd w:val="0"/>
        <w:snapToGrid w:val="0"/>
        <w:spacing w:line="360" w:lineRule="auto"/>
        <w:ind w:firstLine="480" w:firstLineChars="200"/>
        <w:rPr>
          <w:rFonts w:eastAsia="仿宋"/>
          <w:color w:val="auto"/>
          <w:sz w:val="24"/>
          <w:highlight w:val="none"/>
        </w:rPr>
      </w:pPr>
      <w:r>
        <w:rPr>
          <w:rFonts w:eastAsia="仿宋"/>
          <w:color w:val="auto"/>
          <w:sz w:val="24"/>
          <w:highlight w:val="none"/>
        </w:rPr>
        <w:t>1、合同</w:t>
      </w:r>
      <w:r>
        <w:rPr>
          <w:rFonts w:hint="eastAsia" w:eastAsia="仿宋"/>
          <w:color w:val="auto"/>
          <w:sz w:val="24"/>
          <w:highlight w:val="none"/>
          <w:lang w:val="en-US" w:eastAsia="zh-CN"/>
        </w:rPr>
        <w:t>价款</w:t>
      </w:r>
      <w:r>
        <w:rPr>
          <w:rFonts w:eastAsia="仿宋"/>
          <w:color w:val="auto"/>
          <w:sz w:val="24"/>
          <w:highlight w:val="none"/>
        </w:rPr>
        <w:t>：</w:t>
      </w:r>
    </w:p>
    <w:p w14:paraId="08004B11">
      <w:pPr>
        <w:shd w:val="clear"/>
        <w:adjustRightInd w:val="0"/>
        <w:snapToGrid w:val="0"/>
        <w:spacing w:line="360" w:lineRule="auto"/>
        <w:ind w:firstLine="480" w:firstLineChars="200"/>
        <w:rPr>
          <w:rFonts w:eastAsia="仿宋"/>
          <w:color w:val="auto"/>
          <w:sz w:val="24"/>
          <w:highlight w:val="none"/>
        </w:rPr>
      </w:pPr>
      <w:r>
        <w:rPr>
          <w:rFonts w:eastAsia="仿宋"/>
          <w:color w:val="auto"/>
          <w:sz w:val="24"/>
          <w:highlight w:val="none"/>
        </w:rPr>
        <w:t>2、合同</w:t>
      </w:r>
      <w:r>
        <w:rPr>
          <w:rFonts w:hint="eastAsia" w:eastAsia="仿宋"/>
          <w:color w:val="auto"/>
          <w:sz w:val="24"/>
          <w:highlight w:val="none"/>
          <w:lang w:val="en-US" w:eastAsia="zh-CN"/>
        </w:rPr>
        <w:t>价款</w:t>
      </w:r>
      <w:r>
        <w:rPr>
          <w:rFonts w:eastAsia="仿宋"/>
          <w:color w:val="auto"/>
          <w:sz w:val="24"/>
          <w:highlight w:val="none"/>
        </w:rPr>
        <w:t>包括：</w:t>
      </w:r>
    </w:p>
    <w:p w14:paraId="77BACBB0">
      <w:pPr>
        <w:shd w:val="clear"/>
        <w:adjustRightInd w:val="0"/>
        <w:snapToGrid w:val="0"/>
        <w:spacing w:line="360" w:lineRule="auto"/>
        <w:ind w:firstLine="480" w:firstLineChars="200"/>
        <w:rPr>
          <w:rFonts w:eastAsia="仿宋"/>
          <w:color w:val="auto"/>
          <w:sz w:val="24"/>
          <w:highlight w:val="none"/>
        </w:rPr>
      </w:pPr>
      <w:r>
        <w:rPr>
          <w:rFonts w:eastAsia="仿宋"/>
          <w:color w:val="auto"/>
          <w:sz w:val="24"/>
          <w:highlight w:val="none"/>
        </w:rPr>
        <w:t>3、</w:t>
      </w:r>
      <w:r>
        <w:rPr>
          <w:rFonts w:hint="eastAsia" w:eastAsia="仿宋"/>
          <w:color w:val="auto"/>
          <w:sz w:val="24"/>
          <w:highlight w:val="none"/>
        </w:rPr>
        <w:t>合同为固定综合单价合同，该价格包括</w:t>
      </w:r>
      <w:r>
        <w:rPr>
          <w:rFonts w:hint="eastAsia" w:eastAsia="仿宋"/>
          <w:color w:val="auto"/>
          <w:sz w:val="24"/>
          <w:highlight w:val="none"/>
          <w:lang w:eastAsia="zh-CN"/>
        </w:rPr>
        <w:t>：</w:t>
      </w:r>
      <w:r>
        <w:rPr>
          <w:rFonts w:hint="eastAsia" w:eastAsia="仿宋"/>
          <w:color w:val="auto"/>
          <w:sz w:val="24"/>
          <w:highlight w:val="none"/>
        </w:rPr>
        <w:t>本项目招标范围内的全部施工内容，材料费、材料二次倒运费、施工设备使用费、劳务费、管理费、产品供货、安装调试、验收、培训售后服务、以及增值税等税费、运杂保险费等）。</w:t>
      </w:r>
    </w:p>
    <w:p w14:paraId="080835E8">
      <w:pPr>
        <w:shd w:val="clear"/>
        <w:adjustRightInd w:val="0"/>
        <w:snapToGrid w:val="0"/>
        <w:spacing w:line="360" w:lineRule="auto"/>
        <w:ind w:firstLine="480" w:firstLineChars="200"/>
        <w:rPr>
          <w:rFonts w:eastAsia="仿宋"/>
          <w:color w:val="auto"/>
          <w:sz w:val="24"/>
          <w:highlight w:val="none"/>
        </w:rPr>
      </w:pPr>
      <w:bookmarkStart w:id="473" w:name="_Toc19515386"/>
      <w:r>
        <w:rPr>
          <w:rFonts w:eastAsia="仿宋"/>
          <w:color w:val="auto"/>
          <w:sz w:val="24"/>
          <w:highlight w:val="none"/>
        </w:rPr>
        <w:t>三、合同结算</w:t>
      </w:r>
      <w:bookmarkEnd w:id="473"/>
    </w:p>
    <w:p w14:paraId="2F2A350C">
      <w:pPr>
        <w:shd w:val="clear"/>
        <w:adjustRightInd w:val="0"/>
        <w:snapToGrid w:val="0"/>
        <w:spacing w:line="360" w:lineRule="auto"/>
        <w:ind w:firstLine="480" w:firstLineChars="200"/>
        <w:rPr>
          <w:rFonts w:eastAsia="仿宋"/>
          <w:color w:val="auto"/>
          <w:sz w:val="24"/>
          <w:highlight w:val="none"/>
        </w:rPr>
      </w:pPr>
      <w:r>
        <w:rPr>
          <w:rFonts w:eastAsia="仿宋"/>
          <w:color w:val="auto"/>
          <w:sz w:val="24"/>
          <w:highlight w:val="none"/>
        </w:rPr>
        <w:t>1、付款比例：</w:t>
      </w:r>
    </w:p>
    <w:p w14:paraId="1F876394">
      <w:pPr>
        <w:shd w:val="clear"/>
        <w:adjustRightInd w:val="0"/>
        <w:snapToGrid w:val="0"/>
        <w:spacing w:line="360" w:lineRule="auto"/>
        <w:ind w:firstLine="480" w:firstLineChars="200"/>
        <w:rPr>
          <w:rFonts w:eastAsia="仿宋"/>
          <w:color w:val="auto"/>
          <w:sz w:val="24"/>
          <w:highlight w:val="none"/>
        </w:rPr>
      </w:pPr>
      <w:r>
        <w:rPr>
          <w:rFonts w:hint="eastAsia" w:eastAsia="仿宋"/>
          <w:color w:val="auto"/>
          <w:sz w:val="24"/>
          <w:highlight w:val="none"/>
        </w:rPr>
        <w:t>①本项目无预付款。</w:t>
      </w:r>
    </w:p>
    <w:p w14:paraId="28EEE49C">
      <w:pPr>
        <w:shd w:val="clear"/>
        <w:adjustRightInd w:val="0"/>
        <w:snapToGrid w:val="0"/>
        <w:spacing w:line="360" w:lineRule="auto"/>
        <w:ind w:firstLine="480" w:firstLineChars="200"/>
        <w:rPr>
          <w:rFonts w:eastAsia="仿宋"/>
          <w:color w:val="auto"/>
          <w:sz w:val="24"/>
          <w:highlight w:val="none"/>
        </w:rPr>
      </w:pPr>
      <w:r>
        <w:rPr>
          <w:rFonts w:hint="eastAsia" w:eastAsia="仿宋"/>
          <w:color w:val="auto"/>
          <w:sz w:val="24"/>
          <w:highlight w:val="none"/>
        </w:rPr>
        <w:t>②工程竣工验收合格后，支付到工程合同价的75%；</w:t>
      </w:r>
    </w:p>
    <w:p w14:paraId="51107A04">
      <w:pPr>
        <w:shd w:val="clear"/>
        <w:adjustRightInd w:val="0"/>
        <w:snapToGrid w:val="0"/>
        <w:spacing w:line="360" w:lineRule="auto"/>
        <w:ind w:firstLine="480" w:firstLineChars="200"/>
        <w:rPr>
          <w:rFonts w:eastAsia="仿宋"/>
          <w:color w:val="auto"/>
          <w:sz w:val="24"/>
          <w:highlight w:val="none"/>
        </w:rPr>
      </w:pPr>
      <w:r>
        <w:rPr>
          <w:rFonts w:hint="eastAsia" w:eastAsia="仿宋"/>
          <w:color w:val="auto"/>
          <w:sz w:val="24"/>
          <w:highlight w:val="none"/>
        </w:rPr>
        <w:t>③工程结算审计完毕后，支付到工程结算审核金额的97%。剩余工程款的3%作为质量保证金，</w:t>
      </w:r>
      <w:r>
        <w:rPr>
          <w:rFonts w:hint="eastAsia" w:eastAsia="仿宋"/>
          <w:color w:val="auto"/>
          <w:sz w:val="24"/>
          <w:highlight w:val="none"/>
          <w:lang w:eastAsia="zh-CN"/>
        </w:rPr>
        <w:t>保修期</w:t>
      </w:r>
      <w:r>
        <w:rPr>
          <w:rFonts w:hint="eastAsia" w:eastAsia="仿宋"/>
          <w:color w:val="auto"/>
          <w:sz w:val="24"/>
          <w:highlight w:val="none"/>
        </w:rPr>
        <w:t>满后，无任何质量问题一次性无息结清；</w:t>
      </w:r>
    </w:p>
    <w:p w14:paraId="235DD39C">
      <w:pPr>
        <w:shd w:val="clear"/>
        <w:adjustRightInd w:val="0"/>
        <w:snapToGrid w:val="0"/>
        <w:spacing w:line="360" w:lineRule="auto"/>
        <w:ind w:firstLine="480" w:firstLineChars="200"/>
        <w:rPr>
          <w:rFonts w:eastAsia="仿宋"/>
          <w:color w:val="auto"/>
          <w:sz w:val="24"/>
          <w:highlight w:val="none"/>
        </w:rPr>
      </w:pPr>
      <w:r>
        <w:rPr>
          <w:rFonts w:hint="eastAsia" w:eastAsia="仿宋"/>
          <w:color w:val="auto"/>
          <w:sz w:val="24"/>
          <w:highlight w:val="none"/>
        </w:rPr>
        <w:t>④以转账的形式支付到合同约定的施工单位。</w:t>
      </w:r>
    </w:p>
    <w:p w14:paraId="35531282">
      <w:pPr>
        <w:shd w:val="clear"/>
        <w:adjustRightInd w:val="0"/>
        <w:snapToGrid w:val="0"/>
        <w:spacing w:line="360" w:lineRule="auto"/>
        <w:ind w:firstLine="480" w:firstLineChars="200"/>
        <w:rPr>
          <w:rFonts w:eastAsia="仿宋"/>
          <w:color w:val="auto"/>
          <w:sz w:val="24"/>
          <w:highlight w:val="none"/>
        </w:rPr>
      </w:pPr>
      <w:r>
        <w:rPr>
          <w:rFonts w:hint="eastAsia" w:eastAsia="仿宋"/>
          <w:color w:val="auto"/>
          <w:sz w:val="24"/>
          <w:highlight w:val="none"/>
        </w:rPr>
        <w:t>⑤施工期间零星变更签证，待竣工结算审计后进行确认并支付。</w:t>
      </w:r>
    </w:p>
    <w:p w14:paraId="011A8DB3">
      <w:pPr>
        <w:shd w:val="clear"/>
        <w:adjustRightInd w:val="0"/>
        <w:snapToGrid w:val="0"/>
        <w:spacing w:line="360" w:lineRule="auto"/>
        <w:ind w:firstLine="480" w:firstLineChars="200"/>
        <w:rPr>
          <w:rFonts w:eastAsia="仿宋"/>
          <w:color w:val="auto"/>
          <w:sz w:val="24"/>
          <w:highlight w:val="none"/>
        </w:rPr>
      </w:pPr>
      <w:r>
        <w:rPr>
          <w:rFonts w:eastAsia="仿宋"/>
          <w:color w:val="auto"/>
          <w:sz w:val="24"/>
          <w:highlight w:val="none"/>
        </w:rPr>
        <w:t>2、结算方式：银行转账。</w:t>
      </w:r>
    </w:p>
    <w:p w14:paraId="5D8A65BF">
      <w:pPr>
        <w:shd w:val="clear"/>
        <w:adjustRightInd w:val="0"/>
        <w:snapToGrid w:val="0"/>
        <w:spacing w:line="360" w:lineRule="auto"/>
        <w:ind w:firstLine="480" w:firstLineChars="200"/>
        <w:rPr>
          <w:rFonts w:eastAsia="仿宋"/>
          <w:color w:val="auto"/>
          <w:sz w:val="24"/>
          <w:highlight w:val="none"/>
        </w:rPr>
      </w:pPr>
      <w:r>
        <w:rPr>
          <w:rFonts w:eastAsia="仿宋"/>
          <w:color w:val="auto"/>
          <w:sz w:val="24"/>
          <w:highlight w:val="none"/>
        </w:rPr>
        <w:t>3、结算单位：由</w:t>
      </w:r>
      <w:r>
        <w:rPr>
          <w:rFonts w:eastAsia="仿宋"/>
          <w:color w:val="auto"/>
          <w:sz w:val="24"/>
          <w:highlight w:val="none"/>
          <w:u w:val="single"/>
        </w:rPr>
        <w:t xml:space="preserve">         </w:t>
      </w:r>
      <w:r>
        <w:rPr>
          <w:rFonts w:eastAsia="仿宋"/>
          <w:color w:val="auto"/>
          <w:sz w:val="24"/>
          <w:highlight w:val="none"/>
        </w:rPr>
        <w:t>负责结算，乙方开具合同总价数的全额发票交采购人。</w:t>
      </w:r>
    </w:p>
    <w:p w14:paraId="64A9E1D7">
      <w:pPr>
        <w:shd w:val="clear"/>
        <w:adjustRightInd w:val="0"/>
        <w:snapToGrid w:val="0"/>
        <w:spacing w:line="360" w:lineRule="auto"/>
        <w:ind w:firstLine="480" w:firstLineChars="200"/>
        <w:rPr>
          <w:rFonts w:eastAsia="仿宋"/>
          <w:color w:val="auto"/>
          <w:sz w:val="24"/>
          <w:highlight w:val="none"/>
        </w:rPr>
      </w:pPr>
      <w:bookmarkStart w:id="474" w:name="_Toc19515387"/>
      <w:r>
        <w:rPr>
          <w:rFonts w:eastAsia="仿宋"/>
          <w:color w:val="auto"/>
          <w:sz w:val="24"/>
          <w:highlight w:val="none"/>
        </w:rPr>
        <w:t>四、工期、建设地点</w:t>
      </w:r>
      <w:bookmarkEnd w:id="474"/>
      <w:r>
        <w:rPr>
          <w:rFonts w:eastAsia="仿宋"/>
          <w:color w:val="auto"/>
          <w:sz w:val="24"/>
          <w:highlight w:val="none"/>
        </w:rPr>
        <w:t>、工程质量、</w:t>
      </w:r>
      <w:r>
        <w:rPr>
          <w:rFonts w:hint="eastAsia" w:eastAsia="仿宋"/>
          <w:color w:val="auto"/>
          <w:sz w:val="24"/>
          <w:highlight w:val="none"/>
          <w:lang w:eastAsia="zh-CN"/>
        </w:rPr>
        <w:t>保修期、</w:t>
      </w:r>
      <w:r>
        <w:rPr>
          <w:rFonts w:hint="eastAsia" w:eastAsia="仿宋"/>
          <w:color w:val="auto"/>
          <w:sz w:val="24"/>
          <w:highlight w:val="none"/>
          <w:lang w:val="en-US" w:eastAsia="zh-CN"/>
        </w:rPr>
        <w:t>维保</w:t>
      </w:r>
      <w:r>
        <w:rPr>
          <w:rFonts w:eastAsia="仿宋"/>
          <w:color w:val="auto"/>
          <w:sz w:val="24"/>
          <w:highlight w:val="none"/>
        </w:rPr>
        <w:t>：</w:t>
      </w:r>
    </w:p>
    <w:p w14:paraId="603E2BA6">
      <w:pPr>
        <w:shd w:val="clear"/>
        <w:adjustRightInd w:val="0"/>
        <w:snapToGrid w:val="0"/>
        <w:spacing w:line="360" w:lineRule="auto"/>
        <w:ind w:firstLine="480" w:firstLineChars="200"/>
        <w:rPr>
          <w:rFonts w:eastAsia="仿宋"/>
          <w:color w:val="auto"/>
          <w:sz w:val="24"/>
          <w:highlight w:val="none"/>
        </w:rPr>
      </w:pPr>
      <w:r>
        <w:rPr>
          <w:rFonts w:eastAsia="仿宋"/>
          <w:color w:val="auto"/>
          <w:sz w:val="24"/>
          <w:highlight w:val="none"/>
        </w:rPr>
        <w:t>1、工期：</w:t>
      </w:r>
      <w:r>
        <w:rPr>
          <w:rFonts w:hint="eastAsia" w:ascii="仿宋" w:hAnsi="仿宋" w:eastAsia="仿宋" w:cs="仿宋"/>
          <w:i w:val="0"/>
          <w:iCs w:val="0"/>
          <w:caps w:val="0"/>
          <w:color w:val="auto"/>
          <w:spacing w:val="0"/>
          <w:sz w:val="24"/>
          <w:szCs w:val="24"/>
          <w:highlight w:val="none"/>
          <w:shd w:val="clear" w:fill="FFFFFF"/>
          <w:vertAlign w:val="baseline"/>
        </w:rPr>
        <w:t>合同签订后</w:t>
      </w:r>
      <w:r>
        <w:rPr>
          <w:rFonts w:hint="eastAsia" w:ascii="仿宋" w:hAnsi="仿宋" w:eastAsia="仿宋" w:cs="仿宋"/>
          <w:i w:val="0"/>
          <w:iCs w:val="0"/>
          <w:caps w:val="0"/>
          <w:color w:val="auto"/>
          <w:spacing w:val="0"/>
          <w:sz w:val="24"/>
          <w:szCs w:val="24"/>
          <w:highlight w:val="none"/>
          <w:shd w:val="clear" w:fill="FFFFFF"/>
          <w:vertAlign w:val="baseline"/>
          <w:lang w:val="en-US" w:eastAsia="zh-CN"/>
        </w:rPr>
        <w:t>60</w:t>
      </w:r>
      <w:r>
        <w:rPr>
          <w:rFonts w:hint="eastAsia" w:ascii="仿宋" w:hAnsi="仿宋" w:eastAsia="仿宋" w:cs="仿宋"/>
          <w:i w:val="0"/>
          <w:iCs w:val="0"/>
          <w:caps w:val="0"/>
          <w:color w:val="auto"/>
          <w:spacing w:val="0"/>
          <w:sz w:val="24"/>
          <w:szCs w:val="24"/>
          <w:highlight w:val="none"/>
          <w:shd w:val="clear" w:fill="FFFFFF"/>
          <w:vertAlign w:val="baseline"/>
        </w:rPr>
        <w:t>个日历日完成全部工程内容。</w:t>
      </w:r>
    </w:p>
    <w:p w14:paraId="39CE63F5">
      <w:pPr>
        <w:shd w:val="clear"/>
        <w:adjustRightInd w:val="0"/>
        <w:snapToGrid w:val="0"/>
        <w:spacing w:line="360" w:lineRule="auto"/>
        <w:ind w:firstLine="480" w:firstLineChars="200"/>
        <w:rPr>
          <w:rFonts w:hint="eastAsia" w:eastAsia="仿宋"/>
          <w:color w:val="auto"/>
          <w:sz w:val="24"/>
          <w:highlight w:val="none"/>
          <w:lang w:eastAsia="zh-CN"/>
        </w:rPr>
      </w:pPr>
      <w:r>
        <w:rPr>
          <w:rFonts w:eastAsia="仿宋"/>
          <w:color w:val="auto"/>
          <w:sz w:val="24"/>
          <w:highlight w:val="none"/>
        </w:rPr>
        <w:t>2、建设地点：</w:t>
      </w:r>
      <w:r>
        <w:rPr>
          <w:rFonts w:hint="eastAsia" w:eastAsia="仿宋"/>
          <w:color w:val="auto"/>
          <w:sz w:val="24"/>
          <w:highlight w:val="none"/>
        </w:rPr>
        <w:t>甲方</w:t>
      </w:r>
      <w:r>
        <w:rPr>
          <w:rFonts w:eastAsia="仿宋"/>
          <w:color w:val="auto"/>
          <w:sz w:val="24"/>
          <w:highlight w:val="none"/>
        </w:rPr>
        <w:t>指定地点</w:t>
      </w:r>
      <w:r>
        <w:rPr>
          <w:rFonts w:hint="eastAsia" w:eastAsia="仿宋"/>
          <w:color w:val="auto"/>
          <w:sz w:val="24"/>
          <w:highlight w:val="none"/>
          <w:lang w:eastAsia="zh-CN"/>
        </w:rPr>
        <w:t>。</w:t>
      </w:r>
    </w:p>
    <w:p w14:paraId="211D525C">
      <w:pPr>
        <w:shd w:val="clear"/>
        <w:adjustRightInd w:val="0"/>
        <w:snapToGrid w:val="0"/>
        <w:spacing w:line="360" w:lineRule="auto"/>
        <w:ind w:firstLine="480" w:firstLineChars="200"/>
        <w:rPr>
          <w:rFonts w:eastAsia="仿宋"/>
          <w:color w:val="auto"/>
          <w:sz w:val="24"/>
          <w:highlight w:val="none"/>
        </w:rPr>
      </w:pPr>
      <w:r>
        <w:rPr>
          <w:rFonts w:eastAsia="仿宋"/>
          <w:color w:val="auto"/>
          <w:sz w:val="24"/>
          <w:highlight w:val="none"/>
        </w:rPr>
        <w:t>3、工程质量：</w:t>
      </w:r>
      <w:r>
        <w:rPr>
          <w:rFonts w:hint="eastAsia" w:eastAsia="仿宋"/>
          <w:color w:val="auto"/>
          <w:sz w:val="24"/>
          <w:highlight w:val="none"/>
        </w:rPr>
        <w:t>达到国家质量检验评定标准要求。</w:t>
      </w:r>
    </w:p>
    <w:p w14:paraId="54BD549E">
      <w:pPr>
        <w:shd w:val="clear"/>
        <w:adjustRightInd w:val="0"/>
        <w:snapToGrid w:val="0"/>
        <w:spacing w:line="360" w:lineRule="auto"/>
        <w:ind w:firstLine="480" w:firstLineChars="200"/>
        <w:rPr>
          <w:rFonts w:hint="eastAsia" w:eastAsia="仿宋"/>
          <w:color w:val="auto"/>
          <w:sz w:val="24"/>
          <w:highlight w:val="none"/>
          <w:lang w:eastAsia="zh-CN"/>
        </w:rPr>
      </w:pPr>
      <w:r>
        <w:rPr>
          <w:rFonts w:eastAsia="仿宋"/>
          <w:color w:val="auto"/>
          <w:sz w:val="24"/>
          <w:highlight w:val="none"/>
        </w:rPr>
        <w:t>4、</w:t>
      </w:r>
      <w:r>
        <w:rPr>
          <w:rFonts w:hint="eastAsia" w:eastAsia="仿宋"/>
          <w:color w:val="auto"/>
          <w:sz w:val="24"/>
          <w:highlight w:val="none"/>
          <w:lang w:eastAsia="zh-CN"/>
        </w:rPr>
        <w:t>保修期</w:t>
      </w:r>
      <w:r>
        <w:rPr>
          <w:rFonts w:eastAsia="仿宋"/>
          <w:color w:val="auto"/>
          <w:sz w:val="24"/>
          <w:highlight w:val="none"/>
        </w:rPr>
        <w:t>：两年</w:t>
      </w:r>
      <w:r>
        <w:rPr>
          <w:rFonts w:hint="eastAsia" w:eastAsia="仿宋"/>
          <w:color w:val="auto"/>
          <w:sz w:val="24"/>
          <w:highlight w:val="none"/>
          <w:lang w:eastAsia="zh-CN"/>
        </w:rPr>
        <w:t>。</w:t>
      </w:r>
    </w:p>
    <w:p w14:paraId="616B7D4D">
      <w:pPr>
        <w:shd w:val="clear"/>
        <w:adjustRightInd w:val="0"/>
        <w:snapToGrid w:val="0"/>
        <w:spacing w:line="360" w:lineRule="auto"/>
        <w:ind w:firstLine="480" w:firstLineChars="200"/>
        <w:rPr>
          <w:rFonts w:hint="default" w:eastAsia="仿宋"/>
          <w:color w:val="auto"/>
          <w:sz w:val="24"/>
          <w:highlight w:val="none"/>
          <w:lang w:val="en-US" w:eastAsia="zh-CN"/>
        </w:rPr>
      </w:pPr>
      <w:r>
        <w:rPr>
          <w:rFonts w:hint="eastAsia" w:eastAsia="仿宋"/>
          <w:color w:val="auto"/>
          <w:sz w:val="24"/>
          <w:highlight w:val="none"/>
          <w:lang w:val="en-US" w:eastAsia="zh-CN"/>
        </w:rPr>
        <w:t>5</w:t>
      </w:r>
      <w:r>
        <w:rPr>
          <w:rFonts w:eastAsia="仿宋"/>
          <w:color w:val="auto"/>
          <w:sz w:val="24"/>
          <w:highlight w:val="none"/>
        </w:rPr>
        <w:t>、</w:t>
      </w:r>
      <w:r>
        <w:rPr>
          <w:rFonts w:hint="eastAsia" w:eastAsia="仿宋"/>
          <w:color w:val="auto"/>
          <w:sz w:val="24"/>
          <w:highlight w:val="none"/>
          <w:lang w:val="en-US" w:eastAsia="zh-CN"/>
        </w:rPr>
        <w:t>维保：两年（含净化空调设备和通风设备）。</w:t>
      </w:r>
    </w:p>
    <w:p w14:paraId="63B8F22B">
      <w:pPr>
        <w:shd w:val="clear"/>
        <w:adjustRightInd w:val="0"/>
        <w:snapToGrid w:val="0"/>
        <w:spacing w:line="360" w:lineRule="auto"/>
        <w:ind w:firstLine="480" w:firstLineChars="200"/>
        <w:rPr>
          <w:rFonts w:eastAsia="仿宋"/>
          <w:color w:val="auto"/>
          <w:sz w:val="24"/>
          <w:highlight w:val="none"/>
        </w:rPr>
      </w:pPr>
      <w:bookmarkStart w:id="475" w:name="_Toc19515390"/>
      <w:r>
        <w:rPr>
          <w:rFonts w:eastAsia="仿宋"/>
          <w:color w:val="auto"/>
          <w:sz w:val="24"/>
          <w:highlight w:val="none"/>
        </w:rPr>
        <w:t>五、技术服务</w:t>
      </w:r>
      <w:bookmarkEnd w:id="475"/>
    </w:p>
    <w:p w14:paraId="098F3AC7">
      <w:pPr>
        <w:shd w:val="clear"/>
        <w:adjustRightInd w:val="0"/>
        <w:snapToGrid w:val="0"/>
        <w:spacing w:line="360" w:lineRule="auto"/>
        <w:ind w:firstLine="480" w:firstLineChars="200"/>
        <w:rPr>
          <w:rFonts w:eastAsia="仿宋"/>
          <w:color w:val="auto"/>
          <w:sz w:val="24"/>
          <w:highlight w:val="none"/>
        </w:rPr>
      </w:pPr>
      <w:r>
        <w:rPr>
          <w:rFonts w:eastAsia="仿宋"/>
          <w:color w:val="auto"/>
          <w:sz w:val="24"/>
          <w:highlight w:val="none"/>
        </w:rPr>
        <w:t>1、对技术服务的要求：</w:t>
      </w:r>
    </w:p>
    <w:p w14:paraId="289E85F7">
      <w:pPr>
        <w:shd w:val="clear"/>
        <w:adjustRightInd w:val="0"/>
        <w:snapToGrid w:val="0"/>
        <w:spacing w:line="360" w:lineRule="auto"/>
        <w:ind w:firstLine="480" w:firstLineChars="200"/>
        <w:rPr>
          <w:rFonts w:eastAsia="仿宋"/>
          <w:color w:val="auto"/>
          <w:sz w:val="24"/>
          <w:highlight w:val="none"/>
        </w:rPr>
      </w:pPr>
      <w:r>
        <w:rPr>
          <w:rFonts w:eastAsia="仿宋"/>
          <w:color w:val="auto"/>
          <w:sz w:val="24"/>
          <w:highlight w:val="none"/>
        </w:rPr>
        <w:t>2、技术资料：</w:t>
      </w:r>
    </w:p>
    <w:p w14:paraId="05441BCB">
      <w:pPr>
        <w:shd w:val="clear"/>
        <w:adjustRightInd w:val="0"/>
        <w:snapToGrid w:val="0"/>
        <w:spacing w:line="360" w:lineRule="auto"/>
        <w:ind w:firstLine="480" w:firstLineChars="200"/>
        <w:rPr>
          <w:rFonts w:eastAsia="仿宋"/>
          <w:color w:val="auto"/>
          <w:sz w:val="24"/>
          <w:highlight w:val="none"/>
        </w:rPr>
      </w:pPr>
      <w:r>
        <w:rPr>
          <w:rFonts w:eastAsia="仿宋"/>
          <w:color w:val="auto"/>
          <w:sz w:val="24"/>
          <w:highlight w:val="none"/>
        </w:rPr>
        <w:t>3、技术培训：</w:t>
      </w:r>
    </w:p>
    <w:p w14:paraId="3748CF8E">
      <w:pPr>
        <w:shd w:val="clear"/>
        <w:adjustRightInd w:val="0"/>
        <w:snapToGrid w:val="0"/>
        <w:spacing w:line="360" w:lineRule="auto"/>
        <w:ind w:firstLine="480" w:firstLineChars="200"/>
        <w:rPr>
          <w:rFonts w:eastAsia="仿宋"/>
          <w:color w:val="auto"/>
          <w:sz w:val="24"/>
          <w:highlight w:val="none"/>
        </w:rPr>
      </w:pPr>
      <w:r>
        <w:rPr>
          <w:rFonts w:eastAsia="仿宋"/>
          <w:color w:val="auto"/>
          <w:sz w:val="24"/>
          <w:highlight w:val="none"/>
        </w:rPr>
        <w:t>3-5、培训费用：受训人员的食宿费、资料费、培训场地费、耗材（包括水电费等）费等已包含在合同总价中，甲方不再另行支付。</w:t>
      </w:r>
    </w:p>
    <w:p w14:paraId="0B7BF668">
      <w:pPr>
        <w:shd w:val="clear"/>
        <w:adjustRightInd w:val="0"/>
        <w:snapToGrid w:val="0"/>
        <w:spacing w:line="360" w:lineRule="auto"/>
        <w:ind w:firstLine="480" w:firstLineChars="200"/>
        <w:rPr>
          <w:rFonts w:eastAsia="仿宋"/>
          <w:color w:val="auto"/>
          <w:sz w:val="24"/>
          <w:highlight w:val="none"/>
        </w:rPr>
      </w:pPr>
      <w:r>
        <w:rPr>
          <w:rFonts w:eastAsia="仿宋"/>
          <w:color w:val="auto"/>
          <w:sz w:val="24"/>
          <w:highlight w:val="none"/>
        </w:rPr>
        <w:t>4、售后服务</w:t>
      </w:r>
    </w:p>
    <w:p w14:paraId="0A8833AD">
      <w:pPr>
        <w:shd w:val="clear"/>
        <w:adjustRightInd w:val="0"/>
        <w:snapToGrid w:val="0"/>
        <w:spacing w:line="360" w:lineRule="auto"/>
        <w:ind w:firstLine="480" w:firstLineChars="200"/>
        <w:rPr>
          <w:rFonts w:eastAsia="仿宋"/>
          <w:color w:val="auto"/>
          <w:sz w:val="24"/>
          <w:highlight w:val="none"/>
        </w:rPr>
      </w:pPr>
      <w:r>
        <w:rPr>
          <w:rFonts w:eastAsia="仿宋"/>
          <w:color w:val="auto"/>
          <w:sz w:val="24"/>
          <w:highlight w:val="none"/>
        </w:rPr>
        <w:t>4-1、乙方在接到甲方电话通知后在</w:t>
      </w:r>
      <w:r>
        <w:rPr>
          <w:rFonts w:eastAsia="仿宋"/>
          <w:color w:val="auto"/>
          <w:sz w:val="24"/>
          <w:highlight w:val="none"/>
          <w:u w:val="single"/>
        </w:rPr>
        <w:t xml:space="preserve"> 2 </w:t>
      </w:r>
      <w:r>
        <w:rPr>
          <w:rFonts w:eastAsia="仿宋"/>
          <w:color w:val="auto"/>
          <w:sz w:val="24"/>
          <w:highlight w:val="none"/>
        </w:rPr>
        <w:t>小时内派出合格的服务人员到达现场进行服务，承担相应费用。</w:t>
      </w:r>
    </w:p>
    <w:p w14:paraId="5AE85334">
      <w:pPr>
        <w:shd w:val="clear"/>
        <w:adjustRightInd w:val="0"/>
        <w:snapToGrid w:val="0"/>
        <w:spacing w:line="360" w:lineRule="auto"/>
        <w:ind w:firstLine="480" w:firstLineChars="200"/>
        <w:rPr>
          <w:rFonts w:eastAsia="仿宋"/>
          <w:color w:val="auto"/>
          <w:sz w:val="24"/>
          <w:highlight w:val="none"/>
        </w:rPr>
      </w:pPr>
      <w:r>
        <w:rPr>
          <w:rFonts w:eastAsia="仿宋"/>
          <w:color w:val="auto"/>
          <w:sz w:val="24"/>
          <w:highlight w:val="none"/>
        </w:rPr>
        <w:t>4-2、如果乙方在收到通知后两天内没有弥补缺陷，甲方可采取必要的补救措施，但其风险和费用将由乙方承担，甲方根据合同规定对乙方行使的其它权力不受影响。</w:t>
      </w:r>
    </w:p>
    <w:p w14:paraId="34BC780A">
      <w:pPr>
        <w:shd w:val="clear"/>
        <w:adjustRightInd w:val="0"/>
        <w:snapToGrid w:val="0"/>
        <w:spacing w:line="360" w:lineRule="auto"/>
        <w:ind w:firstLine="480" w:firstLineChars="200"/>
        <w:rPr>
          <w:rFonts w:eastAsia="仿宋"/>
          <w:color w:val="auto"/>
          <w:sz w:val="24"/>
          <w:highlight w:val="none"/>
        </w:rPr>
      </w:pPr>
      <w:bookmarkStart w:id="476" w:name="_Toc19515391"/>
      <w:r>
        <w:rPr>
          <w:rFonts w:hint="eastAsia" w:eastAsia="仿宋"/>
          <w:color w:val="auto"/>
          <w:sz w:val="24"/>
          <w:highlight w:val="none"/>
        </w:rPr>
        <w:t>六、权利义务</w:t>
      </w:r>
    </w:p>
    <w:p w14:paraId="110AD9FE">
      <w:pPr>
        <w:shd w:val="clear"/>
        <w:adjustRightInd w:val="0"/>
        <w:snapToGrid w:val="0"/>
        <w:spacing w:line="360" w:lineRule="auto"/>
        <w:ind w:firstLine="480" w:firstLineChars="200"/>
        <w:rPr>
          <w:rFonts w:eastAsia="仿宋"/>
          <w:color w:val="auto"/>
          <w:sz w:val="24"/>
          <w:highlight w:val="none"/>
        </w:rPr>
      </w:pPr>
      <w:r>
        <w:rPr>
          <w:rFonts w:hint="eastAsia" w:eastAsia="仿宋"/>
          <w:color w:val="auto"/>
          <w:sz w:val="24"/>
          <w:highlight w:val="none"/>
        </w:rPr>
        <w:t>1. 乙方权利义务</w:t>
      </w:r>
    </w:p>
    <w:p w14:paraId="6D345B35">
      <w:pPr>
        <w:shd w:val="clear"/>
        <w:adjustRightInd w:val="0"/>
        <w:snapToGrid w:val="0"/>
        <w:spacing w:line="360" w:lineRule="auto"/>
        <w:ind w:firstLine="480" w:firstLineChars="200"/>
        <w:rPr>
          <w:rFonts w:hint="eastAsia" w:eastAsia="仿宋"/>
          <w:color w:val="auto"/>
          <w:sz w:val="24"/>
          <w:highlight w:val="none"/>
        </w:rPr>
      </w:pPr>
      <w:r>
        <w:rPr>
          <w:rFonts w:hint="eastAsia" w:eastAsia="仿宋"/>
          <w:color w:val="auto"/>
          <w:sz w:val="24"/>
          <w:highlight w:val="none"/>
        </w:rPr>
        <w:t>（1）办理法律规定应由承包人办理的许可和批准，并将办理结果书面报送发包人留存。</w:t>
      </w:r>
    </w:p>
    <w:p w14:paraId="09A33163">
      <w:pPr>
        <w:shd w:val="clear"/>
        <w:adjustRightInd w:val="0"/>
        <w:snapToGrid w:val="0"/>
        <w:spacing w:line="360" w:lineRule="auto"/>
        <w:ind w:firstLine="480" w:firstLineChars="200"/>
        <w:rPr>
          <w:rFonts w:hint="eastAsia" w:eastAsia="仿宋"/>
          <w:color w:val="auto"/>
          <w:sz w:val="24"/>
          <w:highlight w:val="none"/>
        </w:rPr>
      </w:pPr>
      <w:r>
        <w:rPr>
          <w:rFonts w:hint="eastAsia" w:eastAsia="仿宋"/>
          <w:color w:val="auto"/>
          <w:sz w:val="24"/>
          <w:highlight w:val="none"/>
        </w:rPr>
        <w:t>（2）按法律规定和合同约定完成工程，并在保修期内承担保修义务。</w:t>
      </w:r>
    </w:p>
    <w:p w14:paraId="7D8CA2B9">
      <w:pPr>
        <w:shd w:val="clear"/>
        <w:adjustRightInd w:val="0"/>
        <w:snapToGrid w:val="0"/>
        <w:spacing w:line="360" w:lineRule="auto"/>
        <w:ind w:firstLine="480" w:firstLineChars="200"/>
        <w:rPr>
          <w:rFonts w:hint="eastAsia" w:eastAsia="仿宋"/>
          <w:color w:val="auto"/>
          <w:sz w:val="24"/>
          <w:highlight w:val="none"/>
        </w:rPr>
      </w:pPr>
      <w:r>
        <w:rPr>
          <w:rFonts w:hint="eastAsia" w:eastAsia="仿宋"/>
          <w:color w:val="auto"/>
          <w:sz w:val="24"/>
          <w:highlight w:val="none"/>
        </w:rPr>
        <w:t>（3）按法律规定和合同约定采取施工安全和环境保护措施，办理工伤保险，确保工程及人员、材料、设备和设施的安全。</w:t>
      </w:r>
    </w:p>
    <w:p w14:paraId="6115366B">
      <w:pPr>
        <w:shd w:val="clear"/>
        <w:adjustRightInd w:val="0"/>
        <w:snapToGrid w:val="0"/>
        <w:spacing w:line="360" w:lineRule="auto"/>
        <w:ind w:firstLine="480" w:firstLineChars="200"/>
        <w:rPr>
          <w:rFonts w:hint="eastAsia" w:eastAsia="仿宋"/>
          <w:color w:val="auto"/>
          <w:sz w:val="24"/>
          <w:highlight w:val="none"/>
        </w:rPr>
      </w:pPr>
      <w:r>
        <w:rPr>
          <w:rFonts w:hint="eastAsia" w:eastAsia="仿宋"/>
          <w:color w:val="auto"/>
          <w:sz w:val="24"/>
          <w:highlight w:val="none"/>
        </w:rPr>
        <w:t>（4）按合同约定的工作内容和施工进度要求，编制施工组织设计和施工措施计划，并对所有施工作业和施工方法的完备性和安全可靠性负责。</w:t>
      </w:r>
    </w:p>
    <w:p w14:paraId="514A0C85">
      <w:pPr>
        <w:shd w:val="clear"/>
        <w:adjustRightInd w:val="0"/>
        <w:snapToGrid w:val="0"/>
        <w:spacing w:line="360" w:lineRule="auto"/>
        <w:ind w:firstLine="480" w:firstLineChars="200"/>
        <w:rPr>
          <w:rFonts w:hint="eastAsia" w:eastAsia="仿宋"/>
          <w:color w:val="auto"/>
          <w:sz w:val="24"/>
          <w:highlight w:val="none"/>
        </w:rPr>
      </w:pPr>
      <w:r>
        <w:rPr>
          <w:rFonts w:hint="eastAsia" w:eastAsia="仿宋"/>
          <w:color w:val="auto"/>
          <w:sz w:val="24"/>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71A5E066">
      <w:pPr>
        <w:shd w:val="clear"/>
        <w:adjustRightInd w:val="0"/>
        <w:snapToGrid w:val="0"/>
        <w:spacing w:line="360" w:lineRule="auto"/>
        <w:ind w:firstLine="480" w:firstLineChars="200"/>
        <w:rPr>
          <w:rFonts w:hint="eastAsia" w:eastAsia="仿宋"/>
          <w:color w:val="auto"/>
          <w:sz w:val="24"/>
          <w:highlight w:val="none"/>
        </w:rPr>
      </w:pPr>
      <w:r>
        <w:rPr>
          <w:rFonts w:hint="eastAsia" w:eastAsia="仿宋"/>
          <w:color w:val="auto"/>
          <w:sz w:val="24"/>
          <w:highlight w:val="none"/>
        </w:rPr>
        <w:t>（6）按照环境保护约定负责施工场地及其周边环境与生态的保护工作。</w:t>
      </w:r>
    </w:p>
    <w:p w14:paraId="5568A96B">
      <w:pPr>
        <w:shd w:val="clear"/>
        <w:adjustRightInd w:val="0"/>
        <w:snapToGrid w:val="0"/>
        <w:spacing w:line="360" w:lineRule="auto"/>
        <w:ind w:firstLine="480" w:firstLineChars="200"/>
        <w:rPr>
          <w:rFonts w:hint="eastAsia" w:eastAsia="仿宋"/>
          <w:color w:val="auto"/>
          <w:sz w:val="24"/>
          <w:highlight w:val="none"/>
        </w:rPr>
      </w:pPr>
      <w:r>
        <w:rPr>
          <w:rFonts w:hint="eastAsia" w:eastAsia="仿宋"/>
          <w:color w:val="auto"/>
          <w:sz w:val="24"/>
          <w:highlight w:val="none"/>
        </w:rPr>
        <w:t>（7）按第安全文明施工约定采取施工安全措施，确保工程及其人员、材料、设备和设施的安全，防止因工程施工造成的人身伤害和财产损失。</w:t>
      </w:r>
    </w:p>
    <w:p w14:paraId="6EF64ACB">
      <w:pPr>
        <w:shd w:val="clear"/>
        <w:adjustRightInd w:val="0"/>
        <w:snapToGrid w:val="0"/>
        <w:spacing w:line="360" w:lineRule="auto"/>
        <w:ind w:firstLine="480" w:firstLineChars="200"/>
        <w:rPr>
          <w:rFonts w:hint="eastAsia" w:eastAsia="仿宋"/>
          <w:color w:val="auto"/>
          <w:sz w:val="24"/>
          <w:highlight w:val="none"/>
        </w:rPr>
      </w:pPr>
      <w:r>
        <w:rPr>
          <w:rFonts w:hint="eastAsia" w:eastAsia="仿宋"/>
          <w:color w:val="auto"/>
          <w:sz w:val="24"/>
          <w:highlight w:val="none"/>
        </w:rPr>
        <w:t>（8）将发包人按合同约定支付的各项价款专用于合同工程，且应及时支付其雇用人员工资。</w:t>
      </w:r>
    </w:p>
    <w:p w14:paraId="76F1DA89">
      <w:pPr>
        <w:shd w:val="clear"/>
        <w:adjustRightInd w:val="0"/>
        <w:snapToGrid w:val="0"/>
        <w:spacing w:line="360" w:lineRule="auto"/>
        <w:ind w:firstLine="480" w:firstLineChars="200"/>
        <w:rPr>
          <w:rFonts w:hint="eastAsia" w:eastAsia="仿宋"/>
          <w:color w:val="auto"/>
          <w:sz w:val="24"/>
          <w:highlight w:val="none"/>
        </w:rPr>
      </w:pPr>
      <w:r>
        <w:rPr>
          <w:rFonts w:hint="eastAsia" w:eastAsia="仿宋"/>
          <w:color w:val="auto"/>
          <w:sz w:val="24"/>
          <w:highlight w:val="none"/>
        </w:rPr>
        <w:t>（9）按照法律规定和合同约定编制竣工资料，完成竣工资料立卷及归档。</w:t>
      </w:r>
    </w:p>
    <w:p w14:paraId="7C29DC9F">
      <w:pPr>
        <w:shd w:val="clear"/>
        <w:adjustRightInd w:val="0"/>
        <w:snapToGrid w:val="0"/>
        <w:spacing w:line="360" w:lineRule="auto"/>
        <w:ind w:firstLine="480" w:firstLineChars="200"/>
        <w:rPr>
          <w:rFonts w:eastAsia="仿宋"/>
          <w:color w:val="auto"/>
          <w:sz w:val="24"/>
          <w:highlight w:val="none"/>
        </w:rPr>
      </w:pPr>
      <w:r>
        <w:rPr>
          <w:rFonts w:hint="eastAsia" w:eastAsia="仿宋"/>
          <w:color w:val="auto"/>
          <w:sz w:val="24"/>
          <w:highlight w:val="none"/>
        </w:rPr>
        <w:t xml:space="preserve">2. 甲方权利义务  </w:t>
      </w:r>
    </w:p>
    <w:p w14:paraId="4103D53F">
      <w:pPr>
        <w:shd w:val="clear"/>
        <w:adjustRightInd w:val="0"/>
        <w:snapToGrid w:val="0"/>
        <w:spacing w:line="360" w:lineRule="auto"/>
        <w:ind w:left="479" w:leftChars="228"/>
        <w:rPr>
          <w:rFonts w:eastAsia="仿宋"/>
          <w:color w:val="auto"/>
          <w:sz w:val="24"/>
          <w:highlight w:val="none"/>
        </w:rPr>
      </w:pPr>
      <w:r>
        <w:rPr>
          <w:rFonts w:hint="eastAsia" w:eastAsia="仿宋"/>
          <w:color w:val="auto"/>
          <w:sz w:val="24"/>
          <w:highlight w:val="none"/>
        </w:rPr>
        <w:t>（1）许可或批准：发包人应遵守法律，并办理法律规定由其办理的许可、批准或备案。</w:t>
      </w:r>
    </w:p>
    <w:p w14:paraId="00F69D53">
      <w:pPr>
        <w:shd w:val="clear"/>
        <w:adjustRightInd w:val="0"/>
        <w:snapToGrid w:val="0"/>
        <w:spacing w:line="360" w:lineRule="auto"/>
        <w:ind w:left="479" w:leftChars="228"/>
        <w:rPr>
          <w:rFonts w:hint="eastAsia" w:eastAsia="仿宋"/>
          <w:color w:val="auto"/>
          <w:sz w:val="24"/>
          <w:highlight w:val="none"/>
        </w:rPr>
      </w:pPr>
      <w:r>
        <w:rPr>
          <w:rFonts w:hint="eastAsia" w:eastAsia="仿宋"/>
          <w:color w:val="auto"/>
          <w:sz w:val="24"/>
          <w:highlight w:val="none"/>
        </w:rPr>
        <w:t>（2）发包人应协助承包人办理法律规定的有关施工证件和批件。</w:t>
      </w:r>
    </w:p>
    <w:p w14:paraId="66C7EB9A">
      <w:pPr>
        <w:shd w:val="clear"/>
        <w:adjustRightInd w:val="0"/>
        <w:snapToGrid w:val="0"/>
        <w:spacing w:line="360" w:lineRule="auto"/>
        <w:ind w:left="479" w:leftChars="228"/>
        <w:rPr>
          <w:rFonts w:hint="eastAsia" w:eastAsia="仿宋"/>
          <w:color w:val="auto"/>
          <w:sz w:val="24"/>
          <w:highlight w:val="none"/>
        </w:rPr>
      </w:pPr>
      <w:r>
        <w:rPr>
          <w:rFonts w:hint="eastAsia" w:eastAsia="仿宋"/>
          <w:color w:val="auto"/>
          <w:sz w:val="24"/>
          <w:highlight w:val="none"/>
        </w:rPr>
        <w:t>（</w:t>
      </w:r>
      <w:r>
        <w:rPr>
          <w:rFonts w:eastAsia="仿宋"/>
          <w:color w:val="auto"/>
          <w:sz w:val="24"/>
          <w:highlight w:val="none"/>
        </w:rPr>
        <w:t>3</w:t>
      </w:r>
      <w:r>
        <w:rPr>
          <w:rFonts w:hint="eastAsia" w:eastAsia="仿宋"/>
          <w:color w:val="auto"/>
          <w:sz w:val="24"/>
          <w:highlight w:val="none"/>
        </w:rPr>
        <w:t>）发包人代表：明确其派驻施工现场的发包人代表及授权范围等事项，负责处理合同履行过程中与发包人有关的具体事宜。</w:t>
      </w:r>
    </w:p>
    <w:p w14:paraId="64D8BD75">
      <w:pPr>
        <w:shd w:val="clear"/>
        <w:adjustRightInd w:val="0"/>
        <w:snapToGrid w:val="0"/>
        <w:spacing w:line="360" w:lineRule="auto"/>
        <w:ind w:left="479" w:leftChars="228"/>
        <w:rPr>
          <w:rFonts w:hint="eastAsia" w:eastAsia="仿宋"/>
          <w:color w:val="auto"/>
          <w:sz w:val="24"/>
          <w:highlight w:val="none"/>
        </w:rPr>
      </w:pPr>
      <w:r>
        <w:rPr>
          <w:rFonts w:hint="eastAsia" w:eastAsia="仿宋"/>
          <w:color w:val="auto"/>
          <w:sz w:val="24"/>
          <w:highlight w:val="none"/>
        </w:rPr>
        <w:t>（4）发包人人员：发包人应要求在施工现场的发包人人员遵守法律及有关安全、质量、环境保护、文明施工等规定，并保障承包人免于承受因发包人人员未遵守上述要求给承包人造成的损失和责任。</w:t>
      </w:r>
    </w:p>
    <w:p w14:paraId="51D4EC9A">
      <w:pPr>
        <w:shd w:val="clear"/>
        <w:adjustRightInd w:val="0"/>
        <w:snapToGrid w:val="0"/>
        <w:spacing w:line="360" w:lineRule="auto"/>
        <w:ind w:left="479" w:leftChars="228"/>
        <w:rPr>
          <w:rFonts w:hint="eastAsia" w:eastAsia="仿宋"/>
          <w:color w:val="auto"/>
          <w:sz w:val="24"/>
          <w:highlight w:val="none"/>
        </w:rPr>
      </w:pPr>
      <w:r>
        <w:rPr>
          <w:rFonts w:hint="eastAsia" w:eastAsia="仿宋"/>
          <w:color w:val="auto"/>
          <w:sz w:val="24"/>
          <w:highlight w:val="none"/>
        </w:rPr>
        <w:t>（5）施工现场、施工条件和基础资料的提供：①施工现场、②施工条件（如施工用水、电力、通讯线路等、施工现场的交通条件）。</w:t>
      </w:r>
    </w:p>
    <w:p w14:paraId="29DB726D">
      <w:pPr>
        <w:shd w:val="clear"/>
        <w:adjustRightInd w:val="0"/>
        <w:snapToGrid w:val="0"/>
        <w:spacing w:line="360" w:lineRule="auto"/>
        <w:ind w:left="479" w:leftChars="228"/>
        <w:rPr>
          <w:rFonts w:hint="eastAsia" w:eastAsia="仿宋"/>
          <w:color w:val="auto"/>
          <w:sz w:val="24"/>
          <w:highlight w:val="none"/>
        </w:rPr>
      </w:pPr>
      <w:r>
        <w:rPr>
          <w:rFonts w:hint="eastAsia" w:eastAsia="仿宋"/>
          <w:color w:val="auto"/>
          <w:sz w:val="24"/>
          <w:highlight w:val="none"/>
        </w:rPr>
        <w:t>（6）向承包人支付工程施工费用。</w:t>
      </w:r>
    </w:p>
    <w:p w14:paraId="4C818D0D">
      <w:pPr>
        <w:shd w:val="clear"/>
        <w:adjustRightInd w:val="0"/>
        <w:snapToGrid w:val="0"/>
        <w:spacing w:line="360" w:lineRule="auto"/>
        <w:ind w:left="479" w:leftChars="228"/>
        <w:rPr>
          <w:rFonts w:hint="eastAsia" w:eastAsia="仿宋"/>
          <w:color w:val="auto"/>
          <w:sz w:val="24"/>
          <w:highlight w:val="none"/>
        </w:rPr>
      </w:pPr>
      <w:r>
        <w:rPr>
          <w:rFonts w:hint="eastAsia" w:eastAsia="仿宋"/>
          <w:color w:val="auto"/>
          <w:sz w:val="24"/>
          <w:highlight w:val="none"/>
        </w:rPr>
        <w:t>（7）组织竣工验收。</w:t>
      </w:r>
    </w:p>
    <w:p w14:paraId="61BFA1D2">
      <w:pPr>
        <w:shd w:val="clear"/>
        <w:adjustRightInd w:val="0"/>
        <w:snapToGrid w:val="0"/>
        <w:spacing w:line="360" w:lineRule="auto"/>
        <w:ind w:left="479" w:leftChars="228"/>
        <w:rPr>
          <w:rFonts w:hint="eastAsia" w:eastAsia="仿宋"/>
          <w:color w:val="auto"/>
          <w:sz w:val="24"/>
          <w:highlight w:val="none"/>
        </w:rPr>
      </w:pPr>
      <w:r>
        <w:rPr>
          <w:rFonts w:hint="eastAsia" w:eastAsia="仿宋"/>
          <w:color w:val="auto"/>
          <w:sz w:val="24"/>
          <w:highlight w:val="none"/>
        </w:rPr>
        <w:t>（8）现场统一管理协议。</w:t>
      </w:r>
    </w:p>
    <w:p w14:paraId="558F8A22">
      <w:pPr>
        <w:shd w:val="clear"/>
        <w:adjustRightInd w:val="0"/>
        <w:snapToGrid w:val="0"/>
        <w:spacing w:line="360" w:lineRule="auto"/>
        <w:ind w:left="479" w:leftChars="228"/>
        <w:rPr>
          <w:rFonts w:eastAsia="仿宋"/>
          <w:color w:val="auto"/>
          <w:sz w:val="24"/>
          <w:highlight w:val="none"/>
        </w:rPr>
      </w:pPr>
      <w:r>
        <w:rPr>
          <w:rFonts w:hint="eastAsia" w:eastAsia="仿宋"/>
          <w:color w:val="auto"/>
          <w:sz w:val="24"/>
          <w:highlight w:val="none"/>
        </w:rPr>
        <w:t>七、安全施工</w:t>
      </w:r>
    </w:p>
    <w:p w14:paraId="4325738C">
      <w:pPr>
        <w:shd w:val="clear"/>
        <w:adjustRightInd w:val="0"/>
        <w:snapToGrid w:val="0"/>
        <w:spacing w:line="360" w:lineRule="auto"/>
        <w:ind w:firstLine="480" w:firstLineChars="200"/>
        <w:rPr>
          <w:rFonts w:eastAsia="仿宋"/>
          <w:color w:val="auto"/>
          <w:sz w:val="24"/>
          <w:highlight w:val="none"/>
        </w:rPr>
      </w:pPr>
      <w:r>
        <w:rPr>
          <w:rFonts w:hint="eastAsia" w:eastAsia="仿宋"/>
          <w:color w:val="auto"/>
          <w:sz w:val="24"/>
          <w:highlight w:val="none"/>
        </w:rPr>
        <w:t>1、乙方应遵守工程建设安全生产有关管理规范，严格按安全标准组织施工，采取必要的安全防护措施。由于乙方安全管理不当造成事故责任及发生的费用，由乙方承担。</w:t>
      </w:r>
    </w:p>
    <w:p w14:paraId="7390812A">
      <w:pPr>
        <w:shd w:val="clear"/>
        <w:adjustRightInd w:val="0"/>
        <w:snapToGrid w:val="0"/>
        <w:spacing w:line="360" w:lineRule="auto"/>
        <w:ind w:firstLine="480" w:firstLineChars="200"/>
        <w:rPr>
          <w:rFonts w:eastAsia="仿宋"/>
          <w:color w:val="auto"/>
          <w:sz w:val="24"/>
          <w:highlight w:val="none"/>
        </w:rPr>
      </w:pPr>
      <w:r>
        <w:rPr>
          <w:rFonts w:hint="eastAsia" w:eastAsia="仿宋"/>
          <w:color w:val="auto"/>
          <w:sz w:val="24"/>
          <w:highlight w:val="none"/>
        </w:rPr>
        <w:t>2、在施工过程中若发生人员伤亡、机械损毁、火灾、现场工人斗殴、盗窃等事故，除乙方承担相应的赔偿责任外，每发生一次事故，甲方将视情形对乙方处以相应的罚款。</w:t>
      </w:r>
    </w:p>
    <w:p w14:paraId="0275CC14">
      <w:pPr>
        <w:shd w:val="clear"/>
        <w:adjustRightInd w:val="0"/>
        <w:snapToGrid w:val="0"/>
        <w:spacing w:line="360" w:lineRule="auto"/>
        <w:ind w:firstLine="480" w:firstLineChars="200"/>
        <w:rPr>
          <w:rFonts w:eastAsia="仿宋"/>
          <w:color w:val="auto"/>
          <w:sz w:val="24"/>
          <w:highlight w:val="none"/>
        </w:rPr>
      </w:pPr>
      <w:r>
        <w:rPr>
          <w:rFonts w:hint="eastAsia" w:eastAsia="仿宋"/>
          <w:color w:val="auto"/>
          <w:sz w:val="24"/>
          <w:highlight w:val="none"/>
        </w:rPr>
        <w:t>八</w:t>
      </w:r>
      <w:r>
        <w:rPr>
          <w:rFonts w:eastAsia="仿宋"/>
          <w:color w:val="auto"/>
          <w:sz w:val="24"/>
          <w:highlight w:val="none"/>
        </w:rPr>
        <w:t>、验收</w:t>
      </w:r>
      <w:bookmarkEnd w:id="476"/>
    </w:p>
    <w:p w14:paraId="06B1B0EA">
      <w:pPr>
        <w:shd w:val="clear"/>
        <w:adjustRightInd w:val="0"/>
        <w:snapToGrid w:val="0"/>
        <w:spacing w:line="360" w:lineRule="auto"/>
        <w:ind w:firstLine="480" w:firstLineChars="200"/>
        <w:rPr>
          <w:rFonts w:eastAsia="仿宋"/>
          <w:color w:val="auto"/>
          <w:sz w:val="24"/>
          <w:highlight w:val="none"/>
        </w:rPr>
      </w:pPr>
      <w:r>
        <w:rPr>
          <w:rFonts w:eastAsia="仿宋"/>
          <w:color w:val="auto"/>
          <w:sz w:val="24"/>
          <w:highlight w:val="none"/>
        </w:rPr>
        <w:t>1、验收：乙方完成服务内容后，向甲方提出验收申请，甲方接到乙方验收申请后组织验收（必要时可聘请相应专家或委托相应部门验收），验收合格后，出具使用验收合格证明。</w:t>
      </w:r>
    </w:p>
    <w:p w14:paraId="6C95F196">
      <w:pPr>
        <w:shd w:val="clear"/>
        <w:adjustRightInd w:val="0"/>
        <w:snapToGrid w:val="0"/>
        <w:spacing w:line="360" w:lineRule="auto"/>
        <w:ind w:firstLine="480" w:firstLineChars="200"/>
        <w:rPr>
          <w:rFonts w:eastAsia="仿宋"/>
          <w:color w:val="auto"/>
          <w:sz w:val="24"/>
          <w:highlight w:val="none"/>
        </w:rPr>
      </w:pPr>
      <w:r>
        <w:rPr>
          <w:rFonts w:eastAsia="仿宋"/>
          <w:color w:val="auto"/>
          <w:sz w:val="24"/>
          <w:highlight w:val="none"/>
        </w:rPr>
        <w:t>2、最终验收：最终验收结果作为付款依据，乙方填写验收单，并向甲方提交实施过程中的所有资料，以便甲方日后管理和维护。</w:t>
      </w:r>
    </w:p>
    <w:p w14:paraId="4D0A5429">
      <w:pPr>
        <w:shd w:val="clear"/>
        <w:adjustRightInd w:val="0"/>
        <w:snapToGrid w:val="0"/>
        <w:spacing w:line="360" w:lineRule="auto"/>
        <w:ind w:firstLine="480" w:firstLineChars="200"/>
        <w:rPr>
          <w:rFonts w:eastAsia="仿宋"/>
          <w:color w:val="auto"/>
          <w:sz w:val="24"/>
          <w:highlight w:val="none"/>
        </w:rPr>
      </w:pPr>
      <w:r>
        <w:rPr>
          <w:rFonts w:eastAsia="仿宋"/>
          <w:color w:val="auto"/>
          <w:sz w:val="24"/>
          <w:highlight w:val="none"/>
        </w:rPr>
        <w:t>3、</w:t>
      </w:r>
      <w:r>
        <w:rPr>
          <w:rFonts w:hint="eastAsia" w:eastAsia="仿宋"/>
          <w:color w:val="auto"/>
          <w:sz w:val="24"/>
          <w:highlight w:val="none"/>
          <w:lang w:eastAsia="zh-CN"/>
        </w:rPr>
        <w:t>保修期</w:t>
      </w:r>
      <w:r>
        <w:rPr>
          <w:rFonts w:eastAsia="仿宋"/>
          <w:color w:val="auto"/>
          <w:sz w:val="24"/>
          <w:highlight w:val="none"/>
        </w:rPr>
        <w:t>满后：由乙方出具</w:t>
      </w:r>
      <w:r>
        <w:rPr>
          <w:rFonts w:hint="eastAsia" w:eastAsia="仿宋"/>
          <w:color w:val="auto"/>
          <w:sz w:val="24"/>
          <w:highlight w:val="none"/>
          <w:lang w:eastAsia="zh-CN"/>
        </w:rPr>
        <w:t>保修期</w:t>
      </w:r>
      <w:r>
        <w:rPr>
          <w:rFonts w:eastAsia="仿宋"/>
          <w:color w:val="auto"/>
          <w:sz w:val="24"/>
          <w:highlight w:val="none"/>
        </w:rPr>
        <w:t>运行质量报告，若存在质量问题，应按相应规定协商处理。</w:t>
      </w:r>
    </w:p>
    <w:p w14:paraId="3CB0D942">
      <w:pPr>
        <w:shd w:val="clear"/>
        <w:adjustRightInd w:val="0"/>
        <w:snapToGrid w:val="0"/>
        <w:spacing w:line="360" w:lineRule="auto"/>
        <w:ind w:firstLine="480" w:firstLineChars="200"/>
        <w:rPr>
          <w:rFonts w:eastAsia="仿宋"/>
          <w:color w:val="auto"/>
          <w:sz w:val="24"/>
          <w:highlight w:val="none"/>
        </w:rPr>
      </w:pPr>
      <w:r>
        <w:rPr>
          <w:rFonts w:eastAsia="仿宋"/>
          <w:color w:val="auto"/>
          <w:sz w:val="24"/>
          <w:highlight w:val="none"/>
        </w:rPr>
        <w:t>4、验收依据：</w:t>
      </w:r>
    </w:p>
    <w:p w14:paraId="1FBB8865">
      <w:pPr>
        <w:shd w:val="clear"/>
        <w:adjustRightInd w:val="0"/>
        <w:snapToGrid w:val="0"/>
        <w:spacing w:line="360" w:lineRule="auto"/>
        <w:ind w:firstLine="480" w:firstLineChars="200"/>
        <w:rPr>
          <w:rFonts w:eastAsia="仿宋"/>
          <w:color w:val="auto"/>
          <w:sz w:val="24"/>
          <w:highlight w:val="none"/>
        </w:rPr>
      </w:pPr>
      <w:r>
        <w:rPr>
          <w:rFonts w:eastAsia="仿宋"/>
          <w:color w:val="auto"/>
          <w:sz w:val="24"/>
          <w:highlight w:val="none"/>
        </w:rPr>
        <w:t>4-1、合同文本、合同附件、竞争性磋商文件、成交供应商的响应文件。</w:t>
      </w:r>
    </w:p>
    <w:p w14:paraId="0A7FBE4A">
      <w:pPr>
        <w:shd w:val="clear"/>
        <w:adjustRightInd w:val="0"/>
        <w:snapToGrid w:val="0"/>
        <w:spacing w:line="360" w:lineRule="auto"/>
        <w:ind w:firstLine="480" w:firstLineChars="200"/>
        <w:rPr>
          <w:rFonts w:eastAsia="仿宋"/>
          <w:color w:val="auto"/>
          <w:sz w:val="24"/>
          <w:highlight w:val="none"/>
        </w:rPr>
      </w:pPr>
      <w:r>
        <w:rPr>
          <w:rFonts w:eastAsia="仿宋"/>
          <w:color w:val="auto"/>
          <w:sz w:val="24"/>
          <w:highlight w:val="none"/>
        </w:rPr>
        <w:t>4-2、国内相应的标准、规范。</w:t>
      </w:r>
    </w:p>
    <w:p w14:paraId="5FCE5E8A">
      <w:pPr>
        <w:shd w:val="clear"/>
        <w:adjustRightInd w:val="0"/>
        <w:snapToGrid w:val="0"/>
        <w:spacing w:line="360" w:lineRule="auto"/>
        <w:ind w:firstLine="480" w:firstLineChars="200"/>
        <w:rPr>
          <w:rFonts w:eastAsia="仿宋"/>
          <w:color w:val="auto"/>
          <w:sz w:val="24"/>
          <w:highlight w:val="none"/>
        </w:rPr>
      </w:pPr>
      <w:bookmarkStart w:id="477" w:name="_Toc19515392"/>
      <w:r>
        <w:rPr>
          <w:rFonts w:hint="eastAsia" w:eastAsia="仿宋"/>
          <w:color w:val="auto"/>
          <w:sz w:val="24"/>
          <w:highlight w:val="none"/>
        </w:rPr>
        <w:t>九</w:t>
      </w:r>
      <w:r>
        <w:rPr>
          <w:rFonts w:eastAsia="仿宋"/>
          <w:color w:val="auto"/>
          <w:sz w:val="24"/>
          <w:highlight w:val="none"/>
        </w:rPr>
        <w:t>、违约责任</w:t>
      </w:r>
      <w:bookmarkEnd w:id="477"/>
    </w:p>
    <w:p w14:paraId="5CCB7D0F">
      <w:pPr>
        <w:shd w:val="clear"/>
        <w:adjustRightInd w:val="0"/>
        <w:snapToGrid w:val="0"/>
        <w:spacing w:line="360" w:lineRule="auto"/>
        <w:ind w:firstLine="480" w:firstLineChars="200"/>
        <w:rPr>
          <w:rFonts w:eastAsia="仿宋"/>
          <w:color w:val="auto"/>
          <w:sz w:val="24"/>
          <w:highlight w:val="none"/>
        </w:rPr>
      </w:pPr>
      <w:r>
        <w:rPr>
          <w:rFonts w:eastAsia="仿宋"/>
          <w:color w:val="auto"/>
          <w:sz w:val="24"/>
          <w:highlight w:val="none"/>
        </w:rPr>
        <w:t>1、按《中华人民共和国民法典》中的相关条款执行。</w:t>
      </w:r>
    </w:p>
    <w:p w14:paraId="24B7B477">
      <w:pPr>
        <w:shd w:val="clear"/>
        <w:adjustRightInd w:val="0"/>
        <w:snapToGrid w:val="0"/>
        <w:spacing w:line="360" w:lineRule="auto"/>
        <w:ind w:firstLine="480" w:firstLineChars="200"/>
        <w:rPr>
          <w:rFonts w:eastAsia="仿宋"/>
          <w:color w:val="auto"/>
          <w:sz w:val="24"/>
          <w:highlight w:val="none"/>
        </w:rPr>
      </w:pPr>
      <w:r>
        <w:rPr>
          <w:rFonts w:eastAsia="仿宋"/>
          <w:color w:val="auto"/>
          <w:sz w:val="24"/>
          <w:highlight w:val="none"/>
        </w:rPr>
        <w:t>2、乙方履约延误</w:t>
      </w:r>
    </w:p>
    <w:p w14:paraId="0A12E320">
      <w:pPr>
        <w:shd w:val="clear"/>
        <w:adjustRightInd w:val="0"/>
        <w:snapToGrid w:val="0"/>
        <w:spacing w:line="360" w:lineRule="auto"/>
        <w:ind w:firstLine="480" w:firstLineChars="200"/>
        <w:rPr>
          <w:rFonts w:eastAsia="仿宋"/>
          <w:color w:val="auto"/>
          <w:sz w:val="24"/>
          <w:highlight w:val="none"/>
        </w:rPr>
      </w:pPr>
      <w:r>
        <w:rPr>
          <w:rFonts w:eastAsia="仿宋"/>
          <w:color w:val="auto"/>
          <w:sz w:val="24"/>
          <w:highlight w:val="none"/>
        </w:rPr>
        <w:t>2-1、如乙方事先未征得甲方同意并得到甲方的谅解而单方面延迟执行合同，将按违约终止合同。</w:t>
      </w:r>
    </w:p>
    <w:p w14:paraId="05519C80">
      <w:pPr>
        <w:shd w:val="clear"/>
        <w:adjustRightInd w:val="0"/>
        <w:snapToGrid w:val="0"/>
        <w:spacing w:line="360" w:lineRule="auto"/>
        <w:ind w:firstLine="480" w:firstLineChars="200"/>
        <w:rPr>
          <w:rFonts w:eastAsia="仿宋"/>
          <w:color w:val="auto"/>
          <w:sz w:val="24"/>
          <w:highlight w:val="none"/>
        </w:rPr>
      </w:pPr>
      <w:r>
        <w:rPr>
          <w:rFonts w:eastAsia="仿宋"/>
          <w:color w:val="auto"/>
          <w:sz w:val="24"/>
          <w:highlight w:val="none"/>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w:t>
      </w:r>
      <w:r>
        <w:rPr>
          <w:rFonts w:hint="eastAsia" w:eastAsia="仿宋"/>
          <w:color w:val="auto"/>
          <w:sz w:val="24"/>
          <w:highlight w:val="none"/>
        </w:rPr>
        <w:t>因本工程为门诊装修项目，若无正当理由误工，每逾期一日，乙方需支付甲方违约金1000.00元/日</w:t>
      </w:r>
      <w:r>
        <w:rPr>
          <w:rFonts w:eastAsia="仿宋"/>
          <w:color w:val="auto"/>
          <w:sz w:val="24"/>
          <w:highlight w:val="none"/>
        </w:rPr>
        <w:t>。一旦达到误期赔偿费的最高限额，甲方可终止合同</w:t>
      </w:r>
      <w:r>
        <w:rPr>
          <w:rFonts w:hint="eastAsia" w:eastAsia="仿宋"/>
          <w:color w:val="auto"/>
          <w:sz w:val="24"/>
          <w:highlight w:val="none"/>
        </w:rPr>
        <w:t>；</w:t>
      </w:r>
    </w:p>
    <w:p w14:paraId="55164F3E">
      <w:pPr>
        <w:shd w:val="clear"/>
        <w:adjustRightInd w:val="0"/>
        <w:snapToGrid w:val="0"/>
        <w:spacing w:line="360" w:lineRule="auto"/>
        <w:ind w:firstLine="480" w:firstLineChars="200"/>
        <w:rPr>
          <w:rFonts w:eastAsia="仿宋"/>
          <w:color w:val="auto"/>
          <w:sz w:val="24"/>
          <w:highlight w:val="none"/>
        </w:rPr>
      </w:pPr>
      <w:r>
        <w:rPr>
          <w:rFonts w:eastAsia="仿宋"/>
          <w:color w:val="auto"/>
          <w:sz w:val="24"/>
          <w:highlight w:val="none"/>
        </w:rPr>
        <w:t>3、违约终止合同：未按合同要求提供服务或不能满足技术要求，甲方有权终止合同，对乙方违约行为进行追究，同时按政府采购法的有关规定进行相应的处罚。</w:t>
      </w:r>
    </w:p>
    <w:p w14:paraId="3BBE037F">
      <w:pPr>
        <w:shd w:val="clear"/>
        <w:adjustRightInd w:val="0"/>
        <w:snapToGrid w:val="0"/>
        <w:spacing w:line="360" w:lineRule="auto"/>
        <w:ind w:firstLine="480" w:firstLineChars="200"/>
        <w:rPr>
          <w:rFonts w:eastAsia="仿宋"/>
          <w:color w:val="auto"/>
          <w:sz w:val="24"/>
          <w:highlight w:val="none"/>
        </w:rPr>
      </w:pPr>
      <w:bookmarkStart w:id="478" w:name="_Toc19515393"/>
      <w:r>
        <w:rPr>
          <w:rFonts w:hint="eastAsia" w:eastAsia="仿宋"/>
          <w:color w:val="auto"/>
          <w:sz w:val="24"/>
          <w:highlight w:val="none"/>
        </w:rPr>
        <w:t>十</w:t>
      </w:r>
      <w:r>
        <w:rPr>
          <w:rFonts w:eastAsia="仿宋"/>
          <w:color w:val="auto"/>
          <w:sz w:val="24"/>
          <w:highlight w:val="none"/>
        </w:rPr>
        <w:t>、合同组成</w:t>
      </w:r>
      <w:bookmarkEnd w:id="478"/>
    </w:p>
    <w:p w14:paraId="5166EA1B">
      <w:pPr>
        <w:shd w:val="clear"/>
        <w:adjustRightInd w:val="0"/>
        <w:snapToGrid w:val="0"/>
        <w:spacing w:line="360" w:lineRule="auto"/>
        <w:ind w:firstLine="480" w:firstLineChars="200"/>
        <w:rPr>
          <w:rFonts w:eastAsia="仿宋"/>
          <w:color w:val="auto"/>
          <w:sz w:val="24"/>
          <w:highlight w:val="none"/>
        </w:rPr>
      </w:pPr>
      <w:r>
        <w:rPr>
          <w:rFonts w:eastAsia="仿宋"/>
          <w:color w:val="auto"/>
          <w:sz w:val="24"/>
          <w:highlight w:val="none"/>
        </w:rPr>
        <w:t>1、成交通知书</w:t>
      </w:r>
    </w:p>
    <w:p w14:paraId="45A6DAEE">
      <w:pPr>
        <w:shd w:val="clear"/>
        <w:adjustRightInd w:val="0"/>
        <w:snapToGrid w:val="0"/>
        <w:spacing w:line="360" w:lineRule="auto"/>
        <w:ind w:firstLine="480" w:firstLineChars="200"/>
        <w:rPr>
          <w:rFonts w:eastAsia="仿宋"/>
          <w:color w:val="auto"/>
          <w:sz w:val="24"/>
          <w:highlight w:val="none"/>
        </w:rPr>
      </w:pPr>
      <w:r>
        <w:rPr>
          <w:rFonts w:eastAsia="仿宋"/>
          <w:color w:val="auto"/>
          <w:sz w:val="24"/>
          <w:highlight w:val="none"/>
        </w:rPr>
        <w:t>2、合同文件</w:t>
      </w:r>
    </w:p>
    <w:p w14:paraId="135149BE">
      <w:pPr>
        <w:shd w:val="clear"/>
        <w:adjustRightInd w:val="0"/>
        <w:snapToGrid w:val="0"/>
        <w:spacing w:line="360" w:lineRule="auto"/>
        <w:ind w:firstLine="480" w:firstLineChars="200"/>
        <w:rPr>
          <w:rFonts w:eastAsia="仿宋"/>
          <w:color w:val="auto"/>
          <w:sz w:val="24"/>
          <w:highlight w:val="none"/>
        </w:rPr>
      </w:pPr>
      <w:r>
        <w:rPr>
          <w:rFonts w:eastAsia="仿宋"/>
          <w:color w:val="auto"/>
          <w:sz w:val="24"/>
          <w:highlight w:val="none"/>
        </w:rPr>
        <w:t>3、国家相关规范及标准</w:t>
      </w:r>
    </w:p>
    <w:p w14:paraId="5BC9A3E8">
      <w:pPr>
        <w:shd w:val="clear"/>
        <w:adjustRightInd w:val="0"/>
        <w:snapToGrid w:val="0"/>
        <w:spacing w:line="360" w:lineRule="auto"/>
        <w:ind w:firstLine="480" w:firstLineChars="200"/>
        <w:rPr>
          <w:rFonts w:eastAsia="仿宋"/>
          <w:color w:val="auto"/>
          <w:sz w:val="24"/>
          <w:highlight w:val="none"/>
        </w:rPr>
      </w:pPr>
      <w:r>
        <w:rPr>
          <w:rFonts w:eastAsia="仿宋"/>
          <w:color w:val="auto"/>
          <w:sz w:val="24"/>
          <w:highlight w:val="none"/>
        </w:rPr>
        <w:t>4、竞争性磋商文件</w:t>
      </w:r>
    </w:p>
    <w:p w14:paraId="2848D529">
      <w:pPr>
        <w:shd w:val="clear"/>
        <w:adjustRightInd w:val="0"/>
        <w:snapToGrid w:val="0"/>
        <w:spacing w:line="360" w:lineRule="auto"/>
        <w:ind w:firstLine="480" w:firstLineChars="200"/>
        <w:rPr>
          <w:rFonts w:eastAsia="仿宋"/>
          <w:color w:val="auto"/>
          <w:sz w:val="24"/>
          <w:highlight w:val="none"/>
        </w:rPr>
      </w:pPr>
      <w:r>
        <w:rPr>
          <w:rFonts w:eastAsia="仿宋"/>
          <w:color w:val="auto"/>
          <w:sz w:val="24"/>
          <w:highlight w:val="none"/>
        </w:rPr>
        <w:t>5、成交供应商的响应文件</w:t>
      </w:r>
    </w:p>
    <w:p w14:paraId="3CD4D4E6">
      <w:pPr>
        <w:shd w:val="clear"/>
        <w:adjustRightInd w:val="0"/>
        <w:snapToGrid w:val="0"/>
        <w:spacing w:line="360" w:lineRule="auto"/>
        <w:ind w:firstLine="480" w:firstLineChars="200"/>
        <w:rPr>
          <w:rFonts w:eastAsia="仿宋"/>
          <w:color w:val="auto"/>
          <w:sz w:val="24"/>
          <w:highlight w:val="none"/>
        </w:rPr>
      </w:pPr>
      <w:bookmarkStart w:id="479" w:name="_Toc19515394"/>
      <w:r>
        <w:rPr>
          <w:rFonts w:hint="eastAsia" w:eastAsia="仿宋"/>
          <w:color w:val="auto"/>
          <w:sz w:val="24"/>
          <w:highlight w:val="none"/>
        </w:rPr>
        <w:t>十一</w:t>
      </w:r>
      <w:r>
        <w:rPr>
          <w:rFonts w:eastAsia="仿宋"/>
          <w:color w:val="auto"/>
          <w:sz w:val="24"/>
          <w:highlight w:val="none"/>
        </w:rPr>
        <w:t>、解决争议的方法</w:t>
      </w:r>
      <w:bookmarkEnd w:id="479"/>
    </w:p>
    <w:p w14:paraId="786E07B9">
      <w:pPr>
        <w:widowControl/>
        <w:shd w:val="clear"/>
        <w:autoSpaceDE w:val="0"/>
        <w:autoSpaceDN w:val="0"/>
        <w:snapToGrid w:val="0"/>
        <w:spacing w:line="360" w:lineRule="auto"/>
        <w:ind w:right="-110" w:firstLine="480" w:firstLineChars="200"/>
        <w:textAlignment w:val="bottom"/>
        <w:rPr>
          <w:rFonts w:eastAsia="仿宋"/>
          <w:color w:val="auto"/>
          <w:kern w:val="0"/>
          <w:sz w:val="24"/>
          <w:highlight w:val="none"/>
        </w:rPr>
      </w:pPr>
      <w:r>
        <w:rPr>
          <w:rFonts w:eastAsia="仿宋"/>
          <w:color w:val="auto"/>
          <w:kern w:val="0"/>
          <w:sz w:val="24"/>
          <w:highlight w:val="none"/>
        </w:rPr>
        <w:t>凡因本合同引起的或与本合同有关的争议，双方应友好协商解决。协商不成时，双方均同意采用以下第（  ）种争议解决方式：</w:t>
      </w:r>
    </w:p>
    <w:p w14:paraId="6AD03C6D">
      <w:pPr>
        <w:widowControl/>
        <w:shd w:val="clear"/>
        <w:autoSpaceDE w:val="0"/>
        <w:autoSpaceDN w:val="0"/>
        <w:snapToGrid w:val="0"/>
        <w:spacing w:line="360" w:lineRule="auto"/>
        <w:ind w:right="-110" w:firstLine="480" w:firstLineChars="200"/>
        <w:textAlignment w:val="bottom"/>
        <w:rPr>
          <w:rFonts w:eastAsia="仿宋"/>
          <w:color w:val="auto"/>
          <w:kern w:val="0"/>
          <w:sz w:val="24"/>
          <w:highlight w:val="none"/>
        </w:rPr>
      </w:pPr>
      <w:r>
        <w:rPr>
          <w:rFonts w:eastAsia="仿宋"/>
          <w:color w:val="auto"/>
          <w:kern w:val="0"/>
          <w:sz w:val="24"/>
          <w:highlight w:val="none"/>
        </w:rPr>
        <w:t>1、甲、乙双方均同意向（甲方所在地人民法院）提起诉讼。</w:t>
      </w:r>
    </w:p>
    <w:p w14:paraId="548DD7DC">
      <w:pPr>
        <w:widowControl/>
        <w:shd w:val="clear"/>
        <w:autoSpaceDE w:val="0"/>
        <w:autoSpaceDN w:val="0"/>
        <w:snapToGrid w:val="0"/>
        <w:spacing w:line="360" w:lineRule="auto"/>
        <w:ind w:right="-110" w:firstLine="480" w:firstLineChars="200"/>
        <w:textAlignment w:val="bottom"/>
        <w:rPr>
          <w:rFonts w:eastAsia="仿宋"/>
          <w:color w:val="auto"/>
          <w:kern w:val="0"/>
          <w:sz w:val="24"/>
          <w:highlight w:val="none"/>
        </w:rPr>
      </w:pPr>
      <w:r>
        <w:rPr>
          <w:rFonts w:eastAsia="仿宋"/>
          <w:color w:val="auto"/>
          <w:kern w:val="0"/>
          <w:sz w:val="24"/>
          <w:highlight w:val="none"/>
        </w:rPr>
        <w:t>2、甲、乙双方均同意向（</w:t>
      </w:r>
      <w:r>
        <w:rPr>
          <w:color w:val="auto"/>
          <w:highlight w:val="none"/>
        </w:rPr>
        <w:fldChar w:fldCharType="begin"/>
      </w:r>
      <w:r>
        <w:rPr>
          <w:color w:val="auto"/>
          <w:highlight w:val="none"/>
        </w:rPr>
        <w:instrText xml:space="preserve"> HYPERLINK "http://www.baidu.com/s?wd=%E4%BB%B2%E8%A3%81%E5%A7%94%E5%91%98%E4%BC%9A&amp;tn=SE_PcZhidaonwhc_ngpagmjz&amp;rsv_dl=gh_pc_zhidao" \t "_blank" </w:instrText>
      </w:r>
      <w:r>
        <w:rPr>
          <w:color w:val="auto"/>
          <w:highlight w:val="none"/>
        </w:rPr>
        <w:fldChar w:fldCharType="separate"/>
      </w:r>
      <w:r>
        <w:rPr>
          <w:rFonts w:eastAsia="仿宋"/>
          <w:color w:val="auto"/>
          <w:kern w:val="0"/>
          <w:sz w:val="24"/>
          <w:highlight w:val="none"/>
        </w:rPr>
        <w:t>仲裁委员会</w:t>
      </w:r>
      <w:r>
        <w:rPr>
          <w:rFonts w:eastAsia="仿宋"/>
          <w:color w:val="auto"/>
          <w:kern w:val="0"/>
          <w:sz w:val="24"/>
          <w:highlight w:val="none"/>
        </w:rPr>
        <w:fldChar w:fldCharType="end"/>
      </w:r>
      <w:r>
        <w:rPr>
          <w:rFonts w:eastAsia="仿宋"/>
          <w:color w:val="auto"/>
          <w:kern w:val="0"/>
          <w:sz w:val="24"/>
          <w:highlight w:val="none"/>
        </w:rPr>
        <w:t>）提起仲裁。</w:t>
      </w:r>
    </w:p>
    <w:p w14:paraId="037A2323">
      <w:pPr>
        <w:shd w:val="clear"/>
        <w:adjustRightInd w:val="0"/>
        <w:snapToGrid w:val="0"/>
        <w:spacing w:line="360" w:lineRule="auto"/>
        <w:ind w:firstLine="480" w:firstLineChars="200"/>
        <w:rPr>
          <w:rFonts w:eastAsia="仿宋"/>
          <w:color w:val="auto"/>
          <w:sz w:val="24"/>
          <w:highlight w:val="none"/>
        </w:rPr>
      </w:pPr>
      <w:bookmarkStart w:id="480" w:name="_Toc19515395"/>
      <w:r>
        <w:rPr>
          <w:rFonts w:eastAsia="仿宋"/>
          <w:color w:val="auto"/>
          <w:sz w:val="24"/>
          <w:highlight w:val="none"/>
        </w:rPr>
        <w:t>十</w:t>
      </w:r>
      <w:r>
        <w:rPr>
          <w:rFonts w:hint="eastAsia" w:eastAsia="仿宋"/>
          <w:color w:val="auto"/>
          <w:sz w:val="24"/>
          <w:highlight w:val="none"/>
        </w:rPr>
        <w:t>二</w:t>
      </w:r>
      <w:r>
        <w:rPr>
          <w:rFonts w:eastAsia="仿宋"/>
          <w:color w:val="auto"/>
          <w:sz w:val="24"/>
          <w:highlight w:val="none"/>
        </w:rPr>
        <w:t>、合同生效及其它</w:t>
      </w:r>
      <w:bookmarkEnd w:id="480"/>
    </w:p>
    <w:p w14:paraId="00D598AD">
      <w:pPr>
        <w:widowControl/>
        <w:shd w:val="clear"/>
        <w:autoSpaceDE w:val="0"/>
        <w:autoSpaceDN w:val="0"/>
        <w:snapToGrid w:val="0"/>
        <w:spacing w:line="360" w:lineRule="auto"/>
        <w:ind w:right="-110" w:firstLine="480" w:firstLineChars="200"/>
        <w:textAlignment w:val="bottom"/>
        <w:rPr>
          <w:rFonts w:eastAsia="仿宋"/>
          <w:color w:val="auto"/>
          <w:kern w:val="0"/>
          <w:sz w:val="24"/>
          <w:highlight w:val="none"/>
        </w:rPr>
      </w:pPr>
      <w:r>
        <w:rPr>
          <w:rFonts w:eastAsia="仿宋"/>
          <w:color w:val="auto"/>
          <w:kern w:val="0"/>
          <w:sz w:val="24"/>
          <w:highlight w:val="none"/>
        </w:rPr>
        <w:t>1、合同未尽事宜、由甲、乙双方协商，作为合同补充，与原合同具有同等法律效力。</w:t>
      </w:r>
    </w:p>
    <w:p w14:paraId="02763BAB">
      <w:pPr>
        <w:widowControl/>
        <w:shd w:val="clear"/>
        <w:tabs>
          <w:tab w:val="left" w:pos="8391"/>
        </w:tabs>
        <w:autoSpaceDE w:val="0"/>
        <w:autoSpaceDN w:val="0"/>
        <w:snapToGrid w:val="0"/>
        <w:spacing w:line="360" w:lineRule="auto"/>
        <w:ind w:right="-69" w:firstLine="480" w:firstLineChars="200"/>
        <w:textAlignment w:val="bottom"/>
        <w:rPr>
          <w:rFonts w:eastAsia="仿宋"/>
          <w:color w:val="auto"/>
          <w:kern w:val="0"/>
          <w:sz w:val="24"/>
          <w:highlight w:val="none"/>
        </w:rPr>
      </w:pPr>
      <w:r>
        <w:rPr>
          <w:rFonts w:eastAsia="仿宋"/>
          <w:color w:val="auto"/>
          <w:kern w:val="0"/>
          <w:sz w:val="24"/>
          <w:highlight w:val="none"/>
        </w:rPr>
        <w:t>2、 本合同正本一式</w:t>
      </w:r>
      <w:r>
        <w:rPr>
          <w:rFonts w:eastAsia="仿宋"/>
          <w:color w:val="auto"/>
          <w:kern w:val="0"/>
          <w:sz w:val="24"/>
          <w:highlight w:val="none"/>
          <w:u w:val="single"/>
        </w:rPr>
        <w:t xml:space="preserve">  </w:t>
      </w:r>
      <w:r>
        <w:rPr>
          <w:rFonts w:eastAsia="仿宋"/>
          <w:color w:val="auto"/>
          <w:kern w:val="0"/>
          <w:sz w:val="24"/>
          <w:highlight w:val="none"/>
        </w:rPr>
        <w:t>份，甲方、乙方双方分别执</w:t>
      </w:r>
      <w:r>
        <w:rPr>
          <w:rFonts w:eastAsia="仿宋"/>
          <w:color w:val="auto"/>
          <w:kern w:val="0"/>
          <w:sz w:val="24"/>
          <w:highlight w:val="none"/>
          <w:u w:val="single"/>
        </w:rPr>
        <w:t xml:space="preserve">  </w:t>
      </w:r>
      <w:r>
        <w:rPr>
          <w:rFonts w:eastAsia="仿宋"/>
          <w:color w:val="auto"/>
          <w:kern w:val="0"/>
          <w:sz w:val="24"/>
          <w:highlight w:val="none"/>
        </w:rPr>
        <w:t>份。</w:t>
      </w:r>
    </w:p>
    <w:p w14:paraId="610333B0">
      <w:pPr>
        <w:widowControl/>
        <w:shd w:val="clear"/>
        <w:tabs>
          <w:tab w:val="left" w:pos="8391"/>
        </w:tabs>
        <w:autoSpaceDE w:val="0"/>
        <w:autoSpaceDN w:val="0"/>
        <w:snapToGrid w:val="0"/>
        <w:spacing w:line="360" w:lineRule="auto"/>
        <w:ind w:right="-69" w:firstLine="480" w:firstLineChars="200"/>
        <w:textAlignment w:val="bottom"/>
        <w:rPr>
          <w:rFonts w:eastAsia="仿宋"/>
          <w:color w:val="auto"/>
          <w:kern w:val="0"/>
          <w:sz w:val="24"/>
          <w:highlight w:val="none"/>
        </w:rPr>
      </w:pPr>
      <w:r>
        <w:rPr>
          <w:rFonts w:eastAsia="仿宋"/>
          <w:color w:val="auto"/>
          <w:kern w:val="0"/>
          <w:sz w:val="24"/>
          <w:highlight w:val="none"/>
        </w:rPr>
        <w:t>3、合同经甲乙双方盖章、签字后生效，合同签订地点为</w:t>
      </w:r>
      <w:r>
        <w:rPr>
          <w:rFonts w:eastAsia="仿宋"/>
          <w:color w:val="auto"/>
          <w:kern w:val="0"/>
          <w:sz w:val="24"/>
          <w:highlight w:val="none"/>
          <w:u w:val="single"/>
        </w:rPr>
        <w:t xml:space="preserve">   </w:t>
      </w:r>
      <w:r>
        <w:rPr>
          <w:rFonts w:eastAsia="仿宋"/>
          <w:color w:val="auto"/>
          <w:kern w:val="0"/>
          <w:sz w:val="24"/>
          <w:highlight w:val="none"/>
        </w:rPr>
        <w:t>。</w:t>
      </w:r>
    </w:p>
    <w:p w14:paraId="364015CC">
      <w:pPr>
        <w:widowControl/>
        <w:shd w:val="clear"/>
        <w:tabs>
          <w:tab w:val="left" w:pos="8391"/>
        </w:tabs>
        <w:autoSpaceDE w:val="0"/>
        <w:autoSpaceDN w:val="0"/>
        <w:snapToGrid w:val="0"/>
        <w:spacing w:line="360" w:lineRule="auto"/>
        <w:ind w:right="-69" w:firstLine="480" w:firstLineChars="200"/>
        <w:textAlignment w:val="bottom"/>
        <w:rPr>
          <w:rFonts w:eastAsia="仿宋"/>
          <w:color w:val="auto"/>
          <w:kern w:val="0"/>
          <w:sz w:val="24"/>
          <w:highlight w:val="none"/>
        </w:rPr>
      </w:pPr>
      <w:r>
        <w:rPr>
          <w:rFonts w:eastAsia="仿宋"/>
          <w:color w:val="auto"/>
          <w:kern w:val="0"/>
          <w:sz w:val="24"/>
          <w:highlight w:val="none"/>
        </w:rPr>
        <w:t>4、生效时间：</w:t>
      </w:r>
      <w:r>
        <w:rPr>
          <w:rFonts w:eastAsia="仿宋"/>
          <w:color w:val="auto"/>
          <w:kern w:val="0"/>
          <w:sz w:val="24"/>
          <w:highlight w:val="none"/>
          <w:u w:val="single"/>
        </w:rPr>
        <w:t xml:space="preserve">   </w:t>
      </w:r>
      <w:r>
        <w:rPr>
          <w:rFonts w:eastAsia="仿宋"/>
          <w:color w:val="auto"/>
          <w:kern w:val="0"/>
          <w:sz w:val="24"/>
          <w:highlight w:val="none"/>
        </w:rPr>
        <w:t>年</w:t>
      </w:r>
      <w:r>
        <w:rPr>
          <w:rFonts w:eastAsia="仿宋"/>
          <w:color w:val="auto"/>
          <w:kern w:val="0"/>
          <w:sz w:val="24"/>
          <w:highlight w:val="none"/>
          <w:u w:val="single"/>
        </w:rPr>
        <w:t xml:space="preserve">  </w:t>
      </w:r>
      <w:r>
        <w:rPr>
          <w:rFonts w:eastAsia="仿宋"/>
          <w:color w:val="auto"/>
          <w:kern w:val="0"/>
          <w:sz w:val="24"/>
          <w:highlight w:val="none"/>
        </w:rPr>
        <w:t>月</w:t>
      </w:r>
      <w:r>
        <w:rPr>
          <w:rFonts w:eastAsia="仿宋"/>
          <w:color w:val="auto"/>
          <w:kern w:val="0"/>
          <w:sz w:val="24"/>
          <w:highlight w:val="none"/>
          <w:u w:val="single"/>
        </w:rPr>
        <w:t xml:space="preserve">  </w:t>
      </w:r>
      <w:r>
        <w:rPr>
          <w:rFonts w:eastAsia="仿宋"/>
          <w:color w:val="auto"/>
          <w:kern w:val="0"/>
          <w:sz w:val="24"/>
          <w:highlight w:val="none"/>
        </w:rPr>
        <w:t>日</w:t>
      </w:r>
    </w:p>
    <w:tbl>
      <w:tblPr>
        <w:tblStyle w:val="51"/>
        <w:tblW w:w="0" w:type="auto"/>
        <w:jc w:val="center"/>
        <w:tblLayout w:type="fixed"/>
        <w:tblCellMar>
          <w:top w:w="0" w:type="dxa"/>
          <w:left w:w="108" w:type="dxa"/>
          <w:bottom w:w="0" w:type="dxa"/>
          <w:right w:w="108" w:type="dxa"/>
        </w:tblCellMar>
      </w:tblPr>
      <w:tblGrid>
        <w:gridCol w:w="4643"/>
        <w:gridCol w:w="4643"/>
      </w:tblGrid>
      <w:tr w14:paraId="4B854E53">
        <w:tblPrEx>
          <w:tblCellMar>
            <w:top w:w="0" w:type="dxa"/>
            <w:left w:w="108" w:type="dxa"/>
            <w:bottom w:w="0" w:type="dxa"/>
            <w:right w:w="108" w:type="dxa"/>
          </w:tblCellMar>
        </w:tblPrEx>
        <w:trPr>
          <w:trHeight w:val="297" w:hRule="atLeast"/>
          <w:jc w:val="center"/>
        </w:trPr>
        <w:tc>
          <w:tcPr>
            <w:tcW w:w="4643" w:type="dxa"/>
          </w:tcPr>
          <w:p w14:paraId="193FD48C">
            <w:pPr>
              <w:widowControl/>
              <w:shd w:val="clear"/>
              <w:autoSpaceDE w:val="0"/>
              <w:autoSpaceDN w:val="0"/>
              <w:snapToGrid w:val="0"/>
              <w:spacing w:line="360" w:lineRule="auto"/>
              <w:ind w:right="-154"/>
              <w:textAlignment w:val="bottom"/>
              <w:rPr>
                <w:rFonts w:eastAsia="仿宋"/>
                <w:color w:val="auto"/>
                <w:kern w:val="0"/>
                <w:sz w:val="24"/>
                <w:highlight w:val="none"/>
              </w:rPr>
            </w:pPr>
            <w:r>
              <w:rPr>
                <w:rFonts w:eastAsia="仿宋"/>
                <w:color w:val="auto"/>
                <w:kern w:val="0"/>
                <w:sz w:val="24"/>
                <w:highlight w:val="none"/>
              </w:rPr>
              <w:t>甲方名称</w:t>
            </w:r>
            <w:r>
              <w:rPr>
                <w:rFonts w:eastAsia="仿宋"/>
                <w:color w:val="auto"/>
                <w:spacing w:val="-20"/>
                <w:kern w:val="0"/>
                <w:sz w:val="24"/>
                <w:highlight w:val="none"/>
              </w:rPr>
              <w:t>（盖章）</w:t>
            </w:r>
            <w:r>
              <w:rPr>
                <w:rFonts w:eastAsia="仿宋"/>
                <w:color w:val="auto"/>
                <w:kern w:val="0"/>
                <w:sz w:val="24"/>
                <w:highlight w:val="none"/>
              </w:rPr>
              <w:t>：</w:t>
            </w:r>
          </w:p>
          <w:p w14:paraId="6A95BA80">
            <w:pPr>
              <w:widowControl/>
              <w:shd w:val="clear"/>
              <w:autoSpaceDE w:val="0"/>
              <w:autoSpaceDN w:val="0"/>
              <w:snapToGrid w:val="0"/>
              <w:spacing w:line="360" w:lineRule="auto"/>
              <w:ind w:right="-154"/>
              <w:textAlignment w:val="bottom"/>
              <w:rPr>
                <w:rFonts w:eastAsia="仿宋"/>
                <w:color w:val="auto"/>
                <w:kern w:val="0"/>
                <w:sz w:val="24"/>
                <w:highlight w:val="none"/>
              </w:rPr>
            </w:pPr>
            <w:r>
              <w:rPr>
                <w:rFonts w:eastAsia="仿宋"/>
                <w:color w:val="auto"/>
                <w:kern w:val="0"/>
                <w:sz w:val="24"/>
                <w:highlight w:val="none"/>
              </w:rPr>
              <w:t>地址：</w:t>
            </w:r>
          </w:p>
          <w:p w14:paraId="2572FD78">
            <w:pPr>
              <w:widowControl/>
              <w:shd w:val="clear"/>
              <w:autoSpaceDE w:val="0"/>
              <w:autoSpaceDN w:val="0"/>
              <w:snapToGrid w:val="0"/>
              <w:spacing w:line="360" w:lineRule="auto"/>
              <w:ind w:right="-154"/>
              <w:textAlignment w:val="bottom"/>
              <w:rPr>
                <w:rFonts w:eastAsia="仿宋"/>
                <w:color w:val="auto"/>
                <w:kern w:val="0"/>
                <w:sz w:val="24"/>
                <w:highlight w:val="none"/>
              </w:rPr>
            </w:pPr>
            <w:r>
              <w:rPr>
                <w:rFonts w:eastAsia="仿宋"/>
                <w:color w:val="auto"/>
                <w:kern w:val="0"/>
                <w:sz w:val="24"/>
                <w:highlight w:val="none"/>
              </w:rPr>
              <w:t>代表人（签字）：</w:t>
            </w:r>
          </w:p>
          <w:p w14:paraId="7C886234">
            <w:pPr>
              <w:widowControl/>
              <w:shd w:val="clear"/>
              <w:autoSpaceDE w:val="0"/>
              <w:autoSpaceDN w:val="0"/>
              <w:snapToGrid w:val="0"/>
              <w:spacing w:line="360" w:lineRule="auto"/>
              <w:ind w:right="-154"/>
              <w:textAlignment w:val="bottom"/>
              <w:rPr>
                <w:rFonts w:eastAsia="仿宋"/>
                <w:color w:val="auto"/>
                <w:kern w:val="0"/>
                <w:sz w:val="24"/>
                <w:highlight w:val="none"/>
              </w:rPr>
            </w:pPr>
            <w:r>
              <w:rPr>
                <w:rFonts w:eastAsia="仿宋"/>
                <w:color w:val="auto"/>
                <w:kern w:val="0"/>
                <w:sz w:val="24"/>
                <w:highlight w:val="none"/>
              </w:rPr>
              <w:t>电话：</w:t>
            </w:r>
          </w:p>
          <w:p w14:paraId="5A8694E4">
            <w:pPr>
              <w:widowControl/>
              <w:shd w:val="clear"/>
              <w:autoSpaceDE w:val="0"/>
              <w:autoSpaceDN w:val="0"/>
              <w:snapToGrid w:val="0"/>
              <w:spacing w:line="360" w:lineRule="auto"/>
              <w:ind w:right="-154"/>
              <w:textAlignment w:val="bottom"/>
              <w:rPr>
                <w:rFonts w:eastAsia="仿宋"/>
                <w:color w:val="auto"/>
                <w:kern w:val="0"/>
                <w:sz w:val="24"/>
                <w:highlight w:val="none"/>
              </w:rPr>
            </w:pPr>
            <w:r>
              <w:rPr>
                <w:rFonts w:eastAsia="仿宋"/>
                <w:color w:val="auto"/>
                <w:kern w:val="0"/>
                <w:sz w:val="24"/>
                <w:highlight w:val="none"/>
              </w:rPr>
              <w:t>开户银行：</w:t>
            </w:r>
          </w:p>
          <w:p w14:paraId="409C6A12">
            <w:pPr>
              <w:widowControl/>
              <w:shd w:val="clear"/>
              <w:autoSpaceDE w:val="0"/>
              <w:autoSpaceDN w:val="0"/>
              <w:snapToGrid w:val="0"/>
              <w:spacing w:line="360" w:lineRule="auto"/>
              <w:ind w:right="-154"/>
              <w:textAlignment w:val="bottom"/>
              <w:rPr>
                <w:rFonts w:eastAsia="仿宋"/>
                <w:color w:val="auto"/>
                <w:kern w:val="0"/>
                <w:sz w:val="24"/>
                <w:highlight w:val="none"/>
              </w:rPr>
            </w:pPr>
            <w:r>
              <w:rPr>
                <w:rFonts w:eastAsia="仿宋"/>
                <w:color w:val="auto"/>
                <w:kern w:val="0"/>
                <w:sz w:val="24"/>
                <w:highlight w:val="none"/>
              </w:rPr>
              <w:t>账号：</w:t>
            </w:r>
          </w:p>
        </w:tc>
        <w:tc>
          <w:tcPr>
            <w:tcW w:w="4643" w:type="dxa"/>
          </w:tcPr>
          <w:p w14:paraId="042DFCE6">
            <w:pPr>
              <w:widowControl/>
              <w:shd w:val="clear"/>
              <w:autoSpaceDE w:val="0"/>
              <w:autoSpaceDN w:val="0"/>
              <w:snapToGrid w:val="0"/>
              <w:spacing w:line="360" w:lineRule="auto"/>
              <w:ind w:right="-154"/>
              <w:textAlignment w:val="bottom"/>
              <w:rPr>
                <w:rFonts w:eastAsia="仿宋"/>
                <w:color w:val="auto"/>
                <w:kern w:val="0"/>
                <w:sz w:val="24"/>
                <w:highlight w:val="none"/>
              </w:rPr>
            </w:pPr>
            <w:r>
              <w:rPr>
                <w:rFonts w:eastAsia="仿宋"/>
                <w:color w:val="auto"/>
                <w:kern w:val="0"/>
                <w:sz w:val="24"/>
                <w:highlight w:val="none"/>
              </w:rPr>
              <w:t>乙方名称</w:t>
            </w:r>
            <w:r>
              <w:rPr>
                <w:rFonts w:eastAsia="仿宋"/>
                <w:color w:val="auto"/>
                <w:spacing w:val="-20"/>
                <w:kern w:val="0"/>
                <w:sz w:val="24"/>
                <w:highlight w:val="none"/>
              </w:rPr>
              <w:t>（盖章）</w:t>
            </w:r>
            <w:r>
              <w:rPr>
                <w:rFonts w:eastAsia="仿宋"/>
                <w:color w:val="auto"/>
                <w:kern w:val="0"/>
                <w:sz w:val="24"/>
                <w:highlight w:val="none"/>
              </w:rPr>
              <w:t>：</w:t>
            </w:r>
          </w:p>
          <w:p w14:paraId="31D2F435">
            <w:pPr>
              <w:widowControl/>
              <w:shd w:val="clear"/>
              <w:autoSpaceDE w:val="0"/>
              <w:autoSpaceDN w:val="0"/>
              <w:snapToGrid w:val="0"/>
              <w:spacing w:line="360" w:lineRule="auto"/>
              <w:ind w:right="-154"/>
              <w:textAlignment w:val="bottom"/>
              <w:rPr>
                <w:rFonts w:eastAsia="仿宋"/>
                <w:color w:val="auto"/>
                <w:kern w:val="0"/>
                <w:sz w:val="24"/>
                <w:highlight w:val="none"/>
              </w:rPr>
            </w:pPr>
            <w:r>
              <w:rPr>
                <w:rFonts w:eastAsia="仿宋"/>
                <w:color w:val="auto"/>
                <w:kern w:val="0"/>
                <w:sz w:val="24"/>
                <w:highlight w:val="none"/>
              </w:rPr>
              <w:t>地址：</w:t>
            </w:r>
          </w:p>
          <w:p w14:paraId="04C3EF84">
            <w:pPr>
              <w:widowControl/>
              <w:shd w:val="clear"/>
              <w:autoSpaceDE w:val="0"/>
              <w:autoSpaceDN w:val="0"/>
              <w:snapToGrid w:val="0"/>
              <w:spacing w:line="360" w:lineRule="auto"/>
              <w:ind w:right="-154"/>
              <w:textAlignment w:val="bottom"/>
              <w:rPr>
                <w:rFonts w:eastAsia="仿宋"/>
                <w:color w:val="auto"/>
                <w:kern w:val="0"/>
                <w:sz w:val="24"/>
                <w:highlight w:val="none"/>
              </w:rPr>
            </w:pPr>
            <w:r>
              <w:rPr>
                <w:rFonts w:eastAsia="仿宋"/>
                <w:color w:val="auto"/>
                <w:kern w:val="0"/>
                <w:sz w:val="24"/>
                <w:highlight w:val="none"/>
              </w:rPr>
              <w:t>代表人（签字）：</w:t>
            </w:r>
          </w:p>
          <w:p w14:paraId="5497EAB1">
            <w:pPr>
              <w:widowControl/>
              <w:shd w:val="clear"/>
              <w:autoSpaceDE w:val="0"/>
              <w:autoSpaceDN w:val="0"/>
              <w:snapToGrid w:val="0"/>
              <w:spacing w:line="360" w:lineRule="auto"/>
              <w:ind w:right="-154"/>
              <w:textAlignment w:val="bottom"/>
              <w:rPr>
                <w:rFonts w:eastAsia="仿宋"/>
                <w:color w:val="auto"/>
                <w:kern w:val="0"/>
                <w:sz w:val="24"/>
                <w:highlight w:val="none"/>
              </w:rPr>
            </w:pPr>
            <w:r>
              <w:rPr>
                <w:rFonts w:eastAsia="仿宋"/>
                <w:color w:val="auto"/>
                <w:kern w:val="0"/>
                <w:sz w:val="24"/>
                <w:highlight w:val="none"/>
              </w:rPr>
              <w:t>电话：</w:t>
            </w:r>
          </w:p>
          <w:p w14:paraId="1FA9CBEA">
            <w:pPr>
              <w:widowControl/>
              <w:shd w:val="clear"/>
              <w:autoSpaceDE w:val="0"/>
              <w:autoSpaceDN w:val="0"/>
              <w:snapToGrid w:val="0"/>
              <w:spacing w:line="360" w:lineRule="auto"/>
              <w:ind w:right="-154"/>
              <w:textAlignment w:val="bottom"/>
              <w:rPr>
                <w:rFonts w:eastAsia="仿宋"/>
                <w:color w:val="auto"/>
                <w:kern w:val="0"/>
                <w:sz w:val="24"/>
                <w:highlight w:val="none"/>
              </w:rPr>
            </w:pPr>
            <w:r>
              <w:rPr>
                <w:rFonts w:eastAsia="仿宋"/>
                <w:color w:val="auto"/>
                <w:kern w:val="0"/>
                <w:sz w:val="24"/>
                <w:highlight w:val="none"/>
              </w:rPr>
              <w:t>开户银行：</w:t>
            </w:r>
          </w:p>
          <w:p w14:paraId="07A1C3F8">
            <w:pPr>
              <w:widowControl/>
              <w:shd w:val="clear"/>
              <w:autoSpaceDE w:val="0"/>
              <w:autoSpaceDN w:val="0"/>
              <w:snapToGrid w:val="0"/>
              <w:spacing w:line="360" w:lineRule="auto"/>
              <w:ind w:right="-154"/>
              <w:textAlignment w:val="bottom"/>
              <w:rPr>
                <w:rFonts w:eastAsia="仿宋"/>
                <w:color w:val="auto"/>
                <w:kern w:val="0"/>
                <w:sz w:val="24"/>
                <w:highlight w:val="none"/>
              </w:rPr>
            </w:pPr>
            <w:r>
              <w:rPr>
                <w:rFonts w:eastAsia="仿宋"/>
                <w:color w:val="auto"/>
                <w:kern w:val="0"/>
                <w:sz w:val="24"/>
                <w:highlight w:val="none"/>
              </w:rPr>
              <w:t>账号：</w:t>
            </w:r>
          </w:p>
        </w:tc>
      </w:tr>
    </w:tbl>
    <w:p w14:paraId="0786CE78">
      <w:pPr>
        <w:pStyle w:val="71"/>
        <w:shd w:val="clear"/>
        <w:ind w:left="0" w:leftChars="0" w:firstLine="0" w:firstLineChars="0"/>
        <w:rPr>
          <w:rFonts w:hint="eastAsia" w:ascii="仿宋" w:hAnsi="仿宋" w:eastAsia="仿宋" w:cs="仿宋"/>
          <w:color w:val="auto"/>
          <w:highlight w:val="none"/>
        </w:rPr>
      </w:pPr>
    </w:p>
    <w:p w14:paraId="6A2D9F00">
      <w:pPr>
        <w:pStyle w:val="47"/>
        <w:shd w:val="clear"/>
        <w:spacing w:line="360" w:lineRule="auto"/>
        <w:rPr>
          <w:rStyle w:val="204"/>
          <w:rFonts w:hint="eastAsia" w:ascii="仿宋" w:hAnsi="仿宋" w:eastAsia="仿宋" w:cs="仿宋"/>
          <w:color w:val="auto"/>
          <w:sz w:val="36"/>
          <w:szCs w:val="36"/>
          <w:highlight w:val="none"/>
        </w:rPr>
      </w:pPr>
      <w:bookmarkStart w:id="481" w:name="_Toc58504448"/>
    </w:p>
    <w:p w14:paraId="5EE583EE">
      <w:pPr>
        <w:pStyle w:val="47"/>
        <w:shd w:val="clear"/>
        <w:spacing w:line="360" w:lineRule="auto"/>
        <w:rPr>
          <w:rStyle w:val="204"/>
          <w:rFonts w:hint="eastAsia" w:ascii="仿宋" w:hAnsi="仿宋" w:eastAsia="仿宋" w:cs="仿宋"/>
          <w:color w:val="auto"/>
          <w:sz w:val="36"/>
          <w:szCs w:val="36"/>
          <w:highlight w:val="none"/>
        </w:rPr>
      </w:pPr>
    </w:p>
    <w:p w14:paraId="6EB5D234">
      <w:pPr>
        <w:pStyle w:val="47"/>
        <w:shd w:val="clear"/>
        <w:spacing w:line="360" w:lineRule="auto"/>
        <w:rPr>
          <w:rStyle w:val="204"/>
          <w:rFonts w:hint="eastAsia" w:ascii="仿宋" w:hAnsi="仿宋" w:eastAsia="仿宋" w:cs="仿宋"/>
          <w:color w:val="auto"/>
          <w:sz w:val="36"/>
          <w:szCs w:val="36"/>
          <w:highlight w:val="none"/>
        </w:rPr>
      </w:pPr>
    </w:p>
    <w:p w14:paraId="24D40B6E">
      <w:pPr>
        <w:pStyle w:val="47"/>
        <w:shd w:val="clear"/>
        <w:spacing w:line="360" w:lineRule="auto"/>
        <w:rPr>
          <w:rStyle w:val="204"/>
          <w:rFonts w:hint="eastAsia" w:ascii="仿宋" w:hAnsi="仿宋" w:eastAsia="仿宋" w:cs="仿宋"/>
          <w:color w:val="auto"/>
          <w:sz w:val="36"/>
          <w:szCs w:val="36"/>
          <w:highlight w:val="none"/>
        </w:rPr>
      </w:pPr>
    </w:p>
    <w:p w14:paraId="32B399C1">
      <w:pPr>
        <w:pStyle w:val="47"/>
        <w:shd w:val="clear"/>
        <w:spacing w:line="360" w:lineRule="auto"/>
        <w:rPr>
          <w:rStyle w:val="204"/>
          <w:rFonts w:hint="eastAsia" w:ascii="仿宋" w:hAnsi="仿宋" w:eastAsia="仿宋" w:cs="仿宋"/>
          <w:color w:val="auto"/>
          <w:sz w:val="36"/>
          <w:szCs w:val="36"/>
          <w:highlight w:val="none"/>
        </w:rPr>
      </w:pPr>
    </w:p>
    <w:p w14:paraId="4B9DAB6F">
      <w:pPr>
        <w:pStyle w:val="47"/>
        <w:shd w:val="clear"/>
        <w:spacing w:line="360" w:lineRule="auto"/>
        <w:rPr>
          <w:rStyle w:val="204"/>
          <w:rFonts w:hint="eastAsia" w:ascii="仿宋" w:hAnsi="仿宋" w:eastAsia="仿宋" w:cs="仿宋"/>
          <w:color w:val="auto"/>
          <w:sz w:val="36"/>
          <w:szCs w:val="36"/>
          <w:highlight w:val="none"/>
        </w:rPr>
      </w:pPr>
    </w:p>
    <w:p w14:paraId="0355DE35">
      <w:pPr>
        <w:pStyle w:val="47"/>
        <w:shd w:val="clear"/>
        <w:spacing w:line="360" w:lineRule="auto"/>
        <w:rPr>
          <w:rStyle w:val="204"/>
          <w:rFonts w:hint="eastAsia" w:ascii="仿宋" w:hAnsi="仿宋" w:eastAsia="仿宋" w:cs="仿宋"/>
          <w:color w:val="auto"/>
          <w:sz w:val="36"/>
          <w:szCs w:val="36"/>
          <w:highlight w:val="none"/>
        </w:rPr>
      </w:pPr>
    </w:p>
    <w:p w14:paraId="16D71096">
      <w:pPr>
        <w:pStyle w:val="47"/>
        <w:shd w:val="clear"/>
        <w:spacing w:line="360" w:lineRule="auto"/>
        <w:rPr>
          <w:rStyle w:val="204"/>
          <w:rFonts w:hint="eastAsia" w:ascii="仿宋" w:hAnsi="仿宋" w:eastAsia="仿宋" w:cs="仿宋"/>
          <w:color w:val="auto"/>
          <w:sz w:val="36"/>
          <w:szCs w:val="36"/>
          <w:highlight w:val="none"/>
        </w:rPr>
      </w:pPr>
    </w:p>
    <w:p w14:paraId="0172D8D1">
      <w:pPr>
        <w:pStyle w:val="47"/>
        <w:shd w:val="clear"/>
        <w:spacing w:line="360" w:lineRule="auto"/>
        <w:rPr>
          <w:rStyle w:val="204"/>
          <w:rFonts w:hint="eastAsia" w:ascii="仿宋" w:hAnsi="仿宋" w:eastAsia="仿宋" w:cs="仿宋"/>
          <w:color w:val="auto"/>
          <w:sz w:val="36"/>
          <w:szCs w:val="36"/>
          <w:highlight w:val="none"/>
        </w:rPr>
      </w:pPr>
    </w:p>
    <w:p w14:paraId="429E9271">
      <w:pPr>
        <w:pStyle w:val="47"/>
        <w:shd w:val="clear"/>
        <w:spacing w:line="360" w:lineRule="auto"/>
        <w:rPr>
          <w:rStyle w:val="204"/>
          <w:rFonts w:hint="eastAsia" w:ascii="仿宋" w:hAnsi="仿宋" w:eastAsia="仿宋" w:cs="仿宋"/>
          <w:color w:val="auto"/>
          <w:sz w:val="36"/>
          <w:szCs w:val="36"/>
          <w:highlight w:val="none"/>
        </w:rPr>
      </w:pPr>
    </w:p>
    <w:p w14:paraId="1DEB69D1">
      <w:pPr>
        <w:pStyle w:val="47"/>
        <w:shd w:val="clear"/>
        <w:spacing w:line="360" w:lineRule="auto"/>
        <w:rPr>
          <w:rStyle w:val="204"/>
          <w:rFonts w:hint="eastAsia" w:ascii="仿宋" w:hAnsi="仿宋" w:eastAsia="仿宋" w:cs="仿宋"/>
          <w:color w:val="auto"/>
          <w:sz w:val="36"/>
          <w:szCs w:val="36"/>
          <w:highlight w:val="none"/>
        </w:rPr>
      </w:pPr>
    </w:p>
    <w:p w14:paraId="41D6BDF8">
      <w:pPr>
        <w:pStyle w:val="47"/>
        <w:shd w:val="clear"/>
        <w:spacing w:line="360" w:lineRule="auto"/>
        <w:rPr>
          <w:rStyle w:val="204"/>
          <w:rFonts w:hint="eastAsia" w:ascii="仿宋" w:hAnsi="仿宋" w:eastAsia="仿宋" w:cs="仿宋"/>
          <w:color w:val="auto"/>
          <w:sz w:val="36"/>
          <w:szCs w:val="36"/>
          <w:highlight w:val="none"/>
        </w:rPr>
      </w:pPr>
    </w:p>
    <w:p w14:paraId="0899F224">
      <w:pPr>
        <w:pStyle w:val="47"/>
        <w:shd w:val="clear"/>
        <w:spacing w:line="360" w:lineRule="auto"/>
        <w:rPr>
          <w:rStyle w:val="204"/>
          <w:rFonts w:hint="eastAsia" w:ascii="仿宋" w:hAnsi="仿宋" w:eastAsia="仿宋" w:cs="仿宋"/>
          <w:color w:val="auto"/>
          <w:sz w:val="36"/>
          <w:szCs w:val="36"/>
          <w:highlight w:val="none"/>
        </w:rPr>
      </w:pPr>
    </w:p>
    <w:p w14:paraId="789AB730">
      <w:pPr>
        <w:pStyle w:val="47"/>
        <w:shd w:val="clear"/>
        <w:spacing w:line="360" w:lineRule="auto"/>
        <w:rPr>
          <w:rStyle w:val="204"/>
          <w:rFonts w:hint="eastAsia" w:ascii="仿宋" w:hAnsi="仿宋" w:eastAsia="仿宋" w:cs="仿宋"/>
          <w:color w:val="auto"/>
          <w:sz w:val="36"/>
          <w:szCs w:val="36"/>
          <w:highlight w:val="none"/>
        </w:rPr>
      </w:pPr>
    </w:p>
    <w:p w14:paraId="00246D60">
      <w:pPr>
        <w:pStyle w:val="47"/>
        <w:shd w:val="clear"/>
        <w:spacing w:line="360" w:lineRule="auto"/>
        <w:rPr>
          <w:rStyle w:val="204"/>
          <w:rFonts w:hint="eastAsia" w:ascii="仿宋" w:hAnsi="仿宋" w:eastAsia="仿宋" w:cs="仿宋"/>
          <w:color w:val="auto"/>
          <w:sz w:val="36"/>
          <w:szCs w:val="36"/>
          <w:highlight w:val="none"/>
        </w:rPr>
      </w:pPr>
      <w:bookmarkStart w:id="482" w:name="_Toc4392"/>
      <w:bookmarkStart w:id="483" w:name="_Toc21172"/>
      <w:r>
        <w:rPr>
          <w:rStyle w:val="204"/>
          <w:rFonts w:hint="eastAsia" w:ascii="仿宋" w:hAnsi="仿宋" w:eastAsia="仿宋" w:cs="仿宋"/>
          <w:color w:val="auto"/>
          <w:sz w:val="36"/>
          <w:szCs w:val="36"/>
          <w:highlight w:val="none"/>
        </w:rPr>
        <w:t>第五章  采购内容及要求</w:t>
      </w:r>
      <w:bookmarkEnd w:id="481"/>
      <w:bookmarkEnd w:id="482"/>
      <w:bookmarkEnd w:id="483"/>
    </w:p>
    <w:p w14:paraId="6A0736B8">
      <w:pPr>
        <w:shd w:val="clear"/>
        <w:adjustRightInd w:val="0"/>
        <w:snapToGrid w:val="0"/>
        <w:spacing w:line="360" w:lineRule="auto"/>
        <w:ind w:firstLine="482" w:firstLineChars="200"/>
        <w:rPr>
          <w:rFonts w:hint="default" w:eastAsia="仿宋"/>
          <w:b/>
          <w:bCs/>
          <w:color w:val="auto"/>
          <w:sz w:val="24"/>
          <w:highlight w:val="none"/>
          <w:lang w:val="en-US" w:eastAsia="zh-CN"/>
        </w:rPr>
      </w:pPr>
      <w:bookmarkStart w:id="484" w:name="_Toc58504449"/>
      <w:bookmarkStart w:id="485" w:name="_Toc415499899"/>
      <w:bookmarkStart w:id="486" w:name="_Toc389620241"/>
      <w:bookmarkStart w:id="487" w:name="_Toc385992401"/>
      <w:bookmarkStart w:id="488" w:name="_Toc31008"/>
      <w:r>
        <w:rPr>
          <w:rFonts w:hint="eastAsia" w:eastAsia="仿宋"/>
          <w:b/>
          <w:bCs/>
          <w:color w:val="auto"/>
          <w:sz w:val="24"/>
          <w:highlight w:val="none"/>
          <w:lang w:val="en-US" w:eastAsia="zh-CN"/>
        </w:rPr>
        <w:t>一、工程量清单编制说明</w:t>
      </w:r>
    </w:p>
    <w:p w14:paraId="7A4EF923">
      <w:pPr>
        <w:shd w:val="clear"/>
        <w:adjustRightInd w:val="0"/>
        <w:snapToGrid w:val="0"/>
        <w:spacing w:line="360" w:lineRule="auto"/>
        <w:ind w:firstLine="482" w:firstLineChars="200"/>
        <w:rPr>
          <w:rFonts w:hint="eastAsia" w:eastAsia="仿宋"/>
          <w:b/>
          <w:bCs/>
          <w:color w:val="auto"/>
          <w:sz w:val="24"/>
          <w:highlight w:val="none"/>
          <w:lang w:val="en-US" w:eastAsia="zh-CN"/>
        </w:rPr>
      </w:pPr>
      <w:r>
        <w:rPr>
          <w:rFonts w:hint="eastAsia" w:eastAsia="仿宋"/>
          <w:b/>
          <w:bCs/>
          <w:color w:val="auto"/>
          <w:sz w:val="24"/>
          <w:highlight w:val="none"/>
          <w:lang w:val="en-US" w:eastAsia="zh-CN"/>
        </w:rPr>
        <w:t>（一）、工工程概况</w:t>
      </w:r>
    </w:p>
    <w:p w14:paraId="643E1CD5">
      <w:pPr>
        <w:shd w:val="clear"/>
        <w:adjustRightInd w:val="0"/>
        <w:snapToGrid w:val="0"/>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本工程为安康市妇幼保健院分子遗传实验室改造项目。大楼为框架结构 共 12 层,楼层层高4.5m。该项目设于门诊楼三层,建筑面积为 72 平方米。含 试剂准备间、样本制备间、扩增区、测序分析区、缓冲间、专用走廊。</w:t>
      </w:r>
    </w:p>
    <w:p w14:paraId="5AF5E257">
      <w:pPr>
        <w:shd w:val="clear"/>
        <w:adjustRightInd w:val="0"/>
        <w:snapToGrid w:val="0"/>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改造主要内容为：原装饰拆除，新建隔墙，室内装饰，电气安装，给排 水安装，弱电安装（网络，电话，监控，门禁系统），暖通工程等。</w:t>
      </w:r>
    </w:p>
    <w:p w14:paraId="56164424">
      <w:pPr>
        <w:shd w:val="clear"/>
        <w:adjustRightInd w:val="0"/>
        <w:snapToGrid w:val="0"/>
        <w:spacing w:line="360" w:lineRule="auto"/>
        <w:ind w:firstLine="482" w:firstLineChars="200"/>
        <w:rPr>
          <w:rFonts w:hint="eastAsia" w:eastAsia="仿宋"/>
          <w:b/>
          <w:bCs/>
          <w:color w:val="auto"/>
          <w:sz w:val="24"/>
          <w:highlight w:val="none"/>
          <w:lang w:val="en-US" w:eastAsia="zh-CN"/>
        </w:rPr>
      </w:pPr>
      <w:r>
        <w:rPr>
          <w:rFonts w:hint="eastAsia" w:eastAsia="仿宋"/>
          <w:b/>
          <w:bCs/>
          <w:color w:val="auto"/>
          <w:sz w:val="24"/>
          <w:highlight w:val="none"/>
          <w:lang w:val="en-US" w:eastAsia="zh-CN"/>
        </w:rPr>
        <w:t>（二）、编制依据：</w:t>
      </w:r>
    </w:p>
    <w:p w14:paraId="5796D7B3">
      <w:pPr>
        <w:shd w:val="clear"/>
        <w:adjustRightInd w:val="0"/>
        <w:snapToGrid w:val="0"/>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1、本设计预算依据设计图纸，《陕西省建设工程工程量清单计价规则》 （2009版）及2010定额价目表编制；</w:t>
      </w:r>
    </w:p>
    <w:p w14:paraId="36A82138">
      <w:pPr>
        <w:shd w:val="clear"/>
        <w:adjustRightInd w:val="0"/>
        <w:snapToGrid w:val="0"/>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2、《陕西省建筑、装饰工程消耗量定额》（2004），《陕西省安装工程 消耗量定额》（2004），《陕西省市政园林绿化工程消耗量定额》 （2004 年） 、《陕西省建设工程消耗量定额补充定额》（2004），与定额相配套使 用的《陕西省建筑装饰市政园林绿化工程价目表》（2009），《陕西省安装工 程价目表》（2009），《陕西省建设工程工程量清单计价费率》（2009）及其 他相关的计价依据和办法。</w:t>
      </w:r>
    </w:p>
    <w:p w14:paraId="115BF22E">
      <w:pPr>
        <w:shd w:val="clear"/>
        <w:adjustRightInd w:val="0"/>
        <w:snapToGrid w:val="0"/>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3、营改增费率执行陕建发（2019）45号文件；</w:t>
      </w:r>
    </w:p>
    <w:p w14:paraId="6C8F4FCB">
      <w:pPr>
        <w:shd w:val="clear"/>
        <w:adjustRightInd w:val="0"/>
        <w:snapToGrid w:val="0"/>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4、人工费参陕建发[2021]1097号文件规定。综合人工单价136元/工日、 装饰人工146元/工日；</w:t>
      </w:r>
    </w:p>
    <w:p w14:paraId="781F1848">
      <w:pPr>
        <w:shd w:val="clear"/>
        <w:adjustRightInd w:val="0"/>
        <w:snapToGrid w:val="0"/>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5、措施费执行陕建发（2019）1246号文件</w:t>
      </w:r>
    </w:p>
    <w:p w14:paraId="7C390C4F">
      <w:pPr>
        <w:shd w:val="clear"/>
        <w:adjustRightInd w:val="0"/>
        <w:snapToGrid w:val="0"/>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6、规费执行陕建发（2020）1097号文件</w:t>
      </w:r>
    </w:p>
    <w:p w14:paraId="242BE453">
      <w:pPr>
        <w:shd w:val="clear"/>
        <w:adjustRightInd w:val="0"/>
        <w:snapToGrid w:val="0"/>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7、材料价格按照安康工程造价管理信息 2025 年第 4 期信息价计入，信息 价中没有的按照陕西工程造价管理信息同期信息价及市场调研价。</w:t>
      </w:r>
    </w:p>
    <w:p w14:paraId="0321F17C">
      <w:pPr>
        <w:shd w:val="clear"/>
        <w:adjustRightInd w:val="0"/>
        <w:snapToGrid w:val="0"/>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8、与建设工程项目有关的标准、规范、图集、技术资料。</w:t>
      </w:r>
    </w:p>
    <w:p w14:paraId="2B044C15">
      <w:pPr>
        <w:shd w:val="clear"/>
        <w:adjustRightInd w:val="0"/>
        <w:snapToGrid w:val="0"/>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9．施工现场情况、工程特点及常规施工方案。</w:t>
      </w:r>
    </w:p>
    <w:p w14:paraId="1EAE9EC9">
      <w:pPr>
        <w:shd w:val="clear"/>
        <w:adjustRightInd w:val="0"/>
        <w:snapToGrid w:val="0"/>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10．其他相关资料及建设方要求。</w:t>
      </w:r>
    </w:p>
    <w:p w14:paraId="31FC65C0">
      <w:pPr>
        <w:shd w:val="clear"/>
        <w:adjustRightInd w:val="0"/>
        <w:snapToGrid w:val="0"/>
        <w:spacing w:line="360" w:lineRule="auto"/>
        <w:ind w:firstLine="482" w:firstLineChars="200"/>
        <w:rPr>
          <w:rFonts w:hint="eastAsia" w:eastAsia="仿宋"/>
          <w:b/>
          <w:bCs/>
          <w:color w:val="auto"/>
          <w:sz w:val="24"/>
          <w:highlight w:val="none"/>
          <w:lang w:val="en-US" w:eastAsia="zh-CN"/>
        </w:rPr>
      </w:pPr>
      <w:r>
        <w:rPr>
          <w:rFonts w:hint="eastAsia" w:eastAsia="仿宋"/>
          <w:b/>
          <w:bCs/>
          <w:color w:val="auto"/>
          <w:sz w:val="24"/>
          <w:highlight w:val="none"/>
          <w:lang w:val="en-US" w:eastAsia="zh-CN"/>
        </w:rPr>
        <w:t>（三）、投标人计价要求：</w:t>
      </w:r>
    </w:p>
    <w:p w14:paraId="6900D84C">
      <w:pPr>
        <w:shd w:val="clear"/>
        <w:adjustRightInd w:val="0"/>
        <w:snapToGrid w:val="0"/>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1、投标人应依据《计价规则》规定和招标文件要求进行计价。工程量清单计价内容包括分部分项工程费、措施项目费、其它项目费和规费、税金。工 程量清单计价以综合单价计价，综合单价应根据《计价规则》的程序组价。</w:t>
      </w:r>
    </w:p>
    <w:p w14:paraId="4E078799">
      <w:pPr>
        <w:shd w:val="clear"/>
        <w:adjustRightInd w:val="0"/>
        <w:snapToGrid w:val="0"/>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2、工程量清单中的每一个项目都需填入单价，对于没有填入单价或总额 价的项目，其费用应视为已包括在工程量的其它单价或总额中、承包人必须按 监理工程师指令完成工程量清单中未填入单价或总额价的工程项目。</w:t>
      </w:r>
    </w:p>
    <w:p w14:paraId="0ADE4504">
      <w:pPr>
        <w:shd w:val="clear"/>
        <w:adjustRightInd w:val="0"/>
        <w:snapToGrid w:val="0"/>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3、本工程量清单所提供的工程项目其工程内容仅表达了主要工程做法， 报价时各投标单位应依据图纸用料说明、相关图集，结合招标文件、技术规范、 图纸等文件来进行组价。</w:t>
      </w:r>
    </w:p>
    <w:p w14:paraId="7A8F7B1D">
      <w:pPr>
        <w:shd w:val="clear"/>
        <w:adjustRightInd w:val="0"/>
        <w:snapToGrid w:val="0"/>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4、投标人根据《计价规则》规定和投标文件要求格式计价，其中人工费、 材料费、机械费，投标人应根据施工组织设计、企业实际情况、市场信息价自 主报价。组价时应考虑以下因素：人工费、材料费、机械费社会价格浮动因素， 自然灾害及停水、停电、停窝工损失等风险费用。</w:t>
      </w:r>
    </w:p>
    <w:p w14:paraId="5497382E">
      <w:pPr>
        <w:shd w:val="clear"/>
        <w:adjustRightInd w:val="0"/>
        <w:snapToGrid w:val="0"/>
        <w:spacing w:line="360" w:lineRule="auto"/>
        <w:ind w:firstLine="482" w:firstLineChars="200"/>
        <w:rPr>
          <w:rFonts w:hint="eastAsia" w:eastAsia="仿宋"/>
          <w:b/>
          <w:bCs/>
          <w:color w:val="auto"/>
          <w:sz w:val="24"/>
          <w:highlight w:val="none"/>
          <w:lang w:val="en-US" w:eastAsia="zh-CN"/>
        </w:rPr>
      </w:pPr>
      <w:r>
        <w:rPr>
          <w:rFonts w:hint="eastAsia" w:eastAsia="仿宋"/>
          <w:b/>
          <w:bCs/>
          <w:color w:val="auto"/>
          <w:sz w:val="24"/>
          <w:highlight w:val="none"/>
          <w:lang w:val="en-US" w:eastAsia="zh-CN"/>
        </w:rPr>
        <w:t>（四）、需要说明的问题：</w:t>
      </w:r>
    </w:p>
    <w:p w14:paraId="48988BEC">
      <w:pPr>
        <w:shd w:val="clear"/>
        <w:adjustRightInd w:val="0"/>
        <w:snapToGrid w:val="0"/>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1、本工程采用金建计价软件6.3.1 版本编制。</w:t>
      </w:r>
    </w:p>
    <w:p w14:paraId="7366052F">
      <w:pPr>
        <w:shd w:val="clear"/>
        <w:adjustRightInd w:val="0"/>
        <w:snapToGrid w:val="0"/>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2、以下设备由于品牌不同价格相差比较大，编制按暂定价计入、结算中据实计算：热水器暂定 1850 元/台、P-301-PCR 走廊排风机箱暂定 3500 元/台、 P-302-试剂准备及缓冲排风机箱暂定 1500 元/台、P-303-标本制剂及缓冲排风 机箱暂定 5000 元/台、P-304-扩增及缓冲排风机箱暂定 4500 元/台、P-305- 顺序及缓冲排风机箱暂定 4800 元/台、组合式空调机组暂定 63500 元/台、试验台暂定 1800 元/米。</w:t>
      </w:r>
    </w:p>
    <w:p w14:paraId="4625B7F4">
      <w:pPr>
        <w:shd w:val="clear"/>
        <w:adjustRightInd w:val="0"/>
        <w:snapToGrid w:val="0"/>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3、由于本项目面积小，设计功能比较多，实施过程中会产生不可遇见性，所以预留金 50000 元。</w:t>
      </w:r>
    </w:p>
    <w:p w14:paraId="21DBCAB7">
      <w:pPr>
        <w:shd w:val="clear"/>
        <w:adjustRightInd w:val="0"/>
        <w:snapToGrid w:val="0"/>
        <w:spacing w:line="360" w:lineRule="auto"/>
        <w:ind w:firstLine="482" w:firstLineChars="200"/>
        <w:rPr>
          <w:rFonts w:hint="default" w:eastAsia="仿宋"/>
          <w:b/>
          <w:bCs/>
          <w:color w:val="auto"/>
          <w:sz w:val="24"/>
          <w:highlight w:val="none"/>
          <w:lang w:val="en-US" w:eastAsia="zh-CN"/>
        </w:rPr>
      </w:pPr>
      <w:r>
        <w:rPr>
          <w:rFonts w:hint="eastAsia" w:eastAsia="仿宋"/>
          <w:b/>
          <w:bCs/>
          <w:color w:val="auto"/>
          <w:sz w:val="24"/>
          <w:highlight w:val="none"/>
          <w:lang w:val="en-US" w:eastAsia="zh-CN"/>
        </w:rPr>
        <w:t>二、其他要求</w:t>
      </w:r>
    </w:p>
    <w:p w14:paraId="2707DDF7">
      <w:pPr>
        <w:shd w:val="clear"/>
        <w:adjustRightInd w:val="0"/>
        <w:snapToGrid w:val="0"/>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1、工程质量标准要求：符合《建筑装修工程质量验收规范》、《建筑安装工程质量验收规范》、《生物安全实验室建筑技术规范》、《实验室生物安全通用要求》、《基因检验实验室技术要求》、《实验室防护基本标准》等国家的相关技术规范要求。</w:t>
      </w:r>
    </w:p>
    <w:p w14:paraId="33DE2F33">
      <w:pPr>
        <w:shd w:val="clear"/>
        <w:adjustRightInd w:val="0"/>
        <w:snapToGrid w:val="0"/>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2、建成后的实验室必须为负压实验室，洁净度满足P2实验室的要求，每小时换气次数12次，四个区域要独立新风、排风系统，独立温湿度控制系统，温度控制在15-28℃，湿度控制在30-70%。各相邻区域无缝隙、无泄漏，四个区各相邻区之间要有压差，压差为5-10Pa。</w:t>
      </w:r>
    </w:p>
    <w:p w14:paraId="01F1A354">
      <w:pPr>
        <w:shd w:val="clear"/>
        <w:adjustRightInd w:val="0"/>
        <w:snapToGrid w:val="0"/>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3、四个区之间设物品传递窗，其中污物传递窗为落地式。</w:t>
      </w:r>
    </w:p>
    <w:p w14:paraId="23EDD104">
      <w:pPr>
        <w:shd w:val="clear"/>
        <w:adjustRightInd w:val="0"/>
        <w:snapToGrid w:val="0"/>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4、配备UPS专用电源。</w:t>
      </w:r>
    </w:p>
    <w:p w14:paraId="78346F52">
      <w:pPr>
        <w:numPr>
          <w:ilvl w:val="0"/>
          <w:numId w:val="0"/>
        </w:numPr>
        <w:shd w:val="clear"/>
        <w:adjustRightInd w:val="0"/>
        <w:snapToGrid w:val="0"/>
        <w:spacing w:line="360" w:lineRule="auto"/>
        <w:ind w:firstLine="482" w:firstLineChars="200"/>
        <w:rPr>
          <w:rFonts w:hint="eastAsia" w:eastAsia="仿宋"/>
          <w:b/>
          <w:bCs/>
          <w:color w:val="auto"/>
          <w:sz w:val="24"/>
          <w:highlight w:val="none"/>
          <w:lang w:val="en-US" w:eastAsia="zh-CN"/>
        </w:rPr>
      </w:pPr>
      <w:r>
        <w:rPr>
          <w:rFonts w:hint="eastAsia" w:ascii="Times New Roman" w:hAnsi="Times New Roman" w:eastAsia="仿宋" w:cs="Times New Roman"/>
          <w:b/>
          <w:bCs/>
          <w:color w:val="auto"/>
          <w:kern w:val="2"/>
          <w:sz w:val="24"/>
          <w:szCs w:val="24"/>
          <w:highlight w:val="none"/>
          <w:lang w:val="en-US" w:eastAsia="zh-CN" w:bidi="ar-SA"/>
        </w:rPr>
        <w:t>三、</w:t>
      </w:r>
      <w:r>
        <w:rPr>
          <w:rFonts w:hint="eastAsia" w:eastAsia="仿宋"/>
          <w:b/>
          <w:bCs/>
          <w:color w:val="auto"/>
          <w:sz w:val="24"/>
          <w:highlight w:val="none"/>
          <w:lang w:val="en-US" w:eastAsia="zh-CN"/>
        </w:rPr>
        <w:t>工程量清单</w:t>
      </w:r>
    </w:p>
    <w:p w14:paraId="112442DE">
      <w:pPr>
        <w:numPr>
          <w:ilvl w:val="0"/>
          <w:numId w:val="0"/>
        </w:numPr>
        <w:shd w:val="clear"/>
        <w:adjustRightInd w:val="0"/>
        <w:snapToGrid w:val="0"/>
        <w:spacing w:line="360" w:lineRule="auto"/>
        <w:ind w:firstLine="480" w:firstLineChars="200"/>
        <w:rPr>
          <w:rFonts w:hint="default" w:eastAsia="仿宋"/>
          <w:b w:val="0"/>
          <w:bCs w:val="0"/>
          <w:color w:val="auto"/>
          <w:sz w:val="24"/>
          <w:highlight w:val="none"/>
          <w:lang w:val="en-US" w:eastAsia="zh-CN"/>
        </w:rPr>
      </w:pPr>
      <w:r>
        <w:rPr>
          <w:rFonts w:hint="eastAsia" w:eastAsia="仿宋"/>
          <w:b w:val="0"/>
          <w:bCs w:val="0"/>
          <w:color w:val="auto"/>
          <w:sz w:val="24"/>
          <w:highlight w:val="none"/>
          <w:lang w:val="en-US" w:eastAsia="zh-CN"/>
        </w:rPr>
        <w:t>见附件</w:t>
      </w:r>
    </w:p>
    <w:p w14:paraId="7D772E1E">
      <w:pPr>
        <w:shd w:val="clear"/>
        <w:adjustRightInd w:val="0"/>
        <w:snapToGrid w:val="0"/>
        <w:spacing w:line="360" w:lineRule="auto"/>
        <w:ind w:firstLine="482" w:firstLineChars="200"/>
        <w:rPr>
          <w:rFonts w:hint="eastAsia" w:eastAsia="仿宋"/>
          <w:b/>
          <w:bCs/>
          <w:color w:val="auto"/>
          <w:sz w:val="24"/>
          <w:highlight w:val="none"/>
          <w:lang w:val="en-US" w:eastAsia="zh-CN"/>
        </w:rPr>
      </w:pPr>
      <w:r>
        <w:rPr>
          <w:rFonts w:hint="eastAsia" w:eastAsia="仿宋"/>
          <w:b/>
          <w:bCs/>
          <w:color w:val="auto"/>
          <w:sz w:val="24"/>
          <w:highlight w:val="none"/>
          <w:lang w:val="en-US" w:eastAsia="zh-CN"/>
        </w:rPr>
        <w:t>四、图纸</w:t>
      </w:r>
    </w:p>
    <w:p w14:paraId="364C0768">
      <w:pPr>
        <w:numPr>
          <w:ilvl w:val="0"/>
          <w:numId w:val="0"/>
        </w:numPr>
        <w:shd w:val="clear"/>
        <w:adjustRightInd w:val="0"/>
        <w:snapToGrid w:val="0"/>
        <w:spacing w:line="360" w:lineRule="auto"/>
        <w:ind w:firstLine="480" w:firstLineChars="200"/>
        <w:rPr>
          <w:rFonts w:hint="default" w:eastAsia="仿宋"/>
          <w:b w:val="0"/>
          <w:bCs w:val="0"/>
          <w:color w:val="auto"/>
          <w:sz w:val="24"/>
          <w:highlight w:val="none"/>
          <w:lang w:val="en-US" w:eastAsia="zh-CN"/>
        </w:rPr>
      </w:pPr>
      <w:r>
        <w:rPr>
          <w:rFonts w:hint="eastAsia" w:eastAsia="仿宋"/>
          <w:b w:val="0"/>
          <w:bCs w:val="0"/>
          <w:color w:val="auto"/>
          <w:sz w:val="24"/>
          <w:highlight w:val="none"/>
          <w:lang w:val="en-US" w:eastAsia="zh-CN"/>
        </w:rPr>
        <w:t>见附件</w:t>
      </w:r>
    </w:p>
    <w:p w14:paraId="2033DDAA">
      <w:pPr>
        <w:pStyle w:val="47"/>
        <w:shd w:val="clear"/>
        <w:spacing w:line="360" w:lineRule="auto"/>
        <w:rPr>
          <w:rStyle w:val="204"/>
          <w:rFonts w:hint="eastAsia" w:ascii="仿宋" w:hAnsi="仿宋" w:eastAsia="仿宋" w:cs="仿宋"/>
          <w:color w:val="auto"/>
          <w:sz w:val="36"/>
          <w:szCs w:val="36"/>
          <w:highlight w:val="none"/>
          <w:lang w:eastAsia="zh-CN"/>
        </w:rPr>
      </w:pPr>
    </w:p>
    <w:p w14:paraId="6FC14D2C">
      <w:pPr>
        <w:rPr>
          <w:rStyle w:val="204"/>
          <w:rFonts w:hint="eastAsia" w:ascii="仿宋" w:hAnsi="仿宋" w:eastAsia="仿宋" w:cs="仿宋"/>
          <w:color w:val="auto"/>
          <w:sz w:val="36"/>
          <w:szCs w:val="36"/>
          <w:highlight w:val="none"/>
          <w:lang w:eastAsia="zh-CN"/>
        </w:rPr>
      </w:pPr>
    </w:p>
    <w:p w14:paraId="6BE54913">
      <w:pPr>
        <w:rPr>
          <w:rStyle w:val="204"/>
          <w:rFonts w:hint="eastAsia" w:ascii="仿宋" w:hAnsi="仿宋" w:eastAsia="仿宋" w:cs="仿宋"/>
          <w:color w:val="auto"/>
          <w:sz w:val="36"/>
          <w:szCs w:val="36"/>
          <w:highlight w:val="none"/>
          <w:lang w:eastAsia="zh-CN"/>
        </w:rPr>
      </w:pPr>
    </w:p>
    <w:p w14:paraId="3A96FBA1">
      <w:pPr>
        <w:rPr>
          <w:rStyle w:val="204"/>
          <w:rFonts w:hint="eastAsia" w:ascii="仿宋" w:hAnsi="仿宋" w:eastAsia="仿宋" w:cs="仿宋"/>
          <w:color w:val="auto"/>
          <w:sz w:val="36"/>
          <w:szCs w:val="36"/>
          <w:highlight w:val="none"/>
          <w:lang w:eastAsia="zh-CN"/>
        </w:rPr>
      </w:pPr>
    </w:p>
    <w:p w14:paraId="2F9CDB2E">
      <w:pPr>
        <w:rPr>
          <w:rStyle w:val="204"/>
          <w:rFonts w:hint="eastAsia" w:ascii="仿宋" w:hAnsi="仿宋" w:eastAsia="仿宋" w:cs="仿宋"/>
          <w:color w:val="auto"/>
          <w:sz w:val="36"/>
          <w:szCs w:val="36"/>
          <w:highlight w:val="none"/>
          <w:lang w:eastAsia="zh-CN"/>
        </w:rPr>
      </w:pPr>
    </w:p>
    <w:p w14:paraId="2AD52E35">
      <w:pPr>
        <w:rPr>
          <w:rStyle w:val="204"/>
          <w:rFonts w:hint="eastAsia" w:ascii="仿宋" w:hAnsi="仿宋" w:eastAsia="仿宋" w:cs="仿宋"/>
          <w:color w:val="auto"/>
          <w:sz w:val="36"/>
          <w:szCs w:val="36"/>
          <w:highlight w:val="none"/>
          <w:lang w:eastAsia="zh-CN"/>
        </w:rPr>
      </w:pPr>
    </w:p>
    <w:p w14:paraId="7886EE4E">
      <w:pPr>
        <w:rPr>
          <w:rStyle w:val="204"/>
          <w:rFonts w:hint="eastAsia" w:ascii="仿宋" w:hAnsi="仿宋" w:eastAsia="仿宋" w:cs="仿宋"/>
          <w:color w:val="auto"/>
          <w:sz w:val="36"/>
          <w:szCs w:val="36"/>
          <w:highlight w:val="none"/>
          <w:lang w:eastAsia="zh-CN"/>
        </w:rPr>
      </w:pPr>
    </w:p>
    <w:p w14:paraId="68E30AA5">
      <w:pPr>
        <w:rPr>
          <w:rStyle w:val="204"/>
          <w:rFonts w:hint="eastAsia" w:ascii="仿宋" w:hAnsi="仿宋" w:eastAsia="仿宋" w:cs="仿宋"/>
          <w:color w:val="auto"/>
          <w:sz w:val="36"/>
          <w:szCs w:val="36"/>
          <w:highlight w:val="none"/>
          <w:lang w:eastAsia="zh-CN"/>
        </w:rPr>
      </w:pPr>
    </w:p>
    <w:p w14:paraId="114F2A8F">
      <w:pPr>
        <w:rPr>
          <w:rStyle w:val="204"/>
          <w:rFonts w:hint="eastAsia" w:ascii="仿宋" w:hAnsi="仿宋" w:eastAsia="仿宋" w:cs="仿宋"/>
          <w:color w:val="auto"/>
          <w:sz w:val="36"/>
          <w:szCs w:val="36"/>
          <w:highlight w:val="none"/>
          <w:lang w:eastAsia="zh-CN"/>
        </w:rPr>
      </w:pPr>
    </w:p>
    <w:p w14:paraId="6D926B6D">
      <w:pPr>
        <w:rPr>
          <w:rStyle w:val="204"/>
          <w:rFonts w:hint="eastAsia" w:ascii="仿宋" w:hAnsi="仿宋" w:eastAsia="仿宋" w:cs="仿宋"/>
          <w:color w:val="auto"/>
          <w:sz w:val="36"/>
          <w:szCs w:val="36"/>
          <w:highlight w:val="none"/>
          <w:lang w:eastAsia="zh-CN"/>
        </w:rPr>
      </w:pPr>
    </w:p>
    <w:p w14:paraId="519A1BE4">
      <w:pPr>
        <w:rPr>
          <w:rStyle w:val="204"/>
          <w:rFonts w:hint="eastAsia" w:ascii="仿宋" w:hAnsi="仿宋" w:eastAsia="仿宋" w:cs="仿宋"/>
          <w:color w:val="auto"/>
          <w:sz w:val="36"/>
          <w:szCs w:val="36"/>
          <w:highlight w:val="none"/>
          <w:lang w:eastAsia="zh-CN"/>
        </w:rPr>
      </w:pPr>
    </w:p>
    <w:p w14:paraId="07E4DFB9">
      <w:pPr>
        <w:rPr>
          <w:rStyle w:val="204"/>
          <w:rFonts w:hint="eastAsia" w:ascii="仿宋" w:hAnsi="仿宋" w:eastAsia="仿宋" w:cs="仿宋"/>
          <w:color w:val="auto"/>
          <w:sz w:val="36"/>
          <w:szCs w:val="36"/>
          <w:highlight w:val="none"/>
          <w:lang w:eastAsia="zh-CN"/>
        </w:rPr>
      </w:pPr>
    </w:p>
    <w:p w14:paraId="73944A56">
      <w:pPr>
        <w:rPr>
          <w:rStyle w:val="204"/>
          <w:rFonts w:hint="eastAsia" w:ascii="仿宋" w:hAnsi="仿宋" w:eastAsia="仿宋" w:cs="仿宋"/>
          <w:color w:val="auto"/>
          <w:sz w:val="36"/>
          <w:szCs w:val="36"/>
          <w:highlight w:val="none"/>
          <w:lang w:eastAsia="zh-CN"/>
        </w:rPr>
      </w:pPr>
    </w:p>
    <w:p w14:paraId="04372CBA">
      <w:pPr>
        <w:rPr>
          <w:rStyle w:val="204"/>
          <w:rFonts w:hint="eastAsia" w:ascii="仿宋" w:hAnsi="仿宋" w:eastAsia="仿宋" w:cs="仿宋"/>
          <w:color w:val="auto"/>
          <w:sz w:val="36"/>
          <w:szCs w:val="36"/>
          <w:highlight w:val="none"/>
          <w:lang w:eastAsia="zh-CN"/>
        </w:rPr>
      </w:pPr>
    </w:p>
    <w:p w14:paraId="50F3B7C7">
      <w:pPr>
        <w:rPr>
          <w:rStyle w:val="204"/>
          <w:rFonts w:hint="eastAsia" w:ascii="仿宋" w:hAnsi="仿宋" w:eastAsia="仿宋" w:cs="仿宋"/>
          <w:color w:val="auto"/>
          <w:sz w:val="36"/>
          <w:szCs w:val="36"/>
          <w:highlight w:val="none"/>
          <w:lang w:eastAsia="zh-CN"/>
        </w:rPr>
      </w:pPr>
    </w:p>
    <w:p w14:paraId="4A240A92">
      <w:pPr>
        <w:rPr>
          <w:rStyle w:val="204"/>
          <w:rFonts w:hint="eastAsia" w:ascii="仿宋" w:hAnsi="仿宋" w:eastAsia="仿宋" w:cs="仿宋"/>
          <w:color w:val="auto"/>
          <w:sz w:val="36"/>
          <w:szCs w:val="36"/>
          <w:highlight w:val="none"/>
          <w:lang w:eastAsia="zh-CN"/>
        </w:rPr>
      </w:pPr>
    </w:p>
    <w:p w14:paraId="32475A6F">
      <w:pPr>
        <w:rPr>
          <w:rStyle w:val="204"/>
          <w:rFonts w:hint="eastAsia" w:ascii="仿宋" w:hAnsi="仿宋" w:eastAsia="仿宋" w:cs="仿宋"/>
          <w:color w:val="auto"/>
          <w:sz w:val="36"/>
          <w:szCs w:val="36"/>
          <w:highlight w:val="none"/>
          <w:lang w:eastAsia="zh-CN"/>
        </w:rPr>
      </w:pPr>
    </w:p>
    <w:p w14:paraId="5708341A">
      <w:pPr>
        <w:rPr>
          <w:rStyle w:val="204"/>
          <w:rFonts w:hint="eastAsia" w:ascii="仿宋" w:hAnsi="仿宋" w:eastAsia="仿宋" w:cs="仿宋"/>
          <w:color w:val="auto"/>
          <w:sz w:val="36"/>
          <w:szCs w:val="36"/>
          <w:highlight w:val="none"/>
          <w:lang w:eastAsia="zh-CN"/>
        </w:rPr>
      </w:pPr>
    </w:p>
    <w:p w14:paraId="51267853">
      <w:pPr>
        <w:rPr>
          <w:rStyle w:val="204"/>
          <w:rFonts w:hint="eastAsia" w:ascii="仿宋" w:hAnsi="仿宋" w:eastAsia="仿宋" w:cs="仿宋"/>
          <w:color w:val="auto"/>
          <w:sz w:val="36"/>
          <w:szCs w:val="36"/>
          <w:highlight w:val="none"/>
          <w:lang w:eastAsia="zh-CN"/>
        </w:rPr>
      </w:pPr>
    </w:p>
    <w:p w14:paraId="296549BC">
      <w:pPr>
        <w:rPr>
          <w:rStyle w:val="204"/>
          <w:rFonts w:hint="eastAsia" w:ascii="仿宋" w:hAnsi="仿宋" w:eastAsia="仿宋" w:cs="仿宋"/>
          <w:color w:val="auto"/>
          <w:sz w:val="36"/>
          <w:szCs w:val="36"/>
          <w:highlight w:val="none"/>
          <w:lang w:eastAsia="zh-CN"/>
        </w:rPr>
      </w:pPr>
    </w:p>
    <w:p w14:paraId="3660A257">
      <w:pPr>
        <w:rPr>
          <w:rStyle w:val="204"/>
          <w:rFonts w:hint="eastAsia" w:ascii="仿宋" w:hAnsi="仿宋" w:eastAsia="仿宋" w:cs="仿宋"/>
          <w:color w:val="auto"/>
          <w:sz w:val="36"/>
          <w:szCs w:val="36"/>
          <w:highlight w:val="none"/>
          <w:lang w:eastAsia="zh-CN"/>
        </w:rPr>
      </w:pPr>
    </w:p>
    <w:p w14:paraId="206E032D">
      <w:pPr>
        <w:rPr>
          <w:rStyle w:val="204"/>
          <w:rFonts w:hint="eastAsia" w:ascii="仿宋" w:hAnsi="仿宋" w:eastAsia="仿宋" w:cs="仿宋"/>
          <w:color w:val="auto"/>
          <w:sz w:val="36"/>
          <w:szCs w:val="36"/>
          <w:highlight w:val="none"/>
          <w:lang w:eastAsia="zh-CN"/>
        </w:rPr>
      </w:pPr>
    </w:p>
    <w:p w14:paraId="3F22A375">
      <w:pPr>
        <w:rPr>
          <w:rStyle w:val="204"/>
          <w:rFonts w:hint="eastAsia" w:ascii="仿宋" w:hAnsi="仿宋" w:eastAsia="仿宋" w:cs="仿宋"/>
          <w:color w:val="auto"/>
          <w:sz w:val="36"/>
          <w:szCs w:val="36"/>
          <w:highlight w:val="none"/>
          <w:lang w:eastAsia="zh-CN"/>
        </w:rPr>
      </w:pPr>
    </w:p>
    <w:p w14:paraId="55A8FE89">
      <w:pPr>
        <w:pStyle w:val="47"/>
        <w:shd w:val="clear"/>
        <w:spacing w:line="360" w:lineRule="auto"/>
        <w:jc w:val="both"/>
        <w:rPr>
          <w:rStyle w:val="204"/>
          <w:rFonts w:hint="eastAsia" w:ascii="仿宋" w:hAnsi="仿宋" w:eastAsia="仿宋" w:cs="仿宋"/>
          <w:color w:val="auto"/>
          <w:sz w:val="36"/>
          <w:szCs w:val="36"/>
          <w:highlight w:val="none"/>
        </w:rPr>
      </w:pPr>
    </w:p>
    <w:p w14:paraId="6B464C23">
      <w:pPr>
        <w:pStyle w:val="47"/>
        <w:shd w:val="clear"/>
        <w:spacing w:line="360" w:lineRule="auto"/>
        <w:rPr>
          <w:rFonts w:hint="eastAsia" w:ascii="仿宋" w:hAnsi="仿宋" w:eastAsia="仿宋" w:cs="仿宋"/>
          <w:color w:val="auto"/>
          <w:highlight w:val="none"/>
        </w:rPr>
      </w:pPr>
      <w:bookmarkStart w:id="489" w:name="_Toc25437"/>
      <w:bookmarkStart w:id="490" w:name="_Toc25361"/>
      <w:r>
        <w:rPr>
          <w:rStyle w:val="204"/>
          <w:rFonts w:hint="eastAsia" w:ascii="仿宋" w:hAnsi="仿宋" w:eastAsia="仿宋" w:cs="仿宋"/>
          <w:color w:val="auto"/>
          <w:sz w:val="36"/>
          <w:szCs w:val="36"/>
          <w:highlight w:val="none"/>
        </w:rPr>
        <w:t>第六章  磋商响应文件格式</w:t>
      </w:r>
      <w:bookmarkEnd w:id="484"/>
      <w:bookmarkEnd w:id="485"/>
      <w:bookmarkEnd w:id="486"/>
      <w:bookmarkEnd w:id="487"/>
      <w:bookmarkEnd w:id="488"/>
      <w:r>
        <w:rPr>
          <w:rFonts w:hint="eastAsia" w:ascii="仿宋" w:hAnsi="仿宋" w:eastAsia="仿宋" w:cs="仿宋"/>
          <w:color w:val="auto"/>
          <w:highlight w:val="none"/>
        </w:rPr>
        <w:br w:type="page"/>
      </w:r>
      <w:bookmarkEnd w:id="489"/>
      <w:bookmarkEnd w:id="490"/>
      <w:r>
        <w:rPr>
          <w:rFonts w:hint="eastAsia" w:ascii="仿宋" w:hAnsi="仿宋" w:eastAsia="仿宋" w:cs="仿宋"/>
          <w:color w:val="auto"/>
          <w:highlight w:val="none"/>
        </w:rPr>
        <w:t xml:space="preserve">                                 </w:t>
      </w:r>
    </w:p>
    <w:p w14:paraId="3D904350">
      <w:pPr>
        <w:shd w:val="clear"/>
        <w:autoSpaceDE w:val="0"/>
        <w:autoSpaceDN w:val="0"/>
        <w:adjustRightInd w:val="0"/>
        <w:snapToGrid w:val="0"/>
        <w:spacing w:line="360" w:lineRule="auto"/>
        <w:jc w:val="left"/>
        <w:rPr>
          <w:rFonts w:hint="eastAsia" w:ascii="仿宋" w:hAnsi="仿宋" w:eastAsia="仿宋" w:cs="仿宋"/>
          <w:b/>
          <w:bCs/>
          <w:color w:val="auto"/>
          <w:sz w:val="32"/>
          <w:szCs w:val="32"/>
          <w:highlight w:val="none"/>
          <w:lang w:val="zh-CN"/>
        </w:rPr>
      </w:pPr>
      <w:r>
        <w:rPr>
          <w:rFonts w:hint="eastAsia" w:ascii="仿宋" w:hAnsi="仿宋" w:eastAsia="仿宋" w:cs="仿宋"/>
          <w:b/>
          <w:bCs/>
          <w:color w:val="auto"/>
          <w:sz w:val="32"/>
          <w:szCs w:val="32"/>
          <w:highlight w:val="none"/>
          <w:lang w:val="zh-CN"/>
        </w:rPr>
        <w:t>政府采购项目</w:t>
      </w:r>
    </w:p>
    <w:p w14:paraId="0A212DFA">
      <w:pPr>
        <w:shd w:val="clear"/>
        <w:autoSpaceDE w:val="0"/>
        <w:autoSpaceDN w:val="0"/>
        <w:adjustRightInd w:val="0"/>
        <w:snapToGrid w:val="0"/>
        <w:spacing w:line="360" w:lineRule="auto"/>
        <w:jc w:val="left"/>
        <w:rPr>
          <w:rFonts w:hint="eastAsia" w:ascii="仿宋" w:hAnsi="仿宋" w:eastAsia="仿宋" w:cs="仿宋"/>
          <w:b/>
          <w:bCs/>
          <w:color w:val="auto"/>
          <w:sz w:val="32"/>
          <w:szCs w:val="32"/>
          <w:highlight w:val="none"/>
          <w:lang w:val="zh-CN"/>
        </w:rPr>
      </w:pPr>
      <w:r>
        <w:rPr>
          <w:rFonts w:hint="eastAsia" w:ascii="仿宋" w:hAnsi="仿宋" w:eastAsia="仿宋" w:cs="仿宋"/>
          <w:b/>
          <w:bCs/>
          <w:color w:val="auto"/>
          <w:sz w:val="32"/>
          <w:szCs w:val="32"/>
          <w:highlight w:val="none"/>
          <w:lang w:val="zh-CN"/>
        </w:rPr>
        <w:t>采购项目编号：</w:t>
      </w:r>
    </w:p>
    <w:p w14:paraId="0E07A8C3">
      <w:pPr>
        <w:shd w:val="clear"/>
        <w:tabs>
          <w:tab w:val="left" w:pos="5670"/>
        </w:tabs>
        <w:autoSpaceDE w:val="0"/>
        <w:autoSpaceDN w:val="0"/>
        <w:adjustRightInd w:val="0"/>
        <w:snapToGrid w:val="0"/>
        <w:spacing w:line="360" w:lineRule="auto"/>
        <w:jc w:val="center"/>
        <w:rPr>
          <w:rFonts w:hint="eastAsia" w:ascii="仿宋" w:hAnsi="仿宋" w:eastAsia="仿宋" w:cs="仿宋"/>
          <w:color w:val="auto"/>
          <w:sz w:val="19"/>
          <w:szCs w:val="19"/>
          <w:highlight w:val="none"/>
        </w:rPr>
      </w:pPr>
    </w:p>
    <w:p w14:paraId="1256DB32">
      <w:pPr>
        <w:shd w:val="clear"/>
        <w:tabs>
          <w:tab w:val="left" w:pos="5670"/>
        </w:tabs>
        <w:autoSpaceDE w:val="0"/>
        <w:autoSpaceDN w:val="0"/>
        <w:adjustRightInd w:val="0"/>
        <w:snapToGrid w:val="0"/>
        <w:spacing w:line="360" w:lineRule="auto"/>
        <w:jc w:val="center"/>
        <w:rPr>
          <w:rFonts w:hint="eastAsia" w:ascii="仿宋" w:hAnsi="仿宋" w:eastAsia="仿宋" w:cs="仿宋"/>
          <w:color w:val="auto"/>
          <w:sz w:val="19"/>
          <w:szCs w:val="19"/>
          <w:highlight w:val="none"/>
        </w:rPr>
      </w:pPr>
    </w:p>
    <w:p w14:paraId="2A5DD607">
      <w:pPr>
        <w:shd w:val="clear"/>
        <w:tabs>
          <w:tab w:val="left" w:pos="5670"/>
        </w:tabs>
        <w:autoSpaceDE w:val="0"/>
        <w:autoSpaceDN w:val="0"/>
        <w:adjustRightInd w:val="0"/>
        <w:snapToGrid w:val="0"/>
        <w:spacing w:line="360" w:lineRule="auto"/>
        <w:jc w:val="center"/>
        <w:rPr>
          <w:rFonts w:hint="eastAsia" w:ascii="仿宋" w:hAnsi="仿宋" w:eastAsia="仿宋" w:cs="仿宋"/>
          <w:color w:val="auto"/>
          <w:sz w:val="19"/>
          <w:szCs w:val="19"/>
          <w:highlight w:val="none"/>
        </w:rPr>
      </w:pPr>
    </w:p>
    <w:p w14:paraId="5AA14631">
      <w:pPr>
        <w:shd w:val="clear"/>
        <w:tabs>
          <w:tab w:val="left" w:pos="5670"/>
        </w:tabs>
        <w:autoSpaceDE w:val="0"/>
        <w:autoSpaceDN w:val="0"/>
        <w:adjustRightInd w:val="0"/>
        <w:snapToGrid w:val="0"/>
        <w:spacing w:line="360" w:lineRule="auto"/>
        <w:jc w:val="center"/>
        <w:rPr>
          <w:rFonts w:hint="eastAsia" w:ascii="仿宋" w:hAnsi="仿宋" w:eastAsia="仿宋" w:cs="仿宋"/>
          <w:b/>
          <w:bCs/>
          <w:color w:val="auto"/>
          <w:sz w:val="44"/>
          <w:szCs w:val="44"/>
          <w:highlight w:val="none"/>
          <w:u w:val="single"/>
          <w:lang w:val="en-US" w:eastAsia="zh-CN"/>
        </w:rPr>
      </w:pPr>
      <w:r>
        <w:rPr>
          <w:rFonts w:hint="eastAsia" w:ascii="仿宋" w:hAnsi="仿宋" w:eastAsia="仿宋" w:cs="仿宋"/>
          <w:b/>
          <w:bCs/>
          <w:color w:val="auto"/>
          <w:sz w:val="44"/>
          <w:szCs w:val="44"/>
          <w:highlight w:val="none"/>
          <w:u w:val="single"/>
          <w:lang w:val="en-US" w:eastAsia="zh-CN"/>
        </w:rPr>
        <w:t>项目名称</w:t>
      </w:r>
    </w:p>
    <w:p w14:paraId="1B849ADA">
      <w:pPr>
        <w:shd w:val="clear"/>
        <w:tabs>
          <w:tab w:val="left" w:pos="5670"/>
        </w:tabs>
        <w:autoSpaceDE w:val="0"/>
        <w:autoSpaceDN w:val="0"/>
        <w:adjustRightInd w:val="0"/>
        <w:snapToGrid w:val="0"/>
        <w:spacing w:line="360" w:lineRule="auto"/>
        <w:jc w:val="center"/>
        <w:rPr>
          <w:rFonts w:hint="default" w:ascii="仿宋" w:hAnsi="仿宋" w:eastAsia="仿宋" w:cs="仿宋"/>
          <w:b/>
          <w:bCs/>
          <w:color w:val="auto"/>
          <w:sz w:val="44"/>
          <w:szCs w:val="44"/>
          <w:highlight w:val="none"/>
          <w:u w:val="single"/>
          <w:lang w:val="en-US" w:eastAsia="zh-CN"/>
        </w:rPr>
      </w:pPr>
    </w:p>
    <w:p w14:paraId="6AEE6C3E">
      <w:pPr>
        <w:shd w:val="clear"/>
        <w:tabs>
          <w:tab w:val="left" w:pos="5670"/>
        </w:tabs>
        <w:autoSpaceDE w:val="0"/>
        <w:autoSpaceDN w:val="0"/>
        <w:adjustRightInd w:val="0"/>
        <w:snapToGrid w:val="0"/>
        <w:spacing w:line="360" w:lineRule="auto"/>
        <w:jc w:val="center"/>
        <w:rPr>
          <w:rFonts w:hint="eastAsia" w:ascii="仿宋" w:hAnsi="仿宋" w:eastAsia="仿宋" w:cs="仿宋"/>
          <w:b/>
          <w:bCs/>
          <w:color w:val="auto"/>
          <w:sz w:val="52"/>
          <w:szCs w:val="52"/>
          <w:highlight w:val="none"/>
          <w:lang w:val="zh-CN"/>
        </w:rPr>
      </w:pPr>
      <w:r>
        <w:rPr>
          <w:rFonts w:hint="eastAsia" w:ascii="仿宋" w:hAnsi="仿宋" w:eastAsia="仿宋" w:cs="仿宋"/>
          <w:b/>
          <w:bCs/>
          <w:color w:val="auto"/>
          <w:sz w:val="52"/>
          <w:szCs w:val="52"/>
          <w:highlight w:val="none"/>
          <w:lang w:val="zh-CN"/>
        </w:rPr>
        <w:t>磋商响应文件</w:t>
      </w:r>
    </w:p>
    <w:p w14:paraId="7750404A">
      <w:pPr>
        <w:shd w:val="clear"/>
        <w:rPr>
          <w:rFonts w:hint="eastAsia" w:ascii="仿宋" w:hAnsi="仿宋" w:eastAsia="仿宋" w:cs="仿宋"/>
          <w:color w:val="auto"/>
          <w:highlight w:val="none"/>
        </w:rPr>
      </w:pPr>
    </w:p>
    <w:p w14:paraId="24EAD99A">
      <w:pPr>
        <w:pStyle w:val="23"/>
        <w:shd w:val="clear"/>
        <w:rPr>
          <w:rFonts w:hint="eastAsia" w:ascii="仿宋" w:hAnsi="仿宋" w:eastAsia="仿宋" w:cs="仿宋"/>
          <w:color w:val="auto"/>
          <w:highlight w:val="none"/>
        </w:rPr>
      </w:pPr>
    </w:p>
    <w:p w14:paraId="4C620B0A">
      <w:pPr>
        <w:pStyle w:val="23"/>
        <w:shd w:val="clear"/>
        <w:rPr>
          <w:rFonts w:hint="eastAsia" w:ascii="仿宋" w:hAnsi="仿宋" w:eastAsia="仿宋" w:cs="仿宋"/>
          <w:color w:val="auto"/>
          <w:highlight w:val="none"/>
        </w:rPr>
      </w:pPr>
    </w:p>
    <w:p w14:paraId="34716329">
      <w:pPr>
        <w:pStyle w:val="23"/>
        <w:shd w:val="clear"/>
        <w:rPr>
          <w:rFonts w:hint="eastAsia" w:ascii="仿宋" w:hAnsi="仿宋" w:eastAsia="仿宋" w:cs="仿宋"/>
          <w:color w:val="auto"/>
          <w:highlight w:val="none"/>
        </w:rPr>
      </w:pPr>
    </w:p>
    <w:p w14:paraId="19506523">
      <w:pPr>
        <w:shd w:val="clear"/>
        <w:autoSpaceDE w:val="0"/>
        <w:autoSpaceDN w:val="0"/>
        <w:adjustRightInd w:val="0"/>
        <w:snapToGrid w:val="0"/>
        <w:spacing w:line="360" w:lineRule="auto"/>
        <w:rPr>
          <w:rFonts w:hint="eastAsia" w:ascii="仿宋" w:hAnsi="仿宋" w:eastAsia="仿宋" w:cs="仿宋"/>
          <w:b/>
          <w:bCs/>
          <w:color w:val="auto"/>
          <w:sz w:val="32"/>
          <w:szCs w:val="32"/>
          <w:highlight w:val="none"/>
          <w:lang w:val="zh-CN"/>
        </w:rPr>
      </w:pPr>
    </w:p>
    <w:p w14:paraId="464A8100">
      <w:pPr>
        <w:shd w:val="clear"/>
        <w:autoSpaceDE w:val="0"/>
        <w:autoSpaceDN w:val="0"/>
        <w:adjustRightInd w:val="0"/>
        <w:snapToGrid w:val="0"/>
        <w:spacing w:line="360" w:lineRule="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u w:val="single"/>
        </w:rPr>
        <w:t xml:space="preserve">            </w:t>
      </w:r>
      <w:r>
        <w:rPr>
          <w:rFonts w:hint="eastAsia" w:ascii="仿宋" w:hAnsi="仿宋" w:eastAsia="仿宋" w:cs="仿宋"/>
          <w:b/>
          <w:bCs/>
          <w:color w:val="auto"/>
          <w:sz w:val="32"/>
          <w:szCs w:val="32"/>
          <w:highlight w:val="none"/>
        </w:rPr>
        <w:t xml:space="preserve">   </w:t>
      </w:r>
    </w:p>
    <w:p w14:paraId="375A60DF">
      <w:pPr>
        <w:shd w:val="clear"/>
        <w:autoSpaceDE w:val="0"/>
        <w:autoSpaceDN w:val="0"/>
        <w:adjustRightInd w:val="0"/>
        <w:snapToGrid w:val="0"/>
        <w:spacing w:line="360" w:lineRule="auto"/>
        <w:rPr>
          <w:rFonts w:hint="eastAsia" w:ascii="仿宋" w:hAnsi="仿宋" w:eastAsia="仿宋" w:cs="仿宋"/>
          <w:color w:val="auto"/>
          <w:sz w:val="30"/>
          <w:szCs w:val="30"/>
          <w:highlight w:val="none"/>
        </w:rPr>
      </w:pPr>
    </w:p>
    <w:p w14:paraId="0E2273F2">
      <w:pPr>
        <w:shd w:val="clear"/>
        <w:autoSpaceDE w:val="0"/>
        <w:autoSpaceDN w:val="0"/>
        <w:adjustRightInd w:val="0"/>
        <w:snapToGrid w:val="0"/>
        <w:spacing w:line="360" w:lineRule="auto"/>
        <w:rPr>
          <w:rFonts w:hint="eastAsia" w:ascii="仿宋" w:hAnsi="仿宋" w:eastAsia="仿宋" w:cs="仿宋"/>
          <w:b/>
          <w:bCs/>
          <w:color w:val="auto"/>
          <w:sz w:val="32"/>
          <w:szCs w:val="32"/>
          <w:highlight w:val="none"/>
          <w:u w:val="single"/>
        </w:rPr>
      </w:pPr>
      <w:r>
        <w:rPr>
          <w:rFonts w:hint="eastAsia" w:ascii="仿宋" w:hAnsi="仿宋" w:eastAsia="仿宋" w:cs="仿宋"/>
          <w:color w:val="auto"/>
          <w:sz w:val="30"/>
          <w:szCs w:val="30"/>
          <w:highlight w:val="none"/>
        </w:rPr>
        <w:t xml:space="preserve">      </w:t>
      </w:r>
      <w:r>
        <w:rPr>
          <w:rFonts w:hint="eastAsia" w:ascii="仿宋" w:hAnsi="仿宋" w:eastAsia="仿宋" w:cs="仿宋"/>
          <w:b/>
          <w:bCs/>
          <w:color w:val="auto"/>
          <w:sz w:val="32"/>
          <w:szCs w:val="32"/>
          <w:highlight w:val="none"/>
          <w:lang w:val="zh-CN"/>
        </w:rPr>
        <w:t>供应商：</w:t>
      </w:r>
      <w:r>
        <w:rPr>
          <w:rFonts w:hint="eastAsia" w:ascii="仿宋" w:hAnsi="仿宋" w:eastAsia="仿宋" w:cs="仿宋"/>
          <w:b/>
          <w:bCs/>
          <w:color w:val="auto"/>
          <w:sz w:val="32"/>
          <w:szCs w:val="32"/>
          <w:highlight w:val="none"/>
          <w:u w:val="single"/>
        </w:rPr>
        <w:t xml:space="preserve">                   </w:t>
      </w:r>
    </w:p>
    <w:p w14:paraId="2AA3ED21">
      <w:pPr>
        <w:shd w:val="clear"/>
        <w:autoSpaceDE w:val="0"/>
        <w:autoSpaceDN w:val="0"/>
        <w:adjustRightInd w:val="0"/>
        <w:snapToGrid w:val="0"/>
        <w:spacing w:line="360" w:lineRule="auto"/>
        <w:rPr>
          <w:rFonts w:hint="eastAsia" w:ascii="仿宋" w:hAnsi="仿宋" w:eastAsia="仿宋" w:cs="仿宋"/>
          <w:b/>
          <w:bCs/>
          <w:color w:val="auto"/>
          <w:sz w:val="32"/>
          <w:szCs w:val="32"/>
          <w:highlight w:val="none"/>
        </w:rPr>
      </w:pPr>
    </w:p>
    <w:p w14:paraId="36252F1A">
      <w:pPr>
        <w:shd w:val="clear"/>
        <w:autoSpaceDE w:val="0"/>
        <w:autoSpaceDN w:val="0"/>
        <w:adjustRightInd w:val="0"/>
        <w:snapToGrid w:val="0"/>
        <w:spacing w:line="360" w:lineRule="auto"/>
        <w:ind w:firstLine="964" w:firstLineChars="300"/>
        <w:rPr>
          <w:rFonts w:hint="eastAsia" w:ascii="仿宋" w:hAnsi="仿宋" w:eastAsia="仿宋" w:cs="仿宋"/>
          <w:b/>
          <w:bCs/>
          <w:color w:val="auto"/>
          <w:sz w:val="32"/>
          <w:szCs w:val="32"/>
          <w:highlight w:val="none"/>
          <w:u w:val="single"/>
        </w:rPr>
      </w:pPr>
      <w:r>
        <w:rPr>
          <w:rFonts w:hint="eastAsia" w:ascii="仿宋" w:hAnsi="仿宋" w:eastAsia="仿宋" w:cs="仿宋"/>
          <w:b/>
          <w:bCs/>
          <w:color w:val="auto"/>
          <w:sz w:val="32"/>
          <w:szCs w:val="32"/>
          <w:highlight w:val="none"/>
          <w:lang w:val="zh-CN"/>
        </w:rPr>
        <w:t>时</w:t>
      </w:r>
      <w:r>
        <w:rPr>
          <w:rFonts w:hint="eastAsia" w:ascii="仿宋" w:hAnsi="仿宋" w:eastAsia="仿宋" w:cs="仿宋"/>
          <w:b/>
          <w:bCs/>
          <w:color w:val="auto"/>
          <w:sz w:val="32"/>
          <w:szCs w:val="32"/>
          <w:highlight w:val="none"/>
        </w:rPr>
        <w:t xml:space="preserve">  </w:t>
      </w:r>
      <w:r>
        <w:rPr>
          <w:rFonts w:hint="eastAsia" w:ascii="仿宋" w:hAnsi="仿宋" w:eastAsia="仿宋" w:cs="仿宋"/>
          <w:b/>
          <w:bCs/>
          <w:color w:val="auto"/>
          <w:sz w:val="32"/>
          <w:szCs w:val="32"/>
          <w:highlight w:val="none"/>
          <w:lang w:val="zh-CN"/>
        </w:rPr>
        <w:t>间：</w:t>
      </w:r>
      <w:r>
        <w:rPr>
          <w:rFonts w:hint="eastAsia" w:ascii="仿宋" w:hAnsi="仿宋" w:eastAsia="仿宋" w:cs="仿宋"/>
          <w:b/>
          <w:bCs/>
          <w:color w:val="auto"/>
          <w:sz w:val="32"/>
          <w:szCs w:val="32"/>
          <w:highlight w:val="none"/>
          <w:u w:val="single"/>
        </w:rPr>
        <w:t xml:space="preserve">  </w:t>
      </w:r>
    </w:p>
    <w:p w14:paraId="4D85DAF4">
      <w:pPr>
        <w:pStyle w:val="23"/>
        <w:shd w:val="clea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2E9FE8F5">
      <w:pPr>
        <w:shd w:val="clear" w:color="auto"/>
        <w:spacing w:line="560" w:lineRule="exact"/>
        <w:jc w:val="center"/>
        <w:rPr>
          <w:rFonts w:hint="eastAsia" w:ascii="仿宋" w:hAnsi="仿宋" w:eastAsia="仿宋" w:cs="仿宋"/>
          <w:color w:val="auto"/>
          <w:sz w:val="44"/>
          <w:szCs w:val="44"/>
          <w:highlight w:val="none"/>
        </w:rPr>
      </w:pPr>
    </w:p>
    <w:p w14:paraId="1C20FECA">
      <w:pPr>
        <w:shd w:val="clear" w:color="auto"/>
        <w:spacing w:line="560" w:lineRule="exact"/>
        <w:jc w:val="center"/>
        <w:rPr>
          <w:rFonts w:hint="eastAsia" w:ascii="仿宋" w:hAnsi="仿宋" w:eastAsia="仿宋" w:cs="仿宋"/>
          <w:color w:val="auto"/>
          <w:sz w:val="44"/>
          <w:szCs w:val="44"/>
          <w:highlight w:val="none"/>
        </w:rPr>
      </w:pPr>
      <w:r>
        <w:rPr>
          <w:rFonts w:hint="eastAsia" w:ascii="仿宋" w:hAnsi="仿宋" w:eastAsia="仿宋" w:cs="仿宋"/>
          <w:color w:val="auto"/>
          <w:sz w:val="44"/>
          <w:szCs w:val="44"/>
          <w:highlight w:val="none"/>
        </w:rPr>
        <w:t>目    录</w:t>
      </w:r>
    </w:p>
    <w:p w14:paraId="3FAD5300">
      <w:pPr>
        <w:shd w:val="clear" w:color="auto"/>
        <w:spacing w:line="560" w:lineRule="exact"/>
        <w:ind w:firstLine="640" w:firstLineChars="200"/>
        <w:rPr>
          <w:rFonts w:hint="eastAsia" w:ascii="仿宋" w:hAnsi="仿宋" w:eastAsia="仿宋" w:cs="仿宋"/>
          <w:color w:val="auto"/>
          <w:sz w:val="32"/>
          <w:szCs w:val="32"/>
          <w:highlight w:val="none"/>
        </w:rPr>
      </w:pPr>
    </w:p>
    <w:p w14:paraId="12E6CB28">
      <w:pPr>
        <w:shd w:val="clear" w:color="auto"/>
        <w:spacing w:line="360" w:lineRule="auto"/>
        <w:ind w:firstLine="640" w:firstLineChars="200"/>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第一部分  磋商响应函</w:t>
      </w:r>
    </w:p>
    <w:p w14:paraId="5737A262">
      <w:pPr>
        <w:shd w:val="clear" w:color="auto"/>
        <w:spacing w:line="360" w:lineRule="auto"/>
        <w:ind w:firstLine="640" w:firstLineChars="200"/>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第二部分  磋商响应报价表</w:t>
      </w:r>
    </w:p>
    <w:p w14:paraId="601E68F9">
      <w:pPr>
        <w:shd w:val="clear" w:color="auto"/>
        <w:spacing w:line="360" w:lineRule="auto"/>
        <w:ind w:firstLine="640" w:firstLineChars="200"/>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第三部分  资格证明文件</w:t>
      </w:r>
    </w:p>
    <w:p w14:paraId="578C6DD0">
      <w:pPr>
        <w:shd w:val="clear" w:color="auto"/>
        <w:spacing w:line="360" w:lineRule="auto"/>
        <w:ind w:firstLine="640" w:firstLineChars="200"/>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第四部分  </w:t>
      </w:r>
      <w:r>
        <w:rPr>
          <w:rFonts w:hint="eastAsia" w:ascii="仿宋" w:hAnsi="仿宋" w:eastAsia="仿宋" w:cs="仿宋"/>
          <w:color w:val="auto"/>
          <w:sz w:val="32"/>
          <w:szCs w:val="32"/>
          <w:highlight w:val="none"/>
          <w:lang w:val="en-US" w:eastAsia="zh-CN"/>
        </w:rPr>
        <w:t>供应商</w:t>
      </w:r>
      <w:r>
        <w:rPr>
          <w:rFonts w:hint="eastAsia" w:ascii="仿宋" w:hAnsi="仿宋" w:eastAsia="仿宋" w:cs="仿宋"/>
          <w:color w:val="auto"/>
          <w:sz w:val="32"/>
          <w:szCs w:val="32"/>
          <w:highlight w:val="none"/>
        </w:rPr>
        <w:t>概况</w:t>
      </w:r>
    </w:p>
    <w:p w14:paraId="77785D94">
      <w:pPr>
        <w:shd w:val="clear" w:color="auto"/>
        <w:spacing w:line="360" w:lineRule="auto"/>
        <w:ind w:firstLine="640" w:firstLineChars="200"/>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第五部分  </w:t>
      </w:r>
      <w:r>
        <w:rPr>
          <w:rFonts w:hint="eastAsia" w:ascii="仿宋" w:hAnsi="仿宋" w:eastAsia="仿宋" w:cs="仿宋"/>
          <w:color w:val="auto"/>
          <w:sz w:val="32"/>
          <w:szCs w:val="32"/>
          <w:highlight w:val="none"/>
          <w:lang w:val="en-US" w:eastAsia="zh-CN"/>
        </w:rPr>
        <w:t>供应商</w:t>
      </w:r>
      <w:r>
        <w:rPr>
          <w:rFonts w:hint="eastAsia" w:ascii="仿宋" w:hAnsi="仿宋" w:eastAsia="仿宋" w:cs="仿宋"/>
          <w:color w:val="auto"/>
          <w:sz w:val="32"/>
          <w:szCs w:val="32"/>
          <w:highlight w:val="none"/>
        </w:rPr>
        <w:t>参加政府采购活动承诺书</w:t>
      </w:r>
    </w:p>
    <w:p w14:paraId="5A4B481B">
      <w:pPr>
        <w:shd w:val="clear" w:color="auto"/>
        <w:spacing w:line="360" w:lineRule="auto"/>
        <w:ind w:firstLine="640" w:firstLineChars="200"/>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第六部分  </w:t>
      </w:r>
      <w:r>
        <w:rPr>
          <w:rFonts w:hint="eastAsia" w:ascii="仿宋" w:hAnsi="仿宋" w:eastAsia="仿宋" w:cs="仿宋"/>
          <w:color w:val="auto"/>
          <w:sz w:val="32"/>
          <w:szCs w:val="32"/>
          <w:highlight w:val="none"/>
          <w:lang w:val="en-US" w:eastAsia="zh-CN"/>
        </w:rPr>
        <w:t>响应</w:t>
      </w:r>
      <w:r>
        <w:rPr>
          <w:rFonts w:hint="eastAsia" w:ascii="仿宋" w:hAnsi="仿宋" w:eastAsia="仿宋" w:cs="仿宋"/>
          <w:color w:val="auto"/>
          <w:sz w:val="32"/>
          <w:szCs w:val="32"/>
          <w:highlight w:val="none"/>
        </w:rPr>
        <w:t>方案</w:t>
      </w:r>
    </w:p>
    <w:p w14:paraId="0B460EC8">
      <w:pPr>
        <w:shd w:val="clear"/>
        <w:autoSpaceDE w:val="0"/>
        <w:autoSpaceDN w:val="0"/>
        <w:adjustRightInd w:val="0"/>
        <w:spacing w:line="360" w:lineRule="auto"/>
        <w:jc w:val="center"/>
        <w:rPr>
          <w:rFonts w:hint="eastAsia" w:ascii="仿宋" w:hAnsi="仿宋" w:eastAsia="仿宋" w:cs="仿宋"/>
          <w:b/>
          <w:bCs/>
          <w:color w:val="auto"/>
          <w:sz w:val="32"/>
          <w:szCs w:val="32"/>
          <w:highlight w:val="none"/>
          <w:u w:val="single"/>
        </w:rPr>
      </w:pPr>
      <w:r>
        <w:rPr>
          <w:rFonts w:hint="eastAsia" w:ascii="仿宋" w:hAnsi="仿宋" w:eastAsia="仿宋" w:cs="仿宋"/>
          <w:b/>
          <w:bCs/>
          <w:color w:val="auto"/>
          <w:sz w:val="32"/>
          <w:szCs w:val="32"/>
          <w:highlight w:val="none"/>
          <w:u w:val="single"/>
        </w:rPr>
        <w:t xml:space="preserve">      </w:t>
      </w:r>
    </w:p>
    <w:p w14:paraId="55821546">
      <w:pPr>
        <w:shd w:val="clear"/>
        <w:autoSpaceDE w:val="0"/>
        <w:autoSpaceDN w:val="0"/>
        <w:adjustRightInd w:val="0"/>
        <w:spacing w:line="360" w:lineRule="auto"/>
        <w:jc w:val="center"/>
        <w:rPr>
          <w:rFonts w:hint="eastAsia" w:ascii="仿宋" w:hAnsi="仿宋" w:eastAsia="仿宋" w:cs="仿宋"/>
          <w:b/>
          <w:bCs/>
          <w:color w:val="auto"/>
          <w:sz w:val="32"/>
          <w:szCs w:val="32"/>
          <w:highlight w:val="none"/>
          <w:u w:val="single"/>
        </w:rPr>
      </w:pPr>
    </w:p>
    <w:p w14:paraId="6CCF6C05">
      <w:pPr>
        <w:shd w:val="clear"/>
        <w:autoSpaceDE w:val="0"/>
        <w:autoSpaceDN w:val="0"/>
        <w:adjustRightInd w:val="0"/>
        <w:spacing w:line="360" w:lineRule="auto"/>
        <w:jc w:val="center"/>
        <w:rPr>
          <w:rFonts w:hint="eastAsia" w:ascii="仿宋" w:hAnsi="仿宋" w:eastAsia="仿宋" w:cs="仿宋"/>
          <w:b/>
          <w:bCs/>
          <w:color w:val="auto"/>
          <w:sz w:val="32"/>
          <w:szCs w:val="32"/>
          <w:highlight w:val="none"/>
          <w:u w:val="single"/>
        </w:rPr>
      </w:pPr>
    </w:p>
    <w:p w14:paraId="069B82F4">
      <w:pPr>
        <w:shd w:val="clear"/>
        <w:autoSpaceDE w:val="0"/>
        <w:autoSpaceDN w:val="0"/>
        <w:adjustRightInd w:val="0"/>
        <w:spacing w:line="360" w:lineRule="auto"/>
        <w:jc w:val="center"/>
        <w:rPr>
          <w:rFonts w:hint="eastAsia" w:ascii="仿宋" w:hAnsi="仿宋" w:eastAsia="仿宋" w:cs="仿宋"/>
          <w:b/>
          <w:bCs/>
          <w:color w:val="auto"/>
          <w:sz w:val="32"/>
          <w:szCs w:val="32"/>
          <w:highlight w:val="none"/>
          <w:u w:val="single"/>
        </w:rPr>
      </w:pPr>
    </w:p>
    <w:p w14:paraId="092A8330">
      <w:pPr>
        <w:shd w:val="clear"/>
        <w:autoSpaceDE w:val="0"/>
        <w:autoSpaceDN w:val="0"/>
        <w:adjustRightInd w:val="0"/>
        <w:spacing w:line="360" w:lineRule="auto"/>
        <w:jc w:val="center"/>
        <w:rPr>
          <w:rFonts w:hint="eastAsia" w:ascii="仿宋" w:hAnsi="仿宋" w:eastAsia="仿宋" w:cs="仿宋"/>
          <w:b/>
          <w:bCs/>
          <w:color w:val="auto"/>
          <w:sz w:val="32"/>
          <w:szCs w:val="32"/>
          <w:highlight w:val="none"/>
          <w:u w:val="single"/>
        </w:rPr>
      </w:pPr>
    </w:p>
    <w:p w14:paraId="46B5C3F5">
      <w:pPr>
        <w:shd w:val="clear"/>
        <w:autoSpaceDE w:val="0"/>
        <w:autoSpaceDN w:val="0"/>
        <w:adjustRightInd w:val="0"/>
        <w:spacing w:line="360" w:lineRule="auto"/>
        <w:jc w:val="center"/>
        <w:rPr>
          <w:rFonts w:hint="eastAsia" w:ascii="仿宋" w:hAnsi="仿宋" w:eastAsia="仿宋" w:cs="仿宋"/>
          <w:b/>
          <w:bCs/>
          <w:color w:val="auto"/>
          <w:sz w:val="32"/>
          <w:szCs w:val="32"/>
          <w:highlight w:val="none"/>
          <w:u w:val="single"/>
        </w:rPr>
      </w:pPr>
    </w:p>
    <w:p w14:paraId="31C43B92">
      <w:pPr>
        <w:shd w:val="clear"/>
        <w:autoSpaceDE w:val="0"/>
        <w:autoSpaceDN w:val="0"/>
        <w:adjustRightInd w:val="0"/>
        <w:spacing w:line="360" w:lineRule="auto"/>
        <w:jc w:val="center"/>
        <w:rPr>
          <w:rFonts w:hint="eastAsia" w:ascii="仿宋" w:hAnsi="仿宋" w:eastAsia="仿宋" w:cs="仿宋"/>
          <w:b/>
          <w:bCs/>
          <w:color w:val="auto"/>
          <w:sz w:val="32"/>
          <w:szCs w:val="32"/>
          <w:highlight w:val="none"/>
          <w:u w:val="single"/>
        </w:rPr>
      </w:pPr>
    </w:p>
    <w:p w14:paraId="53377F8D">
      <w:pPr>
        <w:shd w:val="clear"/>
        <w:autoSpaceDE w:val="0"/>
        <w:autoSpaceDN w:val="0"/>
        <w:adjustRightInd w:val="0"/>
        <w:spacing w:line="360" w:lineRule="auto"/>
        <w:jc w:val="center"/>
        <w:rPr>
          <w:rFonts w:hint="eastAsia" w:ascii="仿宋" w:hAnsi="仿宋" w:eastAsia="仿宋" w:cs="仿宋"/>
          <w:b/>
          <w:bCs/>
          <w:color w:val="auto"/>
          <w:sz w:val="32"/>
          <w:szCs w:val="32"/>
          <w:highlight w:val="none"/>
          <w:u w:val="single"/>
        </w:rPr>
      </w:pPr>
    </w:p>
    <w:p w14:paraId="537FEAF9">
      <w:pPr>
        <w:shd w:val="clear"/>
        <w:autoSpaceDE w:val="0"/>
        <w:autoSpaceDN w:val="0"/>
        <w:adjustRightInd w:val="0"/>
        <w:spacing w:line="360" w:lineRule="auto"/>
        <w:jc w:val="center"/>
        <w:rPr>
          <w:rFonts w:hint="eastAsia" w:ascii="仿宋" w:hAnsi="仿宋" w:eastAsia="仿宋" w:cs="仿宋"/>
          <w:b/>
          <w:bCs/>
          <w:color w:val="auto"/>
          <w:sz w:val="32"/>
          <w:szCs w:val="32"/>
          <w:highlight w:val="none"/>
          <w:u w:val="single"/>
        </w:rPr>
      </w:pPr>
    </w:p>
    <w:p w14:paraId="2164C37B">
      <w:pPr>
        <w:shd w:val="clear"/>
        <w:autoSpaceDE w:val="0"/>
        <w:autoSpaceDN w:val="0"/>
        <w:adjustRightInd w:val="0"/>
        <w:spacing w:line="360" w:lineRule="auto"/>
        <w:jc w:val="center"/>
        <w:rPr>
          <w:rFonts w:hint="eastAsia" w:ascii="仿宋" w:hAnsi="仿宋" w:eastAsia="仿宋" w:cs="仿宋"/>
          <w:b/>
          <w:bCs/>
          <w:color w:val="auto"/>
          <w:sz w:val="32"/>
          <w:szCs w:val="32"/>
          <w:highlight w:val="none"/>
          <w:u w:val="single"/>
        </w:rPr>
      </w:pPr>
    </w:p>
    <w:p w14:paraId="11EDF3D1">
      <w:pPr>
        <w:shd w:val="clear"/>
        <w:autoSpaceDE w:val="0"/>
        <w:autoSpaceDN w:val="0"/>
        <w:adjustRightInd w:val="0"/>
        <w:spacing w:line="360" w:lineRule="auto"/>
        <w:jc w:val="center"/>
        <w:rPr>
          <w:rFonts w:hint="eastAsia" w:ascii="仿宋" w:hAnsi="仿宋" w:eastAsia="仿宋" w:cs="仿宋"/>
          <w:b/>
          <w:bCs/>
          <w:color w:val="auto"/>
          <w:sz w:val="32"/>
          <w:szCs w:val="32"/>
          <w:highlight w:val="none"/>
          <w:u w:val="single"/>
        </w:rPr>
      </w:pPr>
    </w:p>
    <w:p w14:paraId="67AF08E9">
      <w:pPr>
        <w:shd w:val="clear"/>
        <w:autoSpaceDE w:val="0"/>
        <w:autoSpaceDN w:val="0"/>
        <w:adjustRightInd w:val="0"/>
        <w:spacing w:line="360" w:lineRule="auto"/>
        <w:jc w:val="center"/>
        <w:rPr>
          <w:rFonts w:hint="eastAsia" w:ascii="仿宋" w:hAnsi="仿宋" w:eastAsia="仿宋" w:cs="仿宋"/>
          <w:b/>
          <w:bCs/>
          <w:color w:val="auto"/>
          <w:sz w:val="32"/>
          <w:szCs w:val="32"/>
          <w:highlight w:val="none"/>
          <w:u w:val="single"/>
        </w:rPr>
      </w:pPr>
    </w:p>
    <w:p w14:paraId="7ACBF17F">
      <w:pPr>
        <w:shd w:val="clear"/>
        <w:autoSpaceDE w:val="0"/>
        <w:autoSpaceDN w:val="0"/>
        <w:adjustRightInd w:val="0"/>
        <w:spacing w:line="360" w:lineRule="auto"/>
        <w:jc w:val="center"/>
        <w:rPr>
          <w:rFonts w:hint="eastAsia" w:ascii="仿宋" w:hAnsi="仿宋" w:eastAsia="仿宋" w:cs="仿宋"/>
          <w:b/>
          <w:bCs/>
          <w:color w:val="auto"/>
          <w:sz w:val="32"/>
          <w:szCs w:val="32"/>
          <w:highlight w:val="none"/>
          <w:u w:val="single"/>
        </w:rPr>
      </w:pPr>
    </w:p>
    <w:p w14:paraId="34EBD0F1">
      <w:pPr>
        <w:shd w:val="clear"/>
        <w:autoSpaceDE w:val="0"/>
        <w:autoSpaceDN w:val="0"/>
        <w:adjustRightInd w:val="0"/>
        <w:spacing w:line="360" w:lineRule="auto"/>
        <w:jc w:val="center"/>
        <w:rPr>
          <w:rFonts w:hint="eastAsia" w:ascii="仿宋" w:hAnsi="仿宋" w:eastAsia="仿宋" w:cs="仿宋"/>
          <w:b/>
          <w:bCs/>
          <w:color w:val="auto"/>
          <w:sz w:val="32"/>
          <w:szCs w:val="32"/>
          <w:highlight w:val="none"/>
          <w:u w:val="single"/>
        </w:rPr>
      </w:pPr>
    </w:p>
    <w:p w14:paraId="349004E5">
      <w:pPr>
        <w:pStyle w:val="3"/>
        <w:shd w:val="clear"/>
        <w:jc w:val="center"/>
        <w:rPr>
          <w:rFonts w:hint="eastAsia" w:ascii="仿宋" w:hAnsi="仿宋" w:eastAsia="仿宋" w:cs="仿宋"/>
          <w:b/>
          <w:bCs/>
          <w:color w:val="auto"/>
          <w:highlight w:val="none"/>
        </w:rPr>
      </w:pPr>
      <w:bookmarkStart w:id="491" w:name="_Toc12972"/>
      <w:bookmarkStart w:id="492" w:name="_Toc5766"/>
      <w:bookmarkStart w:id="493" w:name="_Toc24458"/>
      <w:r>
        <w:rPr>
          <w:rFonts w:hint="eastAsia" w:ascii="仿宋" w:hAnsi="仿宋" w:eastAsia="仿宋" w:cs="仿宋"/>
          <w:b/>
          <w:bCs/>
          <w:color w:val="auto"/>
          <w:highlight w:val="none"/>
          <w:lang w:val="zh-CN"/>
        </w:rPr>
        <w:t>第一部分</w:t>
      </w:r>
      <w:r>
        <w:rPr>
          <w:rFonts w:hint="eastAsia" w:ascii="仿宋" w:hAnsi="仿宋" w:eastAsia="仿宋" w:cs="仿宋"/>
          <w:b/>
          <w:bCs/>
          <w:color w:val="auto"/>
          <w:highlight w:val="none"/>
        </w:rPr>
        <w:t xml:space="preserve">  </w:t>
      </w:r>
      <w:r>
        <w:rPr>
          <w:rFonts w:hint="eastAsia" w:ascii="仿宋" w:hAnsi="仿宋" w:eastAsia="仿宋" w:cs="仿宋"/>
          <w:b/>
          <w:bCs/>
          <w:color w:val="auto"/>
          <w:highlight w:val="none"/>
          <w:lang w:val="zh-CN"/>
        </w:rPr>
        <w:t>磋商响应函</w:t>
      </w:r>
      <w:bookmarkEnd w:id="491"/>
      <w:bookmarkEnd w:id="492"/>
      <w:bookmarkEnd w:id="493"/>
    </w:p>
    <w:p w14:paraId="217057EB">
      <w:pPr>
        <w:shd w:val="clear"/>
        <w:autoSpaceDE w:val="0"/>
        <w:autoSpaceDN w:val="0"/>
        <w:adjustRightInd w:val="0"/>
        <w:snapToGrid w:val="0"/>
        <w:spacing w:line="312" w:lineRule="auto"/>
        <w:rPr>
          <w:rFonts w:hint="eastAsia" w:ascii="仿宋" w:hAnsi="仿宋" w:eastAsia="仿宋" w:cs="仿宋"/>
          <w:b/>
          <w:bCs/>
          <w:color w:val="auto"/>
          <w:sz w:val="24"/>
          <w:highlight w:val="none"/>
          <w:lang w:val="zh-CN"/>
        </w:rPr>
      </w:pPr>
    </w:p>
    <w:p w14:paraId="015C62A6">
      <w:pPr>
        <w:shd w:val="clear"/>
        <w:autoSpaceDE w:val="0"/>
        <w:autoSpaceDN w:val="0"/>
        <w:adjustRightInd w:val="0"/>
        <w:snapToGrid w:val="0"/>
        <w:spacing w:line="312"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val="zh-CN"/>
        </w:rPr>
        <w:t>陕西省采购招标有限责任公司：</w:t>
      </w:r>
    </w:p>
    <w:p w14:paraId="60DCC86D">
      <w:pPr>
        <w:shd w:val="clear"/>
        <w:autoSpaceDE w:val="0"/>
        <w:autoSpaceDN w:val="0"/>
        <w:adjustRightInd w:val="0"/>
        <w:snapToGrid w:val="0"/>
        <w:spacing w:line="312" w:lineRule="auto"/>
        <w:ind w:firstLine="63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 xml:space="preserve">我单位收到贵公司 </w:t>
      </w:r>
      <w:r>
        <w:rPr>
          <w:rFonts w:hint="eastAsia" w:ascii="仿宋" w:hAnsi="仿宋" w:eastAsia="仿宋" w:cs="仿宋"/>
          <w:color w:val="auto"/>
          <w:sz w:val="24"/>
          <w:highlight w:val="none"/>
          <w:u w:val="single"/>
          <w:lang w:val="zh-CN"/>
        </w:rPr>
        <w:t>（项目名称    ）</w:t>
      </w:r>
      <w:r>
        <w:rPr>
          <w:rFonts w:hint="eastAsia" w:ascii="仿宋" w:hAnsi="仿宋" w:eastAsia="仿宋" w:cs="仿宋"/>
          <w:color w:val="auto"/>
          <w:sz w:val="24"/>
          <w:highlight w:val="none"/>
          <w:lang w:val="zh-CN"/>
        </w:rPr>
        <w:t>竞争性磋商文件，经详细研究，我们决定参加本次磋商活动。为此，我方郑重声明以下诸点，并负法律责任：</w:t>
      </w:r>
    </w:p>
    <w:p w14:paraId="6A04F75A">
      <w:pPr>
        <w:shd w:val="clear"/>
        <w:autoSpaceDE w:val="0"/>
        <w:autoSpaceDN w:val="0"/>
        <w:adjustRightInd w:val="0"/>
        <w:snapToGrid w:val="0"/>
        <w:spacing w:line="312" w:lineRule="auto"/>
        <w:ind w:firstLine="630"/>
        <w:rPr>
          <w:rFonts w:hint="eastAsia" w:ascii="仿宋" w:hAnsi="仿宋" w:eastAsia="仿宋" w:cs="仿宋"/>
          <w:color w:val="auto"/>
          <w:sz w:val="24"/>
          <w:highlight w:val="none"/>
        </w:rPr>
      </w:pPr>
      <w:r>
        <w:rPr>
          <w:rFonts w:hint="eastAsia" w:ascii="仿宋" w:hAnsi="仿宋" w:eastAsia="仿宋" w:cs="仿宋"/>
          <w:color w:val="auto"/>
          <w:sz w:val="24"/>
          <w:highlight w:val="none"/>
        </w:rPr>
        <w:t>一</w:t>
      </w:r>
      <w:r>
        <w:rPr>
          <w:rFonts w:hint="eastAsia" w:ascii="仿宋" w:hAnsi="仿宋" w:eastAsia="仿宋" w:cs="仿宋"/>
          <w:color w:val="auto"/>
          <w:sz w:val="24"/>
          <w:highlight w:val="none"/>
          <w:lang w:val="zh-CN"/>
        </w:rPr>
        <w:t>、愿意按照竞争性磋商文件中的要求，提供采购产品及技术服务，完成合同的责任和义务。</w:t>
      </w:r>
    </w:p>
    <w:p w14:paraId="6D78A466">
      <w:pPr>
        <w:shd w:val="clear"/>
        <w:autoSpaceDE w:val="0"/>
        <w:autoSpaceDN w:val="0"/>
        <w:adjustRightInd w:val="0"/>
        <w:snapToGrid w:val="0"/>
        <w:spacing w:line="312" w:lineRule="auto"/>
        <w:ind w:left="885" w:leftChars="250" w:hanging="360" w:hanging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二</w:t>
      </w:r>
      <w:r>
        <w:rPr>
          <w:rFonts w:hint="eastAsia" w:ascii="仿宋" w:hAnsi="仿宋" w:eastAsia="仿宋" w:cs="仿宋"/>
          <w:color w:val="auto"/>
          <w:sz w:val="24"/>
          <w:highlight w:val="none"/>
          <w:lang w:val="zh-CN"/>
        </w:rPr>
        <w:t>、按竞争性磋商文件的规定，我公司的首次磋商响应报价为人民币（大写）：</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元），并对其后的磋商报价负法律责任。</w:t>
      </w:r>
    </w:p>
    <w:p w14:paraId="487A5007">
      <w:pPr>
        <w:shd w:val="clear"/>
        <w:autoSpaceDE w:val="0"/>
        <w:autoSpaceDN w:val="0"/>
        <w:adjustRightInd w:val="0"/>
        <w:snapToGrid w:val="0"/>
        <w:spacing w:line="312" w:lineRule="auto"/>
        <w:ind w:firstLine="630"/>
        <w:rPr>
          <w:rFonts w:hint="eastAsia" w:ascii="仿宋" w:hAnsi="仿宋" w:eastAsia="仿宋" w:cs="仿宋"/>
          <w:color w:val="auto"/>
          <w:sz w:val="24"/>
          <w:highlight w:val="none"/>
        </w:rPr>
      </w:pPr>
      <w:r>
        <w:rPr>
          <w:rFonts w:hint="eastAsia" w:ascii="仿宋" w:hAnsi="仿宋" w:eastAsia="仿宋" w:cs="仿宋"/>
          <w:color w:val="auto"/>
          <w:sz w:val="24"/>
          <w:highlight w:val="none"/>
        </w:rPr>
        <w:t>三</w:t>
      </w:r>
      <w:r>
        <w:rPr>
          <w:rFonts w:hint="eastAsia" w:ascii="仿宋" w:hAnsi="仿宋" w:eastAsia="仿宋" w:cs="仿宋"/>
          <w:color w:val="auto"/>
          <w:sz w:val="24"/>
          <w:highlight w:val="none"/>
          <w:lang w:val="zh-CN"/>
        </w:rPr>
        <w:t>、我方提交的响应文件</w:t>
      </w:r>
      <w:r>
        <w:rPr>
          <w:rFonts w:hint="eastAsia" w:ascii="仿宋" w:hAnsi="仿宋" w:eastAsia="仿宋" w:cs="仿宋"/>
          <w:color w:val="auto"/>
          <w:sz w:val="24"/>
          <w:highlight w:val="none"/>
          <w:u w:val="single"/>
          <w:lang w:val="zh-CN"/>
        </w:rPr>
        <w:t>一</w:t>
      </w:r>
      <w:r>
        <w:rPr>
          <w:rFonts w:hint="eastAsia" w:ascii="仿宋" w:hAnsi="仿宋" w:eastAsia="仿宋" w:cs="仿宋"/>
          <w:color w:val="auto"/>
          <w:sz w:val="24"/>
          <w:highlight w:val="none"/>
          <w:lang w:val="zh-CN"/>
        </w:rPr>
        <w:t>份。</w:t>
      </w:r>
    </w:p>
    <w:p w14:paraId="0B5A0C2E">
      <w:pPr>
        <w:shd w:val="clear"/>
        <w:autoSpaceDE w:val="0"/>
        <w:autoSpaceDN w:val="0"/>
        <w:adjustRightInd w:val="0"/>
        <w:snapToGrid w:val="0"/>
        <w:spacing w:line="312" w:lineRule="auto"/>
        <w:ind w:firstLine="630"/>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rPr>
        <w:t>四</w:t>
      </w:r>
      <w:r>
        <w:rPr>
          <w:rFonts w:hint="eastAsia" w:ascii="仿宋" w:hAnsi="仿宋" w:eastAsia="仿宋" w:cs="仿宋"/>
          <w:color w:val="auto"/>
          <w:sz w:val="24"/>
          <w:highlight w:val="none"/>
          <w:lang w:val="zh-CN"/>
        </w:rPr>
        <w:t>、我方已详细阅读了竞争性磋商文件，完全理解并放弃提出含糊不清或易形成歧义的表述和资料。</w:t>
      </w:r>
    </w:p>
    <w:p w14:paraId="7CB1567A">
      <w:pPr>
        <w:shd w:val="clear"/>
        <w:autoSpaceDE w:val="0"/>
        <w:autoSpaceDN w:val="0"/>
        <w:adjustRightInd w:val="0"/>
        <w:snapToGrid w:val="0"/>
        <w:spacing w:line="312" w:lineRule="auto"/>
        <w:ind w:firstLine="63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五、如果我方在磋商有效期内撤销响应文件，则响应保证金将被贵方不予退还。</w:t>
      </w:r>
    </w:p>
    <w:p w14:paraId="4B1FD683">
      <w:pPr>
        <w:shd w:val="clear"/>
        <w:autoSpaceDE w:val="0"/>
        <w:autoSpaceDN w:val="0"/>
        <w:adjustRightInd w:val="0"/>
        <w:snapToGrid w:val="0"/>
        <w:spacing w:line="312" w:lineRule="auto"/>
        <w:ind w:firstLine="630"/>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rPr>
        <w:t>六</w:t>
      </w:r>
      <w:r>
        <w:rPr>
          <w:rFonts w:hint="eastAsia" w:ascii="仿宋" w:hAnsi="仿宋" w:eastAsia="仿宋" w:cs="仿宋"/>
          <w:color w:val="auto"/>
          <w:sz w:val="24"/>
          <w:highlight w:val="none"/>
          <w:lang w:val="zh-CN"/>
        </w:rPr>
        <w:t>、同意向贵方提供可能要求的与本次磋商有关的任何证据或资料，且尊重磋商小组的评审结论和结果。</w:t>
      </w:r>
    </w:p>
    <w:p w14:paraId="629A0D43">
      <w:pPr>
        <w:shd w:val="clear"/>
        <w:autoSpaceDE w:val="0"/>
        <w:autoSpaceDN w:val="0"/>
        <w:adjustRightInd w:val="0"/>
        <w:snapToGrid w:val="0"/>
        <w:spacing w:line="312" w:lineRule="auto"/>
        <w:ind w:firstLine="63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七、我方的响应文件有效期为自磋商之日起</w:t>
      </w:r>
      <w:r>
        <w:rPr>
          <w:rFonts w:hint="eastAsia" w:ascii="仿宋" w:hAnsi="仿宋" w:eastAsia="仿宋" w:cs="仿宋"/>
          <w:color w:val="auto"/>
          <w:sz w:val="24"/>
          <w:highlight w:val="none"/>
          <w:u w:val="single"/>
          <w:lang w:val="zh-CN"/>
        </w:rPr>
        <w:t xml:space="preserve"> </w:t>
      </w:r>
      <w:r>
        <w:rPr>
          <w:rFonts w:hint="eastAsia" w:ascii="仿宋" w:hAnsi="仿宋" w:eastAsia="仿宋" w:cs="仿宋"/>
          <w:color w:val="auto"/>
          <w:sz w:val="24"/>
          <w:highlight w:val="none"/>
          <w:u w:val="single"/>
        </w:rPr>
        <w:t xml:space="preserve">60 </w:t>
      </w:r>
      <w:r>
        <w:rPr>
          <w:rFonts w:hint="eastAsia" w:ascii="仿宋" w:hAnsi="仿宋" w:eastAsia="仿宋" w:cs="仿宋"/>
          <w:color w:val="auto"/>
          <w:sz w:val="24"/>
          <w:highlight w:val="none"/>
          <w:lang w:val="zh-CN"/>
        </w:rPr>
        <w:t>个日历天。若我方成交，响应文件有效期延长至合同执行完毕。</w:t>
      </w:r>
    </w:p>
    <w:p w14:paraId="6FBB6E0D">
      <w:pPr>
        <w:shd w:val="clear"/>
        <w:autoSpaceDE w:val="0"/>
        <w:autoSpaceDN w:val="0"/>
        <w:adjustRightInd w:val="0"/>
        <w:snapToGrid w:val="0"/>
        <w:spacing w:line="312" w:lineRule="auto"/>
        <w:ind w:firstLine="630"/>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rPr>
        <w:t>八</w:t>
      </w:r>
      <w:r>
        <w:rPr>
          <w:rFonts w:hint="eastAsia" w:ascii="仿宋" w:hAnsi="仿宋" w:eastAsia="仿宋" w:cs="仿宋"/>
          <w:color w:val="auto"/>
          <w:sz w:val="24"/>
          <w:highlight w:val="none"/>
          <w:lang w:val="zh-CN"/>
        </w:rPr>
        <w:t>、如我方成交：</w:t>
      </w:r>
    </w:p>
    <w:p w14:paraId="1B40BF67">
      <w:pPr>
        <w:shd w:val="clear"/>
        <w:autoSpaceDE w:val="0"/>
        <w:autoSpaceDN w:val="0"/>
        <w:adjustRightInd w:val="0"/>
        <w:snapToGrid w:val="0"/>
        <w:spacing w:line="312" w:lineRule="auto"/>
        <w:ind w:firstLine="630"/>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（1）我方承诺在收到成交通知书后，在磋商文件规定的期限内与采购人签订合同。</w:t>
      </w:r>
    </w:p>
    <w:p w14:paraId="7C3946CF">
      <w:pPr>
        <w:shd w:val="clear"/>
        <w:autoSpaceDE w:val="0"/>
        <w:autoSpaceDN w:val="0"/>
        <w:adjustRightInd w:val="0"/>
        <w:snapToGrid w:val="0"/>
        <w:spacing w:line="312" w:lineRule="auto"/>
        <w:ind w:firstLine="630"/>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（2）我方承诺按照磋商文件规定向你方递交履约保证金。作为履行合同的担保。</w:t>
      </w:r>
    </w:p>
    <w:p w14:paraId="349B7BDE">
      <w:pPr>
        <w:shd w:val="clear"/>
        <w:autoSpaceDE w:val="0"/>
        <w:autoSpaceDN w:val="0"/>
        <w:adjustRightInd w:val="0"/>
        <w:snapToGrid w:val="0"/>
        <w:spacing w:line="312" w:lineRule="auto"/>
        <w:ind w:firstLine="630"/>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（3）我方承诺按合同约定的期限和地点，提供符合磋商文件要求的全部的货物和服务。</w:t>
      </w:r>
    </w:p>
    <w:p w14:paraId="39147591">
      <w:pPr>
        <w:shd w:val="clear"/>
        <w:autoSpaceDE w:val="0"/>
        <w:autoSpaceDN w:val="0"/>
        <w:adjustRightInd w:val="0"/>
        <w:snapToGrid w:val="0"/>
        <w:spacing w:line="312" w:lineRule="auto"/>
        <w:ind w:firstLine="630"/>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（4）我方保证在领取成交通知书前按要求支付成交服务费。</w:t>
      </w:r>
    </w:p>
    <w:p w14:paraId="1B1C5C19">
      <w:pPr>
        <w:shd w:val="clear"/>
        <w:autoSpaceDE w:val="0"/>
        <w:autoSpaceDN w:val="0"/>
        <w:adjustRightInd w:val="0"/>
        <w:snapToGrid w:val="0"/>
        <w:spacing w:line="312" w:lineRule="auto"/>
        <w:ind w:firstLine="630"/>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九、有关于本响应文件的函电，请按下列地址联系。</w:t>
      </w:r>
    </w:p>
    <w:p w14:paraId="0128AA17">
      <w:pPr>
        <w:shd w:val="clear"/>
        <w:autoSpaceDE w:val="0"/>
        <w:autoSpaceDN w:val="0"/>
        <w:adjustRightInd w:val="0"/>
        <w:snapToGrid w:val="0"/>
        <w:spacing w:line="312"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地</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址：</w:t>
      </w:r>
      <w:r>
        <w:rPr>
          <w:rFonts w:hint="eastAsia" w:ascii="仿宋" w:hAnsi="仿宋" w:eastAsia="仿宋" w:cs="仿宋"/>
          <w:color w:val="auto"/>
          <w:sz w:val="24"/>
          <w:highlight w:val="none"/>
        </w:rPr>
        <w:t>__________________________________________</w:t>
      </w:r>
    </w:p>
    <w:p w14:paraId="42C8B1AB">
      <w:pPr>
        <w:shd w:val="clear"/>
        <w:autoSpaceDE w:val="0"/>
        <w:autoSpaceDN w:val="0"/>
        <w:adjustRightInd w:val="0"/>
        <w:snapToGrid w:val="0"/>
        <w:spacing w:line="312"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开户银行：</w:t>
      </w:r>
      <w:r>
        <w:rPr>
          <w:rFonts w:hint="eastAsia" w:ascii="仿宋" w:hAnsi="仿宋" w:eastAsia="仿宋" w:cs="仿宋"/>
          <w:color w:val="auto"/>
          <w:sz w:val="24"/>
          <w:highlight w:val="none"/>
        </w:rPr>
        <w:t>__________________________________________</w:t>
      </w:r>
    </w:p>
    <w:p w14:paraId="6563DE57">
      <w:pPr>
        <w:shd w:val="clear"/>
        <w:autoSpaceDE w:val="0"/>
        <w:autoSpaceDN w:val="0"/>
        <w:adjustRightInd w:val="0"/>
        <w:snapToGrid w:val="0"/>
        <w:spacing w:line="312"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帐</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号：</w:t>
      </w:r>
      <w:r>
        <w:rPr>
          <w:rFonts w:hint="eastAsia" w:ascii="仿宋" w:hAnsi="仿宋" w:eastAsia="仿宋" w:cs="仿宋"/>
          <w:color w:val="auto"/>
          <w:sz w:val="24"/>
          <w:highlight w:val="none"/>
        </w:rPr>
        <w:t>__________________________________________</w:t>
      </w:r>
    </w:p>
    <w:p w14:paraId="24B5C52D">
      <w:pPr>
        <w:shd w:val="clear"/>
        <w:autoSpaceDE w:val="0"/>
        <w:autoSpaceDN w:val="0"/>
        <w:adjustRightInd w:val="0"/>
        <w:snapToGrid w:val="0"/>
        <w:spacing w:line="312"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电</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话：</w:t>
      </w:r>
      <w:r>
        <w:rPr>
          <w:rFonts w:hint="eastAsia" w:ascii="仿宋" w:hAnsi="仿宋" w:eastAsia="仿宋" w:cs="仿宋"/>
          <w:color w:val="auto"/>
          <w:sz w:val="24"/>
          <w:highlight w:val="none"/>
        </w:rPr>
        <w:t>_____________________</w:t>
      </w:r>
      <w:r>
        <w:rPr>
          <w:rFonts w:hint="eastAsia" w:ascii="仿宋" w:hAnsi="仿宋" w:eastAsia="仿宋" w:cs="仿宋"/>
          <w:color w:val="auto"/>
          <w:sz w:val="24"/>
          <w:highlight w:val="none"/>
          <w:lang w:val="zh-CN"/>
        </w:rPr>
        <w:t>传</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真：</w:t>
      </w:r>
      <w:r>
        <w:rPr>
          <w:rFonts w:hint="eastAsia" w:ascii="仿宋" w:hAnsi="仿宋" w:eastAsia="仿宋" w:cs="仿宋"/>
          <w:color w:val="auto"/>
          <w:sz w:val="24"/>
          <w:highlight w:val="none"/>
        </w:rPr>
        <w:t>________________</w:t>
      </w:r>
    </w:p>
    <w:p w14:paraId="640520D6">
      <w:pPr>
        <w:pStyle w:val="23"/>
        <w:shd w:val="clear"/>
        <w:rPr>
          <w:rFonts w:hint="eastAsia" w:ascii="仿宋" w:hAnsi="仿宋" w:eastAsia="仿宋" w:cs="仿宋"/>
          <w:color w:val="auto"/>
          <w:highlight w:val="none"/>
        </w:rPr>
      </w:pPr>
    </w:p>
    <w:p w14:paraId="7CC267F3">
      <w:pPr>
        <w:shd w:val="clear"/>
        <w:spacing w:line="360" w:lineRule="auto"/>
        <w:ind w:firstLine="1920" w:firstLineChars="8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供应商（盖公章）：</w:t>
      </w:r>
      <w:r>
        <w:rPr>
          <w:rFonts w:hint="eastAsia" w:ascii="仿宋" w:hAnsi="仿宋" w:eastAsia="仿宋" w:cs="仿宋"/>
          <w:color w:val="auto"/>
          <w:sz w:val="24"/>
          <w:highlight w:val="none"/>
          <w:u w:val="single"/>
        </w:rPr>
        <w:t xml:space="preserve">                       </w:t>
      </w:r>
    </w:p>
    <w:p w14:paraId="4BA38831">
      <w:pPr>
        <w:shd w:val="clear"/>
        <w:spacing w:line="360" w:lineRule="auto"/>
        <w:ind w:firstLine="1920" w:firstLineChars="8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或单位负责人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或</w:t>
      </w:r>
      <w:r>
        <w:rPr>
          <w:rFonts w:hint="eastAsia" w:ascii="仿宋" w:hAnsi="仿宋" w:eastAsia="仿宋" w:cs="仿宋"/>
          <w:color w:val="auto"/>
          <w:sz w:val="24"/>
          <w:highlight w:val="none"/>
          <w:lang w:eastAsia="zh-CN"/>
        </w:rPr>
        <w:t>委托代理人</w:t>
      </w:r>
      <w:r>
        <w:rPr>
          <w:rFonts w:hint="eastAsia" w:ascii="仿宋" w:hAnsi="仿宋" w:eastAsia="仿宋" w:cs="仿宋"/>
          <w:color w:val="auto"/>
          <w:sz w:val="24"/>
          <w:highlight w:val="none"/>
        </w:rPr>
        <w:t>（签字或盖章）：</w:t>
      </w:r>
      <w:r>
        <w:rPr>
          <w:rFonts w:hint="eastAsia" w:ascii="仿宋" w:hAnsi="仿宋" w:eastAsia="仿宋" w:cs="仿宋"/>
          <w:color w:val="auto"/>
          <w:sz w:val="24"/>
          <w:highlight w:val="none"/>
          <w:u w:val="single"/>
        </w:rPr>
        <w:t xml:space="preserve">         </w:t>
      </w:r>
    </w:p>
    <w:p w14:paraId="46DDEC3B">
      <w:pPr>
        <w:shd w:val="clear"/>
        <w:spacing w:line="360" w:lineRule="auto"/>
        <w:ind w:firstLine="1920" w:firstLineChars="800"/>
        <w:rPr>
          <w:rFonts w:hint="eastAsia" w:ascii="仿宋" w:hAnsi="仿宋" w:eastAsia="仿宋" w:cs="仿宋"/>
          <w:color w:val="auto"/>
          <w:kern w:val="0"/>
          <w:sz w:val="24"/>
          <w:highlight w:val="none"/>
          <w:u w:val="single"/>
        </w:rPr>
      </w:pPr>
      <w:r>
        <w:rPr>
          <w:rFonts w:hint="eastAsia" w:ascii="仿宋" w:hAnsi="仿宋" w:eastAsia="仿宋" w:cs="仿宋"/>
          <w:color w:val="auto"/>
          <w:sz w:val="24"/>
          <w:highlight w:val="none"/>
        </w:rPr>
        <w:t>日    期：</w:t>
      </w:r>
      <w:r>
        <w:rPr>
          <w:rFonts w:hint="eastAsia" w:ascii="仿宋" w:hAnsi="仿宋" w:eastAsia="仿宋" w:cs="仿宋"/>
          <w:color w:val="auto"/>
          <w:sz w:val="32"/>
          <w:highlight w:val="none"/>
          <w:u w:val="single"/>
        </w:rPr>
        <w:t xml:space="preserve">           </w:t>
      </w:r>
    </w:p>
    <w:p w14:paraId="34D27BAE">
      <w:pPr>
        <w:shd w:val="clear"/>
        <w:autoSpaceDE w:val="0"/>
        <w:autoSpaceDN w:val="0"/>
        <w:adjustRightInd w:val="0"/>
        <w:spacing w:line="360" w:lineRule="auto"/>
        <w:jc w:val="center"/>
        <w:rPr>
          <w:rFonts w:hint="eastAsia" w:ascii="仿宋" w:hAnsi="仿宋" w:eastAsia="仿宋" w:cs="仿宋"/>
          <w:b/>
          <w:bCs/>
          <w:color w:val="auto"/>
          <w:sz w:val="32"/>
          <w:szCs w:val="32"/>
          <w:highlight w:val="none"/>
          <w:u w:val="single"/>
        </w:rPr>
      </w:pPr>
    </w:p>
    <w:p w14:paraId="44C13E5E">
      <w:pPr>
        <w:pStyle w:val="3"/>
        <w:shd w:val="clear"/>
        <w:jc w:val="center"/>
        <w:rPr>
          <w:rFonts w:hint="eastAsia" w:ascii="仿宋" w:hAnsi="仿宋" w:eastAsia="仿宋" w:cs="仿宋"/>
          <w:b/>
          <w:bCs/>
          <w:color w:val="auto"/>
          <w:highlight w:val="none"/>
        </w:rPr>
      </w:pPr>
      <w:bookmarkStart w:id="494" w:name="_Toc676"/>
      <w:bookmarkStart w:id="495" w:name="_Toc17"/>
      <w:bookmarkStart w:id="496" w:name="_Toc8318"/>
      <w:r>
        <w:rPr>
          <w:rFonts w:hint="eastAsia" w:ascii="仿宋" w:hAnsi="仿宋" w:eastAsia="仿宋" w:cs="仿宋"/>
          <w:b/>
          <w:bCs/>
          <w:color w:val="auto"/>
          <w:highlight w:val="none"/>
          <w:lang w:val="zh-CN"/>
        </w:rPr>
        <w:t>第二部分  磋商响应报价表</w:t>
      </w:r>
      <w:bookmarkEnd w:id="494"/>
      <w:bookmarkEnd w:id="495"/>
      <w:bookmarkEnd w:id="496"/>
    </w:p>
    <w:p w14:paraId="4F4C2A70">
      <w:pPr>
        <w:shd w:val="clear"/>
        <w:autoSpaceDE w:val="0"/>
        <w:autoSpaceDN w:val="0"/>
        <w:adjustRightInd w:val="0"/>
        <w:snapToGrid w:val="0"/>
        <w:spacing w:line="360" w:lineRule="auto"/>
        <w:jc w:val="center"/>
        <w:rPr>
          <w:rFonts w:hint="eastAsia" w:ascii="仿宋" w:hAnsi="仿宋" w:eastAsia="仿宋" w:cs="仿宋"/>
          <w:b/>
          <w:bCs/>
          <w:color w:val="auto"/>
          <w:sz w:val="32"/>
          <w:szCs w:val="32"/>
          <w:highlight w:val="none"/>
        </w:rPr>
      </w:pPr>
    </w:p>
    <w:p w14:paraId="6B210A73">
      <w:pPr>
        <w:pStyle w:val="6"/>
        <w:shd w:val="clear"/>
        <w:jc w:val="center"/>
        <w:rPr>
          <w:rFonts w:hint="eastAsia" w:ascii="仿宋" w:hAnsi="仿宋" w:eastAsia="仿宋" w:cs="仿宋"/>
          <w:b/>
          <w:bCs/>
          <w:color w:val="auto"/>
          <w:sz w:val="28"/>
          <w:szCs w:val="36"/>
          <w:highlight w:val="none"/>
        </w:rPr>
      </w:pPr>
      <w:r>
        <w:rPr>
          <w:rFonts w:hint="eastAsia" w:ascii="仿宋" w:hAnsi="仿宋" w:eastAsia="仿宋" w:cs="仿宋"/>
          <w:b/>
          <w:bCs/>
          <w:color w:val="auto"/>
          <w:sz w:val="28"/>
          <w:szCs w:val="36"/>
          <w:highlight w:val="none"/>
        </w:rPr>
        <w:t>首次响应</w:t>
      </w:r>
      <w:r>
        <w:rPr>
          <w:rFonts w:hint="eastAsia" w:ascii="仿宋" w:hAnsi="仿宋" w:eastAsia="仿宋" w:cs="仿宋"/>
          <w:b/>
          <w:bCs/>
          <w:color w:val="auto"/>
          <w:sz w:val="28"/>
          <w:szCs w:val="36"/>
          <w:highlight w:val="none"/>
          <w:lang w:val="zh-CN"/>
        </w:rPr>
        <w:t>报价</w:t>
      </w:r>
      <w:r>
        <w:rPr>
          <w:rFonts w:hint="eastAsia" w:ascii="仿宋" w:hAnsi="仿宋" w:eastAsia="仿宋" w:cs="仿宋"/>
          <w:b/>
          <w:bCs/>
          <w:color w:val="auto"/>
          <w:sz w:val="28"/>
          <w:szCs w:val="36"/>
          <w:highlight w:val="none"/>
        </w:rPr>
        <w:t>一览</w:t>
      </w:r>
      <w:r>
        <w:rPr>
          <w:rFonts w:hint="eastAsia" w:ascii="仿宋" w:hAnsi="仿宋" w:eastAsia="仿宋" w:cs="仿宋"/>
          <w:b/>
          <w:bCs/>
          <w:color w:val="auto"/>
          <w:sz w:val="28"/>
          <w:szCs w:val="36"/>
          <w:highlight w:val="none"/>
          <w:lang w:val="zh-CN"/>
        </w:rPr>
        <w:t>表</w:t>
      </w:r>
    </w:p>
    <w:p w14:paraId="73175776">
      <w:pPr>
        <w:shd w:val="clear"/>
        <w:autoSpaceDE w:val="0"/>
        <w:autoSpaceDN w:val="0"/>
        <w:adjustRightInd w:val="0"/>
        <w:snapToGrid w:val="0"/>
        <w:spacing w:line="360" w:lineRule="auto"/>
        <w:jc w:val="right"/>
        <w:rPr>
          <w:rFonts w:hint="eastAsia" w:ascii="仿宋" w:hAnsi="仿宋" w:eastAsia="仿宋" w:cs="仿宋"/>
          <w:color w:val="auto"/>
          <w:sz w:val="24"/>
          <w:highlight w:val="none"/>
          <w:lang w:val="zh-CN"/>
        </w:rPr>
      </w:pPr>
      <w:r>
        <w:rPr>
          <w:rFonts w:hint="eastAsia" w:ascii="仿宋" w:hAnsi="仿宋" w:eastAsia="仿宋" w:cs="仿宋"/>
          <w:color w:val="auto"/>
          <w:sz w:val="32"/>
          <w:szCs w:val="32"/>
          <w:highlight w:val="none"/>
        </w:rPr>
        <w:t xml:space="preserve">    </w:t>
      </w:r>
    </w:p>
    <w:tbl>
      <w:tblPr>
        <w:tblStyle w:val="51"/>
        <w:tblW w:w="8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82"/>
        <w:gridCol w:w="6697"/>
      </w:tblGrid>
      <w:tr w14:paraId="2C1A6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46" w:hRule="atLeast"/>
          <w:jc w:val="center"/>
        </w:trPr>
        <w:tc>
          <w:tcPr>
            <w:tcW w:w="1882" w:type="dxa"/>
            <w:vAlign w:val="center"/>
          </w:tcPr>
          <w:p w14:paraId="04788016">
            <w:pPr>
              <w:pStyle w:val="23"/>
              <w:shd w:val="clear"/>
              <w:rPr>
                <w:rFonts w:hint="eastAsia" w:ascii="仿宋" w:hAnsi="仿宋" w:eastAsia="仿宋" w:cs="仿宋"/>
                <w:b/>
                <w:color w:val="auto"/>
                <w:sz w:val="24"/>
                <w:highlight w:val="none"/>
              </w:rPr>
            </w:pPr>
            <w:r>
              <w:rPr>
                <w:rFonts w:hint="eastAsia" w:ascii="仿宋" w:hAnsi="仿宋" w:eastAsia="仿宋" w:cs="仿宋"/>
                <w:color w:val="auto"/>
                <w:sz w:val="24"/>
                <w:highlight w:val="none"/>
                <w:lang w:val="zh-CN"/>
              </w:rPr>
              <w:br w:type="page"/>
            </w:r>
            <w:r>
              <w:rPr>
                <w:rFonts w:hint="eastAsia" w:ascii="仿宋" w:hAnsi="仿宋" w:eastAsia="仿宋" w:cs="仿宋"/>
                <w:b/>
                <w:color w:val="auto"/>
                <w:sz w:val="24"/>
                <w:highlight w:val="none"/>
              </w:rPr>
              <w:t>项目编号及名称</w:t>
            </w:r>
          </w:p>
        </w:tc>
        <w:tc>
          <w:tcPr>
            <w:tcW w:w="6697" w:type="dxa"/>
            <w:vAlign w:val="center"/>
          </w:tcPr>
          <w:p w14:paraId="5B87B812">
            <w:pPr>
              <w:pStyle w:val="23"/>
              <w:shd w:val="clea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u w:val="single"/>
              </w:rPr>
              <w:t xml:space="preserve">              </w:t>
            </w:r>
          </w:p>
          <w:p w14:paraId="324FB95B">
            <w:pPr>
              <w:pStyle w:val="23"/>
              <w:shd w:val="clea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项目名称：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u w:val="single"/>
              </w:rPr>
              <w:t xml:space="preserve">  </w:t>
            </w:r>
          </w:p>
        </w:tc>
      </w:tr>
      <w:tr w14:paraId="5E54C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18" w:hRule="atLeast"/>
          <w:jc w:val="center"/>
        </w:trPr>
        <w:tc>
          <w:tcPr>
            <w:tcW w:w="1882" w:type="dxa"/>
            <w:shd w:val="clear" w:color="auto" w:fill="auto"/>
            <w:vAlign w:val="center"/>
          </w:tcPr>
          <w:p w14:paraId="36AEAFFD">
            <w:pPr>
              <w:pStyle w:val="23"/>
              <w:shd w:val="clear"/>
              <w:rPr>
                <w:rFonts w:hint="eastAsia" w:ascii="仿宋" w:hAnsi="仿宋" w:eastAsia="仿宋" w:cs="仿宋"/>
                <w:b/>
                <w:color w:val="auto"/>
                <w:kern w:val="2"/>
                <w:sz w:val="24"/>
                <w:szCs w:val="24"/>
                <w:highlight w:val="none"/>
                <w:lang w:val="en-US" w:eastAsia="zh-CN" w:bidi="ar-SA"/>
              </w:rPr>
            </w:pPr>
            <w:r>
              <w:rPr>
                <w:rFonts w:hint="eastAsia" w:ascii="仿宋" w:hAnsi="仿宋" w:eastAsia="仿宋" w:cs="仿宋"/>
                <w:b/>
                <w:color w:val="auto"/>
                <w:sz w:val="24"/>
                <w:highlight w:val="none"/>
              </w:rPr>
              <w:t>响应</w:t>
            </w:r>
            <w:r>
              <w:rPr>
                <w:rFonts w:hint="eastAsia" w:ascii="仿宋" w:hAnsi="仿宋" w:eastAsia="仿宋" w:cs="仿宋"/>
                <w:b/>
                <w:color w:val="auto"/>
                <w:sz w:val="24"/>
                <w:highlight w:val="none"/>
                <w:lang w:val="en-US" w:eastAsia="zh-CN"/>
              </w:rPr>
              <w:t>报价</w:t>
            </w:r>
          </w:p>
        </w:tc>
        <w:tc>
          <w:tcPr>
            <w:tcW w:w="6697" w:type="dxa"/>
            <w:vAlign w:val="center"/>
          </w:tcPr>
          <w:p w14:paraId="65D273DC">
            <w:pPr>
              <w:pStyle w:val="23"/>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人民币（大写）：</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（小写：¥</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元）</w:t>
            </w:r>
          </w:p>
        </w:tc>
      </w:tr>
      <w:tr w14:paraId="5F406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0" w:hRule="atLeast"/>
          <w:jc w:val="center"/>
        </w:trPr>
        <w:tc>
          <w:tcPr>
            <w:tcW w:w="1882" w:type="dxa"/>
            <w:shd w:val="clear" w:color="auto" w:fill="auto"/>
            <w:vAlign w:val="center"/>
          </w:tcPr>
          <w:p w14:paraId="06079B79">
            <w:pPr>
              <w:shd w:val="clear"/>
              <w:spacing w:after="120"/>
              <w:rPr>
                <w:rFonts w:hint="eastAsia" w:ascii="Times New Roman" w:hAnsi="Times New Roman" w:eastAsia="仿宋" w:cs="Times New Roman"/>
                <w:b/>
                <w:color w:val="auto"/>
                <w:kern w:val="2"/>
                <w:sz w:val="24"/>
                <w:szCs w:val="24"/>
                <w:highlight w:val="none"/>
                <w:lang w:val="en-US" w:eastAsia="zh-CN" w:bidi="ar-SA"/>
              </w:rPr>
            </w:pPr>
            <w:r>
              <w:rPr>
                <w:rFonts w:eastAsia="仿宋"/>
                <w:b/>
                <w:color w:val="auto"/>
                <w:sz w:val="24"/>
                <w:highlight w:val="none"/>
              </w:rPr>
              <w:t>工期</w:t>
            </w:r>
          </w:p>
        </w:tc>
        <w:tc>
          <w:tcPr>
            <w:tcW w:w="6697" w:type="dxa"/>
            <w:vAlign w:val="center"/>
          </w:tcPr>
          <w:p w14:paraId="46284C9B">
            <w:pPr>
              <w:pStyle w:val="23"/>
              <w:shd w:val="clear"/>
              <w:rPr>
                <w:rFonts w:hint="eastAsia" w:ascii="仿宋" w:hAnsi="仿宋" w:eastAsia="仿宋" w:cs="仿宋"/>
                <w:color w:val="auto"/>
                <w:sz w:val="24"/>
                <w:highlight w:val="none"/>
              </w:rPr>
            </w:pPr>
          </w:p>
        </w:tc>
      </w:tr>
      <w:tr w14:paraId="4D70B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0" w:hRule="atLeast"/>
          <w:jc w:val="center"/>
        </w:trPr>
        <w:tc>
          <w:tcPr>
            <w:tcW w:w="1882" w:type="dxa"/>
            <w:shd w:val="clear" w:color="auto" w:fill="auto"/>
            <w:vAlign w:val="center"/>
          </w:tcPr>
          <w:p w14:paraId="06584C62">
            <w:pPr>
              <w:shd w:val="clear"/>
              <w:spacing w:after="120"/>
              <w:rPr>
                <w:rFonts w:hint="eastAsia" w:ascii="Times New Roman" w:hAnsi="Times New Roman" w:eastAsia="仿宋" w:cs="Times New Roman"/>
                <w:b/>
                <w:color w:val="auto"/>
                <w:kern w:val="2"/>
                <w:sz w:val="24"/>
                <w:szCs w:val="24"/>
                <w:highlight w:val="none"/>
                <w:lang w:val="en-US" w:eastAsia="zh-CN" w:bidi="ar-SA"/>
              </w:rPr>
            </w:pPr>
            <w:r>
              <w:rPr>
                <w:rFonts w:eastAsia="仿宋"/>
                <w:b/>
                <w:color w:val="auto"/>
                <w:sz w:val="24"/>
                <w:highlight w:val="none"/>
              </w:rPr>
              <w:t>建设地点</w:t>
            </w:r>
          </w:p>
        </w:tc>
        <w:tc>
          <w:tcPr>
            <w:tcW w:w="6697" w:type="dxa"/>
            <w:vAlign w:val="center"/>
          </w:tcPr>
          <w:p w14:paraId="37C2AF22">
            <w:pPr>
              <w:pStyle w:val="23"/>
              <w:shd w:val="clear"/>
              <w:rPr>
                <w:rFonts w:hint="eastAsia" w:ascii="仿宋" w:hAnsi="仿宋" w:eastAsia="仿宋" w:cs="仿宋"/>
                <w:color w:val="auto"/>
                <w:sz w:val="24"/>
                <w:highlight w:val="none"/>
              </w:rPr>
            </w:pPr>
          </w:p>
        </w:tc>
      </w:tr>
      <w:tr w14:paraId="33820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1" w:hRule="atLeast"/>
          <w:jc w:val="center"/>
        </w:trPr>
        <w:tc>
          <w:tcPr>
            <w:tcW w:w="1882" w:type="dxa"/>
            <w:vAlign w:val="center"/>
          </w:tcPr>
          <w:p w14:paraId="4012347E">
            <w:pPr>
              <w:pStyle w:val="23"/>
              <w:shd w:val="clea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备注</w:t>
            </w:r>
          </w:p>
        </w:tc>
        <w:tc>
          <w:tcPr>
            <w:tcW w:w="6697" w:type="dxa"/>
            <w:vAlign w:val="center"/>
          </w:tcPr>
          <w:p w14:paraId="36DF20D2">
            <w:pPr>
              <w:pStyle w:val="23"/>
              <w:shd w:val="clear"/>
              <w:rPr>
                <w:rFonts w:hint="eastAsia" w:ascii="仿宋" w:hAnsi="仿宋" w:eastAsia="仿宋" w:cs="仿宋"/>
                <w:color w:val="auto"/>
                <w:sz w:val="24"/>
                <w:highlight w:val="none"/>
              </w:rPr>
            </w:pPr>
          </w:p>
        </w:tc>
      </w:tr>
    </w:tbl>
    <w:p w14:paraId="7802AF5F">
      <w:pPr>
        <w:pStyle w:val="23"/>
        <w:shd w:val="clear"/>
        <w:rPr>
          <w:rFonts w:hint="eastAsia" w:ascii="仿宋" w:hAnsi="仿宋" w:eastAsia="仿宋" w:cs="仿宋"/>
          <w:color w:val="auto"/>
          <w:highlight w:val="none"/>
          <w:lang w:val="zh-CN"/>
        </w:rPr>
      </w:pPr>
    </w:p>
    <w:p w14:paraId="69CF8753">
      <w:pPr>
        <w:shd w:val="clear"/>
        <w:autoSpaceDE w:val="0"/>
        <w:autoSpaceDN w:val="0"/>
        <w:adjustRightInd w:val="0"/>
        <w:snapToGrid w:val="0"/>
        <w:spacing w:line="360" w:lineRule="auto"/>
        <w:ind w:firstLine="960" w:firstLineChars="400"/>
        <w:rPr>
          <w:rFonts w:hint="eastAsia" w:ascii="仿宋" w:hAnsi="仿宋" w:eastAsia="仿宋" w:cs="仿宋"/>
          <w:color w:val="auto"/>
          <w:sz w:val="24"/>
          <w:highlight w:val="none"/>
          <w:lang w:val="zh-CN"/>
        </w:rPr>
      </w:pPr>
    </w:p>
    <w:p w14:paraId="59CDB98E">
      <w:pPr>
        <w:shd w:val="clear"/>
        <w:spacing w:line="360" w:lineRule="auto"/>
        <w:ind w:firstLine="1920" w:firstLineChars="8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供应商（盖公章）：</w:t>
      </w:r>
      <w:r>
        <w:rPr>
          <w:rFonts w:hint="eastAsia" w:ascii="仿宋" w:hAnsi="仿宋" w:eastAsia="仿宋" w:cs="仿宋"/>
          <w:color w:val="auto"/>
          <w:sz w:val="24"/>
          <w:highlight w:val="none"/>
          <w:u w:val="single"/>
        </w:rPr>
        <w:t xml:space="preserve">                       </w:t>
      </w:r>
    </w:p>
    <w:p w14:paraId="5813F17E">
      <w:pPr>
        <w:shd w:val="clear"/>
        <w:spacing w:line="360" w:lineRule="auto"/>
        <w:ind w:firstLine="1920" w:firstLineChars="8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或单位负责人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或</w:t>
      </w:r>
      <w:r>
        <w:rPr>
          <w:rFonts w:hint="eastAsia" w:ascii="仿宋" w:hAnsi="仿宋" w:eastAsia="仿宋" w:cs="仿宋"/>
          <w:color w:val="auto"/>
          <w:sz w:val="24"/>
          <w:highlight w:val="none"/>
          <w:lang w:eastAsia="zh-CN"/>
        </w:rPr>
        <w:t>委托代理人</w:t>
      </w:r>
      <w:r>
        <w:rPr>
          <w:rFonts w:hint="eastAsia" w:ascii="仿宋" w:hAnsi="仿宋" w:eastAsia="仿宋" w:cs="仿宋"/>
          <w:color w:val="auto"/>
          <w:sz w:val="24"/>
          <w:highlight w:val="none"/>
        </w:rPr>
        <w:t>（签字或盖章）：</w:t>
      </w:r>
      <w:r>
        <w:rPr>
          <w:rFonts w:hint="eastAsia" w:ascii="仿宋" w:hAnsi="仿宋" w:eastAsia="仿宋" w:cs="仿宋"/>
          <w:color w:val="auto"/>
          <w:sz w:val="24"/>
          <w:highlight w:val="none"/>
          <w:u w:val="single"/>
        </w:rPr>
        <w:t xml:space="preserve">         </w:t>
      </w:r>
    </w:p>
    <w:p w14:paraId="1D12CDF7">
      <w:pPr>
        <w:shd w:val="clear"/>
        <w:spacing w:line="360" w:lineRule="auto"/>
        <w:ind w:firstLine="1920" w:firstLineChars="800"/>
        <w:rPr>
          <w:rFonts w:hint="eastAsia" w:ascii="仿宋" w:hAnsi="仿宋" w:eastAsia="仿宋" w:cs="仿宋"/>
          <w:color w:val="auto"/>
          <w:kern w:val="0"/>
          <w:sz w:val="24"/>
          <w:highlight w:val="none"/>
          <w:u w:val="single"/>
        </w:rPr>
      </w:pPr>
      <w:r>
        <w:rPr>
          <w:rFonts w:hint="eastAsia" w:ascii="仿宋" w:hAnsi="仿宋" w:eastAsia="仿宋" w:cs="仿宋"/>
          <w:color w:val="auto"/>
          <w:sz w:val="24"/>
          <w:highlight w:val="none"/>
        </w:rPr>
        <w:t>日    期：</w:t>
      </w:r>
      <w:r>
        <w:rPr>
          <w:rFonts w:hint="eastAsia" w:ascii="仿宋" w:hAnsi="仿宋" w:eastAsia="仿宋" w:cs="仿宋"/>
          <w:color w:val="auto"/>
          <w:sz w:val="32"/>
          <w:highlight w:val="none"/>
          <w:u w:val="single"/>
        </w:rPr>
        <w:t xml:space="preserve">          </w:t>
      </w:r>
    </w:p>
    <w:p w14:paraId="403D4E6D">
      <w:pPr>
        <w:shd w:val="clear"/>
        <w:adjustRightInd w:val="0"/>
        <w:snapToGrid w:val="0"/>
        <w:spacing w:line="360" w:lineRule="auto"/>
        <w:jc w:val="center"/>
        <w:rPr>
          <w:rFonts w:hint="eastAsia" w:ascii="仿宋" w:hAnsi="仿宋" w:eastAsia="仿宋" w:cs="仿宋"/>
          <w:b/>
          <w:color w:val="auto"/>
          <w:sz w:val="42"/>
          <w:highlight w:val="none"/>
        </w:rPr>
      </w:pPr>
    </w:p>
    <w:p w14:paraId="687435C9">
      <w:pPr>
        <w:shd w:val="clear"/>
        <w:adjustRightInd w:val="0"/>
        <w:snapToGrid w:val="0"/>
        <w:spacing w:line="360" w:lineRule="auto"/>
        <w:jc w:val="center"/>
        <w:rPr>
          <w:rFonts w:hint="eastAsia" w:ascii="仿宋" w:hAnsi="仿宋" w:eastAsia="仿宋" w:cs="仿宋"/>
          <w:b/>
          <w:color w:val="auto"/>
          <w:sz w:val="42"/>
          <w:highlight w:val="none"/>
        </w:rPr>
        <w:sectPr>
          <w:footerReference r:id="rId8" w:type="default"/>
          <w:pgSz w:w="11906" w:h="16838"/>
          <w:pgMar w:top="1418" w:right="1418" w:bottom="1418" w:left="1418" w:header="851" w:footer="992" w:gutter="0"/>
          <w:pgNumType w:fmt="decimal" w:start="1"/>
          <w:cols w:space="720" w:num="1"/>
          <w:docGrid w:linePitch="312" w:charSpace="0"/>
        </w:sectPr>
      </w:pPr>
    </w:p>
    <w:p w14:paraId="0490BB8C">
      <w:pPr>
        <w:pStyle w:val="6"/>
        <w:shd w:val="clear"/>
        <w:jc w:val="center"/>
        <w:rPr>
          <w:rFonts w:hint="eastAsia" w:ascii="仿宋" w:hAnsi="仿宋" w:eastAsia="仿宋" w:cs="仿宋"/>
          <w:b/>
          <w:bCs/>
          <w:color w:val="auto"/>
          <w:sz w:val="28"/>
          <w:szCs w:val="36"/>
          <w:highlight w:val="none"/>
        </w:rPr>
      </w:pPr>
      <w:r>
        <w:rPr>
          <w:rFonts w:hint="eastAsia" w:ascii="仿宋" w:hAnsi="仿宋" w:eastAsia="仿宋" w:cs="仿宋"/>
          <w:b/>
          <w:bCs/>
          <w:color w:val="auto"/>
          <w:sz w:val="28"/>
          <w:szCs w:val="36"/>
          <w:highlight w:val="none"/>
        </w:rPr>
        <w:t>（首次）响应分项报价表</w:t>
      </w:r>
    </w:p>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14:paraId="75E5F78D">
      <w:pPr>
        <w:shd w:val="clear"/>
        <w:jc w:val="center"/>
        <w:outlineLvl w:val="3"/>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格式自拟，根据计价软件导出格式生成</w:t>
      </w:r>
      <w:r>
        <w:rPr>
          <w:rFonts w:hint="eastAsia" w:ascii="仿宋" w:hAnsi="仿宋" w:eastAsia="仿宋" w:cs="仿宋"/>
          <w:b/>
          <w:color w:val="auto"/>
          <w:sz w:val="24"/>
          <w:szCs w:val="24"/>
          <w:highlight w:val="none"/>
        </w:rPr>
        <w:t>）</w:t>
      </w:r>
    </w:p>
    <w:p w14:paraId="5A10DA8E">
      <w:pPr>
        <w:pStyle w:val="6"/>
        <w:shd w:val="clear"/>
        <w:jc w:val="center"/>
        <w:rPr>
          <w:rFonts w:hint="eastAsia" w:ascii="仿宋" w:hAnsi="仿宋" w:eastAsia="仿宋" w:cs="仿宋"/>
          <w:b/>
          <w:color w:val="auto"/>
          <w:sz w:val="28"/>
          <w:szCs w:val="28"/>
          <w:highlight w:val="none"/>
          <w:lang w:val="en-US" w:eastAsia="zh-CN"/>
        </w:rPr>
      </w:pPr>
    </w:p>
    <w:p w14:paraId="745F3CCB">
      <w:pPr>
        <w:pStyle w:val="6"/>
        <w:shd w:val="clear"/>
        <w:jc w:val="center"/>
        <w:rPr>
          <w:rFonts w:hint="eastAsia" w:ascii="仿宋" w:hAnsi="仿宋" w:eastAsia="仿宋" w:cs="仿宋"/>
          <w:b/>
          <w:color w:val="auto"/>
          <w:sz w:val="28"/>
          <w:szCs w:val="28"/>
          <w:highlight w:val="none"/>
          <w:lang w:val="en-US" w:eastAsia="zh-CN"/>
        </w:rPr>
      </w:pPr>
    </w:p>
    <w:p w14:paraId="3766B513">
      <w:pPr>
        <w:pStyle w:val="6"/>
        <w:shd w:val="clear"/>
        <w:jc w:val="center"/>
        <w:rPr>
          <w:rFonts w:hint="eastAsia" w:ascii="仿宋" w:hAnsi="仿宋" w:eastAsia="仿宋" w:cs="仿宋"/>
          <w:b/>
          <w:color w:val="auto"/>
          <w:sz w:val="28"/>
          <w:szCs w:val="28"/>
          <w:highlight w:val="none"/>
          <w:lang w:val="en-US" w:eastAsia="zh-CN"/>
        </w:rPr>
      </w:pPr>
    </w:p>
    <w:p w14:paraId="5C74A966">
      <w:pPr>
        <w:pStyle w:val="6"/>
        <w:shd w:val="clear"/>
        <w:jc w:val="center"/>
        <w:rPr>
          <w:rFonts w:hint="eastAsia" w:ascii="仿宋" w:hAnsi="仿宋" w:eastAsia="仿宋" w:cs="仿宋"/>
          <w:b/>
          <w:color w:val="auto"/>
          <w:sz w:val="28"/>
          <w:szCs w:val="28"/>
          <w:highlight w:val="none"/>
          <w:lang w:val="en-US" w:eastAsia="zh-CN"/>
        </w:rPr>
      </w:pPr>
    </w:p>
    <w:p w14:paraId="78C33317">
      <w:pPr>
        <w:pStyle w:val="6"/>
        <w:shd w:val="clear"/>
        <w:jc w:val="center"/>
        <w:rPr>
          <w:rFonts w:hint="eastAsia" w:ascii="仿宋" w:hAnsi="仿宋" w:eastAsia="仿宋" w:cs="仿宋"/>
          <w:b/>
          <w:color w:val="auto"/>
          <w:sz w:val="28"/>
          <w:szCs w:val="28"/>
          <w:highlight w:val="none"/>
          <w:lang w:val="en-US" w:eastAsia="zh-CN"/>
        </w:rPr>
      </w:pPr>
    </w:p>
    <w:p w14:paraId="00C5EF5F">
      <w:pPr>
        <w:pStyle w:val="6"/>
        <w:shd w:val="clear"/>
        <w:jc w:val="center"/>
        <w:rPr>
          <w:rFonts w:hint="eastAsia" w:ascii="仿宋" w:hAnsi="仿宋" w:eastAsia="仿宋" w:cs="仿宋"/>
          <w:b/>
          <w:color w:val="auto"/>
          <w:sz w:val="28"/>
          <w:szCs w:val="28"/>
          <w:highlight w:val="none"/>
          <w:lang w:val="en-US" w:eastAsia="zh-CN"/>
        </w:rPr>
      </w:pPr>
    </w:p>
    <w:p w14:paraId="38DCF745">
      <w:pPr>
        <w:pStyle w:val="6"/>
        <w:shd w:val="clear"/>
        <w:jc w:val="center"/>
        <w:rPr>
          <w:rFonts w:hint="eastAsia" w:ascii="仿宋" w:hAnsi="仿宋" w:eastAsia="仿宋" w:cs="仿宋"/>
          <w:b/>
          <w:color w:val="auto"/>
          <w:sz w:val="28"/>
          <w:szCs w:val="28"/>
          <w:highlight w:val="none"/>
          <w:lang w:val="en-US" w:eastAsia="zh-CN"/>
        </w:rPr>
      </w:pPr>
    </w:p>
    <w:p w14:paraId="0374B95D">
      <w:pPr>
        <w:pStyle w:val="6"/>
        <w:shd w:val="clear"/>
        <w:jc w:val="center"/>
        <w:rPr>
          <w:rFonts w:hint="eastAsia" w:ascii="仿宋" w:hAnsi="仿宋" w:eastAsia="仿宋" w:cs="仿宋"/>
          <w:b/>
          <w:color w:val="auto"/>
          <w:sz w:val="28"/>
          <w:szCs w:val="28"/>
          <w:highlight w:val="none"/>
          <w:lang w:val="en-US" w:eastAsia="zh-CN"/>
        </w:rPr>
      </w:pPr>
    </w:p>
    <w:p w14:paraId="30ECDB20">
      <w:pPr>
        <w:pStyle w:val="6"/>
        <w:shd w:val="clear"/>
        <w:jc w:val="center"/>
        <w:rPr>
          <w:rFonts w:hint="eastAsia" w:ascii="仿宋" w:hAnsi="仿宋" w:eastAsia="仿宋" w:cs="仿宋"/>
          <w:b/>
          <w:color w:val="auto"/>
          <w:sz w:val="28"/>
          <w:szCs w:val="28"/>
          <w:highlight w:val="none"/>
          <w:lang w:val="en-US" w:eastAsia="zh-CN"/>
        </w:rPr>
      </w:pPr>
    </w:p>
    <w:p w14:paraId="327B1AA8">
      <w:pPr>
        <w:pStyle w:val="6"/>
        <w:shd w:val="clear"/>
        <w:jc w:val="center"/>
        <w:rPr>
          <w:rFonts w:hint="eastAsia" w:ascii="仿宋" w:hAnsi="仿宋" w:eastAsia="仿宋" w:cs="仿宋"/>
          <w:b/>
          <w:color w:val="auto"/>
          <w:sz w:val="28"/>
          <w:szCs w:val="28"/>
          <w:highlight w:val="none"/>
          <w:lang w:val="en-US" w:eastAsia="zh-CN"/>
        </w:rPr>
      </w:pPr>
    </w:p>
    <w:p w14:paraId="4CF5DD3F">
      <w:pPr>
        <w:pStyle w:val="6"/>
        <w:shd w:val="clear"/>
        <w:jc w:val="center"/>
        <w:rPr>
          <w:rFonts w:hint="eastAsia" w:ascii="仿宋" w:hAnsi="仿宋" w:eastAsia="仿宋" w:cs="仿宋"/>
          <w:b/>
          <w:color w:val="auto"/>
          <w:sz w:val="28"/>
          <w:szCs w:val="28"/>
          <w:highlight w:val="none"/>
          <w:lang w:val="en-US" w:eastAsia="zh-CN"/>
        </w:rPr>
      </w:pPr>
    </w:p>
    <w:p w14:paraId="5CB0DBFC">
      <w:pPr>
        <w:pStyle w:val="6"/>
        <w:shd w:val="clear"/>
        <w:jc w:val="center"/>
        <w:rPr>
          <w:rFonts w:hint="eastAsia" w:ascii="仿宋" w:hAnsi="仿宋" w:eastAsia="仿宋" w:cs="仿宋"/>
          <w:b/>
          <w:color w:val="auto"/>
          <w:sz w:val="28"/>
          <w:szCs w:val="28"/>
          <w:highlight w:val="none"/>
          <w:lang w:val="en-US" w:eastAsia="zh-CN"/>
        </w:rPr>
      </w:pPr>
    </w:p>
    <w:p w14:paraId="72E91F88">
      <w:pPr>
        <w:pStyle w:val="6"/>
        <w:shd w:val="clear"/>
        <w:jc w:val="center"/>
        <w:rPr>
          <w:rFonts w:hint="eastAsia" w:ascii="仿宋" w:hAnsi="仿宋" w:eastAsia="仿宋" w:cs="仿宋"/>
          <w:b/>
          <w:color w:val="auto"/>
          <w:sz w:val="28"/>
          <w:szCs w:val="28"/>
          <w:highlight w:val="none"/>
          <w:lang w:val="en-US" w:eastAsia="zh-CN"/>
        </w:rPr>
      </w:pPr>
    </w:p>
    <w:p w14:paraId="437C7893">
      <w:pPr>
        <w:pStyle w:val="6"/>
        <w:shd w:val="clear"/>
        <w:jc w:val="center"/>
        <w:rPr>
          <w:rFonts w:hint="eastAsia" w:ascii="仿宋" w:hAnsi="仿宋" w:eastAsia="仿宋" w:cs="仿宋"/>
          <w:b/>
          <w:color w:val="auto"/>
          <w:sz w:val="28"/>
          <w:szCs w:val="28"/>
          <w:highlight w:val="none"/>
          <w:lang w:val="en-US" w:eastAsia="zh-CN"/>
        </w:rPr>
      </w:pPr>
    </w:p>
    <w:p w14:paraId="26BD567F">
      <w:pPr>
        <w:pStyle w:val="6"/>
        <w:shd w:val="clear"/>
        <w:jc w:val="center"/>
        <w:rPr>
          <w:rFonts w:hint="eastAsia" w:ascii="仿宋" w:hAnsi="仿宋" w:eastAsia="仿宋" w:cs="仿宋"/>
          <w:b/>
          <w:color w:val="auto"/>
          <w:sz w:val="28"/>
          <w:szCs w:val="28"/>
          <w:highlight w:val="none"/>
          <w:lang w:val="en-US" w:eastAsia="zh-CN"/>
        </w:rPr>
      </w:pPr>
    </w:p>
    <w:p w14:paraId="75C9D4A1">
      <w:pPr>
        <w:pStyle w:val="6"/>
        <w:shd w:val="clear"/>
        <w:jc w:val="center"/>
        <w:rPr>
          <w:rFonts w:hint="eastAsia" w:ascii="仿宋" w:hAnsi="仿宋" w:eastAsia="仿宋" w:cs="仿宋"/>
          <w:b/>
          <w:color w:val="auto"/>
          <w:sz w:val="28"/>
          <w:szCs w:val="28"/>
          <w:highlight w:val="none"/>
          <w:lang w:val="en-US" w:eastAsia="zh-CN"/>
        </w:rPr>
      </w:pPr>
    </w:p>
    <w:p w14:paraId="55E919B1">
      <w:pPr>
        <w:pStyle w:val="6"/>
        <w:shd w:val="clear"/>
        <w:jc w:val="center"/>
        <w:rPr>
          <w:rFonts w:hint="eastAsia" w:ascii="仿宋" w:hAnsi="仿宋" w:eastAsia="仿宋" w:cs="仿宋"/>
          <w:b/>
          <w:color w:val="auto"/>
          <w:sz w:val="28"/>
          <w:szCs w:val="28"/>
          <w:highlight w:val="none"/>
          <w:lang w:val="en-US" w:eastAsia="zh-CN"/>
        </w:rPr>
      </w:pPr>
    </w:p>
    <w:p w14:paraId="4136622F">
      <w:pPr>
        <w:pStyle w:val="6"/>
        <w:shd w:val="clear"/>
        <w:jc w:val="center"/>
        <w:rPr>
          <w:rFonts w:hint="eastAsia" w:ascii="仿宋" w:hAnsi="仿宋" w:eastAsia="仿宋" w:cs="仿宋"/>
          <w:b/>
          <w:color w:val="auto"/>
          <w:sz w:val="28"/>
          <w:szCs w:val="28"/>
          <w:highlight w:val="none"/>
          <w:lang w:val="en-US" w:eastAsia="zh-CN"/>
        </w:rPr>
      </w:pPr>
    </w:p>
    <w:p w14:paraId="50F90B04">
      <w:pPr>
        <w:pStyle w:val="6"/>
        <w:shd w:val="clear"/>
        <w:jc w:val="center"/>
        <w:rPr>
          <w:rFonts w:hint="eastAsia" w:ascii="仿宋" w:hAnsi="仿宋" w:eastAsia="仿宋" w:cs="仿宋"/>
          <w:b/>
          <w:color w:val="auto"/>
          <w:sz w:val="28"/>
          <w:szCs w:val="28"/>
          <w:highlight w:val="none"/>
          <w:lang w:val="en-US" w:eastAsia="zh-CN"/>
        </w:rPr>
      </w:pPr>
    </w:p>
    <w:p w14:paraId="3D876640">
      <w:pPr>
        <w:pStyle w:val="6"/>
        <w:shd w:val="clear"/>
        <w:jc w:val="center"/>
        <w:rPr>
          <w:rFonts w:hint="eastAsia" w:ascii="仿宋" w:hAnsi="仿宋" w:eastAsia="仿宋" w:cs="仿宋"/>
          <w:b/>
          <w:color w:val="auto"/>
          <w:sz w:val="28"/>
          <w:szCs w:val="28"/>
          <w:highlight w:val="none"/>
          <w:lang w:val="en-US" w:eastAsia="zh-CN"/>
        </w:rPr>
      </w:pPr>
    </w:p>
    <w:p w14:paraId="44AEBB5D">
      <w:pPr>
        <w:pStyle w:val="6"/>
        <w:shd w:val="clear"/>
        <w:jc w:val="center"/>
        <w:rPr>
          <w:rFonts w:hint="eastAsia" w:ascii="仿宋" w:hAnsi="仿宋" w:eastAsia="仿宋" w:cs="仿宋"/>
          <w:b/>
          <w:color w:val="auto"/>
          <w:sz w:val="28"/>
          <w:szCs w:val="28"/>
          <w:highlight w:val="none"/>
          <w:lang w:val="en-US" w:eastAsia="zh-CN"/>
        </w:rPr>
      </w:pPr>
    </w:p>
    <w:p w14:paraId="0ED31DD6">
      <w:pPr>
        <w:pStyle w:val="6"/>
        <w:shd w:val="clear"/>
        <w:jc w:val="center"/>
        <w:rPr>
          <w:rFonts w:hint="eastAsia" w:ascii="仿宋" w:hAnsi="仿宋" w:eastAsia="仿宋" w:cs="仿宋"/>
          <w:b/>
          <w:color w:val="auto"/>
          <w:sz w:val="28"/>
          <w:szCs w:val="28"/>
          <w:highlight w:val="none"/>
          <w:lang w:val="en-US" w:eastAsia="zh-CN"/>
        </w:rPr>
      </w:pPr>
    </w:p>
    <w:p w14:paraId="4E87EEB8">
      <w:pPr>
        <w:pStyle w:val="6"/>
        <w:shd w:val="clear"/>
        <w:jc w:val="center"/>
        <w:rPr>
          <w:rFonts w:hint="eastAsia" w:ascii="仿宋" w:hAnsi="仿宋" w:eastAsia="仿宋" w:cs="仿宋"/>
          <w:b/>
          <w:color w:val="auto"/>
          <w:sz w:val="28"/>
          <w:szCs w:val="28"/>
          <w:highlight w:val="none"/>
          <w:lang w:val="en-US" w:eastAsia="zh-CN"/>
        </w:rPr>
      </w:pPr>
    </w:p>
    <w:p w14:paraId="57FC86A3">
      <w:pPr>
        <w:pStyle w:val="6"/>
        <w:shd w:val="clear"/>
        <w:jc w:val="center"/>
        <w:rPr>
          <w:rFonts w:hint="eastAsia" w:ascii="仿宋" w:hAnsi="仿宋" w:eastAsia="仿宋" w:cs="仿宋"/>
          <w:b/>
          <w:color w:val="auto"/>
          <w:sz w:val="28"/>
          <w:szCs w:val="28"/>
          <w:highlight w:val="none"/>
          <w:lang w:val="en-US" w:eastAsia="zh-CN"/>
        </w:rPr>
      </w:pPr>
    </w:p>
    <w:p w14:paraId="7EEBC0CC">
      <w:pPr>
        <w:pStyle w:val="6"/>
        <w:shd w:val="clear"/>
        <w:jc w:val="center"/>
        <w:rPr>
          <w:rFonts w:hint="eastAsia" w:ascii="仿宋" w:hAnsi="仿宋" w:eastAsia="仿宋" w:cs="仿宋"/>
          <w:b/>
          <w:bCs/>
          <w:color w:val="auto"/>
          <w:sz w:val="28"/>
          <w:szCs w:val="36"/>
          <w:highlight w:val="none"/>
        </w:rPr>
      </w:pPr>
      <w:r>
        <w:rPr>
          <w:rFonts w:hint="eastAsia" w:ascii="仿宋" w:hAnsi="仿宋" w:eastAsia="仿宋" w:cs="仿宋"/>
          <w:b/>
          <w:color w:val="auto"/>
          <w:sz w:val="28"/>
          <w:szCs w:val="28"/>
          <w:highlight w:val="none"/>
          <w:lang w:val="en-US" w:eastAsia="zh-CN"/>
        </w:rPr>
        <w:t>最后</w:t>
      </w:r>
      <w:r>
        <w:rPr>
          <w:rFonts w:hint="eastAsia" w:ascii="仿宋" w:hAnsi="仿宋" w:eastAsia="仿宋" w:cs="仿宋"/>
          <w:b/>
          <w:bCs/>
          <w:color w:val="auto"/>
          <w:sz w:val="28"/>
          <w:szCs w:val="36"/>
          <w:highlight w:val="none"/>
        </w:rPr>
        <w:t>响应</w:t>
      </w:r>
      <w:r>
        <w:rPr>
          <w:rFonts w:hint="eastAsia" w:ascii="仿宋" w:hAnsi="仿宋" w:eastAsia="仿宋" w:cs="仿宋"/>
          <w:b/>
          <w:bCs/>
          <w:color w:val="auto"/>
          <w:sz w:val="28"/>
          <w:szCs w:val="36"/>
          <w:highlight w:val="none"/>
          <w:lang w:val="zh-CN"/>
        </w:rPr>
        <w:t>报价</w:t>
      </w:r>
      <w:r>
        <w:rPr>
          <w:rFonts w:hint="eastAsia" w:ascii="仿宋" w:hAnsi="仿宋" w:eastAsia="仿宋" w:cs="仿宋"/>
          <w:b/>
          <w:bCs/>
          <w:color w:val="auto"/>
          <w:sz w:val="28"/>
          <w:szCs w:val="36"/>
          <w:highlight w:val="none"/>
        </w:rPr>
        <w:t>一览</w:t>
      </w:r>
      <w:r>
        <w:rPr>
          <w:rFonts w:hint="eastAsia" w:ascii="仿宋" w:hAnsi="仿宋" w:eastAsia="仿宋" w:cs="仿宋"/>
          <w:b/>
          <w:bCs/>
          <w:color w:val="auto"/>
          <w:sz w:val="28"/>
          <w:szCs w:val="36"/>
          <w:highlight w:val="none"/>
          <w:lang w:val="zh-CN"/>
        </w:rPr>
        <w:t>表</w:t>
      </w:r>
    </w:p>
    <w:p w14:paraId="22DA5BE9">
      <w:pPr>
        <w:shd w:val="clear"/>
        <w:autoSpaceDE w:val="0"/>
        <w:autoSpaceDN w:val="0"/>
        <w:adjustRightInd w:val="0"/>
        <w:snapToGrid w:val="0"/>
        <w:spacing w:line="360" w:lineRule="auto"/>
        <w:jc w:val="right"/>
        <w:rPr>
          <w:rFonts w:hint="eastAsia" w:ascii="仿宋" w:hAnsi="仿宋" w:eastAsia="仿宋" w:cs="仿宋"/>
          <w:color w:val="auto"/>
          <w:sz w:val="24"/>
          <w:highlight w:val="none"/>
          <w:lang w:val="zh-CN"/>
        </w:rPr>
      </w:pPr>
      <w:r>
        <w:rPr>
          <w:rFonts w:hint="eastAsia" w:ascii="仿宋" w:hAnsi="仿宋" w:eastAsia="仿宋" w:cs="仿宋"/>
          <w:color w:val="auto"/>
          <w:sz w:val="32"/>
          <w:szCs w:val="32"/>
          <w:highlight w:val="none"/>
        </w:rPr>
        <w:t xml:space="preserve">    </w:t>
      </w:r>
    </w:p>
    <w:tbl>
      <w:tblPr>
        <w:tblStyle w:val="51"/>
        <w:tblW w:w="8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82"/>
        <w:gridCol w:w="6697"/>
      </w:tblGrid>
      <w:tr w14:paraId="2F952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46" w:hRule="atLeast"/>
          <w:jc w:val="center"/>
        </w:trPr>
        <w:tc>
          <w:tcPr>
            <w:tcW w:w="1882" w:type="dxa"/>
            <w:vAlign w:val="center"/>
          </w:tcPr>
          <w:p w14:paraId="7F60B4CD">
            <w:pPr>
              <w:pStyle w:val="23"/>
              <w:shd w:val="clear"/>
              <w:rPr>
                <w:rFonts w:hint="eastAsia" w:ascii="仿宋" w:hAnsi="仿宋" w:eastAsia="仿宋" w:cs="仿宋"/>
                <w:b/>
                <w:color w:val="auto"/>
                <w:sz w:val="24"/>
                <w:highlight w:val="none"/>
              </w:rPr>
            </w:pPr>
            <w:r>
              <w:rPr>
                <w:rFonts w:hint="eastAsia" w:ascii="仿宋" w:hAnsi="仿宋" w:eastAsia="仿宋" w:cs="仿宋"/>
                <w:color w:val="auto"/>
                <w:sz w:val="24"/>
                <w:highlight w:val="none"/>
                <w:lang w:val="zh-CN"/>
              </w:rPr>
              <w:br w:type="page"/>
            </w:r>
            <w:r>
              <w:rPr>
                <w:rFonts w:hint="eastAsia" w:ascii="仿宋" w:hAnsi="仿宋" w:eastAsia="仿宋" w:cs="仿宋"/>
                <w:b/>
                <w:color w:val="auto"/>
                <w:sz w:val="24"/>
                <w:highlight w:val="none"/>
              </w:rPr>
              <w:t>项目编号及名称</w:t>
            </w:r>
          </w:p>
        </w:tc>
        <w:tc>
          <w:tcPr>
            <w:tcW w:w="6697" w:type="dxa"/>
            <w:vAlign w:val="center"/>
          </w:tcPr>
          <w:p w14:paraId="03742AAC">
            <w:pPr>
              <w:pStyle w:val="23"/>
              <w:shd w:val="clea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u w:val="single"/>
              </w:rPr>
              <w:t xml:space="preserve">              </w:t>
            </w:r>
          </w:p>
          <w:p w14:paraId="5EF1EC30">
            <w:pPr>
              <w:pStyle w:val="23"/>
              <w:shd w:val="clea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项目名称：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u w:val="single"/>
              </w:rPr>
              <w:t xml:space="preserve">  </w:t>
            </w:r>
          </w:p>
        </w:tc>
      </w:tr>
      <w:tr w14:paraId="1A7B7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18" w:hRule="atLeast"/>
          <w:jc w:val="center"/>
        </w:trPr>
        <w:tc>
          <w:tcPr>
            <w:tcW w:w="1882" w:type="dxa"/>
            <w:shd w:val="clear" w:color="auto" w:fill="auto"/>
            <w:vAlign w:val="center"/>
          </w:tcPr>
          <w:p w14:paraId="40EDAE33">
            <w:pPr>
              <w:pStyle w:val="23"/>
              <w:shd w:val="clear"/>
              <w:rPr>
                <w:rFonts w:hint="eastAsia" w:ascii="仿宋" w:hAnsi="仿宋" w:eastAsia="仿宋" w:cs="仿宋"/>
                <w:b/>
                <w:color w:val="auto"/>
                <w:kern w:val="2"/>
                <w:sz w:val="24"/>
                <w:szCs w:val="24"/>
                <w:highlight w:val="none"/>
                <w:lang w:val="en-US" w:eastAsia="zh-CN" w:bidi="ar-SA"/>
              </w:rPr>
            </w:pPr>
            <w:r>
              <w:rPr>
                <w:rFonts w:hint="eastAsia" w:ascii="仿宋" w:hAnsi="仿宋" w:eastAsia="仿宋" w:cs="仿宋"/>
                <w:b/>
                <w:color w:val="auto"/>
                <w:sz w:val="24"/>
                <w:highlight w:val="none"/>
              </w:rPr>
              <w:t>响应</w:t>
            </w:r>
            <w:r>
              <w:rPr>
                <w:rFonts w:hint="eastAsia" w:ascii="仿宋" w:hAnsi="仿宋" w:eastAsia="仿宋" w:cs="仿宋"/>
                <w:b/>
                <w:color w:val="auto"/>
                <w:sz w:val="24"/>
                <w:highlight w:val="none"/>
                <w:lang w:val="en-US" w:eastAsia="zh-CN"/>
              </w:rPr>
              <w:t>报价</w:t>
            </w:r>
          </w:p>
        </w:tc>
        <w:tc>
          <w:tcPr>
            <w:tcW w:w="6697" w:type="dxa"/>
            <w:vAlign w:val="center"/>
          </w:tcPr>
          <w:p w14:paraId="29DD9276">
            <w:pPr>
              <w:pStyle w:val="23"/>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人民币（大写）：</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（小写：¥</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元）</w:t>
            </w:r>
          </w:p>
        </w:tc>
      </w:tr>
      <w:tr w14:paraId="1BA7F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0" w:hRule="atLeast"/>
          <w:jc w:val="center"/>
        </w:trPr>
        <w:tc>
          <w:tcPr>
            <w:tcW w:w="1882" w:type="dxa"/>
            <w:shd w:val="clear" w:color="auto" w:fill="auto"/>
            <w:vAlign w:val="center"/>
          </w:tcPr>
          <w:p w14:paraId="40ED78F8">
            <w:pPr>
              <w:shd w:val="clear"/>
              <w:spacing w:after="120"/>
              <w:rPr>
                <w:rFonts w:hint="eastAsia" w:ascii="Times New Roman" w:hAnsi="Times New Roman" w:eastAsia="仿宋" w:cs="Times New Roman"/>
                <w:b/>
                <w:color w:val="auto"/>
                <w:kern w:val="2"/>
                <w:sz w:val="24"/>
                <w:szCs w:val="24"/>
                <w:highlight w:val="none"/>
                <w:lang w:val="en-US" w:eastAsia="zh-CN" w:bidi="ar-SA"/>
              </w:rPr>
            </w:pPr>
            <w:r>
              <w:rPr>
                <w:rFonts w:eastAsia="仿宋"/>
                <w:b/>
                <w:color w:val="auto"/>
                <w:sz w:val="24"/>
                <w:highlight w:val="none"/>
              </w:rPr>
              <w:t>工期</w:t>
            </w:r>
          </w:p>
        </w:tc>
        <w:tc>
          <w:tcPr>
            <w:tcW w:w="6697" w:type="dxa"/>
            <w:vAlign w:val="center"/>
          </w:tcPr>
          <w:p w14:paraId="7A28AF4D">
            <w:pPr>
              <w:pStyle w:val="23"/>
              <w:shd w:val="clear"/>
              <w:rPr>
                <w:rFonts w:hint="eastAsia" w:ascii="仿宋" w:hAnsi="仿宋" w:eastAsia="仿宋" w:cs="仿宋"/>
                <w:color w:val="auto"/>
                <w:sz w:val="24"/>
                <w:highlight w:val="none"/>
              </w:rPr>
            </w:pPr>
          </w:p>
        </w:tc>
      </w:tr>
      <w:tr w14:paraId="58F7E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0" w:hRule="atLeast"/>
          <w:jc w:val="center"/>
        </w:trPr>
        <w:tc>
          <w:tcPr>
            <w:tcW w:w="1882" w:type="dxa"/>
            <w:shd w:val="clear" w:color="auto" w:fill="auto"/>
            <w:vAlign w:val="center"/>
          </w:tcPr>
          <w:p w14:paraId="0C77BA2B">
            <w:pPr>
              <w:shd w:val="clear"/>
              <w:spacing w:after="120"/>
              <w:rPr>
                <w:rFonts w:hint="eastAsia" w:ascii="Times New Roman" w:hAnsi="Times New Roman" w:eastAsia="仿宋" w:cs="Times New Roman"/>
                <w:b/>
                <w:color w:val="auto"/>
                <w:kern w:val="2"/>
                <w:sz w:val="24"/>
                <w:szCs w:val="24"/>
                <w:highlight w:val="none"/>
                <w:lang w:val="en-US" w:eastAsia="zh-CN" w:bidi="ar-SA"/>
              </w:rPr>
            </w:pPr>
            <w:r>
              <w:rPr>
                <w:rFonts w:eastAsia="仿宋"/>
                <w:b/>
                <w:color w:val="auto"/>
                <w:sz w:val="24"/>
                <w:highlight w:val="none"/>
              </w:rPr>
              <w:t>建设地点</w:t>
            </w:r>
          </w:p>
        </w:tc>
        <w:tc>
          <w:tcPr>
            <w:tcW w:w="6697" w:type="dxa"/>
            <w:vAlign w:val="center"/>
          </w:tcPr>
          <w:p w14:paraId="646BFDEF">
            <w:pPr>
              <w:pStyle w:val="23"/>
              <w:shd w:val="clear"/>
              <w:rPr>
                <w:rFonts w:hint="eastAsia" w:ascii="仿宋" w:hAnsi="仿宋" w:eastAsia="仿宋" w:cs="仿宋"/>
                <w:color w:val="auto"/>
                <w:sz w:val="24"/>
                <w:highlight w:val="none"/>
              </w:rPr>
            </w:pPr>
          </w:p>
        </w:tc>
      </w:tr>
      <w:tr w14:paraId="328D4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1" w:hRule="atLeast"/>
          <w:jc w:val="center"/>
        </w:trPr>
        <w:tc>
          <w:tcPr>
            <w:tcW w:w="1882" w:type="dxa"/>
            <w:vAlign w:val="center"/>
          </w:tcPr>
          <w:p w14:paraId="350D8DED">
            <w:pPr>
              <w:pStyle w:val="23"/>
              <w:shd w:val="clea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备注</w:t>
            </w:r>
          </w:p>
        </w:tc>
        <w:tc>
          <w:tcPr>
            <w:tcW w:w="6697" w:type="dxa"/>
            <w:vAlign w:val="center"/>
          </w:tcPr>
          <w:p w14:paraId="32EBA769">
            <w:pPr>
              <w:pStyle w:val="23"/>
              <w:shd w:val="clear"/>
              <w:rPr>
                <w:rFonts w:hint="eastAsia" w:ascii="仿宋" w:hAnsi="仿宋" w:eastAsia="仿宋" w:cs="仿宋"/>
                <w:color w:val="auto"/>
                <w:sz w:val="24"/>
                <w:highlight w:val="none"/>
              </w:rPr>
            </w:pPr>
          </w:p>
        </w:tc>
      </w:tr>
    </w:tbl>
    <w:p w14:paraId="6068C262">
      <w:pPr>
        <w:pStyle w:val="23"/>
        <w:shd w:val="clear"/>
        <w:rPr>
          <w:rFonts w:hint="eastAsia" w:ascii="仿宋" w:hAnsi="仿宋" w:eastAsia="仿宋" w:cs="仿宋"/>
          <w:color w:val="auto"/>
          <w:highlight w:val="none"/>
          <w:lang w:val="zh-CN"/>
        </w:rPr>
      </w:pPr>
    </w:p>
    <w:p w14:paraId="71A56893">
      <w:pPr>
        <w:shd w:val="clear"/>
        <w:autoSpaceDE w:val="0"/>
        <w:autoSpaceDN w:val="0"/>
        <w:adjustRightInd w:val="0"/>
        <w:snapToGrid w:val="0"/>
        <w:spacing w:line="360" w:lineRule="auto"/>
        <w:ind w:firstLine="960" w:firstLineChars="400"/>
        <w:rPr>
          <w:rFonts w:hint="eastAsia" w:ascii="仿宋" w:hAnsi="仿宋" w:eastAsia="仿宋" w:cs="仿宋"/>
          <w:color w:val="auto"/>
          <w:sz w:val="24"/>
          <w:highlight w:val="none"/>
          <w:lang w:val="zh-CN"/>
        </w:rPr>
      </w:pPr>
    </w:p>
    <w:p w14:paraId="645533F3">
      <w:pPr>
        <w:shd w:val="clear"/>
        <w:spacing w:line="360" w:lineRule="auto"/>
        <w:ind w:firstLine="1920" w:firstLineChars="8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供应商（盖公章）：</w:t>
      </w:r>
      <w:r>
        <w:rPr>
          <w:rFonts w:hint="eastAsia" w:ascii="仿宋" w:hAnsi="仿宋" w:eastAsia="仿宋" w:cs="仿宋"/>
          <w:color w:val="auto"/>
          <w:sz w:val="24"/>
          <w:highlight w:val="none"/>
          <w:u w:val="single"/>
        </w:rPr>
        <w:t xml:space="preserve">                       </w:t>
      </w:r>
    </w:p>
    <w:p w14:paraId="2887E2EB">
      <w:pPr>
        <w:shd w:val="clear"/>
        <w:spacing w:line="360" w:lineRule="auto"/>
        <w:ind w:firstLine="1920" w:firstLineChars="8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或单位负责人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或</w:t>
      </w:r>
      <w:r>
        <w:rPr>
          <w:rFonts w:hint="eastAsia" w:ascii="仿宋" w:hAnsi="仿宋" w:eastAsia="仿宋" w:cs="仿宋"/>
          <w:color w:val="auto"/>
          <w:sz w:val="24"/>
          <w:highlight w:val="none"/>
          <w:lang w:eastAsia="zh-CN"/>
        </w:rPr>
        <w:t>委托代理人</w:t>
      </w:r>
      <w:r>
        <w:rPr>
          <w:rFonts w:hint="eastAsia" w:ascii="仿宋" w:hAnsi="仿宋" w:eastAsia="仿宋" w:cs="仿宋"/>
          <w:color w:val="auto"/>
          <w:sz w:val="24"/>
          <w:highlight w:val="none"/>
        </w:rPr>
        <w:t>（签字或盖章）：</w:t>
      </w:r>
      <w:r>
        <w:rPr>
          <w:rFonts w:hint="eastAsia" w:ascii="仿宋" w:hAnsi="仿宋" w:eastAsia="仿宋" w:cs="仿宋"/>
          <w:color w:val="auto"/>
          <w:sz w:val="24"/>
          <w:highlight w:val="none"/>
          <w:u w:val="single"/>
        </w:rPr>
        <w:t xml:space="preserve">         </w:t>
      </w:r>
    </w:p>
    <w:p w14:paraId="1314A716">
      <w:pPr>
        <w:shd w:val="clear"/>
        <w:spacing w:line="360" w:lineRule="auto"/>
        <w:ind w:firstLine="1920" w:firstLineChars="800"/>
        <w:rPr>
          <w:rFonts w:hint="eastAsia" w:ascii="仿宋" w:hAnsi="仿宋" w:eastAsia="仿宋" w:cs="仿宋"/>
          <w:color w:val="auto"/>
          <w:kern w:val="0"/>
          <w:sz w:val="24"/>
          <w:highlight w:val="none"/>
          <w:u w:val="single"/>
        </w:rPr>
      </w:pPr>
      <w:r>
        <w:rPr>
          <w:rFonts w:hint="eastAsia" w:ascii="仿宋" w:hAnsi="仿宋" w:eastAsia="仿宋" w:cs="仿宋"/>
          <w:color w:val="auto"/>
          <w:sz w:val="24"/>
          <w:highlight w:val="none"/>
        </w:rPr>
        <w:t>日    期：</w:t>
      </w:r>
      <w:r>
        <w:rPr>
          <w:rFonts w:hint="eastAsia" w:ascii="仿宋" w:hAnsi="仿宋" w:eastAsia="仿宋" w:cs="仿宋"/>
          <w:color w:val="auto"/>
          <w:sz w:val="32"/>
          <w:highlight w:val="none"/>
          <w:u w:val="single"/>
        </w:rPr>
        <w:t xml:space="preserve">          </w:t>
      </w:r>
    </w:p>
    <w:p w14:paraId="2944A226">
      <w:pPr>
        <w:shd w:val="clear" w:color="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（备注：</w:t>
      </w:r>
      <w:r>
        <w:rPr>
          <w:rFonts w:hint="eastAsia" w:ascii="仿宋" w:hAnsi="仿宋" w:eastAsia="仿宋" w:cs="仿宋"/>
          <w:b/>
          <w:bCs/>
          <w:color w:val="auto"/>
          <w:sz w:val="24"/>
          <w:highlight w:val="none"/>
          <w:lang w:val="zh-CN"/>
        </w:rPr>
        <w:t>单独提供</w:t>
      </w:r>
      <w:r>
        <w:rPr>
          <w:rFonts w:hint="eastAsia" w:ascii="仿宋" w:hAnsi="仿宋" w:eastAsia="仿宋" w:cs="仿宋"/>
          <w:b/>
          <w:bCs/>
          <w:color w:val="auto"/>
          <w:sz w:val="24"/>
          <w:highlight w:val="none"/>
        </w:rPr>
        <w:t>，</w:t>
      </w:r>
      <w:r>
        <w:rPr>
          <w:rFonts w:hint="eastAsia" w:ascii="仿宋" w:hAnsi="仿宋" w:eastAsia="仿宋" w:cs="仿宋"/>
          <w:b/>
          <w:bCs/>
          <w:color w:val="auto"/>
          <w:sz w:val="24"/>
          <w:highlight w:val="none"/>
          <w:lang w:val="zh-CN"/>
        </w:rPr>
        <w:t>无需装订在响应文件中</w:t>
      </w:r>
      <w:r>
        <w:rPr>
          <w:rFonts w:hint="eastAsia" w:ascii="仿宋" w:hAnsi="仿宋" w:eastAsia="仿宋" w:cs="仿宋"/>
          <w:b/>
          <w:bCs/>
          <w:color w:val="auto"/>
          <w:sz w:val="24"/>
          <w:highlight w:val="none"/>
        </w:rPr>
        <w:t>，不见面最后磋商报价</w:t>
      </w:r>
      <w:r>
        <w:rPr>
          <w:rFonts w:hint="eastAsia" w:ascii="仿宋" w:hAnsi="仿宋" w:eastAsia="仿宋" w:cs="仿宋"/>
          <w:b/>
          <w:bCs/>
          <w:color w:val="auto"/>
          <w:sz w:val="24"/>
          <w:highlight w:val="none"/>
          <w:lang w:val="en-US" w:eastAsia="zh-CN"/>
        </w:rPr>
        <w:t>结束</w:t>
      </w:r>
      <w:r>
        <w:rPr>
          <w:rFonts w:hint="eastAsia" w:ascii="仿宋" w:hAnsi="仿宋" w:eastAsia="仿宋" w:cs="仿宋"/>
          <w:b/>
          <w:bCs/>
          <w:color w:val="auto"/>
          <w:sz w:val="24"/>
          <w:highlight w:val="none"/>
        </w:rPr>
        <w:t>后，扫描发至招标代理机构邮箱：3223937790@qq.com）</w:t>
      </w:r>
    </w:p>
    <w:p w14:paraId="007A10B9">
      <w:pPr>
        <w:shd w:val="clear"/>
        <w:adjustRightInd w:val="0"/>
        <w:snapToGrid w:val="0"/>
        <w:spacing w:line="360" w:lineRule="auto"/>
        <w:jc w:val="center"/>
        <w:rPr>
          <w:rFonts w:hint="eastAsia" w:ascii="仿宋" w:hAnsi="仿宋" w:eastAsia="仿宋" w:cs="仿宋"/>
          <w:b/>
          <w:color w:val="auto"/>
          <w:sz w:val="42"/>
          <w:highlight w:val="none"/>
        </w:rPr>
      </w:pPr>
    </w:p>
    <w:p w14:paraId="118AFFCA">
      <w:pPr>
        <w:shd w:val="clear"/>
        <w:adjustRightInd w:val="0"/>
        <w:snapToGrid w:val="0"/>
        <w:spacing w:line="360" w:lineRule="auto"/>
        <w:jc w:val="center"/>
        <w:rPr>
          <w:rFonts w:hint="eastAsia" w:ascii="仿宋" w:hAnsi="仿宋" w:eastAsia="仿宋" w:cs="仿宋"/>
          <w:b/>
          <w:color w:val="auto"/>
          <w:sz w:val="42"/>
          <w:highlight w:val="none"/>
        </w:rPr>
        <w:sectPr>
          <w:footerReference r:id="rId9" w:type="default"/>
          <w:pgSz w:w="11906" w:h="16838"/>
          <w:pgMar w:top="1418" w:right="1418" w:bottom="1418" w:left="1418" w:header="851" w:footer="992" w:gutter="0"/>
          <w:pgNumType w:fmt="decimal"/>
          <w:cols w:space="720" w:num="1"/>
          <w:docGrid w:linePitch="312" w:charSpace="0"/>
        </w:sectPr>
      </w:pPr>
    </w:p>
    <w:p w14:paraId="6C807473">
      <w:pPr>
        <w:pStyle w:val="6"/>
        <w:shd w:val="clear"/>
        <w:jc w:val="center"/>
        <w:rPr>
          <w:rFonts w:hint="eastAsia" w:ascii="仿宋" w:hAnsi="仿宋" w:eastAsia="仿宋" w:cs="仿宋"/>
          <w:b/>
          <w:bCs/>
          <w:color w:val="auto"/>
          <w:sz w:val="28"/>
          <w:szCs w:val="36"/>
          <w:highlight w:val="none"/>
        </w:rPr>
      </w:pPr>
      <w:r>
        <w:rPr>
          <w:rFonts w:hint="eastAsia" w:ascii="仿宋" w:hAnsi="仿宋" w:eastAsia="仿宋" w:cs="仿宋"/>
          <w:b/>
          <w:bCs/>
          <w:color w:val="auto"/>
          <w:sz w:val="28"/>
          <w:szCs w:val="36"/>
          <w:highlight w:val="none"/>
        </w:rPr>
        <w:t>（</w:t>
      </w:r>
      <w:r>
        <w:rPr>
          <w:rFonts w:hint="eastAsia" w:ascii="仿宋" w:hAnsi="仿宋" w:eastAsia="仿宋" w:cs="仿宋"/>
          <w:b/>
          <w:color w:val="auto"/>
          <w:sz w:val="28"/>
          <w:szCs w:val="28"/>
          <w:highlight w:val="none"/>
          <w:lang w:val="en-US" w:eastAsia="zh-CN"/>
        </w:rPr>
        <w:t>最后</w:t>
      </w:r>
      <w:r>
        <w:rPr>
          <w:rFonts w:hint="eastAsia" w:ascii="仿宋" w:hAnsi="仿宋" w:eastAsia="仿宋" w:cs="仿宋"/>
          <w:b/>
          <w:bCs/>
          <w:color w:val="auto"/>
          <w:sz w:val="28"/>
          <w:szCs w:val="36"/>
          <w:highlight w:val="none"/>
        </w:rPr>
        <w:t>）响应分项报价表</w:t>
      </w:r>
    </w:p>
    <w:p w14:paraId="59C3641A">
      <w:pPr>
        <w:shd w:val="clear"/>
        <w:jc w:val="center"/>
        <w:outlineLvl w:val="3"/>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格式自拟，根据计价软件导出格式生成</w:t>
      </w:r>
      <w:r>
        <w:rPr>
          <w:rFonts w:hint="eastAsia" w:ascii="仿宋" w:hAnsi="仿宋" w:eastAsia="仿宋" w:cs="仿宋"/>
          <w:b/>
          <w:color w:val="auto"/>
          <w:sz w:val="24"/>
          <w:szCs w:val="24"/>
          <w:highlight w:val="none"/>
        </w:rPr>
        <w:t>）</w:t>
      </w:r>
    </w:p>
    <w:p w14:paraId="24C5EA5E">
      <w:pPr>
        <w:shd w:val="clear" w:color="auto"/>
        <w:rPr>
          <w:rFonts w:hint="eastAsia" w:ascii="仿宋" w:hAnsi="仿宋" w:eastAsia="仿宋" w:cs="仿宋"/>
          <w:b/>
          <w:bCs/>
          <w:color w:val="auto"/>
          <w:sz w:val="24"/>
          <w:highlight w:val="none"/>
        </w:rPr>
      </w:pPr>
    </w:p>
    <w:p w14:paraId="4110A96A">
      <w:pPr>
        <w:shd w:val="clear" w:color="auto"/>
        <w:rPr>
          <w:rFonts w:hint="eastAsia" w:ascii="仿宋" w:hAnsi="仿宋" w:eastAsia="仿宋" w:cs="仿宋"/>
          <w:b/>
          <w:bCs/>
          <w:color w:val="auto"/>
          <w:sz w:val="24"/>
          <w:highlight w:val="none"/>
        </w:rPr>
      </w:pPr>
    </w:p>
    <w:p w14:paraId="63C22085">
      <w:pPr>
        <w:shd w:val="clear" w:color="auto"/>
        <w:rPr>
          <w:rFonts w:hint="eastAsia" w:ascii="仿宋" w:hAnsi="仿宋" w:eastAsia="仿宋" w:cs="仿宋"/>
          <w:b/>
          <w:bCs/>
          <w:color w:val="auto"/>
          <w:sz w:val="24"/>
          <w:highlight w:val="none"/>
        </w:rPr>
      </w:pPr>
    </w:p>
    <w:p w14:paraId="191E90E0">
      <w:pPr>
        <w:shd w:val="clear" w:color="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（备注：</w:t>
      </w:r>
      <w:r>
        <w:rPr>
          <w:rFonts w:hint="eastAsia" w:ascii="仿宋" w:hAnsi="仿宋" w:eastAsia="仿宋" w:cs="仿宋"/>
          <w:b/>
          <w:bCs/>
          <w:color w:val="auto"/>
          <w:sz w:val="24"/>
          <w:highlight w:val="none"/>
          <w:lang w:val="zh-CN"/>
        </w:rPr>
        <w:t>单独提供</w:t>
      </w:r>
      <w:r>
        <w:rPr>
          <w:rFonts w:hint="eastAsia" w:ascii="仿宋" w:hAnsi="仿宋" w:eastAsia="仿宋" w:cs="仿宋"/>
          <w:b/>
          <w:bCs/>
          <w:color w:val="auto"/>
          <w:sz w:val="24"/>
          <w:highlight w:val="none"/>
        </w:rPr>
        <w:t>，</w:t>
      </w:r>
      <w:r>
        <w:rPr>
          <w:rFonts w:hint="eastAsia" w:ascii="仿宋" w:hAnsi="仿宋" w:eastAsia="仿宋" w:cs="仿宋"/>
          <w:b/>
          <w:bCs/>
          <w:color w:val="auto"/>
          <w:sz w:val="24"/>
          <w:highlight w:val="none"/>
          <w:lang w:val="zh-CN"/>
        </w:rPr>
        <w:t>无需装订在响应文件中</w:t>
      </w:r>
      <w:r>
        <w:rPr>
          <w:rFonts w:hint="eastAsia" w:ascii="仿宋" w:hAnsi="仿宋" w:eastAsia="仿宋" w:cs="仿宋"/>
          <w:b/>
          <w:bCs/>
          <w:color w:val="auto"/>
          <w:sz w:val="24"/>
          <w:highlight w:val="none"/>
        </w:rPr>
        <w:t>，不见面最后磋商报价</w:t>
      </w:r>
      <w:r>
        <w:rPr>
          <w:rFonts w:hint="eastAsia" w:ascii="仿宋" w:hAnsi="仿宋" w:eastAsia="仿宋" w:cs="仿宋"/>
          <w:b/>
          <w:bCs/>
          <w:color w:val="auto"/>
          <w:sz w:val="24"/>
          <w:highlight w:val="none"/>
          <w:lang w:val="en-US" w:eastAsia="zh-CN"/>
        </w:rPr>
        <w:t>结束</w:t>
      </w:r>
      <w:r>
        <w:rPr>
          <w:rFonts w:hint="eastAsia" w:ascii="仿宋" w:hAnsi="仿宋" w:eastAsia="仿宋" w:cs="仿宋"/>
          <w:b/>
          <w:bCs/>
          <w:color w:val="auto"/>
          <w:sz w:val="24"/>
          <w:highlight w:val="none"/>
        </w:rPr>
        <w:t>后，扫描发至招标代理机构邮箱：3223937790@qq.com）</w:t>
      </w:r>
    </w:p>
    <w:p w14:paraId="4C101D8A">
      <w:pPr>
        <w:shd w:val="clear"/>
        <w:autoSpaceDE w:val="0"/>
        <w:autoSpaceDN w:val="0"/>
        <w:adjustRightInd w:val="0"/>
        <w:spacing w:line="360" w:lineRule="auto"/>
        <w:jc w:val="both"/>
        <w:rPr>
          <w:rFonts w:hint="eastAsia" w:ascii="仿宋" w:hAnsi="仿宋" w:eastAsia="仿宋" w:cs="仿宋"/>
          <w:color w:val="auto"/>
          <w:szCs w:val="21"/>
          <w:highlight w:val="none"/>
        </w:rPr>
      </w:pPr>
    </w:p>
    <w:p w14:paraId="7DE8A797">
      <w:pPr>
        <w:pStyle w:val="50"/>
        <w:shd w:val="clear"/>
        <w:rPr>
          <w:rFonts w:hint="eastAsia" w:ascii="仿宋" w:hAnsi="仿宋" w:eastAsia="仿宋" w:cs="仿宋"/>
          <w:color w:val="auto"/>
          <w:szCs w:val="21"/>
          <w:highlight w:val="none"/>
        </w:rPr>
      </w:pPr>
    </w:p>
    <w:p w14:paraId="526A6998">
      <w:pPr>
        <w:pStyle w:val="50"/>
        <w:shd w:val="clear"/>
        <w:rPr>
          <w:rFonts w:hint="eastAsia" w:ascii="仿宋" w:hAnsi="仿宋" w:eastAsia="仿宋" w:cs="仿宋"/>
          <w:color w:val="auto"/>
          <w:szCs w:val="21"/>
          <w:highlight w:val="none"/>
        </w:rPr>
      </w:pPr>
    </w:p>
    <w:p w14:paraId="2AA9C219">
      <w:pPr>
        <w:pStyle w:val="50"/>
        <w:shd w:val="clear"/>
        <w:rPr>
          <w:rFonts w:hint="eastAsia" w:ascii="仿宋" w:hAnsi="仿宋" w:eastAsia="仿宋" w:cs="仿宋"/>
          <w:color w:val="auto"/>
          <w:szCs w:val="21"/>
          <w:highlight w:val="none"/>
        </w:rPr>
      </w:pPr>
    </w:p>
    <w:p w14:paraId="08E4EDBD">
      <w:pPr>
        <w:pStyle w:val="50"/>
        <w:shd w:val="clear"/>
        <w:rPr>
          <w:rFonts w:hint="eastAsia" w:ascii="仿宋" w:hAnsi="仿宋" w:eastAsia="仿宋" w:cs="仿宋"/>
          <w:color w:val="auto"/>
          <w:szCs w:val="21"/>
          <w:highlight w:val="none"/>
        </w:rPr>
      </w:pPr>
    </w:p>
    <w:p w14:paraId="05912159">
      <w:pPr>
        <w:pStyle w:val="50"/>
        <w:shd w:val="clear"/>
        <w:rPr>
          <w:rFonts w:hint="eastAsia" w:ascii="仿宋" w:hAnsi="仿宋" w:eastAsia="仿宋" w:cs="仿宋"/>
          <w:color w:val="auto"/>
          <w:szCs w:val="21"/>
          <w:highlight w:val="none"/>
        </w:rPr>
      </w:pPr>
    </w:p>
    <w:p w14:paraId="677FDE3E">
      <w:pPr>
        <w:pStyle w:val="50"/>
        <w:shd w:val="clear"/>
        <w:rPr>
          <w:rFonts w:hint="eastAsia" w:ascii="仿宋" w:hAnsi="仿宋" w:eastAsia="仿宋" w:cs="仿宋"/>
          <w:color w:val="auto"/>
          <w:szCs w:val="21"/>
          <w:highlight w:val="none"/>
        </w:rPr>
      </w:pPr>
    </w:p>
    <w:p w14:paraId="68FBE177">
      <w:pPr>
        <w:pStyle w:val="50"/>
        <w:shd w:val="clear"/>
        <w:rPr>
          <w:rFonts w:hint="eastAsia" w:ascii="仿宋" w:hAnsi="仿宋" w:eastAsia="仿宋" w:cs="仿宋"/>
          <w:color w:val="auto"/>
          <w:szCs w:val="21"/>
          <w:highlight w:val="none"/>
        </w:rPr>
      </w:pPr>
    </w:p>
    <w:p w14:paraId="1BA93606">
      <w:pPr>
        <w:pStyle w:val="50"/>
        <w:shd w:val="clear"/>
        <w:rPr>
          <w:rFonts w:hint="eastAsia" w:ascii="仿宋" w:hAnsi="仿宋" w:eastAsia="仿宋" w:cs="仿宋"/>
          <w:color w:val="auto"/>
          <w:szCs w:val="21"/>
          <w:highlight w:val="none"/>
        </w:rPr>
      </w:pPr>
    </w:p>
    <w:p w14:paraId="1120F6F5">
      <w:pPr>
        <w:pStyle w:val="50"/>
        <w:shd w:val="clear"/>
        <w:rPr>
          <w:rFonts w:hint="eastAsia" w:ascii="仿宋" w:hAnsi="仿宋" w:eastAsia="仿宋" w:cs="仿宋"/>
          <w:color w:val="auto"/>
          <w:szCs w:val="21"/>
          <w:highlight w:val="none"/>
        </w:rPr>
      </w:pPr>
    </w:p>
    <w:p w14:paraId="2AE340EF">
      <w:pPr>
        <w:pStyle w:val="50"/>
        <w:shd w:val="clear"/>
        <w:rPr>
          <w:rFonts w:hint="eastAsia" w:ascii="仿宋" w:hAnsi="仿宋" w:eastAsia="仿宋" w:cs="仿宋"/>
          <w:color w:val="auto"/>
          <w:szCs w:val="21"/>
          <w:highlight w:val="none"/>
        </w:rPr>
      </w:pPr>
    </w:p>
    <w:p w14:paraId="2848FA31">
      <w:pPr>
        <w:pStyle w:val="50"/>
        <w:shd w:val="clear"/>
        <w:rPr>
          <w:rFonts w:hint="eastAsia" w:ascii="仿宋" w:hAnsi="仿宋" w:eastAsia="仿宋" w:cs="仿宋"/>
          <w:color w:val="auto"/>
          <w:szCs w:val="21"/>
          <w:highlight w:val="none"/>
        </w:rPr>
      </w:pPr>
    </w:p>
    <w:p w14:paraId="5F401E6F">
      <w:pPr>
        <w:pStyle w:val="50"/>
        <w:shd w:val="clear"/>
        <w:rPr>
          <w:rFonts w:hint="eastAsia" w:ascii="仿宋" w:hAnsi="仿宋" w:eastAsia="仿宋" w:cs="仿宋"/>
          <w:color w:val="auto"/>
          <w:szCs w:val="21"/>
          <w:highlight w:val="none"/>
        </w:rPr>
      </w:pPr>
    </w:p>
    <w:p w14:paraId="0CB68428">
      <w:pPr>
        <w:pStyle w:val="50"/>
        <w:shd w:val="clear"/>
        <w:rPr>
          <w:rFonts w:hint="eastAsia" w:ascii="仿宋" w:hAnsi="仿宋" w:eastAsia="仿宋" w:cs="仿宋"/>
          <w:color w:val="auto"/>
          <w:szCs w:val="21"/>
          <w:highlight w:val="none"/>
        </w:rPr>
      </w:pPr>
    </w:p>
    <w:p w14:paraId="397CF84A">
      <w:pPr>
        <w:pStyle w:val="50"/>
        <w:shd w:val="clear"/>
        <w:rPr>
          <w:rFonts w:hint="eastAsia" w:ascii="仿宋" w:hAnsi="仿宋" w:eastAsia="仿宋" w:cs="仿宋"/>
          <w:color w:val="auto"/>
          <w:szCs w:val="21"/>
          <w:highlight w:val="none"/>
        </w:rPr>
      </w:pPr>
    </w:p>
    <w:p w14:paraId="531ED4B3">
      <w:pPr>
        <w:pStyle w:val="50"/>
        <w:shd w:val="clear"/>
        <w:rPr>
          <w:rFonts w:hint="eastAsia" w:ascii="仿宋" w:hAnsi="仿宋" w:eastAsia="仿宋" w:cs="仿宋"/>
          <w:color w:val="auto"/>
          <w:szCs w:val="21"/>
          <w:highlight w:val="none"/>
        </w:rPr>
      </w:pPr>
    </w:p>
    <w:p w14:paraId="7AD13B9B">
      <w:pPr>
        <w:pStyle w:val="50"/>
        <w:shd w:val="clear"/>
        <w:rPr>
          <w:rFonts w:hint="eastAsia" w:ascii="仿宋" w:hAnsi="仿宋" w:eastAsia="仿宋" w:cs="仿宋"/>
          <w:color w:val="auto"/>
          <w:szCs w:val="21"/>
          <w:highlight w:val="none"/>
        </w:rPr>
      </w:pPr>
    </w:p>
    <w:p w14:paraId="79CEA64D">
      <w:pPr>
        <w:pStyle w:val="50"/>
        <w:shd w:val="clear"/>
        <w:rPr>
          <w:rFonts w:hint="eastAsia" w:ascii="仿宋" w:hAnsi="仿宋" w:eastAsia="仿宋" w:cs="仿宋"/>
          <w:color w:val="auto"/>
          <w:szCs w:val="21"/>
          <w:highlight w:val="none"/>
        </w:rPr>
      </w:pPr>
    </w:p>
    <w:p w14:paraId="19D75887">
      <w:pPr>
        <w:pStyle w:val="50"/>
        <w:shd w:val="clear"/>
        <w:rPr>
          <w:rFonts w:hint="eastAsia" w:ascii="仿宋" w:hAnsi="仿宋" w:eastAsia="仿宋" w:cs="仿宋"/>
          <w:color w:val="auto"/>
          <w:szCs w:val="21"/>
          <w:highlight w:val="none"/>
        </w:rPr>
      </w:pPr>
    </w:p>
    <w:p w14:paraId="167A966F">
      <w:pPr>
        <w:pStyle w:val="50"/>
        <w:shd w:val="clear"/>
        <w:rPr>
          <w:rFonts w:hint="eastAsia" w:ascii="仿宋" w:hAnsi="仿宋" w:eastAsia="仿宋" w:cs="仿宋"/>
          <w:color w:val="auto"/>
          <w:szCs w:val="21"/>
          <w:highlight w:val="none"/>
        </w:rPr>
      </w:pPr>
    </w:p>
    <w:p w14:paraId="1C5D82BE">
      <w:pPr>
        <w:pStyle w:val="50"/>
        <w:shd w:val="clear"/>
        <w:rPr>
          <w:rFonts w:hint="eastAsia" w:ascii="仿宋" w:hAnsi="仿宋" w:eastAsia="仿宋" w:cs="仿宋"/>
          <w:color w:val="auto"/>
          <w:szCs w:val="21"/>
          <w:highlight w:val="none"/>
        </w:rPr>
      </w:pPr>
    </w:p>
    <w:p w14:paraId="613F1CA6">
      <w:pPr>
        <w:pStyle w:val="50"/>
        <w:shd w:val="clear"/>
        <w:rPr>
          <w:rFonts w:hint="eastAsia" w:ascii="仿宋" w:hAnsi="仿宋" w:eastAsia="仿宋" w:cs="仿宋"/>
          <w:color w:val="auto"/>
          <w:szCs w:val="21"/>
          <w:highlight w:val="none"/>
        </w:rPr>
      </w:pPr>
    </w:p>
    <w:p w14:paraId="2834FE05">
      <w:pPr>
        <w:pStyle w:val="50"/>
        <w:shd w:val="clear"/>
        <w:rPr>
          <w:rFonts w:hint="eastAsia" w:ascii="仿宋" w:hAnsi="仿宋" w:eastAsia="仿宋" w:cs="仿宋"/>
          <w:color w:val="auto"/>
          <w:szCs w:val="21"/>
          <w:highlight w:val="none"/>
        </w:rPr>
      </w:pPr>
    </w:p>
    <w:p w14:paraId="44B8F686">
      <w:pPr>
        <w:pStyle w:val="50"/>
        <w:shd w:val="clear"/>
        <w:rPr>
          <w:rFonts w:hint="eastAsia" w:ascii="仿宋" w:hAnsi="仿宋" w:eastAsia="仿宋" w:cs="仿宋"/>
          <w:color w:val="auto"/>
          <w:szCs w:val="21"/>
          <w:highlight w:val="none"/>
        </w:rPr>
      </w:pPr>
    </w:p>
    <w:p w14:paraId="07340E45">
      <w:pPr>
        <w:pStyle w:val="50"/>
        <w:shd w:val="clear"/>
        <w:rPr>
          <w:rFonts w:hint="eastAsia" w:ascii="仿宋" w:hAnsi="仿宋" w:eastAsia="仿宋" w:cs="仿宋"/>
          <w:color w:val="auto"/>
          <w:szCs w:val="21"/>
          <w:highlight w:val="none"/>
        </w:rPr>
      </w:pPr>
    </w:p>
    <w:p w14:paraId="6BA044DD">
      <w:pPr>
        <w:pStyle w:val="50"/>
        <w:shd w:val="clear"/>
        <w:rPr>
          <w:rFonts w:hint="eastAsia" w:ascii="仿宋" w:hAnsi="仿宋" w:eastAsia="仿宋" w:cs="仿宋"/>
          <w:color w:val="auto"/>
          <w:szCs w:val="21"/>
          <w:highlight w:val="none"/>
        </w:rPr>
      </w:pPr>
    </w:p>
    <w:p w14:paraId="1502BD83">
      <w:pPr>
        <w:pStyle w:val="50"/>
        <w:shd w:val="clear"/>
        <w:rPr>
          <w:rFonts w:hint="eastAsia" w:ascii="仿宋" w:hAnsi="仿宋" w:eastAsia="仿宋" w:cs="仿宋"/>
          <w:color w:val="auto"/>
          <w:szCs w:val="21"/>
          <w:highlight w:val="none"/>
        </w:rPr>
      </w:pPr>
    </w:p>
    <w:p w14:paraId="3774E3C7">
      <w:pPr>
        <w:pStyle w:val="3"/>
        <w:shd w:val="clear" w:color="auto"/>
        <w:jc w:val="center"/>
        <w:rPr>
          <w:rFonts w:hint="eastAsia" w:ascii="仿宋" w:hAnsi="仿宋" w:eastAsia="仿宋" w:cs="仿宋"/>
          <w:b/>
          <w:bCs w:val="0"/>
          <w:color w:val="auto"/>
          <w:highlight w:val="none"/>
        </w:rPr>
      </w:pPr>
      <w:bookmarkStart w:id="497" w:name="_Toc8402"/>
      <w:bookmarkStart w:id="498" w:name="_Toc5958"/>
      <w:bookmarkStart w:id="499" w:name="_Toc23527"/>
      <w:bookmarkStart w:id="500" w:name="_Toc21403"/>
      <w:bookmarkStart w:id="501" w:name="_Toc912"/>
      <w:r>
        <w:rPr>
          <w:rFonts w:hint="eastAsia" w:ascii="仿宋" w:hAnsi="仿宋" w:eastAsia="仿宋" w:cs="仿宋"/>
          <w:b/>
          <w:bCs w:val="0"/>
          <w:color w:val="auto"/>
          <w:highlight w:val="none"/>
          <w:lang w:val="zh-CN"/>
        </w:rPr>
        <w:t>第三部分  资格证明文件</w:t>
      </w:r>
      <w:bookmarkEnd w:id="497"/>
      <w:bookmarkEnd w:id="498"/>
      <w:bookmarkEnd w:id="499"/>
      <w:bookmarkEnd w:id="500"/>
      <w:bookmarkEnd w:id="501"/>
    </w:p>
    <w:p w14:paraId="4CA54B06">
      <w:pPr>
        <w:pStyle w:val="3"/>
        <w:shd w:val="clear" w:color="auto"/>
        <w:jc w:val="center"/>
        <w:rPr>
          <w:rFonts w:hint="eastAsia" w:ascii="仿宋" w:hAnsi="仿宋" w:eastAsia="仿宋" w:cs="仿宋"/>
          <w:b w:val="0"/>
          <w:bCs/>
          <w:color w:val="auto"/>
          <w:highlight w:val="none"/>
        </w:rPr>
      </w:pPr>
      <w:bookmarkStart w:id="502" w:name="_Toc26308"/>
      <w:bookmarkStart w:id="503" w:name="_Toc32636"/>
      <w:bookmarkStart w:id="504" w:name="_Toc14369"/>
      <w:bookmarkStart w:id="505" w:name="_Toc10337"/>
      <w:r>
        <w:rPr>
          <w:rFonts w:hint="eastAsia" w:ascii="仿宋" w:hAnsi="仿宋" w:eastAsia="仿宋" w:cs="仿宋"/>
          <w:b w:val="0"/>
          <w:bCs/>
          <w:color w:val="auto"/>
          <w:highlight w:val="none"/>
          <w:lang w:val="en-US" w:eastAsia="zh-CN"/>
        </w:rPr>
        <w:t>一、</w:t>
      </w:r>
      <w:r>
        <w:rPr>
          <w:rFonts w:hint="eastAsia" w:ascii="仿宋" w:hAnsi="仿宋" w:eastAsia="仿宋" w:cs="仿宋"/>
          <w:b w:val="0"/>
          <w:bCs/>
          <w:color w:val="auto"/>
          <w:highlight w:val="none"/>
        </w:rPr>
        <w:t>身份证明文件</w:t>
      </w:r>
      <w:bookmarkEnd w:id="502"/>
      <w:bookmarkEnd w:id="503"/>
      <w:bookmarkEnd w:id="504"/>
      <w:bookmarkEnd w:id="505"/>
    </w:p>
    <w:p w14:paraId="35666F78">
      <w:pPr>
        <w:shd w:val="clear"/>
        <w:spacing w:after="120"/>
        <w:rPr>
          <w:rFonts w:hint="eastAsia" w:ascii="仿宋" w:hAnsi="仿宋" w:eastAsia="仿宋" w:cs="仿宋"/>
          <w:color w:val="auto"/>
          <w:highlight w:val="none"/>
        </w:rPr>
      </w:pPr>
    </w:p>
    <w:p w14:paraId="3A9DC639">
      <w:pPr>
        <w:widowControl/>
        <w:shd w:val="clear"/>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zh-CN"/>
        </w:rPr>
        <w:t>1、法定代表人（或单位负责人）授权</w:t>
      </w:r>
      <w:r>
        <w:rPr>
          <w:rFonts w:hint="eastAsia" w:ascii="仿宋" w:hAnsi="仿宋" w:eastAsia="仿宋" w:cs="仿宋"/>
          <w:b/>
          <w:bCs/>
          <w:color w:val="auto"/>
          <w:sz w:val="28"/>
          <w:szCs w:val="28"/>
          <w:highlight w:val="none"/>
        </w:rPr>
        <w:t>委托</w:t>
      </w:r>
      <w:r>
        <w:rPr>
          <w:rFonts w:hint="eastAsia" w:ascii="仿宋" w:hAnsi="仿宋" w:eastAsia="仿宋" w:cs="仿宋"/>
          <w:b/>
          <w:bCs/>
          <w:color w:val="auto"/>
          <w:sz w:val="28"/>
          <w:szCs w:val="28"/>
          <w:highlight w:val="none"/>
          <w:lang w:val="zh-CN"/>
        </w:rPr>
        <w:t>书</w:t>
      </w:r>
    </w:p>
    <w:p w14:paraId="1330C1BB">
      <w:pPr>
        <w:shd w:val="clear"/>
        <w:autoSpaceDE w:val="0"/>
        <w:autoSpaceDN w:val="0"/>
        <w:adjustRightInd w:val="0"/>
        <w:spacing w:line="348" w:lineRule="auto"/>
        <w:ind w:firstLine="400"/>
        <w:rPr>
          <w:rFonts w:hint="eastAsia" w:ascii="仿宋" w:hAnsi="仿宋" w:eastAsia="仿宋" w:cs="仿宋"/>
          <w:b/>
          <w:bCs/>
          <w:color w:val="auto"/>
          <w:sz w:val="20"/>
          <w:highlight w:val="none"/>
        </w:rPr>
      </w:pPr>
    </w:p>
    <w:p w14:paraId="1D4F0B2C">
      <w:pPr>
        <w:shd w:val="clear"/>
        <w:autoSpaceDE w:val="0"/>
        <w:autoSpaceDN w:val="0"/>
        <w:adjustRightInd w:val="0"/>
        <w:spacing w:line="348"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陕西省采购招标有限责任公司：</w:t>
      </w:r>
    </w:p>
    <w:p w14:paraId="36391D62">
      <w:pPr>
        <w:shd w:val="clear"/>
        <w:autoSpaceDE w:val="0"/>
        <w:autoSpaceDN w:val="0"/>
        <w:adjustRightInd w:val="0"/>
        <w:spacing w:line="348" w:lineRule="auto"/>
        <w:ind w:firstLine="64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注册于</w:t>
      </w:r>
      <w:r>
        <w:rPr>
          <w:rFonts w:hint="eastAsia" w:ascii="仿宋" w:hAnsi="仿宋" w:eastAsia="仿宋" w:cs="仿宋"/>
          <w:color w:val="auto"/>
          <w:sz w:val="24"/>
          <w:highlight w:val="none"/>
          <w:u w:val="single"/>
          <w:lang w:val="zh-CN"/>
        </w:rPr>
        <w:t>（工商行政管理局名称）</w:t>
      </w:r>
      <w:r>
        <w:rPr>
          <w:rFonts w:hint="eastAsia" w:ascii="仿宋" w:hAnsi="仿宋" w:eastAsia="仿宋" w:cs="仿宋"/>
          <w:color w:val="auto"/>
          <w:sz w:val="24"/>
          <w:highlight w:val="none"/>
          <w:lang w:val="zh-CN"/>
        </w:rPr>
        <w:t>之</w:t>
      </w:r>
      <w:r>
        <w:rPr>
          <w:rFonts w:hint="eastAsia" w:ascii="仿宋" w:hAnsi="仿宋" w:eastAsia="仿宋" w:cs="仿宋"/>
          <w:color w:val="auto"/>
          <w:sz w:val="24"/>
          <w:highlight w:val="none"/>
          <w:u w:val="single"/>
          <w:lang w:val="zh-CN"/>
        </w:rPr>
        <w:t>（供应商全称）</w:t>
      </w:r>
      <w:r>
        <w:rPr>
          <w:rFonts w:hint="eastAsia" w:ascii="仿宋" w:hAnsi="仿宋" w:eastAsia="仿宋" w:cs="仿宋"/>
          <w:color w:val="auto"/>
          <w:sz w:val="24"/>
          <w:highlight w:val="none"/>
          <w:lang w:val="zh-CN"/>
        </w:rPr>
        <w:t>法人代表</w:t>
      </w:r>
      <w:r>
        <w:rPr>
          <w:rFonts w:hint="eastAsia" w:ascii="仿宋" w:hAnsi="仿宋" w:eastAsia="仿宋" w:cs="仿宋"/>
          <w:color w:val="auto"/>
          <w:sz w:val="24"/>
          <w:highlight w:val="none"/>
          <w:u w:val="single"/>
          <w:lang w:val="zh-CN"/>
        </w:rPr>
        <w:t>（姓名、职务）</w:t>
      </w:r>
      <w:r>
        <w:rPr>
          <w:rFonts w:hint="eastAsia" w:ascii="仿宋" w:hAnsi="仿宋" w:eastAsia="仿宋" w:cs="仿宋"/>
          <w:color w:val="auto"/>
          <w:sz w:val="24"/>
          <w:highlight w:val="none"/>
          <w:lang w:val="zh-CN"/>
        </w:rPr>
        <w:t>授权</w:t>
      </w:r>
      <w:r>
        <w:rPr>
          <w:rFonts w:hint="eastAsia" w:ascii="仿宋" w:hAnsi="仿宋" w:eastAsia="仿宋" w:cs="仿宋"/>
          <w:color w:val="auto"/>
          <w:sz w:val="24"/>
          <w:highlight w:val="none"/>
          <w:u w:val="single"/>
          <w:lang w:val="zh-CN"/>
        </w:rPr>
        <w:t>（被授权人姓名、职务）</w:t>
      </w:r>
      <w:r>
        <w:rPr>
          <w:rFonts w:hint="eastAsia" w:ascii="仿宋" w:hAnsi="仿宋" w:eastAsia="仿宋" w:cs="仿宋"/>
          <w:color w:val="auto"/>
          <w:sz w:val="24"/>
          <w:highlight w:val="none"/>
          <w:lang w:val="zh-CN"/>
        </w:rPr>
        <w:t>为本公司的合法代理人，就</w:t>
      </w:r>
      <w:r>
        <w:rPr>
          <w:rFonts w:hint="eastAsia" w:ascii="仿宋" w:hAnsi="仿宋" w:eastAsia="仿宋" w:cs="仿宋"/>
          <w:color w:val="auto"/>
          <w:sz w:val="24"/>
          <w:highlight w:val="none"/>
          <w:u w:val="single"/>
          <w:lang w:val="zh-CN"/>
        </w:rPr>
        <w:t>（项目名称）</w:t>
      </w:r>
      <w:r>
        <w:rPr>
          <w:rFonts w:hint="eastAsia" w:ascii="仿宋" w:hAnsi="仿宋" w:eastAsia="仿宋" w:cs="仿宋"/>
          <w:color w:val="auto"/>
          <w:sz w:val="24"/>
          <w:highlight w:val="none"/>
          <w:lang w:val="zh-CN"/>
        </w:rPr>
        <w:t>的磋商及合同的执行和完成，以本公司的名义处理一切与之有关的事宜。</w:t>
      </w:r>
    </w:p>
    <w:p w14:paraId="5AA79854">
      <w:pPr>
        <w:shd w:val="clear"/>
        <w:snapToGrid w:val="0"/>
        <w:spacing w:line="360" w:lineRule="auto"/>
        <w:ind w:firstLine="480" w:firstLineChars="200"/>
        <w:rPr>
          <w:rFonts w:hint="eastAsia" w:ascii="仿宋" w:hAnsi="仿宋" w:eastAsia="仿宋" w:cs="仿宋"/>
          <w:b/>
          <w:bCs/>
          <w:color w:val="auto"/>
          <w:sz w:val="24"/>
          <w:highlight w:val="none"/>
          <w:lang w:val="zh-CN"/>
        </w:rPr>
      </w:pPr>
      <w:r>
        <w:rPr>
          <w:rFonts w:hint="eastAsia" w:ascii="仿宋" w:hAnsi="仿宋" w:eastAsia="仿宋" w:cs="仿宋"/>
          <w:color w:val="auto"/>
          <w:sz w:val="24"/>
          <w:highlight w:val="none"/>
          <w:lang w:val="zh-CN"/>
        </w:rPr>
        <w:t>本授权自</w:t>
      </w:r>
      <w:r>
        <w:rPr>
          <w:rFonts w:hint="eastAsia" w:ascii="仿宋" w:hAnsi="仿宋" w:eastAsia="仿宋" w:cs="仿宋"/>
          <w:color w:val="auto"/>
          <w:sz w:val="24"/>
          <w:highlight w:val="none"/>
          <w:u w:val="single"/>
          <w:lang w:val="zh-CN"/>
        </w:rPr>
        <w:t xml:space="preserve">    </w:t>
      </w:r>
      <w:r>
        <w:rPr>
          <w:rFonts w:hint="eastAsia" w:ascii="仿宋" w:hAnsi="仿宋" w:eastAsia="仿宋" w:cs="仿宋"/>
          <w:color w:val="auto"/>
          <w:sz w:val="24"/>
          <w:highlight w:val="none"/>
          <w:lang w:val="zh-CN"/>
        </w:rPr>
        <w:t>年</w:t>
      </w:r>
      <w:r>
        <w:rPr>
          <w:rFonts w:hint="eastAsia" w:ascii="仿宋" w:hAnsi="仿宋" w:eastAsia="仿宋" w:cs="仿宋"/>
          <w:color w:val="auto"/>
          <w:sz w:val="24"/>
          <w:highlight w:val="none"/>
          <w:u w:val="single"/>
          <w:lang w:val="zh-CN"/>
        </w:rPr>
        <w:t xml:space="preserve">   </w:t>
      </w:r>
      <w:r>
        <w:rPr>
          <w:rFonts w:hint="eastAsia" w:ascii="仿宋" w:hAnsi="仿宋" w:eastAsia="仿宋" w:cs="仿宋"/>
          <w:color w:val="auto"/>
          <w:sz w:val="24"/>
          <w:highlight w:val="none"/>
          <w:lang w:val="zh-CN"/>
        </w:rPr>
        <w:t>月</w:t>
      </w:r>
      <w:r>
        <w:rPr>
          <w:rFonts w:hint="eastAsia" w:ascii="仿宋" w:hAnsi="仿宋" w:eastAsia="仿宋" w:cs="仿宋"/>
          <w:color w:val="auto"/>
          <w:sz w:val="24"/>
          <w:highlight w:val="none"/>
          <w:u w:val="single"/>
          <w:lang w:val="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zh-CN"/>
        </w:rPr>
        <w:t xml:space="preserve"> </w:t>
      </w:r>
      <w:r>
        <w:rPr>
          <w:rFonts w:hint="eastAsia" w:ascii="仿宋" w:hAnsi="仿宋" w:eastAsia="仿宋" w:cs="仿宋"/>
          <w:color w:val="auto"/>
          <w:sz w:val="24"/>
          <w:highlight w:val="none"/>
          <w:lang w:val="zh-CN"/>
        </w:rPr>
        <w:t>日起生效。（</w:t>
      </w:r>
      <w:r>
        <w:rPr>
          <w:rFonts w:hint="eastAsia" w:ascii="仿宋" w:hAnsi="仿宋" w:eastAsia="仿宋" w:cs="仿宋"/>
          <w:b/>
          <w:color w:val="auto"/>
          <w:sz w:val="24"/>
          <w:highlight w:val="none"/>
          <w:lang w:val="zh-CN"/>
        </w:rPr>
        <w:t>提示：此日期不应晚于磋商响应函签署日期</w:t>
      </w:r>
      <w:r>
        <w:rPr>
          <w:rFonts w:hint="eastAsia" w:ascii="仿宋" w:hAnsi="仿宋" w:eastAsia="仿宋" w:cs="仿宋"/>
          <w:color w:val="auto"/>
          <w:sz w:val="24"/>
          <w:highlight w:val="none"/>
          <w:lang w:val="zh-CN"/>
        </w:rPr>
        <w:t>）</w:t>
      </w:r>
    </w:p>
    <w:p w14:paraId="631B853A">
      <w:pPr>
        <w:shd w:val="clear"/>
        <w:autoSpaceDE w:val="0"/>
        <w:autoSpaceDN w:val="0"/>
        <w:adjustRightInd w:val="0"/>
        <w:spacing w:line="348" w:lineRule="auto"/>
        <w:rPr>
          <w:rFonts w:hint="eastAsia" w:ascii="仿宋" w:hAnsi="仿宋" w:eastAsia="仿宋" w:cs="仿宋"/>
          <w:color w:val="auto"/>
          <w:sz w:val="24"/>
          <w:highlight w:val="none"/>
        </w:rPr>
      </w:pPr>
    </w:p>
    <w:p w14:paraId="39B7E63A">
      <w:pPr>
        <w:shd w:val="clear"/>
        <w:autoSpaceDE w:val="0"/>
        <w:autoSpaceDN w:val="0"/>
        <w:adjustRightInd w:val="0"/>
        <w:spacing w:line="348" w:lineRule="auto"/>
        <w:rPr>
          <w:rFonts w:hint="eastAsia" w:ascii="仿宋" w:hAnsi="仿宋" w:eastAsia="仿宋" w:cs="仿宋"/>
          <w:color w:val="auto"/>
          <w:sz w:val="24"/>
          <w:highlight w:val="none"/>
          <w:u w:val="single"/>
          <w:lang w:val="zh-CN"/>
        </w:rPr>
      </w:pPr>
      <w:r>
        <w:rPr>
          <w:rFonts w:hint="eastAsia" w:ascii="仿宋" w:hAnsi="仿宋" w:eastAsia="仿宋" w:cs="仿宋"/>
          <w:color w:val="auto"/>
          <w:sz w:val="24"/>
          <w:highlight w:val="none"/>
          <w:lang w:val="zh-CN"/>
        </w:rPr>
        <w:t>附：被授权人姓名：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性别：</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年龄：</w:t>
      </w:r>
    </w:p>
    <w:p w14:paraId="0D71D999">
      <w:pPr>
        <w:shd w:val="clear"/>
        <w:autoSpaceDE w:val="0"/>
        <w:autoSpaceDN w:val="0"/>
        <w:adjustRightInd w:val="0"/>
        <w:spacing w:line="348" w:lineRule="auto"/>
        <w:ind w:firstLine="480" w:firstLineChars="200"/>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职</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务：</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身份证号码：</w:t>
      </w:r>
    </w:p>
    <w:p w14:paraId="2CF4A705">
      <w:pPr>
        <w:shd w:val="clear"/>
        <w:autoSpaceDE w:val="0"/>
        <w:autoSpaceDN w:val="0"/>
        <w:adjustRightInd w:val="0"/>
        <w:spacing w:line="348" w:lineRule="auto"/>
        <w:ind w:firstLine="480" w:firstLineChars="200"/>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通讯地址：</w:t>
      </w:r>
    </w:p>
    <w:p w14:paraId="5EC90765">
      <w:pPr>
        <w:shd w:val="clear"/>
        <w:autoSpaceDE w:val="0"/>
        <w:autoSpaceDN w:val="0"/>
        <w:adjustRightInd w:val="0"/>
        <w:spacing w:line="348" w:lineRule="auto"/>
        <w:ind w:firstLine="480" w:firstLineChars="200"/>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邮政编码：</w:t>
      </w:r>
    </w:p>
    <w:p w14:paraId="36A15A04">
      <w:pPr>
        <w:shd w:val="clear"/>
        <w:autoSpaceDE w:val="0"/>
        <w:autoSpaceDN w:val="0"/>
        <w:adjustRightInd w:val="0"/>
        <w:spacing w:line="348"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电</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话：</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 xml:space="preserve">传真：                     </w:t>
      </w:r>
      <w:r>
        <w:rPr>
          <w:rFonts w:hint="eastAsia" w:ascii="仿宋" w:hAnsi="仿宋" w:eastAsia="仿宋" w:cs="仿宋"/>
          <w:color w:val="auto"/>
          <w:sz w:val="24"/>
          <w:highlight w:val="none"/>
          <w:u w:val="single"/>
        </w:rPr>
        <w:t xml:space="preserve">           </w:t>
      </w:r>
    </w:p>
    <w:p w14:paraId="2EDEDDF4">
      <w:pPr>
        <w:shd w:val="clear"/>
        <w:autoSpaceDE w:val="0"/>
        <w:autoSpaceDN w:val="0"/>
        <w:adjustRightInd w:val="0"/>
        <w:spacing w:line="348" w:lineRule="auto"/>
        <w:rPr>
          <w:rFonts w:hint="eastAsia" w:ascii="仿宋" w:hAnsi="仿宋" w:eastAsia="仿宋" w:cs="仿宋"/>
          <w:color w:val="auto"/>
          <w:sz w:val="24"/>
          <w:highlight w:val="none"/>
        </w:rPr>
      </w:pPr>
    </w:p>
    <w:p w14:paraId="60210825">
      <w:pPr>
        <w:shd w:val="clear"/>
        <w:autoSpaceDE w:val="0"/>
        <w:autoSpaceDN w:val="0"/>
        <w:adjustRightInd w:val="0"/>
        <w:spacing w:line="348"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法定代表人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或单位负责人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及</w:t>
      </w:r>
      <w:r>
        <w:rPr>
          <w:rFonts w:hint="eastAsia" w:ascii="仿宋" w:hAnsi="仿宋" w:eastAsia="仿宋" w:cs="仿宋"/>
          <w:color w:val="auto"/>
          <w:sz w:val="24"/>
          <w:highlight w:val="none"/>
          <w:lang w:val="zh-CN"/>
        </w:rPr>
        <w:t>委托代理人身份证复印件</w:t>
      </w:r>
    </w:p>
    <w:tbl>
      <w:tblPr>
        <w:tblStyle w:val="51"/>
        <w:tblW w:w="0" w:type="auto"/>
        <w:tblInd w:w="679" w:type="dxa"/>
        <w:tblLayout w:type="fixed"/>
        <w:tblCellMar>
          <w:top w:w="0" w:type="dxa"/>
          <w:left w:w="108" w:type="dxa"/>
          <w:bottom w:w="0" w:type="dxa"/>
          <w:right w:w="108" w:type="dxa"/>
        </w:tblCellMar>
      </w:tblPr>
      <w:tblGrid>
        <w:gridCol w:w="4049"/>
        <w:gridCol w:w="3885"/>
      </w:tblGrid>
      <w:tr w14:paraId="39D01EBF">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4C033664">
            <w:pPr>
              <w:shd w:val="clear"/>
              <w:autoSpaceDE w:val="0"/>
              <w:autoSpaceDN w:val="0"/>
              <w:adjustRightInd w:val="0"/>
              <w:spacing w:line="348"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或单位负责人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zh-CN"/>
              </w:rPr>
              <w:t>身份证复印件</w:t>
            </w:r>
          </w:p>
          <w:p w14:paraId="4235CC4D">
            <w:pPr>
              <w:shd w:val="clear"/>
              <w:autoSpaceDE w:val="0"/>
              <w:autoSpaceDN w:val="0"/>
              <w:adjustRightInd w:val="0"/>
              <w:spacing w:line="348"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3E274F02">
            <w:pPr>
              <w:shd w:val="clear"/>
              <w:autoSpaceDE w:val="0"/>
              <w:autoSpaceDN w:val="0"/>
              <w:adjustRightInd w:val="0"/>
              <w:spacing w:line="348"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委托代理人身份证复印件</w:t>
            </w:r>
          </w:p>
          <w:p w14:paraId="452E2CE5">
            <w:pPr>
              <w:shd w:val="clear"/>
              <w:autoSpaceDE w:val="0"/>
              <w:autoSpaceDN w:val="0"/>
              <w:adjustRightInd w:val="0"/>
              <w:spacing w:line="348"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r>
    </w:tbl>
    <w:p w14:paraId="788C34AB">
      <w:pPr>
        <w:shd w:val="clear"/>
        <w:adjustRightInd w:val="0"/>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p>
    <w:p w14:paraId="5D071B5A">
      <w:pPr>
        <w:shd w:val="clear"/>
        <w:adjustRightInd w:val="0"/>
        <w:snapToGrid w:val="0"/>
        <w:spacing w:line="360" w:lineRule="auto"/>
        <w:rPr>
          <w:rFonts w:hint="eastAsia" w:ascii="仿宋" w:hAnsi="仿宋" w:eastAsia="仿宋" w:cs="仿宋"/>
          <w:color w:val="auto"/>
          <w:sz w:val="24"/>
          <w:highlight w:val="none"/>
        </w:rPr>
      </w:pPr>
    </w:p>
    <w:p w14:paraId="406B284C">
      <w:pPr>
        <w:shd w:val="clea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供应商 （盖公章）：               </w:t>
      </w:r>
    </w:p>
    <w:p w14:paraId="2FCCF85B">
      <w:pPr>
        <w:shd w:val="clea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法定代表人（或单位负责人）（签字或盖章）：</w:t>
      </w:r>
    </w:p>
    <w:p w14:paraId="2139CDFE">
      <w:pPr>
        <w:shd w:val="clear"/>
        <w:adjustRightInd w:val="0"/>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p>
    <w:p w14:paraId="4B2652F9">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注：自然人投标的或法定代表人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或单位负责人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投标的无需提供</w:t>
      </w:r>
    </w:p>
    <w:p w14:paraId="572C5B9D">
      <w:pPr>
        <w:shd w:val="clear"/>
        <w:spacing w:after="120"/>
        <w:rPr>
          <w:rFonts w:hint="eastAsia" w:ascii="仿宋" w:hAnsi="仿宋" w:eastAsia="仿宋" w:cs="仿宋"/>
          <w:b/>
          <w:color w:val="auto"/>
          <w:kern w:val="0"/>
          <w:sz w:val="28"/>
          <w:szCs w:val="28"/>
          <w:highlight w:val="none"/>
        </w:rPr>
      </w:pPr>
      <w:r>
        <w:rPr>
          <w:rFonts w:hint="eastAsia" w:ascii="仿宋" w:hAnsi="仿宋" w:eastAsia="仿宋" w:cs="仿宋"/>
          <w:color w:val="auto"/>
          <w:highlight w:val="none"/>
        </w:rPr>
        <w:br w:type="page"/>
      </w:r>
    </w:p>
    <w:p w14:paraId="68CA7114">
      <w:pPr>
        <w:shd w:val="clear"/>
        <w:autoSpaceDE w:val="0"/>
        <w:autoSpaceDN w:val="0"/>
        <w:adjustRightInd w:val="0"/>
        <w:jc w:val="center"/>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t>2、法定代表人</w:t>
      </w:r>
      <w:r>
        <w:rPr>
          <w:rFonts w:hint="eastAsia" w:ascii="仿宋" w:hAnsi="仿宋" w:eastAsia="仿宋" w:cs="仿宋"/>
          <w:b/>
          <w:bCs/>
          <w:color w:val="auto"/>
          <w:sz w:val="32"/>
          <w:szCs w:val="32"/>
          <w:highlight w:val="none"/>
          <w:lang w:val="zh-CN"/>
        </w:rPr>
        <w:t>（单位负责人）</w:t>
      </w:r>
      <w:r>
        <w:rPr>
          <w:rFonts w:hint="eastAsia" w:ascii="仿宋" w:hAnsi="仿宋" w:eastAsia="仿宋" w:cs="仿宋"/>
          <w:b/>
          <w:color w:val="auto"/>
          <w:kern w:val="0"/>
          <w:sz w:val="28"/>
          <w:szCs w:val="28"/>
          <w:highlight w:val="none"/>
        </w:rPr>
        <w:t>身份证明</w:t>
      </w:r>
    </w:p>
    <w:p w14:paraId="3D74EE00">
      <w:pPr>
        <w:shd w:val="clear"/>
        <w:autoSpaceDE w:val="0"/>
        <w:autoSpaceDN w:val="0"/>
        <w:adjustRightInd w:val="0"/>
        <w:spacing w:line="360" w:lineRule="auto"/>
        <w:jc w:val="left"/>
        <w:rPr>
          <w:rFonts w:hint="eastAsia" w:ascii="仿宋" w:hAnsi="仿宋" w:eastAsia="仿宋" w:cs="仿宋"/>
          <w:color w:val="auto"/>
          <w:kern w:val="0"/>
          <w:sz w:val="24"/>
          <w:highlight w:val="none"/>
        </w:rPr>
      </w:pPr>
    </w:p>
    <w:p w14:paraId="43CB2914">
      <w:pPr>
        <w:shd w:val="clear"/>
        <w:autoSpaceDE w:val="0"/>
        <w:autoSpaceDN w:val="0"/>
        <w:adjustRightInd w:val="0"/>
        <w:spacing w:line="360" w:lineRule="auto"/>
        <w:jc w:val="left"/>
        <w:rPr>
          <w:rFonts w:hint="eastAsia" w:ascii="仿宋" w:hAnsi="仿宋" w:eastAsia="仿宋" w:cs="仿宋"/>
          <w:color w:val="auto"/>
          <w:kern w:val="0"/>
          <w:sz w:val="24"/>
          <w:highlight w:val="none"/>
        </w:rPr>
      </w:pPr>
    </w:p>
    <w:p w14:paraId="7C5ACF52">
      <w:pPr>
        <w:shd w:val="clear"/>
        <w:autoSpaceDE w:val="0"/>
        <w:autoSpaceDN w:val="0"/>
        <w:adjustRightInd w:val="0"/>
        <w:spacing w:line="360" w:lineRule="auto"/>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供应商名称：</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1461675E">
      <w:pPr>
        <w:shd w:val="clear"/>
        <w:autoSpaceDE w:val="0"/>
        <w:autoSpaceDN w:val="0"/>
        <w:adjustRightInd w:val="0"/>
        <w:spacing w:line="360" w:lineRule="auto"/>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单位性质：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1C56D6F8">
      <w:pPr>
        <w:shd w:val="clear"/>
        <w:autoSpaceDE w:val="0"/>
        <w:autoSpaceDN w:val="0"/>
        <w:adjustRightInd w:val="0"/>
        <w:spacing w:line="360" w:lineRule="auto"/>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地    址： </w:t>
      </w:r>
      <w:r>
        <w:rPr>
          <w:rFonts w:hint="eastAsia" w:ascii="仿宋" w:hAnsi="仿宋" w:eastAsia="仿宋" w:cs="仿宋"/>
          <w:color w:val="auto"/>
          <w:kern w:val="0"/>
          <w:sz w:val="24"/>
          <w:highlight w:val="none"/>
          <w:u w:val="single"/>
        </w:rPr>
        <w:t xml:space="preserve">                       </w:t>
      </w:r>
    </w:p>
    <w:p w14:paraId="0B92EDB8">
      <w:pPr>
        <w:shd w:val="clear"/>
        <w:autoSpaceDE w:val="0"/>
        <w:autoSpaceDN w:val="0"/>
        <w:adjustRightInd w:val="0"/>
        <w:spacing w:line="360" w:lineRule="auto"/>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成立时间：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月</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日</w:t>
      </w:r>
    </w:p>
    <w:p w14:paraId="3CA43871">
      <w:pPr>
        <w:shd w:val="clear"/>
        <w:autoSpaceDE w:val="0"/>
        <w:autoSpaceDN w:val="0"/>
        <w:adjustRightInd w:val="0"/>
        <w:spacing w:line="360" w:lineRule="auto"/>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经营期限：</w:t>
      </w:r>
    </w:p>
    <w:p w14:paraId="2691D495">
      <w:pPr>
        <w:shd w:val="clear"/>
        <w:autoSpaceDE w:val="0"/>
        <w:autoSpaceDN w:val="0"/>
        <w:adjustRightInd w:val="0"/>
        <w:spacing w:line="360" w:lineRule="auto"/>
        <w:jc w:val="left"/>
        <w:rPr>
          <w:rFonts w:hint="eastAsia" w:ascii="仿宋" w:hAnsi="仿宋" w:eastAsia="仿宋" w:cs="仿宋"/>
          <w:color w:val="auto"/>
          <w:kern w:val="0"/>
          <w:sz w:val="24"/>
          <w:highlight w:val="none"/>
        </w:rPr>
      </w:pPr>
    </w:p>
    <w:p w14:paraId="2BD85C51">
      <w:pPr>
        <w:shd w:val="clear"/>
        <w:autoSpaceDE w:val="0"/>
        <w:autoSpaceDN w:val="0"/>
        <w:adjustRightInd w:val="0"/>
        <w:spacing w:line="360" w:lineRule="auto"/>
        <w:jc w:val="left"/>
        <w:rPr>
          <w:rFonts w:hint="eastAsia" w:ascii="仿宋" w:hAnsi="仿宋" w:eastAsia="仿宋" w:cs="仿宋"/>
          <w:color w:val="auto"/>
          <w:kern w:val="0"/>
          <w:sz w:val="24"/>
          <w:highlight w:val="none"/>
        </w:rPr>
      </w:pPr>
    </w:p>
    <w:p w14:paraId="5C2655DD">
      <w:pPr>
        <w:shd w:val="clear"/>
        <w:autoSpaceDE w:val="0"/>
        <w:autoSpaceDN w:val="0"/>
        <w:adjustRightInd w:val="0"/>
        <w:spacing w:line="360" w:lineRule="auto"/>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姓名：</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性别：</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年龄：</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职务：</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系</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（供应商名称）的法定代表人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或单位负责人</w:t>
      </w:r>
      <w:r>
        <w:rPr>
          <w:rFonts w:hint="eastAsia" w:ascii="仿宋" w:hAnsi="仿宋" w:eastAsia="仿宋" w:cs="仿宋"/>
          <w:color w:val="auto"/>
          <w:sz w:val="24"/>
          <w:highlight w:val="none"/>
          <w:lang w:eastAsia="zh-CN"/>
        </w:rPr>
        <w:t>）</w:t>
      </w:r>
      <w:r>
        <w:rPr>
          <w:rFonts w:hint="eastAsia" w:ascii="仿宋" w:hAnsi="仿宋" w:eastAsia="仿宋" w:cs="仿宋"/>
          <w:color w:val="auto"/>
          <w:kern w:val="0"/>
          <w:sz w:val="24"/>
          <w:highlight w:val="none"/>
        </w:rPr>
        <w:t>。</w:t>
      </w:r>
    </w:p>
    <w:p w14:paraId="7D6BA56B">
      <w:pPr>
        <w:shd w:val="clear"/>
        <w:autoSpaceDE w:val="0"/>
        <w:autoSpaceDN w:val="0"/>
        <w:adjustRightInd w:val="0"/>
        <w:spacing w:line="360" w:lineRule="auto"/>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特此证明。</w:t>
      </w:r>
    </w:p>
    <w:p w14:paraId="36DB43DE">
      <w:pPr>
        <w:shd w:val="clear"/>
        <w:autoSpaceDE w:val="0"/>
        <w:autoSpaceDN w:val="0"/>
        <w:adjustRightInd w:val="0"/>
        <w:spacing w:line="360" w:lineRule="auto"/>
        <w:jc w:val="left"/>
        <w:rPr>
          <w:rFonts w:hint="eastAsia" w:ascii="仿宋" w:hAnsi="仿宋" w:eastAsia="仿宋" w:cs="仿宋"/>
          <w:color w:val="auto"/>
          <w:kern w:val="0"/>
          <w:sz w:val="24"/>
          <w:highlight w:val="none"/>
        </w:rPr>
      </w:pPr>
    </w:p>
    <w:p w14:paraId="32328395">
      <w:pPr>
        <w:shd w:val="clear"/>
        <w:autoSpaceDE w:val="0"/>
        <w:autoSpaceDN w:val="0"/>
        <w:adjustRightInd w:val="0"/>
        <w:spacing w:line="360" w:lineRule="auto"/>
        <w:jc w:val="left"/>
        <w:rPr>
          <w:rFonts w:hint="eastAsia" w:ascii="仿宋" w:hAnsi="仿宋" w:eastAsia="仿宋" w:cs="仿宋"/>
          <w:color w:val="auto"/>
          <w:kern w:val="0"/>
          <w:sz w:val="24"/>
          <w:highlight w:val="none"/>
        </w:rPr>
      </w:pPr>
    </w:p>
    <w:p w14:paraId="5889BD36">
      <w:pPr>
        <w:shd w:val="clear"/>
        <w:autoSpaceDE w:val="0"/>
        <w:autoSpaceDN w:val="0"/>
        <w:adjustRightInd w:val="0"/>
        <w:spacing w:line="360" w:lineRule="auto"/>
        <w:jc w:val="left"/>
        <w:rPr>
          <w:rFonts w:hint="eastAsia" w:ascii="仿宋" w:hAnsi="仿宋" w:eastAsia="仿宋" w:cs="仿宋"/>
          <w:color w:val="auto"/>
          <w:kern w:val="0"/>
          <w:sz w:val="24"/>
          <w:highlight w:val="none"/>
        </w:rPr>
      </w:pPr>
    </w:p>
    <w:p w14:paraId="31DB922A">
      <w:pPr>
        <w:shd w:val="clear"/>
        <w:autoSpaceDE w:val="0"/>
        <w:autoSpaceDN w:val="0"/>
        <w:adjustRightInd w:val="0"/>
        <w:spacing w:line="360" w:lineRule="auto"/>
        <w:jc w:val="left"/>
        <w:rPr>
          <w:rFonts w:hint="eastAsia" w:ascii="仿宋" w:hAnsi="仿宋" w:eastAsia="仿宋" w:cs="仿宋"/>
          <w:color w:val="auto"/>
          <w:kern w:val="0"/>
          <w:sz w:val="24"/>
          <w:highlight w:val="none"/>
        </w:rPr>
      </w:pPr>
    </w:p>
    <w:p w14:paraId="750E0518">
      <w:pPr>
        <w:shd w:val="clear"/>
        <w:autoSpaceDE w:val="0"/>
        <w:autoSpaceDN w:val="0"/>
        <w:adjustRightInd w:val="0"/>
        <w:spacing w:line="360" w:lineRule="auto"/>
        <w:ind w:left="5399" w:leftChars="2571"/>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供应商（盖公章）：           </w:t>
      </w:r>
    </w:p>
    <w:p w14:paraId="51CE6D41">
      <w:pPr>
        <w:shd w:val="clear"/>
        <w:autoSpaceDE w:val="0"/>
        <w:autoSpaceDN w:val="0"/>
        <w:adjustRightInd w:val="0"/>
        <w:spacing w:line="360" w:lineRule="auto"/>
        <w:ind w:left="5399" w:leftChars="2571"/>
        <w:jc w:val="left"/>
        <w:rPr>
          <w:rFonts w:hint="eastAsia" w:ascii="仿宋" w:hAnsi="仿宋" w:eastAsia="仿宋" w:cs="仿宋"/>
          <w:color w:val="auto"/>
          <w:kern w:val="0"/>
          <w:sz w:val="24"/>
          <w:highlight w:val="none"/>
        </w:rPr>
      </w:pPr>
    </w:p>
    <w:p w14:paraId="2EA3AF4F">
      <w:pPr>
        <w:shd w:val="clear"/>
        <w:autoSpaceDE w:val="0"/>
        <w:autoSpaceDN w:val="0"/>
        <w:adjustRightInd w:val="0"/>
        <w:spacing w:line="360" w:lineRule="auto"/>
        <w:ind w:left="6659" w:leftChars="3171"/>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年  月  日</w:t>
      </w:r>
    </w:p>
    <w:p w14:paraId="64643CB4">
      <w:pPr>
        <w:shd w:val="clea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3D4920D7">
      <w:pPr>
        <w:shd w:val="clear"/>
        <w:jc w:val="center"/>
        <w:rPr>
          <w:rFonts w:hint="eastAsia" w:ascii="仿宋" w:hAnsi="仿宋" w:eastAsia="仿宋" w:cs="仿宋"/>
          <w:b/>
          <w:color w:val="auto"/>
          <w:sz w:val="28"/>
          <w:szCs w:val="28"/>
          <w:highlight w:val="none"/>
        </w:rPr>
      </w:pPr>
      <w:bookmarkStart w:id="506" w:name="_Toc60929129"/>
      <w:r>
        <w:rPr>
          <w:rFonts w:hint="eastAsia" w:ascii="仿宋" w:hAnsi="仿宋" w:eastAsia="仿宋" w:cs="仿宋"/>
          <w:b/>
          <w:color w:val="auto"/>
          <w:sz w:val="28"/>
          <w:szCs w:val="28"/>
          <w:highlight w:val="none"/>
        </w:rPr>
        <w:t>3、</w:t>
      </w:r>
      <w:r>
        <w:rPr>
          <w:rFonts w:hint="eastAsia" w:ascii="仿宋" w:hAnsi="仿宋" w:eastAsia="仿宋" w:cs="仿宋"/>
          <w:b/>
          <w:color w:val="auto"/>
          <w:sz w:val="28"/>
          <w:szCs w:val="28"/>
          <w:highlight w:val="none"/>
          <w:lang w:eastAsia="zh-CN"/>
        </w:rPr>
        <w:t>委托代理人</w:t>
      </w:r>
      <w:r>
        <w:rPr>
          <w:rFonts w:hint="eastAsia" w:ascii="仿宋" w:hAnsi="仿宋" w:eastAsia="仿宋" w:cs="仿宋"/>
          <w:b/>
          <w:color w:val="auto"/>
          <w:sz w:val="28"/>
          <w:szCs w:val="28"/>
          <w:highlight w:val="none"/>
        </w:rPr>
        <w:t>本单位证明</w:t>
      </w:r>
      <w:bookmarkEnd w:id="506"/>
    </w:p>
    <w:p w14:paraId="298E6097">
      <w:pPr>
        <w:shd w:val="clear"/>
        <w:spacing w:after="120"/>
        <w:rPr>
          <w:rFonts w:hint="eastAsia" w:ascii="仿宋" w:hAnsi="仿宋" w:eastAsia="仿宋" w:cs="仿宋"/>
          <w:color w:val="auto"/>
          <w:highlight w:val="none"/>
        </w:rPr>
      </w:pPr>
    </w:p>
    <w:p w14:paraId="03253E27">
      <w:pPr>
        <w:shd w:val="clear"/>
        <w:autoSpaceDE w:val="0"/>
        <w:autoSpaceDN w:val="0"/>
        <w:adjustRightInd w:val="0"/>
        <w:spacing w:line="348" w:lineRule="auto"/>
        <w:jc w:val="center"/>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w:t>
      </w:r>
      <w:r>
        <w:rPr>
          <w:rFonts w:hint="eastAsia" w:ascii="仿宋" w:hAnsi="仿宋" w:eastAsia="仿宋" w:cs="仿宋"/>
          <w:color w:val="auto"/>
          <w:sz w:val="28"/>
          <w:szCs w:val="28"/>
          <w:highlight w:val="none"/>
          <w:lang w:val="en-US" w:eastAsia="zh-CN"/>
        </w:rPr>
        <w:t>提供委托代理人在本单位</w:t>
      </w:r>
      <w:r>
        <w:rPr>
          <w:rFonts w:hint="eastAsia" w:ascii="仿宋" w:hAnsi="仿宋" w:eastAsia="仿宋" w:cs="仿宋"/>
          <w:color w:val="auto"/>
          <w:sz w:val="28"/>
          <w:szCs w:val="28"/>
          <w:highlight w:val="none"/>
        </w:rPr>
        <w:t>养老保险缴纳证明</w:t>
      </w:r>
      <w:r>
        <w:rPr>
          <w:rFonts w:hint="eastAsia" w:ascii="仿宋" w:hAnsi="仿宋" w:eastAsia="仿宋" w:cs="仿宋"/>
          <w:color w:val="auto"/>
          <w:sz w:val="28"/>
          <w:szCs w:val="28"/>
          <w:highlight w:val="none"/>
          <w:lang w:val="zh-CN"/>
        </w:rPr>
        <w:t>）</w:t>
      </w:r>
    </w:p>
    <w:p w14:paraId="444AF440">
      <w:pPr>
        <w:shd w:val="clear"/>
        <w:autoSpaceDE w:val="0"/>
        <w:autoSpaceDN w:val="0"/>
        <w:adjustRightInd w:val="0"/>
        <w:spacing w:line="348" w:lineRule="auto"/>
        <w:jc w:val="center"/>
        <w:rPr>
          <w:rFonts w:hint="eastAsia" w:ascii="仿宋" w:hAnsi="仿宋" w:eastAsia="仿宋" w:cs="仿宋"/>
          <w:color w:val="auto"/>
          <w:sz w:val="28"/>
          <w:szCs w:val="28"/>
          <w:highlight w:val="none"/>
          <w:lang w:val="zh-CN"/>
        </w:rPr>
      </w:pPr>
    </w:p>
    <w:p w14:paraId="020E5E7F">
      <w:pPr>
        <w:shd w:val="clear"/>
        <w:autoSpaceDE w:val="0"/>
        <w:autoSpaceDN w:val="0"/>
        <w:adjustRightInd w:val="0"/>
        <w:spacing w:line="348" w:lineRule="auto"/>
        <w:jc w:val="center"/>
        <w:rPr>
          <w:rFonts w:hint="eastAsia" w:ascii="仿宋" w:hAnsi="仿宋" w:eastAsia="仿宋" w:cs="仿宋"/>
          <w:color w:val="auto"/>
          <w:sz w:val="28"/>
          <w:szCs w:val="28"/>
          <w:highlight w:val="none"/>
          <w:lang w:val="zh-CN"/>
        </w:rPr>
      </w:pPr>
    </w:p>
    <w:p w14:paraId="37593D6F">
      <w:pPr>
        <w:shd w:val="clear"/>
        <w:autoSpaceDE w:val="0"/>
        <w:autoSpaceDN w:val="0"/>
        <w:adjustRightInd w:val="0"/>
        <w:spacing w:line="348" w:lineRule="auto"/>
        <w:jc w:val="center"/>
        <w:rPr>
          <w:rFonts w:hint="eastAsia" w:ascii="仿宋" w:hAnsi="仿宋" w:eastAsia="仿宋" w:cs="仿宋"/>
          <w:color w:val="auto"/>
          <w:sz w:val="28"/>
          <w:szCs w:val="28"/>
          <w:highlight w:val="none"/>
          <w:lang w:val="zh-CN"/>
        </w:rPr>
      </w:pPr>
    </w:p>
    <w:p w14:paraId="3C851693">
      <w:pPr>
        <w:pStyle w:val="23"/>
        <w:shd w:val="clear"/>
        <w:rPr>
          <w:rFonts w:hint="eastAsia" w:ascii="仿宋" w:hAnsi="仿宋" w:eastAsia="仿宋" w:cs="仿宋"/>
          <w:color w:val="auto"/>
          <w:highlight w:val="none"/>
        </w:rPr>
      </w:pPr>
    </w:p>
    <w:p w14:paraId="1A2F0955">
      <w:pPr>
        <w:widowControl/>
        <w:shd w:val="clear"/>
        <w:ind w:firstLine="161" w:firstLineChars="50"/>
        <w:jc w:val="left"/>
        <w:rPr>
          <w:rFonts w:hint="eastAsia" w:ascii="仿宋" w:hAnsi="仿宋" w:eastAsia="仿宋" w:cs="仿宋"/>
          <w:b/>
          <w:bCs/>
          <w:color w:val="auto"/>
          <w:sz w:val="32"/>
          <w:szCs w:val="32"/>
          <w:highlight w:val="none"/>
          <w:lang w:val="zh-CN"/>
        </w:rPr>
      </w:pPr>
      <w:r>
        <w:rPr>
          <w:rFonts w:hint="eastAsia" w:ascii="仿宋" w:hAnsi="仿宋" w:eastAsia="仿宋" w:cs="仿宋"/>
          <w:b/>
          <w:bCs/>
          <w:color w:val="auto"/>
          <w:sz w:val="32"/>
          <w:szCs w:val="32"/>
          <w:highlight w:val="none"/>
          <w:lang w:val="zh-CN"/>
        </w:rPr>
        <w:t xml:space="preserve"> </w:t>
      </w:r>
    </w:p>
    <w:p w14:paraId="5B4968C5">
      <w:pPr>
        <w:shd w:val="clear"/>
        <w:rPr>
          <w:rFonts w:hint="eastAsia" w:ascii="仿宋" w:hAnsi="仿宋" w:eastAsia="仿宋" w:cs="仿宋"/>
          <w:color w:val="auto"/>
          <w:highlight w:val="none"/>
        </w:rPr>
      </w:pPr>
      <w:r>
        <w:rPr>
          <w:rFonts w:hint="eastAsia" w:ascii="仿宋" w:hAnsi="仿宋" w:eastAsia="仿宋" w:cs="仿宋"/>
          <w:b/>
          <w:bCs/>
          <w:color w:val="auto"/>
          <w:sz w:val="32"/>
          <w:szCs w:val="32"/>
          <w:highlight w:val="none"/>
          <w:lang w:val="zh-CN"/>
        </w:rPr>
        <w:br w:type="page"/>
      </w:r>
    </w:p>
    <w:p w14:paraId="05D270BC">
      <w:pPr>
        <w:pStyle w:val="3"/>
        <w:shd w:val="clear"/>
        <w:jc w:val="center"/>
        <w:rPr>
          <w:rFonts w:hint="eastAsia" w:ascii="仿宋" w:hAnsi="仿宋" w:eastAsia="仿宋" w:cs="仿宋"/>
          <w:b/>
          <w:bCs/>
          <w:color w:val="auto"/>
          <w:highlight w:val="none"/>
        </w:rPr>
      </w:pPr>
      <w:bookmarkStart w:id="507" w:name="_Toc8694"/>
      <w:bookmarkStart w:id="508" w:name="_Toc31786"/>
      <w:bookmarkStart w:id="509" w:name="_Toc13511"/>
      <w:r>
        <w:rPr>
          <w:rFonts w:hint="eastAsia" w:ascii="仿宋" w:hAnsi="仿宋" w:eastAsia="仿宋" w:cs="仿宋"/>
          <w:b/>
          <w:bCs/>
          <w:color w:val="auto"/>
          <w:highlight w:val="none"/>
        </w:rPr>
        <w:t>第二部分  资格证明文件</w:t>
      </w:r>
      <w:bookmarkEnd w:id="507"/>
      <w:bookmarkEnd w:id="508"/>
      <w:bookmarkEnd w:id="509"/>
    </w:p>
    <w:p w14:paraId="0855CDEB">
      <w:pPr>
        <w:shd w:val="clear"/>
        <w:tabs>
          <w:tab w:val="left" w:pos="993"/>
          <w:tab w:val="left" w:pos="1030"/>
          <w:tab w:val="left" w:pos="8364"/>
        </w:tabs>
        <w:snapToGrid w:val="0"/>
        <w:spacing w:after="120" w:afterLines="50" w:line="360" w:lineRule="auto"/>
        <w:ind w:left="42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 供应商的企业法人营业执照副本复印件（格式要求见附件6-1）；</w:t>
      </w:r>
    </w:p>
    <w:p w14:paraId="5C8AEFD3">
      <w:pPr>
        <w:shd w:val="clear"/>
        <w:tabs>
          <w:tab w:val="left" w:pos="993"/>
          <w:tab w:val="left" w:pos="1030"/>
          <w:tab w:val="left" w:pos="8364"/>
        </w:tabs>
        <w:snapToGrid w:val="0"/>
        <w:spacing w:after="120" w:afterLines="50" w:line="360" w:lineRule="auto"/>
        <w:ind w:left="42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 供应商提供2024年度经审计的财务报告复印件</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须包括报告正文、资产负债表、现金流量表、利润表、附注和会计师事务所营业执照，报告正文应当有会计师事务所公章和2名注册会计师的签字及盖章。且审计报告应当经过注册会计师行业统一监管平台备案赋码。），或本年度基本</w:t>
      </w:r>
      <w:r>
        <w:rPr>
          <w:rFonts w:hint="eastAsia" w:ascii="仿宋" w:hAnsi="仿宋" w:eastAsia="仿宋" w:cs="仿宋"/>
          <w:color w:val="auto"/>
          <w:sz w:val="24"/>
          <w:highlight w:val="none"/>
          <w:lang w:val="en-US" w:eastAsia="zh-CN"/>
        </w:rPr>
        <w:t>账户</w:t>
      </w:r>
      <w:r>
        <w:rPr>
          <w:rFonts w:hint="eastAsia" w:ascii="仿宋" w:hAnsi="仿宋" w:eastAsia="仿宋" w:cs="仿宋"/>
          <w:color w:val="auto"/>
          <w:sz w:val="24"/>
          <w:highlight w:val="none"/>
        </w:rPr>
        <w:t>开户银行出具的资信证明（格式要求见附件6-2）；</w:t>
      </w:r>
    </w:p>
    <w:p w14:paraId="1FC802BC">
      <w:pPr>
        <w:shd w:val="clear"/>
        <w:tabs>
          <w:tab w:val="left" w:pos="993"/>
          <w:tab w:val="left" w:pos="1030"/>
          <w:tab w:val="left" w:pos="8364"/>
        </w:tabs>
        <w:snapToGrid w:val="0"/>
        <w:spacing w:after="120" w:afterLines="50" w:line="360" w:lineRule="auto"/>
        <w:ind w:left="42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3. 依法缴纳税收和社会保障资金的证明材料复印件（格式见附件6-3、6-4）；</w:t>
      </w:r>
    </w:p>
    <w:p w14:paraId="56FA064F">
      <w:pPr>
        <w:shd w:val="clear"/>
        <w:tabs>
          <w:tab w:val="left" w:pos="993"/>
          <w:tab w:val="left" w:pos="1030"/>
          <w:tab w:val="left" w:pos="8364"/>
        </w:tabs>
        <w:snapToGrid w:val="0"/>
        <w:spacing w:after="120" w:afterLines="50" w:line="360" w:lineRule="auto"/>
        <w:ind w:left="42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4. 具备履行合同所必需的设备和专业技术能力的承诺原件（格式见附件6-5）；</w:t>
      </w:r>
    </w:p>
    <w:p w14:paraId="4CE46742">
      <w:pPr>
        <w:shd w:val="clear"/>
        <w:tabs>
          <w:tab w:val="left" w:pos="993"/>
          <w:tab w:val="left" w:pos="1030"/>
          <w:tab w:val="left" w:pos="8364"/>
        </w:tabs>
        <w:snapToGrid w:val="0"/>
        <w:spacing w:after="120" w:afterLines="50" w:line="360" w:lineRule="auto"/>
        <w:ind w:left="42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5. 供应商参加政府采购活动前3年内在经营活动中没有重大违法记录的书面声明原件（格式见附件6-6）；</w:t>
      </w:r>
    </w:p>
    <w:p w14:paraId="324240A3">
      <w:pPr>
        <w:shd w:val="clear"/>
        <w:tabs>
          <w:tab w:val="left" w:pos="993"/>
          <w:tab w:val="left" w:pos="1030"/>
          <w:tab w:val="left" w:pos="8364"/>
        </w:tabs>
        <w:snapToGrid w:val="0"/>
        <w:spacing w:after="120" w:afterLines="50" w:line="360" w:lineRule="auto"/>
        <w:ind w:left="42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6. 供应商控股股东名称、控股公司的名称和存在管理、被管理关系的单位名称说明（格式见附件6-7）；</w:t>
      </w:r>
    </w:p>
    <w:p w14:paraId="51ABB512">
      <w:pPr>
        <w:shd w:val="clear"/>
        <w:tabs>
          <w:tab w:val="left" w:pos="993"/>
          <w:tab w:val="left" w:pos="1030"/>
          <w:tab w:val="left" w:pos="8364"/>
        </w:tabs>
        <w:snapToGrid w:val="0"/>
        <w:spacing w:after="120" w:afterLines="50" w:line="360" w:lineRule="auto"/>
        <w:ind w:left="42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7. 供应商是否属于为本项目提供整体设计、规范编制或者项目管理、监理、检测等服务的供应商声明原件（格式见附件6-8）；</w:t>
      </w:r>
    </w:p>
    <w:p w14:paraId="76C681AD">
      <w:pPr>
        <w:shd w:val="clear"/>
        <w:tabs>
          <w:tab w:val="left" w:pos="993"/>
          <w:tab w:val="left" w:pos="1030"/>
          <w:tab w:val="left" w:pos="8364"/>
        </w:tabs>
        <w:snapToGrid w:val="0"/>
        <w:spacing w:after="120" w:afterLines="50" w:line="360" w:lineRule="auto"/>
        <w:ind w:left="420" w:right="-57" w:rightChars="-27"/>
        <w:jc w:val="lef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8. 证明供应商符合特定资格条件的证明材料；</w:t>
      </w:r>
    </w:p>
    <w:p w14:paraId="205DFA37">
      <w:pPr>
        <w:shd w:val="clear"/>
        <w:snapToGrid w:val="0"/>
        <w:spacing w:line="360" w:lineRule="auto"/>
        <w:ind w:firstLine="480" w:firstLineChars="200"/>
        <w:rPr>
          <w:rFonts w:hint="eastAsia" w:ascii="仿宋" w:hAnsi="仿宋" w:eastAsia="仿宋" w:cs="仿宋"/>
          <w:color w:val="auto"/>
          <w:sz w:val="24"/>
          <w:highlight w:val="none"/>
          <w:lang w:val="en-US" w:eastAsia="zh-CN"/>
        </w:rPr>
      </w:pPr>
    </w:p>
    <w:p w14:paraId="14F85813">
      <w:pPr>
        <w:pStyle w:val="29"/>
        <w:shd w:val="clear"/>
        <w:tabs>
          <w:tab w:val="left" w:pos="5580"/>
        </w:tabs>
        <w:spacing w:line="360" w:lineRule="auto"/>
        <w:ind w:left="1080" w:leftChars="257" w:hanging="54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要求：1</w:t>
      </w:r>
      <w:r>
        <w:rPr>
          <w:rFonts w:hint="eastAsia" w:ascii="仿宋" w:hAnsi="仿宋" w:eastAsia="仿宋" w:cs="仿宋"/>
          <w:b/>
          <w:color w:val="auto"/>
          <w:sz w:val="24"/>
          <w:highlight w:val="none"/>
          <w:lang w:val="en-US" w:eastAsia="zh-CN"/>
        </w:rPr>
        <w:t>. 以上提供的扫描件、复印件必须加盖供应商公章。</w:t>
      </w:r>
    </w:p>
    <w:p w14:paraId="720EB3E7">
      <w:pPr>
        <w:pStyle w:val="29"/>
        <w:shd w:val="clear"/>
        <w:tabs>
          <w:tab w:val="left" w:pos="5580"/>
        </w:tabs>
        <w:spacing w:line="360" w:lineRule="auto"/>
        <w:ind w:left="1075" w:leftChars="512" w:firstLine="183" w:firstLineChars="76"/>
        <w:rPr>
          <w:rFonts w:hint="eastAsia" w:ascii="仿宋" w:hAnsi="仿宋" w:eastAsia="仿宋" w:cs="仿宋"/>
          <w:b/>
          <w:color w:val="auto"/>
          <w:sz w:val="24"/>
          <w:highlight w:val="none"/>
        </w:rPr>
      </w:pPr>
      <w:r>
        <w:rPr>
          <w:rFonts w:hint="eastAsia" w:ascii="仿宋" w:hAnsi="仿宋" w:eastAsia="仿宋" w:cs="仿宋"/>
          <w:b/>
          <w:color w:val="auto"/>
          <w:sz w:val="24"/>
          <w:highlight w:val="none"/>
        </w:rPr>
        <w:t xml:space="preserve">      </w:t>
      </w:r>
    </w:p>
    <w:p w14:paraId="50CA9E2C">
      <w:pPr>
        <w:pStyle w:val="29"/>
        <w:shd w:val="clear"/>
        <w:tabs>
          <w:tab w:val="left" w:pos="5580"/>
        </w:tabs>
        <w:spacing w:line="360" w:lineRule="auto"/>
        <w:ind w:left="1075" w:leftChars="512" w:firstLine="183" w:firstLineChars="76"/>
        <w:rPr>
          <w:rFonts w:hint="eastAsia" w:ascii="仿宋" w:hAnsi="仿宋" w:eastAsia="仿宋" w:cs="仿宋"/>
          <w:b/>
          <w:color w:val="auto"/>
          <w:sz w:val="24"/>
          <w:highlight w:val="none"/>
        </w:rPr>
      </w:pPr>
    </w:p>
    <w:p w14:paraId="4AE61C7B">
      <w:pPr>
        <w:pStyle w:val="29"/>
        <w:shd w:val="clear"/>
        <w:tabs>
          <w:tab w:val="left" w:pos="5580"/>
        </w:tabs>
        <w:spacing w:line="360" w:lineRule="auto"/>
        <w:ind w:left="1075" w:leftChars="512" w:firstLine="183" w:firstLineChars="76"/>
        <w:rPr>
          <w:rFonts w:hint="eastAsia" w:ascii="仿宋" w:hAnsi="仿宋" w:eastAsia="仿宋" w:cs="仿宋"/>
          <w:b/>
          <w:color w:val="auto"/>
          <w:sz w:val="24"/>
          <w:highlight w:val="none"/>
        </w:rPr>
      </w:pPr>
    </w:p>
    <w:p w14:paraId="7B73D9B4">
      <w:pPr>
        <w:pStyle w:val="29"/>
        <w:shd w:val="clear"/>
        <w:tabs>
          <w:tab w:val="left" w:pos="5580"/>
        </w:tabs>
        <w:spacing w:line="360" w:lineRule="auto"/>
        <w:ind w:left="1075" w:leftChars="512" w:firstLine="183" w:firstLineChars="76"/>
        <w:rPr>
          <w:rFonts w:hint="eastAsia" w:ascii="仿宋" w:hAnsi="仿宋" w:eastAsia="仿宋" w:cs="仿宋"/>
          <w:b/>
          <w:color w:val="auto"/>
          <w:sz w:val="24"/>
          <w:highlight w:val="none"/>
        </w:rPr>
      </w:pPr>
    </w:p>
    <w:p w14:paraId="6AA07D99">
      <w:pPr>
        <w:pStyle w:val="29"/>
        <w:shd w:val="clear"/>
        <w:tabs>
          <w:tab w:val="left" w:pos="5580"/>
        </w:tabs>
        <w:spacing w:line="360" w:lineRule="auto"/>
        <w:ind w:left="1075" w:leftChars="512" w:firstLine="183" w:firstLineChars="76"/>
        <w:rPr>
          <w:rFonts w:hint="eastAsia" w:ascii="仿宋" w:hAnsi="仿宋" w:eastAsia="仿宋" w:cs="仿宋"/>
          <w:b/>
          <w:color w:val="auto"/>
          <w:sz w:val="24"/>
          <w:highlight w:val="none"/>
        </w:rPr>
      </w:pPr>
    </w:p>
    <w:p w14:paraId="4B0FCA84">
      <w:pPr>
        <w:pStyle w:val="29"/>
        <w:shd w:val="clear"/>
        <w:tabs>
          <w:tab w:val="left" w:pos="5580"/>
        </w:tabs>
        <w:spacing w:line="360" w:lineRule="auto"/>
        <w:ind w:left="1075" w:leftChars="512" w:firstLine="183" w:firstLineChars="76"/>
        <w:rPr>
          <w:rFonts w:hint="eastAsia" w:ascii="仿宋" w:hAnsi="仿宋" w:eastAsia="仿宋" w:cs="仿宋"/>
          <w:b/>
          <w:color w:val="auto"/>
          <w:sz w:val="24"/>
          <w:highlight w:val="none"/>
        </w:rPr>
      </w:pPr>
    </w:p>
    <w:p w14:paraId="22A25F35">
      <w:pPr>
        <w:shd w:val="clear"/>
        <w:tabs>
          <w:tab w:val="left" w:pos="993"/>
          <w:tab w:val="left" w:pos="1030"/>
          <w:tab w:val="left" w:pos="8364"/>
        </w:tabs>
        <w:snapToGrid w:val="0"/>
        <w:spacing w:after="120" w:afterLines="50" w:line="360" w:lineRule="auto"/>
        <w:ind w:left="420" w:right="-57" w:rightChars="-27"/>
        <w:jc w:val="left"/>
        <w:rPr>
          <w:rFonts w:hint="eastAsia" w:ascii="仿宋" w:hAnsi="仿宋" w:eastAsia="仿宋" w:cs="仿宋"/>
          <w:color w:val="auto"/>
          <w:sz w:val="24"/>
          <w:highlight w:val="none"/>
        </w:rPr>
      </w:pPr>
    </w:p>
    <w:p w14:paraId="240BAEC3">
      <w:pPr>
        <w:shd w:val="clear"/>
        <w:tabs>
          <w:tab w:val="left" w:pos="993"/>
          <w:tab w:val="left" w:pos="1030"/>
          <w:tab w:val="left" w:pos="8364"/>
        </w:tabs>
        <w:snapToGrid w:val="0"/>
        <w:spacing w:after="120" w:afterLines="50" w:line="360" w:lineRule="auto"/>
        <w:ind w:left="420" w:right="-57" w:rightChars="-27"/>
        <w:jc w:val="left"/>
        <w:rPr>
          <w:rFonts w:hint="eastAsia" w:ascii="仿宋" w:hAnsi="仿宋" w:eastAsia="仿宋" w:cs="仿宋"/>
          <w:color w:val="auto"/>
          <w:sz w:val="24"/>
          <w:highlight w:val="none"/>
        </w:rPr>
      </w:pPr>
    </w:p>
    <w:p w14:paraId="4C3ED56D">
      <w:pPr>
        <w:shd w:val="clear"/>
        <w:adjustRightInd w:val="0"/>
        <w:spacing w:line="360" w:lineRule="auto"/>
        <w:ind w:firstLine="480" w:firstLineChars="200"/>
        <w:jc w:val="left"/>
        <w:textAlignment w:val="baseline"/>
        <w:rPr>
          <w:rFonts w:hint="eastAsia" w:ascii="仿宋" w:hAnsi="仿宋" w:eastAsia="仿宋" w:cs="仿宋"/>
          <w:color w:val="auto"/>
          <w:sz w:val="24"/>
          <w:highlight w:val="none"/>
        </w:rPr>
      </w:pPr>
    </w:p>
    <w:p w14:paraId="4DF85C3F">
      <w:pPr>
        <w:shd w:val="clear"/>
        <w:jc w:val="left"/>
        <w:outlineLvl w:val="2"/>
        <w:rPr>
          <w:rFonts w:hint="eastAsia" w:ascii="仿宋" w:hAnsi="仿宋" w:eastAsia="仿宋" w:cs="仿宋"/>
          <w:b/>
          <w:color w:val="auto"/>
          <w:sz w:val="24"/>
          <w:highlight w:val="none"/>
        </w:rPr>
      </w:pPr>
      <w:bookmarkStart w:id="510" w:name="_Toc7005120"/>
      <w:r>
        <w:rPr>
          <w:rFonts w:hint="eastAsia" w:ascii="仿宋" w:hAnsi="仿宋" w:eastAsia="仿宋" w:cs="仿宋"/>
          <w:b/>
          <w:color w:val="auto"/>
          <w:sz w:val="24"/>
          <w:highlight w:val="none"/>
        </w:rPr>
        <w:t>6-1  供应商的企业法人营业执照副本复印件（加盖公章）</w:t>
      </w:r>
      <w:bookmarkEnd w:id="510"/>
    </w:p>
    <w:p w14:paraId="57A96169">
      <w:pPr>
        <w:shd w:val="clear"/>
        <w:jc w:val="left"/>
        <w:rPr>
          <w:rFonts w:hint="eastAsia" w:ascii="仿宋" w:hAnsi="仿宋" w:eastAsia="仿宋" w:cs="仿宋"/>
          <w:color w:val="auto"/>
          <w:sz w:val="24"/>
          <w:highlight w:val="none"/>
        </w:rPr>
      </w:pPr>
    </w:p>
    <w:p w14:paraId="09A6B282">
      <w:pPr>
        <w:shd w:val="clear"/>
        <w:tabs>
          <w:tab w:val="left" w:pos="993"/>
          <w:tab w:val="left" w:pos="1030"/>
          <w:tab w:val="left" w:pos="8364"/>
        </w:tabs>
        <w:snapToGrid w:val="0"/>
        <w:spacing w:after="120" w:afterLines="50"/>
        <w:ind w:right="-57" w:rightChars="-27"/>
        <w:rPr>
          <w:rFonts w:hint="eastAsia" w:ascii="仿宋" w:hAnsi="仿宋" w:eastAsia="仿宋" w:cs="仿宋"/>
          <w:color w:val="auto"/>
          <w:sz w:val="24"/>
          <w:highlight w:val="none"/>
        </w:rPr>
      </w:pPr>
      <w:r>
        <w:rPr>
          <w:rFonts w:hint="eastAsia" w:ascii="仿宋" w:hAnsi="仿宋" w:eastAsia="仿宋" w:cs="仿宋"/>
          <w:color w:val="auto"/>
          <w:sz w:val="24"/>
          <w:highlight w:val="none"/>
        </w:rPr>
        <w:t>（注：根据项目实际情况，本项内容可能要求提供“事业单位法人证书”、执业许可证、自然人身份证明等证明材料）</w:t>
      </w:r>
    </w:p>
    <w:p w14:paraId="3173F682">
      <w:pPr>
        <w:shd w:val="clear"/>
        <w:adjustRightInd w:val="0"/>
        <w:spacing w:line="360" w:lineRule="atLeast"/>
        <w:jc w:val="left"/>
        <w:textAlignment w:val="baseline"/>
        <w:rPr>
          <w:rFonts w:hint="eastAsia" w:ascii="仿宋" w:hAnsi="仿宋" w:eastAsia="仿宋" w:cs="仿宋"/>
          <w:b/>
          <w:color w:val="auto"/>
          <w:sz w:val="28"/>
          <w:highlight w:val="none"/>
        </w:rPr>
      </w:pPr>
    </w:p>
    <w:p w14:paraId="7C8DAA76">
      <w:pPr>
        <w:shd w:val="clear"/>
        <w:adjustRightInd w:val="0"/>
        <w:spacing w:line="360" w:lineRule="atLeast"/>
        <w:jc w:val="left"/>
        <w:textAlignment w:val="baseline"/>
        <w:rPr>
          <w:rFonts w:hint="eastAsia" w:ascii="仿宋" w:hAnsi="仿宋" w:eastAsia="仿宋" w:cs="仿宋"/>
          <w:b/>
          <w:color w:val="auto"/>
          <w:sz w:val="28"/>
          <w:highlight w:val="none"/>
        </w:rPr>
      </w:pPr>
      <w:r>
        <w:rPr>
          <w:rFonts w:hint="eastAsia" w:ascii="仿宋" w:hAnsi="仿宋" w:eastAsia="仿宋" w:cs="仿宋"/>
          <w:b/>
          <w:color w:val="auto"/>
          <w:sz w:val="28"/>
          <w:highlight w:val="none"/>
        </w:rPr>
        <w:t xml:space="preserve"> </w:t>
      </w:r>
    </w:p>
    <w:p w14:paraId="39CCECB4">
      <w:pPr>
        <w:shd w:val="clear"/>
        <w:jc w:val="left"/>
        <w:outlineLvl w:val="2"/>
        <w:rPr>
          <w:rFonts w:hint="eastAsia" w:ascii="仿宋" w:hAnsi="仿宋" w:eastAsia="仿宋" w:cs="仿宋"/>
          <w:b/>
          <w:color w:val="auto"/>
          <w:sz w:val="24"/>
          <w:highlight w:val="none"/>
          <w:lang w:eastAsia="zh-CN"/>
        </w:rPr>
      </w:pPr>
      <w:bookmarkStart w:id="511" w:name="_Ref527015333"/>
      <w:bookmarkStart w:id="512" w:name="_Toc7005121"/>
      <w:r>
        <w:rPr>
          <w:rFonts w:hint="eastAsia" w:ascii="仿宋" w:hAnsi="仿宋" w:eastAsia="仿宋" w:cs="仿宋"/>
          <w:b/>
          <w:color w:val="auto"/>
          <w:sz w:val="24"/>
          <w:highlight w:val="none"/>
        </w:rPr>
        <w:t>6-2  经审计的财务报</w:t>
      </w:r>
      <w:bookmarkEnd w:id="511"/>
      <w:bookmarkEnd w:id="512"/>
      <w:r>
        <w:rPr>
          <w:rFonts w:hint="eastAsia" w:ascii="仿宋" w:hAnsi="仿宋" w:eastAsia="仿宋" w:cs="仿宋"/>
          <w:b/>
          <w:color w:val="auto"/>
          <w:sz w:val="24"/>
          <w:highlight w:val="none"/>
          <w:lang w:val="en-US" w:eastAsia="zh-CN"/>
        </w:rPr>
        <w:t>告</w:t>
      </w:r>
    </w:p>
    <w:p w14:paraId="621B51B7">
      <w:pPr>
        <w:shd w:val="clear"/>
        <w:spacing w:line="360" w:lineRule="auto"/>
        <w:rPr>
          <w:rFonts w:hint="eastAsia" w:ascii="仿宋" w:hAnsi="仿宋" w:eastAsia="仿宋" w:cs="仿宋"/>
          <w:color w:val="auto"/>
          <w:szCs w:val="21"/>
          <w:highlight w:val="none"/>
        </w:rPr>
      </w:pPr>
    </w:p>
    <w:p w14:paraId="720D2B86">
      <w:pPr>
        <w:shd w:val="clear"/>
        <w:tabs>
          <w:tab w:val="left" w:pos="993"/>
          <w:tab w:val="left" w:pos="1030"/>
          <w:tab w:val="left" w:pos="8364"/>
        </w:tabs>
        <w:snapToGrid w:val="0"/>
        <w:spacing w:after="156" w:afterLines="50"/>
        <w:ind w:right="-57" w:rightChars="-27"/>
        <w:rPr>
          <w:rFonts w:eastAsia="仿宋_GB2312"/>
          <w:color w:val="auto"/>
          <w:sz w:val="24"/>
          <w:highlight w:val="none"/>
        </w:rPr>
      </w:pPr>
      <w:r>
        <w:rPr>
          <w:rFonts w:eastAsia="仿宋_GB2312"/>
          <w:color w:val="auto"/>
          <w:sz w:val="24"/>
          <w:highlight w:val="none"/>
        </w:rPr>
        <w:t>提供</w:t>
      </w:r>
      <w:r>
        <w:rPr>
          <w:rFonts w:hint="eastAsia" w:eastAsia="仿宋_GB2312"/>
          <w:color w:val="auto"/>
          <w:sz w:val="24"/>
          <w:highlight w:val="none"/>
          <w:lang w:eastAsia="zh-CN"/>
        </w:rPr>
        <w:t>2024年度</w:t>
      </w:r>
      <w:r>
        <w:rPr>
          <w:rFonts w:hint="eastAsia" w:eastAsia="仿宋_GB2312"/>
          <w:color w:val="auto"/>
          <w:sz w:val="24"/>
          <w:highlight w:val="none"/>
        </w:rPr>
        <w:t>经审计的财务报告</w:t>
      </w:r>
      <w:r>
        <w:rPr>
          <w:rFonts w:eastAsia="仿宋_GB2312"/>
          <w:color w:val="auto"/>
          <w:sz w:val="24"/>
          <w:highlight w:val="none"/>
        </w:rPr>
        <w:t>（</w:t>
      </w:r>
      <w:r>
        <w:rPr>
          <w:rFonts w:hint="eastAsia" w:ascii="仿宋_GB2312" w:hAnsi="仿宋_GB2312" w:eastAsia="仿宋_GB2312" w:cs="仿宋_GB2312"/>
          <w:color w:val="auto"/>
          <w:sz w:val="24"/>
          <w:highlight w:val="none"/>
        </w:rPr>
        <w:t>包括</w:t>
      </w:r>
      <w:r>
        <w:rPr>
          <w:rFonts w:hint="eastAsia" w:ascii="仿宋_GB2312" w:hAnsi="仿宋_GB2312" w:eastAsia="仿宋_GB2312" w:cs="仿宋_GB2312"/>
          <w:color w:val="auto"/>
          <w:sz w:val="24"/>
          <w:highlight w:val="none"/>
          <w:lang w:val="en-US" w:eastAsia="zh-CN"/>
        </w:rPr>
        <w:t>报告正文、</w:t>
      </w:r>
      <w:r>
        <w:rPr>
          <w:rFonts w:hint="eastAsia" w:ascii="仿宋_GB2312" w:hAnsi="仿宋_GB2312" w:eastAsia="仿宋_GB2312" w:cs="仿宋_GB2312"/>
          <w:color w:val="auto"/>
          <w:sz w:val="24"/>
          <w:highlight w:val="none"/>
        </w:rPr>
        <w:t>资产负债表、现金流量表、利润表</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lang w:val="en-US" w:eastAsia="zh-CN"/>
        </w:rPr>
        <w:t>附注和会计师事务所营业执照，报告正文应当有会计师事务所公章和2名注册会计师的签字及盖章。且审计报告应当经过注册会计师行业统一监管平台备案赋码。</w:t>
      </w:r>
      <w:r>
        <w:rPr>
          <w:rFonts w:eastAsia="仿宋_GB2312"/>
          <w:color w:val="auto"/>
          <w:sz w:val="24"/>
          <w:highlight w:val="none"/>
        </w:rPr>
        <w:t>）复印件或扫描件</w:t>
      </w:r>
      <w:r>
        <w:rPr>
          <w:rFonts w:hint="eastAsia" w:eastAsia="仿宋_GB2312"/>
          <w:color w:val="auto"/>
          <w:sz w:val="24"/>
          <w:highlight w:val="none"/>
          <w:lang w:eastAsia="zh-CN"/>
        </w:rPr>
        <w:t>，</w:t>
      </w:r>
      <w:r>
        <w:rPr>
          <w:rFonts w:eastAsia="仿宋_GB2312"/>
          <w:color w:val="auto"/>
          <w:sz w:val="24"/>
          <w:highlight w:val="none"/>
        </w:rPr>
        <w:t>所有复印件或扫描件需加盖单位公章。</w:t>
      </w:r>
    </w:p>
    <w:p w14:paraId="60E243C3">
      <w:pPr>
        <w:shd w:val="clear"/>
        <w:spacing w:line="360" w:lineRule="auto"/>
        <w:rPr>
          <w:rFonts w:hint="eastAsia" w:ascii="仿宋" w:hAnsi="仿宋" w:eastAsia="仿宋" w:cs="仿宋"/>
          <w:color w:val="auto"/>
          <w:szCs w:val="21"/>
          <w:highlight w:val="none"/>
        </w:rPr>
      </w:pPr>
    </w:p>
    <w:p w14:paraId="428E6051">
      <w:pPr>
        <w:shd w:val="clear"/>
        <w:tabs>
          <w:tab w:val="left" w:pos="993"/>
          <w:tab w:val="left" w:pos="1030"/>
          <w:tab w:val="left" w:pos="8364"/>
        </w:tabs>
        <w:snapToGrid w:val="0"/>
        <w:spacing w:after="120" w:afterLines="50"/>
        <w:ind w:left="420" w:right="-57" w:rightChars="-27"/>
        <w:jc w:val="left"/>
        <w:rPr>
          <w:rFonts w:hint="eastAsia" w:ascii="仿宋" w:hAnsi="仿宋" w:eastAsia="仿宋" w:cs="仿宋"/>
          <w:b/>
          <w:color w:val="auto"/>
          <w:spacing w:val="20"/>
          <w:sz w:val="24"/>
          <w:highlight w:val="none"/>
        </w:rPr>
      </w:pPr>
    </w:p>
    <w:p w14:paraId="4DC449E6">
      <w:pPr>
        <w:shd w:val="clear"/>
        <w:jc w:val="left"/>
        <w:outlineLvl w:val="2"/>
        <w:rPr>
          <w:rFonts w:hint="eastAsia" w:ascii="仿宋" w:hAnsi="仿宋" w:eastAsia="仿宋" w:cs="仿宋"/>
          <w:b/>
          <w:color w:val="auto"/>
          <w:sz w:val="24"/>
          <w:highlight w:val="none"/>
        </w:rPr>
      </w:pPr>
      <w:bookmarkStart w:id="513" w:name="_Toc7005122"/>
      <w:r>
        <w:rPr>
          <w:rFonts w:hint="eastAsia" w:ascii="仿宋" w:hAnsi="仿宋" w:eastAsia="仿宋" w:cs="仿宋"/>
          <w:b/>
          <w:color w:val="auto"/>
          <w:sz w:val="24"/>
          <w:highlight w:val="none"/>
        </w:rPr>
        <w:t xml:space="preserve">或  6-2 </w:t>
      </w:r>
      <w:bookmarkEnd w:id="513"/>
      <w:r>
        <w:rPr>
          <w:rFonts w:hint="eastAsia" w:ascii="仿宋" w:hAnsi="仿宋" w:eastAsia="仿宋" w:cs="仿宋"/>
          <w:b/>
          <w:color w:val="auto"/>
          <w:sz w:val="24"/>
          <w:highlight w:val="none"/>
          <w:lang w:val="en-US" w:eastAsia="zh-CN"/>
        </w:rPr>
        <w:t xml:space="preserve"> </w:t>
      </w:r>
      <w:r>
        <w:rPr>
          <w:rFonts w:hint="eastAsia" w:ascii="仿宋" w:hAnsi="仿宋" w:eastAsia="仿宋" w:cs="仿宋"/>
          <w:b/>
          <w:color w:val="auto"/>
          <w:sz w:val="24"/>
          <w:szCs w:val="32"/>
          <w:highlight w:val="none"/>
        </w:rPr>
        <w:t>递交</w:t>
      </w:r>
      <w:r>
        <w:rPr>
          <w:rFonts w:hint="eastAsia" w:ascii="仿宋" w:hAnsi="仿宋" w:eastAsia="仿宋" w:cs="仿宋"/>
          <w:b/>
          <w:color w:val="auto"/>
          <w:sz w:val="24"/>
          <w:szCs w:val="32"/>
          <w:highlight w:val="none"/>
          <w:lang w:val="en-US" w:eastAsia="zh-CN"/>
        </w:rPr>
        <w:t>响应</w:t>
      </w:r>
      <w:r>
        <w:rPr>
          <w:rFonts w:hint="eastAsia" w:ascii="仿宋" w:hAnsi="仿宋" w:eastAsia="仿宋" w:cs="仿宋"/>
          <w:b/>
          <w:color w:val="auto"/>
          <w:sz w:val="24"/>
          <w:szCs w:val="32"/>
          <w:highlight w:val="none"/>
        </w:rPr>
        <w:t>文件截止时间前三个月内</w:t>
      </w:r>
      <w:r>
        <w:rPr>
          <w:rFonts w:hint="eastAsia" w:ascii="仿宋" w:hAnsi="仿宋" w:eastAsia="仿宋" w:cs="仿宋"/>
          <w:b/>
          <w:color w:val="auto"/>
          <w:sz w:val="24"/>
          <w:szCs w:val="32"/>
          <w:highlight w:val="none"/>
          <w:lang w:val="en-US" w:eastAsia="zh-CN"/>
        </w:rPr>
        <w:t>供应商基本账户</w:t>
      </w:r>
      <w:r>
        <w:rPr>
          <w:rFonts w:hint="eastAsia" w:ascii="仿宋" w:hAnsi="仿宋" w:eastAsia="仿宋" w:cs="仿宋"/>
          <w:b/>
          <w:color w:val="auto"/>
          <w:sz w:val="24"/>
          <w:szCs w:val="32"/>
          <w:highlight w:val="none"/>
        </w:rPr>
        <w:t>开户银行出具的资信证明</w:t>
      </w:r>
    </w:p>
    <w:p w14:paraId="5E9412E8">
      <w:pPr>
        <w:shd w:val="clear"/>
        <w:spacing w:line="360" w:lineRule="auto"/>
        <w:rPr>
          <w:rFonts w:hint="eastAsia" w:ascii="仿宋" w:hAnsi="仿宋" w:eastAsia="仿宋" w:cs="仿宋"/>
          <w:color w:val="auto"/>
          <w:szCs w:val="21"/>
          <w:highlight w:val="none"/>
        </w:rPr>
      </w:pPr>
    </w:p>
    <w:p w14:paraId="3C5CA467">
      <w:pPr>
        <w:widowControl/>
        <w:shd w:val="clear"/>
        <w:jc w:val="left"/>
        <w:rPr>
          <w:rFonts w:hint="eastAsia" w:ascii="仿宋" w:hAnsi="仿宋" w:eastAsia="仿宋" w:cs="仿宋"/>
          <w:b/>
          <w:color w:val="auto"/>
          <w:spacing w:val="20"/>
          <w:sz w:val="24"/>
          <w:highlight w:val="none"/>
        </w:rPr>
      </w:pPr>
    </w:p>
    <w:p w14:paraId="3F9041FE">
      <w:pPr>
        <w:shd w:val="clear"/>
        <w:tabs>
          <w:tab w:val="left" w:pos="5580"/>
        </w:tabs>
        <w:spacing w:before="120" w:line="360" w:lineRule="auto"/>
        <w:ind w:firstLine="480" w:firstLineChars="200"/>
        <w:rPr>
          <w:rFonts w:hint="eastAsia" w:ascii="仿宋" w:hAnsi="仿宋" w:eastAsia="仿宋" w:cs="仿宋"/>
          <w:color w:val="auto"/>
          <w:sz w:val="24"/>
          <w:highlight w:val="none"/>
        </w:rPr>
      </w:pPr>
    </w:p>
    <w:p w14:paraId="7870DAE5">
      <w:pPr>
        <w:shd w:val="clear"/>
        <w:jc w:val="left"/>
        <w:outlineLvl w:val="2"/>
        <w:rPr>
          <w:rFonts w:hint="eastAsia" w:ascii="仿宋" w:hAnsi="仿宋" w:eastAsia="仿宋" w:cs="仿宋"/>
          <w:b/>
          <w:color w:val="auto"/>
          <w:sz w:val="24"/>
          <w:highlight w:val="none"/>
        </w:rPr>
      </w:pPr>
      <w:bookmarkStart w:id="514" w:name="_Toc7005123"/>
      <w:r>
        <w:rPr>
          <w:rFonts w:hint="eastAsia" w:ascii="仿宋" w:hAnsi="仿宋" w:eastAsia="仿宋" w:cs="仿宋"/>
          <w:b/>
          <w:color w:val="auto"/>
          <w:sz w:val="24"/>
          <w:highlight w:val="none"/>
        </w:rPr>
        <w:t>6-3  依法缴纳税收的证明</w:t>
      </w:r>
      <w:bookmarkEnd w:id="514"/>
    </w:p>
    <w:p w14:paraId="32227415">
      <w:pPr>
        <w:shd w:val="clea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color w:val="auto"/>
          <w:sz w:val="24"/>
          <w:highlight w:val="none"/>
        </w:rPr>
      </w:pPr>
    </w:p>
    <w:p w14:paraId="308743A7">
      <w:pPr>
        <w:shd w:val="clear"/>
        <w:tabs>
          <w:tab w:val="left" w:pos="993"/>
          <w:tab w:val="left" w:pos="1030"/>
          <w:tab w:val="left" w:pos="8364"/>
        </w:tabs>
        <w:snapToGrid w:val="0"/>
        <w:spacing w:after="120" w:afterLines="50"/>
        <w:ind w:right="-57" w:rightChars="-27"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说明：</w:t>
      </w:r>
    </w:p>
    <w:p w14:paraId="5104B7C5">
      <w:pPr>
        <w:shd w:val="clear"/>
        <w:tabs>
          <w:tab w:val="left" w:pos="993"/>
          <w:tab w:val="left" w:pos="1030"/>
          <w:tab w:val="left" w:pos="8364"/>
        </w:tabs>
        <w:snapToGrid w:val="0"/>
        <w:spacing w:after="120" w:afterLines="50"/>
        <w:ind w:left="479" w:leftChars="228"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 供应商应提供自磋商响应文件递交截止时间前近六个月中任何一个月</w:t>
      </w:r>
      <w:r>
        <w:rPr>
          <w:rFonts w:hint="eastAsia" w:ascii="仿宋" w:hAnsi="仿宋" w:eastAsia="仿宋" w:cs="仿宋"/>
          <w:color w:val="auto"/>
          <w:sz w:val="24"/>
          <w:highlight w:val="none"/>
          <w:lang w:val="en-US" w:eastAsia="zh-CN"/>
        </w:rPr>
        <w:t>的</w:t>
      </w:r>
      <w:r>
        <w:rPr>
          <w:rFonts w:hint="eastAsia" w:ascii="仿宋_GB2312" w:hAnsi="仿宋_GB2312" w:eastAsia="仿宋_GB2312" w:cs="仿宋_GB2312"/>
          <w:color w:val="auto"/>
          <w:spacing w:val="-2"/>
          <w:sz w:val="24"/>
          <w:szCs w:val="24"/>
          <w:highlight w:val="none"/>
        </w:rPr>
        <w:t>缴税凭证</w:t>
      </w:r>
      <w:r>
        <w:rPr>
          <w:rFonts w:hint="eastAsia" w:ascii="仿宋" w:hAnsi="仿宋" w:eastAsia="仿宋" w:cs="仿宋"/>
          <w:color w:val="auto"/>
          <w:sz w:val="24"/>
          <w:highlight w:val="none"/>
        </w:rPr>
        <w:t>，时间以税款所属时期为准（银行出具的缴税凭证或税务机关出具的证明的复印件，并加盖本单位公章）。</w:t>
      </w:r>
    </w:p>
    <w:p w14:paraId="0F85DFAD">
      <w:pPr>
        <w:shd w:val="clear"/>
        <w:tabs>
          <w:tab w:val="left" w:pos="993"/>
          <w:tab w:val="left" w:pos="1030"/>
          <w:tab w:val="left" w:pos="8364"/>
        </w:tabs>
        <w:snapToGrid w:val="0"/>
        <w:spacing w:after="120" w:afterLines="50"/>
        <w:ind w:right="-57" w:rightChars="-27"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 依法免税或无须缴纳税收的</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，应提供相应证明</w:t>
      </w:r>
      <w:r>
        <w:rPr>
          <w:rFonts w:hint="eastAsia" w:ascii="仿宋" w:hAnsi="仿宋" w:eastAsia="仿宋" w:cs="仿宋"/>
          <w:color w:val="auto"/>
          <w:sz w:val="24"/>
          <w:highlight w:val="none"/>
          <w:lang w:val="en-US" w:eastAsia="zh-CN"/>
        </w:rPr>
        <w:t>文件</w:t>
      </w:r>
      <w:r>
        <w:rPr>
          <w:rFonts w:hint="eastAsia" w:ascii="仿宋" w:hAnsi="仿宋" w:eastAsia="仿宋" w:cs="仿宋"/>
          <w:color w:val="auto"/>
          <w:sz w:val="24"/>
          <w:highlight w:val="none"/>
        </w:rPr>
        <w:t>。</w:t>
      </w:r>
    </w:p>
    <w:p w14:paraId="78940E22">
      <w:pPr>
        <w:shd w:val="clear"/>
        <w:tabs>
          <w:tab w:val="left" w:pos="993"/>
          <w:tab w:val="left" w:pos="1030"/>
          <w:tab w:val="left" w:pos="8364"/>
        </w:tabs>
        <w:snapToGrid w:val="0"/>
        <w:spacing w:after="120" w:afterLines="50"/>
        <w:ind w:right="-57" w:rightChars="-27"/>
        <w:jc w:val="left"/>
        <w:rPr>
          <w:rFonts w:hint="eastAsia" w:ascii="仿宋" w:hAnsi="仿宋" w:eastAsia="仿宋" w:cs="仿宋"/>
          <w:color w:val="auto"/>
          <w:sz w:val="24"/>
          <w:highlight w:val="none"/>
        </w:rPr>
      </w:pPr>
    </w:p>
    <w:p w14:paraId="23541CF5">
      <w:pPr>
        <w:shd w:val="clear"/>
        <w:jc w:val="left"/>
        <w:outlineLvl w:val="2"/>
        <w:rPr>
          <w:rFonts w:hint="eastAsia" w:ascii="仿宋" w:hAnsi="仿宋" w:eastAsia="仿宋" w:cs="仿宋"/>
          <w:b/>
          <w:color w:val="auto"/>
          <w:sz w:val="24"/>
          <w:highlight w:val="none"/>
        </w:rPr>
      </w:pPr>
      <w:bookmarkStart w:id="515" w:name="_Toc7005124"/>
      <w:r>
        <w:rPr>
          <w:rFonts w:hint="eastAsia" w:ascii="仿宋" w:hAnsi="仿宋" w:eastAsia="仿宋" w:cs="仿宋"/>
          <w:b/>
          <w:color w:val="auto"/>
          <w:sz w:val="24"/>
          <w:highlight w:val="none"/>
        </w:rPr>
        <w:t>6-4  社会保障资金缴纳记录</w:t>
      </w:r>
      <w:bookmarkEnd w:id="515"/>
    </w:p>
    <w:p w14:paraId="6CB37CC1">
      <w:pPr>
        <w:shd w:val="clear"/>
        <w:tabs>
          <w:tab w:val="left" w:pos="993"/>
          <w:tab w:val="left" w:pos="1030"/>
          <w:tab w:val="left" w:pos="8364"/>
        </w:tabs>
        <w:snapToGrid w:val="0"/>
        <w:spacing w:after="120" w:afterLines="50"/>
        <w:ind w:left="420" w:leftChars="20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cr/>
      </w:r>
    </w:p>
    <w:p w14:paraId="121189C6">
      <w:pPr>
        <w:shd w:val="clear"/>
        <w:tabs>
          <w:tab w:val="left" w:pos="993"/>
          <w:tab w:val="left" w:pos="1030"/>
          <w:tab w:val="left" w:pos="8364"/>
        </w:tabs>
        <w:snapToGrid w:val="0"/>
        <w:spacing w:after="120" w:afterLines="50"/>
        <w:ind w:left="420" w:leftChars="20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说明：</w:t>
      </w:r>
    </w:p>
    <w:p w14:paraId="3AC3276E">
      <w:pPr>
        <w:shd w:val="clear"/>
        <w:tabs>
          <w:tab w:val="left" w:pos="993"/>
          <w:tab w:val="left" w:pos="1030"/>
          <w:tab w:val="left" w:pos="8364"/>
        </w:tabs>
        <w:snapToGrid w:val="0"/>
        <w:spacing w:after="120" w:afterLines="50"/>
        <w:ind w:left="460" w:leftChars="219" w:right="-57" w:rightChars="-27" w:firstLine="19" w:firstLineChars="8"/>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 供应商应提供自磋商响应文件递交截止时间前近六个月中至少一个月的社会缴纳社会保险的凭据（专用收据或社会保险缴纳清单），并加盖本单位公章。</w:t>
      </w:r>
    </w:p>
    <w:p w14:paraId="14C1226D">
      <w:pPr>
        <w:shd w:val="clear"/>
        <w:tabs>
          <w:tab w:val="left" w:pos="993"/>
          <w:tab w:val="left" w:pos="1030"/>
          <w:tab w:val="left" w:pos="8364"/>
        </w:tabs>
        <w:snapToGrid w:val="0"/>
        <w:spacing w:after="120" w:afterLines="50"/>
        <w:ind w:left="479" w:leftChars="228"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 不需要缴纳社会保障资金的供应商，应提供相应文件证明其不需要缴纳社会保障资金。</w:t>
      </w:r>
    </w:p>
    <w:p w14:paraId="213EF9AB">
      <w:pPr>
        <w:shd w:val="clear"/>
        <w:rPr>
          <w:rFonts w:hint="eastAsia" w:ascii="仿宋" w:hAnsi="仿宋" w:eastAsia="仿宋" w:cs="仿宋"/>
          <w:b/>
          <w:bCs/>
          <w:color w:val="auto"/>
          <w:sz w:val="24"/>
          <w:highlight w:val="none"/>
        </w:rPr>
      </w:pPr>
      <w:bookmarkStart w:id="516" w:name="_Toc7005125"/>
    </w:p>
    <w:p w14:paraId="76D57517">
      <w:pPr>
        <w:pStyle w:val="23"/>
        <w:shd w:val="clear"/>
        <w:rPr>
          <w:rFonts w:hint="eastAsia" w:ascii="仿宋" w:hAnsi="仿宋" w:eastAsia="仿宋" w:cs="仿宋"/>
          <w:color w:val="auto"/>
          <w:highlight w:val="none"/>
        </w:rPr>
      </w:pPr>
    </w:p>
    <w:p w14:paraId="1F7D4994">
      <w:pPr>
        <w:shd w:val="clear"/>
        <w:jc w:val="left"/>
        <w:outlineLvl w:val="2"/>
        <w:rPr>
          <w:rFonts w:hint="eastAsia" w:ascii="仿宋" w:hAnsi="仿宋" w:eastAsia="仿宋" w:cs="仿宋"/>
          <w:b/>
          <w:bCs/>
          <w:color w:val="auto"/>
          <w:sz w:val="24"/>
          <w:highlight w:val="none"/>
        </w:rPr>
      </w:pPr>
    </w:p>
    <w:p w14:paraId="2909913F">
      <w:pPr>
        <w:shd w:val="clear"/>
        <w:jc w:val="left"/>
        <w:outlineLvl w:val="2"/>
        <w:rPr>
          <w:rFonts w:hint="eastAsia" w:ascii="仿宋" w:hAnsi="仿宋" w:eastAsia="仿宋" w:cs="仿宋"/>
          <w:b/>
          <w:color w:val="auto"/>
          <w:sz w:val="24"/>
          <w:highlight w:val="none"/>
        </w:rPr>
      </w:pPr>
      <w:r>
        <w:rPr>
          <w:rFonts w:hint="eastAsia" w:ascii="仿宋" w:hAnsi="仿宋" w:eastAsia="仿宋" w:cs="仿宋"/>
          <w:b/>
          <w:bCs/>
          <w:color w:val="auto"/>
          <w:sz w:val="24"/>
          <w:highlight w:val="none"/>
        </w:rPr>
        <w:t xml:space="preserve">6-5  </w:t>
      </w:r>
      <w:r>
        <w:rPr>
          <w:rFonts w:hint="eastAsia" w:ascii="仿宋" w:hAnsi="仿宋" w:eastAsia="仿宋" w:cs="仿宋"/>
          <w:b/>
          <w:color w:val="auto"/>
          <w:sz w:val="24"/>
          <w:highlight w:val="none"/>
        </w:rPr>
        <w:t>具备履行合同所必需的设备和专业技术能力承诺书</w:t>
      </w:r>
      <w:bookmarkEnd w:id="516"/>
      <w:r>
        <w:rPr>
          <w:rFonts w:hint="eastAsia" w:ascii="仿宋" w:hAnsi="仿宋" w:eastAsia="仿宋" w:cs="仿宋"/>
          <w:b/>
          <w:color w:val="auto"/>
          <w:sz w:val="24"/>
          <w:highlight w:val="none"/>
        </w:rPr>
        <w:t xml:space="preserve">                                                                                                                                                                                                                                                                                                                                                                                                                                                                                                                                                                                                                                                                                                      </w:t>
      </w:r>
    </w:p>
    <w:p w14:paraId="28B58EA5">
      <w:pPr>
        <w:shd w:val="clear"/>
        <w:ind w:firstLine="480"/>
        <w:rPr>
          <w:rFonts w:hint="eastAsia" w:ascii="仿宋" w:hAnsi="仿宋" w:eastAsia="仿宋" w:cs="仿宋"/>
          <w:color w:val="auto"/>
          <w:kern w:val="0"/>
          <w:sz w:val="24"/>
          <w:highlight w:val="none"/>
        </w:rPr>
      </w:pPr>
    </w:p>
    <w:p w14:paraId="00D8C270">
      <w:pPr>
        <w:shd w:val="clear"/>
        <w:ind w:firstLine="480"/>
        <w:rPr>
          <w:rFonts w:hint="eastAsia" w:ascii="仿宋" w:hAnsi="仿宋" w:eastAsia="仿宋" w:cs="仿宋"/>
          <w:color w:val="auto"/>
          <w:kern w:val="0"/>
          <w:sz w:val="24"/>
          <w:highlight w:val="none"/>
        </w:rPr>
      </w:pPr>
    </w:p>
    <w:p w14:paraId="1A2A9817">
      <w:pPr>
        <w:shd w:val="clear"/>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 xml:space="preserve">陕西省采购招标有限责任公司：  </w:t>
      </w:r>
      <w:r>
        <w:rPr>
          <w:rFonts w:hint="eastAsia" w:ascii="仿宋" w:hAnsi="仿宋" w:eastAsia="仿宋" w:cs="仿宋"/>
          <w:color w:val="auto"/>
          <w:kern w:val="0"/>
          <w:sz w:val="24"/>
          <w:highlight w:val="none"/>
          <w:u w:val="single"/>
        </w:rPr>
        <w:t xml:space="preserve"> </w:t>
      </w:r>
    </w:p>
    <w:p w14:paraId="585666E5">
      <w:pPr>
        <w:shd w:val="clear"/>
        <w:ind w:firstLine="480"/>
        <w:rPr>
          <w:rFonts w:hint="eastAsia" w:ascii="仿宋" w:hAnsi="仿宋" w:eastAsia="仿宋" w:cs="仿宋"/>
          <w:color w:val="auto"/>
          <w:kern w:val="0"/>
          <w:sz w:val="24"/>
          <w:highlight w:val="none"/>
        </w:rPr>
      </w:pPr>
    </w:p>
    <w:p w14:paraId="6511CB8E">
      <w:pPr>
        <w:shd w:val="clear"/>
        <w:ind w:firstLine="48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我公司承诺</w:t>
      </w:r>
      <w:r>
        <w:rPr>
          <w:rFonts w:hint="eastAsia" w:ascii="仿宋" w:hAnsi="仿宋" w:eastAsia="仿宋" w:cs="仿宋"/>
          <w:color w:val="auto"/>
          <w:sz w:val="24"/>
          <w:highlight w:val="none"/>
        </w:rPr>
        <w:t>具备履行合同所必需的设备和专业技术能力</w:t>
      </w:r>
      <w:r>
        <w:rPr>
          <w:rFonts w:hint="eastAsia" w:ascii="仿宋" w:hAnsi="仿宋" w:eastAsia="仿宋" w:cs="仿宋"/>
          <w:color w:val="auto"/>
          <w:kern w:val="0"/>
          <w:sz w:val="24"/>
          <w:highlight w:val="none"/>
        </w:rPr>
        <w:t>。</w:t>
      </w:r>
    </w:p>
    <w:p w14:paraId="2F073F3F">
      <w:pPr>
        <w:shd w:val="clear"/>
        <w:ind w:firstLine="480"/>
        <w:rPr>
          <w:rFonts w:hint="eastAsia" w:ascii="仿宋" w:hAnsi="仿宋" w:eastAsia="仿宋" w:cs="仿宋"/>
          <w:b/>
          <w:color w:val="auto"/>
          <w:sz w:val="24"/>
          <w:highlight w:val="none"/>
        </w:rPr>
      </w:pPr>
    </w:p>
    <w:p w14:paraId="0FD6C58F">
      <w:pPr>
        <w:shd w:val="clear"/>
        <w:ind w:firstLine="480"/>
        <w:rPr>
          <w:rFonts w:hint="eastAsia" w:ascii="仿宋" w:hAnsi="仿宋" w:eastAsia="仿宋" w:cs="仿宋"/>
          <w:b/>
          <w:color w:val="auto"/>
          <w:sz w:val="24"/>
          <w:highlight w:val="none"/>
        </w:rPr>
      </w:pPr>
    </w:p>
    <w:p w14:paraId="3F50457E">
      <w:pPr>
        <w:shd w:val="clear"/>
        <w:ind w:firstLine="480"/>
        <w:rPr>
          <w:rFonts w:hint="eastAsia" w:ascii="仿宋" w:hAnsi="仿宋" w:eastAsia="仿宋" w:cs="仿宋"/>
          <w:b/>
          <w:color w:val="auto"/>
          <w:sz w:val="24"/>
          <w:highlight w:val="none"/>
        </w:rPr>
      </w:pPr>
    </w:p>
    <w:p w14:paraId="23E7C590">
      <w:pPr>
        <w:shd w:val="clea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 xml:space="preserve">供应商（盖公章）： </w:t>
      </w:r>
      <w:r>
        <w:rPr>
          <w:rFonts w:hint="eastAsia" w:ascii="仿宋" w:hAnsi="仿宋" w:eastAsia="仿宋" w:cs="仿宋"/>
          <w:color w:val="auto"/>
          <w:sz w:val="24"/>
          <w:highlight w:val="none"/>
          <w:u w:val="single"/>
        </w:rPr>
        <w:t xml:space="preserve">              </w:t>
      </w:r>
    </w:p>
    <w:p w14:paraId="36E815A7">
      <w:pPr>
        <w:shd w:val="clea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或单位负责人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或其</w:t>
      </w:r>
      <w:r>
        <w:rPr>
          <w:rFonts w:hint="eastAsia" w:ascii="仿宋" w:hAnsi="仿宋" w:eastAsia="仿宋" w:cs="仿宋"/>
          <w:color w:val="auto"/>
          <w:sz w:val="24"/>
          <w:highlight w:val="none"/>
          <w:lang w:eastAsia="zh-CN"/>
        </w:rPr>
        <w:t>委托代理人</w:t>
      </w:r>
      <w:r>
        <w:rPr>
          <w:rFonts w:hint="eastAsia" w:ascii="仿宋" w:hAnsi="仿宋" w:eastAsia="仿宋" w:cs="仿宋"/>
          <w:color w:val="auto"/>
          <w:sz w:val="24"/>
          <w:highlight w:val="none"/>
        </w:rPr>
        <w:t>（签字或盖章）：</w:t>
      </w:r>
      <w:r>
        <w:rPr>
          <w:rFonts w:hint="eastAsia" w:ascii="仿宋" w:hAnsi="仿宋" w:eastAsia="仿宋" w:cs="仿宋"/>
          <w:color w:val="auto"/>
          <w:sz w:val="24"/>
          <w:highlight w:val="none"/>
          <w:u w:val="single"/>
        </w:rPr>
        <w:t xml:space="preserve">                  </w:t>
      </w:r>
    </w:p>
    <w:p w14:paraId="6DC92879">
      <w:pPr>
        <w:shd w:val="clea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228C880E">
      <w:pPr>
        <w:shd w:val="clear"/>
        <w:ind w:right="280"/>
        <w:rPr>
          <w:rFonts w:hint="eastAsia" w:ascii="仿宋" w:hAnsi="仿宋" w:eastAsia="仿宋" w:cs="仿宋"/>
          <w:color w:val="auto"/>
          <w:sz w:val="24"/>
          <w:highlight w:val="none"/>
        </w:rPr>
      </w:pPr>
    </w:p>
    <w:p w14:paraId="3A10C289">
      <w:pPr>
        <w:shd w:val="clear"/>
        <w:tabs>
          <w:tab w:val="left" w:pos="5580"/>
        </w:tabs>
        <w:spacing w:before="120" w:line="360" w:lineRule="auto"/>
        <w:ind w:firstLine="480" w:firstLineChars="200"/>
        <w:rPr>
          <w:rFonts w:hint="eastAsia" w:ascii="仿宋" w:hAnsi="仿宋" w:eastAsia="仿宋" w:cs="仿宋"/>
          <w:color w:val="auto"/>
          <w:sz w:val="24"/>
          <w:highlight w:val="none"/>
        </w:rPr>
      </w:pPr>
    </w:p>
    <w:p w14:paraId="3C819AD2">
      <w:pPr>
        <w:widowControl/>
        <w:shd w:val="clear"/>
        <w:jc w:val="left"/>
        <w:rPr>
          <w:rFonts w:hint="eastAsia" w:ascii="仿宋" w:hAnsi="仿宋" w:eastAsia="仿宋" w:cs="仿宋"/>
          <w:b/>
          <w:color w:val="auto"/>
          <w:sz w:val="24"/>
          <w:highlight w:val="none"/>
        </w:rPr>
      </w:pPr>
    </w:p>
    <w:p w14:paraId="4EE0F3CA">
      <w:pPr>
        <w:shd w:val="clear"/>
        <w:jc w:val="left"/>
        <w:outlineLvl w:val="2"/>
        <w:rPr>
          <w:rFonts w:hint="eastAsia" w:ascii="仿宋" w:hAnsi="仿宋" w:eastAsia="仿宋" w:cs="仿宋"/>
          <w:b/>
          <w:color w:val="auto"/>
          <w:sz w:val="24"/>
          <w:szCs w:val="22"/>
          <w:highlight w:val="none"/>
        </w:rPr>
      </w:pPr>
      <w:bookmarkStart w:id="517" w:name="_Toc7005126"/>
      <w:r>
        <w:rPr>
          <w:rFonts w:hint="eastAsia" w:ascii="仿宋" w:hAnsi="仿宋" w:eastAsia="仿宋" w:cs="仿宋"/>
          <w:b/>
          <w:color w:val="auto"/>
          <w:sz w:val="24"/>
          <w:szCs w:val="22"/>
          <w:highlight w:val="none"/>
        </w:rPr>
        <w:t>6-6  供应商参加政府采购活动前3年内在经营活动中没有重大违法记录的书面声明</w:t>
      </w:r>
      <w:bookmarkEnd w:id="517"/>
    </w:p>
    <w:p w14:paraId="7065238E">
      <w:pPr>
        <w:shd w:val="clear"/>
        <w:jc w:val="center"/>
        <w:rPr>
          <w:rFonts w:hint="eastAsia" w:ascii="仿宋" w:hAnsi="仿宋" w:eastAsia="仿宋" w:cs="仿宋"/>
          <w:color w:val="auto"/>
          <w:sz w:val="24"/>
          <w:highlight w:val="none"/>
        </w:rPr>
      </w:pPr>
    </w:p>
    <w:p w14:paraId="0B4EFDE0">
      <w:pPr>
        <w:shd w:val="clear"/>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声明函</w:t>
      </w:r>
    </w:p>
    <w:p w14:paraId="4DE68DA9">
      <w:pPr>
        <w:shd w:val="clear"/>
        <w:jc w:val="center"/>
        <w:rPr>
          <w:rFonts w:hint="eastAsia" w:ascii="仿宋" w:hAnsi="仿宋" w:eastAsia="仿宋" w:cs="仿宋"/>
          <w:color w:val="auto"/>
          <w:sz w:val="24"/>
          <w:highlight w:val="none"/>
        </w:rPr>
      </w:pPr>
    </w:p>
    <w:p w14:paraId="6AA514EE">
      <w:pPr>
        <w:shd w:val="clear"/>
        <w:tabs>
          <w:tab w:val="left" w:pos="5580"/>
        </w:tabs>
        <w:spacing w:before="120"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陕西省采购招标有限责任公司：  </w:t>
      </w:r>
    </w:p>
    <w:p w14:paraId="454D7FCD">
      <w:pPr>
        <w:shd w:val="clear"/>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我公司郑重承诺在参加本项目政府采购活动前三年内，在经营活动中无重大违法记录。</w:t>
      </w:r>
    </w:p>
    <w:p w14:paraId="28E8F9B8">
      <w:pPr>
        <w:shd w:val="clear"/>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6DA0B8CD">
      <w:pPr>
        <w:shd w:val="clear"/>
        <w:tabs>
          <w:tab w:val="left" w:pos="5580"/>
        </w:tabs>
        <w:spacing w:before="120" w:line="360" w:lineRule="auto"/>
        <w:ind w:firstLine="480" w:firstLineChars="200"/>
        <w:rPr>
          <w:rFonts w:hint="eastAsia" w:ascii="仿宋" w:hAnsi="仿宋" w:eastAsia="仿宋" w:cs="仿宋"/>
          <w:color w:val="auto"/>
          <w:sz w:val="24"/>
          <w:highlight w:val="none"/>
        </w:rPr>
      </w:pPr>
    </w:p>
    <w:p w14:paraId="65FA03E9">
      <w:pPr>
        <w:shd w:val="clea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 xml:space="preserve">供应商（盖公章）： </w:t>
      </w:r>
      <w:r>
        <w:rPr>
          <w:rFonts w:hint="eastAsia" w:ascii="仿宋" w:hAnsi="仿宋" w:eastAsia="仿宋" w:cs="仿宋"/>
          <w:color w:val="auto"/>
          <w:sz w:val="24"/>
          <w:highlight w:val="none"/>
          <w:u w:val="single"/>
        </w:rPr>
        <w:t xml:space="preserve">              </w:t>
      </w:r>
    </w:p>
    <w:p w14:paraId="4AAC9B70">
      <w:pPr>
        <w:shd w:val="clea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或单位负责人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或其</w:t>
      </w:r>
      <w:r>
        <w:rPr>
          <w:rFonts w:hint="eastAsia" w:ascii="仿宋" w:hAnsi="仿宋" w:eastAsia="仿宋" w:cs="仿宋"/>
          <w:color w:val="auto"/>
          <w:sz w:val="24"/>
          <w:highlight w:val="none"/>
          <w:lang w:eastAsia="zh-CN"/>
        </w:rPr>
        <w:t>委托代理人</w:t>
      </w:r>
      <w:r>
        <w:rPr>
          <w:rFonts w:hint="eastAsia" w:ascii="仿宋" w:hAnsi="仿宋" w:eastAsia="仿宋" w:cs="仿宋"/>
          <w:color w:val="auto"/>
          <w:sz w:val="24"/>
          <w:highlight w:val="none"/>
        </w:rPr>
        <w:t>（签字或盖章）：</w:t>
      </w:r>
      <w:r>
        <w:rPr>
          <w:rFonts w:hint="eastAsia" w:ascii="仿宋" w:hAnsi="仿宋" w:eastAsia="仿宋" w:cs="仿宋"/>
          <w:color w:val="auto"/>
          <w:sz w:val="24"/>
          <w:highlight w:val="none"/>
          <w:u w:val="single"/>
        </w:rPr>
        <w:t xml:space="preserve">                  </w:t>
      </w:r>
    </w:p>
    <w:p w14:paraId="6CB1E66D">
      <w:pPr>
        <w:shd w:val="clear"/>
        <w:spacing w:after="120"/>
        <w:ind w:firstLine="480" w:firstLineChars="200"/>
        <w:rPr>
          <w:rFonts w:hint="eastAsia" w:ascii="仿宋" w:hAnsi="仿宋" w:eastAsia="仿宋" w:cs="仿宋"/>
          <w:color w:val="auto"/>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6A1F68E2">
      <w:pPr>
        <w:shd w:val="clea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3F09398B">
      <w:pPr>
        <w:shd w:val="clear"/>
        <w:jc w:val="left"/>
        <w:outlineLvl w:val="2"/>
        <w:rPr>
          <w:rFonts w:hint="eastAsia" w:ascii="仿宋" w:hAnsi="仿宋" w:eastAsia="仿宋" w:cs="仿宋"/>
          <w:b/>
          <w:color w:val="auto"/>
          <w:sz w:val="24"/>
          <w:szCs w:val="22"/>
          <w:highlight w:val="none"/>
        </w:rPr>
      </w:pPr>
      <w:bookmarkStart w:id="518" w:name="_Toc7005127"/>
      <w:r>
        <w:rPr>
          <w:rFonts w:hint="eastAsia" w:ascii="仿宋" w:hAnsi="仿宋" w:eastAsia="仿宋" w:cs="仿宋"/>
          <w:b/>
          <w:color w:val="auto"/>
          <w:sz w:val="24"/>
          <w:szCs w:val="22"/>
          <w:highlight w:val="none"/>
        </w:rPr>
        <w:t>6-7  供应商控股股东名称、控股公司的名称和存在管理、被管理关系的单位名称说明</w:t>
      </w:r>
      <w:bookmarkEnd w:id="518"/>
    </w:p>
    <w:p w14:paraId="1C26BA07">
      <w:pPr>
        <w:shd w:val="clear"/>
        <w:ind w:firstLine="420"/>
        <w:rPr>
          <w:rFonts w:hint="eastAsia" w:ascii="仿宋" w:hAnsi="仿宋" w:eastAsia="仿宋" w:cs="仿宋"/>
          <w:color w:val="auto"/>
          <w:szCs w:val="21"/>
          <w:highlight w:val="none"/>
        </w:rPr>
      </w:pPr>
    </w:p>
    <w:p w14:paraId="788AFFA8">
      <w:pPr>
        <w:shd w:val="clear"/>
        <w:rPr>
          <w:rFonts w:hint="eastAsia" w:ascii="仿宋" w:hAnsi="仿宋" w:eastAsia="仿宋" w:cs="仿宋"/>
          <w:color w:val="auto"/>
          <w:sz w:val="24"/>
          <w:highlight w:val="none"/>
        </w:rPr>
      </w:pPr>
    </w:p>
    <w:p w14:paraId="38105E52">
      <w:pPr>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陕西省采购招标有限责任公司：</w:t>
      </w:r>
    </w:p>
    <w:p w14:paraId="5E66B028">
      <w:pPr>
        <w:shd w:val="clear"/>
        <w:spacing w:after="120"/>
        <w:rPr>
          <w:rFonts w:hint="eastAsia" w:ascii="仿宋" w:hAnsi="仿宋" w:eastAsia="仿宋" w:cs="仿宋"/>
          <w:color w:val="auto"/>
          <w:highlight w:val="none"/>
        </w:rPr>
      </w:pPr>
    </w:p>
    <w:p w14:paraId="34C7F7C5">
      <w:pPr>
        <w:shd w:val="clea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与我方的法定代表人（单位负责人）为同一人的企业如下：</w:t>
      </w:r>
    </w:p>
    <w:p w14:paraId="6144B3E3">
      <w:pPr>
        <w:shd w:val="clear"/>
        <w:ind w:firstLine="426"/>
        <w:rPr>
          <w:rFonts w:hint="eastAsia" w:ascii="仿宋" w:hAnsi="仿宋" w:eastAsia="仿宋" w:cs="仿宋"/>
          <w:color w:val="auto"/>
          <w:sz w:val="24"/>
          <w:highlight w:val="none"/>
        </w:rPr>
      </w:pPr>
    </w:p>
    <w:p w14:paraId="428621A9">
      <w:pPr>
        <w:shd w:val="clea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我方的控股股东如下：</w:t>
      </w:r>
    </w:p>
    <w:p w14:paraId="661093A0">
      <w:pPr>
        <w:shd w:val="clear"/>
        <w:ind w:firstLine="426"/>
        <w:rPr>
          <w:rFonts w:hint="eastAsia" w:ascii="仿宋" w:hAnsi="仿宋" w:eastAsia="仿宋" w:cs="仿宋"/>
          <w:color w:val="auto"/>
          <w:sz w:val="24"/>
          <w:highlight w:val="none"/>
        </w:rPr>
      </w:pPr>
    </w:p>
    <w:p w14:paraId="3A5B2E4E">
      <w:pPr>
        <w:shd w:val="clea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我方直接控股的企业如下：</w:t>
      </w:r>
    </w:p>
    <w:p w14:paraId="73ECE983">
      <w:pPr>
        <w:shd w:val="clear"/>
        <w:ind w:firstLine="426"/>
        <w:rPr>
          <w:rFonts w:hint="eastAsia" w:ascii="仿宋" w:hAnsi="仿宋" w:eastAsia="仿宋" w:cs="仿宋"/>
          <w:color w:val="auto"/>
          <w:sz w:val="24"/>
          <w:highlight w:val="none"/>
        </w:rPr>
      </w:pPr>
    </w:p>
    <w:p w14:paraId="32567652">
      <w:pPr>
        <w:shd w:val="clea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与我方存在管理、被管理关系的单位名称如下：</w:t>
      </w:r>
    </w:p>
    <w:p w14:paraId="5048810D">
      <w:pPr>
        <w:shd w:val="clear"/>
        <w:ind w:firstLine="426"/>
        <w:rPr>
          <w:rFonts w:hint="eastAsia" w:ascii="仿宋" w:hAnsi="仿宋" w:eastAsia="仿宋" w:cs="仿宋"/>
          <w:color w:val="auto"/>
          <w:sz w:val="24"/>
          <w:highlight w:val="none"/>
        </w:rPr>
      </w:pPr>
    </w:p>
    <w:p w14:paraId="66DD0B2E">
      <w:pPr>
        <w:shd w:val="clear"/>
        <w:ind w:firstLine="426"/>
        <w:rPr>
          <w:rFonts w:hint="eastAsia" w:ascii="仿宋" w:hAnsi="仿宋" w:eastAsia="仿宋" w:cs="仿宋"/>
          <w:color w:val="auto"/>
          <w:szCs w:val="21"/>
          <w:highlight w:val="none"/>
        </w:rPr>
      </w:pPr>
    </w:p>
    <w:p w14:paraId="1E34BF95">
      <w:pPr>
        <w:shd w:val="clea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 xml:space="preserve">供应商（盖公章）： </w:t>
      </w:r>
      <w:r>
        <w:rPr>
          <w:rFonts w:hint="eastAsia" w:ascii="仿宋" w:hAnsi="仿宋" w:eastAsia="仿宋" w:cs="仿宋"/>
          <w:color w:val="auto"/>
          <w:sz w:val="24"/>
          <w:highlight w:val="none"/>
          <w:u w:val="single"/>
        </w:rPr>
        <w:t xml:space="preserve">              </w:t>
      </w:r>
    </w:p>
    <w:p w14:paraId="62B85383">
      <w:pPr>
        <w:shd w:val="clea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或单位负责人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或其</w:t>
      </w:r>
      <w:r>
        <w:rPr>
          <w:rFonts w:hint="eastAsia" w:ascii="仿宋" w:hAnsi="仿宋" w:eastAsia="仿宋" w:cs="仿宋"/>
          <w:color w:val="auto"/>
          <w:sz w:val="24"/>
          <w:highlight w:val="none"/>
          <w:lang w:eastAsia="zh-CN"/>
        </w:rPr>
        <w:t>委托代理人</w:t>
      </w:r>
      <w:r>
        <w:rPr>
          <w:rFonts w:hint="eastAsia" w:ascii="仿宋" w:hAnsi="仿宋" w:eastAsia="仿宋" w:cs="仿宋"/>
          <w:color w:val="auto"/>
          <w:sz w:val="24"/>
          <w:highlight w:val="none"/>
        </w:rPr>
        <w:t>（签字或盖章）：</w:t>
      </w:r>
      <w:r>
        <w:rPr>
          <w:rFonts w:hint="eastAsia" w:ascii="仿宋" w:hAnsi="仿宋" w:eastAsia="仿宋" w:cs="仿宋"/>
          <w:color w:val="auto"/>
          <w:sz w:val="24"/>
          <w:highlight w:val="none"/>
          <w:u w:val="single"/>
        </w:rPr>
        <w:t xml:space="preserve">                  </w:t>
      </w:r>
    </w:p>
    <w:p w14:paraId="073807E0">
      <w:pPr>
        <w:shd w:val="clear"/>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11292080">
      <w:pPr>
        <w:pStyle w:val="23"/>
        <w:shd w:val="clear"/>
        <w:rPr>
          <w:rFonts w:hint="eastAsia" w:ascii="仿宋" w:hAnsi="仿宋" w:eastAsia="仿宋" w:cs="仿宋"/>
          <w:color w:val="auto"/>
          <w:highlight w:val="none"/>
        </w:rPr>
      </w:pPr>
    </w:p>
    <w:p w14:paraId="2518CCDB">
      <w:pPr>
        <w:shd w:val="clear"/>
        <w:ind w:firstLine="420" w:firstLineChars="200"/>
        <w:rPr>
          <w:rFonts w:hint="eastAsia" w:ascii="仿宋" w:hAnsi="仿宋" w:eastAsia="仿宋" w:cs="仿宋"/>
          <w:color w:val="auto"/>
          <w:szCs w:val="21"/>
          <w:highlight w:val="none"/>
        </w:rPr>
      </w:pPr>
    </w:p>
    <w:p w14:paraId="4C53CDF3">
      <w:pPr>
        <w:shd w:val="clear"/>
        <w:ind w:firstLine="420" w:firstLineChars="200"/>
        <w:rPr>
          <w:rFonts w:hint="eastAsia" w:ascii="仿宋" w:hAnsi="仿宋" w:eastAsia="仿宋" w:cs="仿宋"/>
          <w:color w:val="auto"/>
          <w:szCs w:val="21"/>
          <w:highlight w:val="none"/>
        </w:rPr>
      </w:pPr>
    </w:p>
    <w:p w14:paraId="6E2D39C9">
      <w:pPr>
        <w:shd w:val="clear"/>
        <w:jc w:val="left"/>
        <w:outlineLvl w:val="2"/>
        <w:rPr>
          <w:rFonts w:hint="eastAsia" w:ascii="仿宋" w:hAnsi="仿宋" w:eastAsia="仿宋" w:cs="仿宋"/>
          <w:b/>
          <w:color w:val="auto"/>
          <w:sz w:val="24"/>
          <w:szCs w:val="22"/>
          <w:highlight w:val="none"/>
        </w:rPr>
      </w:pPr>
      <w:bookmarkStart w:id="519" w:name="_Toc7005128"/>
      <w:r>
        <w:rPr>
          <w:rFonts w:hint="eastAsia" w:ascii="仿宋" w:hAnsi="仿宋" w:eastAsia="仿宋" w:cs="仿宋"/>
          <w:b/>
          <w:color w:val="auto"/>
          <w:sz w:val="24"/>
          <w:szCs w:val="22"/>
          <w:highlight w:val="none"/>
        </w:rPr>
        <w:t>6-8  供应商是否属于为本项目提供整体设计、规范编制或者项目管理、监理、检测等服务的供应商声明</w:t>
      </w:r>
      <w:bookmarkEnd w:id="519"/>
    </w:p>
    <w:p w14:paraId="7FA9C051">
      <w:pPr>
        <w:shd w:val="clear"/>
        <w:ind w:firstLine="420"/>
        <w:rPr>
          <w:rFonts w:hint="eastAsia" w:ascii="仿宋" w:hAnsi="仿宋" w:eastAsia="仿宋" w:cs="仿宋"/>
          <w:color w:val="auto"/>
          <w:szCs w:val="21"/>
          <w:highlight w:val="none"/>
        </w:rPr>
      </w:pPr>
    </w:p>
    <w:p w14:paraId="50751F38">
      <w:pPr>
        <w:shd w:val="clear"/>
        <w:spacing w:line="360" w:lineRule="auto"/>
        <w:rPr>
          <w:rFonts w:hint="eastAsia" w:ascii="仿宋" w:hAnsi="仿宋" w:eastAsia="仿宋" w:cs="仿宋"/>
          <w:color w:val="auto"/>
          <w:szCs w:val="21"/>
          <w:highlight w:val="none"/>
        </w:rPr>
      </w:pPr>
    </w:p>
    <w:p w14:paraId="6D4F45BC">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陕西省采购招标有限责任公司：</w:t>
      </w:r>
    </w:p>
    <w:p w14:paraId="1EF31F7D">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我方</w:t>
      </w:r>
      <w:r>
        <w:rPr>
          <w:rFonts w:hint="eastAsia" w:ascii="仿宋" w:hAnsi="仿宋" w:eastAsia="仿宋" w:cs="仿宋"/>
          <w:color w:val="auto"/>
          <w:sz w:val="24"/>
          <w:highlight w:val="none"/>
          <w:u w:val="single"/>
        </w:rPr>
        <w:t xml:space="preserve"> 不属于 </w:t>
      </w:r>
      <w:r>
        <w:rPr>
          <w:rFonts w:hint="eastAsia" w:ascii="仿宋" w:hAnsi="仿宋" w:eastAsia="仿宋" w:cs="仿宋"/>
          <w:color w:val="auto"/>
          <w:sz w:val="24"/>
          <w:highlight w:val="none"/>
        </w:rPr>
        <w:t>为本项目提供整体设计、规范编制或者项目管理、监理、检测等服务的供应商。</w:t>
      </w:r>
    </w:p>
    <w:p w14:paraId="35A31971">
      <w:pPr>
        <w:shd w:val="clear"/>
        <w:ind w:firstLine="426"/>
        <w:rPr>
          <w:rFonts w:hint="eastAsia" w:ascii="仿宋" w:hAnsi="仿宋" w:eastAsia="仿宋" w:cs="仿宋"/>
          <w:color w:val="auto"/>
          <w:sz w:val="24"/>
          <w:highlight w:val="none"/>
        </w:rPr>
      </w:pPr>
    </w:p>
    <w:p w14:paraId="0982A944">
      <w:pPr>
        <w:shd w:val="clear"/>
        <w:ind w:firstLine="426"/>
        <w:rPr>
          <w:rFonts w:hint="eastAsia" w:ascii="仿宋" w:hAnsi="仿宋" w:eastAsia="仿宋" w:cs="仿宋"/>
          <w:color w:val="auto"/>
          <w:szCs w:val="21"/>
          <w:highlight w:val="none"/>
        </w:rPr>
      </w:pPr>
    </w:p>
    <w:p w14:paraId="4366542B">
      <w:pPr>
        <w:shd w:val="clea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 xml:space="preserve">供应商（盖公章）： </w:t>
      </w:r>
      <w:r>
        <w:rPr>
          <w:rFonts w:hint="eastAsia" w:ascii="仿宋" w:hAnsi="仿宋" w:eastAsia="仿宋" w:cs="仿宋"/>
          <w:color w:val="auto"/>
          <w:sz w:val="24"/>
          <w:highlight w:val="none"/>
          <w:u w:val="single"/>
        </w:rPr>
        <w:t xml:space="preserve">              </w:t>
      </w:r>
    </w:p>
    <w:p w14:paraId="198500DB">
      <w:pPr>
        <w:shd w:val="clea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或单位负责人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或其</w:t>
      </w:r>
      <w:r>
        <w:rPr>
          <w:rFonts w:hint="eastAsia" w:ascii="仿宋" w:hAnsi="仿宋" w:eastAsia="仿宋" w:cs="仿宋"/>
          <w:color w:val="auto"/>
          <w:sz w:val="24"/>
          <w:highlight w:val="none"/>
          <w:lang w:eastAsia="zh-CN"/>
        </w:rPr>
        <w:t>委托代理人</w:t>
      </w:r>
      <w:r>
        <w:rPr>
          <w:rFonts w:hint="eastAsia" w:ascii="仿宋" w:hAnsi="仿宋" w:eastAsia="仿宋" w:cs="仿宋"/>
          <w:color w:val="auto"/>
          <w:sz w:val="24"/>
          <w:highlight w:val="none"/>
        </w:rPr>
        <w:t>（签字或盖章）：</w:t>
      </w:r>
      <w:r>
        <w:rPr>
          <w:rFonts w:hint="eastAsia" w:ascii="仿宋" w:hAnsi="仿宋" w:eastAsia="仿宋" w:cs="仿宋"/>
          <w:color w:val="auto"/>
          <w:sz w:val="24"/>
          <w:highlight w:val="none"/>
          <w:u w:val="single"/>
        </w:rPr>
        <w:t xml:space="preserve">                  </w:t>
      </w:r>
    </w:p>
    <w:p w14:paraId="2E5DCCCF">
      <w:pPr>
        <w:widowControl/>
        <w:shd w:val="clear"/>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2A429A26">
      <w:pPr>
        <w:pStyle w:val="23"/>
        <w:shd w:val="clear"/>
        <w:rPr>
          <w:rFonts w:hint="eastAsia" w:ascii="仿宋" w:hAnsi="仿宋" w:eastAsia="仿宋" w:cs="仿宋"/>
          <w:color w:val="auto"/>
          <w:sz w:val="24"/>
          <w:highlight w:val="none"/>
        </w:rPr>
      </w:pPr>
    </w:p>
    <w:p w14:paraId="5CEDDB3F">
      <w:pPr>
        <w:shd w:val="clear"/>
        <w:rPr>
          <w:rFonts w:hint="eastAsia" w:ascii="仿宋" w:hAnsi="仿宋" w:eastAsia="仿宋" w:cs="仿宋"/>
          <w:color w:val="auto"/>
          <w:sz w:val="24"/>
          <w:highlight w:val="none"/>
        </w:rPr>
      </w:pPr>
    </w:p>
    <w:p w14:paraId="6AB87FDA">
      <w:pPr>
        <w:shd w:val="clear"/>
        <w:rPr>
          <w:rFonts w:eastAsia="仿宋_GB2312"/>
          <w:b/>
          <w:color w:val="auto"/>
          <w:sz w:val="24"/>
          <w:szCs w:val="32"/>
          <w:highlight w:val="none"/>
        </w:rPr>
      </w:pPr>
      <w:bookmarkStart w:id="520" w:name="_Toc7005129"/>
      <w:r>
        <w:rPr>
          <w:rFonts w:hint="eastAsia" w:ascii="仿宋" w:hAnsi="仿宋" w:eastAsia="仿宋" w:cs="仿宋"/>
          <w:b/>
          <w:color w:val="auto"/>
          <w:sz w:val="24"/>
          <w:highlight w:val="none"/>
        </w:rPr>
        <w:t>6-9  证明供应商符合特定资格条件的证明材料</w:t>
      </w:r>
      <w:bookmarkEnd w:id="520"/>
      <w:r>
        <w:rPr>
          <w:rFonts w:hint="eastAsia" w:ascii="仿宋" w:hAnsi="仿宋" w:eastAsia="仿宋" w:cs="仿宋"/>
          <w:b/>
          <w:color w:val="auto"/>
          <w:sz w:val="24"/>
          <w:highlight w:val="none"/>
        </w:rPr>
        <w:t>：</w:t>
      </w:r>
      <w:r>
        <w:rPr>
          <w:rFonts w:hint="eastAsia" w:eastAsia="仿宋_GB2312"/>
          <w:b w:val="0"/>
          <w:bCs/>
          <w:color w:val="auto"/>
          <w:sz w:val="24"/>
          <w:szCs w:val="32"/>
          <w:highlight w:val="none"/>
        </w:rPr>
        <w:t>（未提供格式的供应商自行拟定）</w:t>
      </w:r>
    </w:p>
    <w:p w14:paraId="550F615B">
      <w:pPr>
        <w:shd w:val="clear"/>
        <w:spacing w:after="120"/>
        <w:rPr>
          <w:rFonts w:hint="eastAsia" w:ascii="仿宋" w:hAnsi="仿宋" w:eastAsia="仿宋" w:cs="仿宋"/>
          <w:b/>
          <w:color w:val="auto"/>
          <w:sz w:val="24"/>
          <w:highlight w:val="none"/>
        </w:rPr>
      </w:pPr>
    </w:p>
    <w:p w14:paraId="5432A37B">
      <w:pPr>
        <w:shd w:val="clear"/>
        <w:spacing w:after="120"/>
        <w:rPr>
          <w:rFonts w:hint="eastAsia" w:ascii="仿宋" w:hAnsi="仿宋" w:eastAsia="仿宋" w:cs="仿宋"/>
          <w:b/>
          <w:color w:val="auto"/>
          <w:sz w:val="24"/>
          <w:highlight w:val="none"/>
        </w:rPr>
      </w:pPr>
    </w:p>
    <w:p w14:paraId="784A4C33">
      <w:pPr>
        <w:pStyle w:val="15"/>
        <w:numPr>
          <w:ilvl w:val="0"/>
          <w:numId w:val="0"/>
        </w:numPr>
        <w:shd w:val="clea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r>
        <w:rPr>
          <w:rFonts w:hint="eastAsia" w:ascii="Times New Roman" w:hAnsi="Times New Roman" w:eastAsia="仿宋" w:cs="Times New Roman"/>
          <w:b/>
          <w:color w:val="auto"/>
          <w:kern w:val="0"/>
          <w:sz w:val="30"/>
          <w:szCs w:val="20"/>
          <w:highlight w:val="none"/>
          <w:lang w:val="zh-CN" w:eastAsia="zh-CN" w:bidi="ar-SA"/>
        </w:rPr>
        <w:t xml:space="preserve"> </w:t>
      </w:r>
      <w:r>
        <w:rPr>
          <w:rFonts w:hint="eastAsia" w:ascii="Times New Roman" w:hAnsi="Times New Roman" w:eastAsia="仿宋" w:cs="Times New Roman"/>
          <w:b/>
          <w:color w:val="auto"/>
          <w:kern w:val="0"/>
          <w:sz w:val="30"/>
          <w:szCs w:val="20"/>
          <w:highlight w:val="none"/>
          <w:lang w:val="en-US" w:eastAsia="zh-CN" w:bidi="ar-SA"/>
        </w:rPr>
        <w:t>第四部分 供应商</w:t>
      </w:r>
      <w:r>
        <w:rPr>
          <w:rFonts w:hint="eastAsia" w:ascii="Times New Roman" w:hAnsi="Times New Roman" w:eastAsia="仿宋" w:cs="Times New Roman"/>
          <w:b/>
          <w:color w:val="auto"/>
          <w:kern w:val="0"/>
          <w:sz w:val="30"/>
          <w:szCs w:val="20"/>
          <w:highlight w:val="none"/>
          <w:lang w:val="zh-CN" w:eastAsia="zh-CN" w:bidi="ar-SA"/>
        </w:rPr>
        <w:t>概况</w:t>
      </w:r>
    </w:p>
    <w:p w14:paraId="3F8F6446">
      <w:pPr>
        <w:pStyle w:val="29"/>
        <w:shd w:val="clear" w:color="auto"/>
        <w:spacing w:line="360" w:lineRule="auto"/>
        <w:jc w:val="center"/>
        <w:rPr>
          <w:rFonts w:ascii="Times New Roman" w:hAnsi="Times New Roman" w:eastAsia="仿宋"/>
          <w:b/>
          <w:color w:val="auto"/>
          <w:kern w:val="0"/>
          <w:sz w:val="30"/>
          <w:szCs w:val="30"/>
          <w:highlight w:val="none"/>
          <w:shd w:val="clear" w:color="auto" w:fill="FFFFFF"/>
        </w:rPr>
      </w:pPr>
      <w:bookmarkStart w:id="521" w:name="_Toc114840466"/>
      <w:bookmarkStart w:id="522" w:name="_Toc105438110"/>
      <w:bookmarkStart w:id="523" w:name="_Toc105505631"/>
      <w:bookmarkStart w:id="524" w:name="_Toc19072"/>
      <w:r>
        <w:rPr>
          <w:rFonts w:ascii="Times New Roman" w:hAnsi="Times New Roman" w:eastAsia="仿宋"/>
          <w:b/>
          <w:color w:val="auto"/>
          <w:kern w:val="0"/>
          <w:sz w:val="30"/>
          <w:szCs w:val="30"/>
          <w:highlight w:val="none"/>
          <w:shd w:val="clear" w:color="auto" w:fill="FFFFFF"/>
        </w:rPr>
        <w:t>（一）</w:t>
      </w:r>
      <w:r>
        <w:rPr>
          <w:rFonts w:hint="eastAsia" w:ascii="Times New Roman" w:hAnsi="Times New Roman" w:eastAsia="仿宋"/>
          <w:b/>
          <w:color w:val="auto"/>
          <w:kern w:val="0"/>
          <w:sz w:val="30"/>
          <w:szCs w:val="30"/>
          <w:highlight w:val="none"/>
          <w:shd w:val="clear" w:color="auto" w:fill="FFFFFF"/>
        </w:rPr>
        <w:t>供应商</w:t>
      </w:r>
      <w:r>
        <w:rPr>
          <w:rFonts w:ascii="Times New Roman" w:hAnsi="Times New Roman" w:eastAsia="仿宋"/>
          <w:b/>
          <w:color w:val="auto"/>
          <w:kern w:val="0"/>
          <w:sz w:val="30"/>
          <w:szCs w:val="30"/>
          <w:highlight w:val="none"/>
          <w:shd w:val="clear" w:color="auto" w:fill="FFFFFF"/>
        </w:rPr>
        <w:t>基本信息</w:t>
      </w:r>
      <w:bookmarkEnd w:id="521"/>
      <w:bookmarkEnd w:id="522"/>
      <w:bookmarkEnd w:id="523"/>
      <w:bookmarkEnd w:id="524"/>
    </w:p>
    <w:p w14:paraId="720DA2D6">
      <w:pPr>
        <w:shd w:val="clear" w:color="auto"/>
        <w:tabs>
          <w:tab w:val="left" w:pos="993"/>
          <w:tab w:val="left" w:pos="1030"/>
          <w:tab w:val="left" w:pos="8364"/>
        </w:tabs>
        <w:snapToGrid w:val="0"/>
        <w:spacing w:after="120" w:afterLines="50"/>
        <w:ind w:right="-57" w:rightChars="-27"/>
        <w:jc w:val="center"/>
        <w:rPr>
          <w:rFonts w:eastAsia="仿宋"/>
          <w:color w:val="auto"/>
          <w:sz w:val="24"/>
          <w:highlight w:val="none"/>
        </w:rPr>
      </w:pPr>
      <w:bookmarkStart w:id="525" w:name="_Toc105438111"/>
      <w:bookmarkStart w:id="526" w:name="_Toc342"/>
      <w:bookmarkStart w:id="527" w:name="_Toc114840467"/>
      <w:bookmarkStart w:id="528" w:name="_Toc105505632"/>
      <w:r>
        <w:rPr>
          <w:rFonts w:eastAsia="仿宋"/>
          <w:color w:val="auto"/>
          <w:sz w:val="24"/>
          <w:highlight w:val="none"/>
        </w:rPr>
        <w:t>（格式自拟）</w:t>
      </w:r>
      <w:bookmarkEnd w:id="525"/>
      <w:bookmarkEnd w:id="526"/>
      <w:bookmarkEnd w:id="527"/>
      <w:bookmarkEnd w:id="528"/>
    </w:p>
    <w:p w14:paraId="26C492CD">
      <w:pPr>
        <w:shd w:val="clear"/>
        <w:spacing w:after="120"/>
        <w:rPr>
          <w:rFonts w:hint="eastAsia" w:ascii="仿宋" w:hAnsi="仿宋" w:eastAsia="仿宋" w:cs="仿宋"/>
          <w:b/>
          <w:color w:val="auto"/>
          <w:sz w:val="24"/>
          <w:highlight w:val="none"/>
        </w:rPr>
      </w:pPr>
    </w:p>
    <w:p w14:paraId="25B32D24">
      <w:pPr>
        <w:shd w:val="clear"/>
        <w:spacing w:after="120"/>
        <w:rPr>
          <w:rFonts w:hint="eastAsia" w:ascii="仿宋" w:hAnsi="仿宋" w:eastAsia="仿宋" w:cs="仿宋"/>
          <w:b/>
          <w:color w:val="auto"/>
          <w:sz w:val="24"/>
          <w:highlight w:val="none"/>
        </w:rPr>
      </w:pPr>
    </w:p>
    <w:p w14:paraId="50624985">
      <w:pPr>
        <w:shd w:val="clear"/>
        <w:spacing w:after="120"/>
        <w:rPr>
          <w:rFonts w:hint="eastAsia" w:ascii="仿宋" w:hAnsi="仿宋" w:eastAsia="仿宋" w:cs="仿宋"/>
          <w:b/>
          <w:color w:val="auto"/>
          <w:sz w:val="24"/>
          <w:highlight w:val="none"/>
        </w:rPr>
      </w:pPr>
    </w:p>
    <w:p w14:paraId="75DBEF36">
      <w:pPr>
        <w:shd w:val="clear"/>
        <w:spacing w:after="120"/>
        <w:rPr>
          <w:rFonts w:hint="eastAsia" w:ascii="仿宋" w:hAnsi="仿宋" w:eastAsia="仿宋" w:cs="仿宋"/>
          <w:b/>
          <w:color w:val="auto"/>
          <w:sz w:val="24"/>
          <w:highlight w:val="none"/>
        </w:rPr>
      </w:pPr>
    </w:p>
    <w:p w14:paraId="4DD29BC7">
      <w:pPr>
        <w:shd w:val="clear"/>
        <w:spacing w:after="120"/>
        <w:rPr>
          <w:rFonts w:hint="eastAsia" w:ascii="仿宋" w:hAnsi="仿宋" w:eastAsia="仿宋" w:cs="仿宋"/>
          <w:b/>
          <w:color w:val="auto"/>
          <w:sz w:val="24"/>
          <w:highlight w:val="none"/>
        </w:rPr>
      </w:pPr>
    </w:p>
    <w:p w14:paraId="4653175C">
      <w:pPr>
        <w:shd w:val="clear"/>
        <w:spacing w:after="120"/>
        <w:rPr>
          <w:rFonts w:hint="eastAsia" w:ascii="仿宋" w:hAnsi="仿宋" w:eastAsia="仿宋" w:cs="仿宋"/>
          <w:b/>
          <w:color w:val="auto"/>
          <w:sz w:val="24"/>
          <w:highlight w:val="none"/>
        </w:rPr>
      </w:pPr>
    </w:p>
    <w:p w14:paraId="0A0C9018">
      <w:pPr>
        <w:shd w:val="clear"/>
        <w:spacing w:after="120"/>
        <w:rPr>
          <w:rFonts w:hint="eastAsia" w:ascii="仿宋" w:hAnsi="仿宋" w:eastAsia="仿宋" w:cs="仿宋"/>
          <w:b/>
          <w:color w:val="auto"/>
          <w:sz w:val="24"/>
          <w:highlight w:val="none"/>
        </w:rPr>
      </w:pPr>
    </w:p>
    <w:p w14:paraId="1DAFAD98">
      <w:pPr>
        <w:shd w:val="clear"/>
        <w:spacing w:after="120"/>
        <w:rPr>
          <w:rFonts w:hint="eastAsia" w:ascii="仿宋" w:hAnsi="仿宋" w:eastAsia="仿宋" w:cs="仿宋"/>
          <w:b/>
          <w:color w:val="auto"/>
          <w:sz w:val="24"/>
          <w:highlight w:val="none"/>
        </w:rPr>
      </w:pPr>
    </w:p>
    <w:p w14:paraId="50E9C86F">
      <w:pPr>
        <w:shd w:val="clear"/>
        <w:spacing w:after="120"/>
        <w:rPr>
          <w:rFonts w:hint="eastAsia" w:ascii="仿宋" w:hAnsi="仿宋" w:eastAsia="仿宋" w:cs="仿宋"/>
          <w:b/>
          <w:color w:val="auto"/>
          <w:sz w:val="24"/>
          <w:highlight w:val="none"/>
        </w:rPr>
      </w:pPr>
    </w:p>
    <w:p w14:paraId="600C7F28">
      <w:pPr>
        <w:shd w:val="clear"/>
        <w:spacing w:after="120"/>
        <w:rPr>
          <w:rFonts w:hint="eastAsia" w:ascii="仿宋" w:hAnsi="仿宋" w:eastAsia="仿宋" w:cs="仿宋"/>
          <w:b/>
          <w:color w:val="auto"/>
          <w:sz w:val="24"/>
          <w:highlight w:val="none"/>
        </w:rPr>
      </w:pPr>
    </w:p>
    <w:p w14:paraId="1B05494E">
      <w:pPr>
        <w:shd w:val="clear"/>
        <w:spacing w:after="120"/>
        <w:rPr>
          <w:rFonts w:hint="eastAsia" w:ascii="仿宋" w:hAnsi="仿宋" w:eastAsia="仿宋" w:cs="仿宋"/>
          <w:b/>
          <w:color w:val="auto"/>
          <w:sz w:val="24"/>
          <w:highlight w:val="none"/>
        </w:rPr>
      </w:pPr>
    </w:p>
    <w:p w14:paraId="7A0539EF">
      <w:pPr>
        <w:shd w:val="clear"/>
        <w:spacing w:after="120"/>
        <w:rPr>
          <w:rFonts w:hint="eastAsia" w:ascii="仿宋" w:hAnsi="仿宋" w:eastAsia="仿宋" w:cs="仿宋"/>
          <w:b/>
          <w:color w:val="auto"/>
          <w:sz w:val="24"/>
          <w:highlight w:val="none"/>
        </w:rPr>
      </w:pPr>
    </w:p>
    <w:p w14:paraId="0EFF55DC">
      <w:pPr>
        <w:shd w:val="clear"/>
        <w:spacing w:after="120"/>
        <w:rPr>
          <w:rFonts w:hint="eastAsia" w:ascii="仿宋" w:hAnsi="仿宋" w:eastAsia="仿宋" w:cs="仿宋"/>
          <w:b/>
          <w:color w:val="auto"/>
          <w:sz w:val="24"/>
          <w:highlight w:val="none"/>
        </w:rPr>
      </w:pPr>
    </w:p>
    <w:p w14:paraId="61FD2CD4">
      <w:pPr>
        <w:shd w:val="clear"/>
        <w:spacing w:after="120"/>
        <w:rPr>
          <w:rFonts w:hint="eastAsia" w:ascii="仿宋" w:hAnsi="仿宋" w:eastAsia="仿宋" w:cs="仿宋"/>
          <w:b/>
          <w:color w:val="auto"/>
          <w:sz w:val="24"/>
          <w:highlight w:val="none"/>
        </w:rPr>
      </w:pPr>
    </w:p>
    <w:p w14:paraId="6139F46C">
      <w:pPr>
        <w:shd w:val="clear"/>
        <w:spacing w:after="120"/>
        <w:rPr>
          <w:rFonts w:hint="eastAsia" w:ascii="仿宋" w:hAnsi="仿宋" w:eastAsia="仿宋" w:cs="仿宋"/>
          <w:b/>
          <w:color w:val="auto"/>
          <w:sz w:val="24"/>
          <w:highlight w:val="none"/>
        </w:rPr>
      </w:pPr>
    </w:p>
    <w:p w14:paraId="4965C394">
      <w:pPr>
        <w:shd w:val="clear"/>
        <w:spacing w:after="120"/>
        <w:rPr>
          <w:rFonts w:hint="eastAsia" w:ascii="仿宋" w:hAnsi="仿宋" w:eastAsia="仿宋" w:cs="仿宋"/>
          <w:b/>
          <w:color w:val="auto"/>
          <w:sz w:val="24"/>
          <w:highlight w:val="none"/>
        </w:rPr>
      </w:pPr>
    </w:p>
    <w:p w14:paraId="6C7354E0">
      <w:pPr>
        <w:shd w:val="clear"/>
        <w:spacing w:after="120"/>
        <w:rPr>
          <w:rFonts w:hint="eastAsia" w:ascii="仿宋" w:hAnsi="仿宋" w:eastAsia="仿宋" w:cs="仿宋"/>
          <w:b/>
          <w:color w:val="auto"/>
          <w:sz w:val="24"/>
          <w:highlight w:val="none"/>
        </w:rPr>
      </w:pPr>
    </w:p>
    <w:p w14:paraId="2130AA89">
      <w:pPr>
        <w:shd w:val="clear"/>
        <w:spacing w:after="120"/>
        <w:rPr>
          <w:rFonts w:hint="eastAsia" w:ascii="仿宋" w:hAnsi="仿宋" w:eastAsia="仿宋" w:cs="仿宋"/>
          <w:b/>
          <w:color w:val="auto"/>
          <w:sz w:val="24"/>
          <w:highlight w:val="none"/>
        </w:rPr>
      </w:pPr>
    </w:p>
    <w:p w14:paraId="19500595">
      <w:pPr>
        <w:shd w:val="clear"/>
        <w:spacing w:after="120"/>
        <w:rPr>
          <w:rFonts w:hint="eastAsia" w:ascii="仿宋" w:hAnsi="仿宋" w:eastAsia="仿宋" w:cs="仿宋"/>
          <w:b/>
          <w:color w:val="auto"/>
          <w:sz w:val="24"/>
          <w:highlight w:val="none"/>
        </w:rPr>
      </w:pPr>
    </w:p>
    <w:p w14:paraId="229B141E">
      <w:pPr>
        <w:shd w:val="clear"/>
        <w:spacing w:after="120"/>
        <w:rPr>
          <w:rFonts w:hint="eastAsia" w:ascii="仿宋" w:hAnsi="仿宋" w:eastAsia="仿宋" w:cs="仿宋"/>
          <w:b/>
          <w:color w:val="auto"/>
          <w:sz w:val="24"/>
          <w:highlight w:val="none"/>
        </w:rPr>
      </w:pPr>
    </w:p>
    <w:p w14:paraId="2748EBBE">
      <w:pPr>
        <w:shd w:val="clear"/>
        <w:spacing w:after="120"/>
        <w:rPr>
          <w:rFonts w:hint="eastAsia" w:ascii="仿宋" w:hAnsi="仿宋" w:eastAsia="仿宋" w:cs="仿宋"/>
          <w:b/>
          <w:color w:val="auto"/>
          <w:sz w:val="24"/>
          <w:highlight w:val="none"/>
        </w:rPr>
      </w:pPr>
    </w:p>
    <w:p w14:paraId="51D82AE8">
      <w:pPr>
        <w:shd w:val="clear"/>
        <w:spacing w:after="120"/>
        <w:rPr>
          <w:rFonts w:hint="eastAsia" w:ascii="仿宋" w:hAnsi="仿宋" w:eastAsia="仿宋" w:cs="仿宋"/>
          <w:b/>
          <w:color w:val="auto"/>
          <w:sz w:val="24"/>
          <w:highlight w:val="none"/>
        </w:rPr>
      </w:pPr>
    </w:p>
    <w:p w14:paraId="5EDCD234">
      <w:pPr>
        <w:shd w:val="clear"/>
        <w:spacing w:after="120"/>
        <w:rPr>
          <w:rFonts w:hint="eastAsia" w:ascii="仿宋" w:hAnsi="仿宋" w:eastAsia="仿宋" w:cs="仿宋"/>
          <w:b/>
          <w:color w:val="auto"/>
          <w:sz w:val="24"/>
          <w:highlight w:val="none"/>
        </w:rPr>
      </w:pPr>
    </w:p>
    <w:p w14:paraId="5BE7E808">
      <w:pPr>
        <w:shd w:val="clear"/>
        <w:spacing w:after="120"/>
        <w:rPr>
          <w:rFonts w:hint="eastAsia" w:ascii="仿宋" w:hAnsi="仿宋" w:eastAsia="仿宋" w:cs="仿宋"/>
          <w:b/>
          <w:color w:val="auto"/>
          <w:sz w:val="24"/>
          <w:highlight w:val="none"/>
        </w:rPr>
      </w:pPr>
    </w:p>
    <w:p w14:paraId="2A886A4E">
      <w:pPr>
        <w:shd w:val="clear"/>
        <w:spacing w:after="120"/>
        <w:rPr>
          <w:rFonts w:hint="eastAsia" w:ascii="仿宋" w:hAnsi="仿宋" w:eastAsia="仿宋" w:cs="仿宋"/>
          <w:b/>
          <w:color w:val="auto"/>
          <w:sz w:val="24"/>
          <w:highlight w:val="none"/>
        </w:rPr>
      </w:pPr>
    </w:p>
    <w:p w14:paraId="27CA8075">
      <w:pPr>
        <w:shd w:val="clear"/>
        <w:spacing w:after="120"/>
        <w:rPr>
          <w:rFonts w:hint="eastAsia" w:ascii="仿宋" w:hAnsi="仿宋" w:eastAsia="仿宋" w:cs="仿宋"/>
          <w:b/>
          <w:color w:val="auto"/>
          <w:sz w:val="24"/>
          <w:highlight w:val="none"/>
        </w:rPr>
      </w:pPr>
    </w:p>
    <w:p w14:paraId="2AECBA0E">
      <w:pPr>
        <w:shd w:val="clear"/>
        <w:spacing w:after="120"/>
        <w:rPr>
          <w:rFonts w:hint="eastAsia" w:ascii="仿宋" w:hAnsi="仿宋" w:eastAsia="仿宋" w:cs="仿宋"/>
          <w:b/>
          <w:color w:val="auto"/>
          <w:sz w:val="24"/>
          <w:highlight w:val="none"/>
        </w:rPr>
      </w:pPr>
    </w:p>
    <w:p w14:paraId="4E5AA190">
      <w:pPr>
        <w:shd w:val="clear"/>
        <w:spacing w:after="120"/>
        <w:rPr>
          <w:rFonts w:hint="eastAsia" w:ascii="仿宋" w:hAnsi="仿宋" w:eastAsia="仿宋" w:cs="仿宋"/>
          <w:b/>
          <w:color w:val="auto"/>
          <w:sz w:val="24"/>
          <w:highlight w:val="none"/>
        </w:rPr>
      </w:pPr>
    </w:p>
    <w:p w14:paraId="7060AFBD">
      <w:pPr>
        <w:shd w:val="clear"/>
        <w:spacing w:after="120"/>
        <w:rPr>
          <w:rFonts w:hint="eastAsia" w:ascii="仿宋" w:hAnsi="仿宋" w:eastAsia="仿宋" w:cs="仿宋"/>
          <w:b/>
          <w:color w:val="auto"/>
          <w:sz w:val="24"/>
          <w:highlight w:val="none"/>
        </w:rPr>
      </w:pPr>
    </w:p>
    <w:p w14:paraId="24C739A5">
      <w:pPr>
        <w:pStyle w:val="29"/>
        <w:shd w:val="clear" w:color="auto"/>
        <w:jc w:val="center"/>
        <w:rPr>
          <w:rFonts w:hint="eastAsia" w:ascii="仿宋" w:hAnsi="仿宋" w:eastAsia="仿宋" w:cs="仿宋"/>
          <w:color w:val="auto"/>
          <w:sz w:val="24"/>
          <w:szCs w:val="22"/>
          <w:highlight w:val="none"/>
        </w:rPr>
      </w:pPr>
      <w:r>
        <w:rPr>
          <w:rFonts w:hint="eastAsia" w:ascii="仿宋" w:hAnsi="仿宋" w:eastAsia="仿宋" w:cs="仿宋"/>
          <w:b/>
          <w:color w:val="auto"/>
          <w:kern w:val="0"/>
          <w:sz w:val="30"/>
          <w:szCs w:val="30"/>
          <w:highlight w:val="none"/>
          <w:shd w:val="clear" w:color="auto" w:fill="FFFFFF"/>
        </w:rPr>
        <w:t>（二）供应商性质</w:t>
      </w:r>
    </w:p>
    <w:p w14:paraId="31CD6389">
      <w:pPr>
        <w:pStyle w:val="6"/>
        <w:shd w:val="clear"/>
        <w:jc w:val="center"/>
        <w:rPr>
          <w:rFonts w:ascii="仿宋_GB2312" w:hAnsi="仿宋_GB2312" w:eastAsia="仿宋_GB2312" w:cs="仿宋_GB2312"/>
          <w:b/>
          <w:bCs/>
          <w:color w:val="auto"/>
          <w:sz w:val="28"/>
          <w:szCs w:val="36"/>
          <w:highlight w:val="none"/>
        </w:rPr>
      </w:pPr>
      <w:r>
        <w:rPr>
          <w:rFonts w:ascii="仿宋_GB2312" w:hAnsi="仿宋_GB2312" w:eastAsia="仿宋_GB2312" w:cs="仿宋_GB2312"/>
          <w:b/>
          <w:bCs/>
          <w:color w:val="auto"/>
          <w:sz w:val="28"/>
          <w:szCs w:val="36"/>
          <w:highlight w:val="none"/>
        </w:rPr>
        <w:t>中小企业声明函</w:t>
      </w:r>
      <w:r>
        <w:rPr>
          <w:rFonts w:hint="eastAsia" w:ascii="仿宋_GB2312" w:hAnsi="仿宋_GB2312" w:eastAsia="仿宋_GB2312" w:cs="仿宋_GB2312"/>
          <w:b/>
          <w:bCs/>
          <w:color w:val="auto"/>
          <w:sz w:val="28"/>
          <w:szCs w:val="36"/>
          <w:highlight w:val="none"/>
        </w:rPr>
        <w:t>（</w:t>
      </w:r>
      <w:r>
        <w:rPr>
          <w:rFonts w:ascii="仿宋_GB2312" w:hAnsi="仿宋_GB2312" w:eastAsia="仿宋_GB2312" w:cs="仿宋_GB2312"/>
          <w:b/>
          <w:bCs/>
          <w:color w:val="auto"/>
          <w:sz w:val="28"/>
          <w:szCs w:val="36"/>
          <w:highlight w:val="none"/>
        </w:rPr>
        <w:t>工程</w:t>
      </w:r>
      <w:r>
        <w:rPr>
          <w:rFonts w:hint="eastAsia" w:ascii="仿宋_GB2312" w:hAnsi="仿宋_GB2312" w:eastAsia="仿宋_GB2312" w:cs="仿宋_GB2312"/>
          <w:b/>
          <w:bCs/>
          <w:color w:val="auto"/>
          <w:sz w:val="28"/>
          <w:szCs w:val="36"/>
          <w:highlight w:val="none"/>
        </w:rPr>
        <w:t>）</w:t>
      </w:r>
    </w:p>
    <w:p w14:paraId="34917763">
      <w:pPr>
        <w:shd w:val="clear"/>
        <w:rPr>
          <w:rFonts w:eastAsia="仿宋_GB2312"/>
          <w:color w:val="auto"/>
          <w:kern w:val="0"/>
          <w:sz w:val="30"/>
          <w:szCs w:val="30"/>
          <w:highlight w:val="none"/>
        </w:rPr>
      </w:pPr>
    </w:p>
    <w:p w14:paraId="72ACE270">
      <w:pPr>
        <w:shd w:val="clear"/>
        <w:spacing w:line="560" w:lineRule="exact"/>
        <w:ind w:firstLine="480" w:firstLineChars="200"/>
        <w:rPr>
          <w:rFonts w:eastAsia="仿宋_GB2312"/>
          <w:color w:val="auto"/>
          <w:kern w:val="0"/>
          <w:sz w:val="24"/>
          <w:highlight w:val="none"/>
        </w:rPr>
      </w:pPr>
      <w:r>
        <w:rPr>
          <w:rFonts w:eastAsia="仿宋_GB2312"/>
          <w:color w:val="auto"/>
          <w:kern w:val="0"/>
          <w:sz w:val="24"/>
          <w:highlight w:val="none"/>
        </w:rPr>
        <w:t>本公司</w:t>
      </w:r>
      <w:r>
        <w:rPr>
          <w:rFonts w:hint="eastAsia" w:eastAsia="仿宋_GB2312"/>
          <w:color w:val="auto"/>
          <w:kern w:val="0"/>
          <w:sz w:val="24"/>
          <w:highlight w:val="none"/>
        </w:rPr>
        <w:t>（</w:t>
      </w:r>
      <w:r>
        <w:rPr>
          <w:rFonts w:eastAsia="仿宋_GB2312"/>
          <w:color w:val="auto"/>
          <w:kern w:val="0"/>
          <w:sz w:val="24"/>
          <w:highlight w:val="none"/>
        </w:rPr>
        <w:t>联合体</w:t>
      </w:r>
      <w:r>
        <w:rPr>
          <w:rFonts w:hint="eastAsia" w:eastAsia="仿宋_GB2312"/>
          <w:color w:val="auto"/>
          <w:kern w:val="0"/>
          <w:sz w:val="24"/>
          <w:highlight w:val="none"/>
        </w:rPr>
        <w:t>）</w:t>
      </w:r>
      <w:r>
        <w:rPr>
          <w:rFonts w:eastAsia="仿宋_GB2312"/>
          <w:color w:val="auto"/>
          <w:kern w:val="0"/>
          <w:sz w:val="24"/>
          <w:highlight w:val="none"/>
        </w:rPr>
        <w:t>郑重声明，根据《政府采购促进中小企业发展管理办法》</w:t>
      </w:r>
      <w:r>
        <w:rPr>
          <w:rFonts w:hint="eastAsia" w:eastAsia="仿宋_GB2312"/>
          <w:color w:val="auto"/>
          <w:kern w:val="0"/>
          <w:sz w:val="24"/>
          <w:highlight w:val="none"/>
        </w:rPr>
        <w:t>（</w:t>
      </w:r>
      <w:r>
        <w:rPr>
          <w:rFonts w:eastAsia="仿宋_GB2312"/>
          <w:color w:val="auto"/>
          <w:kern w:val="0"/>
          <w:sz w:val="24"/>
          <w:highlight w:val="none"/>
        </w:rPr>
        <w:t>财库</w:t>
      </w:r>
      <w:r>
        <w:rPr>
          <w:rFonts w:hint="eastAsia" w:eastAsia="仿宋_GB2312"/>
          <w:color w:val="auto"/>
          <w:kern w:val="0"/>
          <w:sz w:val="24"/>
          <w:highlight w:val="none"/>
        </w:rPr>
        <w:t>﹝</w:t>
      </w:r>
      <w:r>
        <w:rPr>
          <w:rFonts w:eastAsia="仿宋_GB2312"/>
          <w:color w:val="auto"/>
          <w:kern w:val="0"/>
          <w:sz w:val="24"/>
          <w:highlight w:val="none"/>
        </w:rPr>
        <w:t>2020</w:t>
      </w:r>
      <w:r>
        <w:rPr>
          <w:rFonts w:hint="eastAsia" w:eastAsia="仿宋_GB2312"/>
          <w:color w:val="auto"/>
          <w:kern w:val="0"/>
          <w:sz w:val="24"/>
          <w:highlight w:val="none"/>
        </w:rPr>
        <w:t>﹞</w:t>
      </w:r>
      <w:r>
        <w:rPr>
          <w:rFonts w:eastAsia="仿宋_GB2312"/>
          <w:color w:val="auto"/>
          <w:kern w:val="0"/>
          <w:sz w:val="24"/>
          <w:highlight w:val="none"/>
        </w:rPr>
        <w:t>46号</w:t>
      </w:r>
      <w:r>
        <w:rPr>
          <w:rFonts w:hint="eastAsia" w:eastAsia="仿宋_GB2312"/>
          <w:color w:val="auto"/>
          <w:kern w:val="0"/>
          <w:sz w:val="24"/>
          <w:highlight w:val="none"/>
        </w:rPr>
        <w:t>）</w:t>
      </w:r>
      <w:r>
        <w:rPr>
          <w:rFonts w:eastAsia="仿宋_GB2312"/>
          <w:color w:val="auto"/>
          <w:kern w:val="0"/>
          <w:sz w:val="24"/>
          <w:highlight w:val="none"/>
        </w:rPr>
        <w:t>的规定，本公司</w:t>
      </w:r>
      <w:r>
        <w:rPr>
          <w:rFonts w:hint="eastAsia" w:eastAsia="仿宋_GB2312"/>
          <w:color w:val="auto"/>
          <w:kern w:val="0"/>
          <w:sz w:val="24"/>
          <w:highlight w:val="none"/>
        </w:rPr>
        <w:t>（</w:t>
      </w:r>
      <w:r>
        <w:rPr>
          <w:rFonts w:eastAsia="仿宋_GB2312"/>
          <w:color w:val="auto"/>
          <w:kern w:val="0"/>
          <w:sz w:val="24"/>
          <w:highlight w:val="none"/>
        </w:rPr>
        <w:t>联合体</w:t>
      </w:r>
      <w:r>
        <w:rPr>
          <w:rFonts w:hint="eastAsia" w:eastAsia="仿宋_GB2312"/>
          <w:color w:val="auto"/>
          <w:kern w:val="0"/>
          <w:sz w:val="24"/>
          <w:highlight w:val="none"/>
        </w:rPr>
        <w:t>）</w:t>
      </w:r>
      <w:r>
        <w:rPr>
          <w:rFonts w:eastAsia="仿宋_GB2312"/>
          <w:color w:val="auto"/>
          <w:kern w:val="0"/>
          <w:sz w:val="24"/>
          <w:highlight w:val="none"/>
        </w:rPr>
        <w:t>参加</w:t>
      </w:r>
      <w:r>
        <w:rPr>
          <w:rFonts w:eastAsia="仿宋_GB2312"/>
          <w:color w:val="auto"/>
          <w:kern w:val="0"/>
          <w:sz w:val="24"/>
          <w:highlight w:val="none"/>
          <w:u w:val="single"/>
        </w:rPr>
        <w:t xml:space="preserve">  </w:t>
      </w:r>
      <w:r>
        <w:rPr>
          <w:rFonts w:hint="eastAsia" w:eastAsia="仿宋_GB2312"/>
          <w:color w:val="auto"/>
          <w:kern w:val="0"/>
          <w:sz w:val="24"/>
          <w:highlight w:val="none"/>
          <w:u w:val="single"/>
        </w:rPr>
        <w:t>（</w:t>
      </w:r>
      <w:r>
        <w:rPr>
          <w:rFonts w:eastAsia="仿宋_GB2312"/>
          <w:color w:val="auto"/>
          <w:kern w:val="0"/>
          <w:sz w:val="24"/>
          <w:highlight w:val="none"/>
          <w:u w:val="single"/>
        </w:rPr>
        <w:t>单位名称</w:t>
      </w:r>
      <w:r>
        <w:rPr>
          <w:rFonts w:hint="eastAsia" w:eastAsia="仿宋_GB2312"/>
          <w:color w:val="auto"/>
          <w:kern w:val="0"/>
          <w:sz w:val="24"/>
          <w:highlight w:val="none"/>
          <w:u w:val="single"/>
        </w:rPr>
        <w:t>）</w:t>
      </w:r>
      <w:r>
        <w:rPr>
          <w:rFonts w:eastAsia="仿宋_GB2312"/>
          <w:color w:val="auto"/>
          <w:kern w:val="0"/>
          <w:sz w:val="24"/>
          <w:highlight w:val="none"/>
          <w:u w:val="single"/>
        </w:rPr>
        <w:t xml:space="preserve"> </w:t>
      </w:r>
      <w:r>
        <w:rPr>
          <w:rFonts w:eastAsia="仿宋_GB2312"/>
          <w:color w:val="auto"/>
          <w:kern w:val="0"/>
          <w:sz w:val="24"/>
          <w:highlight w:val="none"/>
        </w:rPr>
        <w:t xml:space="preserve"> 的</w:t>
      </w:r>
      <w:r>
        <w:rPr>
          <w:rFonts w:eastAsia="仿宋_GB2312"/>
          <w:color w:val="auto"/>
          <w:kern w:val="0"/>
          <w:sz w:val="24"/>
          <w:highlight w:val="none"/>
          <w:u w:val="single"/>
        </w:rPr>
        <w:t xml:space="preserve"> </w:t>
      </w:r>
      <w:r>
        <w:rPr>
          <w:rFonts w:hint="eastAsia" w:eastAsia="仿宋_GB2312"/>
          <w:color w:val="auto"/>
          <w:kern w:val="0"/>
          <w:sz w:val="24"/>
          <w:highlight w:val="none"/>
          <w:u w:val="single"/>
        </w:rPr>
        <w:t>（</w:t>
      </w:r>
      <w:r>
        <w:rPr>
          <w:rFonts w:eastAsia="仿宋_GB2312"/>
          <w:color w:val="auto"/>
          <w:kern w:val="0"/>
          <w:sz w:val="24"/>
          <w:highlight w:val="none"/>
          <w:u w:val="single"/>
        </w:rPr>
        <w:t>项目名称</w:t>
      </w:r>
      <w:r>
        <w:rPr>
          <w:rFonts w:hint="eastAsia" w:eastAsia="仿宋_GB2312"/>
          <w:color w:val="auto"/>
          <w:kern w:val="0"/>
          <w:sz w:val="24"/>
          <w:highlight w:val="none"/>
          <w:u w:val="single"/>
        </w:rPr>
        <w:t>）</w:t>
      </w:r>
      <w:r>
        <w:rPr>
          <w:rFonts w:eastAsia="仿宋_GB2312"/>
          <w:color w:val="auto"/>
          <w:kern w:val="0"/>
          <w:sz w:val="24"/>
          <w:highlight w:val="none"/>
          <w:u w:val="single"/>
        </w:rPr>
        <w:t xml:space="preserve"> 采购</w:t>
      </w:r>
      <w:r>
        <w:rPr>
          <w:rFonts w:eastAsia="仿宋_GB2312"/>
          <w:color w:val="auto"/>
          <w:kern w:val="0"/>
          <w:sz w:val="24"/>
          <w:highlight w:val="none"/>
        </w:rPr>
        <w:t>活动，工程的施工单位全部为符合政策要求的中小企业</w:t>
      </w:r>
      <w:r>
        <w:rPr>
          <w:rFonts w:hint="eastAsia" w:eastAsia="仿宋_GB2312"/>
          <w:color w:val="auto"/>
          <w:kern w:val="0"/>
          <w:sz w:val="24"/>
          <w:highlight w:val="none"/>
        </w:rPr>
        <w:t>（</w:t>
      </w:r>
      <w:r>
        <w:rPr>
          <w:rFonts w:eastAsia="仿宋_GB2312"/>
          <w:color w:val="auto"/>
          <w:kern w:val="0"/>
          <w:sz w:val="24"/>
          <w:highlight w:val="none"/>
        </w:rPr>
        <w:t>或者</w:t>
      </w:r>
      <w:r>
        <w:rPr>
          <w:rFonts w:hint="eastAsia" w:eastAsia="仿宋_GB2312"/>
          <w:color w:val="auto"/>
          <w:kern w:val="0"/>
          <w:sz w:val="24"/>
          <w:highlight w:val="none"/>
        </w:rPr>
        <w:t>：</w:t>
      </w:r>
      <w:r>
        <w:rPr>
          <w:rFonts w:eastAsia="仿宋_GB2312"/>
          <w:color w:val="auto"/>
          <w:kern w:val="0"/>
          <w:sz w:val="24"/>
          <w:highlight w:val="none"/>
        </w:rPr>
        <w:t>服务全部由符合政策要求的中小企业承接</w:t>
      </w:r>
      <w:r>
        <w:rPr>
          <w:rFonts w:hint="eastAsia" w:eastAsia="仿宋_GB2312"/>
          <w:color w:val="auto"/>
          <w:kern w:val="0"/>
          <w:sz w:val="24"/>
          <w:highlight w:val="none"/>
        </w:rPr>
        <w:t>）</w:t>
      </w:r>
      <w:r>
        <w:rPr>
          <w:rFonts w:eastAsia="仿宋_GB2312"/>
          <w:color w:val="auto"/>
          <w:kern w:val="0"/>
          <w:sz w:val="24"/>
          <w:highlight w:val="none"/>
        </w:rPr>
        <w:t>。相关企业</w:t>
      </w:r>
      <w:r>
        <w:rPr>
          <w:rFonts w:hint="eastAsia" w:eastAsia="仿宋_GB2312"/>
          <w:color w:val="auto"/>
          <w:kern w:val="0"/>
          <w:sz w:val="24"/>
          <w:highlight w:val="none"/>
        </w:rPr>
        <w:t>（</w:t>
      </w:r>
      <w:r>
        <w:rPr>
          <w:rFonts w:eastAsia="仿宋_GB2312"/>
          <w:color w:val="auto"/>
          <w:kern w:val="0"/>
          <w:sz w:val="24"/>
          <w:highlight w:val="none"/>
        </w:rPr>
        <w:t>含联合体中的中小企业、签订分包意向协议的中小企业</w:t>
      </w:r>
      <w:r>
        <w:rPr>
          <w:rFonts w:hint="eastAsia" w:eastAsia="仿宋_GB2312"/>
          <w:color w:val="auto"/>
          <w:kern w:val="0"/>
          <w:sz w:val="24"/>
          <w:highlight w:val="none"/>
        </w:rPr>
        <w:t>）</w:t>
      </w:r>
      <w:r>
        <w:rPr>
          <w:rFonts w:eastAsia="仿宋_GB2312"/>
          <w:color w:val="auto"/>
          <w:kern w:val="0"/>
          <w:sz w:val="24"/>
          <w:highlight w:val="none"/>
        </w:rPr>
        <w:t>的具体情况如下：</w:t>
      </w:r>
    </w:p>
    <w:p w14:paraId="58D8A20D">
      <w:pPr>
        <w:pStyle w:val="69"/>
        <w:numPr>
          <w:ilvl w:val="0"/>
          <w:numId w:val="11"/>
        </w:numPr>
        <w:shd w:val="clear"/>
        <w:spacing w:line="560" w:lineRule="exact"/>
        <w:ind w:left="0" w:firstLine="600" w:firstLineChars="0"/>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u w:val="single"/>
        </w:rPr>
        <w:t xml:space="preserve"> </w:t>
      </w:r>
      <w:r>
        <w:rPr>
          <w:rFonts w:hint="eastAsia" w:ascii="Times New Roman" w:hAnsi="Times New Roman" w:eastAsia="仿宋_GB2312"/>
          <w:color w:val="auto"/>
          <w:kern w:val="0"/>
          <w:sz w:val="24"/>
          <w:szCs w:val="24"/>
          <w:highlight w:val="none"/>
          <w:u w:val="single"/>
        </w:rPr>
        <w:t>（</w:t>
      </w:r>
      <w:r>
        <w:rPr>
          <w:rFonts w:ascii="Times New Roman" w:hAnsi="Times New Roman" w:eastAsia="仿宋_GB2312"/>
          <w:color w:val="auto"/>
          <w:kern w:val="0"/>
          <w:sz w:val="24"/>
          <w:szCs w:val="24"/>
          <w:highlight w:val="none"/>
          <w:u w:val="single"/>
        </w:rPr>
        <w:t>标的名称</w:t>
      </w:r>
      <w:r>
        <w:rPr>
          <w:rFonts w:hint="eastAsia" w:ascii="Times New Roman" w:hAnsi="Times New Roman" w:eastAsia="仿宋_GB2312"/>
          <w:color w:val="auto"/>
          <w:kern w:val="0"/>
          <w:sz w:val="24"/>
          <w:szCs w:val="24"/>
          <w:highlight w:val="none"/>
          <w:u w:val="single"/>
        </w:rPr>
        <w:t>）</w:t>
      </w:r>
      <w:r>
        <w:rPr>
          <w:rFonts w:ascii="Times New Roman" w:hAnsi="Times New Roman" w:eastAsia="仿宋_GB2312"/>
          <w:color w:val="auto"/>
          <w:kern w:val="0"/>
          <w:sz w:val="24"/>
          <w:szCs w:val="24"/>
          <w:highlight w:val="none"/>
          <w:u w:val="single"/>
        </w:rPr>
        <w:t xml:space="preserve"> </w:t>
      </w:r>
      <w:r>
        <w:rPr>
          <w:rFonts w:ascii="Times New Roman" w:hAnsi="Times New Roman" w:eastAsia="仿宋_GB2312"/>
          <w:color w:val="auto"/>
          <w:kern w:val="0"/>
          <w:sz w:val="24"/>
          <w:szCs w:val="24"/>
          <w:highlight w:val="none"/>
        </w:rPr>
        <w:t>，属于</w:t>
      </w:r>
      <w:r>
        <w:rPr>
          <w:rFonts w:ascii="Times New Roman" w:hAnsi="Times New Roman" w:eastAsia="仿宋_GB2312"/>
          <w:color w:val="auto"/>
          <w:kern w:val="0"/>
          <w:sz w:val="24"/>
          <w:szCs w:val="24"/>
          <w:highlight w:val="none"/>
          <w:u w:val="single"/>
        </w:rPr>
        <w:t xml:space="preserve"> </w:t>
      </w:r>
      <w:r>
        <w:rPr>
          <w:rFonts w:hint="eastAsia" w:ascii="Times New Roman" w:hAnsi="Times New Roman" w:eastAsia="仿宋_GB2312"/>
          <w:color w:val="auto"/>
          <w:kern w:val="0"/>
          <w:sz w:val="24"/>
          <w:szCs w:val="24"/>
          <w:highlight w:val="none"/>
          <w:u w:val="single"/>
        </w:rPr>
        <w:t>（</w:t>
      </w:r>
      <w:r>
        <w:rPr>
          <w:rFonts w:ascii="Times New Roman" w:hAnsi="Times New Roman" w:eastAsia="仿宋_GB2312"/>
          <w:color w:val="auto"/>
          <w:kern w:val="0"/>
          <w:sz w:val="24"/>
          <w:szCs w:val="24"/>
          <w:highlight w:val="none"/>
          <w:u w:val="single"/>
        </w:rPr>
        <w:t>采购文件中明确的所属行业</w:t>
      </w:r>
      <w:r>
        <w:rPr>
          <w:rFonts w:hint="eastAsia" w:ascii="Times New Roman" w:hAnsi="Times New Roman" w:eastAsia="仿宋_GB2312"/>
          <w:color w:val="auto"/>
          <w:kern w:val="0"/>
          <w:sz w:val="24"/>
          <w:szCs w:val="24"/>
          <w:highlight w:val="none"/>
          <w:u w:val="single"/>
        </w:rPr>
        <w:t>）</w:t>
      </w:r>
      <w:r>
        <w:rPr>
          <w:rFonts w:ascii="Times New Roman" w:hAnsi="Times New Roman" w:eastAsia="仿宋_GB2312"/>
          <w:color w:val="auto"/>
          <w:kern w:val="0"/>
          <w:sz w:val="24"/>
          <w:szCs w:val="24"/>
          <w:highlight w:val="none"/>
          <w:u w:val="single"/>
        </w:rPr>
        <w:t xml:space="preserve"> </w:t>
      </w:r>
      <w:r>
        <w:rPr>
          <w:rFonts w:ascii="Times New Roman" w:hAnsi="Times New Roman" w:eastAsia="仿宋_GB2312"/>
          <w:color w:val="auto"/>
          <w:kern w:val="0"/>
          <w:sz w:val="24"/>
          <w:szCs w:val="24"/>
          <w:highlight w:val="none"/>
        </w:rPr>
        <w:t>；承建</w:t>
      </w:r>
      <w:r>
        <w:rPr>
          <w:rFonts w:hint="eastAsia" w:ascii="Times New Roman" w:hAnsi="Times New Roman" w:eastAsia="仿宋_GB2312"/>
          <w:color w:val="auto"/>
          <w:kern w:val="0"/>
          <w:sz w:val="24"/>
          <w:szCs w:val="24"/>
          <w:highlight w:val="none"/>
        </w:rPr>
        <w:t>（</w:t>
      </w:r>
      <w:r>
        <w:rPr>
          <w:rFonts w:ascii="Times New Roman" w:hAnsi="Times New Roman" w:eastAsia="仿宋_GB2312"/>
          <w:color w:val="auto"/>
          <w:kern w:val="0"/>
          <w:sz w:val="24"/>
          <w:szCs w:val="24"/>
          <w:highlight w:val="none"/>
        </w:rPr>
        <w:t>承接</w:t>
      </w:r>
      <w:r>
        <w:rPr>
          <w:rFonts w:hint="eastAsia" w:ascii="Times New Roman" w:hAnsi="Times New Roman" w:eastAsia="仿宋_GB2312"/>
          <w:color w:val="auto"/>
          <w:kern w:val="0"/>
          <w:sz w:val="24"/>
          <w:szCs w:val="24"/>
          <w:highlight w:val="none"/>
        </w:rPr>
        <w:t>）</w:t>
      </w:r>
      <w:r>
        <w:rPr>
          <w:rFonts w:ascii="Times New Roman" w:hAnsi="Times New Roman" w:eastAsia="仿宋_GB2312"/>
          <w:color w:val="auto"/>
          <w:kern w:val="0"/>
          <w:sz w:val="24"/>
          <w:szCs w:val="24"/>
          <w:highlight w:val="none"/>
        </w:rPr>
        <w:t>企业为</w:t>
      </w:r>
      <w:r>
        <w:rPr>
          <w:rFonts w:ascii="Times New Roman" w:hAnsi="Times New Roman" w:eastAsia="仿宋_GB2312"/>
          <w:color w:val="auto"/>
          <w:kern w:val="0"/>
          <w:sz w:val="24"/>
          <w:szCs w:val="24"/>
          <w:highlight w:val="none"/>
          <w:u w:val="single"/>
        </w:rPr>
        <w:t xml:space="preserve"> </w:t>
      </w:r>
      <w:r>
        <w:rPr>
          <w:rFonts w:hint="eastAsia" w:ascii="Times New Roman" w:hAnsi="Times New Roman" w:eastAsia="仿宋_GB2312"/>
          <w:color w:val="auto"/>
          <w:kern w:val="0"/>
          <w:sz w:val="24"/>
          <w:szCs w:val="24"/>
          <w:highlight w:val="none"/>
          <w:u w:val="single"/>
        </w:rPr>
        <w:t>（</w:t>
      </w:r>
      <w:r>
        <w:rPr>
          <w:rFonts w:ascii="Times New Roman" w:hAnsi="Times New Roman" w:eastAsia="仿宋_GB2312"/>
          <w:color w:val="auto"/>
          <w:kern w:val="0"/>
          <w:sz w:val="24"/>
          <w:szCs w:val="24"/>
          <w:highlight w:val="none"/>
          <w:u w:val="single"/>
        </w:rPr>
        <w:t>企业名称</w:t>
      </w:r>
      <w:r>
        <w:rPr>
          <w:rFonts w:hint="eastAsia" w:ascii="Times New Roman" w:hAnsi="Times New Roman" w:eastAsia="仿宋_GB2312"/>
          <w:color w:val="auto"/>
          <w:kern w:val="0"/>
          <w:sz w:val="24"/>
          <w:szCs w:val="24"/>
          <w:highlight w:val="none"/>
          <w:u w:val="single"/>
        </w:rPr>
        <w:t>）</w:t>
      </w:r>
      <w:r>
        <w:rPr>
          <w:rFonts w:ascii="Times New Roman" w:hAnsi="Times New Roman" w:eastAsia="仿宋_GB2312"/>
          <w:color w:val="auto"/>
          <w:kern w:val="0"/>
          <w:sz w:val="24"/>
          <w:szCs w:val="24"/>
          <w:highlight w:val="none"/>
          <w:u w:val="single"/>
        </w:rPr>
        <w:t xml:space="preserve"> </w:t>
      </w:r>
      <w:r>
        <w:rPr>
          <w:rFonts w:ascii="Times New Roman" w:hAnsi="Times New Roman" w:eastAsia="仿宋_GB2312"/>
          <w:color w:val="auto"/>
          <w:kern w:val="0"/>
          <w:sz w:val="24"/>
          <w:szCs w:val="24"/>
          <w:highlight w:val="none"/>
        </w:rPr>
        <w:t>，从业人员</w:t>
      </w:r>
      <w:r>
        <w:rPr>
          <w:rFonts w:ascii="Times New Roman" w:hAnsi="Times New Roman" w:eastAsia="仿宋_GB2312"/>
          <w:color w:val="auto"/>
          <w:kern w:val="0"/>
          <w:sz w:val="24"/>
          <w:szCs w:val="24"/>
          <w:highlight w:val="none"/>
          <w:u w:val="single"/>
        </w:rPr>
        <w:t xml:space="preserve">   </w:t>
      </w:r>
      <w:r>
        <w:rPr>
          <w:rFonts w:ascii="Times New Roman" w:hAnsi="Times New Roman" w:eastAsia="仿宋_GB2312"/>
          <w:color w:val="auto"/>
          <w:kern w:val="0"/>
          <w:sz w:val="24"/>
          <w:szCs w:val="24"/>
          <w:highlight w:val="none"/>
        </w:rPr>
        <w:t>人，营业收入为</w:t>
      </w:r>
      <w:r>
        <w:rPr>
          <w:rFonts w:ascii="Times New Roman" w:hAnsi="Times New Roman" w:eastAsia="仿宋_GB2312"/>
          <w:color w:val="auto"/>
          <w:kern w:val="0"/>
          <w:sz w:val="24"/>
          <w:szCs w:val="24"/>
          <w:highlight w:val="none"/>
          <w:u w:val="single"/>
        </w:rPr>
        <w:t xml:space="preserve">   </w:t>
      </w:r>
      <w:r>
        <w:rPr>
          <w:rFonts w:ascii="Times New Roman" w:hAnsi="Times New Roman" w:eastAsia="仿宋_GB2312"/>
          <w:color w:val="auto"/>
          <w:kern w:val="0"/>
          <w:sz w:val="24"/>
          <w:szCs w:val="24"/>
          <w:highlight w:val="none"/>
        </w:rPr>
        <w:t>万元，资产总额为</w:t>
      </w:r>
      <w:r>
        <w:rPr>
          <w:rFonts w:ascii="Times New Roman" w:hAnsi="Times New Roman" w:eastAsia="仿宋_GB2312"/>
          <w:color w:val="auto"/>
          <w:kern w:val="0"/>
          <w:sz w:val="24"/>
          <w:szCs w:val="24"/>
          <w:highlight w:val="none"/>
          <w:u w:val="single"/>
        </w:rPr>
        <w:t xml:space="preserve">    </w:t>
      </w:r>
      <w:r>
        <w:rPr>
          <w:rFonts w:ascii="Times New Roman" w:hAnsi="Times New Roman" w:eastAsia="仿宋_GB2312"/>
          <w:color w:val="auto"/>
          <w:kern w:val="0"/>
          <w:sz w:val="24"/>
          <w:szCs w:val="24"/>
          <w:highlight w:val="none"/>
        </w:rPr>
        <w:t>万元，属于</w:t>
      </w:r>
      <w:r>
        <w:rPr>
          <w:rFonts w:ascii="Times New Roman" w:hAnsi="Times New Roman" w:eastAsia="仿宋_GB2312"/>
          <w:color w:val="auto"/>
          <w:kern w:val="0"/>
          <w:sz w:val="24"/>
          <w:szCs w:val="24"/>
          <w:highlight w:val="none"/>
          <w:u w:val="single"/>
        </w:rPr>
        <w:t xml:space="preserve"> </w:t>
      </w:r>
      <w:r>
        <w:rPr>
          <w:rFonts w:hint="eastAsia" w:ascii="Times New Roman" w:hAnsi="Times New Roman" w:eastAsia="仿宋_GB2312"/>
          <w:color w:val="auto"/>
          <w:kern w:val="0"/>
          <w:sz w:val="24"/>
          <w:szCs w:val="24"/>
          <w:highlight w:val="none"/>
          <w:u w:val="single"/>
        </w:rPr>
        <w:t>（</w:t>
      </w:r>
      <w:r>
        <w:rPr>
          <w:rFonts w:ascii="Times New Roman" w:hAnsi="Times New Roman" w:eastAsia="仿宋_GB2312"/>
          <w:color w:val="auto"/>
          <w:kern w:val="0"/>
          <w:sz w:val="24"/>
          <w:szCs w:val="24"/>
          <w:highlight w:val="none"/>
          <w:u w:val="single"/>
        </w:rPr>
        <w:t>中型</w:t>
      </w:r>
      <w:r>
        <w:rPr>
          <w:rFonts w:hint="eastAsia" w:ascii="Times New Roman" w:hAnsi="Times New Roman" w:eastAsia="仿宋_GB2312"/>
          <w:color w:val="auto"/>
          <w:kern w:val="0"/>
          <w:sz w:val="24"/>
          <w:szCs w:val="24"/>
          <w:highlight w:val="none"/>
          <w:u w:val="single"/>
        </w:rPr>
        <w:t>企业</w:t>
      </w:r>
      <w:r>
        <w:rPr>
          <w:rFonts w:ascii="Times New Roman" w:hAnsi="Times New Roman" w:eastAsia="仿宋_GB2312"/>
          <w:color w:val="auto"/>
          <w:kern w:val="0"/>
          <w:sz w:val="24"/>
          <w:szCs w:val="24"/>
          <w:highlight w:val="none"/>
          <w:u w:val="single"/>
        </w:rPr>
        <w:t>、小型企业、微型企业</w:t>
      </w:r>
      <w:r>
        <w:rPr>
          <w:rFonts w:hint="eastAsia" w:ascii="Times New Roman" w:hAnsi="Times New Roman" w:eastAsia="仿宋_GB2312"/>
          <w:color w:val="auto"/>
          <w:kern w:val="0"/>
          <w:sz w:val="24"/>
          <w:szCs w:val="24"/>
          <w:highlight w:val="none"/>
          <w:u w:val="single"/>
        </w:rPr>
        <w:t>）</w:t>
      </w:r>
      <w:r>
        <w:rPr>
          <w:rFonts w:ascii="Times New Roman" w:hAnsi="Times New Roman" w:eastAsia="仿宋_GB2312"/>
          <w:color w:val="auto"/>
          <w:kern w:val="0"/>
          <w:sz w:val="24"/>
          <w:szCs w:val="24"/>
          <w:highlight w:val="none"/>
          <w:u w:val="single"/>
        </w:rPr>
        <w:t xml:space="preserve"> </w:t>
      </w:r>
      <w:r>
        <w:rPr>
          <w:rFonts w:ascii="Times New Roman" w:hAnsi="Times New Roman" w:eastAsia="仿宋_GB2312"/>
          <w:color w:val="auto"/>
          <w:kern w:val="0"/>
          <w:sz w:val="24"/>
          <w:szCs w:val="24"/>
          <w:highlight w:val="none"/>
        </w:rPr>
        <w:t>；</w:t>
      </w:r>
    </w:p>
    <w:p w14:paraId="7BF64A9A">
      <w:pPr>
        <w:shd w:val="clear"/>
        <w:spacing w:line="560" w:lineRule="exact"/>
        <w:ind w:left="17" w:leftChars="8" w:firstLine="460" w:firstLineChars="192"/>
        <w:rPr>
          <w:rFonts w:eastAsia="仿宋_GB2312"/>
          <w:color w:val="auto"/>
          <w:kern w:val="0"/>
          <w:sz w:val="24"/>
          <w:highlight w:val="none"/>
        </w:rPr>
      </w:pPr>
      <w:r>
        <w:rPr>
          <w:rFonts w:eastAsia="仿宋_GB2312"/>
          <w:color w:val="auto"/>
          <w:kern w:val="0"/>
          <w:sz w:val="24"/>
          <w:highlight w:val="none"/>
        </w:rPr>
        <w:t>2.</w:t>
      </w:r>
      <w:r>
        <w:rPr>
          <w:rFonts w:hint="eastAsia" w:eastAsia="仿宋_GB2312"/>
          <w:color w:val="auto"/>
          <w:kern w:val="0"/>
          <w:sz w:val="24"/>
          <w:highlight w:val="none"/>
        </w:rPr>
        <w:t xml:space="preserve"> </w:t>
      </w:r>
      <w:r>
        <w:rPr>
          <w:rFonts w:eastAsia="仿宋_GB2312"/>
          <w:color w:val="auto"/>
          <w:kern w:val="0"/>
          <w:sz w:val="24"/>
          <w:highlight w:val="none"/>
          <w:u w:val="single"/>
        </w:rPr>
        <w:t xml:space="preserve"> </w:t>
      </w:r>
      <w:r>
        <w:rPr>
          <w:rFonts w:hint="eastAsia" w:eastAsia="仿宋_GB2312"/>
          <w:color w:val="auto"/>
          <w:kern w:val="0"/>
          <w:sz w:val="24"/>
          <w:highlight w:val="none"/>
          <w:u w:val="single"/>
        </w:rPr>
        <w:t>（</w:t>
      </w:r>
      <w:r>
        <w:rPr>
          <w:rFonts w:eastAsia="仿宋_GB2312"/>
          <w:color w:val="auto"/>
          <w:kern w:val="0"/>
          <w:sz w:val="24"/>
          <w:highlight w:val="none"/>
          <w:u w:val="single"/>
        </w:rPr>
        <w:t>标的名称</w:t>
      </w:r>
      <w:r>
        <w:rPr>
          <w:rFonts w:hint="eastAsia" w:eastAsia="仿宋_GB2312"/>
          <w:color w:val="auto"/>
          <w:kern w:val="0"/>
          <w:sz w:val="24"/>
          <w:highlight w:val="none"/>
          <w:u w:val="single"/>
        </w:rPr>
        <w:t>）</w:t>
      </w:r>
      <w:r>
        <w:rPr>
          <w:rFonts w:eastAsia="仿宋_GB2312"/>
          <w:color w:val="auto"/>
          <w:kern w:val="0"/>
          <w:sz w:val="24"/>
          <w:highlight w:val="none"/>
          <w:u w:val="single"/>
        </w:rPr>
        <w:t xml:space="preserve"> </w:t>
      </w:r>
      <w:r>
        <w:rPr>
          <w:rFonts w:eastAsia="仿宋_GB2312"/>
          <w:color w:val="auto"/>
          <w:kern w:val="0"/>
          <w:sz w:val="24"/>
          <w:highlight w:val="none"/>
        </w:rPr>
        <w:t>，属于</w:t>
      </w:r>
      <w:r>
        <w:rPr>
          <w:rFonts w:eastAsia="仿宋_GB2312"/>
          <w:color w:val="auto"/>
          <w:kern w:val="0"/>
          <w:sz w:val="24"/>
          <w:highlight w:val="none"/>
          <w:u w:val="single"/>
        </w:rPr>
        <w:t xml:space="preserve"> </w:t>
      </w:r>
      <w:r>
        <w:rPr>
          <w:rFonts w:hint="eastAsia" w:eastAsia="仿宋_GB2312"/>
          <w:color w:val="auto"/>
          <w:kern w:val="0"/>
          <w:sz w:val="24"/>
          <w:highlight w:val="none"/>
          <w:u w:val="single"/>
        </w:rPr>
        <w:t>（</w:t>
      </w:r>
      <w:r>
        <w:rPr>
          <w:rFonts w:eastAsia="仿宋_GB2312"/>
          <w:color w:val="auto"/>
          <w:kern w:val="0"/>
          <w:sz w:val="24"/>
          <w:highlight w:val="none"/>
          <w:u w:val="single"/>
        </w:rPr>
        <w:t>采购文件中</w:t>
      </w:r>
      <w:r>
        <w:rPr>
          <w:rFonts w:hint="eastAsia" w:eastAsia="仿宋_GB2312"/>
          <w:color w:val="auto"/>
          <w:kern w:val="0"/>
          <w:sz w:val="24"/>
          <w:highlight w:val="none"/>
          <w:u w:val="single"/>
        </w:rPr>
        <w:t>明确</w:t>
      </w:r>
      <w:r>
        <w:rPr>
          <w:rFonts w:eastAsia="仿宋_GB2312"/>
          <w:color w:val="auto"/>
          <w:kern w:val="0"/>
          <w:sz w:val="24"/>
          <w:highlight w:val="none"/>
          <w:u w:val="single"/>
        </w:rPr>
        <w:t>的所属行业</w:t>
      </w:r>
      <w:r>
        <w:rPr>
          <w:rFonts w:hint="eastAsia" w:eastAsia="仿宋_GB2312"/>
          <w:color w:val="auto"/>
          <w:kern w:val="0"/>
          <w:sz w:val="24"/>
          <w:highlight w:val="none"/>
          <w:u w:val="single"/>
        </w:rPr>
        <w:t>）</w:t>
      </w:r>
      <w:r>
        <w:rPr>
          <w:rFonts w:eastAsia="仿宋_GB2312"/>
          <w:color w:val="auto"/>
          <w:kern w:val="0"/>
          <w:sz w:val="24"/>
          <w:highlight w:val="none"/>
          <w:u w:val="single"/>
        </w:rPr>
        <w:t xml:space="preserve"> </w:t>
      </w:r>
      <w:r>
        <w:rPr>
          <w:rFonts w:eastAsia="仿宋_GB2312"/>
          <w:color w:val="auto"/>
          <w:kern w:val="0"/>
          <w:sz w:val="24"/>
          <w:highlight w:val="none"/>
        </w:rPr>
        <w:t>；承建</w:t>
      </w:r>
      <w:r>
        <w:rPr>
          <w:rFonts w:hint="eastAsia" w:eastAsia="仿宋_GB2312"/>
          <w:color w:val="auto"/>
          <w:kern w:val="0"/>
          <w:sz w:val="24"/>
          <w:highlight w:val="none"/>
        </w:rPr>
        <w:t>（</w:t>
      </w:r>
      <w:r>
        <w:rPr>
          <w:rFonts w:eastAsia="仿宋_GB2312"/>
          <w:color w:val="auto"/>
          <w:kern w:val="0"/>
          <w:sz w:val="24"/>
          <w:highlight w:val="none"/>
        </w:rPr>
        <w:t>承接</w:t>
      </w:r>
      <w:r>
        <w:rPr>
          <w:rFonts w:hint="eastAsia" w:eastAsia="仿宋_GB2312"/>
          <w:color w:val="auto"/>
          <w:kern w:val="0"/>
          <w:sz w:val="24"/>
          <w:highlight w:val="none"/>
        </w:rPr>
        <w:t>）</w:t>
      </w:r>
      <w:r>
        <w:rPr>
          <w:rFonts w:eastAsia="仿宋_GB2312"/>
          <w:color w:val="auto"/>
          <w:kern w:val="0"/>
          <w:sz w:val="24"/>
          <w:highlight w:val="none"/>
        </w:rPr>
        <w:t>企业为</w:t>
      </w:r>
      <w:r>
        <w:rPr>
          <w:rFonts w:eastAsia="仿宋_GB2312"/>
          <w:color w:val="auto"/>
          <w:kern w:val="0"/>
          <w:sz w:val="24"/>
          <w:highlight w:val="none"/>
          <w:u w:val="single"/>
        </w:rPr>
        <w:t xml:space="preserve"> </w:t>
      </w:r>
      <w:r>
        <w:rPr>
          <w:rFonts w:hint="eastAsia" w:eastAsia="仿宋_GB2312"/>
          <w:color w:val="auto"/>
          <w:kern w:val="0"/>
          <w:sz w:val="24"/>
          <w:highlight w:val="none"/>
          <w:u w:val="single"/>
        </w:rPr>
        <w:t>（</w:t>
      </w:r>
      <w:r>
        <w:rPr>
          <w:rFonts w:eastAsia="仿宋_GB2312"/>
          <w:color w:val="auto"/>
          <w:kern w:val="0"/>
          <w:sz w:val="24"/>
          <w:highlight w:val="none"/>
          <w:u w:val="single"/>
        </w:rPr>
        <w:t>企业名称</w:t>
      </w:r>
      <w:r>
        <w:rPr>
          <w:rFonts w:hint="eastAsia" w:eastAsia="仿宋_GB2312"/>
          <w:color w:val="auto"/>
          <w:kern w:val="0"/>
          <w:sz w:val="24"/>
          <w:highlight w:val="none"/>
          <w:u w:val="single"/>
        </w:rPr>
        <w:t>）</w:t>
      </w:r>
      <w:r>
        <w:rPr>
          <w:rFonts w:eastAsia="仿宋_GB2312"/>
          <w:color w:val="auto"/>
          <w:kern w:val="0"/>
          <w:sz w:val="24"/>
          <w:highlight w:val="none"/>
          <w:u w:val="single"/>
        </w:rPr>
        <w:t xml:space="preserve"> </w:t>
      </w:r>
      <w:r>
        <w:rPr>
          <w:rFonts w:eastAsia="仿宋_GB2312"/>
          <w:color w:val="auto"/>
          <w:kern w:val="0"/>
          <w:sz w:val="24"/>
          <w:highlight w:val="none"/>
        </w:rPr>
        <w:t>，从业人员</w:t>
      </w:r>
      <w:r>
        <w:rPr>
          <w:rFonts w:eastAsia="仿宋_GB2312"/>
          <w:color w:val="auto"/>
          <w:kern w:val="0"/>
          <w:sz w:val="24"/>
          <w:highlight w:val="none"/>
          <w:u w:val="single"/>
        </w:rPr>
        <w:t xml:space="preserve">   </w:t>
      </w:r>
      <w:r>
        <w:rPr>
          <w:rFonts w:eastAsia="仿宋_GB2312"/>
          <w:color w:val="auto"/>
          <w:kern w:val="0"/>
          <w:sz w:val="24"/>
          <w:highlight w:val="none"/>
        </w:rPr>
        <w:t>人，营业收入为</w:t>
      </w:r>
      <w:r>
        <w:rPr>
          <w:rFonts w:eastAsia="仿宋_GB2312"/>
          <w:color w:val="auto"/>
          <w:kern w:val="0"/>
          <w:sz w:val="24"/>
          <w:highlight w:val="none"/>
          <w:u w:val="single"/>
        </w:rPr>
        <w:t xml:space="preserve">   </w:t>
      </w:r>
      <w:r>
        <w:rPr>
          <w:rFonts w:eastAsia="仿宋_GB2312"/>
          <w:color w:val="auto"/>
          <w:kern w:val="0"/>
          <w:sz w:val="24"/>
          <w:highlight w:val="none"/>
        </w:rPr>
        <w:t>万元，资产总额为</w:t>
      </w:r>
      <w:r>
        <w:rPr>
          <w:rFonts w:eastAsia="仿宋_GB2312"/>
          <w:color w:val="auto"/>
          <w:kern w:val="0"/>
          <w:sz w:val="24"/>
          <w:highlight w:val="none"/>
          <w:u w:val="single"/>
        </w:rPr>
        <w:t xml:space="preserve">    </w:t>
      </w:r>
      <w:r>
        <w:rPr>
          <w:rFonts w:eastAsia="仿宋_GB2312"/>
          <w:color w:val="auto"/>
          <w:kern w:val="0"/>
          <w:sz w:val="24"/>
          <w:highlight w:val="none"/>
        </w:rPr>
        <w:t>万元，属于</w:t>
      </w:r>
      <w:r>
        <w:rPr>
          <w:rFonts w:eastAsia="仿宋_GB2312"/>
          <w:color w:val="auto"/>
          <w:kern w:val="0"/>
          <w:sz w:val="24"/>
          <w:highlight w:val="none"/>
          <w:u w:val="single"/>
        </w:rPr>
        <w:t xml:space="preserve"> </w:t>
      </w:r>
      <w:r>
        <w:rPr>
          <w:rFonts w:hint="eastAsia" w:eastAsia="仿宋_GB2312"/>
          <w:color w:val="auto"/>
          <w:kern w:val="0"/>
          <w:sz w:val="24"/>
          <w:highlight w:val="none"/>
          <w:u w:val="single"/>
        </w:rPr>
        <w:t>（</w:t>
      </w:r>
      <w:r>
        <w:rPr>
          <w:rFonts w:eastAsia="仿宋_GB2312"/>
          <w:color w:val="auto"/>
          <w:kern w:val="0"/>
          <w:sz w:val="24"/>
          <w:highlight w:val="none"/>
          <w:u w:val="single"/>
        </w:rPr>
        <w:t>中型</w:t>
      </w:r>
      <w:r>
        <w:rPr>
          <w:rFonts w:hint="eastAsia" w:eastAsia="仿宋_GB2312"/>
          <w:color w:val="auto"/>
          <w:kern w:val="0"/>
          <w:sz w:val="24"/>
          <w:highlight w:val="none"/>
          <w:u w:val="single"/>
        </w:rPr>
        <w:t>企业</w:t>
      </w:r>
      <w:r>
        <w:rPr>
          <w:rFonts w:eastAsia="仿宋_GB2312"/>
          <w:color w:val="auto"/>
          <w:kern w:val="0"/>
          <w:sz w:val="24"/>
          <w:highlight w:val="none"/>
          <w:u w:val="single"/>
        </w:rPr>
        <w:t>、小型企业、微型企业</w:t>
      </w:r>
      <w:r>
        <w:rPr>
          <w:rFonts w:hint="eastAsia" w:eastAsia="仿宋_GB2312"/>
          <w:color w:val="auto"/>
          <w:kern w:val="0"/>
          <w:sz w:val="24"/>
          <w:highlight w:val="none"/>
          <w:u w:val="single"/>
        </w:rPr>
        <w:t>）</w:t>
      </w:r>
      <w:r>
        <w:rPr>
          <w:rFonts w:eastAsia="仿宋_GB2312"/>
          <w:color w:val="auto"/>
          <w:kern w:val="0"/>
          <w:sz w:val="24"/>
          <w:highlight w:val="none"/>
          <w:u w:val="single"/>
        </w:rPr>
        <w:t xml:space="preserve"> </w:t>
      </w:r>
      <w:r>
        <w:rPr>
          <w:rFonts w:eastAsia="仿宋_GB2312"/>
          <w:color w:val="auto"/>
          <w:kern w:val="0"/>
          <w:sz w:val="24"/>
          <w:highlight w:val="none"/>
        </w:rPr>
        <w:t>；</w:t>
      </w:r>
    </w:p>
    <w:p w14:paraId="6567DAFE">
      <w:pPr>
        <w:shd w:val="clear"/>
        <w:spacing w:line="560" w:lineRule="exact"/>
        <w:ind w:firstLine="480" w:firstLineChars="200"/>
        <w:rPr>
          <w:rFonts w:eastAsia="仿宋_GB2312"/>
          <w:color w:val="auto"/>
          <w:kern w:val="0"/>
          <w:sz w:val="24"/>
          <w:highlight w:val="none"/>
        </w:rPr>
      </w:pPr>
      <w:r>
        <w:rPr>
          <w:rFonts w:eastAsia="仿宋_GB2312"/>
          <w:color w:val="auto"/>
          <w:kern w:val="0"/>
          <w:sz w:val="24"/>
          <w:highlight w:val="none"/>
        </w:rPr>
        <w:t>……</w:t>
      </w:r>
    </w:p>
    <w:p w14:paraId="08682BE3">
      <w:pPr>
        <w:shd w:val="clear"/>
        <w:spacing w:line="560" w:lineRule="exact"/>
        <w:ind w:firstLine="480" w:firstLineChars="200"/>
        <w:rPr>
          <w:rFonts w:eastAsia="仿宋_GB2312"/>
          <w:color w:val="auto"/>
          <w:kern w:val="0"/>
          <w:sz w:val="24"/>
          <w:highlight w:val="none"/>
        </w:rPr>
      </w:pPr>
      <w:r>
        <w:rPr>
          <w:rFonts w:eastAsia="仿宋_GB2312"/>
          <w:color w:val="auto"/>
          <w:kern w:val="0"/>
          <w:sz w:val="24"/>
          <w:highlight w:val="none"/>
        </w:rPr>
        <w:t>以上企业，不属于大企业的分支机构，不存在控股股东为大企业的情形，也不存在与大企业的负责人为同一人的情形。</w:t>
      </w:r>
    </w:p>
    <w:p w14:paraId="73E174A6">
      <w:pPr>
        <w:shd w:val="clear"/>
        <w:spacing w:line="560" w:lineRule="exact"/>
        <w:ind w:firstLine="480" w:firstLineChars="200"/>
        <w:rPr>
          <w:rFonts w:eastAsia="仿宋_GB2312"/>
          <w:color w:val="auto"/>
          <w:kern w:val="0"/>
          <w:sz w:val="24"/>
          <w:highlight w:val="none"/>
        </w:rPr>
      </w:pPr>
      <w:r>
        <w:rPr>
          <w:rFonts w:eastAsia="仿宋_GB2312"/>
          <w:color w:val="auto"/>
          <w:kern w:val="0"/>
          <w:sz w:val="24"/>
          <w:highlight w:val="none"/>
        </w:rPr>
        <w:t>本企业对上述声明内容的真实性负责。如有虚假，将依法承担相应责任。</w:t>
      </w:r>
    </w:p>
    <w:p w14:paraId="04B75ED6">
      <w:pPr>
        <w:shd w:val="clear"/>
        <w:spacing w:line="560" w:lineRule="exact"/>
        <w:rPr>
          <w:rFonts w:eastAsia="仿宋_GB2312"/>
          <w:color w:val="auto"/>
          <w:kern w:val="0"/>
          <w:sz w:val="24"/>
          <w:highlight w:val="none"/>
        </w:rPr>
      </w:pPr>
      <w:r>
        <w:rPr>
          <w:rFonts w:eastAsia="仿宋_GB2312"/>
          <w:color w:val="auto"/>
          <w:kern w:val="0"/>
          <w:sz w:val="24"/>
          <w:highlight w:val="none"/>
        </w:rPr>
        <w:t xml:space="preserve">                                  </w:t>
      </w:r>
    </w:p>
    <w:p w14:paraId="35A8734C">
      <w:pPr>
        <w:shd w:val="clear"/>
        <w:spacing w:line="560" w:lineRule="exact"/>
        <w:ind w:firstLine="4320" w:firstLineChars="1800"/>
        <w:rPr>
          <w:rFonts w:eastAsia="仿宋_GB2312"/>
          <w:color w:val="auto"/>
          <w:kern w:val="0"/>
          <w:sz w:val="24"/>
          <w:highlight w:val="none"/>
        </w:rPr>
      </w:pPr>
      <w:r>
        <w:rPr>
          <w:rFonts w:eastAsia="仿宋_GB2312"/>
          <w:color w:val="auto"/>
          <w:kern w:val="0"/>
          <w:sz w:val="24"/>
          <w:highlight w:val="none"/>
        </w:rPr>
        <w:t>企业名称</w:t>
      </w:r>
      <w:r>
        <w:rPr>
          <w:rFonts w:hint="eastAsia" w:eastAsia="仿宋_GB2312"/>
          <w:color w:val="auto"/>
          <w:kern w:val="0"/>
          <w:sz w:val="24"/>
          <w:highlight w:val="none"/>
        </w:rPr>
        <w:t>（</w:t>
      </w:r>
      <w:r>
        <w:rPr>
          <w:rFonts w:eastAsia="仿宋_GB2312"/>
          <w:color w:val="auto"/>
          <w:kern w:val="0"/>
          <w:sz w:val="24"/>
          <w:highlight w:val="none"/>
        </w:rPr>
        <w:t>盖章</w:t>
      </w:r>
      <w:r>
        <w:rPr>
          <w:rFonts w:hint="eastAsia" w:eastAsia="仿宋_GB2312"/>
          <w:color w:val="auto"/>
          <w:kern w:val="0"/>
          <w:sz w:val="24"/>
          <w:highlight w:val="none"/>
        </w:rPr>
        <w:t>）：</w:t>
      </w:r>
    </w:p>
    <w:p w14:paraId="03892FE4">
      <w:pPr>
        <w:shd w:val="clear"/>
        <w:spacing w:line="560" w:lineRule="exact"/>
        <w:ind w:firstLine="4320" w:firstLineChars="1800"/>
        <w:rPr>
          <w:rFonts w:eastAsia="仿宋_GB2312"/>
          <w:color w:val="auto"/>
          <w:kern w:val="0"/>
          <w:sz w:val="24"/>
          <w:highlight w:val="none"/>
        </w:rPr>
      </w:pPr>
      <w:r>
        <w:rPr>
          <w:rFonts w:eastAsia="仿宋_GB2312"/>
          <w:color w:val="auto"/>
          <w:kern w:val="0"/>
          <w:sz w:val="24"/>
          <w:highlight w:val="none"/>
        </w:rPr>
        <w:t>日期：</w:t>
      </w:r>
    </w:p>
    <w:p w14:paraId="25052B07">
      <w:pPr>
        <w:shd w:val="clear"/>
        <w:spacing w:line="560" w:lineRule="exact"/>
        <w:ind w:firstLine="5400" w:firstLineChars="1800"/>
        <w:rPr>
          <w:rFonts w:eastAsia="仿宋_GB2312"/>
          <w:color w:val="auto"/>
          <w:kern w:val="0"/>
          <w:sz w:val="30"/>
          <w:szCs w:val="30"/>
          <w:highlight w:val="none"/>
        </w:rPr>
      </w:pPr>
    </w:p>
    <w:p w14:paraId="6575837C">
      <w:pPr>
        <w:shd w:val="clear"/>
        <w:rPr>
          <w:rFonts w:eastAsia="仿宋_GB2312"/>
          <w:color w:val="auto"/>
          <w:kern w:val="0"/>
          <w:sz w:val="30"/>
          <w:szCs w:val="30"/>
          <w:highlight w:val="none"/>
          <w:u w:val="single"/>
        </w:rPr>
      </w:pPr>
      <w:r>
        <w:rPr>
          <w:rFonts w:eastAsia="仿宋_GB2312"/>
          <w:color w:val="auto"/>
          <w:kern w:val="0"/>
          <w:sz w:val="30"/>
          <w:szCs w:val="30"/>
          <w:highlight w:val="none"/>
        </w:rPr>
        <w:t xml:space="preserve"> </w:t>
      </w:r>
      <w:r>
        <w:rPr>
          <w:rFonts w:eastAsia="仿宋_GB2312"/>
          <w:color w:val="auto"/>
          <w:kern w:val="0"/>
          <w:sz w:val="30"/>
          <w:szCs w:val="30"/>
          <w:highlight w:val="none"/>
          <w:u w:val="single"/>
        </w:rPr>
        <w:t xml:space="preserve">                                                   </w:t>
      </w:r>
    </w:p>
    <w:p w14:paraId="393FE202">
      <w:pPr>
        <w:shd w:val="clear"/>
        <w:ind w:firstLine="105" w:firstLineChars="50"/>
        <w:rPr>
          <w:rFonts w:eastAsia="仿宋_GB2312"/>
          <w:color w:val="auto"/>
          <w:kern w:val="0"/>
          <w:szCs w:val="21"/>
          <w:highlight w:val="none"/>
        </w:rPr>
      </w:pPr>
      <w:r>
        <w:rPr>
          <w:rFonts w:eastAsia="仿宋_GB2312"/>
          <w:color w:val="auto"/>
          <w:kern w:val="0"/>
          <w:szCs w:val="21"/>
          <w:highlight w:val="none"/>
        </w:rPr>
        <w:t>（从业人员、营业收入、资产总额填报上一年度数据，无上一年度数据的新成立企业可不填报）</w:t>
      </w:r>
    </w:p>
    <w:p w14:paraId="09C29CC2">
      <w:pPr>
        <w:shd w:val="clea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p>
    <w:p w14:paraId="741CF955">
      <w:pPr>
        <w:pStyle w:val="6"/>
        <w:shd w:val="clear"/>
        <w:jc w:val="center"/>
        <w:rPr>
          <w:rFonts w:hint="eastAsia" w:ascii="仿宋" w:hAnsi="仿宋" w:eastAsia="仿宋" w:cs="仿宋"/>
          <w:b/>
          <w:bCs/>
          <w:color w:val="auto"/>
          <w:sz w:val="28"/>
          <w:szCs w:val="36"/>
          <w:highlight w:val="none"/>
        </w:rPr>
      </w:pPr>
      <w:r>
        <w:rPr>
          <w:rFonts w:hint="eastAsia" w:ascii="仿宋" w:hAnsi="仿宋" w:eastAsia="仿宋" w:cs="仿宋"/>
          <w:b/>
          <w:bCs/>
          <w:color w:val="auto"/>
          <w:sz w:val="28"/>
          <w:szCs w:val="36"/>
          <w:highlight w:val="none"/>
        </w:rPr>
        <w:t>监狱企业声明函</w:t>
      </w:r>
    </w:p>
    <w:p w14:paraId="21DAED56">
      <w:pPr>
        <w:shd w:val="clear"/>
        <w:spacing w:line="360" w:lineRule="auto"/>
        <w:rPr>
          <w:rFonts w:hint="eastAsia" w:ascii="仿宋" w:hAnsi="仿宋" w:eastAsia="仿宋" w:cs="仿宋"/>
          <w:b/>
          <w:color w:val="auto"/>
          <w:kern w:val="0"/>
          <w:sz w:val="24"/>
          <w:szCs w:val="20"/>
          <w:highlight w:val="none"/>
        </w:rPr>
      </w:pPr>
    </w:p>
    <w:p w14:paraId="181AB507">
      <w:pPr>
        <w:widowControl/>
        <w:shd w:val="clear"/>
        <w:spacing w:before="100" w:beforeAutospacing="1" w:after="100" w:afterAutospacing="1"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本单位郑重声明下列事项（按照实际情况勾选或填空）：</w:t>
      </w:r>
    </w:p>
    <w:p w14:paraId="3E2E7DB2">
      <w:pPr>
        <w:widowControl/>
        <w:shd w:val="clear"/>
        <w:spacing w:before="100" w:beforeAutospacing="1" w:after="100" w:afterAutospacing="1"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本单位为直接供应商，提供本单位制造的货物。</w:t>
      </w:r>
    </w:p>
    <w:p w14:paraId="326053ED">
      <w:pPr>
        <w:widowControl/>
        <w:shd w:val="clear"/>
        <w:spacing w:before="100" w:beforeAutospacing="1" w:after="100" w:afterAutospacing="1" w:line="360" w:lineRule="auto"/>
        <w:ind w:firstLine="360" w:firstLineChars="15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（1）本企业（单位）</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（请填写：是、不是）监狱企业。如果是，后附省级以上监狱管理局、戒毒管理局（含新疆生产建设兵团）出具的属于监狱企业的证明文件。</w:t>
      </w:r>
    </w:p>
    <w:p w14:paraId="32553623">
      <w:pPr>
        <w:widowControl/>
        <w:shd w:val="clear"/>
        <w:spacing w:before="100" w:beforeAutospacing="1" w:after="100" w:afterAutospacing="1" w:line="360" w:lineRule="auto"/>
        <w:ind w:firstLine="42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（2）本企业（单位）</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（请填写：是、不是）为联合体一方，提供本企业（单位）制造的货物，由本企业（单位）承担工程、提供服务。本企业（单位）提供协议合同金额占到共同投标协议合同总金额的比例为</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w:t>
      </w:r>
    </w:p>
    <w:p w14:paraId="50FD1BA7">
      <w:pPr>
        <w:widowControl/>
        <w:shd w:val="clear"/>
        <w:spacing w:before="100" w:beforeAutospacing="1" w:after="100" w:afterAutospacing="1" w:line="360" w:lineRule="auto"/>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本企业（单位）对上述声明的真实性负责。如有虚假，将依法承担相应责任。</w:t>
      </w:r>
    </w:p>
    <w:p w14:paraId="01E90715">
      <w:pPr>
        <w:widowControl/>
        <w:shd w:val="clear"/>
        <w:spacing w:before="100" w:beforeAutospacing="1" w:after="100" w:afterAutospacing="1" w:line="360" w:lineRule="auto"/>
        <w:jc w:val="left"/>
        <w:rPr>
          <w:rFonts w:hint="eastAsia" w:ascii="仿宋" w:hAnsi="仿宋" w:eastAsia="仿宋" w:cs="仿宋"/>
          <w:b/>
          <w:color w:val="auto"/>
          <w:kern w:val="0"/>
          <w:sz w:val="24"/>
          <w:szCs w:val="20"/>
          <w:highlight w:val="none"/>
        </w:rPr>
      </w:pPr>
      <w:r>
        <w:rPr>
          <w:rFonts w:hint="eastAsia" w:ascii="仿宋" w:hAnsi="仿宋" w:eastAsia="仿宋" w:cs="仿宋"/>
          <w:color w:val="auto"/>
          <w:kern w:val="0"/>
          <w:sz w:val="24"/>
          <w:highlight w:val="none"/>
        </w:rPr>
        <w:t>　</w:t>
      </w:r>
      <w:r>
        <w:rPr>
          <w:rFonts w:hint="eastAsia" w:ascii="仿宋" w:hAnsi="仿宋" w:eastAsia="仿宋" w:cs="仿宋"/>
          <w:b/>
          <w:color w:val="auto"/>
          <w:kern w:val="0"/>
          <w:sz w:val="24"/>
          <w:szCs w:val="20"/>
          <w:highlight w:val="none"/>
        </w:rPr>
        <w:t>　</w:t>
      </w:r>
    </w:p>
    <w:p w14:paraId="666D14EE">
      <w:pPr>
        <w:shd w:val="clear"/>
        <w:spacing w:line="360" w:lineRule="auto"/>
        <w:ind w:firstLine="1920" w:firstLineChars="8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供应商（盖公章）：</w:t>
      </w:r>
      <w:r>
        <w:rPr>
          <w:rFonts w:hint="eastAsia" w:ascii="仿宋" w:hAnsi="仿宋" w:eastAsia="仿宋" w:cs="仿宋"/>
          <w:color w:val="auto"/>
          <w:sz w:val="24"/>
          <w:highlight w:val="none"/>
          <w:u w:val="single"/>
        </w:rPr>
        <w:t xml:space="preserve">                       </w:t>
      </w:r>
    </w:p>
    <w:p w14:paraId="10C50F18">
      <w:pPr>
        <w:shd w:val="clear"/>
        <w:spacing w:line="360" w:lineRule="auto"/>
        <w:ind w:firstLine="1920" w:firstLineChars="8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w:t>
      </w:r>
      <w:r>
        <w:rPr>
          <w:rFonts w:hint="eastAsia" w:ascii="仿宋" w:hAnsi="仿宋" w:eastAsia="仿宋" w:cs="仿宋"/>
          <w:color w:val="auto"/>
          <w:sz w:val="24"/>
          <w:highlight w:val="none"/>
          <w:lang w:eastAsia="zh-CN"/>
        </w:rPr>
        <w:t>委托代理人</w:t>
      </w:r>
      <w:r>
        <w:rPr>
          <w:rFonts w:hint="eastAsia" w:ascii="仿宋" w:hAnsi="仿宋" w:eastAsia="仿宋" w:cs="仿宋"/>
          <w:color w:val="auto"/>
          <w:sz w:val="24"/>
          <w:highlight w:val="none"/>
        </w:rPr>
        <w:t>（签字或盖章）：</w:t>
      </w:r>
      <w:r>
        <w:rPr>
          <w:rFonts w:hint="eastAsia" w:ascii="仿宋" w:hAnsi="仿宋" w:eastAsia="仿宋" w:cs="仿宋"/>
          <w:color w:val="auto"/>
          <w:sz w:val="24"/>
          <w:highlight w:val="none"/>
          <w:u w:val="single"/>
        </w:rPr>
        <w:t xml:space="preserve">         </w:t>
      </w:r>
    </w:p>
    <w:p w14:paraId="4F0BB759">
      <w:pPr>
        <w:shd w:val="clear"/>
        <w:spacing w:line="360" w:lineRule="auto"/>
        <w:ind w:firstLine="1920" w:firstLineChars="800"/>
        <w:rPr>
          <w:rFonts w:hint="eastAsia" w:ascii="仿宋" w:hAnsi="仿宋" w:eastAsia="仿宋" w:cs="仿宋"/>
          <w:color w:val="auto"/>
          <w:kern w:val="0"/>
          <w:sz w:val="24"/>
          <w:highlight w:val="none"/>
          <w:u w:val="single"/>
        </w:rPr>
      </w:pPr>
      <w:r>
        <w:rPr>
          <w:rFonts w:hint="eastAsia" w:ascii="仿宋" w:hAnsi="仿宋" w:eastAsia="仿宋" w:cs="仿宋"/>
          <w:color w:val="auto"/>
          <w:sz w:val="24"/>
          <w:highlight w:val="none"/>
        </w:rPr>
        <w:t>日    期：</w:t>
      </w:r>
      <w:r>
        <w:rPr>
          <w:rFonts w:hint="eastAsia" w:ascii="仿宋" w:hAnsi="仿宋" w:eastAsia="仿宋" w:cs="仿宋"/>
          <w:color w:val="auto"/>
          <w:sz w:val="32"/>
          <w:highlight w:val="none"/>
          <w:u w:val="single"/>
        </w:rPr>
        <w:t xml:space="preserve">           </w:t>
      </w:r>
    </w:p>
    <w:p w14:paraId="585DCBBF">
      <w:pPr>
        <w:widowControl/>
        <w:shd w:val="clear"/>
        <w:spacing w:before="100" w:beforeAutospacing="1" w:after="100" w:afterAutospacing="1" w:line="360" w:lineRule="auto"/>
        <w:jc w:val="left"/>
        <w:rPr>
          <w:rFonts w:hint="eastAsia" w:ascii="仿宋" w:hAnsi="仿宋" w:eastAsia="仿宋" w:cs="仿宋"/>
          <w:color w:val="auto"/>
          <w:kern w:val="0"/>
          <w:sz w:val="24"/>
          <w:highlight w:val="none"/>
          <w:u w:val="single"/>
        </w:rPr>
      </w:pPr>
    </w:p>
    <w:p w14:paraId="4E209758">
      <w:pPr>
        <w:widowControl/>
        <w:shd w:val="clear"/>
        <w:spacing w:before="100" w:beforeAutospacing="1" w:after="100" w:afterAutospacing="1" w:line="360" w:lineRule="auto"/>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rPr>
        <w:t>注：符合《关于政府采购支持监狱企业发展有关问题的通知》价格扣减条件的供应商须提交。需提供</w:t>
      </w:r>
      <w:r>
        <w:rPr>
          <w:rFonts w:hint="eastAsia" w:ascii="仿宋" w:hAnsi="仿宋" w:eastAsia="仿宋" w:cs="仿宋"/>
          <w:color w:val="auto"/>
          <w:sz w:val="24"/>
          <w:highlight w:val="none"/>
        </w:rPr>
        <w:t>省级以上监狱管理局、戒毒管理局（含新疆生产建设兵团）出具的属于监狱企业的证明文件。</w:t>
      </w:r>
    </w:p>
    <w:p w14:paraId="3CA410CE">
      <w:pPr>
        <w:shd w:val="clear"/>
        <w:rPr>
          <w:rFonts w:hint="eastAsia" w:ascii="仿宋" w:hAnsi="仿宋" w:eastAsia="仿宋" w:cs="仿宋"/>
          <w:color w:val="auto"/>
          <w:sz w:val="32"/>
          <w:szCs w:val="32"/>
          <w:highlight w:val="none"/>
        </w:rPr>
      </w:pPr>
    </w:p>
    <w:p w14:paraId="36681A43">
      <w:pPr>
        <w:pStyle w:val="6"/>
        <w:shd w:val="clear"/>
        <w:jc w:val="center"/>
        <w:rPr>
          <w:rFonts w:hint="eastAsia" w:ascii="仿宋" w:hAnsi="仿宋" w:eastAsia="仿宋" w:cs="仿宋"/>
          <w:b/>
          <w:color w:val="auto"/>
          <w:sz w:val="32"/>
          <w:szCs w:val="32"/>
          <w:highlight w:val="none"/>
        </w:rPr>
      </w:pPr>
      <w:bookmarkStart w:id="529" w:name="_Toc7005134"/>
      <w:r>
        <w:rPr>
          <w:rFonts w:hint="eastAsia" w:ascii="仿宋" w:hAnsi="仿宋" w:eastAsia="仿宋" w:cs="仿宋"/>
          <w:color w:val="auto"/>
          <w:sz w:val="32"/>
          <w:szCs w:val="32"/>
          <w:highlight w:val="none"/>
        </w:rPr>
        <w:br w:type="page"/>
      </w:r>
      <w:r>
        <w:rPr>
          <w:rFonts w:hint="eastAsia" w:ascii="仿宋" w:hAnsi="仿宋" w:eastAsia="仿宋" w:cs="仿宋"/>
          <w:b/>
          <w:bCs/>
          <w:color w:val="auto"/>
          <w:sz w:val="28"/>
          <w:szCs w:val="36"/>
          <w:highlight w:val="none"/>
        </w:rPr>
        <w:t>残疾人福利性单位声明函</w:t>
      </w:r>
      <w:bookmarkEnd w:id="529"/>
    </w:p>
    <w:p w14:paraId="41D881C1">
      <w:pPr>
        <w:shd w:val="clear"/>
        <w:spacing w:after="120"/>
        <w:rPr>
          <w:rFonts w:hint="eastAsia" w:ascii="仿宋" w:hAnsi="仿宋" w:eastAsia="仿宋" w:cs="仿宋"/>
          <w:color w:val="auto"/>
          <w:highlight w:val="none"/>
        </w:rPr>
      </w:pPr>
    </w:p>
    <w:p w14:paraId="407D0ED8">
      <w:pPr>
        <w:shd w:val="clear"/>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（注：符合条件的残疾人福利性单位请提供本函，不符合的不提供本函）</w:t>
      </w:r>
    </w:p>
    <w:p w14:paraId="1F01D748">
      <w:pPr>
        <w:shd w:val="clear"/>
        <w:rPr>
          <w:rFonts w:hint="eastAsia" w:ascii="仿宋" w:hAnsi="仿宋" w:eastAsia="仿宋" w:cs="仿宋"/>
          <w:color w:val="auto"/>
          <w:sz w:val="24"/>
          <w:highlight w:val="none"/>
        </w:rPr>
      </w:pPr>
    </w:p>
    <w:p w14:paraId="7257241F">
      <w:pPr>
        <w:shd w:val="clear"/>
        <w:spacing w:line="360" w:lineRule="auto"/>
        <w:rPr>
          <w:rFonts w:hint="eastAsia" w:ascii="仿宋" w:hAnsi="仿宋" w:eastAsia="仿宋" w:cs="仿宋"/>
          <w:color w:val="auto"/>
          <w:sz w:val="24"/>
          <w:highlight w:val="none"/>
        </w:rPr>
      </w:pPr>
    </w:p>
    <w:p w14:paraId="78963EC1">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BB025F9">
      <w:pPr>
        <w:shd w:val="clear"/>
        <w:spacing w:line="360" w:lineRule="auto"/>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本单位对上述声明的真实性负责。如有虚假，将依法承担相应责任。</w:t>
      </w:r>
    </w:p>
    <w:p w14:paraId="63785364">
      <w:pPr>
        <w:shd w:val="clear"/>
        <w:spacing w:line="360" w:lineRule="auto"/>
        <w:rPr>
          <w:rFonts w:hint="eastAsia" w:ascii="仿宋" w:hAnsi="仿宋" w:eastAsia="仿宋" w:cs="仿宋"/>
          <w:color w:val="auto"/>
          <w:sz w:val="24"/>
          <w:highlight w:val="none"/>
        </w:rPr>
      </w:pPr>
    </w:p>
    <w:p w14:paraId="7BD8BB88">
      <w:pPr>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p>
    <w:p w14:paraId="63641C70">
      <w:pPr>
        <w:shd w:val="clear"/>
        <w:rPr>
          <w:rFonts w:hint="eastAsia" w:ascii="仿宋" w:hAnsi="仿宋" w:eastAsia="仿宋" w:cs="仿宋"/>
          <w:color w:val="auto"/>
          <w:sz w:val="24"/>
          <w:highlight w:val="none"/>
        </w:rPr>
      </w:pPr>
    </w:p>
    <w:p w14:paraId="219F2E70">
      <w:pPr>
        <w:shd w:val="clear"/>
        <w:spacing w:line="360" w:lineRule="auto"/>
        <w:ind w:firstLine="1920" w:firstLineChars="8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供应商（盖公章）：</w:t>
      </w:r>
      <w:r>
        <w:rPr>
          <w:rFonts w:hint="eastAsia" w:ascii="仿宋" w:hAnsi="仿宋" w:eastAsia="仿宋" w:cs="仿宋"/>
          <w:color w:val="auto"/>
          <w:sz w:val="24"/>
          <w:highlight w:val="none"/>
          <w:u w:val="single"/>
        </w:rPr>
        <w:t xml:space="preserve">                       </w:t>
      </w:r>
    </w:p>
    <w:p w14:paraId="02367B0D">
      <w:pPr>
        <w:shd w:val="clear"/>
        <w:spacing w:line="360" w:lineRule="auto"/>
        <w:ind w:firstLine="1920" w:firstLineChars="8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w:t>
      </w:r>
      <w:r>
        <w:rPr>
          <w:rFonts w:hint="eastAsia" w:ascii="仿宋" w:hAnsi="仿宋" w:eastAsia="仿宋" w:cs="仿宋"/>
          <w:color w:val="auto"/>
          <w:sz w:val="24"/>
          <w:highlight w:val="none"/>
          <w:lang w:eastAsia="zh-CN"/>
        </w:rPr>
        <w:t>委托代理人</w:t>
      </w:r>
      <w:r>
        <w:rPr>
          <w:rFonts w:hint="eastAsia" w:ascii="仿宋" w:hAnsi="仿宋" w:eastAsia="仿宋" w:cs="仿宋"/>
          <w:color w:val="auto"/>
          <w:sz w:val="24"/>
          <w:highlight w:val="none"/>
        </w:rPr>
        <w:t>（签字或盖章）：</w:t>
      </w:r>
      <w:r>
        <w:rPr>
          <w:rFonts w:hint="eastAsia" w:ascii="仿宋" w:hAnsi="仿宋" w:eastAsia="仿宋" w:cs="仿宋"/>
          <w:color w:val="auto"/>
          <w:sz w:val="24"/>
          <w:highlight w:val="none"/>
          <w:u w:val="single"/>
        </w:rPr>
        <w:t xml:space="preserve">         </w:t>
      </w:r>
    </w:p>
    <w:p w14:paraId="745DCA4F">
      <w:pPr>
        <w:shd w:val="clear"/>
        <w:spacing w:line="360" w:lineRule="auto"/>
        <w:ind w:firstLine="1920" w:firstLineChars="800"/>
        <w:rPr>
          <w:rFonts w:hint="eastAsia" w:ascii="仿宋" w:hAnsi="仿宋" w:eastAsia="仿宋" w:cs="仿宋"/>
          <w:color w:val="auto"/>
          <w:kern w:val="0"/>
          <w:sz w:val="24"/>
          <w:highlight w:val="none"/>
          <w:u w:val="single"/>
        </w:rPr>
      </w:pPr>
      <w:r>
        <w:rPr>
          <w:rFonts w:hint="eastAsia" w:ascii="仿宋" w:hAnsi="仿宋" w:eastAsia="仿宋" w:cs="仿宋"/>
          <w:color w:val="auto"/>
          <w:sz w:val="24"/>
          <w:highlight w:val="none"/>
        </w:rPr>
        <w:t>日    期：</w:t>
      </w:r>
      <w:r>
        <w:rPr>
          <w:rFonts w:hint="eastAsia" w:ascii="仿宋" w:hAnsi="仿宋" w:eastAsia="仿宋" w:cs="仿宋"/>
          <w:color w:val="auto"/>
          <w:sz w:val="32"/>
          <w:highlight w:val="none"/>
          <w:u w:val="single"/>
        </w:rPr>
        <w:t xml:space="preserve">         </w:t>
      </w:r>
    </w:p>
    <w:p w14:paraId="08C6E135">
      <w:pPr>
        <w:shd w:val="clear"/>
        <w:ind w:firstLine="3600" w:firstLineChars="1500"/>
        <w:rPr>
          <w:rFonts w:hint="eastAsia" w:ascii="仿宋" w:hAnsi="仿宋" w:eastAsia="仿宋" w:cs="仿宋"/>
          <w:color w:val="auto"/>
          <w:sz w:val="24"/>
          <w:highlight w:val="none"/>
        </w:rPr>
      </w:pPr>
    </w:p>
    <w:p w14:paraId="7957408E">
      <w:pPr>
        <w:shd w:val="clear"/>
        <w:rPr>
          <w:rFonts w:hint="eastAsia" w:ascii="仿宋" w:hAnsi="仿宋" w:eastAsia="仿宋" w:cs="仿宋"/>
          <w:color w:val="auto"/>
          <w:sz w:val="24"/>
          <w:highlight w:val="none"/>
        </w:rPr>
      </w:pPr>
    </w:p>
    <w:p w14:paraId="764E3A64">
      <w:pPr>
        <w:shd w:val="clear"/>
        <w:snapToGrid w:val="0"/>
        <w:spacing w:before="120" w:beforeLines="50"/>
        <w:jc w:val="center"/>
        <w:rPr>
          <w:rFonts w:hint="eastAsia" w:ascii="仿宋" w:hAnsi="仿宋" w:eastAsia="仿宋" w:cs="仿宋"/>
          <w:b/>
          <w:color w:val="auto"/>
          <w:sz w:val="24"/>
          <w:szCs w:val="21"/>
          <w:highlight w:val="none"/>
        </w:rPr>
      </w:pPr>
    </w:p>
    <w:p w14:paraId="48FD6FEA">
      <w:pPr>
        <w:widowControl/>
        <w:shd w:val="clear"/>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56247F16">
      <w:pPr>
        <w:shd w:val="clear" w:color="auto"/>
        <w:autoSpaceDE w:val="0"/>
        <w:autoSpaceDN w:val="0"/>
        <w:adjustRightInd w:val="0"/>
        <w:snapToGrid w:val="0"/>
        <w:spacing w:line="360" w:lineRule="auto"/>
        <w:ind w:right="482" w:firstLine="161" w:firstLineChars="50"/>
        <w:jc w:val="center"/>
        <w:outlineLvl w:val="1"/>
        <w:rPr>
          <w:rStyle w:val="299"/>
          <w:rFonts w:hint="eastAsia" w:ascii="仿宋" w:hAnsi="仿宋" w:eastAsia="仿宋" w:cs="仿宋"/>
          <w:color w:val="auto"/>
          <w:highlight w:val="none"/>
        </w:rPr>
      </w:pPr>
      <w:bookmarkStart w:id="530" w:name="_Toc17082"/>
      <w:bookmarkStart w:id="531" w:name="_Toc105438112"/>
      <w:bookmarkStart w:id="532" w:name="_Toc114840471"/>
      <w:bookmarkStart w:id="533" w:name="_Toc30792"/>
      <w:bookmarkStart w:id="534" w:name="_Toc29999"/>
      <w:bookmarkStart w:id="535" w:name="_Toc23814"/>
      <w:bookmarkStart w:id="536" w:name="_Toc9430"/>
      <w:bookmarkStart w:id="537" w:name="_Toc15845"/>
      <w:r>
        <w:rPr>
          <w:rFonts w:hint="eastAsia" w:ascii="仿宋" w:hAnsi="仿宋" w:eastAsia="仿宋" w:cs="仿宋"/>
          <w:b/>
          <w:bCs/>
          <w:color w:val="auto"/>
          <w:sz w:val="32"/>
          <w:szCs w:val="32"/>
          <w:highlight w:val="none"/>
          <w:lang w:val="zh-CN"/>
        </w:rPr>
        <w:t xml:space="preserve">第五部分  </w:t>
      </w:r>
      <w:r>
        <w:rPr>
          <w:rFonts w:hint="eastAsia" w:ascii="仿宋" w:hAnsi="仿宋" w:eastAsia="仿宋" w:cs="仿宋"/>
          <w:b/>
          <w:bCs/>
          <w:color w:val="auto"/>
          <w:sz w:val="32"/>
          <w:szCs w:val="32"/>
          <w:highlight w:val="none"/>
          <w:lang w:val="en-US" w:eastAsia="zh-CN"/>
        </w:rPr>
        <w:t>供应商</w:t>
      </w:r>
      <w:r>
        <w:rPr>
          <w:rFonts w:hint="eastAsia" w:ascii="仿宋" w:hAnsi="仿宋" w:eastAsia="仿宋" w:cs="仿宋"/>
          <w:b/>
          <w:bCs/>
          <w:color w:val="auto"/>
          <w:sz w:val="32"/>
          <w:szCs w:val="32"/>
          <w:highlight w:val="none"/>
          <w:lang w:val="zh-CN"/>
        </w:rPr>
        <w:t>参加政府采购活动承诺书</w:t>
      </w:r>
      <w:bookmarkEnd w:id="530"/>
      <w:bookmarkEnd w:id="531"/>
      <w:bookmarkEnd w:id="532"/>
      <w:bookmarkEnd w:id="533"/>
      <w:bookmarkEnd w:id="534"/>
      <w:bookmarkEnd w:id="535"/>
      <w:bookmarkEnd w:id="536"/>
      <w:bookmarkEnd w:id="537"/>
    </w:p>
    <w:p w14:paraId="70033934">
      <w:pPr>
        <w:pStyle w:val="6"/>
        <w:shd w:val="clear" w:color="auto"/>
        <w:ind w:firstLine="0" w:firstLineChars="0"/>
        <w:jc w:val="center"/>
        <w:rPr>
          <w:rFonts w:ascii="Times New Roman" w:hAnsi="Times New Roman" w:eastAsia="仿宋"/>
          <w:b/>
          <w:bCs/>
          <w:color w:val="auto"/>
          <w:sz w:val="32"/>
          <w:szCs w:val="32"/>
          <w:highlight w:val="none"/>
        </w:rPr>
      </w:pPr>
      <w:bookmarkStart w:id="538" w:name="_Toc105505638"/>
      <w:bookmarkStart w:id="539" w:name="_Toc114840473"/>
      <w:bookmarkStart w:id="540" w:name="_Toc17892"/>
      <w:bookmarkStart w:id="541" w:name="_Toc16244"/>
      <w:bookmarkStart w:id="542" w:name="_Toc142559905"/>
      <w:r>
        <w:rPr>
          <w:rFonts w:ascii="Times New Roman" w:hAnsi="Times New Roman" w:eastAsia="仿宋"/>
          <w:b/>
          <w:bCs/>
          <w:color w:val="auto"/>
          <w:sz w:val="32"/>
          <w:szCs w:val="32"/>
          <w:highlight w:val="none"/>
        </w:rPr>
        <w:t>参加政府采购活动行为自律承诺书</w:t>
      </w:r>
      <w:bookmarkEnd w:id="538"/>
      <w:bookmarkEnd w:id="539"/>
      <w:bookmarkEnd w:id="540"/>
      <w:bookmarkEnd w:id="541"/>
      <w:bookmarkEnd w:id="542"/>
    </w:p>
    <w:p w14:paraId="095697EC">
      <w:pPr>
        <w:shd w:val="clear" w:color="auto"/>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作为参加本次政府采购项目的投标人，我方郑重承诺在参与政府采购活动中遵纪守法、公平竞争、诚实守信，如有违反愿承担一切责任及后果：</w:t>
      </w:r>
    </w:p>
    <w:p w14:paraId="7B5168BD">
      <w:pPr>
        <w:shd w:val="clear" w:color="auto"/>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1．不与采购人、采购代理机构、政府采购评审专家恶意串通，不向其行贿或提供其他不正当利益；</w:t>
      </w:r>
    </w:p>
    <w:p w14:paraId="2B6D7DA7">
      <w:pPr>
        <w:shd w:val="clear" w:color="auto"/>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2．不与其他投标人恶意串通，采取“围标、串标、陪标”等商业欺诈手段谋取中标、成交；</w:t>
      </w:r>
    </w:p>
    <w:p w14:paraId="056B297E">
      <w:pPr>
        <w:shd w:val="clear" w:color="auto"/>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3．不提供虚假或无效证明文件（包括但不限于资格证明文件、合同及验收文件、检验检测报告、从业人员资格证书、机构或所投产品的各类认证证书等）或虚假材料谋取中标、成交；</w:t>
      </w:r>
    </w:p>
    <w:p w14:paraId="3F194D69">
      <w:pPr>
        <w:shd w:val="clear" w:color="auto"/>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4．不采取不正当手段诋毁、排挤其他投标人；</w:t>
      </w:r>
    </w:p>
    <w:p w14:paraId="7DF1BE5F">
      <w:pPr>
        <w:shd w:val="clear" w:color="auto"/>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5．不以不正当理由拒不与采购人签订政府采购合同，或逾期签订政府采购合同，或不按照采购文件确定的事项签订政府采购合同；</w:t>
      </w:r>
    </w:p>
    <w:p w14:paraId="310ADE64">
      <w:pPr>
        <w:shd w:val="clear" w:color="auto"/>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6．不以不正当理由拒绝履行合同义务，不会擅自变更、中止或者终止政府采购合同或将政府采购合同转包；</w:t>
      </w:r>
    </w:p>
    <w:p w14:paraId="5E5A5E0C">
      <w:pPr>
        <w:shd w:val="clear" w:color="auto"/>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7．不在提供商品、服务实施过程中提供假冒伪劣产品，损害采购人的合法权益或公共利益；</w:t>
      </w:r>
    </w:p>
    <w:p w14:paraId="539B4C9F">
      <w:pPr>
        <w:shd w:val="clear" w:color="auto"/>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8．不采取捏造事实、提供虚假材料或者以非法手段取得证明材料进行质疑和投诉；</w:t>
      </w:r>
    </w:p>
    <w:p w14:paraId="4C52C44F">
      <w:pPr>
        <w:shd w:val="clear" w:color="auto"/>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9．不发生其他有悖于政府采购公开、公平、公正和诚信原则的行为。</w:t>
      </w:r>
    </w:p>
    <w:p w14:paraId="2A1E591F">
      <w:pPr>
        <w:shd w:val="clear" w:color="auto"/>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10．尊重和接受政府采购监督管理部门的监督和采购人、采购代理机构的政府采购工作要求，愿意承担因违约行为给采购人造成的损失。</w:t>
      </w:r>
    </w:p>
    <w:p w14:paraId="2A867B2F">
      <w:pPr>
        <w:shd w:val="clear" w:color="auto"/>
        <w:spacing w:line="560" w:lineRule="exact"/>
        <w:ind w:firstLine="3376" w:firstLineChars="1407"/>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供应商：（供应商全称并加盖公章）</w:t>
      </w:r>
    </w:p>
    <w:p w14:paraId="1D13A389">
      <w:pPr>
        <w:shd w:val="clear" w:color="auto"/>
        <w:spacing w:line="560" w:lineRule="exact"/>
        <w:ind w:firstLine="3376" w:firstLineChars="1407"/>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    年  月  日</w:t>
      </w:r>
    </w:p>
    <w:p w14:paraId="12E6F79A">
      <w:pPr>
        <w:shd w:val="clear"/>
        <w:spacing w:after="120"/>
        <w:rPr>
          <w:rFonts w:hint="eastAsia" w:ascii="仿宋" w:hAnsi="仿宋" w:eastAsia="仿宋" w:cs="仿宋"/>
          <w:b/>
          <w:color w:val="auto"/>
          <w:sz w:val="24"/>
          <w:highlight w:val="none"/>
        </w:rPr>
      </w:pPr>
    </w:p>
    <w:p w14:paraId="28ABF8CB">
      <w:pPr>
        <w:pStyle w:val="50"/>
        <w:numPr>
          <w:ilvl w:val="0"/>
          <w:numId w:val="0"/>
        </w:numPr>
        <w:shd w:val="clear"/>
        <w:ind w:left="0" w:leftChars="0" w:firstLine="0" w:firstLineChars="0"/>
        <w:jc w:val="center"/>
        <w:rPr>
          <w:rStyle w:val="299"/>
          <w:rFonts w:hint="eastAsia" w:ascii="仿宋" w:hAnsi="仿宋" w:eastAsia="仿宋" w:cs="仿宋"/>
          <w:color w:val="auto"/>
          <w:szCs w:val="30"/>
          <w:highlight w:val="none"/>
        </w:rPr>
      </w:pPr>
      <w:bookmarkStart w:id="543" w:name="_Toc105438113"/>
      <w:bookmarkStart w:id="544" w:name="_Toc18250"/>
      <w:bookmarkStart w:id="545" w:name="_Toc114840474"/>
      <w:bookmarkStart w:id="546" w:name="_Toc26711"/>
      <w:r>
        <w:rPr>
          <w:rFonts w:hint="eastAsia" w:ascii="仿宋" w:hAnsi="仿宋" w:eastAsia="仿宋" w:cs="仿宋"/>
          <w:b/>
          <w:bCs/>
          <w:color w:val="auto"/>
          <w:kern w:val="2"/>
          <w:sz w:val="32"/>
          <w:szCs w:val="30"/>
          <w:highlight w:val="none"/>
          <w:lang w:val="en-US" w:eastAsia="zh-CN" w:bidi="ar-SA"/>
        </w:rPr>
        <w:t>第六部分</w:t>
      </w:r>
      <w:r>
        <w:rPr>
          <w:rStyle w:val="299"/>
          <w:rFonts w:hint="eastAsia" w:ascii="仿宋" w:hAnsi="仿宋" w:eastAsia="仿宋" w:cs="仿宋"/>
          <w:color w:val="auto"/>
          <w:szCs w:val="30"/>
          <w:highlight w:val="none"/>
        </w:rPr>
        <w:t xml:space="preserve"> </w:t>
      </w:r>
      <w:r>
        <w:rPr>
          <w:rStyle w:val="299"/>
          <w:rFonts w:hint="eastAsia" w:ascii="仿宋" w:hAnsi="仿宋" w:eastAsia="仿宋" w:cs="仿宋"/>
          <w:color w:val="auto"/>
          <w:szCs w:val="30"/>
          <w:highlight w:val="none"/>
          <w:lang w:val="en-US" w:eastAsia="zh-CN"/>
        </w:rPr>
        <w:t>响应</w:t>
      </w:r>
      <w:r>
        <w:rPr>
          <w:rStyle w:val="299"/>
          <w:rFonts w:hint="eastAsia" w:ascii="仿宋" w:hAnsi="仿宋" w:eastAsia="仿宋" w:cs="仿宋"/>
          <w:color w:val="auto"/>
          <w:szCs w:val="30"/>
          <w:highlight w:val="none"/>
        </w:rPr>
        <w:t>方案</w:t>
      </w:r>
      <w:bookmarkEnd w:id="543"/>
      <w:bookmarkEnd w:id="544"/>
      <w:bookmarkEnd w:id="545"/>
      <w:bookmarkEnd w:id="546"/>
    </w:p>
    <w:p w14:paraId="1BC62D90">
      <w:pPr>
        <w:pStyle w:val="6"/>
        <w:shd w:val="clear"/>
        <w:jc w:val="center"/>
        <w:rPr>
          <w:rFonts w:hint="eastAsia" w:ascii="仿宋" w:hAnsi="仿宋" w:eastAsia="仿宋" w:cs="仿宋"/>
          <w:b/>
          <w:bCs/>
          <w:color w:val="auto"/>
          <w:sz w:val="28"/>
          <w:szCs w:val="36"/>
          <w:highlight w:val="none"/>
        </w:rPr>
      </w:pPr>
      <w:r>
        <w:rPr>
          <w:rFonts w:hint="eastAsia" w:ascii="仿宋" w:hAnsi="仿宋" w:eastAsia="仿宋" w:cs="仿宋"/>
          <w:b/>
          <w:bCs/>
          <w:color w:val="auto"/>
          <w:sz w:val="28"/>
          <w:szCs w:val="36"/>
          <w:highlight w:val="none"/>
        </w:rPr>
        <w:t>商务、合同条款偏离表</w:t>
      </w:r>
    </w:p>
    <w:p w14:paraId="2EF2531F">
      <w:pPr>
        <w:pStyle w:val="23"/>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项目编号：</w:t>
      </w:r>
    </w:p>
    <w:p w14:paraId="0204BBF0">
      <w:pPr>
        <w:pStyle w:val="23"/>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项目名称：</w:t>
      </w:r>
    </w:p>
    <w:tbl>
      <w:tblPr>
        <w:tblStyle w:val="5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835"/>
        <w:gridCol w:w="1701"/>
        <w:gridCol w:w="1417"/>
        <w:gridCol w:w="2195"/>
      </w:tblGrid>
      <w:tr w14:paraId="4AC94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80" w:type="dxa"/>
          </w:tcPr>
          <w:p w14:paraId="62148213">
            <w:pPr>
              <w:pStyle w:val="29"/>
              <w:shd w:val="clea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2835" w:type="dxa"/>
          </w:tcPr>
          <w:p w14:paraId="504CCBDA">
            <w:pPr>
              <w:pStyle w:val="29"/>
              <w:shd w:val="clea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磋商文件商务、合同条款</w:t>
            </w:r>
          </w:p>
        </w:tc>
        <w:tc>
          <w:tcPr>
            <w:tcW w:w="1701" w:type="dxa"/>
          </w:tcPr>
          <w:p w14:paraId="2C860D9E">
            <w:pPr>
              <w:pStyle w:val="29"/>
              <w:shd w:val="clea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完全响应</w:t>
            </w:r>
          </w:p>
        </w:tc>
        <w:tc>
          <w:tcPr>
            <w:tcW w:w="1417" w:type="dxa"/>
          </w:tcPr>
          <w:p w14:paraId="63A8D3C9">
            <w:pPr>
              <w:pStyle w:val="29"/>
              <w:shd w:val="clea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有偏离</w:t>
            </w:r>
          </w:p>
        </w:tc>
        <w:tc>
          <w:tcPr>
            <w:tcW w:w="2195" w:type="dxa"/>
          </w:tcPr>
          <w:p w14:paraId="29B67A16">
            <w:pPr>
              <w:pStyle w:val="29"/>
              <w:shd w:val="clea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偏离简述</w:t>
            </w:r>
          </w:p>
        </w:tc>
      </w:tr>
      <w:tr w14:paraId="1A6DB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62AF45CA">
            <w:pPr>
              <w:pStyle w:val="29"/>
              <w:shd w:val="clear"/>
              <w:jc w:val="center"/>
              <w:rPr>
                <w:rFonts w:hint="eastAsia" w:ascii="仿宋" w:hAnsi="仿宋" w:eastAsia="仿宋" w:cs="仿宋"/>
                <w:color w:val="auto"/>
                <w:sz w:val="24"/>
                <w:szCs w:val="24"/>
                <w:highlight w:val="none"/>
              </w:rPr>
            </w:pPr>
          </w:p>
        </w:tc>
        <w:tc>
          <w:tcPr>
            <w:tcW w:w="2835" w:type="dxa"/>
            <w:vAlign w:val="top"/>
          </w:tcPr>
          <w:p w14:paraId="30D6D9B1">
            <w:pPr>
              <w:pStyle w:val="29"/>
              <w:shd w:val="clea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建设</w:t>
            </w:r>
            <w:r>
              <w:rPr>
                <w:rFonts w:hint="eastAsia" w:ascii="仿宋" w:hAnsi="仿宋" w:eastAsia="仿宋" w:cs="仿宋"/>
                <w:color w:val="auto"/>
                <w:sz w:val="24"/>
                <w:szCs w:val="24"/>
                <w:highlight w:val="none"/>
              </w:rPr>
              <w:t>地点）</w:t>
            </w:r>
          </w:p>
        </w:tc>
        <w:tc>
          <w:tcPr>
            <w:tcW w:w="1701" w:type="dxa"/>
          </w:tcPr>
          <w:p w14:paraId="16DBA33E">
            <w:pPr>
              <w:pStyle w:val="29"/>
              <w:shd w:val="clear"/>
              <w:jc w:val="center"/>
              <w:rPr>
                <w:rFonts w:hint="eastAsia" w:ascii="仿宋" w:hAnsi="仿宋" w:eastAsia="仿宋" w:cs="仿宋"/>
                <w:color w:val="auto"/>
                <w:sz w:val="24"/>
                <w:szCs w:val="24"/>
                <w:highlight w:val="none"/>
              </w:rPr>
            </w:pPr>
          </w:p>
        </w:tc>
        <w:tc>
          <w:tcPr>
            <w:tcW w:w="1417" w:type="dxa"/>
          </w:tcPr>
          <w:p w14:paraId="4EA06BFF">
            <w:pPr>
              <w:pStyle w:val="29"/>
              <w:shd w:val="clear"/>
              <w:jc w:val="center"/>
              <w:rPr>
                <w:rFonts w:hint="eastAsia" w:ascii="仿宋" w:hAnsi="仿宋" w:eastAsia="仿宋" w:cs="仿宋"/>
                <w:color w:val="auto"/>
                <w:sz w:val="24"/>
                <w:szCs w:val="24"/>
                <w:highlight w:val="none"/>
              </w:rPr>
            </w:pPr>
          </w:p>
        </w:tc>
        <w:tc>
          <w:tcPr>
            <w:tcW w:w="2195" w:type="dxa"/>
          </w:tcPr>
          <w:p w14:paraId="1ED6C539">
            <w:pPr>
              <w:pStyle w:val="29"/>
              <w:shd w:val="clear"/>
              <w:jc w:val="center"/>
              <w:rPr>
                <w:rFonts w:hint="eastAsia" w:ascii="仿宋" w:hAnsi="仿宋" w:eastAsia="仿宋" w:cs="仿宋"/>
                <w:color w:val="auto"/>
                <w:sz w:val="24"/>
                <w:szCs w:val="24"/>
                <w:highlight w:val="none"/>
              </w:rPr>
            </w:pPr>
          </w:p>
        </w:tc>
      </w:tr>
      <w:tr w14:paraId="66990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68AEE19C">
            <w:pPr>
              <w:pStyle w:val="29"/>
              <w:shd w:val="clear"/>
              <w:ind w:left="1080" w:leftChars="257" w:hanging="540"/>
              <w:rPr>
                <w:rFonts w:hint="eastAsia" w:ascii="仿宋" w:hAnsi="仿宋" w:eastAsia="仿宋" w:cs="仿宋"/>
                <w:color w:val="auto"/>
                <w:sz w:val="24"/>
                <w:szCs w:val="24"/>
                <w:highlight w:val="none"/>
              </w:rPr>
            </w:pPr>
          </w:p>
        </w:tc>
        <w:tc>
          <w:tcPr>
            <w:tcW w:w="2835" w:type="dxa"/>
            <w:vAlign w:val="center"/>
          </w:tcPr>
          <w:p w14:paraId="428C8BBB">
            <w:pPr>
              <w:shd w:val="clea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w:t>
            </w:r>
            <w:r>
              <w:rPr>
                <w:rFonts w:hint="eastAsia" w:ascii="仿宋" w:hAnsi="仿宋" w:eastAsia="仿宋" w:cs="仿宋"/>
                <w:color w:val="auto"/>
                <w:sz w:val="24"/>
                <w:szCs w:val="24"/>
                <w:highlight w:val="none"/>
                <w:lang w:val="en-US" w:eastAsia="zh-CN"/>
              </w:rPr>
              <w:t>工期</w:t>
            </w:r>
            <w:r>
              <w:rPr>
                <w:rFonts w:hint="eastAsia" w:ascii="仿宋" w:hAnsi="仿宋" w:eastAsia="仿宋" w:cs="仿宋"/>
                <w:bCs/>
                <w:color w:val="auto"/>
                <w:sz w:val="24"/>
                <w:highlight w:val="none"/>
              </w:rPr>
              <w:t>）</w:t>
            </w:r>
          </w:p>
        </w:tc>
        <w:tc>
          <w:tcPr>
            <w:tcW w:w="1701" w:type="dxa"/>
          </w:tcPr>
          <w:p w14:paraId="44F8ABA7">
            <w:pPr>
              <w:pStyle w:val="29"/>
              <w:shd w:val="clear"/>
              <w:ind w:left="1080" w:leftChars="257" w:hanging="540"/>
              <w:jc w:val="center"/>
              <w:rPr>
                <w:rFonts w:hint="eastAsia" w:ascii="仿宋" w:hAnsi="仿宋" w:eastAsia="仿宋" w:cs="仿宋"/>
                <w:color w:val="auto"/>
                <w:sz w:val="24"/>
                <w:szCs w:val="24"/>
                <w:highlight w:val="none"/>
              </w:rPr>
            </w:pPr>
          </w:p>
        </w:tc>
        <w:tc>
          <w:tcPr>
            <w:tcW w:w="1417" w:type="dxa"/>
          </w:tcPr>
          <w:p w14:paraId="329F548C">
            <w:pPr>
              <w:pStyle w:val="29"/>
              <w:shd w:val="clear"/>
              <w:ind w:left="1080" w:leftChars="257" w:hanging="540"/>
              <w:jc w:val="center"/>
              <w:rPr>
                <w:rFonts w:hint="eastAsia" w:ascii="仿宋" w:hAnsi="仿宋" w:eastAsia="仿宋" w:cs="仿宋"/>
                <w:color w:val="auto"/>
                <w:sz w:val="24"/>
                <w:szCs w:val="24"/>
                <w:highlight w:val="none"/>
              </w:rPr>
            </w:pPr>
          </w:p>
        </w:tc>
        <w:tc>
          <w:tcPr>
            <w:tcW w:w="2195" w:type="dxa"/>
          </w:tcPr>
          <w:p w14:paraId="66F45BC2">
            <w:pPr>
              <w:pStyle w:val="29"/>
              <w:shd w:val="clear"/>
              <w:ind w:left="1080" w:leftChars="257" w:hanging="540"/>
              <w:rPr>
                <w:rFonts w:hint="eastAsia" w:ascii="仿宋" w:hAnsi="仿宋" w:eastAsia="仿宋" w:cs="仿宋"/>
                <w:color w:val="auto"/>
                <w:sz w:val="24"/>
                <w:szCs w:val="24"/>
                <w:highlight w:val="none"/>
              </w:rPr>
            </w:pPr>
          </w:p>
        </w:tc>
      </w:tr>
      <w:tr w14:paraId="7FDD3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306BE3F0">
            <w:pPr>
              <w:pStyle w:val="29"/>
              <w:shd w:val="clear"/>
              <w:ind w:left="1080" w:leftChars="257" w:hanging="540"/>
              <w:rPr>
                <w:rFonts w:hint="eastAsia" w:ascii="仿宋" w:hAnsi="仿宋" w:eastAsia="仿宋" w:cs="仿宋"/>
                <w:color w:val="auto"/>
                <w:sz w:val="24"/>
                <w:szCs w:val="24"/>
                <w:highlight w:val="none"/>
              </w:rPr>
            </w:pPr>
          </w:p>
        </w:tc>
        <w:tc>
          <w:tcPr>
            <w:tcW w:w="2835" w:type="dxa"/>
            <w:vAlign w:val="center"/>
          </w:tcPr>
          <w:p w14:paraId="4368E98A">
            <w:pPr>
              <w:shd w:val="clea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（付款</w:t>
            </w:r>
            <w:r>
              <w:rPr>
                <w:rFonts w:hint="eastAsia" w:ascii="仿宋" w:hAnsi="仿宋" w:eastAsia="仿宋" w:cs="仿宋"/>
                <w:bCs/>
                <w:color w:val="auto"/>
                <w:sz w:val="24"/>
                <w:highlight w:val="none"/>
                <w:lang w:val="en-US" w:eastAsia="zh-CN"/>
              </w:rPr>
              <w:t>比例</w:t>
            </w:r>
            <w:r>
              <w:rPr>
                <w:rFonts w:hint="eastAsia" w:ascii="仿宋" w:hAnsi="仿宋" w:eastAsia="仿宋" w:cs="仿宋"/>
                <w:bCs/>
                <w:color w:val="auto"/>
                <w:sz w:val="24"/>
                <w:highlight w:val="none"/>
              </w:rPr>
              <w:t>）</w:t>
            </w:r>
          </w:p>
        </w:tc>
        <w:tc>
          <w:tcPr>
            <w:tcW w:w="1701" w:type="dxa"/>
          </w:tcPr>
          <w:p w14:paraId="6D0CCBDB">
            <w:pPr>
              <w:pStyle w:val="29"/>
              <w:shd w:val="clear"/>
              <w:ind w:left="1080" w:leftChars="257" w:hanging="540"/>
              <w:rPr>
                <w:rFonts w:hint="eastAsia" w:ascii="仿宋" w:hAnsi="仿宋" w:eastAsia="仿宋" w:cs="仿宋"/>
                <w:color w:val="auto"/>
                <w:sz w:val="24"/>
                <w:szCs w:val="24"/>
                <w:highlight w:val="none"/>
              </w:rPr>
            </w:pPr>
          </w:p>
        </w:tc>
        <w:tc>
          <w:tcPr>
            <w:tcW w:w="1417" w:type="dxa"/>
          </w:tcPr>
          <w:p w14:paraId="0E0A4D93">
            <w:pPr>
              <w:pStyle w:val="29"/>
              <w:shd w:val="clear"/>
              <w:ind w:left="1080" w:leftChars="257" w:hanging="540"/>
              <w:rPr>
                <w:rFonts w:hint="eastAsia" w:ascii="仿宋" w:hAnsi="仿宋" w:eastAsia="仿宋" w:cs="仿宋"/>
                <w:color w:val="auto"/>
                <w:sz w:val="24"/>
                <w:szCs w:val="24"/>
                <w:highlight w:val="none"/>
              </w:rPr>
            </w:pPr>
          </w:p>
        </w:tc>
        <w:tc>
          <w:tcPr>
            <w:tcW w:w="2195" w:type="dxa"/>
          </w:tcPr>
          <w:p w14:paraId="4D4B6196">
            <w:pPr>
              <w:pStyle w:val="29"/>
              <w:shd w:val="clear"/>
              <w:ind w:left="1080" w:leftChars="257" w:hanging="540"/>
              <w:rPr>
                <w:rFonts w:hint="eastAsia" w:ascii="仿宋" w:hAnsi="仿宋" w:eastAsia="仿宋" w:cs="仿宋"/>
                <w:color w:val="auto"/>
                <w:sz w:val="24"/>
                <w:szCs w:val="24"/>
                <w:highlight w:val="none"/>
              </w:rPr>
            </w:pPr>
          </w:p>
        </w:tc>
      </w:tr>
      <w:tr w14:paraId="607FF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2AC3AF33">
            <w:pPr>
              <w:pStyle w:val="29"/>
              <w:shd w:val="clear"/>
              <w:ind w:left="1080" w:leftChars="257" w:hanging="540"/>
              <w:rPr>
                <w:rFonts w:hint="eastAsia" w:ascii="仿宋" w:hAnsi="仿宋" w:eastAsia="仿宋" w:cs="仿宋"/>
                <w:color w:val="auto"/>
                <w:sz w:val="24"/>
                <w:szCs w:val="24"/>
                <w:highlight w:val="none"/>
              </w:rPr>
            </w:pPr>
          </w:p>
        </w:tc>
        <w:tc>
          <w:tcPr>
            <w:tcW w:w="2835" w:type="dxa"/>
            <w:vAlign w:val="center"/>
          </w:tcPr>
          <w:p w14:paraId="7B0F3DB0">
            <w:pPr>
              <w:shd w:val="clear"/>
              <w:spacing w:line="360" w:lineRule="auto"/>
              <w:jc w:val="center"/>
              <w:rPr>
                <w:rFonts w:hint="eastAsia" w:ascii="仿宋" w:hAnsi="仿宋" w:eastAsia="仿宋" w:cs="仿宋"/>
                <w:bCs/>
                <w:color w:val="auto"/>
                <w:sz w:val="24"/>
                <w:highlight w:val="none"/>
                <w:lang w:val="en-US" w:eastAsia="zh-CN"/>
              </w:rPr>
            </w:pPr>
            <w:r>
              <w:rPr>
                <w:rFonts w:hint="eastAsia" w:ascii="仿宋" w:hAnsi="仿宋" w:eastAsia="仿宋" w:cs="仿宋"/>
                <w:bCs/>
                <w:color w:val="auto"/>
                <w:sz w:val="24"/>
                <w:highlight w:val="none"/>
                <w:lang w:val="en-US" w:eastAsia="zh-CN"/>
              </w:rPr>
              <w:t>（质保期）</w:t>
            </w:r>
          </w:p>
        </w:tc>
        <w:tc>
          <w:tcPr>
            <w:tcW w:w="1701" w:type="dxa"/>
          </w:tcPr>
          <w:p w14:paraId="417DF9CC">
            <w:pPr>
              <w:pStyle w:val="29"/>
              <w:shd w:val="clear"/>
              <w:ind w:left="1080" w:leftChars="257" w:hanging="540"/>
              <w:rPr>
                <w:rFonts w:hint="eastAsia" w:ascii="仿宋" w:hAnsi="仿宋" w:eastAsia="仿宋" w:cs="仿宋"/>
                <w:color w:val="auto"/>
                <w:sz w:val="24"/>
                <w:szCs w:val="24"/>
                <w:highlight w:val="none"/>
              </w:rPr>
            </w:pPr>
          </w:p>
        </w:tc>
        <w:tc>
          <w:tcPr>
            <w:tcW w:w="1417" w:type="dxa"/>
          </w:tcPr>
          <w:p w14:paraId="156867DC">
            <w:pPr>
              <w:pStyle w:val="29"/>
              <w:shd w:val="clear"/>
              <w:ind w:left="1080" w:leftChars="257" w:hanging="540"/>
              <w:rPr>
                <w:rFonts w:hint="eastAsia" w:ascii="仿宋" w:hAnsi="仿宋" w:eastAsia="仿宋" w:cs="仿宋"/>
                <w:color w:val="auto"/>
                <w:sz w:val="24"/>
                <w:szCs w:val="24"/>
                <w:highlight w:val="none"/>
              </w:rPr>
            </w:pPr>
          </w:p>
        </w:tc>
        <w:tc>
          <w:tcPr>
            <w:tcW w:w="2195" w:type="dxa"/>
          </w:tcPr>
          <w:p w14:paraId="114D6529">
            <w:pPr>
              <w:pStyle w:val="29"/>
              <w:shd w:val="clear"/>
              <w:ind w:left="1080" w:leftChars="257" w:hanging="540"/>
              <w:rPr>
                <w:rFonts w:hint="eastAsia" w:ascii="仿宋" w:hAnsi="仿宋" w:eastAsia="仿宋" w:cs="仿宋"/>
                <w:color w:val="auto"/>
                <w:sz w:val="24"/>
                <w:szCs w:val="24"/>
                <w:highlight w:val="none"/>
              </w:rPr>
            </w:pPr>
          </w:p>
        </w:tc>
      </w:tr>
      <w:tr w14:paraId="4BF2D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1E952005">
            <w:pPr>
              <w:pStyle w:val="29"/>
              <w:shd w:val="clear"/>
              <w:ind w:left="1080" w:leftChars="257" w:hanging="540"/>
              <w:rPr>
                <w:rFonts w:hint="eastAsia" w:ascii="仿宋" w:hAnsi="仿宋" w:eastAsia="仿宋" w:cs="仿宋"/>
                <w:color w:val="auto"/>
                <w:sz w:val="24"/>
                <w:szCs w:val="24"/>
                <w:highlight w:val="none"/>
              </w:rPr>
            </w:pPr>
          </w:p>
        </w:tc>
        <w:tc>
          <w:tcPr>
            <w:tcW w:w="2835" w:type="dxa"/>
            <w:vAlign w:val="center"/>
          </w:tcPr>
          <w:p w14:paraId="7F3D5650">
            <w:pPr>
              <w:shd w:val="clear"/>
              <w:spacing w:line="360" w:lineRule="auto"/>
              <w:jc w:val="center"/>
              <w:rPr>
                <w:rFonts w:hint="default" w:ascii="仿宋" w:hAnsi="仿宋" w:eastAsia="仿宋" w:cs="仿宋"/>
                <w:bCs/>
                <w:color w:val="auto"/>
                <w:sz w:val="24"/>
                <w:highlight w:val="none"/>
                <w:lang w:val="en-US" w:eastAsia="zh-CN"/>
              </w:rPr>
            </w:pPr>
            <w:r>
              <w:rPr>
                <w:rFonts w:hint="eastAsia" w:ascii="仿宋" w:hAnsi="仿宋" w:eastAsia="仿宋" w:cs="仿宋"/>
                <w:bCs/>
                <w:color w:val="auto"/>
                <w:sz w:val="24"/>
                <w:highlight w:val="none"/>
                <w:lang w:val="en-US" w:eastAsia="zh-CN"/>
              </w:rPr>
              <w:t>（维保）</w:t>
            </w:r>
          </w:p>
        </w:tc>
        <w:tc>
          <w:tcPr>
            <w:tcW w:w="1701" w:type="dxa"/>
          </w:tcPr>
          <w:p w14:paraId="0591BDB9">
            <w:pPr>
              <w:pStyle w:val="29"/>
              <w:shd w:val="clear"/>
              <w:ind w:left="1080" w:leftChars="257" w:hanging="540"/>
              <w:rPr>
                <w:rFonts w:hint="eastAsia" w:ascii="仿宋" w:hAnsi="仿宋" w:eastAsia="仿宋" w:cs="仿宋"/>
                <w:color w:val="auto"/>
                <w:sz w:val="24"/>
                <w:szCs w:val="24"/>
                <w:highlight w:val="none"/>
              </w:rPr>
            </w:pPr>
          </w:p>
        </w:tc>
        <w:tc>
          <w:tcPr>
            <w:tcW w:w="1417" w:type="dxa"/>
          </w:tcPr>
          <w:p w14:paraId="10F9E81A">
            <w:pPr>
              <w:pStyle w:val="29"/>
              <w:shd w:val="clear"/>
              <w:ind w:left="1080" w:leftChars="257" w:hanging="540"/>
              <w:rPr>
                <w:rFonts w:hint="eastAsia" w:ascii="仿宋" w:hAnsi="仿宋" w:eastAsia="仿宋" w:cs="仿宋"/>
                <w:color w:val="auto"/>
                <w:sz w:val="24"/>
                <w:szCs w:val="24"/>
                <w:highlight w:val="none"/>
              </w:rPr>
            </w:pPr>
          </w:p>
        </w:tc>
        <w:tc>
          <w:tcPr>
            <w:tcW w:w="2195" w:type="dxa"/>
          </w:tcPr>
          <w:p w14:paraId="58C3D5C3">
            <w:pPr>
              <w:pStyle w:val="29"/>
              <w:shd w:val="clear"/>
              <w:ind w:left="1080" w:leftChars="257" w:hanging="540"/>
              <w:rPr>
                <w:rFonts w:hint="eastAsia" w:ascii="仿宋" w:hAnsi="仿宋" w:eastAsia="仿宋" w:cs="仿宋"/>
                <w:color w:val="auto"/>
                <w:sz w:val="24"/>
                <w:szCs w:val="24"/>
                <w:highlight w:val="none"/>
              </w:rPr>
            </w:pPr>
          </w:p>
        </w:tc>
      </w:tr>
      <w:tr w14:paraId="6255B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3F7786ED">
            <w:pPr>
              <w:pStyle w:val="29"/>
              <w:shd w:val="clear"/>
              <w:ind w:left="1080" w:leftChars="257" w:hanging="540"/>
              <w:rPr>
                <w:rFonts w:hint="eastAsia" w:ascii="仿宋" w:hAnsi="仿宋" w:eastAsia="仿宋" w:cs="仿宋"/>
                <w:color w:val="auto"/>
                <w:sz w:val="24"/>
                <w:szCs w:val="24"/>
                <w:highlight w:val="none"/>
              </w:rPr>
            </w:pPr>
          </w:p>
        </w:tc>
        <w:tc>
          <w:tcPr>
            <w:tcW w:w="2835" w:type="dxa"/>
            <w:vAlign w:val="center"/>
          </w:tcPr>
          <w:p w14:paraId="0F2AF866">
            <w:pPr>
              <w:shd w:val="clear"/>
              <w:spacing w:line="360" w:lineRule="auto"/>
              <w:jc w:val="center"/>
              <w:rPr>
                <w:rFonts w:hint="default" w:ascii="仿宋" w:hAnsi="仿宋" w:eastAsia="仿宋" w:cs="仿宋"/>
                <w:bCs/>
                <w:color w:val="auto"/>
                <w:sz w:val="24"/>
                <w:highlight w:val="none"/>
                <w:lang w:val="en-US" w:eastAsia="zh-CN"/>
              </w:rPr>
            </w:pPr>
            <w:r>
              <w:rPr>
                <w:rFonts w:hint="eastAsia" w:ascii="仿宋" w:hAnsi="仿宋" w:eastAsia="仿宋" w:cs="仿宋"/>
                <w:bCs/>
                <w:color w:val="auto"/>
                <w:sz w:val="24"/>
                <w:highlight w:val="none"/>
                <w:lang w:val="en-US" w:eastAsia="zh-CN"/>
              </w:rPr>
              <w:t>...</w:t>
            </w:r>
          </w:p>
        </w:tc>
        <w:tc>
          <w:tcPr>
            <w:tcW w:w="1701" w:type="dxa"/>
          </w:tcPr>
          <w:p w14:paraId="401E570D">
            <w:pPr>
              <w:pStyle w:val="29"/>
              <w:shd w:val="clear"/>
              <w:ind w:left="1080" w:leftChars="257" w:hanging="540"/>
              <w:rPr>
                <w:rFonts w:hint="eastAsia" w:ascii="仿宋" w:hAnsi="仿宋" w:eastAsia="仿宋" w:cs="仿宋"/>
                <w:color w:val="auto"/>
                <w:sz w:val="24"/>
                <w:szCs w:val="24"/>
                <w:highlight w:val="none"/>
              </w:rPr>
            </w:pPr>
          </w:p>
        </w:tc>
        <w:tc>
          <w:tcPr>
            <w:tcW w:w="1417" w:type="dxa"/>
          </w:tcPr>
          <w:p w14:paraId="71DFE2A4">
            <w:pPr>
              <w:pStyle w:val="29"/>
              <w:shd w:val="clear"/>
              <w:ind w:left="1080" w:leftChars="257" w:hanging="540"/>
              <w:rPr>
                <w:rFonts w:hint="eastAsia" w:ascii="仿宋" w:hAnsi="仿宋" w:eastAsia="仿宋" w:cs="仿宋"/>
                <w:color w:val="auto"/>
                <w:sz w:val="24"/>
                <w:szCs w:val="24"/>
                <w:highlight w:val="none"/>
              </w:rPr>
            </w:pPr>
          </w:p>
        </w:tc>
        <w:tc>
          <w:tcPr>
            <w:tcW w:w="2195" w:type="dxa"/>
          </w:tcPr>
          <w:p w14:paraId="182E4A8E">
            <w:pPr>
              <w:pStyle w:val="29"/>
              <w:shd w:val="clear"/>
              <w:ind w:left="1080" w:leftChars="257" w:hanging="540"/>
              <w:rPr>
                <w:rFonts w:hint="eastAsia" w:ascii="仿宋" w:hAnsi="仿宋" w:eastAsia="仿宋" w:cs="仿宋"/>
                <w:color w:val="auto"/>
                <w:sz w:val="24"/>
                <w:szCs w:val="24"/>
                <w:highlight w:val="none"/>
              </w:rPr>
            </w:pPr>
          </w:p>
        </w:tc>
      </w:tr>
      <w:tr w14:paraId="56912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28E8EDEF">
            <w:pPr>
              <w:pStyle w:val="29"/>
              <w:shd w:val="clear"/>
              <w:ind w:left="1080" w:leftChars="257" w:hanging="540"/>
              <w:rPr>
                <w:rFonts w:hint="eastAsia" w:ascii="仿宋" w:hAnsi="仿宋" w:eastAsia="仿宋" w:cs="仿宋"/>
                <w:color w:val="auto"/>
                <w:sz w:val="24"/>
                <w:szCs w:val="24"/>
                <w:highlight w:val="none"/>
              </w:rPr>
            </w:pPr>
          </w:p>
        </w:tc>
        <w:tc>
          <w:tcPr>
            <w:tcW w:w="2835" w:type="dxa"/>
            <w:vAlign w:val="center"/>
          </w:tcPr>
          <w:p w14:paraId="0145E1FB">
            <w:pPr>
              <w:shd w:val="clear"/>
              <w:spacing w:line="360" w:lineRule="auto"/>
              <w:jc w:val="center"/>
              <w:rPr>
                <w:rFonts w:hint="eastAsia" w:ascii="仿宋" w:hAnsi="仿宋" w:eastAsia="仿宋" w:cs="仿宋"/>
                <w:bCs/>
                <w:color w:val="auto"/>
                <w:sz w:val="24"/>
                <w:highlight w:val="none"/>
              </w:rPr>
            </w:pPr>
          </w:p>
        </w:tc>
        <w:tc>
          <w:tcPr>
            <w:tcW w:w="1701" w:type="dxa"/>
          </w:tcPr>
          <w:p w14:paraId="657755F3">
            <w:pPr>
              <w:pStyle w:val="29"/>
              <w:shd w:val="clear"/>
              <w:ind w:left="1080" w:leftChars="257" w:hanging="540"/>
              <w:rPr>
                <w:rFonts w:hint="eastAsia" w:ascii="仿宋" w:hAnsi="仿宋" w:eastAsia="仿宋" w:cs="仿宋"/>
                <w:color w:val="auto"/>
                <w:sz w:val="24"/>
                <w:szCs w:val="24"/>
                <w:highlight w:val="none"/>
              </w:rPr>
            </w:pPr>
          </w:p>
        </w:tc>
        <w:tc>
          <w:tcPr>
            <w:tcW w:w="1417" w:type="dxa"/>
          </w:tcPr>
          <w:p w14:paraId="2C5855C6">
            <w:pPr>
              <w:pStyle w:val="29"/>
              <w:shd w:val="clear"/>
              <w:ind w:left="1080" w:leftChars="257" w:hanging="540"/>
              <w:rPr>
                <w:rFonts w:hint="eastAsia" w:ascii="仿宋" w:hAnsi="仿宋" w:eastAsia="仿宋" w:cs="仿宋"/>
                <w:color w:val="auto"/>
                <w:sz w:val="24"/>
                <w:szCs w:val="24"/>
                <w:highlight w:val="none"/>
              </w:rPr>
            </w:pPr>
          </w:p>
        </w:tc>
        <w:tc>
          <w:tcPr>
            <w:tcW w:w="2195" w:type="dxa"/>
          </w:tcPr>
          <w:p w14:paraId="668F6663">
            <w:pPr>
              <w:pStyle w:val="29"/>
              <w:shd w:val="clear"/>
              <w:ind w:left="1080" w:leftChars="257" w:hanging="540"/>
              <w:rPr>
                <w:rFonts w:hint="eastAsia" w:ascii="仿宋" w:hAnsi="仿宋" w:eastAsia="仿宋" w:cs="仿宋"/>
                <w:color w:val="auto"/>
                <w:sz w:val="24"/>
                <w:szCs w:val="24"/>
                <w:highlight w:val="none"/>
              </w:rPr>
            </w:pPr>
          </w:p>
        </w:tc>
      </w:tr>
      <w:tr w14:paraId="1B29E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4DD54B5C">
            <w:pPr>
              <w:pStyle w:val="29"/>
              <w:shd w:val="clear"/>
              <w:ind w:left="1080" w:leftChars="257" w:hanging="540"/>
              <w:rPr>
                <w:rFonts w:hint="eastAsia" w:ascii="仿宋" w:hAnsi="仿宋" w:eastAsia="仿宋" w:cs="仿宋"/>
                <w:color w:val="auto"/>
                <w:sz w:val="24"/>
                <w:szCs w:val="24"/>
                <w:highlight w:val="none"/>
              </w:rPr>
            </w:pPr>
          </w:p>
        </w:tc>
        <w:tc>
          <w:tcPr>
            <w:tcW w:w="2835" w:type="dxa"/>
          </w:tcPr>
          <w:p w14:paraId="34EAE9FD">
            <w:pPr>
              <w:pStyle w:val="29"/>
              <w:shd w:val="clear"/>
              <w:ind w:left="1080" w:leftChars="257" w:hanging="540"/>
              <w:rPr>
                <w:rFonts w:hint="eastAsia" w:ascii="仿宋" w:hAnsi="仿宋" w:eastAsia="仿宋" w:cs="仿宋"/>
                <w:color w:val="auto"/>
                <w:sz w:val="24"/>
                <w:szCs w:val="24"/>
                <w:highlight w:val="none"/>
              </w:rPr>
            </w:pPr>
          </w:p>
        </w:tc>
        <w:tc>
          <w:tcPr>
            <w:tcW w:w="1701" w:type="dxa"/>
          </w:tcPr>
          <w:p w14:paraId="25D8305A">
            <w:pPr>
              <w:pStyle w:val="29"/>
              <w:shd w:val="clear"/>
              <w:ind w:left="1080" w:leftChars="257" w:hanging="540"/>
              <w:rPr>
                <w:rFonts w:hint="eastAsia" w:ascii="仿宋" w:hAnsi="仿宋" w:eastAsia="仿宋" w:cs="仿宋"/>
                <w:color w:val="auto"/>
                <w:sz w:val="24"/>
                <w:szCs w:val="24"/>
                <w:highlight w:val="none"/>
              </w:rPr>
            </w:pPr>
          </w:p>
        </w:tc>
        <w:tc>
          <w:tcPr>
            <w:tcW w:w="1417" w:type="dxa"/>
          </w:tcPr>
          <w:p w14:paraId="09263664">
            <w:pPr>
              <w:pStyle w:val="29"/>
              <w:shd w:val="clear"/>
              <w:ind w:left="1080" w:leftChars="257" w:hanging="540"/>
              <w:rPr>
                <w:rFonts w:hint="eastAsia" w:ascii="仿宋" w:hAnsi="仿宋" w:eastAsia="仿宋" w:cs="仿宋"/>
                <w:color w:val="auto"/>
                <w:sz w:val="24"/>
                <w:szCs w:val="24"/>
                <w:highlight w:val="none"/>
              </w:rPr>
            </w:pPr>
          </w:p>
        </w:tc>
        <w:tc>
          <w:tcPr>
            <w:tcW w:w="2195" w:type="dxa"/>
          </w:tcPr>
          <w:p w14:paraId="2213DA6E">
            <w:pPr>
              <w:pStyle w:val="29"/>
              <w:shd w:val="clear"/>
              <w:ind w:left="1080" w:leftChars="257" w:hanging="540"/>
              <w:rPr>
                <w:rFonts w:hint="eastAsia" w:ascii="仿宋" w:hAnsi="仿宋" w:eastAsia="仿宋" w:cs="仿宋"/>
                <w:color w:val="auto"/>
                <w:sz w:val="24"/>
                <w:szCs w:val="24"/>
                <w:highlight w:val="none"/>
              </w:rPr>
            </w:pPr>
          </w:p>
        </w:tc>
      </w:tr>
      <w:tr w14:paraId="4D8E8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560627FD">
            <w:pPr>
              <w:pStyle w:val="29"/>
              <w:shd w:val="clear"/>
              <w:ind w:left="1080" w:leftChars="257" w:hanging="540"/>
              <w:rPr>
                <w:rFonts w:hint="eastAsia" w:ascii="仿宋" w:hAnsi="仿宋" w:eastAsia="仿宋" w:cs="仿宋"/>
                <w:color w:val="auto"/>
                <w:sz w:val="24"/>
                <w:szCs w:val="24"/>
                <w:highlight w:val="none"/>
              </w:rPr>
            </w:pPr>
          </w:p>
        </w:tc>
        <w:tc>
          <w:tcPr>
            <w:tcW w:w="2835" w:type="dxa"/>
          </w:tcPr>
          <w:p w14:paraId="04AF425A">
            <w:pPr>
              <w:pStyle w:val="29"/>
              <w:shd w:val="clear"/>
              <w:ind w:left="1080" w:leftChars="257" w:hanging="540"/>
              <w:rPr>
                <w:rFonts w:hint="eastAsia" w:ascii="仿宋" w:hAnsi="仿宋" w:eastAsia="仿宋" w:cs="仿宋"/>
                <w:color w:val="auto"/>
                <w:sz w:val="24"/>
                <w:szCs w:val="24"/>
                <w:highlight w:val="none"/>
              </w:rPr>
            </w:pPr>
          </w:p>
        </w:tc>
        <w:tc>
          <w:tcPr>
            <w:tcW w:w="1701" w:type="dxa"/>
          </w:tcPr>
          <w:p w14:paraId="63C4D089">
            <w:pPr>
              <w:pStyle w:val="29"/>
              <w:shd w:val="clear"/>
              <w:ind w:left="1080" w:leftChars="257" w:hanging="540"/>
              <w:rPr>
                <w:rFonts w:hint="eastAsia" w:ascii="仿宋" w:hAnsi="仿宋" w:eastAsia="仿宋" w:cs="仿宋"/>
                <w:color w:val="auto"/>
                <w:sz w:val="24"/>
                <w:szCs w:val="24"/>
                <w:highlight w:val="none"/>
              </w:rPr>
            </w:pPr>
          </w:p>
        </w:tc>
        <w:tc>
          <w:tcPr>
            <w:tcW w:w="1417" w:type="dxa"/>
          </w:tcPr>
          <w:p w14:paraId="6F9625F4">
            <w:pPr>
              <w:pStyle w:val="29"/>
              <w:shd w:val="clear"/>
              <w:ind w:left="1080" w:leftChars="257" w:hanging="540"/>
              <w:rPr>
                <w:rFonts w:hint="eastAsia" w:ascii="仿宋" w:hAnsi="仿宋" w:eastAsia="仿宋" w:cs="仿宋"/>
                <w:color w:val="auto"/>
                <w:sz w:val="24"/>
                <w:szCs w:val="24"/>
                <w:highlight w:val="none"/>
              </w:rPr>
            </w:pPr>
          </w:p>
        </w:tc>
        <w:tc>
          <w:tcPr>
            <w:tcW w:w="2195" w:type="dxa"/>
          </w:tcPr>
          <w:p w14:paraId="23D6F890">
            <w:pPr>
              <w:pStyle w:val="29"/>
              <w:shd w:val="clear"/>
              <w:ind w:left="1080" w:leftChars="257" w:hanging="540"/>
              <w:rPr>
                <w:rFonts w:hint="eastAsia" w:ascii="仿宋" w:hAnsi="仿宋" w:eastAsia="仿宋" w:cs="仿宋"/>
                <w:color w:val="auto"/>
                <w:sz w:val="24"/>
                <w:szCs w:val="24"/>
                <w:highlight w:val="none"/>
              </w:rPr>
            </w:pPr>
          </w:p>
        </w:tc>
      </w:tr>
    </w:tbl>
    <w:p w14:paraId="0B5322A8">
      <w:pPr>
        <w:pStyle w:val="29"/>
        <w:shd w:val="clear"/>
        <w:ind w:left="1080" w:leftChars="257" w:hanging="540"/>
        <w:rPr>
          <w:rFonts w:hint="eastAsia" w:ascii="仿宋" w:hAnsi="仿宋" w:eastAsia="仿宋" w:cs="仿宋"/>
          <w:color w:val="auto"/>
          <w:sz w:val="24"/>
          <w:szCs w:val="24"/>
          <w:highlight w:val="none"/>
        </w:rPr>
      </w:pPr>
    </w:p>
    <w:p w14:paraId="43B757BD">
      <w:pPr>
        <w:shd w:val="clear"/>
        <w:spacing w:line="360" w:lineRule="auto"/>
        <w:ind w:firstLine="1920" w:firstLineChars="8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供应商（盖公章）：</w:t>
      </w:r>
      <w:r>
        <w:rPr>
          <w:rFonts w:hint="eastAsia" w:ascii="仿宋" w:hAnsi="仿宋" w:eastAsia="仿宋" w:cs="仿宋"/>
          <w:color w:val="auto"/>
          <w:sz w:val="24"/>
          <w:highlight w:val="none"/>
          <w:u w:val="single"/>
        </w:rPr>
        <w:t xml:space="preserve">                       </w:t>
      </w:r>
    </w:p>
    <w:p w14:paraId="1D0C515A">
      <w:pPr>
        <w:shd w:val="clear"/>
        <w:spacing w:line="360" w:lineRule="auto"/>
        <w:ind w:firstLine="1920" w:firstLineChars="8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或单位负责人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或</w:t>
      </w:r>
      <w:r>
        <w:rPr>
          <w:rFonts w:hint="eastAsia" w:ascii="仿宋" w:hAnsi="仿宋" w:eastAsia="仿宋" w:cs="仿宋"/>
          <w:color w:val="auto"/>
          <w:sz w:val="24"/>
          <w:highlight w:val="none"/>
          <w:lang w:eastAsia="zh-CN"/>
        </w:rPr>
        <w:t>委托代理人</w:t>
      </w:r>
      <w:r>
        <w:rPr>
          <w:rFonts w:hint="eastAsia" w:ascii="仿宋" w:hAnsi="仿宋" w:eastAsia="仿宋" w:cs="仿宋"/>
          <w:color w:val="auto"/>
          <w:sz w:val="24"/>
          <w:highlight w:val="none"/>
        </w:rPr>
        <w:t>（签字或盖章）：</w:t>
      </w:r>
      <w:r>
        <w:rPr>
          <w:rFonts w:hint="eastAsia" w:ascii="仿宋" w:hAnsi="仿宋" w:eastAsia="仿宋" w:cs="仿宋"/>
          <w:color w:val="auto"/>
          <w:sz w:val="24"/>
          <w:highlight w:val="none"/>
          <w:u w:val="single"/>
        </w:rPr>
        <w:t xml:space="preserve">         </w:t>
      </w:r>
    </w:p>
    <w:p w14:paraId="0D3D1928">
      <w:pPr>
        <w:shd w:val="clear"/>
        <w:spacing w:line="360" w:lineRule="auto"/>
        <w:ind w:firstLine="1920" w:firstLineChars="800"/>
        <w:rPr>
          <w:rFonts w:hint="eastAsia" w:ascii="仿宋" w:hAnsi="仿宋" w:eastAsia="仿宋" w:cs="仿宋"/>
          <w:color w:val="auto"/>
          <w:kern w:val="0"/>
          <w:sz w:val="24"/>
          <w:highlight w:val="none"/>
          <w:u w:val="single"/>
        </w:rPr>
      </w:pPr>
      <w:r>
        <w:rPr>
          <w:rFonts w:hint="eastAsia" w:ascii="仿宋" w:hAnsi="仿宋" w:eastAsia="仿宋" w:cs="仿宋"/>
          <w:color w:val="auto"/>
          <w:sz w:val="24"/>
          <w:highlight w:val="none"/>
        </w:rPr>
        <w:t>日    期：</w:t>
      </w:r>
      <w:r>
        <w:rPr>
          <w:rFonts w:hint="eastAsia" w:ascii="仿宋" w:hAnsi="仿宋" w:eastAsia="仿宋" w:cs="仿宋"/>
          <w:color w:val="auto"/>
          <w:sz w:val="32"/>
          <w:highlight w:val="none"/>
          <w:u w:val="single"/>
        </w:rPr>
        <w:t xml:space="preserve">         </w:t>
      </w:r>
    </w:p>
    <w:p w14:paraId="27090989">
      <w:pPr>
        <w:shd w:val="clear"/>
        <w:snapToGrid w:val="0"/>
        <w:spacing w:after="120" w:afterLines="50"/>
        <w:ind w:left="850" w:leftChars="203" w:hanging="424" w:hangingChars="202"/>
        <w:rPr>
          <w:rFonts w:hint="eastAsia" w:ascii="仿宋" w:hAnsi="仿宋" w:eastAsia="仿宋" w:cs="仿宋"/>
          <w:color w:val="auto"/>
          <w:highlight w:val="none"/>
        </w:rPr>
      </w:pPr>
      <w:r>
        <w:rPr>
          <w:rFonts w:hint="eastAsia" w:ascii="仿宋" w:hAnsi="仿宋" w:eastAsia="仿宋" w:cs="仿宋"/>
          <w:color w:val="auto"/>
          <w:szCs w:val="21"/>
          <w:highlight w:val="none"/>
        </w:rPr>
        <w:t>注：</w:t>
      </w:r>
      <w:r>
        <w:rPr>
          <w:rFonts w:hint="eastAsia" w:ascii="仿宋" w:hAnsi="仿宋" w:eastAsia="仿宋" w:cs="仿宋"/>
          <w:color w:val="auto"/>
          <w:highlight w:val="none"/>
        </w:rPr>
        <w:tab/>
      </w:r>
      <w:r>
        <w:rPr>
          <w:rFonts w:hint="eastAsia" w:ascii="仿宋" w:hAnsi="仿宋" w:eastAsia="仿宋" w:cs="仿宋"/>
          <w:color w:val="auto"/>
          <w:highlight w:val="none"/>
        </w:rPr>
        <w:t>1. 对完全响应的，在下表相应列中标注“○”。对有偏离的条目在本表相应列中标注“正偏离”或“负偏离”，并在“偏离简述”栏中加以说明。</w:t>
      </w:r>
    </w:p>
    <w:p w14:paraId="3D330037">
      <w:pPr>
        <w:shd w:val="clear"/>
        <w:snapToGrid w:val="0"/>
        <w:spacing w:after="120" w:afterLines="50"/>
        <w:ind w:left="842" w:leftChars="401"/>
        <w:rPr>
          <w:rFonts w:hint="eastAsia" w:ascii="仿宋" w:hAnsi="仿宋" w:eastAsia="仿宋" w:cs="仿宋"/>
          <w:color w:val="auto"/>
          <w:highlight w:val="none"/>
        </w:rPr>
      </w:pPr>
      <w:r>
        <w:rPr>
          <w:rFonts w:hint="eastAsia" w:ascii="仿宋" w:hAnsi="仿宋" w:eastAsia="仿宋" w:cs="仿宋"/>
          <w:color w:val="auto"/>
          <w:highlight w:val="none"/>
        </w:rPr>
        <w:t>2. 正偏离是指应答的条件高于磋商文件要求，负偏离是指应答的条件低于磋商文件要求，正偏离项目不作扣分处理。</w:t>
      </w:r>
    </w:p>
    <w:p w14:paraId="2568374D">
      <w:pPr>
        <w:shd w:val="clear"/>
        <w:snapToGrid w:val="0"/>
        <w:spacing w:after="120" w:afterLines="50"/>
        <w:ind w:left="842" w:leftChars="401"/>
        <w:rPr>
          <w:rFonts w:hint="eastAsia" w:ascii="仿宋" w:hAnsi="仿宋" w:eastAsia="仿宋" w:cs="仿宋"/>
          <w:color w:val="auto"/>
          <w:highlight w:val="none"/>
        </w:rPr>
      </w:pPr>
      <w:r>
        <w:rPr>
          <w:rFonts w:hint="eastAsia" w:ascii="仿宋" w:hAnsi="仿宋" w:eastAsia="仿宋" w:cs="仿宋"/>
          <w:color w:val="auto"/>
          <w:highlight w:val="none"/>
        </w:rPr>
        <w:t>3. 供应商须完整填写响应表。如果未完整填写本表的各项内容则视作供应商已经对磋商文件相关要求和内容完全理解并同意，其报价为在此基础上的完全价格。</w:t>
      </w:r>
    </w:p>
    <w:p w14:paraId="6A81E37B">
      <w:pPr>
        <w:shd w:val="clear"/>
        <w:snapToGrid w:val="0"/>
        <w:spacing w:after="120" w:afterLines="50"/>
        <w:ind w:left="842" w:leftChars="401"/>
        <w:rPr>
          <w:rFonts w:hint="eastAsia" w:ascii="仿宋" w:hAnsi="仿宋" w:eastAsia="仿宋" w:cs="仿宋"/>
          <w:color w:val="auto"/>
          <w:highlight w:val="none"/>
        </w:rPr>
      </w:pPr>
      <w:r>
        <w:rPr>
          <w:rFonts w:hint="eastAsia" w:ascii="仿宋" w:hAnsi="仿宋" w:eastAsia="仿宋" w:cs="仿宋"/>
          <w:color w:val="auto"/>
          <w:highlight w:val="none"/>
        </w:rPr>
        <w:t>4. 在采购人与成交供应商签订合同时，如成交供应商未在响应文件“响应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17D27E70">
      <w:pPr>
        <w:pStyle w:val="29"/>
        <w:shd w:val="clear"/>
        <w:ind w:left="1080" w:leftChars="257" w:hanging="540"/>
        <w:rPr>
          <w:rFonts w:hint="eastAsia" w:ascii="仿宋" w:hAnsi="仿宋" w:eastAsia="仿宋" w:cs="仿宋"/>
          <w:color w:val="auto"/>
          <w:sz w:val="24"/>
          <w:szCs w:val="24"/>
          <w:highlight w:val="none"/>
        </w:rPr>
      </w:pPr>
    </w:p>
    <w:p w14:paraId="0FA23561">
      <w:pPr>
        <w:shd w:val="clear"/>
        <w:rPr>
          <w:rFonts w:hint="eastAsia" w:ascii="仿宋" w:hAnsi="仿宋" w:eastAsia="仿宋" w:cs="仿宋"/>
          <w:b/>
          <w:bCs/>
          <w:color w:val="auto"/>
          <w:sz w:val="28"/>
          <w:szCs w:val="36"/>
          <w:highlight w:val="none"/>
        </w:rPr>
      </w:pPr>
      <w:bookmarkStart w:id="547" w:name="_Toc414445775"/>
      <w:bookmarkStart w:id="548" w:name="_Toc7005136"/>
      <w:bookmarkStart w:id="549" w:name="_Toc410631184"/>
      <w:bookmarkStart w:id="550" w:name="_Toc416103825"/>
      <w:r>
        <w:rPr>
          <w:rFonts w:hint="eastAsia" w:ascii="仿宋" w:hAnsi="仿宋" w:eastAsia="仿宋" w:cs="仿宋"/>
          <w:b/>
          <w:bCs/>
          <w:color w:val="auto"/>
          <w:sz w:val="28"/>
          <w:szCs w:val="36"/>
          <w:highlight w:val="none"/>
        </w:rPr>
        <w:br w:type="page"/>
      </w:r>
    </w:p>
    <w:p w14:paraId="3457DCCE">
      <w:pPr>
        <w:pStyle w:val="6"/>
        <w:shd w:val="clear"/>
        <w:jc w:val="center"/>
        <w:rPr>
          <w:rFonts w:hint="eastAsia" w:ascii="仿宋" w:hAnsi="仿宋" w:eastAsia="仿宋" w:cs="仿宋"/>
          <w:color w:val="auto"/>
          <w:highlight w:val="none"/>
        </w:rPr>
      </w:pPr>
      <w:r>
        <w:rPr>
          <w:rFonts w:hint="eastAsia" w:ascii="仿宋" w:hAnsi="仿宋" w:eastAsia="仿宋" w:cs="仿宋"/>
          <w:b/>
          <w:bCs/>
          <w:color w:val="auto"/>
          <w:sz w:val="28"/>
          <w:szCs w:val="36"/>
          <w:highlight w:val="none"/>
        </w:rPr>
        <w:t>技术偏离表</w:t>
      </w:r>
      <w:bookmarkEnd w:id="547"/>
      <w:bookmarkEnd w:id="548"/>
      <w:bookmarkEnd w:id="549"/>
      <w:bookmarkEnd w:id="550"/>
    </w:p>
    <w:p w14:paraId="0888CD25">
      <w:pPr>
        <w:pStyle w:val="23"/>
        <w:shd w:val="clea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u w:val="single"/>
        </w:rPr>
        <w:t xml:space="preserve">              </w:t>
      </w:r>
    </w:p>
    <w:p w14:paraId="67D08CEA">
      <w:pPr>
        <w:pStyle w:val="23"/>
        <w:shd w:val="clear"/>
        <w:rPr>
          <w:rFonts w:hint="eastAsia" w:ascii="仿宋" w:hAnsi="仿宋" w:eastAsia="仿宋" w:cs="仿宋"/>
          <w:color w:val="auto"/>
          <w:highlight w:val="none"/>
        </w:rPr>
      </w:pPr>
      <w:r>
        <w:rPr>
          <w:rFonts w:hint="eastAsia" w:ascii="仿宋" w:hAnsi="仿宋" w:eastAsia="仿宋" w:cs="仿宋"/>
          <w:color w:val="auto"/>
          <w:sz w:val="24"/>
          <w:highlight w:val="none"/>
        </w:rPr>
        <w:t>项目名称：</w:t>
      </w:r>
    </w:p>
    <w:tbl>
      <w:tblPr>
        <w:tblStyle w:val="51"/>
        <w:tblW w:w="906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268"/>
        <w:gridCol w:w="1932"/>
        <w:gridCol w:w="1236"/>
        <w:gridCol w:w="1236"/>
        <w:gridCol w:w="2394"/>
      </w:tblGrid>
      <w:tr w14:paraId="1D2269E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39B715DC">
            <w:pPr>
              <w:shd w:val="clear"/>
              <w:spacing w:line="4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磋商文件条目号</w:t>
            </w:r>
          </w:p>
        </w:tc>
        <w:tc>
          <w:tcPr>
            <w:tcW w:w="1932" w:type="dxa"/>
          </w:tcPr>
          <w:p w14:paraId="704C5BF8">
            <w:pPr>
              <w:shd w:val="clear"/>
              <w:spacing w:line="4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技术条款要求</w:t>
            </w:r>
          </w:p>
        </w:tc>
        <w:tc>
          <w:tcPr>
            <w:tcW w:w="1236" w:type="dxa"/>
          </w:tcPr>
          <w:p w14:paraId="6505787A">
            <w:pPr>
              <w:shd w:val="clear"/>
              <w:spacing w:line="4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完全响应</w:t>
            </w:r>
          </w:p>
        </w:tc>
        <w:tc>
          <w:tcPr>
            <w:tcW w:w="1236" w:type="dxa"/>
          </w:tcPr>
          <w:p w14:paraId="1AEDB35B">
            <w:pPr>
              <w:shd w:val="clear"/>
              <w:spacing w:line="4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有偏离</w:t>
            </w:r>
          </w:p>
        </w:tc>
        <w:tc>
          <w:tcPr>
            <w:tcW w:w="2394" w:type="dxa"/>
          </w:tcPr>
          <w:p w14:paraId="6B397A76">
            <w:pPr>
              <w:shd w:val="clear"/>
              <w:spacing w:line="4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偏离简述</w:t>
            </w:r>
          </w:p>
        </w:tc>
      </w:tr>
      <w:tr w14:paraId="0AD72C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7826CA8D">
            <w:pPr>
              <w:shd w:val="clear"/>
              <w:spacing w:line="400" w:lineRule="exact"/>
              <w:rPr>
                <w:rFonts w:hint="eastAsia" w:ascii="仿宋" w:hAnsi="仿宋" w:eastAsia="仿宋" w:cs="仿宋"/>
                <w:color w:val="auto"/>
                <w:sz w:val="24"/>
                <w:highlight w:val="none"/>
              </w:rPr>
            </w:pPr>
          </w:p>
        </w:tc>
        <w:tc>
          <w:tcPr>
            <w:tcW w:w="1932" w:type="dxa"/>
          </w:tcPr>
          <w:p w14:paraId="423D3420">
            <w:pPr>
              <w:shd w:val="clear"/>
              <w:spacing w:line="400" w:lineRule="exact"/>
              <w:rPr>
                <w:rFonts w:hint="eastAsia" w:ascii="仿宋" w:hAnsi="仿宋" w:eastAsia="仿宋" w:cs="仿宋"/>
                <w:color w:val="auto"/>
                <w:sz w:val="24"/>
                <w:highlight w:val="none"/>
              </w:rPr>
            </w:pPr>
          </w:p>
        </w:tc>
        <w:tc>
          <w:tcPr>
            <w:tcW w:w="1236" w:type="dxa"/>
          </w:tcPr>
          <w:p w14:paraId="77D0E07D">
            <w:pPr>
              <w:shd w:val="clear"/>
              <w:spacing w:line="400" w:lineRule="exact"/>
              <w:rPr>
                <w:rFonts w:hint="eastAsia" w:ascii="仿宋" w:hAnsi="仿宋" w:eastAsia="仿宋" w:cs="仿宋"/>
                <w:color w:val="auto"/>
                <w:sz w:val="24"/>
                <w:highlight w:val="none"/>
              </w:rPr>
            </w:pPr>
          </w:p>
        </w:tc>
        <w:tc>
          <w:tcPr>
            <w:tcW w:w="1236" w:type="dxa"/>
          </w:tcPr>
          <w:p w14:paraId="4FE6AABD">
            <w:pPr>
              <w:shd w:val="clear"/>
              <w:spacing w:line="400" w:lineRule="exact"/>
              <w:rPr>
                <w:rFonts w:hint="eastAsia" w:ascii="仿宋" w:hAnsi="仿宋" w:eastAsia="仿宋" w:cs="仿宋"/>
                <w:color w:val="auto"/>
                <w:sz w:val="24"/>
                <w:highlight w:val="none"/>
              </w:rPr>
            </w:pPr>
          </w:p>
        </w:tc>
        <w:tc>
          <w:tcPr>
            <w:tcW w:w="2394" w:type="dxa"/>
          </w:tcPr>
          <w:p w14:paraId="10693DA9">
            <w:pPr>
              <w:shd w:val="clear"/>
              <w:spacing w:line="400" w:lineRule="exact"/>
              <w:rPr>
                <w:rFonts w:hint="eastAsia" w:ascii="仿宋" w:hAnsi="仿宋" w:eastAsia="仿宋" w:cs="仿宋"/>
                <w:color w:val="auto"/>
                <w:sz w:val="24"/>
                <w:highlight w:val="none"/>
              </w:rPr>
            </w:pPr>
          </w:p>
        </w:tc>
      </w:tr>
      <w:tr w14:paraId="4644DA2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76F70A6F">
            <w:pPr>
              <w:shd w:val="clear"/>
              <w:spacing w:line="400" w:lineRule="exact"/>
              <w:rPr>
                <w:rFonts w:hint="eastAsia" w:ascii="仿宋" w:hAnsi="仿宋" w:eastAsia="仿宋" w:cs="仿宋"/>
                <w:color w:val="auto"/>
                <w:sz w:val="24"/>
                <w:highlight w:val="none"/>
              </w:rPr>
            </w:pPr>
          </w:p>
        </w:tc>
        <w:tc>
          <w:tcPr>
            <w:tcW w:w="1932" w:type="dxa"/>
          </w:tcPr>
          <w:p w14:paraId="591824A8">
            <w:pPr>
              <w:shd w:val="clear"/>
              <w:spacing w:line="400" w:lineRule="exact"/>
              <w:rPr>
                <w:rFonts w:hint="eastAsia" w:ascii="仿宋" w:hAnsi="仿宋" w:eastAsia="仿宋" w:cs="仿宋"/>
                <w:color w:val="auto"/>
                <w:sz w:val="24"/>
                <w:highlight w:val="none"/>
              </w:rPr>
            </w:pPr>
          </w:p>
        </w:tc>
        <w:tc>
          <w:tcPr>
            <w:tcW w:w="1236" w:type="dxa"/>
          </w:tcPr>
          <w:p w14:paraId="31C1F06F">
            <w:pPr>
              <w:shd w:val="clear"/>
              <w:spacing w:line="400" w:lineRule="exact"/>
              <w:rPr>
                <w:rFonts w:hint="eastAsia" w:ascii="仿宋" w:hAnsi="仿宋" w:eastAsia="仿宋" w:cs="仿宋"/>
                <w:color w:val="auto"/>
                <w:sz w:val="24"/>
                <w:highlight w:val="none"/>
              </w:rPr>
            </w:pPr>
          </w:p>
        </w:tc>
        <w:tc>
          <w:tcPr>
            <w:tcW w:w="1236" w:type="dxa"/>
          </w:tcPr>
          <w:p w14:paraId="35237430">
            <w:pPr>
              <w:shd w:val="clear"/>
              <w:spacing w:line="400" w:lineRule="exact"/>
              <w:rPr>
                <w:rFonts w:hint="eastAsia" w:ascii="仿宋" w:hAnsi="仿宋" w:eastAsia="仿宋" w:cs="仿宋"/>
                <w:color w:val="auto"/>
                <w:sz w:val="24"/>
                <w:highlight w:val="none"/>
              </w:rPr>
            </w:pPr>
          </w:p>
        </w:tc>
        <w:tc>
          <w:tcPr>
            <w:tcW w:w="2394" w:type="dxa"/>
          </w:tcPr>
          <w:p w14:paraId="514E6B9E">
            <w:pPr>
              <w:shd w:val="clear"/>
              <w:spacing w:line="400" w:lineRule="exact"/>
              <w:rPr>
                <w:rFonts w:hint="eastAsia" w:ascii="仿宋" w:hAnsi="仿宋" w:eastAsia="仿宋" w:cs="仿宋"/>
                <w:color w:val="auto"/>
                <w:sz w:val="24"/>
                <w:highlight w:val="none"/>
              </w:rPr>
            </w:pPr>
          </w:p>
        </w:tc>
      </w:tr>
      <w:tr w14:paraId="093B7FA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4571E795">
            <w:pPr>
              <w:shd w:val="clear"/>
              <w:spacing w:line="400" w:lineRule="exact"/>
              <w:rPr>
                <w:rFonts w:hint="eastAsia" w:ascii="仿宋" w:hAnsi="仿宋" w:eastAsia="仿宋" w:cs="仿宋"/>
                <w:color w:val="auto"/>
                <w:sz w:val="24"/>
                <w:highlight w:val="none"/>
              </w:rPr>
            </w:pPr>
          </w:p>
        </w:tc>
        <w:tc>
          <w:tcPr>
            <w:tcW w:w="1932" w:type="dxa"/>
          </w:tcPr>
          <w:p w14:paraId="393DA60D">
            <w:pPr>
              <w:shd w:val="clear"/>
              <w:spacing w:line="400" w:lineRule="exact"/>
              <w:rPr>
                <w:rFonts w:hint="eastAsia" w:ascii="仿宋" w:hAnsi="仿宋" w:eastAsia="仿宋" w:cs="仿宋"/>
                <w:color w:val="auto"/>
                <w:sz w:val="24"/>
                <w:highlight w:val="none"/>
              </w:rPr>
            </w:pPr>
          </w:p>
        </w:tc>
        <w:tc>
          <w:tcPr>
            <w:tcW w:w="1236" w:type="dxa"/>
          </w:tcPr>
          <w:p w14:paraId="334D8D18">
            <w:pPr>
              <w:shd w:val="clear"/>
              <w:spacing w:line="400" w:lineRule="exact"/>
              <w:rPr>
                <w:rFonts w:hint="eastAsia" w:ascii="仿宋" w:hAnsi="仿宋" w:eastAsia="仿宋" w:cs="仿宋"/>
                <w:color w:val="auto"/>
                <w:sz w:val="24"/>
                <w:highlight w:val="none"/>
              </w:rPr>
            </w:pPr>
          </w:p>
        </w:tc>
        <w:tc>
          <w:tcPr>
            <w:tcW w:w="1236" w:type="dxa"/>
          </w:tcPr>
          <w:p w14:paraId="252030F0">
            <w:pPr>
              <w:shd w:val="clear"/>
              <w:spacing w:line="400" w:lineRule="exact"/>
              <w:rPr>
                <w:rFonts w:hint="eastAsia" w:ascii="仿宋" w:hAnsi="仿宋" w:eastAsia="仿宋" w:cs="仿宋"/>
                <w:color w:val="auto"/>
                <w:sz w:val="24"/>
                <w:highlight w:val="none"/>
              </w:rPr>
            </w:pPr>
          </w:p>
        </w:tc>
        <w:tc>
          <w:tcPr>
            <w:tcW w:w="2394" w:type="dxa"/>
          </w:tcPr>
          <w:p w14:paraId="6411F511">
            <w:pPr>
              <w:shd w:val="clear"/>
              <w:spacing w:line="400" w:lineRule="exact"/>
              <w:rPr>
                <w:rFonts w:hint="eastAsia" w:ascii="仿宋" w:hAnsi="仿宋" w:eastAsia="仿宋" w:cs="仿宋"/>
                <w:color w:val="auto"/>
                <w:sz w:val="24"/>
                <w:highlight w:val="none"/>
              </w:rPr>
            </w:pPr>
          </w:p>
        </w:tc>
      </w:tr>
      <w:tr w14:paraId="604C9D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4108DCEF">
            <w:pPr>
              <w:shd w:val="clear"/>
              <w:spacing w:line="400" w:lineRule="exact"/>
              <w:rPr>
                <w:rFonts w:hint="eastAsia" w:ascii="仿宋" w:hAnsi="仿宋" w:eastAsia="仿宋" w:cs="仿宋"/>
                <w:color w:val="auto"/>
                <w:sz w:val="24"/>
                <w:highlight w:val="none"/>
              </w:rPr>
            </w:pPr>
          </w:p>
        </w:tc>
        <w:tc>
          <w:tcPr>
            <w:tcW w:w="1932" w:type="dxa"/>
          </w:tcPr>
          <w:p w14:paraId="0141A195">
            <w:pPr>
              <w:shd w:val="clear"/>
              <w:spacing w:line="400" w:lineRule="exact"/>
              <w:rPr>
                <w:rFonts w:hint="eastAsia" w:ascii="仿宋" w:hAnsi="仿宋" w:eastAsia="仿宋" w:cs="仿宋"/>
                <w:color w:val="auto"/>
                <w:sz w:val="24"/>
                <w:highlight w:val="none"/>
              </w:rPr>
            </w:pPr>
          </w:p>
        </w:tc>
        <w:tc>
          <w:tcPr>
            <w:tcW w:w="1236" w:type="dxa"/>
          </w:tcPr>
          <w:p w14:paraId="4D9769E8">
            <w:pPr>
              <w:shd w:val="clear"/>
              <w:spacing w:line="400" w:lineRule="exact"/>
              <w:rPr>
                <w:rFonts w:hint="eastAsia" w:ascii="仿宋" w:hAnsi="仿宋" w:eastAsia="仿宋" w:cs="仿宋"/>
                <w:color w:val="auto"/>
                <w:sz w:val="24"/>
                <w:highlight w:val="none"/>
              </w:rPr>
            </w:pPr>
          </w:p>
        </w:tc>
        <w:tc>
          <w:tcPr>
            <w:tcW w:w="1236" w:type="dxa"/>
          </w:tcPr>
          <w:p w14:paraId="24776513">
            <w:pPr>
              <w:shd w:val="clear"/>
              <w:spacing w:line="400" w:lineRule="exact"/>
              <w:rPr>
                <w:rFonts w:hint="eastAsia" w:ascii="仿宋" w:hAnsi="仿宋" w:eastAsia="仿宋" w:cs="仿宋"/>
                <w:color w:val="auto"/>
                <w:sz w:val="24"/>
                <w:highlight w:val="none"/>
              </w:rPr>
            </w:pPr>
          </w:p>
        </w:tc>
        <w:tc>
          <w:tcPr>
            <w:tcW w:w="2394" w:type="dxa"/>
          </w:tcPr>
          <w:p w14:paraId="70B5D598">
            <w:pPr>
              <w:shd w:val="clear"/>
              <w:spacing w:line="400" w:lineRule="exact"/>
              <w:rPr>
                <w:rFonts w:hint="eastAsia" w:ascii="仿宋" w:hAnsi="仿宋" w:eastAsia="仿宋" w:cs="仿宋"/>
                <w:color w:val="auto"/>
                <w:sz w:val="24"/>
                <w:highlight w:val="none"/>
              </w:rPr>
            </w:pPr>
          </w:p>
        </w:tc>
      </w:tr>
      <w:tr w14:paraId="5456110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2E73A55B">
            <w:pPr>
              <w:shd w:val="clear"/>
              <w:spacing w:line="400" w:lineRule="exact"/>
              <w:rPr>
                <w:rFonts w:hint="eastAsia" w:ascii="仿宋" w:hAnsi="仿宋" w:eastAsia="仿宋" w:cs="仿宋"/>
                <w:color w:val="auto"/>
                <w:sz w:val="24"/>
                <w:highlight w:val="none"/>
              </w:rPr>
            </w:pPr>
          </w:p>
        </w:tc>
        <w:tc>
          <w:tcPr>
            <w:tcW w:w="1932" w:type="dxa"/>
          </w:tcPr>
          <w:p w14:paraId="7C7DE1DE">
            <w:pPr>
              <w:shd w:val="clear"/>
              <w:spacing w:line="400" w:lineRule="exact"/>
              <w:rPr>
                <w:rFonts w:hint="eastAsia" w:ascii="仿宋" w:hAnsi="仿宋" w:eastAsia="仿宋" w:cs="仿宋"/>
                <w:color w:val="auto"/>
                <w:sz w:val="24"/>
                <w:highlight w:val="none"/>
              </w:rPr>
            </w:pPr>
          </w:p>
        </w:tc>
        <w:tc>
          <w:tcPr>
            <w:tcW w:w="1236" w:type="dxa"/>
          </w:tcPr>
          <w:p w14:paraId="2C89C2CE">
            <w:pPr>
              <w:shd w:val="clear"/>
              <w:spacing w:line="400" w:lineRule="exact"/>
              <w:rPr>
                <w:rFonts w:hint="eastAsia" w:ascii="仿宋" w:hAnsi="仿宋" w:eastAsia="仿宋" w:cs="仿宋"/>
                <w:color w:val="auto"/>
                <w:sz w:val="24"/>
                <w:highlight w:val="none"/>
              </w:rPr>
            </w:pPr>
          </w:p>
        </w:tc>
        <w:tc>
          <w:tcPr>
            <w:tcW w:w="1236" w:type="dxa"/>
          </w:tcPr>
          <w:p w14:paraId="39FFFB2C">
            <w:pPr>
              <w:shd w:val="clear"/>
              <w:spacing w:line="400" w:lineRule="exact"/>
              <w:rPr>
                <w:rFonts w:hint="eastAsia" w:ascii="仿宋" w:hAnsi="仿宋" w:eastAsia="仿宋" w:cs="仿宋"/>
                <w:color w:val="auto"/>
                <w:sz w:val="24"/>
                <w:highlight w:val="none"/>
              </w:rPr>
            </w:pPr>
          </w:p>
        </w:tc>
        <w:tc>
          <w:tcPr>
            <w:tcW w:w="2394" w:type="dxa"/>
          </w:tcPr>
          <w:p w14:paraId="23E84B9B">
            <w:pPr>
              <w:shd w:val="clear"/>
              <w:spacing w:line="400" w:lineRule="exact"/>
              <w:rPr>
                <w:rFonts w:hint="eastAsia" w:ascii="仿宋" w:hAnsi="仿宋" w:eastAsia="仿宋" w:cs="仿宋"/>
                <w:color w:val="auto"/>
                <w:sz w:val="24"/>
                <w:highlight w:val="none"/>
              </w:rPr>
            </w:pPr>
          </w:p>
        </w:tc>
      </w:tr>
      <w:tr w14:paraId="00B070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4F86F0EC">
            <w:pPr>
              <w:shd w:val="clear"/>
              <w:spacing w:line="400" w:lineRule="exact"/>
              <w:rPr>
                <w:rFonts w:hint="eastAsia" w:ascii="仿宋" w:hAnsi="仿宋" w:eastAsia="仿宋" w:cs="仿宋"/>
                <w:color w:val="auto"/>
                <w:sz w:val="24"/>
                <w:highlight w:val="none"/>
              </w:rPr>
            </w:pPr>
          </w:p>
        </w:tc>
        <w:tc>
          <w:tcPr>
            <w:tcW w:w="1932" w:type="dxa"/>
          </w:tcPr>
          <w:p w14:paraId="6AE2A823">
            <w:pPr>
              <w:shd w:val="clear"/>
              <w:spacing w:line="400" w:lineRule="exact"/>
              <w:rPr>
                <w:rFonts w:hint="eastAsia" w:ascii="仿宋" w:hAnsi="仿宋" w:eastAsia="仿宋" w:cs="仿宋"/>
                <w:bCs/>
                <w:color w:val="auto"/>
                <w:sz w:val="24"/>
                <w:highlight w:val="none"/>
              </w:rPr>
            </w:pPr>
          </w:p>
        </w:tc>
        <w:tc>
          <w:tcPr>
            <w:tcW w:w="1236" w:type="dxa"/>
          </w:tcPr>
          <w:p w14:paraId="5671DD20">
            <w:pPr>
              <w:shd w:val="clear"/>
              <w:spacing w:line="400" w:lineRule="exact"/>
              <w:rPr>
                <w:rFonts w:hint="eastAsia" w:ascii="仿宋" w:hAnsi="仿宋" w:eastAsia="仿宋" w:cs="仿宋"/>
                <w:color w:val="auto"/>
                <w:sz w:val="24"/>
                <w:highlight w:val="none"/>
              </w:rPr>
            </w:pPr>
          </w:p>
        </w:tc>
        <w:tc>
          <w:tcPr>
            <w:tcW w:w="1236" w:type="dxa"/>
          </w:tcPr>
          <w:p w14:paraId="1F7F323E">
            <w:pPr>
              <w:shd w:val="clear"/>
              <w:spacing w:line="400" w:lineRule="exact"/>
              <w:rPr>
                <w:rFonts w:hint="eastAsia" w:ascii="仿宋" w:hAnsi="仿宋" w:eastAsia="仿宋" w:cs="仿宋"/>
                <w:color w:val="auto"/>
                <w:sz w:val="24"/>
                <w:highlight w:val="none"/>
              </w:rPr>
            </w:pPr>
          </w:p>
        </w:tc>
        <w:tc>
          <w:tcPr>
            <w:tcW w:w="2394" w:type="dxa"/>
          </w:tcPr>
          <w:p w14:paraId="1CA44B83">
            <w:pPr>
              <w:shd w:val="clear"/>
              <w:spacing w:line="400" w:lineRule="exact"/>
              <w:rPr>
                <w:rFonts w:hint="eastAsia" w:ascii="仿宋" w:hAnsi="仿宋" w:eastAsia="仿宋" w:cs="仿宋"/>
                <w:color w:val="auto"/>
                <w:sz w:val="24"/>
                <w:highlight w:val="none"/>
              </w:rPr>
            </w:pPr>
          </w:p>
        </w:tc>
      </w:tr>
      <w:tr w14:paraId="7641118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2A85DC44">
            <w:pPr>
              <w:shd w:val="clear"/>
              <w:spacing w:line="400" w:lineRule="exact"/>
              <w:rPr>
                <w:rFonts w:hint="eastAsia" w:ascii="仿宋" w:hAnsi="仿宋" w:eastAsia="仿宋" w:cs="仿宋"/>
                <w:color w:val="auto"/>
                <w:sz w:val="24"/>
                <w:highlight w:val="none"/>
              </w:rPr>
            </w:pPr>
          </w:p>
        </w:tc>
        <w:tc>
          <w:tcPr>
            <w:tcW w:w="1932" w:type="dxa"/>
          </w:tcPr>
          <w:p w14:paraId="6257B46D">
            <w:pPr>
              <w:shd w:val="clear"/>
              <w:spacing w:line="400" w:lineRule="exact"/>
              <w:rPr>
                <w:rFonts w:hint="eastAsia" w:ascii="仿宋" w:hAnsi="仿宋" w:eastAsia="仿宋" w:cs="仿宋"/>
                <w:bCs/>
                <w:color w:val="auto"/>
                <w:sz w:val="24"/>
                <w:highlight w:val="none"/>
              </w:rPr>
            </w:pPr>
          </w:p>
        </w:tc>
        <w:tc>
          <w:tcPr>
            <w:tcW w:w="1236" w:type="dxa"/>
          </w:tcPr>
          <w:p w14:paraId="353374BF">
            <w:pPr>
              <w:shd w:val="clear"/>
              <w:spacing w:line="400" w:lineRule="exact"/>
              <w:rPr>
                <w:rFonts w:hint="eastAsia" w:ascii="仿宋" w:hAnsi="仿宋" w:eastAsia="仿宋" w:cs="仿宋"/>
                <w:color w:val="auto"/>
                <w:sz w:val="24"/>
                <w:highlight w:val="none"/>
              </w:rPr>
            </w:pPr>
          </w:p>
        </w:tc>
        <w:tc>
          <w:tcPr>
            <w:tcW w:w="1236" w:type="dxa"/>
          </w:tcPr>
          <w:p w14:paraId="0916673A">
            <w:pPr>
              <w:shd w:val="clear"/>
              <w:spacing w:line="400" w:lineRule="exact"/>
              <w:rPr>
                <w:rFonts w:hint="eastAsia" w:ascii="仿宋" w:hAnsi="仿宋" w:eastAsia="仿宋" w:cs="仿宋"/>
                <w:color w:val="auto"/>
                <w:sz w:val="24"/>
                <w:highlight w:val="none"/>
              </w:rPr>
            </w:pPr>
          </w:p>
        </w:tc>
        <w:tc>
          <w:tcPr>
            <w:tcW w:w="2394" w:type="dxa"/>
          </w:tcPr>
          <w:p w14:paraId="6EC830BC">
            <w:pPr>
              <w:shd w:val="clear"/>
              <w:spacing w:line="400" w:lineRule="exact"/>
              <w:rPr>
                <w:rFonts w:hint="eastAsia" w:ascii="仿宋" w:hAnsi="仿宋" w:eastAsia="仿宋" w:cs="仿宋"/>
                <w:color w:val="auto"/>
                <w:sz w:val="24"/>
                <w:highlight w:val="none"/>
              </w:rPr>
            </w:pPr>
          </w:p>
        </w:tc>
      </w:tr>
    </w:tbl>
    <w:p w14:paraId="2C0F897B">
      <w:pPr>
        <w:shd w:val="clear"/>
        <w:spacing w:line="360" w:lineRule="auto"/>
        <w:ind w:firstLine="1920" w:firstLineChars="800"/>
        <w:rPr>
          <w:rFonts w:hint="eastAsia" w:ascii="仿宋" w:hAnsi="仿宋" w:eastAsia="仿宋" w:cs="仿宋"/>
          <w:color w:val="auto"/>
          <w:sz w:val="24"/>
          <w:highlight w:val="none"/>
        </w:rPr>
      </w:pPr>
    </w:p>
    <w:p w14:paraId="4F1DBDA5">
      <w:pPr>
        <w:shd w:val="clear"/>
        <w:spacing w:line="360" w:lineRule="auto"/>
        <w:ind w:firstLine="1920" w:firstLineChars="8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供应商（盖公章）：</w:t>
      </w:r>
      <w:r>
        <w:rPr>
          <w:rFonts w:hint="eastAsia" w:ascii="仿宋" w:hAnsi="仿宋" w:eastAsia="仿宋" w:cs="仿宋"/>
          <w:color w:val="auto"/>
          <w:sz w:val="24"/>
          <w:highlight w:val="none"/>
          <w:u w:val="single"/>
        </w:rPr>
        <w:t xml:space="preserve">                       </w:t>
      </w:r>
    </w:p>
    <w:p w14:paraId="10AB5F6C">
      <w:pPr>
        <w:shd w:val="clear"/>
        <w:spacing w:line="360" w:lineRule="auto"/>
        <w:ind w:firstLine="1920" w:firstLineChars="8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或单位负责人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或</w:t>
      </w:r>
      <w:r>
        <w:rPr>
          <w:rFonts w:hint="eastAsia" w:ascii="仿宋" w:hAnsi="仿宋" w:eastAsia="仿宋" w:cs="仿宋"/>
          <w:color w:val="auto"/>
          <w:sz w:val="24"/>
          <w:highlight w:val="none"/>
          <w:lang w:eastAsia="zh-CN"/>
        </w:rPr>
        <w:t>委托代理人</w:t>
      </w:r>
      <w:r>
        <w:rPr>
          <w:rFonts w:hint="eastAsia" w:ascii="仿宋" w:hAnsi="仿宋" w:eastAsia="仿宋" w:cs="仿宋"/>
          <w:color w:val="auto"/>
          <w:sz w:val="24"/>
          <w:highlight w:val="none"/>
        </w:rPr>
        <w:t>（签字或盖章）：</w:t>
      </w:r>
      <w:r>
        <w:rPr>
          <w:rFonts w:hint="eastAsia" w:ascii="仿宋" w:hAnsi="仿宋" w:eastAsia="仿宋" w:cs="仿宋"/>
          <w:color w:val="auto"/>
          <w:sz w:val="24"/>
          <w:highlight w:val="none"/>
          <w:u w:val="single"/>
        </w:rPr>
        <w:t xml:space="preserve">         </w:t>
      </w:r>
    </w:p>
    <w:p w14:paraId="547BF1DE">
      <w:pPr>
        <w:shd w:val="clear"/>
        <w:spacing w:line="360" w:lineRule="auto"/>
        <w:ind w:firstLine="1920" w:firstLineChars="800"/>
        <w:rPr>
          <w:rFonts w:hint="eastAsia" w:ascii="仿宋" w:hAnsi="仿宋" w:eastAsia="仿宋" w:cs="仿宋"/>
          <w:color w:val="auto"/>
          <w:kern w:val="0"/>
          <w:sz w:val="24"/>
          <w:highlight w:val="none"/>
          <w:u w:val="single"/>
        </w:rPr>
      </w:pPr>
      <w:r>
        <w:rPr>
          <w:rFonts w:hint="eastAsia" w:ascii="仿宋" w:hAnsi="仿宋" w:eastAsia="仿宋" w:cs="仿宋"/>
          <w:color w:val="auto"/>
          <w:sz w:val="24"/>
          <w:highlight w:val="none"/>
        </w:rPr>
        <w:t>日    期：</w:t>
      </w:r>
      <w:r>
        <w:rPr>
          <w:rFonts w:hint="eastAsia" w:ascii="仿宋" w:hAnsi="仿宋" w:eastAsia="仿宋" w:cs="仿宋"/>
          <w:color w:val="auto"/>
          <w:sz w:val="32"/>
          <w:highlight w:val="none"/>
          <w:u w:val="single"/>
        </w:rPr>
        <w:t xml:space="preserve">       </w:t>
      </w:r>
    </w:p>
    <w:p w14:paraId="1CDB6CBF">
      <w:pPr>
        <w:shd w:val="clear"/>
        <w:spacing w:line="360" w:lineRule="auto"/>
        <w:rPr>
          <w:rFonts w:hint="eastAsia" w:ascii="仿宋" w:hAnsi="仿宋" w:eastAsia="仿宋" w:cs="仿宋"/>
          <w:color w:val="auto"/>
          <w:highlight w:val="none"/>
        </w:rPr>
      </w:pPr>
    </w:p>
    <w:p w14:paraId="5BF15003">
      <w:pPr>
        <w:shd w:val="clear"/>
        <w:snapToGrid w:val="0"/>
        <w:spacing w:after="120" w:afterLines="50"/>
        <w:ind w:left="850" w:hanging="850" w:hangingChars="405"/>
        <w:rPr>
          <w:rFonts w:hint="eastAsia" w:ascii="仿宋" w:hAnsi="仿宋" w:eastAsia="仿宋" w:cs="仿宋"/>
          <w:color w:val="auto"/>
          <w:highlight w:val="none"/>
        </w:rPr>
      </w:pPr>
      <w:r>
        <w:rPr>
          <w:rFonts w:hint="eastAsia" w:ascii="仿宋" w:hAnsi="仿宋" w:eastAsia="仿宋" w:cs="仿宋"/>
          <w:color w:val="auto"/>
          <w:highlight w:val="none"/>
        </w:rPr>
        <w:t>注：1.</w:t>
      </w:r>
      <w:r>
        <w:rPr>
          <w:rFonts w:hint="eastAsia" w:ascii="仿宋" w:hAnsi="仿宋" w:eastAsia="仿宋" w:cs="仿宋"/>
          <w:color w:val="auto"/>
          <w:highlight w:val="none"/>
        </w:rPr>
        <w:tab/>
      </w:r>
      <w:r>
        <w:rPr>
          <w:rFonts w:hint="eastAsia" w:ascii="仿宋" w:hAnsi="仿宋" w:eastAsia="仿宋" w:cs="仿宋"/>
          <w:color w:val="auto"/>
          <w:highlight w:val="none"/>
        </w:rPr>
        <w:t>对完全响应的条目在本表相应列中标注“○”。对有偏离的条目在本表相应列中标注“正偏离”或“负偏离”。并在“偏离简述”栏中加以说明。</w:t>
      </w:r>
    </w:p>
    <w:p w14:paraId="1F9E4767">
      <w:pPr>
        <w:shd w:val="clear"/>
        <w:tabs>
          <w:tab w:val="left" w:pos="1200"/>
        </w:tabs>
        <w:snapToGrid w:val="0"/>
        <w:spacing w:after="120" w:afterLines="50"/>
        <w:ind w:left="850" w:leftChars="203" w:hanging="424" w:hangingChars="202"/>
        <w:rPr>
          <w:rFonts w:hint="eastAsia" w:ascii="仿宋" w:hAnsi="仿宋" w:eastAsia="仿宋" w:cs="仿宋"/>
          <w:color w:val="auto"/>
          <w:highlight w:val="none"/>
        </w:rPr>
      </w:pPr>
      <w:r>
        <w:rPr>
          <w:rFonts w:hint="eastAsia" w:ascii="仿宋" w:hAnsi="仿宋" w:eastAsia="仿宋" w:cs="仿宋"/>
          <w:color w:val="auto"/>
          <w:highlight w:val="none"/>
        </w:rPr>
        <w:t>2.</w:t>
      </w:r>
      <w:r>
        <w:rPr>
          <w:rFonts w:hint="eastAsia" w:ascii="仿宋" w:hAnsi="仿宋" w:eastAsia="仿宋" w:cs="仿宋"/>
          <w:color w:val="auto"/>
          <w:highlight w:val="none"/>
        </w:rPr>
        <w:tab/>
      </w:r>
      <w:r>
        <w:rPr>
          <w:rFonts w:hint="eastAsia" w:ascii="仿宋" w:hAnsi="仿宋" w:eastAsia="仿宋" w:cs="仿宋"/>
          <w:color w:val="auto"/>
          <w:highlight w:val="none"/>
        </w:rPr>
        <w:t>正偏离是指应答的条件高于磋商文件要求，负偏离是指应答的条件低于磋商文件要求，正偏离项目不作扣分处理。</w:t>
      </w:r>
    </w:p>
    <w:p w14:paraId="07E54492">
      <w:pPr>
        <w:shd w:val="clear"/>
        <w:tabs>
          <w:tab w:val="left" w:pos="1200"/>
        </w:tabs>
        <w:snapToGrid w:val="0"/>
        <w:spacing w:after="120" w:afterLines="50"/>
        <w:ind w:left="850" w:leftChars="203" w:hanging="424" w:hangingChars="202"/>
        <w:rPr>
          <w:rFonts w:hint="eastAsia" w:ascii="仿宋" w:hAnsi="仿宋" w:eastAsia="仿宋" w:cs="仿宋"/>
          <w:color w:val="auto"/>
          <w:highlight w:val="none"/>
        </w:rPr>
      </w:pPr>
      <w:r>
        <w:rPr>
          <w:rFonts w:hint="eastAsia" w:ascii="仿宋" w:hAnsi="仿宋" w:eastAsia="仿宋" w:cs="仿宋"/>
          <w:color w:val="auto"/>
          <w:highlight w:val="none"/>
        </w:rPr>
        <w:t>3</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ab/>
      </w:r>
      <w:r>
        <w:rPr>
          <w:rFonts w:hint="eastAsia" w:ascii="仿宋" w:hAnsi="仿宋" w:eastAsia="仿宋" w:cs="仿宋"/>
          <w:color w:val="auto"/>
          <w:highlight w:val="none"/>
        </w:rPr>
        <w:t>供应商须按照用户需求书逐条完整填写响应表。如果未完整填写响应表的各项内容则视作供应商已经对磋商文件相关要求和内容完全理解并同意，其报价为在此基础上的完全价格。</w:t>
      </w:r>
    </w:p>
    <w:p w14:paraId="6307DBE7">
      <w:pPr>
        <w:shd w:val="clear"/>
        <w:tabs>
          <w:tab w:val="left" w:pos="1200"/>
        </w:tabs>
        <w:snapToGrid w:val="0"/>
        <w:spacing w:after="120" w:afterLines="50"/>
        <w:ind w:left="850" w:leftChars="203" w:hanging="424" w:hangingChars="202"/>
        <w:rPr>
          <w:rFonts w:hint="eastAsia" w:ascii="仿宋" w:hAnsi="仿宋" w:eastAsia="仿宋" w:cs="仿宋"/>
          <w:color w:val="auto"/>
          <w:highlight w:val="none"/>
        </w:rPr>
      </w:pPr>
      <w:r>
        <w:rPr>
          <w:rFonts w:hint="eastAsia" w:ascii="仿宋" w:hAnsi="仿宋" w:eastAsia="仿宋" w:cs="仿宋"/>
          <w:color w:val="auto"/>
          <w:highlight w:val="none"/>
        </w:rPr>
        <w:t>4</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ab/>
      </w:r>
      <w:r>
        <w:rPr>
          <w:rFonts w:hint="eastAsia" w:ascii="仿宋" w:hAnsi="仿宋" w:eastAsia="仿宋" w:cs="仿宋"/>
          <w:color w:val="auto"/>
          <w:highlight w:val="none"/>
        </w:rPr>
        <w:t>在采购人与成交供应商签订合同时，如成交供应商未在响应文件“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42EEDCB5">
      <w:pPr>
        <w:pStyle w:val="50"/>
        <w:numPr>
          <w:ilvl w:val="0"/>
          <w:numId w:val="0"/>
        </w:numPr>
        <w:shd w:val="clear"/>
        <w:ind w:leftChars="0"/>
        <w:jc w:val="center"/>
        <w:rPr>
          <w:rStyle w:val="299"/>
          <w:rFonts w:hint="eastAsia" w:ascii="仿宋" w:hAnsi="仿宋" w:eastAsia="仿宋" w:cs="仿宋"/>
          <w:color w:val="auto"/>
          <w:szCs w:val="30"/>
          <w:highlight w:val="none"/>
        </w:rPr>
      </w:pPr>
    </w:p>
    <w:p w14:paraId="51864EEA">
      <w:pPr>
        <w:pStyle w:val="50"/>
        <w:numPr>
          <w:ilvl w:val="0"/>
          <w:numId w:val="0"/>
        </w:numPr>
        <w:shd w:val="clear"/>
        <w:ind w:leftChars="0"/>
        <w:jc w:val="center"/>
        <w:rPr>
          <w:rStyle w:val="299"/>
          <w:rFonts w:hint="eastAsia" w:ascii="仿宋" w:hAnsi="仿宋" w:eastAsia="仿宋" w:cs="仿宋"/>
          <w:color w:val="auto"/>
          <w:szCs w:val="30"/>
          <w:highlight w:val="none"/>
        </w:rPr>
      </w:pPr>
    </w:p>
    <w:p w14:paraId="7C4C4BC8">
      <w:pPr>
        <w:pStyle w:val="50"/>
        <w:numPr>
          <w:ilvl w:val="0"/>
          <w:numId w:val="0"/>
        </w:numPr>
        <w:shd w:val="clear"/>
        <w:ind w:leftChars="0"/>
        <w:jc w:val="center"/>
        <w:rPr>
          <w:rStyle w:val="299"/>
          <w:rFonts w:hint="eastAsia" w:ascii="仿宋" w:hAnsi="仿宋" w:eastAsia="仿宋" w:cs="仿宋"/>
          <w:color w:val="auto"/>
          <w:szCs w:val="30"/>
          <w:highlight w:val="none"/>
        </w:rPr>
      </w:pPr>
    </w:p>
    <w:p w14:paraId="13783FDC">
      <w:pPr>
        <w:pStyle w:val="50"/>
        <w:numPr>
          <w:ilvl w:val="0"/>
          <w:numId w:val="0"/>
        </w:numPr>
        <w:shd w:val="clear"/>
        <w:ind w:leftChars="0"/>
        <w:jc w:val="center"/>
        <w:rPr>
          <w:rStyle w:val="299"/>
          <w:rFonts w:hint="eastAsia" w:ascii="仿宋" w:hAnsi="仿宋" w:eastAsia="仿宋" w:cs="仿宋"/>
          <w:color w:val="auto"/>
          <w:szCs w:val="30"/>
          <w:highlight w:val="none"/>
        </w:rPr>
      </w:pPr>
    </w:p>
    <w:p w14:paraId="0E55457B">
      <w:pPr>
        <w:pStyle w:val="50"/>
        <w:numPr>
          <w:ilvl w:val="0"/>
          <w:numId w:val="0"/>
        </w:numPr>
        <w:shd w:val="clear"/>
        <w:ind w:leftChars="0"/>
        <w:jc w:val="center"/>
        <w:rPr>
          <w:rStyle w:val="299"/>
          <w:rFonts w:hint="eastAsia" w:ascii="仿宋" w:hAnsi="仿宋" w:eastAsia="仿宋" w:cs="仿宋"/>
          <w:color w:val="auto"/>
          <w:szCs w:val="30"/>
          <w:highlight w:val="none"/>
        </w:rPr>
      </w:pPr>
    </w:p>
    <w:p w14:paraId="3CCFCD88">
      <w:pPr>
        <w:pStyle w:val="50"/>
        <w:numPr>
          <w:ilvl w:val="0"/>
          <w:numId w:val="0"/>
        </w:numPr>
        <w:shd w:val="clear"/>
        <w:ind w:leftChars="0"/>
        <w:jc w:val="center"/>
        <w:rPr>
          <w:rStyle w:val="299"/>
          <w:rFonts w:hint="eastAsia" w:ascii="仿宋" w:hAnsi="仿宋" w:eastAsia="仿宋" w:cs="仿宋"/>
          <w:color w:val="auto"/>
          <w:szCs w:val="30"/>
          <w:highlight w:val="none"/>
        </w:rPr>
      </w:pPr>
    </w:p>
    <w:p w14:paraId="66EA42E3">
      <w:pPr>
        <w:pStyle w:val="3"/>
        <w:shd w:val="clear" w:color="auto"/>
        <w:jc w:val="center"/>
        <w:rPr>
          <w:rFonts w:hint="eastAsia" w:ascii="仿宋" w:hAnsi="仿宋" w:eastAsia="仿宋" w:cs="仿宋"/>
          <w:b/>
          <w:bCs w:val="0"/>
          <w:color w:val="auto"/>
          <w:highlight w:val="none"/>
        </w:rPr>
      </w:pPr>
      <w:bookmarkStart w:id="551" w:name="_Toc17807"/>
      <w:bookmarkStart w:id="552" w:name="_Toc19896"/>
      <w:bookmarkStart w:id="553" w:name="_Toc22472"/>
      <w:bookmarkStart w:id="554" w:name="_Toc28669"/>
      <w:bookmarkStart w:id="555" w:name="_Toc11506"/>
      <w:r>
        <w:rPr>
          <w:rFonts w:hint="eastAsia" w:ascii="仿宋" w:hAnsi="仿宋" w:eastAsia="仿宋" w:cs="仿宋"/>
          <w:b/>
          <w:bCs w:val="0"/>
          <w:color w:val="auto"/>
          <w:highlight w:val="none"/>
        </w:rPr>
        <w:t>响应方案说明</w:t>
      </w:r>
      <w:bookmarkEnd w:id="551"/>
      <w:bookmarkEnd w:id="552"/>
      <w:bookmarkEnd w:id="553"/>
      <w:bookmarkEnd w:id="554"/>
      <w:bookmarkEnd w:id="555"/>
    </w:p>
    <w:p w14:paraId="43562131">
      <w:pPr>
        <w:pStyle w:val="23"/>
        <w:shd w:val="clear" w:color="auto"/>
        <w:rPr>
          <w:rFonts w:hint="eastAsia" w:ascii="仿宋" w:hAnsi="仿宋" w:eastAsia="仿宋" w:cs="仿宋"/>
          <w:color w:val="auto"/>
          <w:highlight w:val="none"/>
          <w:lang w:val="zh-CN"/>
        </w:rPr>
      </w:pPr>
    </w:p>
    <w:p w14:paraId="47927D15">
      <w:pPr>
        <w:shd w:val="clear" w:color="auto"/>
        <w:autoSpaceDE w:val="0"/>
        <w:autoSpaceDN w:val="0"/>
        <w:adjustRightInd w:val="0"/>
        <w:spacing w:line="360" w:lineRule="auto"/>
        <w:jc w:val="center"/>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（格式自拟，内容需符合评审办法中要求的内容要求）</w:t>
      </w:r>
    </w:p>
    <w:p w14:paraId="11EE801C">
      <w:pPr>
        <w:pStyle w:val="50"/>
        <w:numPr>
          <w:ilvl w:val="0"/>
          <w:numId w:val="0"/>
        </w:numPr>
        <w:shd w:val="clear"/>
        <w:ind w:leftChars="0"/>
        <w:jc w:val="center"/>
        <w:rPr>
          <w:rStyle w:val="299"/>
          <w:rFonts w:hint="eastAsia" w:ascii="仿宋" w:hAnsi="仿宋" w:eastAsia="仿宋" w:cs="仿宋"/>
          <w:color w:val="auto"/>
          <w:szCs w:val="30"/>
          <w:highlight w:val="none"/>
        </w:rPr>
      </w:pPr>
    </w:p>
    <w:p w14:paraId="5454F424">
      <w:pPr>
        <w:pStyle w:val="50"/>
        <w:numPr>
          <w:ilvl w:val="0"/>
          <w:numId w:val="0"/>
        </w:numPr>
        <w:shd w:val="clear"/>
        <w:ind w:leftChars="0"/>
        <w:jc w:val="center"/>
        <w:rPr>
          <w:rStyle w:val="299"/>
          <w:rFonts w:hint="eastAsia" w:ascii="仿宋" w:hAnsi="仿宋" w:eastAsia="仿宋" w:cs="仿宋"/>
          <w:color w:val="auto"/>
          <w:szCs w:val="30"/>
          <w:highlight w:val="none"/>
        </w:rPr>
      </w:pPr>
    </w:p>
    <w:p w14:paraId="0C092109">
      <w:pPr>
        <w:pStyle w:val="50"/>
        <w:numPr>
          <w:ilvl w:val="0"/>
          <w:numId w:val="0"/>
        </w:numPr>
        <w:shd w:val="clear"/>
        <w:ind w:leftChars="0"/>
        <w:jc w:val="center"/>
        <w:rPr>
          <w:rStyle w:val="299"/>
          <w:rFonts w:hint="eastAsia" w:ascii="仿宋" w:hAnsi="仿宋" w:eastAsia="仿宋" w:cs="仿宋"/>
          <w:color w:val="auto"/>
          <w:szCs w:val="30"/>
          <w:highlight w:val="none"/>
        </w:rPr>
      </w:pPr>
    </w:p>
    <w:p w14:paraId="5C663E03">
      <w:pPr>
        <w:pStyle w:val="50"/>
        <w:numPr>
          <w:ilvl w:val="0"/>
          <w:numId w:val="0"/>
        </w:numPr>
        <w:shd w:val="clear"/>
        <w:ind w:leftChars="0"/>
        <w:jc w:val="center"/>
        <w:rPr>
          <w:rStyle w:val="299"/>
          <w:rFonts w:hint="eastAsia" w:ascii="仿宋" w:hAnsi="仿宋" w:eastAsia="仿宋" w:cs="仿宋"/>
          <w:color w:val="auto"/>
          <w:szCs w:val="30"/>
          <w:highlight w:val="none"/>
        </w:rPr>
      </w:pPr>
    </w:p>
    <w:p w14:paraId="3BCEFD19">
      <w:pPr>
        <w:pStyle w:val="50"/>
        <w:numPr>
          <w:ilvl w:val="0"/>
          <w:numId w:val="0"/>
        </w:numPr>
        <w:shd w:val="clear"/>
        <w:ind w:leftChars="0"/>
        <w:jc w:val="center"/>
        <w:rPr>
          <w:rStyle w:val="299"/>
          <w:rFonts w:hint="eastAsia" w:ascii="仿宋" w:hAnsi="仿宋" w:eastAsia="仿宋" w:cs="仿宋"/>
          <w:color w:val="auto"/>
          <w:szCs w:val="30"/>
          <w:highlight w:val="none"/>
        </w:rPr>
      </w:pPr>
    </w:p>
    <w:p w14:paraId="3A799FF4">
      <w:pPr>
        <w:pStyle w:val="50"/>
        <w:numPr>
          <w:ilvl w:val="0"/>
          <w:numId w:val="0"/>
        </w:numPr>
        <w:shd w:val="clear"/>
        <w:ind w:leftChars="0"/>
        <w:jc w:val="center"/>
        <w:rPr>
          <w:rStyle w:val="299"/>
          <w:rFonts w:hint="eastAsia" w:ascii="仿宋" w:hAnsi="仿宋" w:eastAsia="仿宋" w:cs="仿宋"/>
          <w:color w:val="auto"/>
          <w:szCs w:val="30"/>
          <w:highlight w:val="none"/>
        </w:rPr>
      </w:pPr>
    </w:p>
    <w:p w14:paraId="25D7E2E5">
      <w:pPr>
        <w:pStyle w:val="50"/>
        <w:numPr>
          <w:ilvl w:val="0"/>
          <w:numId w:val="0"/>
        </w:numPr>
        <w:shd w:val="clear"/>
        <w:ind w:leftChars="0"/>
        <w:jc w:val="center"/>
        <w:rPr>
          <w:rStyle w:val="299"/>
          <w:rFonts w:hint="eastAsia" w:ascii="仿宋" w:hAnsi="仿宋" w:eastAsia="仿宋" w:cs="仿宋"/>
          <w:color w:val="auto"/>
          <w:szCs w:val="30"/>
          <w:highlight w:val="none"/>
        </w:rPr>
      </w:pPr>
    </w:p>
    <w:p w14:paraId="300D791D">
      <w:pPr>
        <w:pStyle w:val="50"/>
        <w:numPr>
          <w:ilvl w:val="0"/>
          <w:numId w:val="0"/>
        </w:numPr>
        <w:shd w:val="clear"/>
        <w:ind w:leftChars="0"/>
        <w:jc w:val="center"/>
        <w:rPr>
          <w:rStyle w:val="299"/>
          <w:rFonts w:hint="eastAsia" w:ascii="仿宋" w:hAnsi="仿宋" w:eastAsia="仿宋" w:cs="仿宋"/>
          <w:color w:val="auto"/>
          <w:szCs w:val="30"/>
          <w:highlight w:val="none"/>
        </w:rPr>
      </w:pPr>
    </w:p>
    <w:p w14:paraId="06DB74F6">
      <w:pPr>
        <w:pStyle w:val="50"/>
        <w:numPr>
          <w:ilvl w:val="0"/>
          <w:numId w:val="0"/>
        </w:numPr>
        <w:shd w:val="clear"/>
        <w:ind w:leftChars="0"/>
        <w:jc w:val="center"/>
        <w:rPr>
          <w:rStyle w:val="299"/>
          <w:rFonts w:hint="eastAsia" w:ascii="仿宋" w:hAnsi="仿宋" w:eastAsia="仿宋" w:cs="仿宋"/>
          <w:color w:val="auto"/>
          <w:szCs w:val="30"/>
          <w:highlight w:val="none"/>
        </w:rPr>
      </w:pPr>
    </w:p>
    <w:p w14:paraId="00CEC269">
      <w:pPr>
        <w:pStyle w:val="50"/>
        <w:numPr>
          <w:ilvl w:val="0"/>
          <w:numId w:val="0"/>
        </w:numPr>
        <w:shd w:val="clear"/>
        <w:ind w:leftChars="0"/>
        <w:jc w:val="center"/>
        <w:rPr>
          <w:rStyle w:val="299"/>
          <w:rFonts w:hint="eastAsia" w:ascii="仿宋" w:hAnsi="仿宋" w:eastAsia="仿宋" w:cs="仿宋"/>
          <w:color w:val="auto"/>
          <w:szCs w:val="30"/>
          <w:highlight w:val="none"/>
        </w:rPr>
      </w:pPr>
    </w:p>
    <w:p w14:paraId="39B81646">
      <w:pPr>
        <w:pStyle w:val="50"/>
        <w:numPr>
          <w:ilvl w:val="0"/>
          <w:numId w:val="0"/>
        </w:numPr>
        <w:shd w:val="clear"/>
        <w:ind w:leftChars="0"/>
        <w:jc w:val="center"/>
        <w:rPr>
          <w:rStyle w:val="299"/>
          <w:rFonts w:hint="eastAsia" w:ascii="仿宋" w:hAnsi="仿宋" w:eastAsia="仿宋" w:cs="仿宋"/>
          <w:color w:val="auto"/>
          <w:szCs w:val="30"/>
          <w:highlight w:val="none"/>
        </w:rPr>
      </w:pPr>
    </w:p>
    <w:p w14:paraId="16258CCA">
      <w:pPr>
        <w:pStyle w:val="50"/>
        <w:numPr>
          <w:ilvl w:val="0"/>
          <w:numId w:val="0"/>
        </w:numPr>
        <w:shd w:val="clear"/>
        <w:ind w:leftChars="0"/>
        <w:jc w:val="center"/>
        <w:rPr>
          <w:rStyle w:val="299"/>
          <w:rFonts w:hint="eastAsia" w:ascii="仿宋" w:hAnsi="仿宋" w:eastAsia="仿宋" w:cs="仿宋"/>
          <w:color w:val="auto"/>
          <w:szCs w:val="30"/>
          <w:highlight w:val="none"/>
        </w:rPr>
      </w:pPr>
    </w:p>
    <w:p w14:paraId="0E4D43FA">
      <w:pPr>
        <w:pStyle w:val="50"/>
        <w:numPr>
          <w:ilvl w:val="0"/>
          <w:numId w:val="0"/>
        </w:numPr>
        <w:shd w:val="clear"/>
        <w:ind w:leftChars="0"/>
        <w:jc w:val="center"/>
        <w:rPr>
          <w:rStyle w:val="299"/>
          <w:rFonts w:hint="eastAsia" w:ascii="仿宋" w:hAnsi="仿宋" w:eastAsia="仿宋" w:cs="仿宋"/>
          <w:color w:val="auto"/>
          <w:szCs w:val="30"/>
          <w:highlight w:val="none"/>
        </w:rPr>
      </w:pPr>
    </w:p>
    <w:p w14:paraId="5F58F460">
      <w:pPr>
        <w:pStyle w:val="50"/>
        <w:numPr>
          <w:ilvl w:val="0"/>
          <w:numId w:val="0"/>
        </w:numPr>
        <w:shd w:val="clear"/>
        <w:ind w:leftChars="0"/>
        <w:jc w:val="center"/>
        <w:rPr>
          <w:rStyle w:val="299"/>
          <w:rFonts w:hint="eastAsia" w:ascii="仿宋" w:hAnsi="仿宋" w:eastAsia="仿宋" w:cs="仿宋"/>
          <w:color w:val="auto"/>
          <w:szCs w:val="30"/>
          <w:highlight w:val="none"/>
        </w:rPr>
      </w:pPr>
    </w:p>
    <w:p w14:paraId="0DB04874">
      <w:pPr>
        <w:pStyle w:val="50"/>
        <w:numPr>
          <w:ilvl w:val="0"/>
          <w:numId w:val="0"/>
        </w:numPr>
        <w:shd w:val="clear"/>
        <w:ind w:leftChars="0"/>
        <w:jc w:val="center"/>
        <w:rPr>
          <w:rStyle w:val="299"/>
          <w:rFonts w:hint="eastAsia" w:ascii="仿宋" w:hAnsi="仿宋" w:eastAsia="仿宋" w:cs="仿宋"/>
          <w:color w:val="auto"/>
          <w:szCs w:val="30"/>
          <w:highlight w:val="none"/>
        </w:rPr>
      </w:pPr>
    </w:p>
    <w:p w14:paraId="3B100BBC">
      <w:pPr>
        <w:pStyle w:val="50"/>
        <w:numPr>
          <w:ilvl w:val="0"/>
          <w:numId w:val="0"/>
        </w:numPr>
        <w:shd w:val="clear"/>
        <w:ind w:leftChars="0"/>
        <w:jc w:val="center"/>
        <w:rPr>
          <w:rStyle w:val="299"/>
          <w:rFonts w:hint="eastAsia" w:ascii="仿宋" w:hAnsi="仿宋" w:eastAsia="仿宋" w:cs="仿宋"/>
          <w:color w:val="auto"/>
          <w:szCs w:val="30"/>
          <w:highlight w:val="none"/>
        </w:rPr>
      </w:pPr>
    </w:p>
    <w:p w14:paraId="75EABBE4">
      <w:pPr>
        <w:pStyle w:val="50"/>
        <w:numPr>
          <w:ilvl w:val="0"/>
          <w:numId w:val="0"/>
        </w:numPr>
        <w:shd w:val="clear"/>
        <w:ind w:leftChars="0"/>
        <w:jc w:val="center"/>
        <w:rPr>
          <w:rStyle w:val="299"/>
          <w:rFonts w:hint="eastAsia" w:ascii="仿宋" w:hAnsi="仿宋" w:eastAsia="仿宋" w:cs="仿宋"/>
          <w:color w:val="auto"/>
          <w:szCs w:val="30"/>
          <w:highlight w:val="none"/>
        </w:rPr>
      </w:pPr>
    </w:p>
    <w:p w14:paraId="2AF2096E">
      <w:pPr>
        <w:pStyle w:val="50"/>
        <w:numPr>
          <w:ilvl w:val="0"/>
          <w:numId w:val="0"/>
        </w:numPr>
        <w:shd w:val="clear"/>
        <w:ind w:leftChars="0"/>
        <w:jc w:val="center"/>
        <w:rPr>
          <w:rStyle w:val="299"/>
          <w:rFonts w:hint="eastAsia" w:ascii="仿宋" w:hAnsi="仿宋" w:eastAsia="仿宋" w:cs="仿宋"/>
          <w:color w:val="auto"/>
          <w:szCs w:val="30"/>
          <w:highlight w:val="none"/>
        </w:rPr>
      </w:pPr>
    </w:p>
    <w:p w14:paraId="14189194">
      <w:pPr>
        <w:pStyle w:val="50"/>
        <w:numPr>
          <w:ilvl w:val="0"/>
          <w:numId w:val="0"/>
        </w:numPr>
        <w:shd w:val="clear"/>
        <w:ind w:leftChars="0"/>
        <w:jc w:val="center"/>
        <w:rPr>
          <w:rStyle w:val="299"/>
          <w:rFonts w:hint="eastAsia" w:ascii="仿宋" w:hAnsi="仿宋" w:eastAsia="仿宋" w:cs="仿宋"/>
          <w:color w:val="auto"/>
          <w:szCs w:val="30"/>
          <w:highlight w:val="none"/>
        </w:rPr>
      </w:pPr>
    </w:p>
    <w:p w14:paraId="61002343">
      <w:pPr>
        <w:pStyle w:val="50"/>
        <w:numPr>
          <w:ilvl w:val="0"/>
          <w:numId w:val="0"/>
        </w:numPr>
        <w:shd w:val="clear"/>
        <w:ind w:leftChars="0"/>
        <w:jc w:val="center"/>
        <w:rPr>
          <w:rStyle w:val="299"/>
          <w:rFonts w:hint="eastAsia" w:ascii="仿宋" w:hAnsi="仿宋" w:eastAsia="仿宋" w:cs="仿宋"/>
          <w:color w:val="auto"/>
          <w:szCs w:val="30"/>
          <w:highlight w:val="none"/>
        </w:rPr>
      </w:pPr>
    </w:p>
    <w:p w14:paraId="0158F151">
      <w:pPr>
        <w:pStyle w:val="50"/>
        <w:numPr>
          <w:ilvl w:val="0"/>
          <w:numId w:val="0"/>
        </w:numPr>
        <w:shd w:val="clear"/>
        <w:ind w:leftChars="0"/>
        <w:jc w:val="center"/>
        <w:rPr>
          <w:rStyle w:val="299"/>
          <w:rFonts w:hint="eastAsia" w:ascii="仿宋" w:hAnsi="仿宋" w:eastAsia="仿宋" w:cs="仿宋"/>
          <w:color w:val="auto"/>
          <w:szCs w:val="30"/>
          <w:highlight w:val="none"/>
        </w:rPr>
      </w:pPr>
    </w:p>
    <w:p w14:paraId="53448D72">
      <w:pPr>
        <w:pStyle w:val="50"/>
        <w:numPr>
          <w:ilvl w:val="0"/>
          <w:numId w:val="0"/>
        </w:numPr>
        <w:shd w:val="clear"/>
        <w:ind w:leftChars="0"/>
        <w:jc w:val="center"/>
        <w:rPr>
          <w:rStyle w:val="299"/>
          <w:rFonts w:hint="eastAsia" w:ascii="仿宋" w:hAnsi="仿宋" w:eastAsia="仿宋" w:cs="仿宋"/>
          <w:color w:val="auto"/>
          <w:szCs w:val="30"/>
          <w:highlight w:val="none"/>
        </w:rPr>
      </w:pPr>
    </w:p>
    <w:p w14:paraId="17FBB213">
      <w:pPr>
        <w:pStyle w:val="50"/>
        <w:numPr>
          <w:ilvl w:val="0"/>
          <w:numId w:val="0"/>
        </w:numPr>
        <w:shd w:val="clear"/>
        <w:ind w:leftChars="0"/>
        <w:jc w:val="center"/>
        <w:rPr>
          <w:rStyle w:val="299"/>
          <w:rFonts w:hint="eastAsia" w:ascii="仿宋" w:hAnsi="仿宋" w:eastAsia="仿宋" w:cs="仿宋"/>
          <w:color w:val="auto"/>
          <w:szCs w:val="30"/>
          <w:highlight w:val="none"/>
        </w:rPr>
      </w:pPr>
    </w:p>
    <w:p w14:paraId="1417F82D">
      <w:pPr>
        <w:shd w:val="clear"/>
        <w:spacing w:before="78" w:line="219" w:lineRule="auto"/>
        <w:rPr>
          <w:rFonts w:hint="eastAsia" w:ascii="仿宋" w:hAnsi="仿宋" w:eastAsia="仿宋" w:cs="仿宋"/>
          <w:color w:val="auto"/>
          <w:sz w:val="24"/>
          <w:szCs w:val="24"/>
          <w:highlight w:val="none"/>
        </w:rPr>
      </w:pPr>
      <w:bookmarkStart w:id="556" w:name="_Toc60928918"/>
      <w:bookmarkStart w:id="557" w:name="_Toc114840479"/>
      <w:bookmarkStart w:id="558" w:name="_Toc8630"/>
      <w:bookmarkStart w:id="559" w:name="_Toc105505644"/>
      <w:bookmarkStart w:id="560" w:name="_Toc60929150"/>
      <w:r>
        <w:rPr>
          <w:rFonts w:hint="eastAsia" w:ascii="仿宋" w:hAnsi="仿宋" w:eastAsia="仿宋" w:cs="仿宋"/>
          <w:b/>
          <w:bCs/>
          <w:color w:val="auto"/>
          <w:spacing w:val="-4"/>
          <w:sz w:val="24"/>
          <w:szCs w:val="24"/>
          <w:highlight w:val="none"/>
        </w:rPr>
        <w:t>项目经理简历表</w:t>
      </w:r>
    </w:p>
    <w:p w14:paraId="56613D55">
      <w:pPr>
        <w:shd w:val="clear"/>
        <w:spacing w:before="182" w:line="345" w:lineRule="auto"/>
        <w:ind w:left="357" w:right="349" w:firstLine="484"/>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项目经理应附注册建造师资格证书</w:t>
      </w:r>
      <w:r>
        <w:rPr>
          <w:rFonts w:hint="eastAsia" w:ascii="仿宋" w:hAnsi="仿宋" w:eastAsia="仿宋" w:cs="仿宋"/>
          <w:color w:val="auto"/>
          <w:spacing w:val="-52"/>
          <w:sz w:val="24"/>
          <w:szCs w:val="24"/>
          <w:highlight w:val="none"/>
        </w:rPr>
        <w:t xml:space="preserve"> </w:t>
      </w:r>
      <w:r>
        <w:rPr>
          <w:rFonts w:hint="eastAsia" w:ascii="仿宋" w:hAnsi="仿宋" w:eastAsia="仿宋" w:cs="仿宋"/>
          <w:color w:val="auto"/>
          <w:spacing w:val="2"/>
          <w:sz w:val="24"/>
          <w:szCs w:val="24"/>
          <w:highlight w:val="none"/>
        </w:rPr>
        <w:t>、安全生产考核合格证书、身份证复印</w:t>
      </w:r>
      <w:r>
        <w:rPr>
          <w:rFonts w:hint="eastAsia" w:ascii="仿宋" w:hAnsi="仿宋" w:eastAsia="仿宋" w:cs="仿宋"/>
          <w:color w:val="auto"/>
          <w:sz w:val="24"/>
          <w:szCs w:val="24"/>
          <w:highlight w:val="none"/>
        </w:rPr>
        <w:t xml:space="preserve"> </w:t>
      </w:r>
      <w:r>
        <w:rPr>
          <w:rFonts w:hint="eastAsia" w:ascii="仿宋" w:hAnsi="仿宋" w:eastAsia="仿宋" w:cs="仿宋"/>
          <w:color w:val="auto"/>
          <w:spacing w:val="-5"/>
          <w:sz w:val="24"/>
          <w:szCs w:val="24"/>
          <w:highlight w:val="none"/>
        </w:rPr>
        <w:t>件</w:t>
      </w:r>
      <w:r>
        <w:rPr>
          <w:rFonts w:hint="eastAsia" w:ascii="仿宋" w:hAnsi="仿宋" w:eastAsia="仿宋" w:cs="仿宋"/>
          <w:color w:val="auto"/>
          <w:spacing w:val="-5"/>
          <w:sz w:val="24"/>
          <w:szCs w:val="24"/>
          <w:highlight w:val="none"/>
          <w:lang w:eastAsia="zh-CN"/>
        </w:rPr>
        <w:t>、</w:t>
      </w:r>
      <w:r>
        <w:rPr>
          <w:rFonts w:hint="eastAsia" w:ascii="仿宋" w:hAnsi="仿宋" w:eastAsia="仿宋" w:cs="仿宋"/>
          <w:color w:val="auto"/>
          <w:spacing w:val="-5"/>
          <w:sz w:val="24"/>
          <w:szCs w:val="24"/>
          <w:highlight w:val="none"/>
          <w:lang w:val="en-US" w:eastAsia="zh-CN"/>
        </w:rPr>
        <w:t>社保证明、学历</w:t>
      </w:r>
      <w:r>
        <w:rPr>
          <w:rFonts w:hint="eastAsia" w:ascii="仿宋" w:hAnsi="仿宋" w:eastAsia="仿宋" w:cs="仿宋"/>
          <w:color w:val="auto"/>
          <w:spacing w:val="-5"/>
          <w:sz w:val="24"/>
          <w:szCs w:val="24"/>
          <w:highlight w:val="none"/>
        </w:rPr>
        <w:t>。</w:t>
      </w:r>
    </w:p>
    <w:p w14:paraId="0F105B1B">
      <w:pPr>
        <w:shd w:val="clear"/>
        <w:spacing w:line="19" w:lineRule="auto"/>
        <w:rPr>
          <w:rFonts w:hint="eastAsia" w:ascii="仿宋" w:hAnsi="仿宋" w:eastAsia="仿宋" w:cs="仿宋"/>
          <w:color w:val="auto"/>
          <w:sz w:val="24"/>
          <w:szCs w:val="24"/>
          <w:highlight w:val="none"/>
        </w:rPr>
      </w:pPr>
    </w:p>
    <w:tbl>
      <w:tblPr>
        <w:tblStyle w:val="298"/>
        <w:tblW w:w="899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60"/>
        <w:gridCol w:w="1034"/>
        <w:gridCol w:w="1133"/>
        <w:gridCol w:w="1274"/>
        <w:gridCol w:w="2034"/>
        <w:gridCol w:w="2164"/>
      </w:tblGrid>
      <w:tr w14:paraId="7EB550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1360" w:type="dxa"/>
            <w:vAlign w:val="top"/>
          </w:tcPr>
          <w:p w14:paraId="4DE3A552">
            <w:pPr>
              <w:pStyle w:val="297"/>
              <w:shd w:val="clear"/>
              <w:spacing w:before="172" w:line="228" w:lineRule="auto"/>
              <w:ind w:left="3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w:t>
            </w:r>
            <w:r>
              <w:rPr>
                <w:rFonts w:hint="eastAsia" w:ascii="仿宋" w:hAnsi="仿宋" w:eastAsia="仿宋" w:cs="仿宋"/>
                <w:color w:val="auto"/>
                <w:spacing w:val="10"/>
                <w:sz w:val="24"/>
                <w:szCs w:val="24"/>
                <w:highlight w:val="none"/>
              </w:rPr>
              <w:t xml:space="preserve">  </w:t>
            </w:r>
            <w:r>
              <w:rPr>
                <w:rFonts w:hint="eastAsia" w:ascii="仿宋" w:hAnsi="仿宋" w:eastAsia="仿宋" w:cs="仿宋"/>
                <w:color w:val="auto"/>
                <w:sz w:val="24"/>
                <w:szCs w:val="24"/>
                <w:highlight w:val="none"/>
              </w:rPr>
              <w:t>名</w:t>
            </w:r>
          </w:p>
        </w:tc>
        <w:tc>
          <w:tcPr>
            <w:tcW w:w="1034" w:type="dxa"/>
            <w:vAlign w:val="top"/>
          </w:tcPr>
          <w:p w14:paraId="77E8966E">
            <w:pPr>
              <w:shd w:val="clear"/>
              <w:rPr>
                <w:rFonts w:hint="eastAsia" w:ascii="仿宋" w:hAnsi="仿宋" w:eastAsia="仿宋" w:cs="仿宋"/>
                <w:color w:val="auto"/>
                <w:sz w:val="24"/>
                <w:szCs w:val="24"/>
                <w:highlight w:val="none"/>
              </w:rPr>
            </w:pPr>
          </w:p>
        </w:tc>
        <w:tc>
          <w:tcPr>
            <w:tcW w:w="1133" w:type="dxa"/>
            <w:vAlign w:val="top"/>
          </w:tcPr>
          <w:p w14:paraId="143420F6">
            <w:pPr>
              <w:pStyle w:val="297"/>
              <w:shd w:val="clear"/>
              <w:spacing w:before="172" w:line="228" w:lineRule="auto"/>
              <w:ind w:left="257"/>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w:t>
            </w:r>
            <w:r>
              <w:rPr>
                <w:rFonts w:hint="eastAsia" w:ascii="仿宋" w:hAnsi="仿宋" w:eastAsia="仿宋" w:cs="仿宋"/>
                <w:color w:val="auto"/>
                <w:spacing w:val="9"/>
                <w:sz w:val="24"/>
                <w:szCs w:val="24"/>
                <w:highlight w:val="none"/>
              </w:rPr>
              <w:t xml:space="preserve">  </w:t>
            </w:r>
            <w:r>
              <w:rPr>
                <w:rFonts w:hint="eastAsia" w:ascii="仿宋" w:hAnsi="仿宋" w:eastAsia="仿宋" w:cs="仿宋"/>
                <w:color w:val="auto"/>
                <w:sz w:val="24"/>
                <w:szCs w:val="24"/>
                <w:highlight w:val="none"/>
              </w:rPr>
              <w:t>龄</w:t>
            </w:r>
          </w:p>
        </w:tc>
        <w:tc>
          <w:tcPr>
            <w:tcW w:w="1274" w:type="dxa"/>
            <w:vAlign w:val="top"/>
          </w:tcPr>
          <w:p w14:paraId="268523E1">
            <w:pPr>
              <w:shd w:val="clear"/>
              <w:rPr>
                <w:rFonts w:hint="eastAsia" w:ascii="仿宋" w:hAnsi="仿宋" w:eastAsia="仿宋" w:cs="仿宋"/>
                <w:color w:val="auto"/>
                <w:sz w:val="24"/>
                <w:szCs w:val="24"/>
                <w:highlight w:val="none"/>
              </w:rPr>
            </w:pPr>
          </w:p>
        </w:tc>
        <w:tc>
          <w:tcPr>
            <w:tcW w:w="2034" w:type="dxa"/>
            <w:vAlign w:val="top"/>
          </w:tcPr>
          <w:p w14:paraId="5EAE5653">
            <w:pPr>
              <w:pStyle w:val="297"/>
              <w:shd w:val="clear"/>
              <w:spacing w:before="172" w:line="230" w:lineRule="auto"/>
              <w:ind w:left="818"/>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学历</w:t>
            </w:r>
          </w:p>
        </w:tc>
        <w:tc>
          <w:tcPr>
            <w:tcW w:w="2164" w:type="dxa"/>
            <w:vAlign w:val="top"/>
          </w:tcPr>
          <w:p w14:paraId="21E2EA6F">
            <w:pPr>
              <w:shd w:val="clear"/>
              <w:rPr>
                <w:rFonts w:hint="eastAsia" w:ascii="仿宋" w:hAnsi="仿宋" w:eastAsia="仿宋" w:cs="仿宋"/>
                <w:color w:val="auto"/>
                <w:sz w:val="24"/>
                <w:szCs w:val="24"/>
                <w:highlight w:val="none"/>
              </w:rPr>
            </w:pPr>
          </w:p>
        </w:tc>
      </w:tr>
      <w:tr w14:paraId="43CEB2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1360" w:type="dxa"/>
            <w:vAlign w:val="top"/>
          </w:tcPr>
          <w:p w14:paraId="38D91590">
            <w:pPr>
              <w:pStyle w:val="297"/>
              <w:shd w:val="clear"/>
              <w:spacing w:before="167" w:line="231" w:lineRule="auto"/>
              <w:ind w:left="3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w:t>
            </w:r>
            <w:r>
              <w:rPr>
                <w:rFonts w:hint="eastAsia" w:ascii="仿宋" w:hAnsi="仿宋" w:eastAsia="仿宋" w:cs="仿宋"/>
                <w:color w:val="auto"/>
                <w:spacing w:val="9"/>
                <w:sz w:val="24"/>
                <w:szCs w:val="24"/>
                <w:highlight w:val="none"/>
              </w:rPr>
              <w:t xml:space="preserve">  </w:t>
            </w:r>
            <w:r>
              <w:rPr>
                <w:rFonts w:hint="eastAsia" w:ascii="仿宋" w:hAnsi="仿宋" w:eastAsia="仿宋" w:cs="仿宋"/>
                <w:color w:val="auto"/>
                <w:sz w:val="24"/>
                <w:szCs w:val="24"/>
                <w:highlight w:val="none"/>
              </w:rPr>
              <w:t>称</w:t>
            </w:r>
          </w:p>
        </w:tc>
        <w:tc>
          <w:tcPr>
            <w:tcW w:w="1034" w:type="dxa"/>
            <w:vAlign w:val="top"/>
          </w:tcPr>
          <w:p w14:paraId="06319147">
            <w:pPr>
              <w:shd w:val="clear"/>
              <w:rPr>
                <w:rFonts w:hint="eastAsia" w:ascii="仿宋" w:hAnsi="仿宋" w:eastAsia="仿宋" w:cs="仿宋"/>
                <w:color w:val="auto"/>
                <w:sz w:val="24"/>
                <w:szCs w:val="24"/>
                <w:highlight w:val="none"/>
              </w:rPr>
            </w:pPr>
          </w:p>
        </w:tc>
        <w:tc>
          <w:tcPr>
            <w:tcW w:w="1133" w:type="dxa"/>
            <w:vAlign w:val="top"/>
          </w:tcPr>
          <w:p w14:paraId="0014DC15">
            <w:pPr>
              <w:pStyle w:val="297"/>
              <w:shd w:val="clear"/>
              <w:spacing w:before="167" w:line="228" w:lineRule="auto"/>
              <w:ind w:left="257"/>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w:t>
            </w:r>
            <w:r>
              <w:rPr>
                <w:rFonts w:hint="eastAsia" w:ascii="仿宋" w:hAnsi="仿宋" w:eastAsia="仿宋" w:cs="仿宋"/>
                <w:color w:val="auto"/>
                <w:spacing w:val="10"/>
                <w:sz w:val="24"/>
                <w:szCs w:val="24"/>
                <w:highlight w:val="none"/>
              </w:rPr>
              <w:t xml:space="preserve">  </w:t>
            </w:r>
            <w:r>
              <w:rPr>
                <w:rFonts w:hint="eastAsia" w:ascii="仿宋" w:hAnsi="仿宋" w:eastAsia="仿宋" w:cs="仿宋"/>
                <w:color w:val="auto"/>
                <w:sz w:val="24"/>
                <w:szCs w:val="24"/>
                <w:highlight w:val="none"/>
              </w:rPr>
              <w:t>务</w:t>
            </w:r>
          </w:p>
        </w:tc>
        <w:tc>
          <w:tcPr>
            <w:tcW w:w="1274" w:type="dxa"/>
            <w:vAlign w:val="top"/>
          </w:tcPr>
          <w:p w14:paraId="6EBDA2A9">
            <w:pPr>
              <w:shd w:val="clear"/>
              <w:rPr>
                <w:rFonts w:hint="eastAsia" w:ascii="仿宋" w:hAnsi="仿宋" w:eastAsia="仿宋" w:cs="仿宋"/>
                <w:color w:val="auto"/>
                <w:sz w:val="24"/>
                <w:szCs w:val="24"/>
                <w:highlight w:val="none"/>
              </w:rPr>
            </w:pPr>
          </w:p>
        </w:tc>
        <w:tc>
          <w:tcPr>
            <w:tcW w:w="2034" w:type="dxa"/>
            <w:vAlign w:val="top"/>
          </w:tcPr>
          <w:p w14:paraId="6314FCD5">
            <w:pPr>
              <w:pStyle w:val="297"/>
              <w:shd w:val="clear"/>
              <w:spacing w:before="167" w:line="228" w:lineRule="auto"/>
              <w:ind w:left="288"/>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rPr>
              <w:t>拟在本工程任职</w:t>
            </w:r>
          </w:p>
        </w:tc>
        <w:tc>
          <w:tcPr>
            <w:tcW w:w="2164" w:type="dxa"/>
            <w:vAlign w:val="top"/>
          </w:tcPr>
          <w:p w14:paraId="5B19BF38">
            <w:pPr>
              <w:shd w:val="clear"/>
              <w:rPr>
                <w:rFonts w:hint="eastAsia" w:ascii="仿宋" w:hAnsi="仿宋" w:eastAsia="仿宋" w:cs="仿宋"/>
                <w:color w:val="auto"/>
                <w:sz w:val="24"/>
                <w:szCs w:val="24"/>
                <w:highlight w:val="none"/>
              </w:rPr>
            </w:pPr>
          </w:p>
        </w:tc>
      </w:tr>
      <w:tr w14:paraId="34248B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3527" w:type="dxa"/>
            <w:gridSpan w:val="3"/>
            <w:vAlign w:val="top"/>
          </w:tcPr>
          <w:p w14:paraId="41463F28">
            <w:pPr>
              <w:pStyle w:val="297"/>
              <w:shd w:val="clear"/>
              <w:spacing w:before="167" w:line="228" w:lineRule="auto"/>
              <w:ind w:left="615"/>
              <w:rPr>
                <w:rFonts w:hint="eastAsia" w:ascii="仿宋" w:hAnsi="仿宋" w:eastAsia="仿宋" w:cs="仿宋"/>
                <w:color w:val="auto"/>
                <w:sz w:val="24"/>
                <w:szCs w:val="24"/>
                <w:highlight w:val="none"/>
              </w:rPr>
            </w:pPr>
            <w:r>
              <w:rPr>
                <w:rFonts w:hint="eastAsia" w:ascii="仿宋" w:hAnsi="仿宋" w:eastAsia="仿宋" w:cs="仿宋"/>
                <w:color w:val="auto"/>
                <w:spacing w:val="9"/>
                <w:sz w:val="24"/>
                <w:szCs w:val="24"/>
                <w:highlight w:val="none"/>
              </w:rPr>
              <w:t>注册建造师执业资格等级</w:t>
            </w:r>
          </w:p>
        </w:tc>
        <w:tc>
          <w:tcPr>
            <w:tcW w:w="1274" w:type="dxa"/>
            <w:vAlign w:val="top"/>
          </w:tcPr>
          <w:p w14:paraId="3E04212C">
            <w:pPr>
              <w:shd w:val="clear"/>
              <w:rPr>
                <w:rFonts w:hint="eastAsia" w:ascii="仿宋" w:hAnsi="仿宋" w:eastAsia="仿宋" w:cs="仿宋"/>
                <w:color w:val="auto"/>
                <w:sz w:val="24"/>
                <w:szCs w:val="24"/>
                <w:highlight w:val="none"/>
              </w:rPr>
            </w:pPr>
          </w:p>
        </w:tc>
        <w:tc>
          <w:tcPr>
            <w:tcW w:w="2034" w:type="dxa"/>
            <w:vAlign w:val="top"/>
          </w:tcPr>
          <w:p w14:paraId="192E230E">
            <w:pPr>
              <w:pStyle w:val="297"/>
              <w:shd w:val="clear"/>
              <w:spacing w:before="167" w:line="228" w:lineRule="auto"/>
              <w:ind w:left="502"/>
              <w:rPr>
                <w:rFonts w:hint="eastAsia" w:ascii="仿宋" w:hAnsi="仿宋" w:eastAsia="仿宋" w:cs="仿宋"/>
                <w:color w:val="auto"/>
                <w:sz w:val="24"/>
                <w:szCs w:val="24"/>
                <w:highlight w:val="none"/>
              </w:rPr>
            </w:pPr>
            <w:r>
              <w:rPr>
                <w:rFonts w:hint="eastAsia" w:ascii="仿宋" w:hAnsi="仿宋" w:eastAsia="仿宋" w:cs="仿宋"/>
                <w:color w:val="auto"/>
                <w:spacing w:val="7"/>
                <w:sz w:val="24"/>
                <w:szCs w:val="24"/>
                <w:highlight w:val="none"/>
              </w:rPr>
              <w:t>建造师专业</w:t>
            </w:r>
          </w:p>
        </w:tc>
        <w:tc>
          <w:tcPr>
            <w:tcW w:w="2164" w:type="dxa"/>
            <w:vAlign w:val="top"/>
          </w:tcPr>
          <w:p w14:paraId="1528FD5D">
            <w:pPr>
              <w:shd w:val="clear"/>
              <w:rPr>
                <w:rFonts w:hint="eastAsia" w:ascii="仿宋" w:hAnsi="仿宋" w:eastAsia="仿宋" w:cs="仿宋"/>
                <w:color w:val="auto"/>
                <w:sz w:val="24"/>
                <w:szCs w:val="24"/>
                <w:highlight w:val="none"/>
              </w:rPr>
            </w:pPr>
          </w:p>
        </w:tc>
      </w:tr>
      <w:tr w14:paraId="08ABED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3527" w:type="dxa"/>
            <w:gridSpan w:val="3"/>
            <w:vAlign w:val="top"/>
          </w:tcPr>
          <w:p w14:paraId="549EC40C">
            <w:pPr>
              <w:pStyle w:val="297"/>
              <w:shd w:val="clear"/>
              <w:spacing w:before="167" w:line="228" w:lineRule="auto"/>
              <w:ind w:left="723"/>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rPr>
              <w:t>安全生产考核合格证书</w:t>
            </w:r>
          </w:p>
        </w:tc>
        <w:tc>
          <w:tcPr>
            <w:tcW w:w="5472" w:type="dxa"/>
            <w:gridSpan w:val="3"/>
            <w:vAlign w:val="top"/>
          </w:tcPr>
          <w:p w14:paraId="79702148">
            <w:pPr>
              <w:shd w:val="clear"/>
              <w:rPr>
                <w:rFonts w:hint="eastAsia" w:ascii="仿宋" w:hAnsi="仿宋" w:eastAsia="仿宋" w:cs="仿宋"/>
                <w:color w:val="auto"/>
                <w:sz w:val="24"/>
                <w:szCs w:val="24"/>
                <w:highlight w:val="none"/>
              </w:rPr>
            </w:pPr>
          </w:p>
        </w:tc>
      </w:tr>
      <w:tr w14:paraId="50DC46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8999" w:type="dxa"/>
            <w:gridSpan w:val="6"/>
            <w:vAlign w:val="top"/>
          </w:tcPr>
          <w:p w14:paraId="3B284814">
            <w:pPr>
              <w:pStyle w:val="297"/>
              <w:shd w:val="clear"/>
              <w:spacing w:before="167" w:line="229" w:lineRule="auto"/>
              <w:ind w:left="3876"/>
              <w:rPr>
                <w:rFonts w:hint="eastAsia" w:ascii="仿宋" w:hAnsi="仿宋" w:eastAsia="仿宋" w:cs="仿宋"/>
                <w:color w:val="auto"/>
                <w:sz w:val="24"/>
                <w:szCs w:val="24"/>
                <w:highlight w:val="none"/>
              </w:rPr>
            </w:pPr>
            <w:r>
              <w:rPr>
                <w:rFonts w:hint="eastAsia" w:ascii="仿宋" w:hAnsi="仿宋" w:eastAsia="仿宋" w:cs="仿宋"/>
                <w:color w:val="auto"/>
                <w:spacing w:val="7"/>
                <w:sz w:val="24"/>
                <w:szCs w:val="24"/>
                <w:highlight w:val="none"/>
              </w:rPr>
              <w:t>主要工作经历</w:t>
            </w:r>
          </w:p>
        </w:tc>
      </w:tr>
      <w:tr w14:paraId="00683C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1360" w:type="dxa"/>
            <w:vAlign w:val="top"/>
          </w:tcPr>
          <w:p w14:paraId="72C7902E">
            <w:pPr>
              <w:pStyle w:val="297"/>
              <w:shd w:val="clear"/>
              <w:spacing w:before="166" w:line="231" w:lineRule="auto"/>
              <w:ind w:left="380"/>
              <w:rPr>
                <w:rFonts w:hint="eastAsia" w:ascii="仿宋" w:hAnsi="仿宋" w:eastAsia="仿宋" w:cs="仿宋"/>
                <w:color w:val="auto"/>
                <w:sz w:val="24"/>
                <w:szCs w:val="24"/>
                <w:highlight w:val="none"/>
              </w:rPr>
            </w:pPr>
            <w:r>
              <w:rPr>
                <w:rFonts w:hint="eastAsia" w:ascii="仿宋" w:hAnsi="仿宋" w:eastAsia="仿宋" w:cs="仿宋"/>
                <w:color w:val="auto"/>
                <w:spacing w:val="-5"/>
                <w:sz w:val="24"/>
                <w:szCs w:val="24"/>
                <w:highlight w:val="none"/>
              </w:rPr>
              <w:t>时</w:t>
            </w:r>
            <w:r>
              <w:rPr>
                <w:rFonts w:hint="eastAsia" w:ascii="仿宋" w:hAnsi="仿宋" w:eastAsia="仿宋" w:cs="仿宋"/>
                <w:color w:val="auto"/>
                <w:spacing w:val="17"/>
                <w:sz w:val="24"/>
                <w:szCs w:val="24"/>
                <w:highlight w:val="none"/>
              </w:rPr>
              <w:t xml:space="preserve">  </w:t>
            </w:r>
            <w:r>
              <w:rPr>
                <w:rFonts w:hint="eastAsia" w:ascii="仿宋" w:hAnsi="仿宋" w:eastAsia="仿宋" w:cs="仿宋"/>
                <w:color w:val="auto"/>
                <w:spacing w:val="-5"/>
                <w:sz w:val="24"/>
                <w:szCs w:val="24"/>
                <w:highlight w:val="none"/>
              </w:rPr>
              <w:t>间</w:t>
            </w:r>
          </w:p>
        </w:tc>
        <w:tc>
          <w:tcPr>
            <w:tcW w:w="3441" w:type="dxa"/>
            <w:gridSpan w:val="3"/>
            <w:vAlign w:val="top"/>
          </w:tcPr>
          <w:p w14:paraId="3B5F46A4">
            <w:pPr>
              <w:pStyle w:val="297"/>
              <w:shd w:val="clear"/>
              <w:spacing w:before="167" w:line="228" w:lineRule="auto"/>
              <w:ind w:left="678"/>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rPr>
              <w:t>参加过的类似项目名称</w:t>
            </w:r>
          </w:p>
        </w:tc>
        <w:tc>
          <w:tcPr>
            <w:tcW w:w="2034" w:type="dxa"/>
            <w:vAlign w:val="top"/>
          </w:tcPr>
          <w:p w14:paraId="55090A0C">
            <w:pPr>
              <w:pStyle w:val="297"/>
              <w:shd w:val="clear"/>
              <w:spacing w:before="167" w:line="228" w:lineRule="auto"/>
              <w:ind w:left="396"/>
              <w:rPr>
                <w:rFonts w:hint="eastAsia" w:ascii="仿宋" w:hAnsi="仿宋" w:eastAsia="仿宋" w:cs="仿宋"/>
                <w:color w:val="auto"/>
                <w:sz w:val="24"/>
                <w:szCs w:val="24"/>
                <w:highlight w:val="none"/>
              </w:rPr>
            </w:pPr>
            <w:r>
              <w:rPr>
                <w:rFonts w:hint="eastAsia" w:ascii="仿宋" w:hAnsi="仿宋" w:eastAsia="仿宋" w:cs="仿宋"/>
                <w:color w:val="auto"/>
                <w:spacing w:val="7"/>
                <w:sz w:val="24"/>
                <w:szCs w:val="24"/>
                <w:highlight w:val="none"/>
              </w:rPr>
              <w:t>工程概况说明</w:t>
            </w:r>
          </w:p>
        </w:tc>
        <w:tc>
          <w:tcPr>
            <w:tcW w:w="2164" w:type="dxa"/>
            <w:vAlign w:val="top"/>
          </w:tcPr>
          <w:p w14:paraId="02216173">
            <w:pPr>
              <w:pStyle w:val="297"/>
              <w:shd w:val="clear"/>
              <w:spacing w:before="166" w:line="229" w:lineRule="auto"/>
              <w:ind w:left="252"/>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rPr>
              <w:t>发包人及联系电话</w:t>
            </w:r>
          </w:p>
        </w:tc>
      </w:tr>
      <w:tr w14:paraId="0A43D4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1360" w:type="dxa"/>
            <w:vAlign w:val="top"/>
          </w:tcPr>
          <w:p w14:paraId="2E964214">
            <w:pPr>
              <w:shd w:val="clear"/>
              <w:rPr>
                <w:rFonts w:hint="eastAsia" w:ascii="仿宋" w:hAnsi="仿宋" w:eastAsia="仿宋" w:cs="仿宋"/>
                <w:color w:val="auto"/>
                <w:sz w:val="24"/>
                <w:szCs w:val="24"/>
                <w:highlight w:val="none"/>
              </w:rPr>
            </w:pPr>
          </w:p>
        </w:tc>
        <w:tc>
          <w:tcPr>
            <w:tcW w:w="3441" w:type="dxa"/>
            <w:gridSpan w:val="3"/>
            <w:vAlign w:val="top"/>
          </w:tcPr>
          <w:p w14:paraId="1CBAF7B4">
            <w:pPr>
              <w:shd w:val="clear"/>
              <w:rPr>
                <w:rFonts w:hint="eastAsia" w:ascii="仿宋" w:hAnsi="仿宋" w:eastAsia="仿宋" w:cs="仿宋"/>
                <w:color w:val="auto"/>
                <w:sz w:val="24"/>
                <w:szCs w:val="24"/>
                <w:highlight w:val="none"/>
              </w:rPr>
            </w:pPr>
          </w:p>
        </w:tc>
        <w:tc>
          <w:tcPr>
            <w:tcW w:w="2034" w:type="dxa"/>
            <w:vAlign w:val="top"/>
          </w:tcPr>
          <w:p w14:paraId="2D2B78B1">
            <w:pPr>
              <w:shd w:val="clear"/>
              <w:rPr>
                <w:rFonts w:hint="eastAsia" w:ascii="仿宋" w:hAnsi="仿宋" w:eastAsia="仿宋" w:cs="仿宋"/>
                <w:color w:val="auto"/>
                <w:sz w:val="24"/>
                <w:szCs w:val="24"/>
                <w:highlight w:val="none"/>
              </w:rPr>
            </w:pPr>
          </w:p>
        </w:tc>
        <w:tc>
          <w:tcPr>
            <w:tcW w:w="2164" w:type="dxa"/>
            <w:vAlign w:val="top"/>
          </w:tcPr>
          <w:p w14:paraId="1FAF5513">
            <w:pPr>
              <w:shd w:val="clear"/>
              <w:rPr>
                <w:rFonts w:hint="eastAsia" w:ascii="仿宋" w:hAnsi="仿宋" w:eastAsia="仿宋" w:cs="仿宋"/>
                <w:color w:val="auto"/>
                <w:sz w:val="24"/>
                <w:szCs w:val="24"/>
                <w:highlight w:val="none"/>
              </w:rPr>
            </w:pPr>
          </w:p>
        </w:tc>
      </w:tr>
      <w:tr w14:paraId="5B474E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1360" w:type="dxa"/>
            <w:vAlign w:val="top"/>
          </w:tcPr>
          <w:p w14:paraId="22857B9C">
            <w:pPr>
              <w:shd w:val="clear"/>
              <w:rPr>
                <w:rFonts w:hint="eastAsia" w:ascii="仿宋" w:hAnsi="仿宋" w:eastAsia="仿宋" w:cs="仿宋"/>
                <w:color w:val="auto"/>
                <w:sz w:val="24"/>
                <w:szCs w:val="24"/>
                <w:highlight w:val="none"/>
              </w:rPr>
            </w:pPr>
          </w:p>
        </w:tc>
        <w:tc>
          <w:tcPr>
            <w:tcW w:w="3441" w:type="dxa"/>
            <w:gridSpan w:val="3"/>
            <w:vAlign w:val="top"/>
          </w:tcPr>
          <w:p w14:paraId="03F6E5AD">
            <w:pPr>
              <w:shd w:val="clear"/>
              <w:rPr>
                <w:rFonts w:hint="eastAsia" w:ascii="仿宋" w:hAnsi="仿宋" w:eastAsia="仿宋" w:cs="仿宋"/>
                <w:color w:val="auto"/>
                <w:sz w:val="24"/>
                <w:szCs w:val="24"/>
                <w:highlight w:val="none"/>
              </w:rPr>
            </w:pPr>
          </w:p>
        </w:tc>
        <w:tc>
          <w:tcPr>
            <w:tcW w:w="2034" w:type="dxa"/>
            <w:vAlign w:val="top"/>
          </w:tcPr>
          <w:p w14:paraId="28A708D2">
            <w:pPr>
              <w:shd w:val="clear"/>
              <w:rPr>
                <w:rFonts w:hint="eastAsia" w:ascii="仿宋" w:hAnsi="仿宋" w:eastAsia="仿宋" w:cs="仿宋"/>
                <w:color w:val="auto"/>
                <w:sz w:val="24"/>
                <w:szCs w:val="24"/>
                <w:highlight w:val="none"/>
              </w:rPr>
            </w:pPr>
          </w:p>
        </w:tc>
        <w:tc>
          <w:tcPr>
            <w:tcW w:w="2164" w:type="dxa"/>
            <w:vAlign w:val="top"/>
          </w:tcPr>
          <w:p w14:paraId="0B185121">
            <w:pPr>
              <w:shd w:val="clear"/>
              <w:rPr>
                <w:rFonts w:hint="eastAsia" w:ascii="仿宋" w:hAnsi="仿宋" w:eastAsia="仿宋" w:cs="仿宋"/>
                <w:color w:val="auto"/>
                <w:sz w:val="24"/>
                <w:szCs w:val="24"/>
                <w:highlight w:val="none"/>
              </w:rPr>
            </w:pPr>
          </w:p>
        </w:tc>
      </w:tr>
      <w:tr w14:paraId="25154D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1360" w:type="dxa"/>
            <w:vAlign w:val="top"/>
          </w:tcPr>
          <w:p w14:paraId="37FA2928">
            <w:pPr>
              <w:shd w:val="clear"/>
              <w:rPr>
                <w:rFonts w:hint="eastAsia" w:ascii="仿宋" w:hAnsi="仿宋" w:eastAsia="仿宋" w:cs="仿宋"/>
                <w:color w:val="auto"/>
                <w:sz w:val="24"/>
                <w:szCs w:val="24"/>
                <w:highlight w:val="none"/>
              </w:rPr>
            </w:pPr>
          </w:p>
        </w:tc>
        <w:tc>
          <w:tcPr>
            <w:tcW w:w="3441" w:type="dxa"/>
            <w:gridSpan w:val="3"/>
            <w:vAlign w:val="top"/>
          </w:tcPr>
          <w:p w14:paraId="0F919738">
            <w:pPr>
              <w:shd w:val="clear"/>
              <w:rPr>
                <w:rFonts w:hint="eastAsia" w:ascii="仿宋" w:hAnsi="仿宋" w:eastAsia="仿宋" w:cs="仿宋"/>
                <w:color w:val="auto"/>
                <w:sz w:val="24"/>
                <w:szCs w:val="24"/>
                <w:highlight w:val="none"/>
              </w:rPr>
            </w:pPr>
          </w:p>
        </w:tc>
        <w:tc>
          <w:tcPr>
            <w:tcW w:w="2034" w:type="dxa"/>
            <w:vAlign w:val="top"/>
          </w:tcPr>
          <w:p w14:paraId="1764EB42">
            <w:pPr>
              <w:shd w:val="clear"/>
              <w:rPr>
                <w:rFonts w:hint="eastAsia" w:ascii="仿宋" w:hAnsi="仿宋" w:eastAsia="仿宋" w:cs="仿宋"/>
                <w:color w:val="auto"/>
                <w:sz w:val="24"/>
                <w:szCs w:val="24"/>
                <w:highlight w:val="none"/>
              </w:rPr>
            </w:pPr>
          </w:p>
        </w:tc>
        <w:tc>
          <w:tcPr>
            <w:tcW w:w="2164" w:type="dxa"/>
            <w:vAlign w:val="top"/>
          </w:tcPr>
          <w:p w14:paraId="7BD28AE1">
            <w:pPr>
              <w:shd w:val="clear"/>
              <w:rPr>
                <w:rFonts w:hint="eastAsia" w:ascii="仿宋" w:hAnsi="仿宋" w:eastAsia="仿宋" w:cs="仿宋"/>
                <w:color w:val="auto"/>
                <w:sz w:val="24"/>
                <w:szCs w:val="24"/>
                <w:highlight w:val="none"/>
              </w:rPr>
            </w:pPr>
          </w:p>
        </w:tc>
      </w:tr>
      <w:tr w14:paraId="55AE04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1360" w:type="dxa"/>
            <w:vAlign w:val="top"/>
          </w:tcPr>
          <w:p w14:paraId="08663D24">
            <w:pPr>
              <w:shd w:val="clear"/>
              <w:rPr>
                <w:rFonts w:hint="eastAsia" w:ascii="仿宋" w:hAnsi="仿宋" w:eastAsia="仿宋" w:cs="仿宋"/>
                <w:color w:val="auto"/>
                <w:sz w:val="24"/>
                <w:szCs w:val="24"/>
                <w:highlight w:val="none"/>
              </w:rPr>
            </w:pPr>
          </w:p>
        </w:tc>
        <w:tc>
          <w:tcPr>
            <w:tcW w:w="3441" w:type="dxa"/>
            <w:gridSpan w:val="3"/>
            <w:vAlign w:val="top"/>
          </w:tcPr>
          <w:p w14:paraId="2753F792">
            <w:pPr>
              <w:shd w:val="clear"/>
              <w:rPr>
                <w:rFonts w:hint="eastAsia" w:ascii="仿宋" w:hAnsi="仿宋" w:eastAsia="仿宋" w:cs="仿宋"/>
                <w:color w:val="auto"/>
                <w:sz w:val="24"/>
                <w:szCs w:val="24"/>
                <w:highlight w:val="none"/>
              </w:rPr>
            </w:pPr>
          </w:p>
        </w:tc>
        <w:tc>
          <w:tcPr>
            <w:tcW w:w="2034" w:type="dxa"/>
            <w:vAlign w:val="top"/>
          </w:tcPr>
          <w:p w14:paraId="5F8CD90E">
            <w:pPr>
              <w:shd w:val="clear"/>
              <w:rPr>
                <w:rFonts w:hint="eastAsia" w:ascii="仿宋" w:hAnsi="仿宋" w:eastAsia="仿宋" w:cs="仿宋"/>
                <w:color w:val="auto"/>
                <w:sz w:val="24"/>
                <w:szCs w:val="24"/>
                <w:highlight w:val="none"/>
              </w:rPr>
            </w:pPr>
          </w:p>
        </w:tc>
        <w:tc>
          <w:tcPr>
            <w:tcW w:w="2164" w:type="dxa"/>
            <w:vAlign w:val="top"/>
          </w:tcPr>
          <w:p w14:paraId="48C35358">
            <w:pPr>
              <w:shd w:val="clear"/>
              <w:rPr>
                <w:rFonts w:hint="eastAsia" w:ascii="仿宋" w:hAnsi="仿宋" w:eastAsia="仿宋" w:cs="仿宋"/>
                <w:color w:val="auto"/>
                <w:sz w:val="24"/>
                <w:szCs w:val="24"/>
                <w:highlight w:val="none"/>
              </w:rPr>
            </w:pPr>
          </w:p>
        </w:tc>
      </w:tr>
      <w:tr w14:paraId="70BDC1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360" w:type="dxa"/>
            <w:vAlign w:val="top"/>
          </w:tcPr>
          <w:p w14:paraId="18AA63A2">
            <w:pPr>
              <w:shd w:val="clear"/>
              <w:rPr>
                <w:rFonts w:hint="eastAsia" w:ascii="仿宋" w:hAnsi="仿宋" w:eastAsia="仿宋" w:cs="仿宋"/>
                <w:color w:val="auto"/>
                <w:sz w:val="24"/>
                <w:szCs w:val="24"/>
                <w:highlight w:val="none"/>
              </w:rPr>
            </w:pPr>
          </w:p>
        </w:tc>
        <w:tc>
          <w:tcPr>
            <w:tcW w:w="3441" w:type="dxa"/>
            <w:gridSpan w:val="3"/>
            <w:vAlign w:val="top"/>
          </w:tcPr>
          <w:p w14:paraId="592A41EF">
            <w:pPr>
              <w:shd w:val="clear"/>
              <w:rPr>
                <w:rFonts w:hint="eastAsia" w:ascii="仿宋" w:hAnsi="仿宋" w:eastAsia="仿宋" w:cs="仿宋"/>
                <w:color w:val="auto"/>
                <w:sz w:val="24"/>
                <w:szCs w:val="24"/>
                <w:highlight w:val="none"/>
              </w:rPr>
            </w:pPr>
          </w:p>
        </w:tc>
        <w:tc>
          <w:tcPr>
            <w:tcW w:w="2034" w:type="dxa"/>
            <w:vAlign w:val="top"/>
          </w:tcPr>
          <w:p w14:paraId="46BF5D51">
            <w:pPr>
              <w:shd w:val="clear"/>
              <w:rPr>
                <w:rFonts w:hint="eastAsia" w:ascii="仿宋" w:hAnsi="仿宋" w:eastAsia="仿宋" w:cs="仿宋"/>
                <w:color w:val="auto"/>
                <w:sz w:val="24"/>
                <w:szCs w:val="24"/>
                <w:highlight w:val="none"/>
              </w:rPr>
            </w:pPr>
          </w:p>
        </w:tc>
        <w:tc>
          <w:tcPr>
            <w:tcW w:w="2164" w:type="dxa"/>
            <w:vAlign w:val="top"/>
          </w:tcPr>
          <w:p w14:paraId="13FABBC4">
            <w:pPr>
              <w:shd w:val="clear"/>
              <w:rPr>
                <w:rFonts w:hint="eastAsia" w:ascii="仿宋" w:hAnsi="仿宋" w:eastAsia="仿宋" w:cs="仿宋"/>
                <w:color w:val="auto"/>
                <w:sz w:val="24"/>
                <w:szCs w:val="24"/>
                <w:highlight w:val="none"/>
              </w:rPr>
            </w:pPr>
          </w:p>
        </w:tc>
      </w:tr>
      <w:tr w14:paraId="38EEFA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360" w:type="dxa"/>
            <w:vAlign w:val="top"/>
          </w:tcPr>
          <w:p w14:paraId="692DEF79">
            <w:pPr>
              <w:shd w:val="clear"/>
              <w:rPr>
                <w:rFonts w:hint="eastAsia" w:ascii="仿宋" w:hAnsi="仿宋" w:eastAsia="仿宋" w:cs="仿宋"/>
                <w:color w:val="auto"/>
                <w:sz w:val="24"/>
                <w:szCs w:val="24"/>
                <w:highlight w:val="none"/>
              </w:rPr>
            </w:pPr>
          </w:p>
        </w:tc>
        <w:tc>
          <w:tcPr>
            <w:tcW w:w="3441" w:type="dxa"/>
            <w:gridSpan w:val="3"/>
            <w:vAlign w:val="top"/>
          </w:tcPr>
          <w:p w14:paraId="4D30A910">
            <w:pPr>
              <w:shd w:val="clear"/>
              <w:rPr>
                <w:rFonts w:hint="eastAsia" w:ascii="仿宋" w:hAnsi="仿宋" w:eastAsia="仿宋" w:cs="仿宋"/>
                <w:color w:val="auto"/>
                <w:sz w:val="24"/>
                <w:szCs w:val="24"/>
                <w:highlight w:val="none"/>
              </w:rPr>
            </w:pPr>
          </w:p>
        </w:tc>
        <w:tc>
          <w:tcPr>
            <w:tcW w:w="2034" w:type="dxa"/>
            <w:vAlign w:val="top"/>
          </w:tcPr>
          <w:p w14:paraId="4AC5244A">
            <w:pPr>
              <w:shd w:val="clear"/>
              <w:rPr>
                <w:rFonts w:hint="eastAsia" w:ascii="仿宋" w:hAnsi="仿宋" w:eastAsia="仿宋" w:cs="仿宋"/>
                <w:color w:val="auto"/>
                <w:sz w:val="24"/>
                <w:szCs w:val="24"/>
                <w:highlight w:val="none"/>
              </w:rPr>
            </w:pPr>
          </w:p>
        </w:tc>
        <w:tc>
          <w:tcPr>
            <w:tcW w:w="2164" w:type="dxa"/>
            <w:vAlign w:val="top"/>
          </w:tcPr>
          <w:p w14:paraId="30183256">
            <w:pPr>
              <w:shd w:val="clear"/>
              <w:rPr>
                <w:rFonts w:hint="eastAsia" w:ascii="仿宋" w:hAnsi="仿宋" w:eastAsia="仿宋" w:cs="仿宋"/>
                <w:color w:val="auto"/>
                <w:sz w:val="24"/>
                <w:szCs w:val="24"/>
                <w:highlight w:val="none"/>
              </w:rPr>
            </w:pPr>
          </w:p>
        </w:tc>
      </w:tr>
      <w:tr w14:paraId="7F02BD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360" w:type="dxa"/>
            <w:vAlign w:val="top"/>
          </w:tcPr>
          <w:p w14:paraId="799687CF">
            <w:pPr>
              <w:shd w:val="clear"/>
              <w:rPr>
                <w:rFonts w:hint="eastAsia" w:ascii="仿宋" w:hAnsi="仿宋" w:eastAsia="仿宋" w:cs="仿宋"/>
                <w:color w:val="auto"/>
                <w:sz w:val="24"/>
                <w:szCs w:val="24"/>
                <w:highlight w:val="none"/>
              </w:rPr>
            </w:pPr>
          </w:p>
        </w:tc>
        <w:tc>
          <w:tcPr>
            <w:tcW w:w="3441" w:type="dxa"/>
            <w:gridSpan w:val="3"/>
            <w:vAlign w:val="top"/>
          </w:tcPr>
          <w:p w14:paraId="332F7FB0">
            <w:pPr>
              <w:shd w:val="clear"/>
              <w:rPr>
                <w:rFonts w:hint="eastAsia" w:ascii="仿宋" w:hAnsi="仿宋" w:eastAsia="仿宋" w:cs="仿宋"/>
                <w:color w:val="auto"/>
                <w:sz w:val="24"/>
                <w:szCs w:val="24"/>
                <w:highlight w:val="none"/>
              </w:rPr>
            </w:pPr>
          </w:p>
        </w:tc>
        <w:tc>
          <w:tcPr>
            <w:tcW w:w="2034" w:type="dxa"/>
            <w:vAlign w:val="top"/>
          </w:tcPr>
          <w:p w14:paraId="69FFFD73">
            <w:pPr>
              <w:shd w:val="clear"/>
              <w:rPr>
                <w:rFonts w:hint="eastAsia" w:ascii="仿宋" w:hAnsi="仿宋" w:eastAsia="仿宋" w:cs="仿宋"/>
                <w:color w:val="auto"/>
                <w:sz w:val="24"/>
                <w:szCs w:val="24"/>
                <w:highlight w:val="none"/>
              </w:rPr>
            </w:pPr>
          </w:p>
        </w:tc>
        <w:tc>
          <w:tcPr>
            <w:tcW w:w="2164" w:type="dxa"/>
            <w:vAlign w:val="top"/>
          </w:tcPr>
          <w:p w14:paraId="04A35E7B">
            <w:pPr>
              <w:shd w:val="clear"/>
              <w:rPr>
                <w:rFonts w:hint="eastAsia" w:ascii="仿宋" w:hAnsi="仿宋" w:eastAsia="仿宋" w:cs="仿宋"/>
                <w:color w:val="auto"/>
                <w:sz w:val="24"/>
                <w:szCs w:val="24"/>
                <w:highlight w:val="none"/>
              </w:rPr>
            </w:pPr>
          </w:p>
        </w:tc>
      </w:tr>
      <w:tr w14:paraId="487699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360" w:type="dxa"/>
            <w:vAlign w:val="top"/>
          </w:tcPr>
          <w:p w14:paraId="6A53C71F">
            <w:pPr>
              <w:shd w:val="clear"/>
              <w:rPr>
                <w:rFonts w:hint="eastAsia" w:ascii="仿宋" w:hAnsi="仿宋" w:eastAsia="仿宋" w:cs="仿宋"/>
                <w:color w:val="auto"/>
                <w:sz w:val="24"/>
                <w:szCs w:val="24"/>
                <w:highlight w:val="none"/>
              </w:rPr>
            </w:pPr>
          </w:p>
        </w:tc>
        <w:tc>
          <w:tcPr>
            <w:tcW w:w="3441" w:type="dxa"/>
            <w:gridSpan w:val="3"/>
            <w:vAlign w:val="top"/>
          </w:tcPr>
          <w:p w14:paraId="2E7809BC">
            <w:pPr>
              <w:shd w:val="clear"/>
              <w:rPr>
                <w:rFonts w:hint="eastAsia" w:ascii="仿宋" w:hAnsi="仿宋" w:eastAsia="仿宋" w:cs="仿宋"/>
                <w:color w:val="auto"/>
                <w:sz w:val="24"/>
                <w:szCs w:val="24"/>
                <w:highlight w:val="none"/>
              </w:rPr>
            </w:pPr>
          </w:p>
        </w:tc>
        <w:tc>
          <w:tcPr>
            <w:tcW w:w="2034" w:type="dxa"/>
            <w:vAlign w:val="top"/>
          </w:tcPr>
          <w:p w14:paraId="24BA6C21">
            <w:pPr>
              <w:shd w:val="clear"/>
              <w:rPr>
                <w:rFonts w:hint="eastAsia" w:ascii="仿宋" w:hAnsi="仿宋" w:eastAsia="仿宋" w:cs="仿宋"/>
                <w:color w:val="auto"/>
                <w:sz w:val="24"/>
                <w:szCs w:val="24"/>
                <w:highlight w:val="none"/>
              </w:rPr>
            </w:pPr>
          </w:p>
        </w:tc>
        <w:tc>
          <w:tcPr>
            <w:tcW w:w="2164" w:type="dxa"/>
            <w:vAlign w:val="top"/>
          </w:tcPr>
          <w:p w14:paraId="326550CF">
            <w:pPr>
              <w:shd w:val="clear"/>
              <w:rPr>
                <w:rFonts w:hint="eastAsia" w:ascii="仿宋" w:hAnsi="仿宋" w:eastAsia="仿宋" w:cs="仿宋"/>
                <w:color w:val="auto"/>
                <w:sz w:val="24"/>
                <w:szCs w:val="24"/>
                <w:highlight w:val="none"/>
              </w:rPr>
            </w:pPr>
          </w:p>
        </w:tc>
      </w:tr>
      <w:tr w14:paraId="4EFB63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360" w:type="dxa"/>
            <w:vAlign w:val="top"/>
          </w:tcPr>
          <w:p w14:paraId="18B33299">
            <w:pPr>
              <w:shd w:val="clear"/>
              <w:rPr>
                <w:rFonts w:hint="eastAsia" w:ascii="仿宋" w:hAnsi="仿宋" w:eastAsia="仿宋" w:cs="仿宋"/>
                <w:color w:val="auto"/>
                <w:sz w:val="24"/>
                <w:szCs w:val="24"/>
                <w:highlight w:val="none"/>
              </w:rPr>
            </w:pPr>
          </w:p>
        </w:tc>
        <w:tc>
          <w:tcPr>
            <w:tcW w:w="3441" w:type="dxa"/>
            <w:gridSpan w:val="3"/>
            <w:vAlign w:val="top"/>
          </w:tcPr>
          <w:p w14:paraId="52F05935">
            <w:pPr>
              <w:shd w:val="clear"/>
              <w:rPr>
                <w:rFonts w:hint="eastAsia" w:ascii="仿宋" w:hAnsi="仿宋" w:eastAsia="仿宋" w:cs="仿宋"/>
                <w:color w:val="auto"/>
                <w:sz w:val="24"/>
                <w:szCs w:val="24"/>
                <w:highlight w:val="none"/>
              </w:rPr>
            </w:pPr>
          </w:p>
        </w:tc>
        <w:tc>
          <w:tcPr>
            <w:tcW w:w="2034" w:type="dxa"/>
            <w:vAlign w:val="top"/>
          </w:tcPr>
          <w:p w14:paraId="006D4F73">
            <w:pPr>
              <w:shd w:val="clear"/>
              <w:rPr>
                <w:rFonts w:hint="eastAsia" w:ascii="仿宋" w:hAnsi="仿宋" w:eastAsia="仿宋" w:cs="仿宋"/>
                <w:color w:val="auto"/>
                <w:sz w:val="24"/>
                <w:szCs w:val="24"/>
                <w:highlight w:val="none"/>
              </w:rPr>
            </w:pPr>
          </w:p>
        </w:tc>
        <w:tc>
          <w:tcPr>
            <w:tcW w:w="2164" w:type="dxa"/>
            <w:vAlign w:val="top"/>
          </w:tcPr>
          <w:p w14:paraId="7AF2799F">
            <w:pPr>
              <w:shd w:val="clear"/>
              <w:rPr>
                <w:rFonts w:hint="eastAsia" w:ascii="仿宋" w:hAnsi="仿宋" w:eastAsia="仿宋" w:cs="仿宋"/>
                <w:color w:val="auto"/>
                <w:sz w:val="24"/>
                <w:szCs w:val="24"/>
                <w:highlight w:val="none"/>
              </w:rPr>
            </w:pPr>
          </w:p>
        </w:tc>
      </w:tr>
      <w:tr w14:paraId="6ACC91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360" w:type="dxa"/>
            <w:vAlign w:val="top"/>
          </w:tcPr>
          <w:p w14:paraId="7ED2346B">
            <w:pPr>
              <w:shd w:val="clear"/>
              <w:rPr>
                <w:rFonts w:hint="eastAsia" w:ascii="仿宋" w:hAnsi="仿宋" w:eastAsia="仿宋" w:cs="仿宋"/>
                <w:color w:val="auto"/>
                <w:sz w:val="24"/>
                <w:szCs w:val="24"/>
                <w:highlight w:val="none"/>
              </w:rPr>
            </w:pPr>
          </w:p>
        </w:tc>
        <w:tc>
          <w:tcPr>
            <w:tcW w:w="3441" w:type="dxa"/>
            <w:gridSpan w:val="3"/>
            <w:vAlign w:val="top"/>
          </w:tcPr>
          <w:p w14:paraId="7FF4636A">
            <w:pPr>
              <w:shd w:val="clear"/>
              <w:rPr>
                <w:rFonts w:hint="eastAsia" w:ascii="仿宋" w:hAnsi="仿宋" w:eastAsia="仿宋" w:cs="仿宋"/>
                <w:color w:val="auto"/>
                <w:sz w:val="24"/>
                <w:szCs w:val="24"/>
                <w:highlight w:val="none"/>
              </w:rPr>
            </w:pPr>
          </w:p>
        </w:tc>
        <w:tc>
          <w:tcPr>
            <w:tcW w:w="2034" w:type="dxa"/>
            <w:vAlign w:val="top"/>
          </w:tcPr>
          <w:p w14:paraId="4A765891">
            <w:pPr>
              <w:shd w:val="clear"/>
              <w:rPr>
                <w:rFonts w:hint="eastAsia" w:ascii="仿宋" w:hAnsi="仿宋" w:eastAsia="仿宋" w:cs="仿宋"/>
                <w:color w:val="auto"/>
                <w:sz w:val="24"/>
                <w:szCs w:val="24"/>
                <w:highlight w:val="none"/>
              </w:rPr>
            </w:pPr>
          </w:p>
        </w:tc>
        <w:tc>
          <w:tcPr>
            <w:tcW w:w="2164" w:type="dxa"/>
            <w:vAlign w:val="top"/>
          </w:tcPr>
          <w:p w14:paraId="78881D07">
            <w:pPr>
              <w:shd w:val="clear"/>
              <w:rPr>
                <w:rFonts w:hint="eastAsia" w:ascii="仿宋" w:hAnsi="仿宋" w:eastAsia="仿宋" w:cs="仿宋"/>
                <w:color w:val="auto"/>
                <w:sz w:val="24"/>
                <w:szCs w:val="24"/>
                <w:highlight w:val="none"/>
              </w:rPr>
            </w:pPr>
          </w:p>
        </w:tc>
      </w:tr>
      <w:tr w14:paraId="117E09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360" w:type="dxa"/>
            <w:vAlign w:val="top"/>
          </w:tcPr>
          <w:p w14:paraId="29A0AEF7">
            <w:pPr>
              <w:shd w:val="clear"/>
              <w:rPr>
                <w:rFonts w:hint="eastAsia" w:ascii="仿宋" w:hAnsi="仿宋" w:eastAsia="仿宋" w:cs="仿宋"/>
                <w:color w:val="auto"/>
                <w:sz w:val="24"/>
                <w:szCs w:val="24"/>
                <w:highlight w:val="none"/>
              </w:rPr>
            </w:pPr>
          </w:p>
        </w:tc>
        <w:tc>
          <w:tcPr>
            <w:tcW w:w="3441" w:type="dxa"/>
            <w:gridSpan w:val="3"/>
            <w:vAlign w:val="top"/>
          </w:tcPr>
          <w:p w14:paraId="0869EA93">
            <w:pPr>
              <w:shd w:val="clear"/>
              <w:rPr>
                <w:rFonts w:hint="eastAsia" w:ascii="仿宋" w:hAnsi="仿宋" w:eastAsia="仿宋" w:cs="仿宋"/>
                <w:color w:val="auto"/>
                <w:sz w:val="24"/>
                <w:szCs w:val="24"/>
                <w:highlight w:val="none"/>
              </w:rPr>
            </w:pPr>
          </w:p>
        </w:tc>
        <w:tc>
          <w:tcPr>
            <w:tcW w:w="2034" w:type="dxa"/>
            <w:vAlign w:val="top"/>
          </w:tcPr>
          <w:p w14:paraId="341DCEE5">
            <w:pPr>
              <w:shd w:val="clear"/>
              <w:rPr>
                <w:rFonts w:hint="eastAsia" w:ascii="仿宋" w:hAnsi="仿宋" w:eastAsia="仿宋" w:cs="仿宋"/>
                <w:color w:val="auto"/>
                <w:sz w:val="24"/>
                <w:szCs w:val="24"/>
                <w:highlight w:val="none"/>
              </w:rPr>
            </w:pPr>
          </w:p>
        </w:tc>
        <w:tc>
          <w:tcPr>
            <w:tcW w:w="2164" w:type="dxa"/>
            <w:vAlign w:val="top"/>
          </w:tcPr>
          <w:p w14:paraId="090B3180">
            <w:pPr>
              <w:shd w:val="clear"/>
              <w:rPr>
                <w:rFonts w:hint="eastAsia" w:ascii="仿宋" w:hAnsi="仿宋" w:eastAsia="仿宋" w:cs="仿宋"/>
                <w:color w:val="auto"/>
                <w:sz w:val="24"/>
                <w:szCs w:val="24"/>
                <w:highlight w:val="none"/>
              </w:rPr>
            </w:pPr>
          </w:p>
        </w:tc>
      </w:tr>
      <w:tr w14:paraId="491B37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1360" w:type="dxa"/>
            <w:vAlign w:val="top"/>
          </w:tcPr>
          <w:p w14:paraId="5106A3FD">
            <w:pPr>
              <w:shd w:val="clear"/>
              <w:rPr>
                <w:rFonts w:hint="eastAsia" w:ascii="仿宋" w:hAnsi="仿宋" w:eastAsia="仿宋" w:cs="仿宋"/>
                <w:color w:val="auto"/>
                <w:sz w:val="24"/>
                <w:szCs w:val="24"/>
                <w:highlight w:val="none"/>
              </w:rPr>
            </w:pPr>
          </w:p>
        </w:tc>
        <w:tc>
          <w:tcPr>
            <w:tcW w:w="3441" w:type="dxa"/>
            <w:gridSpan w:val="3"/>
            <w:vAlign w:val="top"/>
          </w:tcPr>
          <w:p w14:paraId="6D59D09E">
            <w:pPr>
              <w:shd w:val="clear"/>
              <w:rPr>
                <w:rFonts w:hint="eastAsia" w:ascii="仿宋" w:hAnsi="仿宋" w:eastAsia="仿宋" w:cs="仿宋"/>
                <w:color w:val="auto"/>
                <w:sz w:val="24"/>
                <w:szCs w:val="24"/>
                <w:highlight w:val="none"/>
              </w:rPr>
            </w:pPr>
          </w:p>
        </w:tc>
        <w:tc>
          <w:tcPr>
            <w:tcW w:w="2034" w:type="dxa"/>
            <w:vAlign w:val="top"/>
          </w:tcPr>
          <w:p w14:paraId="00C49424">
            <w:pPr>
              <w:shd w:val="clear"/>
              <w:rPr>
                <w:rFonts w:hint="eastAsia" w:ascii="仿宋" w:hAnsi="仿宋" w:eastAsia="仿宋" w:cs="仿宋"/>
                <w:color w:val="auto"/>
                <w:sz w:val="24"/>
                <w:szCs w:val="24"/>
                <w:highlight w:val="none"/>
              </w:rPr>
            </w:pPr>
          </w:p>
        </w:tc>
        <w:tc>
          <w:tcPr>
            <w:tcW w:w="2164" w:type="dxa"/>
            <w:vAlign w:val="top"/>
          </w:tcPr>
          <w:p w14:paraId="664F23FC">
            <w:pPr>
              <w:shd w:val="clear"/>
              <w:rPr>
                <w:rFonts w:hint="eastAsia" w:ascii="仿宋" w:hAnsi="仿宋" w:eastAsia="仿宋" w:cs="仿宋"/>
                <w:color w:val="auto"/>
                <w:sz w:val="24"/>
                <w:szCs w:val="24"/>
                <w:highlight w:val="none"/>
              </w:rPr>
            </w:pPr>
          </w:p>
        </w:tc>
      </w:tr>
    </w:tbl>
    <w:p w14:paraId="60D3E0F7">
      <w:pPr>
        <w:pStyle w:val="23"/>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ascii="Times New Roman" w:hAnsi="Times New Roman" w:eastAsia="仿宋_GB2312"/>
          <w:color w:val="auto"/>
          <w:highlight w:val="none"/>
          <w:lang w:val="zh-CN"/>
        </w:rPr>
        <w:sectPr>
          <w:pgSz w:w="11906" w:h="16838"/>
          <w:pgMar w:top="1418" w:right="1418" w:bottom="1418" w:left="1418" w:header="851" w:footer="992" w:gutter="0"/>
          <w:pgNumType w:fmt="decimal"/>
          <w:cols w:space="720" w:num="1"/>
          <w:docGrid w:linePitch="312" w:charSpace="0"/>
        </w:sectPr>
      </w:pPr>
    </w:p>
    <w:p w14:paraId="60289652">
      <w:pPr>
        <w:shd w:val="clear"/>
        <w:spacing w:before="65" w:line="228" w:lineRule="auto"/>
        <w:ind w:left="24"/>
        <w:rPr>
          <w:rFonts w:hint="eastAsia" w:ascii="仿宋" w:hAnsi="仿宋" w:eastAsia="仿宋" w:cs="仿宋"/>
          <w:b/>
          <w:bCs/>
          <w:color w:val="auto"/>
          <w:spacing w:val="5"/>
          <w:sz w:val="24"/>
          <w:szCs w:val="24"/>
          <w:highlight w:val="none"/>
        </w:rPr>
      </w:pPr>
      <w:r>
        <w:rPr>
          <w:rFonts w:hint="eastAsia" w:ascii="仿宋" w:hAnsi="仿宋" w:eastAsia="仿宋" w:cs="仿宋"/>
          <w:b/>
          <w:bCs/>
          <w:color w:val="auto"/>
          <w:spacing w:val="5"/>
          <w:sz w:val="24"/>
          <w:szCs w:val="24"/>
          <w:highlight w:val="none"/>
        </w:rPr>
        <w:t>无在建承诺函</w:t>
      </w:r>
    </w:p>
    <w:p w14:paraId="5869C1DC">
      <w:pPr>
        <w:shd w:val="clear"/>
        <w:spacing w:before="65" w:line="228" w:lineRule="auto"/>
        <w:ind w:left="24"/>
        <w:rPr>
          <w:rFonts w:hint="eastAsia" w:ascii="仿宋" w:hAnsi="仿宋" w:eastAsia="仿宋" w:cs="仿宋"/>
          <w:b/>
          <w:bCs/>
          <w:color w:val="auto"/>
          <w:spacing w:val="5"/>
          <w:sz w:val="24"/>
          <w:szCs w:val="24"/>
          <w:highlight w:val="none"/>
        </w:rPr>
      </w:pPr>
    </w:p>
    <w:p w14:paraId="28E42423">
      <w:pPr>
        <w:shd w:val="clear"/>
        <w:spacing w:before="78" w:line="220" w:lineRule="auto"/>
        <w:ind w:left="3829"/>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pacing w:val="-2"/>
          <w:sz w:val="24"/>
          <w:szCs w:val="24"/>
          <w:highlight w:val="none"/>
        </w:rPr>
        <w:t>承诺</w:t>
      </w:r>
      <w:r>
        <w:rPr>
          <w:rFonts w:hint="eastAsia" w:ascii="仿宋" w:hAnsi="仿宋" w:eastAsia="仿宋" w:cs="仿宋"/>
          <w:b/>
          <w:bCs/>
          <w:color w:val="auto"/>
          <w:spacing w:val="-2"/>
          <w:sz w:val="24"/>
          <w:szCs w:val="24"/>
          <w:highlight w:val="none"/>
          <w:lang w:val="en-US" w:eastAsia="zh-CN"/>
        </w:rPr>
        <w:t>函</w:t>
      </w:r>
    </w:p>
    <w:p w14:paraId="7A53DF31">
      <w:pPr>
        <w:shd w:val="clear"/>
        <w:spacing w:before="65" w:line="228" w:lineRule="auto"/>
        <w:ind w:left="22" w:leftChars="0"/>
        <w:rPr>
          <w:rFonts w:hint="eastAsia" w:ascii="仿宋" w:hAnsi="仿宋" w:eastAsia="仿宋" w:cs="仿宋"/>
          <w:b/>
          <w:bCs/>
          <w:color w:val="auto"/>
          <w:spacing w:val="6"/>
          <w:sz w:val="24"/>
          <w:szCs w:val="24"/>
          <w:highlight w:val="none"/>
        </w:rPr>
      </w:pPr>
    </w:p>
    <w:p w14:paraId="6EBE8AA9">
      <w:pPr>
        <w:shd w:val="clear"/>
        <w:spacing w:before="65" w:line="228" w:lineRule="auto"/>
        <w:ind w:left="22" w:leftChars="0"/>
        <w:rPr>
          <w:rFonts w:hint="eastAsia" w:ascii="仿宋" w:hAnsi="仿宋" w:eastAsia="仿宋" w:cs="仿宋"/>
          <w:color w:val="auto"/>
          <w:sz w:val="24"/>
          <w:szCs w:val="24"/>
          <w:highlight w:val="none"/>
        </w:rPr>
      </w:pPr>
      <w:r>
        <w:rPr>
          <w:rFonts w:hint="eastAsia" w:ascii="仿宋" w:hAnsi="仿宋" w:eastAsia="仿宋" w:cs="仿宋"/>
          <w:b/>
          <w:bCs/>
          <w:color w:val="auto"/>
          <w:spacing w:val="6"/>
          <w:sz w:val="24"/>
          <w:szCs w:val="24"/>
          <w:highlight w:val="none"/>
        </w:rPr>
        <w:t>致：</w:t>
      </w:r>
      <w:r>
        <w:rPr>
          <w:rFonts w:hint="eastAsia" w:ascii="仿宋" w:hAnsi="仿宋" w:eastAsia="仿宋" w:cs="仿宋"/>
          <w:color w:val="auto"/>
          <w:spacing w:val="6"/>
          <w:sz w:val="24"/>
          <w:szCs w:val="24"/>
          <w:highlight w:val="none"/>
        </w:rPr>
        <w:t xml:space="preserve"> </w:t>
      </w:r>
      <w:r>
        <w:rPr>
          <w:rFonts w:hint="eastAsia" w:ascii="仿宋" w:hAnsi="仿宋" w:eastAsia="仿宋" w:cs="仿宋"/>
          <w:color w:val="auto"/>
          <w:spacing w:val="15"/>
          <w:w w:val="100"/>
          <w:kern w:val="0"/>
          <w:sz w:val="24"/>
          <w:szCs w:val="24"/>
          <w:highlight w:val="none"/>
          <w:u w:val="single" w:color="auto"/>
          <w:fitText w:val="3640" w:id="1485639502"/>
        </w:rPr>
        <w:t xml:space="preserve"> 陕西省采购招标有限责任公</w:t>
      </w:r>
      <w:r>
        <w:rPr>
          <w:rFonts w:hint="eastAsia" w:ascii="仿宋" w:hAnsi="仿宋" w:eastAsia="仿宋" w:cs="仿宋"/>
          <w:color w:val="auto"/>
          <w:spacing w:val="5"/>
          <w:w w:val="100"/>
          <w:kern w:val="0"/>
          <w:sz w:val="24"/>
          <w:szCs w:val="24"/>
          <w:highlight w:val="none"/>
          <w:u w:val="single" w:color="auto"/>
          <w:fitText w:val="3640" w:id="1485639502"/>
        </w:rPr>
        <w:t>司</w:t>
      </w:r>
    </w:p>
    <w:p w14:paraId="053A5D33">
      <w:pPr>
        <w:pStyle w:val="23"/>
        <w:shd w:val="clear"/>
        <w:spacing w:line="292" w:lineRule="auto"/>
        <w:rPr>
          <w:rFonts w:hint="eastAsia" w:ascii="仿宋" w:hAnsi="仿宋" w:eastAsia="仿宋" w:cs="仿宋"/>
          <w:color w:val="auto"/>
          <w:sz w:val="24"/>
          <w:szCs w:val="24"/>
          <w:highlight w:val="none"/>
        </w:rPr>
      </w:pPr>
    </w:p>
    <w:p w14:paraId="11050B96">
      <w:pPr>
        <w:keepNext w:val="0"/>
        <w:keepLines w:val="0"/>
        <w:pageBreakBefore w:val="0"/>
        <w:widowControl w:val="0"/>
        <w:shd w:val="clear"/>
        <w:kinsoku/>
        <w:wordWrap/>
        <w:overflowPunct/>
        <w:topLinePunct w:val="0"/>
        <w:autoSpaceDE/>
        <w:autoSpaceDN/>
        <w:bidi w:val="0"/>
        <w:adjustRightInd/>
        <w:snapToGrid/>
        <w:spacing w:before="78" w:line="360" w:lineRule="auto"/>
        <w:ind w:firstLine="452" w:firstLineChars="200"/>
        <w:jc w:val="both"/>
        <w:textAlignment w:val="auto"/>
        <w:rPr>
          <w:rFonts w:hint="eastAsia" w:ascii="仿宋" w:hAnsi="仿宋" w:eastAsia="仿宋" w:cs="仿宋"/>
          <w:color w:val="auto"/>
          <w:spacing w:val="-5"/>
          <w:sz w:val="24"/>
          <w:szCs w:val="24"/>
          <w:highlight w:val="none"/>
        </w:rPr>
      </w:pPr>
      <w:r>
        <w:rPr>
          <w:rFonts w:hint="eastAsia" w:ascii="仿宋" w:hAnsi="仿宋" w:eastAsia="仿宋" w:cs="仿宋"/>
          <w:color w:val="auto"/>
          <w:spacing w:val="-7"/>
          <w:sz w:val="24"/>
          <w:szCs w:val="24"/>
          <w:highlight w:val="none"/>
        </w:rPr>
        <w:t>我方在此声明，我方拟派往</w:t>
      </w:r>
      <w:r>
        <w:rPr>
          <w:rFonts w:hint="eastAsia" w:ascii="仿宋" w:hAnsi="仿宋" w:eastAsia="仿宋" w:cs="仿宋"/>
          <w:color w:val="auto"/>
          <w:spacing w:val="-7"/>
          <w:sz w:val="24"/>
          <w:szCs w:val="24"/>
          <w:highlight w:val="none"/>
          <w:u w:val="single" w:color="auto"/>
        </w:rPr>
        <w:t xml:space="preserve">    </w:t>
      </w:r>
      <w:r>
        <w:rPr>
          <w:rFonts w:hint="eastAsia" w:ascii="仿宋" w:hAnsi="仿宋" w:eastAsia="仿宋" w:cs="仿宋"/>
          <w:color w:val="auto"/>
          <w:spacing w:val="-8"/>
          <w:sz w:val="24"/>
          <w:szCs w:val="24"/>
          <w:highlight w:val="none"/>
          <w:u w:val="single" w:color="auto"/>
        </w:rPr>
        <w:t xml:space="preserve">  </w:t>
      </w:r>
      <w:r>
        <w:rPr>
          <w:rFonts w:hint="eastAsia" w:ascii="仿宋" w:hAnsi="仿宋" w:eastAsia="仿宋" w:cs="仿宋"/>
          <w:color w:val="auto"/>
          <w:spacing w:val="-8"/>
          <w:sz w:val="24"/>
          <w:szCs w:val="24"/>
          <w:highlight w:val="none"/>
        </w:rPr>
        <w:t>（项目名称</w:t>
      </w:r>
      <w:r>
        <w:rPr>
          <w:rFonts w:hint="eastAsia" w:ascii="仿宋" w:hAnsi="仿宋" w:eastAsia="仿宋" w:cs="仿宋"/>
          <w:color w:val="auto"/>
          <w:spacing w:val="-58"/>
          <w:sz w:val="24"/>
          <w:szCs w:val="24"/>
          <w:highlight w:val="none"/>
        </w:rPr>
        <w:t>）</w:t>
      </w:r>
      <w:r>
        <w:rPr>
          <w:rFonts w:hint="eastAsia" w:ascii="仿宋" w:hAnsi="仿宋" w:eastAsia="仿宋" w:cs="仿宋"/>
          <w:color w:val="auto"/>
          <w:spacing w:val="-58"/>
          <w:sz w:val="24"/>
          <w:szCs w:val="24"/>
          <w:highlight w:val="none"/>
          <w:lang w:val="en-US" w:eastAsia="zh-CN"/>
        </w:rPr>
        <w:t>(</w:t>
      </w:r>
      <w:r>
        <w:rPr>
          <w:rFonts w:hint="eastAsia" w:ascii="仿宋" w:hAnsi="仿宋" w:eastAsia="仿宋" w:cs="仿宋"/>
          <w:color w:val="auto"/>
          <w:spacing w:val="-8"/>
          <w:sz w:val="24"/>
          <w:szCs w:val="24"/>
          <w:highlight w:val="none"/>
        </w:rPr>
        <w:t>以下简称“本工程</w:t>
      </w:r>
      <w:r>
        <w:rPr>
          <w:rFonts w:hint="eastAsia" w:ascii="仿宋" w:hAnsi="仿宋" w:eastAsia="仿宋" w:cs="仿宋"/>
          <w:color w:val="auto"/>
          <w:spacing w:val="-88"/>
          <w:sz w:val="24"/>
          <w:szCs w:val="24"/>
          <w:highlight w:val="none"/>
        </w:rPr>
        <w:t xml:space="preserve"> </w:t>
      </w:r>
      <w:r>
        <w:rPr>
          <w:rFonts w:hint="eastAsia" w:ascii="仿宋" w:hAnsi="仿宋" w:eastAsia="仿宋" w:cs="仿宋"/>
          <w:color w:val="auto"/>
          <w:spacing w:val="-8"/>
          <w:sz w:val="24"/>
          <w:szCs w:val="24"/>
          <w:highlight w:val="none"/>
        </w:rPr>
        <w:t>”</w:t>
      </w:r>
      <w:r>
        <w:rPr>
          <w:rFonts w:hint="eastAsia" w:ascii="仿宋" w:hAnsi="仿宋" w:eastAsia="仿宋" w:cs="仿宋"/>
          <w:color w:val="auto"/>
          <w:spacing w:val="-8"/>
          <w:sz w:val="24"/>
          <w:szCs w:val="24"/>
          <w:highlight w:val="none"/>
          <w:lang w:val="en-US" w:eastAsia="zh-CN"/>
        </w:rPr>
        <w:t>)</w:t>
      </w:r>
      <w:r>
        <w:rPr>
          <w:rFonts w:hint="eastAsia" w:ascii="仿宋" w:hAnsi="仿宋" w:eastAsia="仿宋" w:cs="仿宋"/>
          <w:color w:val="auto"/>
          <w:sz w:val="24"/>
          <w:szCs w:val="24"/>
          <w:highlight w:val="none"/>
        </w:rPr>
        <w:t>的项目经理</w:t>
      </w:r>
      <w:r>
        <w:rPr>
          <w:rFonts w:hint="eastAsia" w:ascii="仿宋" w:hAnsi="仿宋" w:eastAsia="仿宋" w:cs="仿宋"/>
          <w:color w:val="auto"/>
          <w:sz w:val="24"/>
          <w:szCs w:val="24"/>
          <w:highlight w:val="none"/>
          <w:u w:val="single" w:color="auto"/>
        </w:rPr>
        <w:t xml:space="preserve">             </w:t>
      </w:r>
      <w:r>
        <w:rPr>
          <w:rFonts w:hint="eastAsia" w:ascii="仿宋" w:hAnsi="仿宋" w:eastAsia="仿宋" w:cs="仿宋"/>
          <w:color w:val="auto"/>
          <w:sz w:val="24"/>
          <w:szCs w:val="24"/>
          <w:highlight w:val="none"/>
        </w:rPr>
        <w:t>（项目经理）现阶段没有担任任何在施建设</w:t>
      </w:r>
      <w:r>
        <w:rPr>
          <w:rFonts w:hint="eastAsia" w:ascii="仿宋" w:hAnsi="仿宋" w:eastAsia="仿宋" w:cs="仿宋"/>
          <w:color w:val="auto"/>
          <w:spacing w:val="-1"/>
          <w:sz w:val="24"/>
          <w:szCs w:val="24"/>
          <w:highlight w:val="none"/>
        </w:rPr>
        <w:t>工程项目</w:t>
      </w:r>
      <w:r>
        <w:rPr>
          <w:rFonts w:hint="eastAsia" w:ascii="仿宋" w:hAnsi="仿宋" w:eastAsia="仿宋" w:cs="仿宋"/>
          <w:color w:val="auto"/>
          <w:spacing w:val="-5"/>
          <w:sz w:val="24"/>
          <w:szCs w:val="24"/>
          <w:highlight w:val="none"/>
        </w:rPr>
        <w:t>的项目经理。</w:t>
      </w:r>
    </w:p>
    <w:p w14:paraId="57609047">
      <w:pPr>
        <w:keepNext w:val="0"/>
        <w:keepLines w:val="0"/>
        <w:pageBreakBefore w:val="0"/>
        <w:widowControl w:val="0"/>
        <w:shd w:val="clear"/>
        <w:kinsoku/>
        <w:wordWrap/>
        <w:overflowPunct/>
        <w:topLinePunct w:val="0"/>
        <w:autoSpaceDE/>
        <w:autoSpaceDN/>
        <w:bidi w:val="0"/>
        <w:adjustRightInd/>
        <w:snapToGrid/>
        <w:spacing w:before="78" w:line="360" w:lineRule="auto"/>
        <w:ind w:firstLine="468"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我方保证上述信息的真实和准确，并愿意承担因我方就此弄</w:t>
      </w:r>
      <w:r>
        <w:rPr>
          <w:rFonts w:hint="eastAsia" w:ascii="仿宋" w:hAnsi="仿宋" w:eastAsia="仿宋" w:cs="仿宋"/>
          <w:color w:val="auto"/>
          <w:spacing w:val="-4"/>
          <w:sz w:val="24"/>
          <w:szCs w:val="24"/>
          <w:highlight w:val="none"/>
        </w:rPr>
        <w:t>虚作假所引起的</w:t>
      </w:r>
      <w:r>
        <w:rPr>
          <w:rFonts w:hint="eastAsia" w:ascii="仿宋" w:hAnsi="仿宋" w:eastAsia="仿宋" w:cs="仿宋"/>
          <w:color w:val="auto"/>
          <w:spacing w:val="-2"/>
          <w:sz w:val="24"/>
          <w:szCs w:val="24"/>
          <w:highlight w:val="none"/>
        </w:rPr>
        <w:t>一切法律后果。</w:t>
      </w:r>
    </w:p>
    <w:p w14:paraId="484020C6">
      <w:pPr>
        <w:pStyle w:val="23"/>
        <w:shd w:val="clear"/>
        <w:spacing w:line="264" w:lineRule="auto"/>
        <w:rPr>
          <w:rFonts w:hint="eastAsia" w:ascii="仿宋" w:hAnsi="仿宋" w:eastAsia="仿宋" w:cs="仿宋"/>
          <w:color w:val="auto"/>
          <w:sz w:val="24"/>
          <w:szCs w:val="24"/>
          <w:highlight w:val="none"/>
        </w:rPr>
      </w:pPr>
    </w:p>
    <w:p w14:paraId="1DC9D927">
      <w:pPr>
        <w:pStyle w:val="23"/>
        <w:shd w:val="clear"/>
        <w:spacing w:line="264" w:lineRule="auto"/>
        <w:rPr>
          <w:rFonts w:hint="eastAsia" w:ascii="仿宋" w:hAnsi="仿宋" w:eastAsia="仿宋" w:cs="仿宋"/>
          <w:color w:val="auto"/>
          <w:sz w:val="24"/>
          <w:szCs w:val="24"/>
          <w:highlight w:val="none"/>
        </w:rPr>
      </w:pPr>
    </w:p>
    <w:p w14:paraId="66C6A2F6">
      <w:pPr>
        <w:pStyle w:val="23"/>
        <w:shd w:val="clear"/>
        <w:spacing w:line="264" w:lineRule="auto"/>
        <w:rPr>
          <w:rFonts w:hint="eastAsia" w:ascii="仿宋" w:hAnsi="仿宋" w:eastAsia="仿宋" w:cs="仿宋"/>
          <w:color w:val="auto"/>
          <w:sz w:val="24"/>
          <w:szCs w:val="24"/>
          <w:highlight w:val="none"/>
        </w:rPr>
      </w:pPr>
    </w:p>
    <w:p w14:paraId="7F50F7BD">
      <w:pPr>
        <w:shd w:val="clear"/>
        <w:spacing w:before="78" w:line="220" w:lineRule="auto"/>
        <w:ind w:left="503"/>
        <w:rPr>
          <w:rFonts w:hint="eastAsia" w:ascii="仿宋" w:hAnsi="仿宋" w:eastAsia="仿宋" w:cs="仿宋"/>
          <w:color w:val="auto"/>
          <w:spacing w:val="-3"/>
          <w:sz w:val="24"/>
          <w:szCs w:val="24"/>
          <w:highlight w:val="none"/>
        </w:rPr>
      </w:pPr>
      <w:r>
        <w:rPr>
          <w:rFonts w:hint="eastAsia" w:ascii="仿宋" w:hAnsi="仿宋" w:eastAsia="仿宋" w:cs="仿宋"/>
          <w:color w:val="auto"/>
          <w:spacing w:val="-3"/>
          <w:sz w:val="24"/>
          <w:szCs w:val="24"/>
          <w:highlight w:val="none"/>
        </w:rPr>
        <w:t>特此承诺</w:t>
      </w:r>
    </w:p>
    <w:p w14:paraId="27879ED1">
      <w:pPr>
        <w:shd w:val="clear"/>
        <w:spacing w:before="78" w:line="220" w:lineRule="auto"/>
        <w:rPr>
          <w:rFonts w:hint="eastAsia" w:ascii="仿宋" w:hAnsi="仿宋" w:eastAsia="仿宋" w:cs="仿宋"/>
          <w:color w:val="auto"/>
          <w:sz w:val="24"/>
          <w:szCs w:val="24"/>
          <w:highlight w:val="none"/>
        </w:rPr>
      </w:pPr>
    </w:p>
    <w:p w14:paraId="19AB968E">
      <w:pPr>
        <w:shd w:val="clear"/>
        <w:spacing w:before="78" w:line="220" w:lineRule="auto"/>
        <w:ind w:firstLine="2662" w:firstLineChars="1100"/>
        <w:jc w:val="left"/>
        <w:rPr>
          <w:rFonts w:hint="eastAsia" w:ascii="仿宋" w:hAnsi="仿宋" w:eastAsia="仿宋" w:cs="仿宋"/>
          <w:color w:val="auto"/>
          <w:spacing w:val="1"/>
          <w:sz w:val="24"/>
          <w:szCs w:val="24"/>
          <w:highlight w:val="none"/>
        </w:rPr>
      </w:pPr>
      <w:r>
        <w:rPr>
          <w:rFonts w:hint="eastAsia" w:ascii="仿宋" w:hAnsi="仿宋" w:eastAsia="仿宋" w:cs="仿宋"/>
          <w:color w:val="auto"/>
          <w:spacing w:val="1"/>
          <w:sz w:val="24"/>
          <w:szCs w:val="24"/>
          <w:highlight w:val="none"/>
        </w:rPr>
        <w:t xml:space="preserve">供应商（盖公章）：                       </w:t>
      </w:r>
    </w:p>
    <w:p w14:paraId="3EC0686D">
      <w:pPr>
        <w:shd w:val="clear"/>
        <w:spacing w:before="78" w:line="220" w:lineRule="auto"/>
        <w:ind w:firstLine="2662" w:firstLineChars="1100"/>
        <w:jc w:val="left"/>
        <w:rPr>
          <w:rFonts w:hint="eastAsia" w:ascii="仿宋" w:hAnsi="仿宋" w:eastAsia="仿宋" w:cs="仿宋"/>
          <w:color w:val="auto"/>
          <w:spacing w:val="1"/>
          <w:sz w:val="24"/>
          <w:szCs w:val="24"/>
          <w:highlight w:val="none"/>
        </w:rPr>
      </w:pPr>
      <w:r>
        <w:rPr>
          <w:rFonts w:hint="eastAsia" w:ascii="仿宋" w:hAnsi="仿宋" w:eastAsia="仿宋" w:cs="仿宋"/>
          <w:color w:val="auto"/>
          <w:spacing w:val="1"/>
          <w:sz w:val="24"/>
          <w:szCs w:val="24"/>
          <w:highlight w:val="none"/>
        </w:rPr>
        <w:t>法定代表人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或单位负责人</w:t>
      </w:r>
      <w:r>
        <w:rPr>
          <w:rFonts w:hint="eastAsia" w:ascii="仿宋" w:hAnsi="仿宋" w:eastAsia="仿宋" w:cs="仿宋"/>
          <w:color w:val="auto"/>
          <w:sz w:val="24"/>
          <w:highlight w:val="none"/>
          <w:lang w:eastAsia="zh-CN"/>
        </w:rPr>
        <w:t>）</w:t>
      </w:r>
      <w:r>
        <w:rPr>
          <w:rFonts w:hint="eastAsia" w:ascii="仿宋" w:hAnsi="仿宋" w:eastAsia="仿宋" w:cs="仿宋"/>
          <w:color w:val="auto"/>
          <w:spacing w:val="1"/>
          <w:sz w:val="24"/>
          <w:szCs w:val="24"/>
          <w:highlight w:val="none"/>
        </w:rPr>
        <w:t>或</w:t>
      </w:r>
      <w:r>
        <w:rPr>
          <w:rFonts w:hint="eastAsia" w:ascii="仿宋" w:hAnsi="仿宋" w:eastAsia="仿宋" w:cs="仿宋"/>
          <w:color w:val="auto"/>
          <w:spacing w:val="1"/>
          <w:sz w:val="24"/>
          <w:szCs w:val="24"/>
          <w:highlight w:val="none"/>
          <w:lang w:eastAsia="zh-CN"/>
        </w:rPr>
        <w:t>委托代理人</w:t>
      </w:r>
      <w:r>
        <w:rPr>
          <w:rFonts w:hint="eastAsia" w:ascii="仿宋" w:hAnsi="仿宋" w:eastAsia="仿宋" w:cs="仿宋"/>
          <w:color w:val="auto"/>
          <w:spacing w:val="1"/>
          <w:sz w:val="24"/>
          <w:szCs w:val="24"/>
          <w:highlight w:val="none"/>
        </w:rPr>
        <w:t xml:space="preserve">（签字或盖章）：         </w:t>
      </w:r>
    </w:p>
    <w:p w14:paraId="6D7D50ED">
      <w:pPr>
        <w:shd w:val="clear"/>
        <w:spacing w:before="78" w:line="220" w:lineRule="auto"/>
        <w:ind w:firstLine="2662" w:firstLineChars="1100"/>
        <w:jc w:val="left"/>
        <w:rPr>
          <w:rFonts w:hint="eastAsia" w:ascii="仿宋" w:hAnsi="仿宋" w:eastAsia="仿宋" w:cs="仿宋"/>
          <w:color w:val="auto"/>
          <w:spacing w:val="1"/>
          <w:sz w:val="24"/>
          <w:szCs w:val="24"/>
          <w:highlight w:val="none"/>
        </w:rPr>
      </w:pPr>
      <w:r>
        <w:rPr>
          <w:rFonts w:hint="eastAsia" w:ascii="仿宋" w:hAnsi="仿宋" w:eastAsia="仿宋" w:cs="仿宋"/>
          <w:color w:val="auto"/>
          <w:spacing w:val="1"/>
          <w:sz w:val="24"/>
          <w:szCs w:val="24"/>
          <w:highlight w:val="none"/>
        </w:rPr>
        <w:t xml:space="preserve">日    期：  </w:t>
      </w:r>
    </w:p>
    <w:p w14:paraId="614EB796">
      <w:pPr>
        <w:pStyle w:val="50"/>
        <w:numPr>
          <w:ilvl w:val="0"/>
          <w:numId w:val="0"/>
        </w:numPr>
        <w:shd w:val="clear"/>
        <w:ind w:leftChars="0"/>
        <w:jc w:val="center"/>
        <w:rPr>
          <w:rStyle w:val="299"/>
          <w:rFonts w:hint="eastAsia" w:ascii="仿宋" w:hAnsi="仿宋" w:eastAsia="仿宋" w:cs="仿宋"/>
          <w:color w:val="auto"/>
          <w:szCs w:val="30"/>
          <w:highlight w:val="none"/>
        </w:rPr>
      </w:pPr>
    </w:p>
    <w:p w14:paraId="4C79A74B">
      <w:pPr>
        <w:pStyle w:val="50"/>
        <w:numPr>
          <w:ilvl w:val="0"/>
          <w:numId w:val="0"/>
        </w:numPr>
        <w:shd w:val="clear"/>
        <w:ind w:leftChars="0"/>
        <w:jc w:val="center"/>
        <w:rPr>
          <w:rStyle w:val="299"/>
          <w:rFonts w:hint="eastAsia" w:ascii="仿宋" w:hAnsi="仿宋" w:eastAsia="仿宋" w:cs="仿宋"/>
          <w:color w:val="auto"/>
          <w:szCs w:val="30"/>
          <w:highlight w:val="none"/>
        </w:rPr>
      </w:pPr>
    </w:p>
    <w:p w14:paraId="139D880B">
      <w:pPr>
        <w:pStyle w:val="50"/>
        <w:numPr>
          <w:ilvl w:val="0"/>
          <w:numId w:val="0"/>
        </w:numPr>
        <w:shd w:val="clear"/>
        <w:ind w:leftChars="0"/>
        <w:jc w:val="center"/>
        <w:rPr>
          <w:rStyle w:val="299"/>
          <w:rFonts w:hint="eastAsia" w:ascii="仿宋" w:hAnsi="仿宋" w:eastAsia="仿宋" w:cs="仿宋"/>
          <w:color w:val="auto"/>
          <w:szCs w:val="30"/>
          <w:highlight w:val="none"/>
        </w:rPr>
      </w:pPr>
    </w:p>
    <w:p w14:paraId="38DF6CFD">
      <w:pPr>
        <w:pStyle w:val="50"/>
        <w:numPr>
          <w:ilvl w:val="0"/>
          <w:numId w:val="0"/>
        </w:numPr>
        <w:shd w:val="clear"/>
        <w:ind w:leftChars="0"/>
        <w:jc w:val="center"/>
        <w:rPr>
          <w:rStyle w:val="299"/>
          <w:rFonts w:hint="eastAsia" w:ascii="仿宋" w:hAnsi="仿宋" w:eastAsia="仿宋" w:cs="仿宋"/>
          <w:color w:val="auto"/>
          <w:szCs w:val="30"/>
          <w:highlight w:val="none"/>
        </w:rPr>
      </w:pPr>
    </w:p>
    <w:p w14:paraId="583C54AC">
      <w:pPr>
        <w:pStyle w:val="6"/>
        <w:shd w:val="clear" w:color="auto"/>
        <w:jc w:val="center"/>
        <w:rPr>
          <w:rFonts w:hint="eastAsia" w:ascii="仿宋" w:hAnsi="仿宋" w:eastAsia="仿宋" w:cs="仿宋"/>
          <w:b/>
          <w:bCs/>
          <w:color w:val="auto"/>
          <w:sz w:val="32"/>
          <w:szCs w:val="32"/>
          <w:highlight w:val="none"/>
          <w:lang w:val="en-US" w:eastAsia="zh-CN"/>
        </w:rPr>
      </w:pPr>
    </w:p>
    <w:p w14:paraId="7D3B4C6B">
      <w:pPr>
        <w:pStyle w:val="6"/>
        <w:shd w:val="clear" w:color="auto"/>
        <w:jc w:val="center"/>
        <w:rPr>
          <w:rFonts w:hint="eastAsia" w:ascii="仿宋" w:hAnsi="仿宋" w:eastAsia="仿宋" w:cs="仿宋"/>
          <w:b/>
          <w:bCs/>
          <w:color w:val="auto"/>
          <w:sz w:val="32"/>
          <w:szCs w:val="32"/>
          <w:highlight w:val="none"/>
          <w:lang w:val="en-US" w:eastAsia="zh-CN"/>
        </w:rPr>
      </w:pPr>
    </w:p>
    <w:p w14:paraId="1AF09E66">
      <w:pPr>
        <w:pStyle w:val="6"/>
        <w:shd w:val="clear" w:color="auto"/>
        <w:jc w:val="center"/>
        <w:rPr>
          <w:rFonts w:hint="eastAsia" w:ascii="仿宋" w:hAnsi="仿宋" w:eastAsia="仿宋" w:cs="仿宋"/>
          <w:b/>
          <w:bCs/>
          <w:color w:val="auto"/>
          <w:sz w:val="32"/>
          <w:szCs w:val="32"/>
          <w:highlight w:val="none"/>
          <w:lang w:val="en-US" w:eastAsia="zh-CN"/>
        </w:rPr>
      </w:pPr>
    </w:p>
    <w:p w14:paraId="284066B2">
      <w:pPr>
        <w:pStyle w:val="6"/>
        <w:shd w:val="clear" w:color="auto"/>
        <w:jc w:val="center"/>
        <w:rPr>
          <w:rFonts w:hint="eastAsia" w:ascii="仿宋" w:hAnsi="仿宋" w:eastAsia="仿宋" w:cs="仿宋"/>
          <w:b/>
          <w:bCs/>
          <w:color w:val="auto"/>
          <w:sz w:val="32"/>
          <w:szCs w:val="32"/>
          <w:highlight w:val="none"/>
          <w:lang w:val="en-US" w:eastAsia="zh-CN"/>
        </w:rPr>
      </w:pPr>
    </w:p>
    <w:p w14:paraId="68F31EEA">
      <w:pPr>
        <w:pStyle w:val="6"/>
        <w:shd w:val="clear" w:color="auto"/>
        <w:jc w:val="center"/>
        <w:rPr>
          <w:rFonts w:hint="eastAsia" w:ascii="仿宋" w:hAnsi="仿宋" w:eastAsia="仿宋" w:cs="仿宋"/>
          <w:b/>
          <w:bCs/>
          <w:color w:val="auto"/>
          <w:sz w:val="32"/>
          <w:szCs w:val="32"/>
          <w:highlight w:val="none"/>
          <w:lang w:val="en-US" w:eastAsia="zh-CN"/>
        </w:rPr>
      </w:pPr>
    </w:p>
    <w:p w14:paraId="6F20AF27">
      <w:pPr>
        <w:pStyle w:val="6"/>
        <w:shd w:val="clear" w:color="auto"/>
        <w:jc w:val="center"/>
        <w:rPr>
          <w:rFonts w:hint="eastAsia" w:ascii="仿宋" w:hAnsi="仿宋" w:eastAsia="仿宋" w:cs="仿宋"/>
          <w:b/>
          <w:bCs/>
          <w:color w:val="auto"/>
          <w:sz w:val="32"/>
          <w:szCs w:val="32"/>
          <w:highlight w:val="none"/>
          <w:lang w:val="en-US" w:eastAsia="zh-CN"/>
        </w:rPr>
      </w:pPr>
    </w:p>
    <w:p w14:paraId="240DC737">
      <w:pPr>
        <w:pStyle w:val="6"/>
        <w:shd w:val="clear" w:color="auto"/>
        <w:jc w:val="center"/>
        <w:rPr>
          <w:rFonts w:hint="eastAsia" w:ascii="仿宋" w:hAnsi="仿宋" w:eastAsia="仿宋" w:cs="仿宋"/>
          <w:b/>
          <w:bCs/>
          <w:color w:val="auto"/>
          <w:sz w:val="32"/>
          <w:szCs w:val="32"/>
          <w:highlight w:val="none"/>
          <w:lang w:val="en-US" w:eastAsia="zh-CN"/>
        </w:rPr>
      </w:pPr>
    </w:p>
    <w:p w14:paraId="5228DE0A">
      <w:pPr>
        <w:pStyle w:val="6"/>
        <w:shd w:val="clear" w:color="auto"/>
        <w:jc w:val="center"/>
        <w:rPr>
          <w:rFonts w:hint="eastAsia" w:ascii="仿宋" w:hAnsi="仿宋" w:eastAsia="仿宋" w:cs="仿宋"/>
          <w:b/>
          <w:bCs/>
          <w:color w:val="auto"/>
          <w:sz w:val="32"/>
          <w:szCs w:val="32"/>
          <w:highlight w:val="none"/>
          <w:lang w:val="en-US" w:eastAsia="zh-CN"/>
        </w:rPr>
      </w:pPr>
    </w:p>
    <w:p w14:paraId="1F98033D">
      <w:pPr>
        <w:pStyle w:val="6"/>
        <w:shd w:val="clear" w:color="auto"/>
        <w:jc w:val="center"/>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业绩一览表</w:t>
      </w:r>
      <w:bookmarkEnd w:id="556"/>
      <w:bookmarkEnd w:id="557"/>
      <w:bookmarkEnd w:id="558"/>
      <w:bookmarkEnd w:id="559"/>
      <w:bookmarkEnd w:id="560"/>
    </w:p>
    <w:p w14:paraId="0451FC85">
      <w:pPr>
        <w:shd w:val="clear" w:color="auto"/>
        <w:rPr>
          <w:rFonts w:hint="eastAsia" w:ascii="仿宋" w:hAnsi="仿宋" w:eastAsia="仿宋" w:cs="仿宋"/>
          <w:color w:val="auto"/>
          <w:sz w:val="24"/>
          <w:highlight w:val="none"/>
          <w:u w:val="single"/>
        </w:rPr>
      </w:pPr>
    </w:p>
    <w:tbl>
      <w:tblPr>
        <w:tblStyle w:val="51"/>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14:paraId="37FCD39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522AAB5C">
            <w:pPr>
              <w:shd w:val="clear" w:color="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序号</w:t>
            </w:r>
          </w:p>
        </w:tc>
        <w:tc>
          <w:tcPr>
            <w:tcW w:w="1980" w:type="dxa"/>
            <w:noWrap w:val="0"/>
            <w:vAlign w:val="center"/>
          </w:tcPr>
          <w:p w14:paraId="77F24173">
            <w:pPr>
              <w:shd w:val="clear" w:color="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项目名称</w:t>
            </w:r>
          </w:p>
        </w:tc>
        <w:tc>
          <w:tcPr>
            <w:tcW w:w="1800" w:type="dxa"/>
            <w:tcBorders>
              <w:left w:val="single" w:color="auto" w:sz="4" w:space="0"/>
              <w:right w:val="single" w:color="auto" w:sz="4" w:space="0"/>
            </w:tcBorders>
            <w:noWrap w:val="0"/>
            <w:vAlign w:val="center"/>
          </w:tcPr>
          <w:p w14:paraId="0E413AA0">
            <w:pPr>
              <w:shd w:val="clear" w:color="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合同金额（万元）</w:t>
            </w:r>
          </w:p>
        </w:tc>
        <w:tc>
          <w:tcPr>
            <w:tcW w:w="1441" w:type="dxa"/>
            <w:noWrap w:val="0"/>
            <w:vAlign w:val="center"/>
          </w:tcPr>
          <w:p w14:paraId="20500F82">
            <w:pPr>
              <w:shd w:val="clear" w:color="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完成日期</w:t>
            </w:r>
          </w:p>
        </w:tc>
        <w:tc>
          <w:tcPr>
            <w:tcW w:w="2700" w:type="dxa"/>
            <w:noWrap w:val="0"/>
            <w:vAlign w:val="center"/>
          </w:tcPr>
          <w:p w14:paraId="3FD47C48">
            <w:pPr>
              <w:shd w:val="clear" w:color="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业主名称、联系人及电话</w:t>
            </w:r>
          </w:p>
        </w:tc>
      </w:tr>
      <w:tr w14:paraId="770E503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EF3EE86">
            <w:pPr>
              <w:shd w:val="clear" w:color="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p>
        </w:tc>
        <w:tc>
          <w:tcPr>
            <w:tcW w:w="1980" w:type="dxa"/>
            <w:noWrap w:val="0"/>
            <w:vAlign w:val="center"/>
          </w:tcPr>
          <w:p w14:paraId="5CFF6034">
            <w:pPr>
              <w:shd w:val="clear" w:color="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5085D295">
            <w:pPr>
              <w:shd w:val="clear" w:color="auto"/>
              <w:jc w:val="center"/>
              <w:rPr>
                <w:rFonts w:hint="eastAsia" w:ascii="仿宋" w:hAnsi="仿宋" w:eastAsia="仿宋" w:cs="仿宋"/>
                <w:color w:val="auto"/>
                <w:sz w:val="24"/>
                <w:highlight w:val="none"/>
              </w:rPr>
            </w:pPr>
          </w:p>
        </w:tc>
        <w:tc>
          <w:tcPr>
            <w:tcW w:w="1441" w:type="dxa"/>
            <w:noWrap w:val="0"/>
            <w:vAlign w:val="center"/>
          </w:tcPr>
          <w:p w14:paraId="08837A04">
            <w:pPr>
              <w:shd w:val="clear" w:color="auto"/>
              <w:jc w:val="center"/>
              <w:rPr>
                <w:rFonts w:hint="eastAsia" w:ascii="仿宋" w:hAnsi="仿宋" w:eastAsia="仿宋" w:cs="仿宋"/>
                <w:color w:val="auto"/>
                <w:sz w:val="24"/>
                <w:highlight w:val="none"/>
              </w:rPr>
            </w:pPr>
          </w:p>
        </w:tc>
        <w:tc>
          <w:tcPr>
            <w:tcW w:w="2700" w:type="dxa"/>
            <w:noWrap w:val="0"/>
            <w:vAlign w:val="top"/>
          </w:tcPr>
          <w:p w14:paraId="2ABFA7CC">
            <w:pPr>
              <w:shd w:val="clear" w:color="auto"/>
              <w:jc w:val="center"/>
              <w:rPr>
                <w:rFonts w:hint="eastAsia" w:ascii="仿宋" w:hAnsi="仿宋" w:eastAsia="仿宋" w:cs="仿宋"/>
                <w:color w:val="auto"/>
                <w:sz w:val="24"/>
                <w:highlight w:val="none"/>
              </w:rPr>
            </w:pPr>
          </w:p>
        </w:tc>
      </w:tr>
      <w:tr w14:paraId="2536021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3815C6E">
            <w:pPr>
              <w:shd w:val="clear" w:color="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1980" w:type="dxa"/>
            <w:noWrap w:val="0"/>
            <w:vAlign w:val="center"/>
          </w:tcPr>
          <w:p w14:paraId="45704956">
            <w:pPr>
              <w:shd w:val="clear" w:color="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353E35DC">
            <w:pPr>
              <w:shd w:val="clear" w:color="auto"/>
              <w:jc w:val="center"/>
              <w:rPr>
                <w:rFonts w:hint="eastAsia" w:ascii="仿宋" w:hAnsi="仿宋" w:eastAsia="仿宋" w:cs="仿宋"/>
                <w:color w:val="auto"/>
                <w:sz w:val="24"/>
                <w:highlight w:val="none"/>
              </w:rPr>
            </w:pPr>
          </w:p>
        </w:tc>
        <w:tc>
          <w:tcPr>
            <w:tcW w:w="1441" w:type="dxa"/>
            <w:noWrap w:val="0"/>
            <w:vAlign w:val="center"/>
          </w:tcPr>
          <w:p w14:paraId="03B40B50">
            <w:pPr>
              <w:shd w:val="clear" w:color="auto"/>
              <w:jc w:val="center"/>
              <w:rPr>
                <w:rFonts w:hint="eastAsia" w:ascii="仿宋" w:hAnsi="仿宋" w:eastAsia="仿宋" w:cs="仿宋"/>
                <w:color w:val="auto"/>
                <w:sz w:val="24"/>
                <w:highlight w:val="none"/>
              </w:rPr>
            </w:pPr>
          </w:p>
        </w:tc>
        <w:tc>
          <w:tcPr>
            <w:tcW w:w="2700" w:type="dxa"/>
            <w:noWrap w:val="0"/>
            <w:vAlign w:val="top"/>
          </w:tcPr>
          <w:p w14:paraId="233E5D16">
            <w:pPr>
              <w:shd w:val="clear" w:color="auto"/>
              <w:jc w:val="center"/>
              <w:rPr>
                <w:rFonts w:hint="eastAsia" w:ascii="仿宋" w:hAnsi="仿宋" w:eastAsia="仿宋" w:cs="仿宋"/>
                <w:color w:val="auto"/>
                <w:sz w:val="24"/>
                <w:highlight w:val="none"/>
              </w:rPr>
            </w:pPr>
          </w:p>
        </w:tc>
      </w:tr>
      <w:tr w14:paraId="11183C8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05BAE90">
            <w:pPr>
              <w:shd w:val="clear" w:color="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p>
        </w:tc>
        <w:tc>
          <w:tcPr>
            <w:tcW w:w="1980" w:type="dxa"/>
            <w:noWrap w:val="0"/>
            <w:vAlign w:val="center"/>
          </w:tcPr>
          <w:p w14:paraId="225E1834">
            <w:pPr>
              <w:shd w:val="clear" w:color="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59B1A07E">
            <w:pPr>
              <w:shd w:val="clear" w:color="auto"/>
              <w:jc w:val="center"/>
              <w:rPr>
                <w:rFonts w:hint="eastAsia" w:ascii="仿宋" w:hAnsi="仿宋" w:eastAsia="仿宋" w:cs="仿宋"/>
                <w:color w:val="auto"/>
                <w:sz w:val="24"/>
                <w:highlight w:val="none"/>
              </w:rPr>
            </w:pPr>
          </w:p>
        </w:tc>
        <w:tc>
          <w:tcPr>
            <w:tcW w:w="1441" w:type="dxa"/>
            <w:noWrap w:val="0"/>
            <w:vAlign w:val="center"/>
          </w:tcPr>
          <w:p w14:paraId="720EDF2E">
            <w:pPr>
              <w:shd w:val="clear" w:color="auto"/>
              <w:jc w:val="center"/>
              <w:rPr>
                <w:rFonts w:hint="eastAsia" w:ascii="仿宋" w:hAnsi="仿宋" w:eastAsia="仿宋" w:cs="仿宋"/>
                <w:color w:val="auto"/>
                <w:sz w:val="24"/>
                <w:highlight w:val="none"/>
              </w:rPr>
            </w:pPr>
          </w:p>
        </w:tc>
        <w:tc>
          <w:tcPr>
            <w:tcW w:w="2700" w:type="dxa"/>
            <w:noWrap w:val="0"/>
            <w:vAlign w:val="top"/>
          </w:tcPr>
          <w:p w14:paraId="31BBC81C">
            <w:pPr>
              <w:shd w:val="clear" w:color="auto"/>
              <w:jc w:val="center"/>
              <w:rPr>
                <w:rFonts w:hint="eastAsia" w:ascii="仿宋" w:hAnsi="仿宋" w:eastAsia="仿宋" w:cs="仿宋"/>
                <w:color w:val="auto"/>
                <w:sz w:val="24"/>
                <w:highlight w:val="none"/>
              </w:rPr>
            </w:pPr>
          </w:p>
        </w:tc>
      </w:tr>
      <w:tr w14:paraId="3A395C4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8831218">
            <w:pPr>
              <w:shd w:val="clear" w:color="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w:t>
            </w:r>
          </w:p>
        </w:tc>
        <w:tc>
          <w:tcPr>
            <w:tcW w:w="1980" w:type="dxa"/>
            <w:noWrap w:val="0"/>
            <w:vAlign w:val="center"/>
          </w:tcPr>
          <w:p w14:paraId="679E9C71">
            <w:pPr>
              <w:shd w:val="clear" w:color="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6E023B14">
            <w:pPr>
              <w:shd w:val="clear" w:color="auto"/>
              <w:jc w:val="center"/>
              <w:rPr>
                <w:rFonts w:hint="eastAsia" w:ascii="仿宋" w:hAnsi="仿宋" w:eastAsia="仿宋" w:cs="仿宋"/>
                <w:color w:val="auto"/>
                <w:sz w:val="24"/>
                <w:highlight w:val="none"/>
              </w:rPr>
            </w:pPr>
          </w:p>
        </w:tc>
        <w:tc>
          <w:tcPr>
            <w:tcW w:w="1441" w:type="dxa"/>
            <w:noWrap w:val="0"/>
            <w:vAlign w:val="center"/>
          </w:tcPr>
          <w:p w14:paraId="6BD69C56">
            <w:pPr>
              <w:shd w:val="clear" w:color="auto"/>
              <w:jc w:val="center"/>
              <w:rPr>
                <w:rFonts w:hint="eastAsia" w:ascii="仿宋" w:hAnsi="仿宋" w:eastAsia="仿宋" w:cs="仿宋"/>
                <w:color w:val="auto"/>
                <w:sz w:val="24"/>
                <w:highlight w:val="none"/>
              </w:rPr>
            </w:pPr>
          </w:p>
        </w:tc>
        <w:tc>
          <w:tcPr>
            <w:tcW w:w="2700" w:type="dxa"/>
            <w:noWrap w:val="0"/>
            <w:vAlign w:val="top"/>
          </w:tcPr>
          <w:p w14:paraId="0A11E6C5">
            <w:pPr>
              <w:shd w:val="clear" w:color="auto"/>
              <w:jc w:val="center"/>
              <w:rPr>
                <w:rFonts w:hint="eastAsia" w:ascii="仿宋" w:hAnsi="仿宋" w:eastAsia="仿宋" w:cs="仿宋"/>
                <w:color w:val="auto"/>
                <w:sz w:val="24"/>
                <w:highlight w:val="none"/>
              </w:rPr>
            </w:pPr>
          </w:p>
        </w:tc>
      </w:tr>
      <w:tr w14:paraId="522F996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E068522">
            <w:pPr>
              <w:shd w:val="clear" w:color="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w:t>
            </w:r>
          </w:p>
        </w:tc>
        <w:tc>
          <w:tcPr>
            <w:tcW w:w="1980" w:type="dxa"/>
            <w:noWrap w:val="0"/>
            <w:vAlign w:val="center"/>
          </w:tcPr>
          <w:p w14:paraId="23B0820E">
            <w:pPr>
              <w:shd w:val="clear" w:color="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47E62552">
            <w:pPr>
              <w:shd w:val="clear" w:color="auto"/>
              <w:jc w:val="center"/>
              <w:rPr>
                <w:rFonts w:hint="eastAsia" w:ascii="仿宋" w:hAnsi="仿宋" w:eastAsia="仿宋" w:cs="仿宋"/>
                <w:color w:val="auto"/>
                <w:sz w:val="24"/>
                <w:highlight w:val="none"/>
              </w:rPr>
            </w:pPr>
          </w:p>
        </w:tc>
        <w:tc>
          <w:tcPr>
            <w:tcW w:w="1441" w:type="dxa"/>
            <w:noWrap w:val="0"/>
            <w:vAlign w:val="center"/>
          </w:tcPr>
          <w:p w14:paraId="101A8AC5">
            <w:pPr>
              <w:shd w:val="clear" w:color="auto"/>
              <w:jc w:val="center"/>
              <w:rPr>
                <w:rFonts w:hint="eastAsia" w:ascii="仿宋" w:hAnsi="仿宋" w:eastAsia="仿宋" w:cs="仿宋"/>
                <w:color w:val="auto"/>
                <w:sz w:val="24"/>
                <w:highlight w:val="none"/>
              </w:rPr>
            </w:pPr>
          </w:p>
        </w:tc>
        <w:tc>
          <w:tcPr>
            <w:tcW w:w="2700" w:type="dxa"/>
            <w:noWrap w:val="0"/>
            <w:vAlign w:val="top"/>
          </w:tcPr>
          <w:p w14:paraId="554D2AC7">
            <w:pPr>
              <w:shd w:val="clear" w:color="auto"/>
              <w:jc w:val="center"/>
              <w:rPr>
                <w:rFonts w:hint="eastAsia" w:ascii="仿宋" w:hAnsi="仿宋" w:eastAsia="仿宋" w:cs="仿宋"/>
                <w:color w:val="auto"/>
                <w:sz w:val="24"/>
                <w:highlight w:val="none"/>
              </w:rPr>
            </w:pPr>
          </w:p>
        </w:tc>
      </w:tr>
      <w:tr w14:paraId="158A242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89D8893">
            <w:pPr>
              <w:shd w:val="clear" w:color="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1980" w:type="dxa"/>
            <w:noWrap w:val="0"/>
            <w:vAlign w:val="center"/>
          </w:tcPr>
          <w:p w14:paraId="518BDD46">
            <w:pPr>
              <w:shd w:val="clear" w:color="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25A10BE2">
            <w:pPr>
              <w:shd w:val="clear" w:color="auto"/>
              <w:jc w:val="center"/>
              <w:rPr>
                <w:rFonts w:hint="eastAsia" w:ascii="仿宋" w:hAnsi="仿宋" w:eastAsia="仿宋" w:cs="仿宋"/>
                <w:color w:val="auto"/>
                <w:sz w:val="24"/>
                <w:highlight w:val="none"/>
              </w:rPr>
            </w:pPr>
          </w:p>
        </w:tc>
        <w:tc>
          <w:tcPr>
            <w:tcW w:w="1441" w:type="dxa"/>
            <w:noWrap w:val="0"/>
            <w:vAlign w:val="center"/>
          </w:tcPr>
          <w:p w14:paraId="3FEB19BD">
            <w:pPr>
              <w:shd w:val="clear" w:color="auto"/>
              <w:jc w:val="center"/>
              <w:rPr>
                <w:rFonts w:hint="eastAsia" w:ascii="仿宋" w:hAnsi="仿宋" w:eastAsia="仿宋" w:cs="仿宋"/>
                <w:color w:val="auto"/>
                <w:sz w:val="24"/>
                <w:highlight w:val="none"/>
              </w:rPr>
            </w:pPr>
          </w:p>
        </w:tc>
        <w:tc>
          <w:tcPr>
            <w:tcW w:w="2700" w:type="dxa"/>
            <w:noWrap w:val="0"/>
            <w:vAlign w:val="top"/>
          </w:tcPr>
          <w:p w14:paraId="2EC310B4">
            <w:pPr>
              <w:shd w:val="clear" w:color="auto"/>
              <w:jc w:val="center"/>
              <w:rPr>
                <w:rFonts w:hint="eastAsia" w:ascii="仿宋" w:hAnsi="仿宋" w:eastAsia="仿宋" w:cs="仿宋"/>
                <w:color w:val="auto"/>
                <w:sz w:val="24"/>
                <w:highlight w:val="none"/>
              </w:rPr>
            </w:pPr>
          </w:p>
        </w:tc>
      </w:tr>
      <w:tr w14:paraId="57F31DB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2D260AB">
            <w:pPr>
              <w:shd w:val="clear" w:color="auto"/>
              <w:jc w:val="center"/>
              <w:rPr>
                <w:rFonts w:hint="eastAsia" w:ascii="仿宋" w:hAnsi="仿宋" w:eastAsia="仿宋" w:cs="仿宋"/>
                <w:color w:val="auto"/>
                <w:sz w:val="24"/>
                <w:highlight w:val="none"/>
              </w:rPr>
            </w:pPr>
          </w:p>
        </w:tc>
        <w:tc>
          <w:tcPr>
            <w:tcW w:w="1980" w:type="dxa"/>
            <w:noWrap w:val="0"/>
            <w:vAlign w:val="center"/>
          </w:tcPr>
          <w:p w14:paraId="5B571BAD">
            <w:pPr>
              <w:shd w:val="clear" w:color="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37E1D2D5">
            <w:pPr>
              <w:shd w:val="clear" w:color="auto"/>
              <w:jc w:val="center"/>
              <w:rPr>
                <w:rFonts w:hint="eastAsia" w:ascii="仿宋" w:hAnsi="仿宋" w:eastAsia="仿宋" w:cs="仿宋"/>
                <w:color w:val="auto"/>
                <w:sz w:val="24"/>
                <w:highlight w:val="none"/>
              </w:rPr>
            </w:pPr>
          </w:p>
        </w:tc>
        <w:tc>
          <w:tcPr>
            <w:tcW w:w="1441" w:type="dxa"/>
            <w:noWrap w:val="0"/>
            <w:vAlign w:val="center"/>
          </w:tcPr>
          <w:p w14:paraId="636C92D0">
            <w:pPr>
              <w:shd w:val="clear" w:color="auto"/>
              <w:jc w:val="center"/>
              <w:rPr>
                <w:rFonts w:hint="eastAsia" w:ascii="仿宋" w:hAnsi="仿宋" w:eastAsia="仿宋" w:cs="仿宋"/>
                <w:color w:val="auto"/>
                <w:sz w:val="24"/>
                <w:highlight w:val="none"/>
              </w:rPr>
            </w:pPr>
          </w:p>
        </w:tc>
        <w:tc>
          <w:tcPr>
            <w:tcW w:w="2700" w:type="dxa"/>
            <w:noWrap w:val="0"/>
            <w:vAlign w:val="top"/>
          </w:tcPr>
          <w:p w14:paraId="1396675B">
            <w:pPr>
              <w:shd w:val="clear" w:color="auto"/>
              <w:jc w:val="center"/>
              <w:rPr>
                <w:rFonts w:hint="eastAsia" w:ascii="仿宋" w:hAnsi="仿宋" w:eastAsia="仿宋" w:cs="仿宋"/>
                <w:color w:val="auto"/>
                <w:sz w:val="24"/>
                <w:highlight w:val="none"/>
              </w:rPr>
            </w:pPr>
          </w:p>
        </w:tc>
      </w:tr>
      <w:tr w14:paraId="709B871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57BFA3BC">
            <w:pPr>
              <w:shd w:val="clear" w:color="auto"/>
              <w:jc w:val="center"/>
              <w:rPr>
                <w:rFonts w:hint="eastAsia" w:ascii="仿宋" w:hAnsi="仿宋" w:eastAsia="仿宋" w:cs="仿宋"/>
                <w:color w:val="auto"/>
                <w:sz w:val="24"/>
                <w:highlight w:val="none"/>
              </w:rPr>
            </w:pPr>
          </w:p>
        </w:tc>
        <w:tc>
          <w:tcPr>
            <w:tcW w:w="1980" w:type="dxa"/>
            <w:noWrap w:val="0"/>
            <w:vAlign w:val="center"/>
          </w:tcPr>
          <w:p w14:paraId="71827822">
            <w:pPr>
              <w:shd w:val="clear" w:color="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20D6B284">
            <w:pPr>
              <w:shd w:val="clear" w:color="auto"/>
              <w:jc w:val="center"/>
              <w:rPr>
                <w:rFonts w:hint="eastAsia" w:ascii="仿宋" w:hAnsi="仿宋" w:eastAsia="仿宋" w:cs="仿宋"/>
                <w:color w:val="auto"/>
                <w:sz w:val="24"/>
                <w:highlight w:val="none"/>
              </w:rPr>
            </w:pPr>
          </w:p>
        </w:tc>
        <w:tc>
          <w:tcPr>
            <w:tcW w:w="1441" w:type="dxa"/>
            <w:noWrap w:val="0"/>
            <w:vAlign w:val="center"/>
          </w:tcPr>
          <w:p w14:paraId="62EB3DC8">
            <w:pPr>
              <w:shd w:val="clear" w:color="auto"/>
              <w:jc w:val="center"/>
              <w:rPr>
                <w:rFonts w:hint="eastAsia" w:ascii="仿宋" w:hAnsi="仿宋" w:eastAsia="仿宋" w:cs="仿宋"/>
                <w:color w:val="auto"/>
                <w:sz w:val="24"/>
                <w:highlight w:val="none"/>
              </w:rPr>
            </w:pPr>
          </w:p>
        </w:tc>
        <w:tc>
          <w:tcPr>
            <w:tcW w:w="2700" w:type="dxa"/>
            <w:noWrap w:val="0"/>
            <w:vAlign w:val="top"/>
          </w:tcPr>
          <w:p w14:paraId="6A0B7DD9">
            <w:pPr>
              <w:shd w:val="clear" w:color="auto"/>
              <w:jc w:val="center"/>
              <w:rPr>
                <w:rFonts w:hint="eastAsia" w:ascii="仿宋" w:hAnsi="仿宋" w:eastAsia="仿宋" w:cs="仿宋"/>
                <w:color w:val="auto"/>
                <w:sz w:val="24"/>
                <w:highlight w:val="none"/>
              </w:rPr>
            </w:pPr>
          </w:p>
        </w:tc>
      </w:tr>
      <w:tr w14:paraId="150CC5C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0A17F27">
            <w:pPr>
              <w:shd w:val="clear" w:color="auto"/>
              <w:jc w:val="center"/>
              <w:rPr>
                <w:rFonts w:hint="eastAsia" w:ascii="仿宋" w:hAnsi="仿宋" w:eastAsia="仿宋" w:cs="仿宋"/>
                <w:color w:val="auto"/>
                <w:sz w:val="24"/>
                <w:highlight w:val="none"/>
              </w:rPr>
            </w:pPr>
          </w:p>
        </w:tc>
        <w:tc>
          <w:tcPr>
            <w:tcW w:w="1980" w:type="dxa"/>
            <w:noWrap w:val="0"/>
            <w:vAlign w:val="center"/>
          </w:tcPr>
          <w:p w14:paraId="184E2AF0">
            <w:pPr>
              <w:shd w:val="clear" w:color="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50734672">
            <w:pPr>
              <w:shd w:val="clear" w:color="auto"/>
              <w:jc w:val="center"/>
              <w:rPr>
                <w:rFonts w:hint="eastAsia" w:ascii="仿宋" w:hAnsi="仿宋" w:eastAsia="仿宋" w:cs="仿宋"/>
                <w:color w:val="auto"/>
                <w:sz w:val="24"/>
                <w:highlight w:val="none"/>
              </w:rPr>
            </w:pPr>
          </w:p>
        </w:tc>
        <w:tc>
          <w:tcPr>
            <w:tcW w:w="1441" w:type="dxa"/>
            <w:noWrap w:val="0"/>
            <w:vAlign w:val="center"/>
          </w:tcPr>
          <w:p w14:paraId="554B0638">
            <w:pPr>
              <w:shd w:val="clear" w:color="auto"/>
              <w:jc w:val="center"/>
              <w:rPr>
                <w:rFonts w:hint="eastAsia" w:ascii="仿宋" w:hAnsi="仿宋" w:eastAsia="仿宋" w:cs="仿宋"/>
                <w:color w:val="auto"/>
                <w:sz w:val="24"/>
                <w:highlight w:val="none"/>
              </w:rPr>
            </w:pPr>
          </w:p>
        </w:tc>
        <w:tc>
          <w:tcPr>
            <w:tcW w:w="2700" w:type="dxa"/>
            <w:noWrap w:val="0"/>
            <w:vAlign w:val="top"/>
          </w:tcPr>
          <w:p w14:paraId="2003422D">
            <w:pPr>
              <w:shd w:val="clear" w:color="auto"/>
              <w:jc w:val="center"/>
              <w:rPr>
                <w:rFonts w:hint="eastAsia" w:ascii="仿宋" w:hAnsi="仿宋" w:eastAsia="仿宋" w:cs="仿宋"/>
                <w:color w:val="auto"/>
                <w:sz w:val="24"/>
                <w:highlight w:val="none"/>
              </w:rPr>
            </w:pPr>
          </w:p>
        </w:tc>
      </w:tr>
      <w:tr w14:paraId="6B377EE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789BC6B">
            <w:pPr>
              <w:shd w:val="clear" w:color="auto"/>
              <w:jc w:val="center"/>
              <w:rPr>
                <w:rFonts w:hint="eastAsia" w:ascii="仿宋" w:hAnsi="仿宋" w:eastAsia="仿宋" w:cs="仿宋"/>
                <w:color w:val="auto"/>
                <w:sz w:val="24"/>
                <w:highlight w:val="none"/>
              </w:rPr>
            </w:pPr>
          </w:p>
        </w:tc>
        <w:tc>
          <w:tcPr>
            <w:tcW w:w="1980" w:type="dxa"/>
            <w:noWrap w:val="0"/>
            <w:vAlign w:val="center"/>
          </w:tcPr>
          <w:p w14:paraId="5C3F65FE">
            <w:pPr>
              <w:shd w:val="clear" w:color="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7F332599">
            <w:pPr>
              <w:shd w:val="clear" w:color="auto"/>
              <w:jc w:val="center"/>
              <w:rPr>
                <w:rFonts w:hint="eastAsia" w:ascii="仿宋" w:hAnsi="仿宋" w:eastAsia="仿宋" w:cs="仿宋"/>
                <w:color w:val="auto"/>
                <w:sz w:val="24"/>
                <w:highlight w:val="none"/>
              </w:rPr>
            </w:pPr>
          </w:p>
        </w:tc>
        <w:tc>
          <w:tcPr>
            <w:tcW w:w="1441" w:type="dxa"/>
            <w:noWrap w:val="0"/>
            <w:vAlign w:val="center"/>
          </w:tcPr>
          <w:p w14:paraId="4734FBBC">
            <w:pPr>
              <w:shd w:val="clear" w:color="auto"/>
              <w:jc w:val="center"/>
              <w:rPr>
                <w:rFonts w:hint="eastAsia" w:ascii="仿宋" w:hAnsi="仿宋" w:eastAsia="仿宋" w:cs="仿宋"/>
                <w:color w:val="auto"/>
                <w:sz w:val="24"/>
                <w:highlight w:val="none"/>
              </w:rPr>
            </w:pPr>
          </w:p>
        </w:tc>
        <w:tc>
          <w:tcPr>
            <w:tcW w:w="2700" w:type="dxa"/>
            <w:noWrap w:val="0"/>
            <w:vAlign w:val="top"/>
          </w:tcPr>
          <w:p w14:paraId="76491465">
            <w:pPr>
              <w:shd w:val="clear" w:color="auto"/>
              <w:jc w:val="center"/>
              <w:rPr>
                <w:rFonts w:hint="eastAsia" w:ascii="仿宋" w:hAnsi="仿宋" w:eastAsia="仿宋" w:cs="仿宋"/>
                <w:color w:val="auto"/>
                <w:sz w:val="24"/>
                <w:highlight w:val="none"/>
              </w:rPr>
            </w:pPr>
          </w:p>
        </w:tc>
      </w:tr>
    </w:tbl>
    <w:p w14:paraId="188B9DF7">
      <w:pPr>
        <w:shd w:val="clear" w:color="auto"/>
        <w:snapToGrid w:val="0"/>
        <w:ind w:left="349" w:hanging="348" w:hangingChars="166"/>
        <w:rPr>
          <w:rFonts w:hint="eastAsia" w:ascii="仿宋" w:hAnsi="仿宋" w:eastAsia="仿宋" w:cs="仿宋"/>
          <w:color w:val="auto"/>
          <w:highlight w:val="none"/>
        </w:rPr>
      </w:pPr>
    </w:p>
    <w:p w14:paraId="010EFEBB">
      <w:pPr>
        <w:shd w:val="clear" w:color="auto"/>
        <w:snapToGrid w:val="0"/>
        <w:ind w:left="349" w:hanging="348" w:hangingChars="166"/>
        <w:rPr>
          <w:rFonts w:hint="eastAsia" w:ascii="仿宋" w:hAnsi="仿宋" w:eastAsia="仿宋" w:cs="仿宋"/>
          <w:color w:val="auto"/>
          <w:highlight w:val="none"/>
        </w:rPr>
      </w:pPr>
      <w:r>
        <w:rPr>
          <w:rFonts w:hint="eastAsia" w:ascii="仿宋" w:hAnsi="仿宋" w:eastAsia="仿宋" w:cs="仿宋"/>
          <w:color w:val="auto"/>
          <w:highlight w:val="none"/>
        </w:rPr>
        <w:t>注：1. 供应商应如实列出以上情况，如有隐瞒，一经查实将导致其投标申请被拒绝。</w:t>
      </w:r>
    </w:p>
    <w:p w14:paraId="2128363E">
      <w:pPr>
        <w:shd w:val="clear" w:color="auto"/>
        <w:rPr>
          <w:rFonts w:hint="eastAsia" w:ascii="仿宋" w:hAnsi="仿宋" w:eastAsia="仿宋" w:cs="仿宋"/>
          <w:color w:val="auto"/>
          <w:highlight w:val="none"/>
        </w:rPr>
      </w:pPr>
      <w:r>
        <w:rPr>
          <w:rFonts w:hint="eastAsia" w:ascii="仿宋" w:hAnsi="仿宋" w:eastAsia="仿宋" w:cs="仿宋"/>
          <w:color w:val="auto"/>
          <w:highlight w:val="none"/>
        </w:rPr>
        <w:t>2、每个项目合同须单独具表，提供双方签订的合同复印件加盖公章，无相关证明的项目在评审时将不予确认。</w:t>
      </w:r>
    </w:p>
    <w:p w14:paraId="3AE048FC">
      <w:pPr>
        <w:pStyle w:val="23"/>
        <w:shd w:val="clear" w:color="auto"/>
        <w:tabs>
          <w:tab w:val="left" w:pos="567"/>
        </w:tabs>
        <w:rPr>
          <w:rFonts w:hint="eastAsia"/>
          <w:color w:val="auto"/>
          <w:highlight w:val="none"/>
        </w:rPr>
      </w:pPr>
    </w:p>
    <w:p w14:paraId="666B9105">
      <w:pPr>
        <w:pStyle w:val="50"/>
        <w:shd w:val="clear" w:color="auto"/>
        <w:rPr>
          <w:rFonts w:hint="eastAsia" w:ascii="仿宋" w:hAnsi="仿宋" w:eastAsia="仿宋" w:cs="仿宋"/>
          <w:color w:val="auto"/>
          <w:szCs w:val="21"/>
          <w:highlight w:val="none"/>
        </w:rPr>
      </w:pPr>
    </w:p>
    <w:p w14:paraId="2EA97D53">
      <w:pPr>
        <w:pStyle w:val="50"/>
        <w:numPr>
          <w:ilvl w:val="0"/>
          <w:numId w:val="0"/>
        </w:numPr>
        <w:shd w:val="clear"/>
        <w:ind w:leftChars="0"/>
        <w:jc w:val="center"/>
        <w:rPr>
          <w:rStyle w:val="299"/>
          <w:rFonts w:hint="eastAsia" w:ascii="仿宋" w:hAnsi="仿宋" w:eastAsia="仿宋" w:cs="仿宋"/>
          <w:color w:val="auto"/>
          <w:szCs w:val="30"/>
          <w:highlight w:val="none"/>
        </w:rPr>
      </w:pPr>
    </w:p>
    <w:sectPr>
      <w:footerReference r:id="rId12" w:type="first"/>
      <w:headerReference r:id="rId10" w:type="default"/>
      <w:footerReference r:id="rId11" w:type="default"/>
      <w:pgSz w:w="11906" w:h="16838"/>
      <w:pgMar w:top="1418" w:right="1418" w:bottom="1418" w:left="1418"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ì.">
    <w:altName w:val="宋体"/>
    <w:panose1 w:val="00000000000000000000"/>
    <w:charset w:val="86"/>
    <w:family w:val="swiss"/>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10" w:usb3="00000000" w:csb0="00000001" w:csb1="00000000"/>
  </w:font>
  <w:font w:name="Segoe Print">
    <w:panose1 w:val="02000600000000000000"/>
    <w:charset w:val="00"/>
    <w:family w:val="auto"/>
    <w:pitch w:val="default"/>
    <w:sig w:usb0="0000028F" w:usb1="00000000" w:usb2="00000000" w:usb3="00000000" w:csb0="2000009F" w:csb1="47010000"/>
  </w:font>
  <w:font w:name="PMingLiU">
    <w:altName w:val="Microsoft JhengHei"/>
    <w:panose1 w:val="02010601000101010101"/>
    <w:charset w:val="88"/>
    <w:family w:val="roman"/>
    <w:pitch w:val="default"/>
    <w:sig w:usb0="00000000" w:usb1="00000000" w:usb2="00000016" w:usb3="00000000" w:csb0="00100001" w:csb1="00000000"/>
  </w:font>
  <w:font w:name="Microsoft JhengHei">
    <w:panose1 w:val="020B0604030504040204"/>
    <w:charset w:val="88"/>
    <w:family w:val="auto"/>
    <w:pitch w:val="default"/>
    <w:sig w:usb0="000002A7" w:usb1="28CF4400" w:usb2="00000016" w:usb3="00000000" w:csb0="00100009" w:csb1="00000000"/>
  </w:font>
  <w:font w:name="MS Sans Serif">
    <w:altName w:val="Arial"/>
    <w:panose1 w:val="00000000000000000000"/>
    <w:charset w:val="00"/>
    <w:family w:val="swiss"/>
    <w:pitch w:val="default"/>
    <w:sig w:usb0="00000000" w:usb1="00000000" w:usb2="00000000" w:usb3="00000000" w:csb0="00000001" w:csb1="00000000"/>
  </w:font>
  <w:font w:name="长城仿宋">
    <w:altName w:val="宋体"/>
    <w:panose1 w:val="00000000000000000000"/>
    <w:charset w:val="86"/>
    <w:family w:val="modern"/>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5FCCAA">
    <w:pPr>
      <w:pStyle w:val="34"/>
      <w:framePr w:wrap="around" w:vAnchor="text" w:hAnchor="margin" w:xAlign="center" w:y="1"/>
      <w:rPr>
        <w:rStyle w:val="55"/>
      </w:rPr>
    </w:pPr>
    <w:r>
      <w:fldChar w:fldCharType="begin"/>
    </w:r>
    <w:r>
      <w:rPr>
        <w:rStyle w:val="55"/>
      </w:rPr>
      <w:instrText xml:space="preserve">PAGE  </w:instrText>
    </w:r>
    <w:r>
      <w:fldChar w:fldCharType="separate"/>
    </w:r>
    <w:r>
      <w:rPr>
        <w:rStyle w:val="55"/>
      </w:rPr>
      <w:t>48</w:t>
    </w:r>
    <w:r>
      <w:fldChar w:fldCharType="end"/>
    </w:r>
  </w:p>
  <w:p w14:paraId="4A4BCFD9">
    <w:pPr>
      <w:pStyle w:val="3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C55E6">
    <w:pPr>
      <w:pStyle w:val="3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DBF1B3">
    <w:pPr>
      <w:pStyle w:val="3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5F9F14">
    <w:pPr>
      <w:pStyle w:val="3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6" name="文本框 8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0FA204">
                          <w:pPr>
                            <w:pStyle w:val="3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Juxs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Em7GzICAABjBAAADgAAAAAAAAABACAAAAAfAQAAZHJzL2Uyb0RvYy54bWxQSwUG&#10;AAAAAAYABgBZAQAAwwUAAAAA&#10;">
              <v:fill on="f" focussize="0,0"/>
              <v:stroke on="f" weight="0.5pt"/>
              <v:imagedata o:title=""/>
              <o:lock v:ext="edit" aspectratio="f"/>
              <v:textbox inset="0mm,0mm,0mm,0mm" style="mso-fit-shape-to-text:t;">
                <w:txbxContent>
                  <w:p w14:paraId="480FA204">
                    <w:pPr>
                      <w:pStyle w:val="3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CF0A8B">
    <w:pPr>
      <w:pStyle w:val="3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7" name="文本框 8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77E3DA">
                          <w:pPr>
                            <w:pStyle w:val="34"/>
                          </w:pPr>
                          <w:r>
                            <w:fldChar w:fldCharType="begin"/>
                          </w:r>
                          <w:r>
                            <w:instrText xml:space="preserve"> PAGE  \* MERGEFORMAT </w:instrText>
                          </w:r>
                          <w:r>
                            <w:fldChar w:fldCharType="separate"/>
                          </w:r>
                          <w:r>
                            <w:t>86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hLPQ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q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bhLPQzAgAAYwQAAA4AAAAAAAAAAQAgAAAAHwEAAGRycy9lMm9Eb2MueG1sUEsF&#10;BgAAAAAGAAYAWQEAAMQFAAAAAA==&#10;">
              <v:fill on="f" focussize="0,0"/>
              <v:stroke on="f" weight="0.5pt"/>
              <v:imagedata o:title=""/>
              <o:lock v:ext="edit" aspectratio="f"/>
              <v:textbox inset="0mm,0mm,0mm,0mm" style="mso-fit-shape-to-text:t;">
                <w:txbxContent>
                  <w:p w14:paraId="4877E3DA">
                    <w:pPr>
                      <w:pStyle w:val="34"/>
                    </w:pPr>
                    <w:r>
                      <w:fldChar w:fldCharType="begin"/>
                    </w:r>
                    <w:r>
                      <w:instrText xml:space="preserve"> PAGE  \* MERGEFORMAT </w:instrText>
                    </w:r>
                    <w:r>
                      <w:fldChar w:fldCharType="separate"/>
                    </w:r>
                    <w:r>
                      <w:t>86</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F38225">
    <w:pPr>
      <w:pStyle w:val="34"/>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8" name="文本框 8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3CBACF">
                          <w:pPr>
                            <w:pStyle w:val="34"/>
                          </w:pPr>
                          <w:r>
                            <w:fldChar w:fldCharType="begin"/>
                          </w:r>
                          <w:r>
                            <w:instrText xml:space="preserve"> PAGE  \* MERGEFORMAT </w:instrText>
                          </w:r>
                          <w:r>
                            <w:fldChar w:fldCharType="separate"/>
                          </w:r>
                          <w:r>
                            <w:t>105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pIA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j+kgBjICAABjBAAADgAAAAAAAAABACAAAAAfAQAAZHJzL2Uyb0RvYy54bWxQSwUG&#10;AAAAAAYABgBZAQAAwwUAAAAA&#10;">
              <v:fill on="f" focussize="0,0"/>
              <v:stroke on="f" weight="0.5pt"/>
              <v:imagedata o:title=""/>
              <o:lock v:ext="edit" aspectratio="f"/>
              <v:textbox inset="0mm,0mm,0mm,0mm" style="mso-fit-shape-to-text:t;">
                <w:txbxContent>
                  <w:p w14:paraId="2E3CBACF">
                    <w:pPr>
                      <w:pStyle w:val="34"/>
                    </w:pPr>
                    <w:r>
                      <w:fldChar w:fldCharType="begin"/>
                    </w:r>
                    <w:r>
                      <w:instrText xml:space="preserve"> PAGE  \* MERGEFORMAT </w:instrText>
                    </w:r>
                    <w:r>
                      <w:fldChar w:fldCharType="separate"/>
                    </w:r>
                    <w:r>
                      <w:t>105</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6C1735">
    <w:pPr>
      <w:pStyle w:val="3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6985" b="1270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D4486FA">
                          <w:pPr>
                            <w:pStyle w:val="34"/>
                          </w:pPr>
                          <w:r>
                            <w:rPr>
                              <w:rFonts w:hint="eastAsia"/>
                            </w:rPr>
                            <w:fldChar w:fldCharType="begin"/>
                          </w:r>
                          <w: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2xRpIyAgAAZQQAAA4AAABkcnMvZTJvRG9jLnhtbK1UzY7TMBC+I/EO&#10;lu80bdGu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XbFGkjICAABlBAAADgAAAAAAAAABACAAAAAfAQAAZHJzL2Uyb0RvYy54bWxQSwUG&#10;AAAAAAYABgBZAQAAwwUAAAAA&#10;">
              <v:fill on="f" focussize="0,0"/>
              <v:stroke on="f" weight="0.5pt"/>
              <v:imagedata o:title=""/>
              <o:lock v:ext="edit" aspectratio="f"/>
              <v:textbox inset="0mm,0mm,0mm,0mm" style="mso-fit-shape-to-text:t;">
                <w:txbxContent>
                  <w:p w14:paraId="5D4486FA">
                    <w:pPr>
                      <w:pStyle w:val="34"/>
                    </w:pPr>
                    <w:r>
                      <w:rPr>
                        <w:rFonts w:hint="eastAsia"/>
                      </w:rPr>
                      <w:fldChar w:fldCharType="begin"/>
                    </w:r>
                    <w: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7EA1CA">
    <w:pPr>
      <w:pStyle w:val="35"/>
      <w:pBdr>
        <w:bottom w:val="none" w:color="auto" w:sz="0" w:space="1"/>
      </w:pBdr>
      <w:tabs>
        <w:tab w:val="clear" w:pos="8306"/>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6DB1B9">
    <w:pPr>
      <w:pStyle w:val="35"/>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5C4975"/>
  <w:p w14:paraId="24262017">
    <w:pPr>
      <w:pStyle w:val="35"/>
      <w:pBdr>
        <w:bottom w:val="none" w:color="auto" w:sz="0" w:space="0"/>
      </w:pBdr>
      <w:jc w:val="both"/>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numPicBullet w:numPicBulletId="0">
    <w:pict>
      <v:shape id="0" type="#_x0000_t75" style="width:15px;height:15px" o:bullet="t">
        <v:imagedata r:id="rId1" o:title=""/>
      </v:shape>
    </w:pict>
  </w:numPicBullet>
  <w:numPicBullet w:numPicBulletId="1">
    <w:pict>
      <v:shape id="1" type="#_x0000_t75" style="width:15px;height:15px" o:bullet="t">
        <v:imagedata r:id="rId2" o:title=""/>
      </v:shape>
    </w:pict>
  </w:numPicBullet>
  <w:abstractNum w:abstractNumId="0">
    <w:nsid w:val="E711101E"/>
    <w:multiLevelType w:val="singleLevel"/>
    <w:tmpl w:val="E711101E"/>
    <w:lvl w:ilvl="0" w:tentative="0">
      <w:start w:val="1"/>
      <w:numFmt w:val="decimal"/>
      <w:lvlText w:val="(%1)"/>
      <w:lvlJc w:val="left"/>
      <w:pPr>
        <w:tabs>
          <w:tab w:val="left" w:pos="420"/>
        </w:tabs>
        <w:ind w:left="845" w:hanging="425"/>
      </w:pPr>
      <w:rPr>
        <w:rFonts w:hint="default"/>
      </w:rPr>
    </w:lvl>
  </w:abstractNum>
  <w:abstractNum w:abstractNumId="1">
    <w:nsid w:val="FA2D3D5B"/>
    <w:multiLevelType w:val="singleLevel"/>
    <w:tmpl w:val="FA2D3D5B"/>
    <w:lvl w:ilvl="0" w:tentative="0">
      <w:start w:val="30"/>
      <w:numFmt w:val="decimal"/>
      <w:suff w:val="space"/>
      <w:lvlText w:val="%1."/>
      <w:lvlJc w:val="left"/>
    </w:lvl>
  </w:abstractNum>
  <w:abstractNum w:abstractNumId="2">
    <w:nsid w:val="0000000E"/>
    <w:multiLevelType w:val="multilevel"/>
    <w:tmpl w:val="0000000E"/>
    <w:lvl w:ilvl="0" w:tentative="0">
      <w:start w:val="1"/>
      <w:numFmt w:val="decimal"/>
      <w:pStyle w:val="93"/>
      <w:lvlText w:val="%1）"/>
      <w:lvlJc w:val="left"/>
      <w:pPr>
        <w:ind w:left="1560" w:hanging="720"/>
      </w:pPr>
      <w:rPr>
        <w:rFonts w:hint="eastAsia"/>
        <w:snapToGrid w:val="0"/>
        <w:kern w:val="0"/>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
    <w:nsid w:val="0000000F"/>
    <w:multiLevelType w:val="multilevel"/>
    <w:tmpl w:val="0000000F"/>
    <w:lvl w:ilvl="0" w:tentative="0">
      <w:start w:val="1"/>
      <w:numFmt w:val="bullet"/>
      <w:lvlText w:val=""/>
      <w:lvlPicBulletId w:val="0"/>
      <w:lvlJc w:val="left"/>
      <w:pPr>
        <w:tabs>
          <w:tab w:val="left" w:pos="840"/>
        </w:tabs>
        <w:ind w:left="840" w:hanging="420"/>
      </w:pPr>
      <w:rPr>
        <w:rFonts w:hint="default" w:ascii="Wingdings" w:hAnsi="Wingdings"/>
      </w:rPr>
    </w:lvl>
    <w:lvl w:ilvl="1" w:tentative="0">
      <w:start w:val="1"/>
      <w:numFmt w:val="bullet"/>
      <w:pStyle w:val="26"/>
      <w:lvlText w:val=""/>
      <w:lvlPicBulletId w:val="1"/>
      <w:lvlJc w:val="left"/>
      <w:pPr>
        <w:tabs>
          <w:tab w:val="left" w:pos="840"/>
        </w:tabs>
        <w:ind w:left="840" w:hanging="420"/>
      </w:pPr>
      <w:rPr>
        <w:rFonts w:hint="default" w:ascii="Symbol" w:hAnsi="Symbol"/>
        <w:color w:val="auto"/>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1035497F"/>
    <w:multiLevelType w:val="singleLevel"/>
    <w:tmpl w:val="1035497F"/>
    <w:lvl w:ilvl="0" w:tentative="0">
      <w:start w:val="5"/>
      <w:numFmt w:val="decimal"/>
      <w:suff w:val="space"/>
      <w:lvlText w:val="%1."/>
      <w:lvlJc w:val="left"/>
    </w:lvl>
  </w:abstractNum>
  <w:abstractNum w:abstractNumId="5">
    <w:nsid w:val="416D2876"/>
    <w:multiLevelType w:val="singleLevel"/>
    <w:tmpl w:val="416D2876"/>
    <w:lvl w:ilvl="0" w:tentative="0">
      <w:start w:val="1"/>
      <w:numFmt w:val="decimal"/>
      <w:lvlText w:val="(%1)"/>
      <w:lvlJc w:val="left"/>
      <w:pPr>
        <w:tabs>
          <w:tab w:val="left" w:pos="420"/>
        </w:tabs>
        <w:ind w:left="845" w:hanging="425"/>
      </w:pPr>
      <w:rPr>
        <w:rFonts w:hint="default"/>
      </w:rPr>
    </w:lvl>
  </w:abstractNum>
  <w:abstractNum w:abstractNumId="6">
    <w:nsid w:val="537AA372"/>
    <w:multiLevelType w:val="singleLevel"/>
    <w:tmpl w:val="537AA372"/>
    <w:lvl w:ilvl="0" w:tentative="0">
      <w:start w:val="21"/>
      <w:numFmt w:val="decimal"/>
      <w:suff w:val="space"/>
      <w:lvlText w:val="%1."/>
      <w:lvlJc w:val="left"/>
    </w:lvl>
  </w:abstractNum>
  <w:abstractNum w:abstractNumId="7">
    <w:nsid w:val="624D1350"/>
    <w:multiLevelType w:val="singleLevel"/>
    <w:tmpl w:val="624D1350"/>
    <w:lvl w:ilvl="0" w:tentative="0">
      <w:start w:val="25"/>
      <w:numFmt w:val="decimal"/>
      <w:suff w:val="space"/>
      <w:lvlText w:val="%1."/>
      <w:lvlJc w:val="left"/>
    </w:lvl>
  </w:abstractNum>
  <w:abstractNum w:abstractNumId="8">
    <w:nsid w:val="6CEA2025"/>
    <w:multiLevelType w:val="multilevel"/>
    <w:tmpl w:val="6CEA2025"/>
    <w:lvl w:ilvl="0" w:tentative="0">
      <w:start w:val="1"/>
      <w:numFmt w:val="none"/>
      <w:pStyle w:val="240"/>
      <w:suff w:val="nothing"/>
      <w:lvlText w:val="%1"/>
      <w:lvlJc w:val="left"/>
      <w:pPr>
        <w:ind w:left="0" w:firstLine="0"/>
      </w:pPr>
      <w:rPr>
        <w:rFonts w:hint="default" w:ascii="Times New Roman" w:hAnsi="Times New Roman"/>
        <w:b/>
        <w:i w:val="0"/>
        <w:sz w:val="21"/>
      </w:rPr>
    </w:lvl>
    <w:lvl w:ilvl="1" w:tentative="0">
      <w:start w:val="1"/>
      <w:numFmt w:val="decimal"/>
      <w:pStyle w:val="241"/>
      <w:suff w:val="nothing"/>
      <w:lvlText w:val="%1%2　"/>
      <w:lvlJc w:val="left"/>
      <w:pPr>
        <w:ind w:left="315" w:firstLine="0"/>
      </w:pPr>
      <w:rPr>
        <w:rFonts w:hint="eastAsia" w:ascii="黑体" w:hAnsi="Times New Roman" w:eastAsia="黑体"/>
        <w:b w:val="0"/>
        <w:i w:val="0"/>
        <w:sz w:val="21"/>
      </w:rPr>
    </w:lvl>
    <w:lvl w:ilvl="2" w:tentative="0">
      <w:start w:val="1"/>
      <w:numFmt w:val="decimal"/>
      <w:pStyle w:val="242"/>
      <w:suff w:val="nothing"/>
      <w:lvlText w:val="%1%2.%3　"/>
      <w:lvlJc w:val="left"/>
      <w:pPr>
        <w:ind w:left="630" w:firstLine="0"/>
      </w:pPr>
      <w:rPr>
        <w:rFonts w:hint="eastAsia" w:ascii="黑体" w:hAnsi="Times New Roman" w:eastAsia="黑体"/>
        <w:b w:val="0"/>
        <w:i w:val="0"/>
        <w:sz w:val="21"/>
      </w:rPr>
    </w:lvl>
    <w:lvl w:ilvl="3" w:tentative="0">
      <w:start w:val="1"/>
      <w:numFmt w:val="decimal"/>
      <w:pStyle w:val="243"/>
      <w:suff w:val="nothing"/>
      <w:lvlText w:val="%1%2.%3.%4　"/>
      <w:lvlJc w:val="left"/>
      <w:pPr>
        <w:ind w:left="567" w:firstLine="0"/>
      </w:pPr>
      <w:rPr>
        <w:rFonts w:hint="eastAsia" w:ascii="黑体" w:hAnsi="Times New Roman" w:eastAsia="黑体"/>
        <w:b w:val="0"/>
        <w:i w:val="0"/>
        <w:sz w:val="21"/>
      </w:rPr>
    </w:lvl>
    <w:lvl w:ilvl="4" w:tentative="0">
      <w:start w:val="1"/>
      <w:numFmt w:val="decimal"/>
      <w:pStyle w:val="245"/>
      <w:suff w:val="nothing"/>
      <w:lvlText w:val="%1%2.%3.%4.%5　"/>
      <w:lvlJc w:val="left"/>
      <w:pPr>
        <w:ind w:left="1050" w:firstLine="0"/>
      </w:pPr>
      <w:rPr>
        <w:rFonts w:hint="eastAsia" w:ascii="黑体" w:hAnsi="Times New Roman" w:eastAsia="黑体"/>
        <w:b w:val="0"/>
        <w:i w:val="0"/>
        <w:sz w:val="21"/>
        <w:szCs w:val="21"/>
      </w:rPr>
    </w:lvl>
    <w:lvl w:ilvl="5" w:tentative="0">
      <w:start w:val="1"/>
      <w:numFmt w:val="decimal"/>
      <w:pStyle w:val="246"/>
      <w:suff w:val="nothing"/>
      <w:lvlText w:val="%1%2.%3.%4.%5.%6　"/>
      <w:lvlJc w:val="left"/>
      <w:pPr>
        <w:ind w:left="0" w:firstLine="0"/>
      </w:pPr>
      <w:rPr>
        <w:rFonts w:hint="eastAsia" w:ascii="黑体" w:hAnsi="Times New Roman" w:eastAsia="黑体"/>
        <w:b w:val="0"/>
        <w:i w:val="0"/>
        <w:sz w:val="21"/>
      </w:rPr>
    </w:lvl>
    <w:lvl w:ilvl="6" w:tentative="0">
      <w:start w:val="1"/>
      <w:numFmt w:val="decimal"/>
      <w:pStyle w:val="247"/>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9">
    <w:nsid w:val="74681D32"/>
    <w:multiLevelType w:val="multilevel"/>
    <w:tmpl w:val="74681D32"/>
    <w:lvl w:ilvl="0" w:tentative="0">
      <w:start w:val="1"/>
      <w:numFmt w:val="decimal"/>
      <w:lvlText w:val="%1."/>
      <w:lvlJc w:val="left"/>
      <w:pPr>
        <w:ind w:left="960" w:hanging="36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10">
    <w:nsid w:val="76933334"/>
    <w:multiLevelType w:val="multilevel"/>
    <w:tmpl w:val="76933334"/>
    <w:lvl w:ilvl="0" w:tentative="0">
      <w:start w:val="1"/>
      <w:numFmt w:val="none"/>
      <w:pStyle w:val="244"/>
      <w:lvlText w:val="%1——"/>
      <w:lvlJc w:val="left"/>
      <w:pPr>
        <w:tabs>
          <w:tab w:val="left" w:pos="1140"/>
        </w:tabs>
        <w:ind w:left="8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2"/>
  </w:num>
  <w:num w:numId="3">
    <w:abstractNumId w:val="8"/>
  </w:num>
  <w:num w:numId="4">
    <w:abstractNumId w:val="10"/>
  </w:num>
  <w:num w:numId="5">
    <w:abstractNumId w:val="4"/>
  </w:num>
  <w:num w:numId="6">
    <w:abstractNumId w:val="5"/>
  </w:num>
  <w:num w:numId="7">
    <w:abstractNumId w:val="0"/>
  </w:num>
  <w:num w:numId="8">
    <w:abstractNumId w:val="6"/>
  </w:num>
  <w:num w:numId="9">
    <w:abstractNumId w:val="7"/>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1"/>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xYzJjZWFiODM2ZTc1NTkyN2VkM2EzMWU0YTlkY2MifQ=="/>
  </w:docVars>
  <w:rsids>
    <w:rsidRoot w:val="00172A27"/>
    <w:rsid w:val="000076EB"/>
    <w:rsid w:val="00010824"/>
    <w:rsid w:val="00011C69"/>
    <w:rsid w:val="00017F4A"/>
    <w:rsid w:val="0003167F"/>
    <w:rsid w:val="00035C01"/>
    <w:rsid w:val="000360A4"/>
    <w:rsid w:val="000432ED"/>
    <w:rsid w:val="00043EA6"/>
    <w:rsid w:val="000449A9"/>
    <w:rsid w:val="00047D64"/>
    <w:rsid w:val="00051DDB"/>
    <w:rsid w:val="000524DF"/>
    <w:rsid w:val="00060BDF"/>
    <w:rsid w:val="00065875"/>
    <w:rsid w:val="000739EC"/>
    <w:rsid w:val="000864F6"/>
    <w:rsid w:val="00090E0B"/>
    <w:rsid w:val="00091EC9"/>
    <w:rsid w:val="0009361A"/>
    <w:rsid w:val="0009381E"/>
    <w:rsid w:val="00093935"/>
    <w:rsid w:val="0009799D"/>
    <w:rsid w:val="000A15A6"/>
    <w:rsid w:val="000A2D28"/>
    <w:rsid w:val="000A4FE6"/>
    <w:rsid w:val="000B5CCC"/>
    <w:rsid w:val="000B5D30"/>
    <w:rsid w:val="000C135C"/>
    <w:rsid w:val="000C3906"/>
    <w:rsid w:val="000C5BB6"/>
    <w:rsid w:val="000D231B"/>
    <w:rsid w:val="000D4A95"/>
    <w:rsid w:val="000D6BDC"/>
    <w:rsid w:val="000E103E"/>
    <w:rsid w:val="000E1212"/>
    <w:rsid w:val="000E2D1B"/>
    <w:rsid w:val="000E5101"/>
    <w:rsid w:val="000E638B"/>
    <w:rsid w:val="000F3A5B"/>
    <w:rsid w:val="001019AA"/>
    <w:rsid w:val="001027AD"/>
    <w:rsid w:val="00106BC6"/>
    <w:rsid w:val="00112F6D"/>
    <w:rsid w:val="0011313B"/>
    <w:rsid w:val="0012603F"/>
    <w:rsid w:val="00130EAA"/>
    <w:rsid w:val="00134EE0"/>
    <w:rsid w:val="00136E83"/>
    <w:rsid w:val="00145E81"/>
    <w:rsid w:val="001500A1"/>
    <w:rsid w:val="0015108F"/>
    <w:rsid w:val="0015361A"/>
    <w:rsid w:val="00153D2A"/>
    <w:rsid w:val="001618BA"/>
    <w:rsid w:val="00162B16"/>
    <w:rsid w:val="001633CE"/>
    <w:rsid w:val="00167244"/>
    <w:rsid w:val="00170E92"/>
    <w:rsid w:val="00172A27"/>
    <w:rsid w:val="00173C23"/>
    <w:rsid w:val="00175AAF"/>
    <w:rsid w:val="001764FF"/>
    <w:rsid w:val="00183796"/>
    <w:rsid w:val="00185079"/>
    <w:rsid w:val="00187220"/>
    <w:rsid w:val="00194AEF"/>
    <w:rsid w:val="001A31AB"/>
    <w:rsid w:val="001B1FDC"/>
    <w:rsid w:val="001B2823"/>
    <w:rsid w:val="001B354A"/>
    <w:rsid w:val="001B3620"/>
    <w:rsid w:val="001B388E"/>
    <w:rsid w:val="001B3B0E"/>
    <w:rsid w:val="001B7144"/>
    <w:rsid w:val="001C1032"/>
    <w:rsid w:val="001C180D"/>
    <w:rsid w:val="001C3B26"/>
    <w:rsid w:val="001D0DA4"/>
    <w:rsid w:val="001D3446"/>
    <w:rsid w:val="001D4132"/>
    <w:rsid w:val="001D5293"/>
    <w:rsid w:val="001D5FDA"/>
    <w:rsid w:val="001E0BCB"/>
    <w:rsid w:val="001E13CC"/>
    <w:rsid w:val="001E5ACA"/>
    <w:rsid w:val="001E6E32"/>
    <w:rsid w:val="001F2DA3"/>
    <w:rsid w:val="001F642F"/>
    <w:rsid w:val="00200AA2"/>
    <w:rsid w:val="00210A41"/>
    <w:rsid w:val="0021263B"/>
    <w:rsid w:val="0021351E"/>
    <w:rsid w:val="002156D3"/>
    <w:rsid w:val="00220DD5"/>
    <w:rsid w:val="00222276"/>
    <w:rsid w:val="0022779B"/>
    <w:rsid w:val="00237812"/>
    <w:rsid w:val="00240C69"/>
    <w:rsid w:val="00246479"/>
    <w:rsid w:val="00247D31"/>
    <w:rsid w:val="002527EC"/>
    <w:rsid w:val="0026051F"/>
    <w:rsid w:val="00262E9E"/>
    <w:rsid w:val="00264E69"/>
    <w:rsid w:val="0026552B"/>
    <w:rsid w:val="002713C4"/>
    <w:rsid w:val="0027169F"/>
    <w:rsid w:val="0027314A"/>
    <w:rsid w:val="00276156"/>
    <w:rsid w:val="0028153C"/>
    <w:rsid w:val="0028435C"/>
    <w:rsid w:val="00290692"/>
    <w:rsid w:val="00290B93"/>
    <w:rsid w:val="00293DE8"/>
    <w:rsid w:val="0029438A"/>
    <w:rsid w:val="00294F2B"/>
    <w:rsid w:val="002957B2"/>
    <w:rsid w:val="002A0D21"/>
    <w:rsid w:val="002A5A2C"/>
    <w:rsid w:val="002B1655"/>
    <w:rsid w:val="002B1779"/>
    <w:rsid w:val="002B1CDB"/>
    <w:rsid w:val="002B28F2"/>
    <w:rsid w:val="002B4680"/>
    <w:rsid w:val="002B46E7"/>
    <w:rsid w:val="002B5FA1"/>
    <w:rsid w:val="002B646E"/>
    <w:rsid w:val="002B68F2"/>
    <w:rsid w:val="002B7042"/>
    <w:rsid w:val="002C20D3"/>
    <w:rsid w:val="002C4263"/>
    <w:rsid w:val="002D1DB2"/>
    <w:rsid w:val="002D224B"/>
    <w:rsid w:val="002D225D"/>
    <w:rsid w:val="002D4A13"/>
    <w:rsid w:val="002E321E"/>
    <w:rsid w:val="002E32E8"/>
    <w:rsid w:val="002E5A17"/>
    <w:rsid w:val="002E601A"/>
    <w:rsid w:val="002F1770"/>
    <w:rsid w:val="002F2F49"/>
    <w:rsid w:val="002F2FB6"/>
    <w:rsid w:val="002F5F72"/>
    <w:rsid w:val="002F67C4"/>
    <w:rsid w:val="002F6981"/>
    <w:rsid w:val="00304929"/>
    <w:rsid w:val="00310A20"/>
    <w:rsid w:val="00326D08"/>
    <w:rsid w:val="00334EF7"/>
    <w:rsid w:val="00355C44"/>
    <w:rsid w:val="00367444"/>
    <w:rsid w:val="003703B4"/>
    <w:rsid w:val="0037250B"/>
    <w:rsid w:val="00373E63"/>
    <w:rsid w:val="0037458F"/>
    <w:rsid w:val="003778AA"/>
    <w:rsid w:val="003803CD"/>
    <w:rsid w:val="003816EF"/>
    <w:rsid w:val="00383DEC"/>
    <w:rsid w:val="0038577F"/>
    <w:rsid w:val="00387748"/>
    <w:rsid w:val="0039011E"/>
    <w:rsid w:val="00394350"/>
    <w:rsid w:val="00394484"/>
    <w:rsid w:val="003A02D7"/>
    <w:rsid w:val="003A0A59"/>
    <w:rsid w:val="003C1B37"/>
    <w:rsid w:val="003C5F20"/>
    <w:rsid w:val="003D08D2"/>
    <w:rsid w:val="003D1432"/>
    <w:rsid w:val="003D378B"/>
    <w:rsid w:val="003D6CC0"/>
    <w:rsid w:val="003D6F83"/>
    <w:rsid w:val="003E0455"/>
    <w:rsid w:val="003E6091"/>
    <w:rsid w:val="003E6268"/>
    <w:rsid w:val="003F1C98"/>
    <w:rsid w:val="003F598A"/>
    <w:rsid w:val="00400609"/>
    <w:rsid w:val="00402745"/>
    <w:rsid w:val="0040289E"/>
    <w:rsid w:val="004035B3"/>
    <w:rsid w:val="00410849"/>
    <w:rsid w:val="00421C0B"/>
    <w:rsid w:val="004247BB"/>
    <w:rsid w:val="00424FDA"/>
    <w:rsid w:val="00424FED"/>
    <w:rsid w:val="00425851"/>
    <w:rsid w:val="00425E9F"/>
    <w:rsid w:val="00427494"/>
    <w:rsid w:val="00427A8B"/>
    <w:rsid w:val="0043286E"/>
    <w:rsid w:val="00441E37"/>
    <w:rsid w:val="00442A84"/>
    <w:rsid w:val="00443C15"/>
    <w:rsid w:val="00465B46"/>
    <w:rsid w:val="00467B48"/>
    <w:rsid w:val="00494A82"/>
    <w:rsid w:val="004A0A68"/>
    <w:rsid w:val="004A4BC1"/>
    <w:rsid w:val="004A6CB2"/>
    <w:rsid w:val="004B012C"/>
    <w:rsid w:val="004B4658"/>
    <w:rsid w:val="004B498E"/>
    <w:rsid w:val="004B631E"/>
    <w:rsid w:val="004C2993"/>
    <w:rsid w:val="004D1511"/>
    <w:rsid w:val="004D3A80"/>
    <w:rsid w:val="004D5228"/>
    <w:rsid w:val="004E0461"/>
    <w:rsid w:val="004E069A"/>
    <w:rsid w:val="004F4B90"/>
    <w:rsid w:val="004F4DCA"/>
    <w:rsid w:val="00500014"/>
    <w:rsid w:val="0050046A"/>
    <w:rsid w:val="00504579"/>
    <w:rsid w:val="00504DD9"/>
    <w:rsid w:val="00505D0E"/>
    <w:rsid w:val="005118AC"/>
    <w:rsid w:val="005120B4"/>
    <w:rsid w:val="00520A9F"/>
    <w:rsid w:val="00521994"/>
    <w:rsid w:val="00531619"/>
    <w:rsid w:val="00533DBA"/>
    <w:rsid w:val="005349DD"/>
    <w:rsid w:val="00543323"/>
    <w:rsid w:val="00553423"/>
    <w:rsid w:val="00562743"/>
    <w:rsid w:val="00562C82"/>
    <w:rsid w:val="0057296E"/>
    <w:rsid w:val="00572DA7"/>
    <w:rsid w:val="00573153"/>
    <w:rsid w:val="00573C62"/>
    <w:rsid w:val="00574517"/>
    <w:rsid w:val="00594BFB"/>
    <w:rsid w:val="005A3176"/>
    <w:rsid w:val="005A3911"/>
    <w:rsid w:val="005B0EE1"/>
    <w:rsid w:val="005B4961"/>
    <w:rsid w:val="005C1347"/>
    <w:rsid w:val="005C2FC9"/>
    <w:rsid w:val="005C32D0"/>
    <w:rsid w:val="005C75CD"/>
    <w:rsid w:val="005D0DAD"/>
    <w:rsid w:val="005D3236"/>
    <w:rsid w:val="005D391F"/>
    <w:rsid w:val="005D4608"/>
    <w:rsid w:val="005D5C6A"/>
    <w:rsid w:val="005D626C"/>
    <w:rsid w:val="005E226F"/>
    <w:rsid w:val="005E240A"/>
    <w:rsid w:val="005E62A2"/>
    <w:rsid w:val="005E725B"/>
    <w:rsid w:val="005F2153"/>
    <w:rsid w:val="005F5F4A"/>
    <w:rsid w:val="005F65DF"/>
    <w:rsid w:val="005F7683"/>
    <w:rsid w:val="00610176"/>
    <w:rsid w:val="0062765A"/>
    <w:rsid w:val="0063060A"/>
    <w:rsid w:val="00630C07"/>
    <w:rsid w:val="00630C0C"/>
    <w:rsid w:val="0064266B"/>
    <w:rsid w:val="00643C14"/>
    <w:rsid w:val="00651B51"/>
    <w:rsid w:val="0065448D"/>
    <w:rsid w:val="006561CA"/>
    <w:rsid w:val="0065724B"/>
    <w:rsid w:val="00660AD9"/>
    <w:rsid w:val="00661C43"/>
    <w:rsid w:val="0066575C"/>
    <w:rsid w:val="00670409"/>
    <w:rsid w:val="0067503A"/>
    <w:rsid w:val="00675BB2"/>
    <w:rsid w:val="006760B5"/>
    <w:rsid w:val="00682569"/>
    <w:rsid w:val="00684CC0"/>
    <w:rsid w:val="00685847"/>
    <w:rsid w:val="006859E8"/>
    <w:rsid w:val="00691990"/>
    <w:rsid w:val="00694AD5"/>
    <w:rsid w:val="006A414E"/>
    <w:rsid w:val="006A5F7C"/>
    <w:rsid w:val="006A6858"/>
    <w:rsid w:val="006A7003"/>
    <w:rsid w:val="006B00F6"/>
    <w:rsid w:val="006C0DD3"/>
    <w:rsid w:val="006C20DF"/>
    <w:rsid w:val="006C3F78"/>
    <w:rsid w:val="006C6120"/>
    <w:rsid w:val="006C7DB2"/>
    <w:rsid w:val="006D02B6"/>
    <w:rsid w:val="006D063F"/>
    <w:rsid w:val="006D2517"/>
    <w:rsid w:val="006D5FD5"/>
    <w:rsid w:val="006D6999"/>
    <w:rsid w:val="006E165D"/>
    <w:rsid w:val="006E4B98"/>
    <w:rsid w:val="006E4E35"/>
    <w:rsid w:val="006E6E80"/>
    <w:rsid w:val="006F1B11"/>
    <w:rsid w:val="006F1E2E"/>
    <w:rsid w:val="006F70E2"/>
    <w:rsid w:val="006F72F9"/>
    <w:rsid w:val="006F7DCD"/>
    <w:rsid w:val="0070043D"/>
    <w:rsid w:val="00705212"/>
    <w:rsid w:val="007079A5"/>
    <w:rsid w:val="007108A1"/>
    <w:rsid w:val="00711EA4"/>
    <w:rsid w:val="00715E46"/>
    <w:rsid w:val="00716957"/>
    <w:rsid w:val="00720269"/>
    <w:rsid w:val="007219AF"/>
    <w:rsid w:val="007247E7"/>
    <w:rsid w:val="007249D9"/>
    <w:rsid w:val="00724A04"/>
    <w:rsid w:val="00735AA2"/>
    <w:rsid w:val="00735EA4"/>
    <w:rsid w:val="00740059"/>
    <w:rsid w:val="00740FB3"/>
    <w:rsid w:val="00741789"/>
    <w:rsid w:val="00744A89"/>
    <w:rsid w:val="00745687"/>
    <w:rsid w:val="00747962"/>
    <w:rsid w:val="0075070D"/>
    <w:rsid w:val="00751324"/>
    <w:rsid w:val="00752C78"/>
    <w:rsid w:val="007603C6"/>
    <w:rsid w:val="00762641"/>
    <w:rsid w:val="00767EB5"/>
    <w:rsid w:val="0077123A"/>
    <w:rsid w:val="00772B56"/>
    <w:rsid w:val="0077391F"/>
    <w:rsid w:val="00777AD6"/>
    <w:rsid w:val="00781479"/>
    <w:rsid w:val="007820A4"/>
    <w:rsid w:val="007847E9"/>
    <w:rsid w:val="00787F49"/>
    <w:rsid w:val="00790A08"/>
    <w:rsid w:val="007925D2"/>
    <w:rsid w:val="007971F8"/>
    <w:rsid w:val="00797C0F"/>
    <w:rsid w:val="007A5B87"/>
    <w:rsid w:val="007B3285"/>
    <w:rsid w:val="007B5519"/>
    <w:rsid w:val="007C4C08"/>
    <w:rsid w:val="007C6A3F"/>
    <w:rsid w:val="007D2F26"/>
    <w:rsid w:val="007D47D5"/>
    <w:rsid w:val="007E1E5B"/>
    <w:rsid w:val="007E5109"/>
    <w:rsid w:val="007E5F14"/>
    <w:rsid w:val="007E71F5"/>
    <w:rsid w:val="007E73B0"/>
    <w:rsid w:val="007F4D32"/>
    <w:rsid w:val="00801DEF"/>
    <w:rsid w:val="0080217E"/>
    <w:rsid w:val="008031F1"/>
    <w:rsid w:val="00804A4E"/>
    <w:rsid w:val="00807872"/>
    <w:rsid w:val="00817CCC"/>
    <w:rsid w:val="00826B74"/>
    <w:rsid w:val="00831006"/>
    <w:rsid w:val="008357E9"/>
    <w:rsid w:val="00845769"/>
    <w:rsid w:val="0084595F"/>
    <w:rsid w:val="00855B04"/>
    <w:rsid w:val="00855CA5"/>
    <w:rsid w:val="00865539"/>
    <w:rsid w:val="00867C65"/>
    <w:rsid w:val="00872B82"/>
    <w:rsid w:val="00874426"/>
    <w:rsid w:val="008761AB"/>
    <w:rsid w:val="00881621"/>
    <w:rsid w:val="008855E4"/>
    <w:rsid w:val="008861AE"/>
    <w:rsid w:val="00886814"/>
    <w:rsid w:val="008A594E"/>
    <w:rsid w:val="008B4671"/>
    <w:rsid w:val="008B5C32"/>
    <w:rsid w:val="008B7216"/>
    <w:rsid w:val="008C000B"/>
    <w:rsid w:val="008C3554"/>
    <w:rsid w:val="008C4E5C"/>
    <w:rsid w:val="008C633E"/>
    <w:rsid w:val="008D47E6"/>
    <w:rsid w:val="008E1587"/>
    <w:rsid w:val="008E64B8"/>
    <w:rsid w:val="008F2A45"/>
    <w:rsid w:val="008F42F1"/>
    <w:rsid w:val="008F5042"/>
    <w:rsid w:val="00902DE7"/>
    <w:rsid w:val="00904AE8"/>
    <w:rsid w:val="0091049B"/>
    <w:rsid w:val="00912229"/>
    <w:rsid w:val="00915E8C"/>
    <w:rsid w:val="00921008"/>
    <w:rsid w:val="00921EB2"/>
    <w:rsid w:val="009224A5"/>
    <w:rsid w:val="009238F5"/>
    <w:rsid w:val="009312FA"/>
    <w:rsid w:val="0093690A"/>
    <w:rsid w:val="0094157C"/>
    <w:rsid w:val="00945555"/>
    <w:rsid w:val="009523E8"/>
    <w:rsid w:val="0095414E"/>
    <w:rsid w:val="00954420"/>
    <w:rsid w:val="00957118"/>
    <w:rsid w:val="00961697"/>
    <w:rsid w:val="009633A0"/>
    <w:rsid w:val="00972AD9"/>
    <w:rsid w:val="00972D74"/>
    <w:rsid w:val="0097394C"/>
    <w:rsid w:val="00976333"/>
    <w:rsid w:val="00976425"/>
    <w:rsid w:val="009808B4"/>
    <w:rsid w:val="00985D63"/>
    <w:rsid w:val="009864F9"/>
    <w:rsid w:val="0099054D"/>
    <w:rsid w:val="00992349"/>
    <w:rsid w:val="00992AA1"/>
    <w:rsid w:val="00994A20"/>
    <w:rsid w:val="009954FA"/>
    <w:rsid w:val="009A00B0"/>
    <w:rsid w:val="009A10A6"/>
    <w:rsid w:val="009B42B8"/>
    <w:rsid w:val="009B5AAB"/>
    <w:rsid w:val="009B5D0A"/>
    <w:rsid w:val="009B5E2B"/>
    <w:rsid w:val="009B633E"/>
    <w:rsid w:val="009C08A6"/>
    <w:rsid w:val="009C0994"/>
    <w:rsid w:val="009C339F"/>
    <w:rsid w:val="009C401D"/>
    <w:rsid w:val="009C7C3E"/>
    <w:rsid w:val="009D1A82"/>
    <w:rsid w:val="009D1BC2"/>
    <w:rsid w:val="009D4E57"/>
    <w:rsid w:val="009E6071"/>
    <w:rsid w:val="009E695E"/>
    <w:rsid w:val="009F19A2"/>
    <w:rsid w:val="009F56F2"/>
    <w:rsid w:val="009F61CC"/>
    <w:rsid w:val="00A1373A"/>
    <w:rsid w:val="00A13B44"/>
    <w:rsid w:val="00A14F27"/>
    <w:rsid w:val="00A22E4D"/>
    <w:rsid w:val="00A26715"/>
    <w:rsid w:val="00A30D88"/>
    <w:rsid w:val="00A32E49"/>
    <w:rsid w:val="00A32FE3"/>
    <w:rsid w:val="00A34F06"/>
    <w:rsid w:val="00A36093"/>
    <w:rsid w:val="00A36F6B"/>
    <w:rsid w:val="00A37966"/>
    <w:rsid w:val="00A4310B"/>
    <w:rsid w:val="00A45ECA"/>
    <w:rsid w:val="00A52C70"/>
    <w:rsid w:val="00A556AC"/>
    <w:rsid w:val="00A60B1F"/>
    <w:rsid w:val="00A62048"/>
    <w:rsid w:val="00A627F3"/>
    <w:rsid w:val="00A62DE0"/>
    <w:rsid w:val="00A77387"/>
    <w:rsid w:val="00A80309"/>
    <w:rsid w:val="00A80EE8"/>
    <w:rsid w:val="00A85050"/>
    <w:rsid w:val="00A85AED"/>
    <w:rsid w:val="00A91861"/>
    <w:rsid w:val="00AA24F4"/>
    <w:rsid w:val="00AB0C96"/>
    <w:rsid w:val="00AB3A97"/>
    <w:rsid w:val="00AB4466"/>
    <w:rsid w:val="00AB5D9E"/>
    <w:rsid w:val="00AB762D"/>
    <w:rsid w:val="00AB7CB0"/>
    <w:rsid w:val="00AC3C7D"/>
    <w:rsid w:val="00AC5E2A"/>
    <w:rsid w:val="00AD2213"/>
    <w:rsid w:val="00AE1D80"/>
    <w:rsid w:val="00AF0FAA"/>
    <w:rsid w:val="00AF1C97"/>
    <w:rsid w:val="00AF28CD"/>
    <w:rsid w:val="00AF7370"/>
    <w:rsid w:val="00B02899"/>
    <w:rsid w:val="00B02F52"/>
    <w:rsid w:val="00B15DFE"/>
    <w:rsid w:val="00B168B4"/>
    <w:rsid w:val="00B20110"/>
    <w:rsid w:val="00B21407"/>
    <w:rsid w:val="00B310FE"/>
    <w:rsid w:val="00B31F50"/>
    <w:rsid w:val="00B32028"/>
    <w:rsid w:val="00B335B1"/>
    <w:rsid w:val="00B35514"/>
    <w:rsid w:val="00B36EA2"/>
    <w:rsid w:val="00B3729D"/>
    <w:rsid w:val="00B46D0B"/>
    <w:rsid w:val="00B51A48"/>
    <w:rsid w:val="00B5212F"/>
    <w:rsid w:val="00B52AF4"/>
    <w:rsid w:val="00B537AA"/>
    <w:rsid w:val="00B56FF2"/>
    <w:rsid w:val="00B61C8F"/>
    <w:rsid w:val="00B72D2A"/>
    <w:rsid w:val="00B8179D"/>
    <w:rsid w:val="00B84903"/>
    <w:rsid w:val="00B92025"/>
    <w:rsid w:val="00B96396"/>
    <w:rsid w:val="00B967ED"/>
    <w:rsid w:val="00BA17CC"/>
    <w:rsid w:val="00BA6742"/>
    <w:rsid w:val="00BA7DCB"/>
    <w:rsid w:val="00BC231E"/>
    <w:rsid w:val="00BC3338"/>
    <w:rsid w:val="00BC495B"/>
    <w:rsid w:val="00BC4FE1"/>
    <w:rsid w:val="00BC5F50"/>
    <w:rsid w:val="00BD2C47"/>
    <w:rsid w:val="00BD4D76"/>
    <w:rsid w:val="00BD4E36"/>
    <w:rsid w:val="00BD763B"/>
    <w:rsid w:val="00BE0BD0"/>
    <w:rsid w:val="00BE0C40"/>
    <w:rsid w:val="00BE4C8A"/>
    <w:rsid w:val="00BF233E"/>
    <w:rsid w:val="00BF3315"/>
    <w:rsid w:val="00BF63A3"/>
    <w:rsid w:val="00BF6944"/>
    <w:rsid w:val="00C00D16"/>
    <w:rsid w:val="00C053B5"/>
    <w:rsid w:val="00C05BD3"/>
    <w:rsid w:val="00C06780"/>
    <w:rsid w:val="00C06B71"/>
    <w:rsid w:val="00C17134"/>
    <w:rsid w:val="00C20ACB"/>
    <w:rsid w:val="00C22317"/>
    <w:rsid w:val="00C224CF"/>
    <w:rsid w:val="00C34B36"/>
    <w:rsid w:val="00C362FD"/>
    <w:rsid w:val="00C5104C"/>
    <w:rsid w:val="00C52136"/>
    <w:rsid w:val="00C53775"/>
    <w:rsid w:val="00C57033"/>
    <w:rsid w:val="00C6149A"/>
    <w:rsid w:val="00C61A4D"/>
    <w:rsid w:val="00C63FF4"/>
    <w:rsid w:val="00C650C0"/>
    <w:rsid w:val="00C72612"/>
    <w:rsid w:val="00C8377E"/>
    <w:rsid w:val="00C94EED"/>
    <w:rsid w:val="00C9738A"/>
    <w:rsid w:val="00CA5206"/>
    <w:rsid w:val="00CA6B7F"/>
    <w:rsid w:val="00CB450A"/>
    <w:rsid w:val="00CB5439"/>
    <w:rsid w:val="00CB689E"/>
    <w:rsid w:val="00CB694A"/>
    <w:rsid w:val="00CC0844"/>
    <w:rsid w:val="00CC0E95"/>
    <w:rsid w:val="00CC2D24"/>
    <w:rsid w:val="00CC3041"/>
    <w:rsid w:val="00CD26A8"/>
    <w:rsid w:val="00CD3EB4"/>
    <w:rsid w:val="00CD68B8"/>
    <w:rsid w:val="00CE1EC9"/>
    <w:rsid w:val="00CE68B4"/>
    <w:rsid w:val="00CE768C"/>
    <w:rsid w:val="00D01379"/>
    <w:rsid w:val="00D0569E"/>
    <w:rsid w:val="00D23560"/>
    <w:rsid w:val="00D25854"/>
    <w:rsid w:val="00D27402"/>
    <w:rsid w:val="00D30148"/>
    <w:rsid w:val="00D30536"/>
    <w:rsid w:val="00D31E4B"/>
    <w:rsid w:val="00D325EA"/>
    <w:rsid w:val="00D35348"/>
    <w:rsid w:val="00D3565A"/>
    <w:rsid w:val="00D411BC"/>
    <w:rsid w:val="00D41306"/>
    <w:rsid w:val="00D45F64"/>
    <w:rsid w:val="00D506F5"/>
    <w:rsid w:val="00D51A3F"/>
    <w:rsid w:val="00D54273"/>
    <w:rsid w:val="00D55ADC"/>
    <w:rsid w:val="00D62DF1"/>
    <w:rsid w:val="00D667BC"/>
    <w:rsid w:val="00D67830"/>
    <w:rsid w:val="00D71514"/>
    <w:rsid w:val="00D72228"/>
    <w:rsid w:val="00D72BB3"/>
    <w:rsid w:val="00D75CAE"/>
    <w:rsid w:val="00D761EE"/>
    <w:rsid w:val="00D829AD"/>
    <w:rsid w:val="00D83EE7"/>
    <w:rsid w:val="00D852B7"/>
    <w:rsid w:val="00D860F4"/>
    <w:rsid w:val="00D8765D"/>
    <w:rsid w:val="00D91269"/>
    <w:rsid w:val="00D912A3"/>
    <w:rsid w:val="00D92486"/>
    <w:rsid w:val="00D95C01"/>
    <w:rsid w:val="00D96F9A"/>
    <w:rsid w:val="00DA178E"/>
    <w:rsid w:val="00DA1939"/>
    <w:rsid w:val="00DA6A22"/>
    <w:rsid w:val="00DC0934"/>
    <w:rsid w:val="00DC3A3E"/>
    <w:rsid w:val="00DD10CD"/>
    <w:rsid w:val="00DE4818"/>
    <w:rsid w:val="00DF2F86"/>
    <w:rsid w:val="00DF4D97"/>
    <w:rsid w:val="00DF6906"/>
    <w:rsid w:val="00DF780E"/>
    <w:rsid w:val="00E04115"/>
    <w:rsid w:val="00E05A25"/>
    <w:rsid w:val="00E06BE5"/>
    <w:rsid w:val="00E114E0"/>
    <w:rsid w:val="00E11E91"/>
    <w:rsid w:val="00E127EE"/>
    <w:rsid w:val="00E1663B"/>
    <w:rsid w:val="00E251B3"/>
    <w:rsid w:val="00E26CB6"/>
    <w:rsid w:val="00E32C0B"/>
    <w:rsid w:val="00E33989"/>
    <w:rsid w:val="00E34F72"/>
    <w:rsid w:val="00E41A7C"/>
    <w:rsid w:val="00E42196"/>
    <w:rsid w:val="00E43AA8"/>
    <w:rsid w:val="00E44511"/>
    <w:rsid w:val="00E547C7"/>
    <w:rsid w:val="00E6011D"/>
    <w:rsid w:val="00E66313"/>
    <w:rsid w:val="00E71EEB"/>
    <w:rsid w:val="00E80D1E"/>
    <w:rsid w:val="00E81B72"/>
    <w:rsid w:val="00E90FA3"/>
    <w:rsid w:val="00E950EE"/>
    <w:rsid w:val="00E972E9"/>
    <w:rsid w:val="00EA4AF9"/>
    <w:rsid w:val="00EB1478"/>
    <w:rsid w:val="00EB17A4"/>
    <w:rsid w:val="00EB3115"/>
    <w:rsid w:val="00EB330A"/>
    <w:rsid w:val="00EB556C"/>
    <w:rsid w:val="00EB5B56"/>
    <w:rsid w:val="00EB75AB"/>
    <w:rsid w:val="00EC4AB3"/>
    <w:rsid w:val="00EC603D"/>
    <w:rsid w:val="00EC618E"/>
    <w:rsid w:val="00ED12D4"/>
    <w:rsid w:val="00ED4E89"/>
    <w:rsid w:val="00EE20B7"/>
    <w:rsid w:val="00EF77C3"/>
    <w:rsid w:val="00F00998"/>
    <w:rsid w:val="00F06D26"/>
    <w:rsid w:val="00F0784F"/>
    <w:rsid w:val="00F204B5"/>
    <w:rsid w:val="00F2464A"/>
    <w:rsid w:val="00F25E73"/>
    <w:rsid w:val="00F26088"/>
    <w:rsid w:val="00F41DAF"/>
    <w:rsid w:val="00F44764"/>
    <w:rsid w:val="00F52936"/>
    <w:rsid w:val="00F52B8C"/>
    <w:rsid w:val="00F602DF"/>
    <w:rsid w:val="00F67C33"/>
    <w:rsid w:val="00F7008C"/>
    <w:rsid w:val="00F74506"/>
    <w:rsid w:val="00F77351"/>
    <w:rsid w:val="00F77D27"/>
    <w:rsid w:val="00F81A9D"/>
    <w:rsid w:val="00F83C5D"/>
    <w:rsid w:val="00F83DAA"/>
    <w:rsid w:val="00F854CB"/>
    <w:rsid w:val="00F92E18"/>
    <w:rsid w:val="00F95CCB"/>
    <w:rsid w:val="00F977A0"/>
    <w:rsid w:val="00FA1D2C"/>
    <w:rsid w:val="00FA1F1A"/>
    <w:rsid w:val="00FA2237"/>
    <w:rsid w:val="00FA2C5D"/>
    <w:rsid w:val="00FA5FF9"/>
    <w:rsid w:val="00FB49E3"/>
    <w:rsid w:val="00FB64AE"/>
    <w:rsid w:val="00FB7DA7"/>
    <w:rsid w:val="00FC2897"/>
    <w:rsid w:val="00FD2F77"/>
    <w:rsid w:val="00FD2F93"/>
    <w:rsid w:val="00FD71F3"/>
    <w:rsid w:val="00FE7373"/>
    <w:rsid w:val="00FF1ECD"/>
    <w:rsid w:val="00FF6AE6"/>
    <w:rsid w:val="01276CE6"/>
    <w:rsid w:val="01391AF7"/>
    <w:rsid w:val="01497155"/>
    <w:rsid w:val="017E0CD4"/>
    <w:rsid w:val="01A56820"/>
    <w:rsid w:val="01B73196"/>
    <w:rsid w:val="01DB0F21"/>
    <w:rsid w:val="01F85948"/>
    <w:rsid w:val="027D1EDC"/>
    <w:rsid w:val="028C11CF"/>
    <w:rsid w:val="02AA6F17"/>
    <w:rsid w:val="02E6429D"/>
    <w:rsid w:val="031418F0"/>
    <w:rsid w:val="032E5AB3"/>
    <w:rsid w:val="03374FA4"/>
    <w:rsid w:val="036219CF"/>
    <w:rsid w:val="0380752A"/>
    <w:rsid w:val="03C4317A"/>
    <w:rsid w:val="03CF5E03"/>
    <w:rsid w:val="041E1097"/>
    <w:rsid w:val="04616A3E"/>
    <w:rsid w:val="04874841"/>
    <w:rsid w:val="04AF0DC0"/>
    <w:rsid w:val="04B0389B"/>
    <w:rsid w:val="04BB7326"/>
    <w:rsid w:val="04E35F2C"/>
    <w:rsid w:val="04EB4ECE"/>
    <w:rsid w:val="053371D4"/>
    <w:rsid w:val="053B700A"/>
    <w:rsid w:val="0572493D"/>
    <w:rsid w:val="05A9381E"/>
    <w:rsid w:val="05CA3B1B"/>
    <w:rsid w:val="05D40F8A"/>
    <w:rsid w:val="05E97CB2"/>
    <w:rsid w:val="060D6A3B"/>
    <w:rsid w:val="06193B1E"/>
    <w:rsid w:val="06383C8B"/>
    <w:rsid w:val="06402A94"/>
    <w:rsid w:val="06AB6FF1"/>
    <w:rsid w:val="06C6067E"/>
    <w:rsid w:val="06DF18E2"/>
    <w:rsid w:val="0707497A"/>
    <w:rsid w:val="07394A3D"/>
    <w:rsid w:val="07416329"/>
    <w:rsid w:val="07501B9E"/>
    <w:rsid w:val="07C548CA"/>
    <w:rsid w:val="07D63618"/>
    <w:rsid w:val="082B0E32"/>
    <w:rsid w:val="0838785B"/>
    <w:rsid w:val="08545BC6"/>
    <w:rsid w:val="08727C1D"/>
    <w:rsid w:val="087D0B78"/>
    <w:rsid w:val="08894DF6"/>
    <w:rsid w:val="0920129B"/>
    <w:rsid w:val="09225EC4"/>
    <w:rsid w:val="09425DCF"/>
    <w:rsid w:val="094E5430"/>
    <w:rsid w:val="0956229B"/>
    <w:rsid w:val="09823E4D"/>
    <w:rsid w:val="098852A8"/>
    <w:rsid w:val="09A06B78"/>
    <w:rsid w:val="09EA3E64"/>
    <w:rsid w:val="0A123F9D"/>
    <w:rsid w:val="0A4B18CE"/>
    <w:rsid w:val="0A601059"/>
    <w:rsid w:val="0A8A4B12"/>
    <w:rsid w:val="0AB2170F"/>
    <w:rsid w:val="0AB25DFE"/>
    <w:rsid w:val="0AC800D5"/>
    <w:rsid w:val="0AFA19A7"/>
    <w:rsid w:val="0AFC1D7D"/>
    <w:rsid w:val="0B065FC2"/>
    <w:rsid w:val="0B1020C4"/>
    <w:rsid w:val="0B181252"/>
    <w:rsid w:val="0B2543AA"/>
    <w:rsid w:val="0B651CEF"/>
    <w:rsid w:val="0B705986"/>
    <w:rsid w:val="0C0F0EA7"/>
    <w:rsid w:val="0C275A89"/>
    <w:rsid w:val="0C774C9E"/>
    <w:rsid w:val="0CBB5882"/>
    <w:rsid w:val="0CD61017"/>
    <w:rsid w:val="0D1505EF"/>
    <w:rsid w:val="0D531CDF"/>
    <w:rsid w:val="0D7C25A0"/>
    <w:rsid w:val="0D860802"/>
    <w:rsid w:val="0DCA3125"/>
    <w:rsid w:val="0E211365"/>
    <w:rsid w:val="0E2D0919"/>
    <w:rsid w:val="0E416A77"/>
    <w:rsid w:val="0E5C2657"/>
    <w:rsid w:val="0E5C7CE8"/>
    <w:rsid w:val="0E5E1C72"/>
    <w:rsid w:val="0EA34036"/>
    <w:rsid w:val="0EB049DF"/>
    <w:rsid w:val="0EB63F9D"/>
    <w:rsid w:val="0EDD2A76"/>
    <w:rsid w:val="0EFA06A7"/>
    <w:rsid w:val="0F227C07"/>
    <w:rsid w:val="0F245037"/>
    <w:rsid w:val="0F54794B"/>
    <w:rsid w:val="0F6A354E"/>
    <w:rsid w:val="0F6E4136"/>
    <w:rsid w:val="0F88478D"/>
    <w:rsid w:val="0F916CE2"/>
    <w:rsid w:val="0FB73DA5"/>
    <w:rsid w:val="0FCE37C4"/>
    <w:rsid w:val="0FDE2587"/>
    <w:rsid w:val="0FE31A6A"/>
    <w:rsid w:val="101271B8"/>
    <w:rsid w:val="101B0BC4"/>
    <w:rsid w:val="103649EC"/>
    <w:rsid w:val="1040315F"/>
    <w:rsid w:val="10507757"/>
    <w:rsid w:val="105772C0"/>
    <w:rsid w:val="107A1082"/>
    <w:rsid w:val="109E7189"/>
    <w:rsid w:val="10BC5375"/>
    <w:rsid w:val="10C72BB3"/>
    <w:rsid w:val="115206FB"/>
    <w:rsid w:val="11531DCE"/>
    <w:rsid w:val="11B40613"/>
    <w:rsid w:val="11BE2022"/>
    <w:rsid w:val="11C37E41"/>
    <w:rsid w:val="11D83EA2"/>
    <w:rsid w:val="120C3966"/>
    <w:rsid w:val="122510EE"/>
    <w:rsid w:val="123757B7"/>
    <w:rsid w:val="12405481"/>
    <w:rsid w:val="12837EE6"/>
    <w:rsid w:val="128D1331"/>
    <w:rsid w:val="12C1355D"/>
    <w:rsid w:val="12EA1EE6"/>
    <w:rsid w:val="12EF7289"/>
    <w:rsid w:val="13330CAC"/>
    <w:rsid w:val="133D7CD4"/>
    <w:rsid w:val="134D5A81"/>
    <w:rsid w:val="13AC42B6"/>
    <w:rsid w:val="13BF6991"/>
    <w:rsid w:val="13F03DED"/>
    <w:rsid w:val="13F225EB"/>
    <w:rsid w:val="13F95DC4"/>
    <w:rsid w:val="142A3E2D"/>
    <w:rsid w:val="144A7973"/>
    <w:rsid w:val="149F40AE"/>
    <w:rsid w:val="14E5758A"/>
    <w:rsid w:val="14FB7DA2"/>
    <w:rsid w:val="15567E44"/>
    <w:rsid w:val="158710F3"/>
    <w:rsid w:val="15920D94"/>
    <w:rsid w:val="15BC1451"/>
    <w:rsid w:val="15C01464"/>
    <w:rsid w:val="15C772F3"/>
    <w:rsid w:val="15CE4C34"/>
    <w:rsid w:val="15D631FF"/>
    <w:rsid w:val="15F0775C"/>
    <w:rsid w:val="1609374C"/>
    <w:rsid w:val="160A0AD0"/>
    <w:rsid w:val="16401732"/>
    <w:rsid w:val="165B6F79"/>
    <w:rsid w:val="166E5EB0"/>
    <w:rsid w:val="16C01EAE"/>
    <w:rsid w:val="16F214B3"/>
    <w:rsid w:val="16F50974"/>
    <w:rsid w:val="173F1D8E"/>
    <w:rsid w:val="177A195D"/>
    <w:rsid w:val="17D56968"/>
    <w:rsid w:val="17D67E1B"/>
    <w:rsid w:val="17E50036"/>
    <w:rsid w:val="1820060E"/>
    <w:rsid w:val="18205BA9"/>
    <w:rsid w:val="18352A53"/>
    <w:rsid w:val="18370FAA"/>
    <w:rsid w:val="188D7D42"/>
    <w:rsid w:val="1890464C"/>
    <w:rsid w:val="18C45643"/>
    <w:rsid w:val="19146F58"/>
    <w:rsid w:val="19153875"/>
    <w:rsid w:val="19575882"/>
    <w:rsid w:val="195E155B"/>
    <w:rsid w:val="197321D5"/>
    <w:rsid w:val="199944A6"/>
    <w:rsid w:val="19BE3F0C"/>
    <w:rsid w:val="19D8069E"/>
    <w:rsid w:val="1A0C41D1"/>
    <w:rsid w:val="1A336BE7"/>
    <w:rsid w:val="1A497C7A"/>
    <w:rsid w:val="1A612D7C"/>
    <w:rsid w:val="1A654C99"/>
    <w:rsid w:val="1A7F6A7E"/>
    <w:rsid w:val="1A807E72"/>
    <w:rsid w:val="1A8A2A47"/>
    <w:rsid w:val="1A9C7F5E"/>
    <w:rsid w:val="1B16166A"/>
    <w:rsid w:val="1BB93E83"/>
    <w:rsid w:val="1BBD7954"/>
    <w:rsid w:val="1BC644B6"/>
    <w:rsid w:val="1BF50CA0"/>
    <w:rsid w:val="1BFA3C7C"/>
    <w:rsid w:val="1C613AB1"/>
    <w:rsid w:val="1C763D6F"/>
    <w:rsid w:val="1C8C0466"/>
    <w:rsid w:val="1CC854C2"/>
    <w:rsid w:val="1D0121D0"/>
    <w:rsid w:val="1D525097"/>
    <w:rsid w:val="1D5B524F"/>
    <w:rsid w:val="1D6D3522"/>
    <w:rsid w:val="1D79498D"/>
    <w:rsid w:val="1DAB5588"/>
    <w:rsid w:val="1DD72694"/>
    <w:rsid w:val="1DDE1DE9"/>
    <w:rsid w:val="1DF5798B"/>
    <w:rsid w:val="1DFA7416"/>
    <w:rsid w:val="1E1668F5"/>
    <w:rsid w:val="1E6A01BF"/>
    <w:rsid w:val="1EDA21FC"/>
    <w:rsid w:val="1EFD5795"/>
    <w:rsid w:val="1F474868"/>
    <w:rsid w:val="1F6D49F4"/>
    <w:rsid w:val="1F883C9F"/>
    <w:rsid w:val="1F971592"/>
    <w:rsid w:val="1FB94E27"/>
    <w:rsid w:val="1FE57CFE"/>
    <w:rsid w:val="1FF41576"/>
    <w:rsid w:val="200A3A73"/>
    <w:rsid w:val="20297D49"/>
    <w:rsid w:val="208337BA"/>
    <w:rsid w:val="20885230"/>
    <w:rsid w:val="20947DAF"/>
    <w:rsid w:val="20AF20C5"/>
    <w:rsid w:val="20EB717A"/>
    <w:rsid w:val="20ED7306"/>
    <w:rsid w:val="20F96916"/>
    <w:rsid w:val="211106C5"/>
    <w:rsid w:val="21431785"/>
    <w:rsid w:val="219E251A"/>
    <w:rsid w:val="21A2314B"/>
    <w:rsid w:val="21A94E54"/>
    <w:rsid w:val="21C24F4B"/>
    <w:rsid w:val="21D73DBD"/>
    <w:rsid w:val="21FB2187"/>
    <w:rsid w:val="22071464"/>
    <w:rsid w:val="22283C9F"/>
    <w:rsid w:val="2232235C"/>
    <w:rsid w:val="23256DAA"/>
    <w:rsid w:val="23291785"/>
    <w:rsid w:val="23710488"/>
    <w:rsid w:val="2381304A"/>
    <w:rsid w:val="23A7789F"/>
    <w:rsid w:val="23BB002C"/>
    <w:rsid w:val="23C33515"/>
    <w:rsid w:val="23F1680C"/>
    <w:rsid w:val="242E494F"/>
    <w:rsid w:val="2434221F"/>
    <w:rsid w:val="243479AD"/>
    <w:rsid w:val="243E15D5"/>
    <w:rsid w:val="24551238"/>
    <w:rsid w:val="24856290"/>
    <w:rsid w:val="248E2DBA"/>
    <w:rsid w:val="24BA7E43"/>
    <w:rsid w:val="25224672"/>
    <w:rsid w:val="25250089"/>
    <w:rsid w:val="25252A8D"/>
    <w:rsid w:val="25A67057"/>
    <w:rsid w:val="25D54115"/>
    <w:rsid w:val="25F72F27"/>
    <w:rsid w:val="260F4C55"/>
    <w:rsid w:val="261B1938"/>
    <w:rsid w:val="26291B1A"/>
    <w:rsid w:val="26763E6F"/>
    <w:rsid w:val="267C3983"/>
    <w:rsid w:val="26D82BDE"/>
    <w:rsid w:val="26EB0757"/>
    <w:rsid w:val="270101AC"/>
    <w:rsid w:val="2719451E"/>
    <w:rsid w:val="27455C6D"/>
    <w:rsid w:val="274D71B2"/>
    <w:rsid w:val="2751147F"/>
    <w:rsid w:val="27706CF6"/>
    <w:rsid w:val="279C6957"/>
    <w:rsid w:val="27D32B77"/>
    <w:rsid w:val="27D5339C"/>
    <w:rsid w:val="27DE5929"/>
    <w:rsid w:val="27E14C4C"/>
    <w:rsid w:val="27E64D5A"/>
    <w:rsid w:val="282160D2"/>
    <w:rsid w:val="286C62A1"/>
    <w:rsid w:val="287D5B6E"/>
    <w:rsid w:val="289E5635"/>
    <w:rsid w:val="28A069B8"/>
    <w:rsid w:val="28C21683"/>
    <w:rsid w:val="28F72971"/>
    <w:rsid w:val="290F3C6E"/>
    <w:rsid w:val="2A3073E0"/>
    <w:rsid w:val="2A761A78"/>
    <w:rsid w:val="2A9A0A8F"/>
    <w:rsid w:val="2AAB6A3D"/>
    <w:rsid w:val="2AE35535"/>
    <w:rsid w:val="2AF41E87"/>
    <w:rsid w:val="2B112090"/>
    <w:rsid w:val="2B496FA3"/>
    <w:rsid w:val="2B532BFE"/>
    <w:rsid w:val="2B6A469F"/>
    <w:rsid w:val="2B893B9F"/>
    <w:rsid w:val="2BAC65A8"/>
    <w:rsid w:val="2BB024B4"/>
    <w:rsid w:val="2BC60F98"/>
    <w:rsid w:val="2BCB45F0"/>
    <w:rsid w:val="2C066A1A"/>
    <w:rsid w:val="2C0B4AE6"/>
    <w:rsid w:val="2C3F7504"/>
    <w:rsid w:val="2C8165FA"/>
    <w:rsid w:val="2C944EC5"/>
    <w:rsid w:val="2CAC7CBD"/>
    <w:rsid w:val="2CCC08A3"/>
    <w:rsid w:val="2D0A514C"/>
    <w:rsid w:val="2D2B7225"/>
    <w:rsid w:val="2D2F30DD"/>
    <w:rsid w:val="2D3F44AA"/>
    <w:rsid w:val="2DA07759"/>
    <w:rsid w:val="2DB235BF"/>
    <w:rsid w:val="2E577392"/>
    <w:rsid w:val="2E6E6547"/>
    <w:rsid w:val="2E8B1B62"/>
    <w:rsid w:val="2E970AE4"/>
    <w:rsid w:val="2EB227A5"/>
    <w:rsid w:val="2F502084"/>
    <w:rsid w:val="2F540DBC"/>
    <w:rsid w:val="2F822BAC"/>
    <w:rsid w:val="2F96630B"/>
    <w:rsid w:val="2FAC7913"/>
    <w:rsid w:val="301F6139"/>
    <w:rsid w:val="30641E74"/>
    <w:rsid w:val="3078676B"/>
    <w:rsid w:val="30810E1D"/>
    <w:rsid w:val="30D616E4"/>
    <w:rsid w:val="30F97581"/>
    <w:rsid w:val="31232B7B"/>
    <w:rsid w:val="314256C4"/>
    <w:rsid w:val="316E48C8"/>
    <w:rsid w:val="31947CF5"/>
    <w:rsid w:val="31C65637"/>
    <w:rsid w:val="32417274"/>
    <w:rsid w:val="324A563C"/>
    <w:rsid w:val="324A57AF"/>
    <w:rsid w:val="329F04E5"/>
    <w:rsid w:val="32A27980"/>
    <w:rsid w:val="32CB0035"/>
    <w:rsid w:val="32F9755F"/>
    <w:rsid w:val="331B2806"/>
    <w:rsid w:val="333214D1"/>
    <w:rsid w:val="3370495E"/>
    <w:rsid w:val="33CC0FC6"/>
    <w:rsid w:val="33DD0EAC"/>
    <w:rsid w:val="340622E0"/>
    <w:rsid w:val="340B78F6"/>
    <w:rsid w:val="341220B6"/>
    <w:rsid w:val="34143D51"/>
    <w:rsid w:val="34302898"/>
    <w:rsid w:val="343230D5"/>
    <w:rsid w:val="345B460B"/>
    <w:rsid w:val="347B1D25"/>
    <w:rsid w:val="348E2B4F"/>
    <w:rsid w:val="34B87A7E"/>
    <w:rsid w:val="34BB4966"/>
    <w:rsid w:val="35C97D56"/>
    <w:rsid w:val="35EE5D6B"/>
    <w:rsid w:val="36054F45"/>
    <w:rsid w:val="36301896"/>
    <w:rsid w:val="3637765B"/>
    <w:rsid w:val="363A3F05"/>
    <w:rsid w:val="365311E6"/>
    <w:rsid w:val="36687282"/>
    <w:rsid w:val="367112A8"/>
    <w:rsid w:val="368E4F3A"/>
    <w:rsid w:val="37473FEE"/>
    <w:rsid w:val="375445E4"/>
    <w:rsid w:val="376964D6"/>
    <w:rsid w:val="378D71CC"/>
    <w:rsid w:val="379C0110"/>
    <w:rsid w:val="379C3619"/>
    <w:rsid w:val="384A2F51"/>
    <w:rsid w:val="387C3364"/>
    <w:rsid w:val="387E5FB0"/>
    <w:rsid w:val="38CC73F3"/>
    <w:rsid w:val="38D96670"/>
    <w:rsid w:val="38E022EF"/>
    <w:rsid w:val="395B66C1"/>
    <w:rsid w:val="395E3B0F"/>
    <w:rsid w:val="3990776B"/>
    <w:rsid w:val="39933832"/>
    <w:rsid w:val="39AD1B7B"/>
    <w:rsid w:val="39AE15AC"/>
    <w:rsid w:val="39E218FD"/>
    <w:rsid w:val="39E83FB4"/>
    <w:rsid w:val="3A153790"/>
    <w:rsid w:val="3A1F11A7"/>
    <w:rsid w:val="3A86575A"/>
    <w:rsid w:val="3AC94052"/>
    <w:rsid w:val="3B115AB0"/>
    <w:rsid w:val="3B341FC1"/>
    <w:rsid w:val="3B6F11E8"/>
    <w:rsid w:val="3B732683"/>
    <w:rsid w:val="3B851216"/>
    <w:rsid w:val="3C5A766D"/>
    <w:rsid w:val="3D084D63"/>
    <w:rsid w:val="3D0B4A9A"/>
    <w:rsid w:val="3D420A8C"/>
    <w:rsid w:val="3D517AA3"/>
    <w:rsid w:val="3DA349DC"/>
    <w:rsid w:val="3DE421F6"/>
    <w:rsid w:val="3DEC56E0"/>
    <w:rsid w:val="3E0F5C92"/>
    <w:rsid w:val="3E2D6905"/>
    <w:rsid w:val="3E3457B0"/>
    <w:rsid w:val="3E9753EA"/>
    <w:rsid w:val="3E9948D1"/>
    <w:rsid w:val="3EE41CB3"/>
    <w:rsid w:val="3F43088C"/>
    <w:rsid w:val="3F5E71A0"/>
    <w:rsid w:val="3F7F3F6B"/>
    <w:rsid w:val="3FAA2EEE"/>
    <w:rsid w:val="3FAA346A"/>
    <w:rsid w:val="3FAB317E"/>
    <w:rsid w:val="3FE327A2"/>
    <w:rsid w:val="405E545C"/>
    <w:rsid w:val="40602185"/>
    <w:rsid w:val="406D3C7A"/>
    <w:rsid w:val="408D0A8F"/>
    <w:rsid w:val="40D55514"/>
    <w:rsid w:val="40DD4529"/>
    <w:rsid w:val="412A3AB2"/>
    <w:rsid w:val="414920DE"/>
    <w:rsid w:val="41550B18"/>
    <w:rsid w:val="41792343"/>
    <w:rsid w:val="41DC6703"/>
    <w:rsid w:val="41E371A6"/>
    <w:rsid w:val="4206324A"/>
    <w:rsid w:val="42B01A80"/>
    <w:rsid w:val="42B540C6"/>
    <w:rsid w:val="43124DBF"/>
    <w:rsid w:val="43267EE9"/>
    <w:rsid w:val="433D2CCC"/>
    <w:rsid w:val="43411BCB"/>
    <w:rsid w:val="435C4BA0"/>
    <w:rsid w:val="436A7A26"/>
    <w:rsid w:val="4373005F"/>
    <w:rsid w:val="43CF0940"/>
    <w:rsid w:val="441B7BFE"/>
    <w:rsid w:val="442326F2"/>
    <w:rsid w:val="442418FE"/>
    <w:rsid w:val="447713AF"/>
    <w:rsid w:val="44781DAA"/>
    <w:rsid w:val="44C9249B"/>
    <w:rsid w:val="44CA357E"/>
    <w:rsid w:val="44D54B81"/>
    <w:rsid w:val="4587776E"/>
    <w:rsid w:val="45CF460B"/>
    <w:rsid w:val="45E27E1E"/>
    <w:rsid w:val="46142700"/>
    <w:rsid w:val="463B406B"/>
    <w:rsid w:val="470316C4"/>
    <w:rsid w:val="470E368E"/>
    <w:rsid w:val="477631E0"/>
    <w:rsid w:val="479A75A2"/>
    <w:rsid w:val="47AC7367"/>
    <w:rsid w:val="47AD6319"/>
    <w:rsid w:val="47BA5BC1"/>
    <w:rsid w:val="47C7285C"/>
    <w:rsid w:val="480C69CA"/>
    <w:rsid w:val="482F5E51"/>
    <w:rsid w:val="487519F9"/>
    <w:rsid w:val="49347AA6"/>
    <w:rsid w:val="496D392E"/>
    <w:rsid w:val="497F756E"/>
    <w:rsid w:val="498E7313"/>
    <w:rsid w:val="499B629D"/>
    <w:rsid w:val="49C5081B"/>
    <w:rsid w:val="49F66C27"/>
    <w:rsid w:val="4A0A5885"/>
    <w:rsid w:val="4A525E27"/>
    <w:rsid w:val="4A6859DD"/>
    <w:rsid w:val="4B073A5C"/>
    <w:rsid w:val="4B387880"/>
    <w:rsid w:val="4B44760D"/>
    <w:rsid w:val="4B5C5D27"/>
    <w:rsid w:val="4B5E326D"/>
    <w:rsid w:val="4B840ACD"/>
    <w:rsid w:val="4B8C42AD"/>
    <w:rsid w:val="4BC51F60"/>
    <w:rsid w:val="4BD2475B"/>
    <w:rsid w:val="4BF72474"/>
    <w:rsid w:val="4C2E5AE5"/>
    <w:rsid w:val="4C4F0B45"/>
    <w:rsid w:val="4C5D5C39"/>
    <w:rsid w:val="4C7F1DD7"/>
    <w:rsid w:val="4D695962"/>
    <w:rsid w:val="4D74458A"/>
    <w:rsid w:val="4D7908B5"/>
    <w:rsid w:val="4DA40847"/>
    <w:rsid w:val="4DA74A82"/>
    <w:rsid w:val="4DA969FC"/>
    <w:rsid w:val="4DAE54FF"/>
    <w:rsid w:val="4DB73FDD"/>
    <w:rsid w:val="4E3B70D2"/>
    <w:rsid w:val="4E5C3A58"/>
    <w:rsid w:val="4E7B1D31"/>
    <w:rsid w:val="4E865AFC"/>
    <w:rsid w:val="4E8A13C9"/>
    <w:rsid w:val="4EE80B08"/>
    <w:rsid w:val="4F066320"/>
    <w:rsid w:val="4F0C4606"/>
    <w:rsid w:val="4F3D5624"/>
    <w:rsid w:val="4F4E6EBF"/>
    <w:rsid w:val="4F7D4C71"/>
    <w:rsid w:val="4FA80A1B"/>
    <w:rsid w:val="4FCA7073"/>
    <w:rsid w:val="4FE259E9"/>
    <w:rsid w:val="50092961"/>
    <w:rsid w:val="501D7C2E"/>
    <w:rsid w:val="50963550"/>
    <w:rsid w:val="50BD3A0A"/>
    <w:rsid w:val="50E35A2B"/>
    <w:rsid w:val="512C7508"/>
    <w:rsid w:val="512F4230"/>
    <w:rsid w:val="52321D93"/>
    <w:rsid w:val="52420452"/>
    <w:rsid w:val="524A5FDD"/>
    <w:rsid w:val="52533FC1"/>
    <w:rsid w:val="525C30D5"/>
    <w:rsid w:val="52B85DAB"/>
    <w:rsid w:val="52E95362"/>
    <w:rsid w:val="52F30FD8"/>
    <w:rsid w:val="530973DA"/>
    <w:rsid w:val="53BB70AD"/>
    <w:rsid w:val="53DA43C4"/>
    <w:rsid w:val="53E267AB"/>
    <w:rsid w:val="53FD4057"/>
    <w:rsid w:val="54D02C4B"/>
    <w:rsid w:val="54E9053C"/>
    <w:rsid w:val="55010140"/>
    <w:rsid w:val="550D6F8B"/>
    <w:rsid w:val="55112B45"/>
    <w:rsid w:val="55127748"/>
    <w:rsid w:val="551D1A51"/>
    <w:rsid w:val="55351206"/>
    <w:rsid w:val="55653C63"/>
    <w:rsid w:val="558F79BB"/>
    <w:rsid w:val="55A649AE"/>
    <w:rsid w:val="55BD684B"/>
    <w:rsid w:val="55D93627"/>
    <w:rsid w:val="56391200"/>
    <w:rsid w:val="56602AF8"/>
    <w:rsid w:val="569D1848"/>
    <w:rsid w:val="56B13A64"/>
    <w:rsid w:val="56BA3AA0"/>
    <w:rsid w:val="56BD5448"/>
    <w:rsid w:val="56CF6D97"/>
    <w:rsid w:val="56D66689"/>
    <w:rsid w:val="56E83761"/>
    <w:rsid w:val="57004D88"/>
    <w:rsid w:val="570E46A2"/>
    <w:rsid w:val="57355C13"/>
    <w:rsid w:val="57847C36"/>
    <w:rsid w:val="580558FE"/>
    <w:rsid w:val="584E2691"/>
    <w:rsid w:val="586A742C"/>
    <w:rsid w:val="586C2696"/>
    <w:rsid w:val="5881039C"/>
    <w:rsid w:val="5891293E"/>
    <w:rsid w:val="58C134D7"/>
    <w:rsid w:val="58C94C3F"/>
    <w:rsid w:val="591E42EB"/>
    <w:rsid w:val="592A1676"/>
    <w:rsid w:val="59451E18"/>
    <w:rsid w:val="5964586E"/>
    <w:rsid w:val="59E71DDE"/>
    <w:rsid w:val="59F36CDF"/>
    <w:rsid w:val="5A064D2E"/>
    <w:rsid w:val="5A2865DD"/>
    <w:rsid w:val="5A496D02"/>
    <w:rsid w:val="5A53496E"/>
    <w:rsid w:val="5A7756D8"/>
    <w:rsid w:val="5A96078C"/>
    <w:rsid w:val="5ABB0552"/>
    <w:rsid w:val="5AC87CD6"/>
    <w:rsid w:val="5AE85A5C"/>
    <w:rsid w:val="5AEC799D"/>
    <w:rsid w:val="5B18744E"/>
    <w:rsid w:val="5B21162A"/>
    <w:rsid w:val="5B995664"/>
    <w:rsid w:val="5BC63955"/>
    <w:rsid w:val="5C4A2BD7"/>
    <w:rsid w:val="5C990F6F"/>
    <w:rsid w:val="5CAF68F6"/>
    <w:rsid w:val="5CF84E92"/>
    <w:rsid w:val="5D213D72"/>
    <w:rsid w:val="5D4E247E"/>
    <w:rsid w:val="5D63632E"/>
    <w:rsid w:val="5D89138F"/>
    <w:rsid w:val="5DD63758"/>
    <w:rsid w:val="5E162172"/>
    <w:rsid w:val="5E2775BD"/>
    <w:rsid w:val="5E326512"/>
    <w:rsid w:val="5E4205CC"/>
    <w:rsid w:val="5E504C73"/>
    <w:rsid w:val="5E985E8A"/>
    <w:rsid w:val="5EE54D87"/>
    <w:rsid w:val="5EEC7028"/>
    <w:rsid w:val="5F773F0E"/>
    <w:rsid w:val="5FB455AB"/>
    <w:rsid w:val="5FCB7633"/>
    <w:rsid w:val="5FD539BB"/>
    <w:rsid w:val="5FD8479E"/>
    <w:rsid w:val="5FEF4FD0"/>
    <w:rsid w:val="5FF11588"/>
    <w:rsid w:val="5FF7262C"/>
    <w:rsid w:val="60585DBB"/>
    <w:rsid w:val="606028E1"/>
    <w:rsid w:val="60747F1B"/>
    <w:rsid w:val="609F50E9"/>
    <w:rsid w:val="60E055DB"/>
    <w:rsid w:val="61394E2C"/>
    <w:rsid w:val="617F4494"/>
    <w:rsid w:val="61A4521B"/>
    <w:rsid w:val="61BF6E9A"/>
    <w:rsid w:val="61FE7898"/>
    <w:rsid w:val="621C7A8F"/>
    <w:rsid w:val="62A11A47"/>
    <w:rsid w:val="62B4089B"/>
    <w:rsid w:val="62E94FF3"/>
    <w:rsid w:val="62F475B6"/>
    <w:rsid w:val="630C6A64"/>
    <w:rsid w:val="631F7E44"/>
    <w:rsid w:val="63376FCF"/>
    <w:rsid w:val="635A3B09"/>
    <w:rsid w:val="635D124F"/>
    <w:rsid w:val="637C04DD"/>
    <w:rsid w:val="638B61DA"/>
    <w:rsid w:val="63964CCA"/>
    <w:rsid w:val="63B3451B"/>
    <w:rsid w:val="63F1796F"/>
    <w:rsid w:val="648D18F2"/>
    <w:rsid w:val="64F732A1"/>
    <w:rsid w:val="652A2E44"/>
    <w:rsid w:val="654E4849"/>
    <w:rsid w:val="655A56B4"/>
    <w:rsid w:val="65686657"/>
    <w:rsid w:val="657131AE"/>
    <w:rsid w:val="65BD69EB"/>
    <w:rsid w:val="66100C18"/>
    <w:rsid w:val="664977CF"/>
    <w:rsid w:val="66886A01"/>
    <w:rsid w:val="66EC4975"/>
    <w:rsid w:val="66F92550"/>
    <w:rsid w:val="67016B09"/>
    <w:rsid w:val="67203D95"/>
    <w:rsid w:val="673D4D65"/>
    <w:rsid w:val="67597141"/>
    <w:rsid w:val="678E607A"/>
    <w:rsid w:val="67AA4E8D"/>
    <w:rsid w:val="67E20300"/>
    <w:rsid w:val="67F83FF2"/>
    <w:rsid w:val="681B27B3"/>
    <w:rsid w:val="682E5386"/>
    <w:rsid w:val="683116BC"/>
    <w:rsid w:val="68430416"/>
    <w:rsid w:val="688751BF"/>
    <w:rsid w:val="688F3871"/>
    <w:rsid w:val="6893310E"/>
    <w:rsid w:val="68D862F5"/>
    <w:rsid w:val="68DC76F5"/>
    <w:rsid w:val="68E74072"/>
    <w:rsid w:val="69173BDC"/>
    <w:rsid w:val="69BD4674"/>
    <w:rsid w:val="6A036769"/>
    <w:rsid w:val="6A325674"/>
    <w:rsid w:val="6A4D2C84"/>
    <w:rsid w:val="6A52291B"/>
    <w:rsid w:val="6A7B10E5"/>
    <w:rsid w:val="6A817F02"/>
    <w:rsid w:val="6A8A48EA"/>
    <w:rsid w:val="6ABF2B74"/>
    <w:rsid w:val="6ACC3B31"/>
    <w:rsid w:val="6B351E6F"/>
    <w:rsid w:val="6B647ABE"/>
    <w:rsid w:val="6B7A4051"/>
    <w:rsid w:val="6BBA3B00"/>
    <w:rsid w:val="6BDD581C"/>
    <w:rsid w:val="6BE07043"/>
    <w:rsid w:val="6BE14999"/>
    <w:rsid w:val="6BF427CD"/>
    <w:rsid w:val="6BFB5FD1"/>
    <w:rsid w:val="6C2B3C2F"/>
    <w:rsid w:val="6CDE55CC"/>
    <w:rsid w:val="6D045B43"/>
    <w:rsid w:val="6D12175F"/>
    <w:rsid w:val="6D1F5AF0"/>
    <w:rsid w:val="6D360A02"/>
    <w:rsid w:val="6D42342C"/>
    <w:rsid w:val="6DAF51BB"/>
    <w:rsid w:val="6DE64DA7"/>
    <w:rsid w:val="6E1D76E4"/>
    <w:rsid w:val="6E402BE9"/>
    <w:rsid w:val="6E4870A7"/>
    <w:rsid w:val="6E4E6509"/>
    <w:rsid w:val="6E544C48"/>
    <w:rsid w:val="6E67178A"/>
    <w:rsid w:val="6ED54165"/>
    <w:rsid w:val="6EF45FED"/>
    <w:rsid w:val="6F062BB9"/>
    <w:rsid w:val="6F0839A0"/>
    <w:rsid w:val="6F0C74B5"/>
    <w:rsid w:val="6F0F4773"/>
    <w:rsid w:val="6F3657AD"/>
    <w:rsid w:val="6F3B10C9"/>
    <w:rsid w:val="6F5B091E"/>
    <w:rsid w:val="6F8A1C5E"/>
    <w:rsid w:val="6F974373"/>
    <w:rsid w:val="6FAF7C66"/>
    <w:rsid w:val="6FC71802"/>
    <w:rsid w:val="6FC74058"/>
    <w:rsid w:val="70040E87"/>
    <w:rsid w:val="704871A4"/>
    <w:rsid w:val="70592DFA"/>
    <w:rsid w:val="70694F36"/>
    <w:rsid w:val="70880C5C"/>
    <w:rsid w:val="70970796"/>
    <w:rsid w:val="70B523D0"/>
    <w:rsid w:val="70DD3906"/>
    <w:rsid w:val="7109479F"/>
    <w:rsid w:val="719B076B"/>
    <w:rsid w:val="71AF15E9"/>
    <w:rsid w:val="71C160BF"/>
    <w:rsid w:val="71DC2403"/>
    <w:rsid w:val="724D07EA"/>
    <w:rsid w:val="72EA6253"/>
    <w:rsid w:val="72EC7281"/>
    <w:rsid w:val="72F0165D"/>
    <w:rsid w:val="73393BC2"/>
    <w:rsid w:val="737B44DB"/>
    <w:rsid w:val="73842E33"/>
    <w:rsid w:val="73CD6C4F"/>
    <w:rsid w:val="73D310AD"/>
    <w:rsid w:val="73DB55DA"/>
    <w:rsid w:val="74262B1B"/>
    <w:rsid w:val="74524843"/>
    <w:rsid w:val="747F1F65"/>
    <w:rsid w:val="74A6094A"/>
    <w:rsid w:val="74C870C1"/>
    <w:rsid w:val="74CC21DF"/>
    <w:rsid w:val="74E16F35"/>
    <w:rsid w:val="7505382E"/>
    <w:rsid w:val="753F3D93"/>
    <w:rsid w:val="75532D3D"/>
    <w:rsid w:val="758805C2"/>
    <w:rsid w:val="7588697C"/>
    <w:rsid w:val="75BE41ED"/>
    <w:rsid w:val="761F2330"/>
    <w:rsid w:val="763F26D5"/>
    <w:rsid w:val="764D0528"/>
    <w:rsid w:val="76621CC3"/>
    <w:rsid w:val="768677C8"/>
    <w:rsid w:val="76C82F19"/>
    <w:rsid w:val="77045A49"/>
    <w:rsid w:val="77266E5A"/>
    <w:rsid w:val="77291B31"/>
    <w:rsid w:val="775C7088"/>
    <w:rsid w:val="77701354"/>
    <w:rsid w:val="77750DFA"/>
    <w:rsid w:val="77902D8C"/>
    <w:rsid w:val="779A189F"/>
    <w:rsid w:val="77F60E84"/>
    <w:rsid w:val="781F51BA"/>
    <w:rsid w:val="78494544"/>
    <w:rsid w:val="78810ADD"/>
    <w:rsid w:val="788E2C97"/>
    <w:rsid w:val="78955947"/>
    <w:rsid w:val="78D36201"/>
    <w:rsid w:val="78DC47E1"/>
    <w:rsid w:val="78E431C4"/>
    <w:rsid w:val="78EB4A40"/>
    <w:rsid w:val="791660EE"/>
    <w:rsid w:val="79532003"/>
    <w:rsid w:val="796C6682"/>
    <w:rsid w:val="79BB696B"/>
    <w:rsid w:val="79F944AF"/>
    <w:rsid w:val="7A2F69EB"/>
    <w:rsid w:val="7A4413F9"/>
    <w:rsid w:val="7A5711E4"/>
    <w:rsid w:val="7A822D65"/>
    <w:rsid w:val="7AE069B4"/>
    <w:rsid w:val="7AEA0E27"/>
    <w:rsid w:val="7B455A6D"/>
    <w:rsid w:val="7BAF6112"/>
    <w:rsid w:val="7BBE1FE9"/>
    <w:rsid w:val="7BEE5100"/>
    <w:rsid w:val="7C2F7BF3"/>
    <w:rsid w:val="7C4A702F"/>
    <w:rsid w:val="7C674FA4"/>
    <w:rsid w:val="7C735E4E"/>
    <w:rsid w:val="7D071AF5"/>
    <w:rsid w:val="7D394FD8"/>
    <w:rsid w:val="7D7E7646"/>
    <w:rsid w:val="7DBA7B76"/>
    <w:rsid w:val="7DC26738"/>
    <w:rsid w:val="7E755D64"/>
    <w:rsid w:val="7E972C19"/>
    <w:rsid w:val="7EBB2BFC"/>
    <w:rsid w:val="7F6E4E40"/>
    <w:rsid w:val="7F7E2419"/>
    <w:rsid w:val="7F856BE9"/>
    <w:rsid w:val="7FC9038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uiPriority="0" w:name="index 2"/>
    <w:lsdException w:uiPriority="0" w:name="index 3"/>
    <w:lsdException w:uiPriority="0" w:name="index 4"/>
    <w:lsdException w:qFormat="1" w:unhideWhenUsed="0" w:uiPriority="99" w:semiHidden="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99" w:semiHidden="0" w:name="page number"/>
    <w:lsdException w:uiPriority="0" w:name="endnote reference"/>
    <w:lsdException w:uiPriority="0" w:name="endnote text"/>
    <w:lsdException w:uiPriority="0" w:name="table of authorities"/>
    <w:lsdException w:uiPriority="0" w:name="macro"/>
    <w:lsdException w:qFormat="1" w:uiPriority="99" w:semiHidden="0" w:name="toa heading"/>
    <w:lsdException w:qFormat="1" w:unhideWhenUsed="0" w:uiPriority="99" w:semiHidden="0" w:name="List"/>
    <w:lsdException w:uiPriority="0" w:name="List Bullet"/>
    <w:lsdException w:uiPriority="0" w:name="List Number"/>
    <w:lsdException w:uiPriority="0" w:name="List 2"/>
    <w:lsdException w:uiPriority="0" w:name="List 3"/>
    <w:lsdException w:uiPriority="0" w:name="List 4"/>
    <w:lsdException w:uiPriority="0" w:name="List 5"/>
    <w:lsdException w:qFormat="1" w:unhideWhenUsed="0" w:uiPriority="0" w:semiHidden="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qFormat="1" w:unhideWhenUsed="0"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qFormat="1" w:unhideWhenUsed="0" w:uiPriority="0" w:semiHidden="0" w:name="Salutation"/>
    <w:lsdException w:qFormat="1" w:unhideWhenUsed="0" w:uiPriority="99"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qFormat="1" w:uiPriority="0" w:semiHidden="0" w:name="HTML Cite"/>
    <w:lsdException w:qFormat="1" w:uiPriority="0" w:semiHidden="0" w:name="HTML Code"/>
    <w:lsdException w:qFormat="1" w:uiPriority="0" w:semiHidden="0" w:name="HTML Definition"/>
    <w:lsdException w:uiPriority="0" w:name="HTML Keyboard"/>
    <w:lsdException w:qFormat="1" w:unhideWhenUsed="0" w:uiPriority="0" w:semiHidden="0" w:name="HTML Preformatted"/>
    <w:lsdException w:uiPriority="0" w:name="HTML Sample"/>
    <w:lsdException w:uiPriority="0" w:name="HTML Typewriter"/>
    <w:lsdException w:qFormat="1" w:uiPriority="0" w:semiHidden="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1"/>
    <w:basedOn w:val="1"/>
    <w:next w:val="1"/>
    <w:link w:val="122"/>
    <w:autoRedefine/>
    <w:qFormat/>
    <w:uiPriority w:val="99"/>
    <w:pPr>
      <w:keepNext/>
      <w:keepLines/>
      <w:adjustRightInd w:val="0"/>
      <w:spacing w:before="240" w:after="240" w:line="578" w:lineRule="atLeast"/>
      <w:textAlignment w:val="baseline"/>
      <w:outlineLvl w:val="0"/>
    </w:pPr>
    <w:rPr>
      <w:rFonts w:ascii="Tahoma" w:hAnsi="Tahoma"/>
      <w:b/>
      <w:bCs/>
      <w:kern w:val="44"/>
      <w:sz w:val="24"/>
      <w:szCs w:val="44"/>
    </w:rPr>
  </w:style>
  <w:style w:type="paragraph" w:styleId="3">
    <w:name w:val="heading 2"/>
    <w:basedOn w:val="4"/>
    <w:next w:val="1"/>
    <w:link w:val="299"/>
    <w:autoRedefine/>
    <w:qFormat/>
    <w:uiPriority w:val="99"/>
    <w:pPr>
      <w:tabs>
        <w:tab w:val="left" w:pos="1152"/>
      </w:tabs>
      <w:spacing w:before="260" w:after="260" w:line="416" w:lineRule="atLeast"/>
      <w:outlineLvl w:val="1"/>
    </w:pPr>
    <w:rPr>
      <w:rFonts w:ascii="Cambria" w:hAnsi="Cambria"/>
      <w:sz w:val="32"/>
      <w:szCs w:val="32"/>
    </w:rPr>
  </w:style>
  <w:style w:type="paragraph" w:styleId="6">
    <w:name w:val="heading 3"/>
    <w:basedOn w:val="1"/>
    <w:next w:val="1"/>
    <w:link w:val="114"/>
    <w:autoRedefine/>
    <w:qFormat/>
    <w:uiPriority w:val="99"/>
    <w:pPr>
      <w:tabs>
        <w:tab w:val="left" w:pos="588"/>
      </w:tabs>
      <w:spacing w:line="360" w:lineRule="auto"/>
      <w:outlineLvl w:val="2"/>
    </w:pPr>
    <w:rPr>
      <w:rFonts w:ascii="Tahoma" w:hAnsi="Tahoma"/>
    </w:rPr>
  </w:style>
  <w:style w:type="paragraph" w:styleId="7">
    <w:name w:val="heading 4"/>
    <w:basedOn w:val="1"/>
    <w:next w:val="1"/>
    <w:link w:val="141"/>
    <w:autoRedefine/>
    <w:qFormat/>
    <w:uiPriority w:val="99"/>
    <w:pPr>
      <w:keepNext/>
      <w:keepLines/>
      <w:adjustRightInd w:val="0"/>
      <w:snapToGrid w:val="0"/>
      <w:spacing w:beforeAutospacing="1" w:afterAutospacing="1" w:line="300" w:lineRule="auto"/>
      <w:textAlignment w:val="baseline"/>
      <w:outlineLvl w:val="3"/>
    </w:pPr>
    <w:rPr>
      <w:b/>
      <w:kern w:val="0"/>
      <w:sz w:val="24"/>
    </w:rPr>
  </w:style>
  <w:style w:type="paragraph" w:styleId="5">
    <w:name w:val="heading 5"/>
    <w:basedOn w:val="1"/>
    <w:next w:val="1"/>
    <w:link w:val="103"/>
    <w:autoRedefine/>
    <w:qFormat/>
    <w:uiPriority w:val="99"/>
    <w:pPr>
      <w:keepNext/>
      <w:keepLines/>
      <w:spacing w:before="280" w:after="290" w:line="376" w:lineRule="auto"/>
      <w:ind w:left="1008" w:hanging="1008"/>
      <w:outlineLvl w:val="4"/>
    </w:pPr>
    <w:rPr>
      <w:b/>
      <w:bCs/>
      <w:sz w:val="24"/>
      <w:szCs w:val="28"/>
    </w:rPr>
  </w:style>
  <w:style w:type="paragraph" w:styleId="8">
    <w:name w:val="heading 6"/>
    <w:basedOn w:val="1"/>
    <w:next w:val="1"/>
    <w:link w:val="134"/>
    <w:autoRedefine/>
    <w:qFormat/>
    <w:uiPriority w:val="99"/>
    <w:pPr>
      <w:keepNext/>
      <w:keepLines/>
      <w:spacing w:before="240" w:after="64" w:line="320" w:lineRule="auto"/>
      <w:ind w:left="1152" w:hanging="1152"/>
      <w:outlineLvl w:val="5"/>
    </w:pPr>
    <w:rPr>
      <w:rFonts w:ascii="Arial" w:hAnsi="Arial" w:eastAsia="黑体"/>
      <w:b/>
      <w:bCs/>
      <w:sz w:val="24"/>
      <w:szCs w:val="28"/>
    </w:rPr>
  </w:style>
  <w:style w:type="paragraph" w:styleId="9">
    <w:name w:val="heading 7"/>
    <w:basedOn w:val="1"/>
    <w:next w:val="1"/>
    <w:link w:val="124"/>
    <w:autoRedefine/>
    <w:qFormat/>
    <w:uiPriority w:val="99"/>
    <w:pPr>
      <w:keepNext/>
      <w:keepLines/>
      <w:spacing w:before="240" w:after="64" w:line="320" w:lineRule="auto"/>
      <w:ind w:left="1296" w:hanging="1296"/>
      <w:outlineLvl w:val="6"/>
    </w:pPr>
    <w:rPr>
      <w:b/>
      <w:bCs/>
      <w:sz w:val="24"/>
      <w:szCs w:val="28"/>
    </w:rPr>
  </w:style>
  <w:style w:type="paragraph" w:styleId="10">
    <w:name w:val="heading 8"/>
    <w:basedOn w:val="1"/>
    <w:next w:val="1"/>
    <w:link w:val="109"/>
    <w:autoRedefine/>
    <w:qFormat/>
    <w:uiPriority w:val="99"/>
    <w:pPr>
      <w:keepNext/>
      <w:keepLines/>
      <w:spacing w:before="240" w:after="64" w:line="320" w:lineRule="auto"/>
      <w:ind w:left="1440" w:hanging="1440"/>
      <w:outlineLvl w:val="7"/>
    </w:pPr>
    <w:rPr>
      <w:rFonts w:ascii="Arial" w:hAnsi="Arial" w:eastAsia="黑体"/>
      <w:sz w:val="24"/>
      <w:szCs w:val="28"/>
    </w:rPr>
  </w:style>
  <w:style w:type="paragraph" w:styleId="11">
    <w:name w:val="heading 9"/>
    <w:basedOn w:val="1"/>
    <w:next w:val="1"/>
    <w:link w:val="126"/>
    <w:autoRedefine/>
    <w:qFormat/>
    <w:uiPriority w:val="99"/>
    <w:pPr>
      <w:keepNext/>
      <w:keepLines/>
      <w:spacing w:before="240" w:after="64" w:line="320" w:lineRule="auto"/>
      <w:ind w:left="1584" w:hanging="1584"/>
      <w:outlineLvl w:val="8"/>
    </w:pPr>
    <w:rPr>
      <w:rFonts w:ascii="Arial" w:hAnsi="Arial" w:eastAsia="黑体"/>
      <w:sz w:val="24"/>
      <w:szCs w:val="21"/>
    </w:rPr>
  </w:style>
  <w:style w:type="character" w:default="1" w:styleId="53">
    <w:name w:val="Default Paragraph Font"/>
    <w:autoRedefine/>
    <w:semiHidden/>
    <w:unhideWhenUsed/>
    <w:qFormat/>
    <w:uiPriority w:val="1"/>
  </w:style>
  <w:style w:type="table" w:default="1" w:styleId="51">
    <w:name w:val="Normal Table"/>
    <w:autoRedefine/>
    <w:semiHidden/>
    <w:unhideWhenUsed/>
    <w:qFormat/>
    <w:uiPriority w:val="99"/>
    <w:tblPr>
      <w:tblCellMar>
        <w:top w:w="0" w:type="dxa"/>
        <w:left w:w="108" w:type="dxa"/>
        <w:bottom w:w="0" w:type="dxa"/>
        <w:right w:w="108" w:type="dxa"/>
      </w:tblCellMar>
    </w:tblPr>
  </w:style>
  <w:style w:type="paragraph" w:customStyle="1" w:styleId="4">
    <w:name w:val="标题 55"/>
    <w:basedOn w:val="5"/>
    <w:qFormat/>
    <w:uiPriority w:val="0"/>
    <w:pPr>
      <w:tabs>
        <w:tab w:val="left" w:pos="1152"/>
      </w:tabs>
      <w:spacing w:line="376" w:lineRule="auto"/>
    </w:pPr>
    <w:rPr>
      <w:rFonts w:ascii="方正黑体简体" w:eastAsia="方正黑体简体"/>
      <w:b w:val="0"/>
    </w:rPr>
  </w:style>
  <w:style w:type="paragraph" w:styleId="12">
    <w:name w:val="toc 7"/>
    <w:basedOn w:val="1"/>
    <w:next w:val="1"/>
    <w:autoRedefine/>
    <w:qFormat/>
    <w:uiPriority w:val="39"/>
    <w:pPr>
      <w:spacing w:line="440" w:lineRule="exact"/>
      <w:ind w:left="1680"/>
      <w:jc w:val="left"/>
    </w:pPr>
    <w:rPr>
      <w:rFonts w:ascii="Calibri" w:hAnsi="Calibri"/>
      <w:sz w:val="18"/>
      <w:szCs w:val="18"/>
    </w:rPr>
  </w:style>
  <w:style w:type="paragraph" w:styleId="13">
    <w:name w:val="Note Heading"/>
    <w:basedOn w:val="14"/>
    <w:next w:val="14"/>
    <w:link w:val="200"/>
    <w:autoRedefine/>
    <w:qFormat/>
    <w:uiPriority w:val="0"/>
    <w:rPr>
      <w:rFonts w:ascii="..ì." w:eastAsia="..ì." w:cs="Times New Roman"/>
      <w:color w:val="auto"/>
      <w:szCs w:val="20"/>
    </w:rPr>
  </w:style>
  <w:style w:type="paragraph" w:customStyle="1" w:styleId="14">
    <w:name w:val="Default"/>
    <w:autoRedefine/>
    <w:qFormat/>
    <w:uiPriority w:val="0"/>
    <w:pPr>
      <w:widowControl w:val="0"/>
      <w:autoSpaceDE w:val="0"/>
      <w:autoSpaceDN w:val="0"/>
      <w:adjustRightInd w:val="0"/>
    </w:pPr>
    <w:rPr>
      <w:rFonts w:ascii="宋体" w:hAnsi="Times New Roman" w:eastAsia="Arial Unicode MS" w:cs="宋体"/>
      <w:color w:val="000000"/>
      <w:sz w:val="24"/>
      <w:szCs w:val="24"/>
      <w:lang w:val="en-US" w:eastAsia="zh-CN" w:bidi="ar-SA"/>
    </w:rPr>
  </w:style>
  <w:style w:type="paragraph" w:styleId="15">
    <w:name w:val="Normal Indent"/>
    <w:basedOn w:val="1"/>
    <w:link w:val="137"/>
    <w:autoRedefine/>
    <w:qFormat/>
    <w:uiPriority w:val="0"/>
    <w:pPr>
      <w:spacing w:line="360" w:lineRule="auto"/>
      <w:ind w:firstLine="200" w:firstLineChars="200"/>
    </w:pPr>
    <w:rPr>
      <w:sz w:val="24"/>
      <w:szCs w:val="20"/>
    </w:rPr>
  </w:style>
  <w:style w:type="paragraph" w:styleId="16">
    <w:name w:val="caption"/>
    <w:basedOn w:val="1"/>
    <w:next w:val="1"/>
    <w:link w:val="95"/>
    <w:autoRedefine/>
    <w:qFormat/>
    <w:uiPriority w:val="0"/>
    <w:pPr>
      <w:spacing w:line="480" w:lineRule="auto"/>
    </w:pPr>
    <w:rPr>
      <w:rFonts w:ascii="华文中宋" w:eastAsia="华文中宋"/>
      <w:sz w:val="36"/>
      <w:szCs w:val="20"/>
    </w:rPr>
  </w:style>
  <w:style w:type="paragraph" w:styleId="17">
    <w:name w:val="index 5"/>
    <w:basedOn w:val="1"/>
    <w:next w:val="1"/>
    <w:autoRedefine/>
    <w:qFormat/>
    <w:uiPriority w:val="99"/>
    <w:pPr>
      <w:ind w:left="800" w:leftChars="800"/>
    </w:pPr>
    <w:rPr>
      <w:rFonts w:eastAsia="宋体"/>
    </w:rPr>
  </w:style>
  <w:style w:type="paragraph" w:styleId="18">
    <w:name w:val="Document Map"/>
    <w:basedOn w:val="1"/>
    <w:link w:val="131"/>
    <w:autoRedefine/>
    <w:qFormat/>
    <w:uiPriority w:val="99"/>
    <w:pPr>
      <w:spacing w:line="440" w:lineRule="exact"/>
    </w:pPr>
    <w:rPr>
      <w:rFonts w:ascii="宋体"/>
      <w:sz w:val="18"/>
      <w:szCs w:val="18"/>
    </w:rPr>
  </w:style>
  <w:style w:type="paragraph" w:styleId="19">
    <w:name w:val="toa heading"/>
    <w:basedOn w:val="1"/>
    <w:next w:val="1"/>
    <w:autoRedefine/>
    <w:unhideWhenUsed/>
    <w:qFormat/>
    <w:uiPriority w:val="99"/>
    <w:pPr>
      <w:spacing w:before="120"/>
    </w:pPr>
    <w:rPr>
      <w:rFonts w:ascii="Cambria" w:hAnsi="Cambria" w:eastAsia="宋体"/>
      <w:sz w:val="24"/>
    </w:rPr>
  </w:style>
  <w:style w:type="paragraph" w:styleId="20">
    <w:name w:val="annotation text"/>
    <w:basedOn w:val="1"/>
    <w:link w:val="101"/>
    <w:autoRedefine/>
    <w:qFormat/>
    <w:uiPriority w:val="0"/>
    <w:pPr>
      <w:jc w:val="left"/>
    </w:pPr>
    <w:rPr>
      <w:rFonts w:ascii="Tahoma" w:hAnsi="Tahoma"/>
    </w:rPr>
  </w:style>
  <w:style w:type="paragraph" w:styleId="21">
    <w:name w:val="Salutation"/>
    <w:basedOn w:val="14"/>
    <w:next w:val="14"/>
    <w:link w:val="199"/>
    <w:autoRedefine/>
    <w:qFormat/>
    <w:uiPriority w:val="0"/>
    <w:rPr>
      <w:rFonts w:ascii="..ì." w:eastAsia="..ì." w:cs="Times New Roman"/>
      <w:color w:val="auto"/>
      <w:szCs w:val="20"/>
    </w:rPr>
  </w:style>
  <w:style w:type="paragraph" w:styleId="22">
    <w:name w:val="Body Text 3"/>
    <w:basedOn w:val="1"/>
    <w:link w:val="207"/>
    <w:autoRedefine/>
    <w:qFormat/>
    <w:uiPriority w:val="99"/>
    <w:pPr>
      <w:spacing w:after="120"/>
    </w:pPr>
    <w:rPr>
      <w:rFonts w:eastAsia="宋体"/>
      <w:sz w:val="16"/>
      <w:szCs w:val="16"/>
    </w:rPr>
  </w:style>
  <w:style w:type="paragraph" w:styleId="23">
    <w:name w:val="Body Text"/>
    <w:basedOn w:val="1"/>
    <w:link w:val="135"/>
    <w:autoRedefine/>
    <w:qFormat/>
    <w:uiPriority w:val="99"/>
    <w:pPr>
      <w:spacing w:line="360" w:lineRule="auto"/>
    </w:pPr>
    <w:rPr>
      <w:rFonts w:ascii="Tahoma" w:hAnsi="Tahoma"/>
    </w:rPr>
  </w:style>
  <w:style w:type="paragraph" w:styleId="24">
    <w:name w:val="Body Text Indent"/>
    <w:basedOn w:val="1"/>
    <w:link w:val="167"/>
    <w:autoRedefine/>
    <w:qFormat/>
    <w:uiPriority w:val="99"/>
    <w:pPr>
      <w:widowControl/>
      <w:spacing w:line="360" w:lineRule="auto"/>
      <w:ind w:firstLine="709"/>
      <w:jc w:val="left"/>
    </w:pPr>
    <w:rPr>
      <w:rFonts w:ascii="Tahoma" w:hAnsi="Tahoma"/>
    </w:rPr>
  </w:style>
  <w:style w:type="paragraph" w:styleId="25">
    <w:name w:val="Block Text"/>
    <w:basedOn w:val="1"/>
    <w:autoRedefine/>
    <w:qFormat/>
    <w:uiPriority w:val="99"/>
    <w:pPr>
      <w:spacing w:line="360" w:lineRule="auto"/>
      <w:ind w:left="357" w:leftChars="170" w:right="25" w:rightChars="12" w:firstLine="1"/>
    </w:pPr>
    <w:rPr>
      <w:rFonts w:ascii="宋体" w:hAnsi="宋体" w:eastAsia="宋体" w:cs="Arial"/>
      <w:sz w:val="24"/>
      <w:szCs w:val="20"/>
    </w:rPr>
  </w:style>
  <w:style w:type="paragraph" w:styleId="26">
    <w:name w:val="List Bullet 2"/>
    <w:basedOn w:val="1"/>
    <w:autoRedefine/>
    <w:qFormat/>
    <w:uiPriority w:val="0"/>
    <w:pPr>
      <w:numPr>
        <w:ilvl w:val="1"/>
        <w:numId w:val="1"/>
      </w:numPr>
      <w:spacing w:line="360" w:lineRule="auto"/>
    </w:pPr>
    <w:rPr>
      <w:sz w:val="24"/>
      <w:szCs w:val="28"/>
    </w:rPr>
  </w:style>
  <w:style w:type="paragraph" w:styleId="27">
    <w:name w:val="toc 5"/>
    <w:basedOn w:val="1"/>
    <w:next w:val="1"/>
    <w:autoRedefine/>
    <w:qFormat/>
    <w:uiPriority w:val="39"/>
    <w:pPr>
      <w:spacing w:line="440" w:lineRule="exact"/>
      <w:ind w:left="1120"/>
      <w:jc w:val="left"/>
    </w:pPr>
    <w:rPr>
      <w:rFonts w:ascii="Calibri" w:hAnsi="Calibri"/>
      <w:sz w:val="18"/>
      <w:szCs w:val="18"/>
    </w:rPr>
  </w:style>
  <w:style w:type="paragraph" w:styleId="28">
    <w:name w:val="toc 3"/>
    <w:basedOn w:val="1"/>
    <w:next w:val="1"/>
    <w:autoRedefine/>
    <w:qFormat/>
    <w:uiPriority w:val="39"/>
    <w:pPr>
      <w:tabs>
        <w:tab w:val="right" w:leader="dot" w:pos="8302"/>
      </w:tabs>
      <w:ind w:left="561"/>
      <w:jc w:val="left"/>
    </w:pPr>
    <w:rPr>
      <w:rFonts w:ascii="Calibri" w:hAnsi="Calibri"/>
      <w:iCs/>
      <w:sz w:val="20"/>
      <w:szCs w:val="20"/>
    </w:rPr>
  </w:style>
  <w:style w:type="paragraph" w:styleId="29">
    <w:name w:val="Plain Text"/>
    <w:basedOn w:val="1"/>
    <w:link w:val="221"/>
    <w:autoRedefine/>
    <w:qFormat/>
    <w:uiPriority w:val="0"/>
    <w:pPr>
      <w:spacing w:line="360" w:lineRule="auto"/>
    </w:pPr>
    <w:rPr>
      <w:rFonts w:ascii="宋体" w:hAnsi="Courier New"/>
      <w:szCs w:val="21"/>
    </w:rPr>
  </w:style>
  <w:style w:type="paragraph" w:styleId="30">
    <w:name w:val="toc 8"/>
    <w:basedOn w:val="1"/>
    <w:next w:val="1"/>
    <w:autoRedefine/>
    <w:qFormat/>
    <w:uiPriority w:val="39"/>
    <w:pPr>
      <w:spacing w:line="440" w:lineRule="exact"/>
      <w:ind w:left="1960"/>
      <w:jc w:val="left"/>
    </w:pPr>
    <w:rPr>
      <w:rFonts w:ascii="Calibri" w:hAnsi="Calibri"/>
      <w:sz w:val="18"/>
      <w:szCs w:val="18"/>
    </w:rPr>
  </w:style>
  <w:style w:type="paragraph" w:styleId="31">
    <w:name w:val="Date"/>
    <w:basedOn w:val="1"/>
    <w:next w:val="1"/>
    <w:link w:val="197"/>
    <w:autoRedefine/>
    <w:qFormat/>
    <w:uiPriority w:val="99"/>
    <w:pPr>
      <w:spacing w:line="360" w:lineRule="auto"/>
      <w:ind w:left="2500" w:leftChars="2500"/>
    </w:pPr>
    <w:rPr>
      <w:rFonts w:ascii="Tahoma" w:hAnsi="Tahoma"/>
    </w:rPr>
  </w:style>
  <w:style w:type="paragraph" w:styleId="32">
    <w:name w:val="Body Text Indent 2"/>
    <w:basedOn w:val="1"/>
    <w:link w:val="163"/>
    <w:autoRedefine/>
    <w:qFormat/>
    <w:uiPriority w:val="99"/>
    <w:pPr>
      <w:adjustRightInd w:val="0"/>
      <w:snapToGrid w:val="0"/>
      <w:spacing w:afterLines="25" w:line="420" w:lineRule="exact"/>
      <w:ind w:left="778" w:leftChars="378"/>
    </w:pPr>
    <w:rPr>
      <w:rFonts w:eastAsia="宋体"/>
      <w:sz w:val="24"/>
      <w:szCs w:val="30"/>
    </w:rPr>
  </w:style>
  <w:style w:type="paragraph" w:styleId="33">
    <w:name w:val="Balloon Text"/>
    <w:basedOn w:val="1"/>
    <w:link w:val="97"/>
    <w:autoRedefine/>
    <w:qFormat/>
    <w:uiPriority w:val="0"/>
    <w:rPr>
      <w:sz w:val="18"/>
      <w:szCs w:val="18"/>
    </w:rPr>
  </w:style>
  <w:style w:type="paragraph" w:styleId="34">
    <w:name w:val="footer"/>
    <w:basedOn w:val="1"/>
    <w:link w:val="138"/>
    <w:autoRedefine/>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35">
    <w:name w:val="header"/>
    <w:basedOn w:val="1"/>
    <w:link w:val="123"/>
    <w:autoRedefine/>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sz w:val="18"/>
      <w:szCs w:val="18"/>
    </w:rPr>
  </w:style>
  <w:style w:type="paragraph" w:styleId="36">
    <w:name w:val="toc 1"/>
    <w:basedOn w:val="1"/>
    <w:next w:val="1"/>
    <w:autoRedefine/>
    <w:qFormat/>
    <w:uiPriority w:val="39"/>
    <w:pPr>
      <w:tabs>
        <w:tab w:val="right" w:leader="dot" w:pos="9344"/>
      </w:tabs>
      <w:spacing w:before="120" w:after="120" w:line="360" w:lineRule="auto"/>
      <w:jc w:val="left"/>
    </w:pPr>
    <w:rPr>
      <w:rFonts w:ascii="宋体"/>
      <w:b/>
      <w:bCs/>
      <w:caps/>
      <w:sz w:val="24"/>
      <w:szCs w:val="20"/>
    </w:rPr>
  </w:style>
  <w:style w:type="paragraph" w:styleId="37">
    <w:name w:val="toc 4"/>
    <w:basedOn w:val="1"/>
    <w:next w:val="1"/>
    <w:autoRedefine/>
    <w:qFormat/>
    <w:uiPriority w:val="39"/>
    <w:pPr>
      <w:spacing w:line="440" w:lineRule="exact"/>
      <w:ind w:left="840"/>
      <w:jc w:val="left"/>
    </w:pPr>
    <w:rPr>
      <w:rFonts w:ascii="Calibri" w:hAnsi="Calibri"/>
      <w:sz w:val="18"/>
      <w:szCs w:val="18"/>
    </w:rPr>
  </w:style>
  <w:style w:type="paragraph" w:styleId="38">
    <w:name w:val="List"/>
    <w:basedOn w:val="1"/>
    <w:autoRedefine/>
    <w:qFormat/>
    <w:uiPriority w:val="99"/>
    <w:pPr>
      <w:adjustRightInd w:val="0"/>
      <w:spacing w:line="360" w:lineRule="atLeast"/>
      <w:ind w:left="420" w:hanging="420"/>
      <w:jc w:val="left"/>
    </w:pPr>
    <w:rPr>
      <w:rFonts w:hint="eastAsia" w:ascii="宋体" w:eastAsia="宋体"/>
      <w:kern w:val="0"/>
      <w:sz w:val="24"/>
      <w:szCs w:val="20"/>
    </w:rPr>
  </w:style>
  <w:style w:type="paragraph" w:styleId="39">
    <w:name w:val="toc 6"/>
    <w:basedOn w:val="1"/>
    <w:next w:val="1"/>
    <w:autoRedefine/>
    <w:qFormat/>
    <w:uiPriority w:val="39"/>
    <w:pPr>
      <w:spacing w:line="440" w:lineRule="exact"/>
      <w:ind w:left="1400"/>
      <w:jc w:val="left"/>
    </w:pPr>
    <w:rPr>
      <w:rFonts w:ascii="Calibri" w:hAnsi="Calibri"/>
      <w:sz w:val="18"/>
      <w:szCs w:val="18"/>
    </w:rPr>
  </w:style>
  <w:style w:type="paragraph" w:styleId="40">
    <w:name w:val="Body Text Indent 3"/>
    <w:basedOn w:val="1"/>
    <w:link w:val="210"/>
    <w:autoRedefine/>
    <w:qFormat/>
    <w:uiPriority w:val="99"/>
    <w:pPr>
      <w:spacing w:after="120"/>
      <w:ind w:left="420" w:leftChars="200"/>
    </w:pPr>
    <w:rPr>
      <w:sz w:val="16"/>
      <w:szCs w:val="16"/>
    </w:rPr>
  </w:style>
  <w:style w:type="paragraph" w:styleId="41">
    <w:name w:val="toc 2"/>
    <w:basedOn w:val="1"/>
    <w:next w:val="1"/>
    <w:autoRedefine/>
    <w:qFormat/>
    <w:uiPriority w:val="39"/>
    <w:pPr>
      <w:widowControl/>
      <w:adjustRightInd w:val="0"/>
      <w:spacing w:line="300" w:lineRule="auto"/>
      <w:jc w:val="center"/>
    </w:pPr>
    <w:rPr>
      <w:rFonts w:eastAsia="黑体"/>
      <w:smallCaps/>
      <w:kern w:val="0"/>
      <w:sz w:val="24"/>
    </w:rPr>
  </w:style>
  <w:style w:type="paragraph" w:styleId="42">
    <w:name w:val="toc 9"/>
    <w:basedOn w:val="1"/>
    <w:next w:val="1"/>
    <w:autoRedefine/>
    <w:qFormat/>
    <w:uiPriority w:val="39"/>
    <w:pPr>
      <w:spacing w:line="440" w:lineRule="exact"/>
      <w:ind w:left="2240"/>
      <w:jc w:val="left"/>
    </w:pPr>
    <w:rPr>
      <w:rFonts w:ascii="Calibri" w:hAnsi="Calibri"/>
      <w:sz w:val="18"/>
      <w:szCs w:val="18"/>
    </w:rPr>
  </w:style>
  <w:style w:type="paragraph" w:styleId="43">
    <w:name w:val="Body Text 2"/>
    <w:basedOn w:val="1"/>
    <w:link w:val="169"/>
    <w:autoRedefine/>
    <w:qFormat/>
    <w:uiPriority w:val="99"/>
    <w:pPr>
      <w:spacing w:line="360" w:lineRule="auto"/>
      <w:ind w:right="26"/>
    </w:pPr>
    <w:rPr>
      <w:rFonts w:ascii="宋体" w:eastAsia="宋体"/>
      <w:szCs w:val="20"/>
    </w:rPr>
  </w:style>
  <w:style w:type="paragraph" w:styleId="44">
    <w:name w:val="HTML Preformatted"/>
    <w:basedOn w:val="1"/>
    <w:link w:val="296"/>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szCs w:val="20"/>
    </w:rPr>
  </w:style>
  <w:style w:type="paragraph" w:styleId="45">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46">
    <w:name w:val="index 1"/>
    <w:basedOn w:val="1"/>
    <w:next w:val="1"/>
    <w:autoRedefine/>
    <w:qFormat/>
    <w:uiPriority w:val="99"/>
    <w:pPr>
      <w:spacing w:line="220" w:lineRule="exact"/>
      <w:jc w:val="center"/>
    </w:pPr>
    <w:rPr>
      <w:rFonts w:ascii="仿宋_GB2312" w:eastAsia="仿宋_GB2312"/>
      <w:szCs w:val="21"/>
    </w:rPr>
  </w:style>
  <w:style w:type="paragraph" w:styleId="47">
    <w:name w:val="Title"/>
    <w:basedOn w:val="1"/>
    <w:next w:val="1"/>
    <w:link w:val="125"/>
    <w:autoRedefine/>
    <w:qFormat/>
    <w:uiPriority w:val="0"/>
    <w:pPr>
      <w:spacing w:before="240" w:after="60" w:line="440" w:lineRule="exact"/>
      <w:jc w:val="center"/>
      <w:outlineLvl w:val="0"/>
    </w:pPr>
    <w:rPr>
      <w:rFonts w:ascii="Cambria" w:hAnsi="Cambria"/>
      <w:b/>
      <w:bCs/>
      <w:sz w:val="32"/>
      <w:szCs w:val="32"/>
    </w:rPr>
  </w:style>
  <w:style w:type="paragraph" w:styleId="48">
    <w:name w:val="annotation subject"/>
    <w:basedOn w:val="20"/>
    <w:next w:val="20"/>
    <w:link w:val="129"/>
    <w:autoRedefine/>
    <w:unhideWhenUsed/>
    <w:qFormat/>
    <w:uiPriority w:val="99"/>
    <w:pPr>
      <w:spacing w:line="440" w:lineRule="exact"/>
    </w:pPr>
    <w:rPr>
      <w:b/>
      <w:bCs/>
      <w:sz w:val="24"/>
      <w:szCs w:val="28"/>
    </w:rPr>
  </w:style>
  <w:style w:type="paragraph" w:styleId="49">
    <w:name w:val="Body Text First Indent"/>
    <w:basedOn w:val="23"/>
    <w:link w:val="132"/>
    <w:autoRedefine/>
    <w:qFormat/>
    <w:uiPriority w:val="0"/>
    <w:pPr>
      <w:spacing w:after="120" w:line="240" w:lineRule="auto"/>
      <w:ind w:firstLine="100" w:firstLineChars="100"/>
    </w:pPr>
  </w:style>
  <w:style w:type="paragraph" w:styleId="50">
    <w:name w:val="Body Text First Indent 2"/>
    <w:basedOn w:val="24"/>
    <w:link w:val="168"/>
    <w:autoRedefine/>
    <w:qFormat/>
    <w:uiPriority w:val="0"/>
    <w:pPr>
      <w:widowControl w:val="0"/>
      <w:spacing w:after="120" w:line="240" w:lineRule="auto"/>
      <w:ind w:left="420" w:leftChars="200" w:firstLine="420" w:firstLineChars="200"/>
      <w:jc w:val="both"/>
    </w:pPr>
    <w:rPr>
      <w:rFonts w:ascii="Times New Roman" w:hAnsi="Times New Roman" w:eastAsia="宋体"/>
    </w:rPr>
  </w:style>
  <w:style w:type="table" w:styleId="52">
    <w:name w:val="Table Grid"/>
    <w:basedOn w:val="51"/>
    <w:autoRedefine/>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4">
    <w:name w:val="Strong"/>
    <w:basedOn w:val="53"/>
    <w:autoRedefine/>
    <w:qFormat/>
    <w:uiPriority w:val="0"/>
  </w:style>
  <w:style w:type="character" w:styleId="55">
    <w:name w:val="page number"/>
    <w:basedOn w:val="53"/>
    <w:autoRedefine/>
    <w:qFormat/>
    <w:uiPriority w:val="99"/>
  </w:style>
  <w:style w:type="character" w:styleId="56">
    <w:name w:val="FollowedHyperlink"/>
    <w:autoRedefine/>
    <w:unhideWhenUsed/>
    <w:qFormat/>
    <w:uiPriority w:val="99"/>
    <w:rPr>
      <w:color w:val="954F72"/>
      <w:u w:val="single"/>
    </w:rPr>
  </w:style>
  <w:style w:type="character" w:styleId="57">
    <w:name w:val="Emphasis"/>
    <w:autoRedefine/>
    <w:qFormat/>
    <w:uiPriority w:val="0"/>
    <w:rPr>
      <w:i/>
      <w:iCs/>
    </w:rPr>
  </w:style>
  <w:style w:type="character" w:styleId="58">
    <w:name w:val="HTML Definition"/>
    <w:autoRedefine/>
    <w:unhideWhenUsed/>
    <w:qFormat/>
    <w:uiPriority w:val="0"/>
  </w:style>
  <w:style w:type="character" w:styleId="59">
    <w:name w:val="HTML Variable"/>
    <w:autoRedefine/>
    <w:unhideWhenUsed/>
    <w:qFormat/>
    <w:uiPriority w:val="0"/>
  </w:style>
  <w:style w:type="character" w:styleId="60">
    <w:name w:val="Hyperlink"/>
    <w:autoRedefine/>
    <w:qFormat/>
    <w:uiPriority w:val="99"/>
    <w:rPr>
      <w:rFonts w:hint="eastAsia" w:ascii="宋体" w:hAnsi="宋体" w:eastAsia="宋体" w:cs="宋体"/>
      <w:color w:val="004A85"/>
      <w:sz w:val="12"/>
      <w:szCs w:val="12"/>
      <w:u w:val="single"/>
    </w:rPr>
  </w:style>
  <w:style w:type="character" w:styleId="61">
    <w:name w:val="HTML Code"/>
    <w:autoRedefine/>
    <w:unhideWhenUsed/>
    <w:qFormat/>
    <w:uiPriority w:val="0"/>
    <w:rPr>
      <w:rFonts w:ascii="Courier New" w:hAnsi="Courier New"/>
      <w:sz w:val="20"/>
    </w:rPr>
  </w:style>
  <w:style w:type="character" w:styleId="62">
    <w:name w:val="annotation reference"/>
    <w:autoRedefine/>
    <w:qFormat/>
    <w:uiPriority w:val="99"/>
    <w:rPr>
      <w:sz w:val="21"/>
      <w:szCs w:val="21"/>
    </w:rPr>
  </w:style>
  <w:style w:type="character" w:styleId="63">
    <w:name w:val="HTML Cite"/>
    <w:autoRedefine/>
    <w:unhideWhenUsed/>
    <w:qFormat/>
    <w:uiPriority w:val="0"/>
  </w:style>
  <w:style w:type="paragraph" w:customStyle="1" w:styleId="64">
    <w:name w:val="样式1"/>
    <w:basedOn w:val="1"/>
    <w:next w:val="6"/>
    <w:autoRedefine/>
    <w:qFormat/>
    <w:uiPriority w:val="99"/>
    <w:rPr>
      <w:rFonts w:eastAsia="宋体"/>
      <w:sz w:val="24"/>
      <w:szCs w:val="20"/>
    </w:rPr>
  </w:style>
  <w:style w:type="paragraph" w:customStyle="1" w:styleId="65">
    <w:name w:val="xl23"/>
    <w:basedOn w:val="1"/>
    <w:autoRedefine/>
    <w:qFormat/>
    <w:uiPriority w:val="0"/>
    <w:pPr>
      <w:widowControl/>
      <w:spacing w:before="100" w:beforeAutospacing="1" w:after="100" w:afterAutospacing="1" w:line="360" w:lineRule="auto"/>
      <w:textAlignment w:val="top"/>
    </w:pPr>
    <w:rPr>
      <w:kern w:val="0"/>
      <w:sz w:val="24"/>
    </w:rPr>
  </w:style>
  <w:style w:type="paragraph" w:customStyle="1" w:styleId="66">
    <w:name w:val="列出段落2"/>
    <w:basedOn w:val="1"/>
    <w:autoRedefine/>
    <w:unhideWhenUsed/>
    <w:qFormat/>
    <w:uiPriority w:val="0"/>
    <w:pPr>
      <w:ind w:firstLine="420" w:firstLineChars="200"/>
    </w:pPr>
  </w:style>
  <w:style w:type="paragraph" w:customStyle="1" w:styleId="67">
    <w:name w:val="题头内容"/>
    <w:basedOn w:val="1"/>
    <w:autoRedefine/>
    <w:qFormat/>
    <w:uiPriority w:val="0"/>
    <w:pPr>
      <w:adjustRightInd w:val="0"/>
      <w:spacing w:before="120" w:after="120" w:line="312" w:lineRule="atLeast"/>
      <w:ind w:right="879" w:firstLine="839" w:firstLineChars="200"/>
      <w:jc w:val="center"/>
      <w:textAlignment w:val="baseline"/>
    </w:pPr>
    <w:rPr>
      <w:rFonts w:hint="eastAsia" w:ascii="黑体" w:eastAsia="黑体"/>
      <w:kern w:val="0"/>
      <w:sz w:val="32"/>
      <w:szCs w:val="32"/>
    </w:rPr>
  </w:style>
  <w:style w:type="paragraph" w:customStyle="1" w:styleId="68">
    <w:name w:val="_Style 67"/>
    <w:basedOn w:val="1"/>
    <w:next w:val="69"/>
    <w:autoRedefine/>
    <w:qFormat/>
    <w:uiPriority w:val="99"/>
    <w:pPr>
      <w:ind w:firstLine="420" w:firstLineChars="200"/>
    </w:pPr>
    <w:rPr>
      <w:rFonts w:ascii="Calibri" w:hAnsi="Calibri"/>
      <w:szCs w:val="22"/>
    </w:rPr>
  </w:style>
  <w:style w:type="paragraph" w:styleId="69">
    <w:name w:val="List Paragraph"/>
    <w:basedOn w:val="1"/>
    <w:autoRedefine/>
    <w:qFormat/>
    <w:uiPriority w:val="34"/>
    <w:pPr>
      <w:ind w:firstLine="420" w:firstLineChars="200"/>
    </w:pPr>
    <w:rPr>
      <w:rFonts w:ascii="Calibri" w:hAnsi="Calibri" w:eastAsia="宋体"/>
      <w:szCs w:val="22"/>
    </w:rPr>
  </w:style>
  <w:style w:type="paragraph" w:customStyle="1" w:styleId="70">
    <w:name w:val="_Style 2"/>
    <w:basedOn w:val="1"/>
    <w:autoRedefine/>
    <w:qFormat/>
    <w:uiPriority w:val="34"/>
    <w:pPr>
      <w:ind w:firstLine="420" w:firstLineChars="200"/>
    </w:pPr>
    <w:rPr>
      <w:rFonts w:ascii="Calibri" w:hAnsi="Calibri"/>
      <w:szCs w:val="22"/>
    </w:rPr>
  </w:style>
  <w:style w:type="paragraph" w:customStyle="1" w:styleId="71">
    <w:name w:val="列出段落1"/>
    <w:basedOn w:val="1"/>
    <w:autoRedefine/>
    <w:qFormat/>
    <w:uiPriority w:val="0"/>
    <w:pPr>
      <w:adjustRightInd w:val="0"/>
      <w:spacing w:line="300" w:lineRule="auto"/>
      <w:ind w:firstLine="420" w:firstLineChars="200"/>
      <w:textAlignment w:val="baseline"/>
    </w:pPr>
    <w:rPr>
      <w:kern w:val="0"/>
      <w:sz w:val="24"/>
    </w:rPr>
  </w:style>
  <w:style w:type="paragraph" w:customStyle="1" w:styleId="72">
    <w:name w:val="TOC 标题1"/>
    <w:basedOn w:val="2"/>
    <w:next w:val="1"/>
    <w:autoRedefine/>
    <w:qFormat/>
    <w:uiPriority w:val="0"/>
    <w:pPr>
      <w:widowControl/>
      <w:adjustRightInd/>
      <w:spacing w:beforeLines="10" w:afterLines="10" w:line="276" w:lineRule="auto"/>
      <w:jc w:val="left"/>
      <w:textAlignment w:val="auto"/>
      <w:outlineLvl w:val="9"/>
    </w:pPr>
    <w:rPr>
      <w:rFonts w:ascii="Cambria" w:hAnsi="Cambria"/>
      <w:b w:val="0"/>
      <w:color w:val="365F91"/>
      <w:kern w:val="0"/>
      <w:sz w:val="28"/>
      <w:szCs w:val="28"/>
    </w:rPr>
  </w:style>
  <w:style w:type="paragraph" w:customStyle="1" w:styleId="73">
    <w:name w:val="封面落款"/>
    <w:basedOn w:val="1"/>
    <w:autoRedefine/>
    <w:qFormat/>
    <w:uiPriority w:val="0"/>
    <w:pPr>
      <w:spacing w:line="360" w:lineRule="auto"/>
      <w:jc w:val="center"/>
    </w:pPr>
    <w:rPr>
      <w:rFonts w:ascii="Arial" w:hAnsi="Arial" w:eastAsia="黑体"/>
      <w:sz w:val="32"/>
      <w:szCs w:val="28"/>
    </w:rPr>
  </w:style>
  <w:style w:type="paragraph" w:customStyle="1" w:styleId="74">
    <w:name w:val="目录"/>
    <w:link w:val="106"/>
    <w:autoRedefine/>
    <w:qFormat/>
    <w:uiPriority w:val="0"/>
    <w:pPr>
      <w:spacing w:before="156" w:after="156"/>
    </w:pPr>
    <w:rPr>
      <w:rFonts w:ascii="仿宋_GB2312" w:hAnsi="宋体" w:eastAsia="仿宋_GB2312" w:cs="Times New Roman"/>
      <w:sz w:val="28"/>
      <w:szCs w:val="28"/>
      <w:lang w:val="en-US" w:eastAsia="zh-CN" w:bidi="ar-SA"/>
    </w:rPr>
  </w:style>
  <w:style w:type="paragraph" w:customStyle="1" w:styleId="75">
    <w:name w:val="表格字体小四"/>
    <w:link w:val="105"/>
    <w:autoRedefine/>
    <w:qFormat/>
    <w:uiPriority w:val="0"/>
    <w:pPr>
      <w:widowControl w:val="0"/>
      <w:jc w:val="center"/>
    </w:pPr>
    <w:rPr>
      <w:rFonts w:ascii="Times New Roman" w:hAnsi="Times New Roman" w:eastAsia="Arial Unicode MS" w:cs="Times New Roman"/>
      <w:kern w:val="2"/>
      <w:sz w:val="24"/>
      <w:szCs w:val="24"/>
      <w:lang w:val="en-US" w:eastAsia="zh-CN" w:bidi="ar-SA"/>
    </w:rPr>
  </w:style>
  <w:style w:type="paragraph" w:customStyle="1" w:styleId="76">
    <w:name w:val="样式 标题 5 + 小四"/>
    <w:basedOn w:val="5"/>
    <w:autoRedefine/>
    <w:qFormat/>
    <w:uiPriority w:val="0"/>
    <w:pPr>
      <w:tabs>
        <w:tab w:val="left" w:pos="567"/>
      </w:tabs>
      <w:wordWrap w:val="0"/>
      <w:spacing w:line="377" w:lineRule="auto"/>
      <w:ind w:left="567" w:hanging="567"/>
      <w:jc w:val="left"/>
    </w:pPr>
  </w:style>
  <w:style w:type="paragraph" w:customStyle="1" w:styleId="77">
    <w:name w:val="表格格式"/>
    <w:basedOn w:val="1"/>
    <w:autoRedefine/>
    <w:qFormat/>
    <w:uiPriority w:val="0"/>
    <w:pPr>
      <w:adjustRightInd w:val="0"/>
      <w:snapToGrid w:val="0"/>
      <w:jc w:val="left"/>
      <w:textAlignment w:val="baseline"/>
    </w:pPr>
    <w:rPr>
      <w:rFonts w:ascii="宋体"/>
      <w:kern w:val="0"/>
      <w:szCs w:val="20"/>
    </w:rPr>
  </w:style>
  <w:style w:type="paragraph" w:customStyle="1" w:styleId="78">
    <w:name w:val="样式5"/>
    <w:basedOn w:val="15"/>
    <w:autoRedefine/>
    <w:qFormat/>
    <w:uiPriority w:val="0"/>
    <w:pPr>
      <w:ind w:firstLine="420"/>
    </w:pPr>
    <w:rPr>
      <w:sz w:val="21"/>
      <w:szCs w:val="21"/>
    </w:rPr>
  </w:style>
  <w:style w:type="paragraph" w:customStyle="1" w:styleId="79">
    <w:name w:val="标题2"/>
    <w:basedOn w:val="3"/>
    <w:next w:val="1"/>
    <w:link w:val="96"/>
    <w:autoRedefine/>
    <w:qFormat/>
    <w:uiPriority w:val="0"/>
    <w:pPr>
      <w:widowControl/>
      <w:spacing w:beforeLines="10" w:afterLines="10" w:line="240" w:lineRule="auto"/>
      <w:jc w:val="left"/>
    </w:pPr>
    <w:rPr>
      <w:rFonts w:ascii="Times New Roman" w:hAnsi="Times New Roman" w:eastAsia="黑体"/>
      <w:b/>
      <w:szCs w:val="24"/>
    </w:rPr>
  </w:style>
  <w:style w:type="paragraph" w:customStyle="1" w:styleId="80">
    <w:name w:val="三级"/>
    <w:basedOn w:val="3"/>
    <w:link w:val="107"/>
    <w:autoRedefine/>
    <w:qFormat/>
    <w:uiPriority w:val="0"/>
    <w:pPr>
      <w:widowControl/>
      <w:spacing w:beforeLines="10" w:afterLines="10" w:line="240" w:lineRule="auto"/>
      <w:ind w:left="720" w:hanging="720"/>
      <w:jc w:val="left"/>
    </w:pPr>
    <w:rPr>
      <w:rFonts w:ascii="Times New Roman" w:hAnsi="Times New Roman" w:eastAsia="黑体"/>
      <w:b/>
      <w:sz w:val="30"/>
      <w:szCs w:val="24"/>
    </w:rPr>
  </w:style>
  <w:style w:type="paragraph" w:customStyle="1" w:styleId="81">
    <w:name w:val="样式2"/>
    <w:basedOn w:val="1"/>
    <w:link w:val="119"/>
    <w:autoRedefine/>
    <w:qFormat/>
    <w:uiPriority w:val="0"/>
    <w:pPr>
      <w:spacing w:line="300" w:lineRule="auto"/>
      <w:jc w:val="center"/>
      <w:outlineLvl w:val="0"/>
    </w:pPr>
    <w:rPr>
      <w:b/>
      <w:sz w:val="24"/>
    </w:rPr>
  </w:style>
  <w:style w:type="paragraph" w:customStyle="1" w:styleId="82">
    <w:name w:val="Char1"/>
    <w:basedOn w:val="1"/>
    <w:autoRedefine/>
    <w:qFormat/>
    <w:uiPriority w:val="0"/>
    <w:pPr>
      <w:adjustRightInd w:val="0"/>
      <w:spacing w:line="360" w:lineRule="auto"/>
    </w:pPr>
    <w:rPr>
      <w:kern w:val="0"/>
      <w:sz w:val="24"/>
      <w:szCs w:val="20"/>
    </w:rPr>
  </w:style>
  <w:style w:type="paragraph" w:customStyle="1" w:styleId="83">
    <w:name w:val="表格标题(居中)"/>
    <w:basedOn w:val="1"/>
    <w:autoRedefine/>
    <w:qFormat/>
    <w:uiPriority w:val="0"/>
    <w:pPr>
      <w:adjustRightInd w:val="0"/>
      <w:snapToGrid w:val="0"/>
      <w:spacing w:line="300" w:lineRule="auto"/>
      <w:ind w:firstLine="480" w:firstLineChars="200"/>
      <w:jc w:val="center"/>
      <w:textAlignment w:val="baseline"/>
    </w:pPr>
    <w:rPr>
      <w:rFonts w:eastAsia="黑体"/>
      <w:kern w:val="0"/>
      <w:sz w:val="24"/>
    </w:rPr>
  </w:style>
  <w:style w:type="paragraph" w:customStyle="1" w:styleId="84">
    <w:name w:val="标题3"/>
    <w:basedOn w:val="6"/>
    <w:next w:val="1"/>
    <w:link w:val="140"/>
    <w:autoRedefine/>
    <w:qFormat/>
    <w:uiPriority w:val="0"/>
    <w:pPr>
      <w:tabs>
        <w:tab w:val="clear" w:pos="588"/>
      </w:tabs>
      <w:spacing w:beforeLines="10" w:afterLines="10" w:line="440" w:lineRule="exact"/>
      <w:ind w:left="720" w:hanging="720"/>
      <w:jc w:val="left"/>
    </w:pPr>
    <w:rPr>
      <w:rFonts w:ascii="Times New Roman" w:hAnsi="Times New Roman" w:eastAsia="黑体"/>
      <w:b/>
      <w:bCs/>
      <w:sz w:val="28"/>
    </w:rPr>
  </w:style>
  <w:style w:type="paragraph" w:customStyle="1" w:styleId="85">
    <w:name w:val="图表正文"/>
    <w:basedOn w:val="1"/>
    <w:autoRedefine/>
    <w:qFormat/>
    <w:uiPriority w:val="0"/>
    <w:pPr>
      <w:tabs>
        <w:tab w:val="left" w:pos="2117"/>
      </w:tabs>
      <w:spacing w:beforeLines="50" w:afterLines="50" w:line="276" w:lineRule="auto"/>
      <w:jc w:val="center"/>
    </w:pPr>
    <w:rPr>
      <w:rFonts w:ascii="宋体" w:hAnsi="宋体"/>
      <w:color w:val="000000"/>
      <w:szCs w:val="21"/>
    </w:rPr>
  </w:style>
  <w:style w:type="paragraph" w:customStyle="1" w:styleId="86">
    <w:name w:val="表格标题"/>
    <w:basedOn w:val="16"/>
    <w:link w:val="133"/>
    <w:autoRedefine/>
    <w:qFormat/>
    <w:uiPriority w:val="0"/>
    <w:pPr>
      <w:spacing w:before="152" w:after="160" w:line="420" w:lineRule="exact"/>
      <w:ind w:firstLine="480" w:firstLineChars="200"/>
      <w:jc w:val="center"/>
    </w:pPr>
    <w:rPr>
      <w:rFonts w:ascii="Arial" w:hAnsi="Arial" w:eastAsia="宋体"/>
      <w:sz w:val="24"/>
      <w:szCs w:val="24"/>
    </w:rPr>
  </w:style>
  <w:style w:type="paragraph" w:customStyle="1" w:styleId="87">
    <w:name w:val="正文小4号字缩进2字符"/>
    <w:autoRedefine/>
    <w:qFormat/>
    <w:uiPriority w:val="0"/>
    <w:pPr>
      <w:widowControl w:val="0"/>
      <w:tabs>
        <w:tab w:val="left" w:pos="2205"/>
      </w:tabs>
      <w:spacing w:line="400" w:lineRule="exact"/>
      <w:ind w:right="240" w:rightChars="100" w:firstLine="240" w:firstLineChars="100"/>
      <w:jc w:val="center"/>
    </w:pPr>
    <w:rPr>
      <w:rFonts w:ascii="宋体" w:hAnsi="宋体" w:eastAsia="Arial Unicode MS" w:cs="Times New Roman"/>
      <w:color w:val="000000"/>
      <w:kern w:val="2"/>
      <w:sz w:val="24"/>
      <w:szCs w:val="24"/>
      <w:lang w:val="en-US" w:eastAsia="zh-CN" w:bidi="ar-SA"/>
    </w:rPr>
  </w:style>
  <w:style w:type="paragraph" w:customStyle="1" w:styleId="88">
    <w:name w:val="图片"/>
    <w:basedOn w:val="1"/>
    <w:link w:val="121"/>
    <w:autoRedefine/>
    <w:qFormat/>
    <w:uiPriority w:val="0"/>
    <w:pPr>
      <w:jc w:val="center"/>
    </w:pPr>
    <w:rPr>
      <w:sz w:val="28"/>
      <w:szCs w:val="28"/>
    </w:rPr>
  </w:style>
  <w:style w:type="paragraph" w:customStyle="1" w:styleId="89">
    <w:name w:val="正文首行缩进1"/>
    <w:basedOn w:val="23"/>
    <w:autoRedefine/>
    <w:qFormat/>
    <w:uiPriority w:val="0"/>
    <w:pPr>
      <w:suppressAutoHyphens/>
      <w:spacing w:line="300" w:lineRule="auto"/>
      <w:ind w:left="426"/>
    </w:pPr>
    <w:rPr>
      <w:rFonts w:ascii="宋体" w:hAnsi="宋体"/>
      <w:szCs w:val="20"/>
    </w:rPr>
  </w:style>
  <w:style w:type="paragraph" w:customStyle="1" w:styleId="90">
    <w:name w:val="纯文本1"/>
    <w:basedOn w:val="1"/>
    <w:autoRedefine/>
    <w:qFormat/>
    <w:uiPriority w:val="0"/>
    <w:rPr>
      <w:rFonts w:ascii="宋体" w:hAnsi="Courier New"/>
    </w:rPr>
  </w:style>
  <w:style w:type="paragraph" w:customStyle="1" w:styleId="91">
    <w:name w:val="样式 首行不缩进"/>
    <w:basedOn w:val="1"/>
    <w:autoRedefine/>
    <w:qFormat/>
    <w:uiPriority w:val="0"/>
    <w:pPr>
      <w:spacing w:before="120" w:after="120" w:line="360" w:lineRule="auto"/>
      <w:jc w:val="center"/>
    </w:pPr>
    <w:rPr>
      <w:rFonts w:cs="宋体"/>
      <w:sz w:val="24"/>
      <w:szCs w:val="20"/>
    </w:rPr>
  </w:style>
  <w:style w:type="paragraph" w:customStyle="1" w:styleId="92">
    <w:name w:val="图题"/>
    <w:link w:val="115"/>
    <w:autoRedefine/>
    <w:qFormat/>
    <w:uiPriority w:val="0"/>
    <w:pPr>
      <w:jc w:val="center"/>
    </w:pPr>
    <w:rPr>
      <w:rFonts w:ascii="Times New Roman" w:hAnsi="Times New Roman" w:eastAsia="Arial Unicode MS" w:cs="Times New Roman"/>
      <w:kern w:val="2"/>
      <w:sz w:val="24"/>
      <w:szCs w:val="24"/>
      <w:lang w:val="en-US" w:eastAsia="zh-CN" w:bidi="ar-SA"/>
    </w:rPr>
  </w:style>
  <w:style w:type="paragraph" w:customStyle="1" w:styleId="93">
    <w:name w:val="小列表"/>
    <w:basedOn w:val="1"/>
    <w:link w:val="99"/>
    <w:autoRedefine/>
    <w:qFormat/>
    <w:uiPriority w:val="0"/>
    <w:pPr>
      <w:numPr>
        <w:ilvl w:val="0"/>
        <w:numId w:val="2"/>
      </w:numPr>
      <w:autoSpaceDE w:val="0"/>
      <w:autoSpaceDN w:val="0"/>
      <w:spacing w:line="440" w:lineRule="exact"/>
      <w:ind w:firstLine="0"/>
    </w:pPr>
    <w:rPr>
      <w:sz w:val="24"/>
      <w:szCs w:val="28"/>
    </w:rPr>
  </w:style>
  <w:style w:type="paragraph" w:customStyle="1" w:styleId="94">
    <w:name w:val="表格正文"/>
    <w:basedOn w:val="1"/>
    <w:autoRedefine/>
    <w:qFormat/>
    <w:uiPriority w:val="0"/>
    <w:pPr>
      <w:widowControl/>
      <w:snapToGrid w:val="0"/>
      <w:spacing w:before="60" w:after="60"/>
      <w:ind w:left="11"/>
      <w:jc w:val="center"/>
    </w:pPr>
    <w:rPr>
      <w:kern w:val="0"/>
      <w:szCs w:val="21"/>
    </w:rPr>
  </w:style>
  <w:style w:type="character" w:customStyle="1" w:styleId="95">
    <w:name w:val="题注 字符"/>
    <w:link w:val="16"/>
    <w:autoRedefine/>
    <w:qFormat/>
    <w:uiPriority w:val="0"/>
    <w:rPr>
      <w:rFonts w:ascii="华文中宋" w:eastAsia="华文中宋"/>
      <w:kern w:val="2"/>
      <w:sz w:val="36"/>
    </w:rPr>
  </w:style>
  <w:style w:type="character" w:customStyle="1" w:styleId="96">
    <w:name w:val="标题2 Char Char"/>
    <w:link w:val="79"/>
    <w:autoRedefine/>
    <w:qFormat/>
    <w:uiPriority w:val="0"/>
    <w:rPr>
      <w:rFonts w:eastAsia="黑体"/>
      <w:kern w:val="2"/>
      <w:sz w:val="32"/>
      <w:szCs w:val="24"/>
    </w:rPr>
  </w:style>
  <w:style w:type="character" w:customStyle="1" w:styleId="97">
    <w:name w:val="批注框文本 字符"/>
    <w:link w:val="33"/>
    <w:autoRedefine/>
    <w:qFormat/>
    <w:uiPriority w:val="0"/>
    <w:rPr>
      <w:kern w:val="2"/>
      <w:sz w:val="18"/>
      <w:szCs w:val="18"/>
    </w:rPr>
  </w:style>
  <w:style w:type="character" w:customStyle="1" w:styleId="98">
    <w:name w:val="refresh"/>
    <w:basedOn w:val="53"/>
    <w:autoRedefine/>
    <w:qFormat/>
    <w:uiPriority w:val="0"/>
  </w:style>
  <w:style w:type="character" w:customStyle="1" w:styleId="99">
    <w:name w:val="小列表 Char Char"/>
    <w:link w:val="93"/>
    <w:autoRedefine/>
    <w:qFormat/>
    <w:uiPriority w:val="0"/>
    <w:rPr>
      <w:rFonts w:eastAsia="Arial Unicode MS"/>
      <w:kern w:val="2"/>
      <w:sz w:val="24"/>
      <w:szCs w:val="28"/>
    </w:rPr>
  </w:style>
  <w:style w:type="character" w:customStyle="1" w:styleId="100">
    <w:name w:val="del"/>
    <w:basedOn w:val="53"/>
    <w:autoRedefine/>
    <w:qFormat/>
    <w:uiPriority w:val="0"/>
  </w:style>
  <w:style w:type="character" w:customStyle="1" w:styleId="101">
    <w:name w:val="批注文字 字符"/>
    <w:link w:val="20"/>
    <w:autoRedefine/>
    <w:qFormat/>
    <w:uiPriority w:val="0"/>
    <w:rPr>
      <w:rFonts w:ascii="Tahoma" w:hAnsi="Tahoma"/>
      <w:kern w:val="2"/>
      <w:sz w:val="21"/>
      <w:szCs w:val="24"/>
    </w:rPr>
  </w:style>
  <w:style w:type="character" w:customStyle="1" w:styleId="102">
    <w:name w:val="正文缩进 Char1"/>
    <w:autoRedefine/>
    <w:qFormat/>
    <w:uiPriority w:val="0"/>
    <w:rPr>
      <w:rFonts w:eastAsia="宋体"/>
      <w:kern w:val="2"/>
      <w:sz w:val="21"/>
      <w:szCs w:val="24"/>
      <w:lang w:val="en-US" w:eastAsia="zh-CN" w:bidi="ar-SA"/>
    </w:rPr>
  </w:style>
  <w:style w:type="character" w:customStyle="1" w:styleId="103">
    <w:name w:val="标题 5 字符"/>
    <w:link w:val="5"/>
    <w:autoRedefine/>
    <w:qFormat/>
    <w:uiPriority w:val="99"/>
    <w:rPr>
      <w:b/>
      <w:bCs/>
      <w:kern w:val="2"/>
      <w:sz w:val="24"/>
      <w:szCs w:val="28"/>
    </w:rPr>
  </w:style>
  <w:style w:type="character" w:customStyle="1" w:styleId="104">
    <w:name w:val="标题 2 字符"/>
    <w:link w:val="3"/>
    <w:autoRedefine/>
    <w:qFormat/>
    <w:uiPriority w:val="99"/>
    <w:rPr>
      <w:rFonts w:ascii="Cambria" w:hAnsi="Cambria"/>
      <w:b/>
      <w:bCs/>
      <w:kern w:val="2"/>
      <w:sz w:val="32"/>
      <w:szCs w:val="32"/>
    </w:rPr>
  </w:style>
  <w:style w:type="character" w:customStyle="1" w:styleId="105">
    <w:name w:val="表格字体小四 Char Char"/>
    <w:link w:val="75"/>
    <w:autoRedefine/>
    <w:qFormat/>
    <w:uiPriority w:val="0"/>
    <w:rPr>
      <w:kern w:val="2"/>
      <w:sz w:val="24"/>
      <w:szCs w:val="24"/>
      <w:lang w:val="en-US" w:eastAsia="zh-CN" w:bidi="ar-SA"/>
    </w:rPr>
  </w:style>
  <w:style w:type="character" w:customStyle="1" w:styleId="106">
    <w:name w:val="目录 Char Char"/>
    <w:link w:val="74"/>
    <w:autoRedefine/>
    <w:qFormat/>
    <w:uiPriority w:val="0"/>
    <w:rPr>
      <w:rFonts w:ascii="仿宋_GB2312" w:hAnsi="宋体" w:eastAsia="仿宋_GB2312"/>
      <w:sz w:val="28"/>
      <w:szCs w:val="28"/>
      <w:lang w:val="en-US" w:eastAsia="zh-CN" w:bidi="ar-SA"/>
    </w:rPr>
  </w:style>
  <w:style w:type="character" w:customStyle="1" w:styleId="107">
    <w:name w:val="三级 Char Char"/>
    <w:link w:val="80"/>
    <w:autoRedefine/>
    <w:qFormat/>
    <w:uiPriority w:val="0"/>
    <w:rPr>
      <w:rFonts w:eastAsia="黑体"/>
      <w:bCs/>
      <w:kern w:val="2"/>
      <w:sz w:val="30"/>
      <w:szCs w:val="24"/>
    </w:rPr>
  </w:style>
  <w:style w:type="character" w:customStyle="1" w:styleId="108">
    <w:name w:val="label"/>
    <w:basedOn w:val="53"/>
    <w:autoRedefine/>
    <w:qFormat/>
    <w:uiPriority w:val="0"/>
  </w:style>
  <w:style w:type="character" w:customStyle="1" w:styleId="109">
    <w:name w:val="标题 8 字符"/>
    <w:link w:val="10"/>
    <w:autoRedefine/>
    <w:qFormat/>
    <w:uiPriority w:val="99"/>
    <w:rPr>
      <w:rFonts w:ascii="Arial" w:hAnsi="Arial" w:eastAsia="黑体"/>
      <w:kern w:val="2"/>
      <w:sz w:val="24"/>
      <w:szCs w:val="28"/>
    </w:rPr>
  </w:style>
  <w:style w:type="character" w:customStyle="1" w:styleId="110">
    <w:name w:val="open2"/>
    <w:basedOn w:val="53"/>
    <w:autoRedefine/>
    <w:qFormat/>
    <w:uiPriority w:val="0"/>
  </w:style>
  <w:style w:type="character" w:customStyle="1" w:styleId="111">
    <w:name w:val="15"/>
    <w:autoRedefine/>
    <w:qFormat/>
    <w:uiPriority w:val="0"/>
    <w:rPr>
      <w:rFonts w:hint="default" w:ascii="Calibri" w:hAnsi="Calibri" w:cs="Calibri"/>
      <w:color w:val="0000FF"/>
      <w:u w:val="single"/>
    </w:rPr>
  </w:style>
  <w:style w:type="character" w:customStyle="1" w:styleId="112">
    <w:name w:val="trans"/>
    <w:basedOn w:val="53"/>
    <w:autoRedefine/>
    <w:qFormat/>
    <w:uiPriority w:val="0"/>
  </w:style>
  <w:style w:type="character" w:customStyle="1" w:styleId="113">
    <w:name w:val="del2"/>
    <w:basedOn w:val="53"/>
    <w:autoRedefine/>
    <w:qFormat/>
    <w:uiPriority w:val="0"/>
  </w:style>
  <w:style w:type="character" w:customStyle="1" w:styleId="114">
    <w:name w:val="标题 3 字符"/>
    <w:link w:val="6"/>
    <w:autoRedefine/>
    <w:qFormat/>
    <w:uiPriority w:val="99"/>
    <w:rPr>
      <w:rFonts w:ascii="Tahoma" w:hAnsi="Tahoma"/>
      <w:b/>
      <w:bCs/>
      <w:kern w:val="2"/>
      <w:sz w:val="32"/>
      <w:szCs w:val="32"/>
    </w:rPr>
  </w:style>
  <w:style w:type="character" w:customStyle="1" w:styleId="115">
    <w:name w:val="图题 Char Char"/>
    <w:link w:val="92"/>
    <w:autoRedefine/>
    <w:qFormat/>
    <w:uiPriority w:val="0"/>
    <w:rPr>
      <w:kern w:val="2"/>
      <w:sz w:val="24"/>
      <w:szCs w:val="24"/>
      <w:lang w:val="en-US" w:eastAsia="zh-CN" w:bidi="ar-SA"/>
    </w:rPr>
  </w:style>
  <w:style w:type="character" w:customStyle="1" w:styleId="116">
    <w:name w:val="pagelinks"/>
    <w:basedOn w:val="53"/>
    <w:autoRedefine/>
    <w:qFormat/>
    <w:uiPriority w:val="0"/>
  </w:style>
  <w:style w:type="character" w:customStyle="1" w:styleId="117">
    <w:name w:val="morewin"/>
    <w:basedOn w:val="53"/>
    <w:autoRedefine/>
    <w:qFormat/>
    <w:uiPriority w:val="0"/>
  </w:style>
  <w:style w:type="character" w:customStyle="1" w:styleId="118">
    <w:name w:val="open"/>
    <w:basedOn w:val="53"/>
    <w:autoRedefine/>
    <w:qFormat/>
    <w:uiPriority w:val="0"/>
  </w:style>
  <w:style w:type="character" w:customStyle="1" w:styleId="119">
    <w:name w:val="样式2 Char Char"/>
    <w:link w:val="81"/>
    <w:autoRedefine/>
    <w:qFormat/>
    <w:uiPriority w:val="0"/>
    <w:rPr>
      <w:b/>
      <w:kern w:val="2"/>
      <w:sz w:val="24"/>
      <w:szCs w:val="24"/>
    </w:rPr>
  </w:style>
  <w:style w:type="character" w:customStyle="1" w:styleId="120">
    <w:name w:val="批注文字 Char"/>
    <w:autoRedefine/>
    <w:qFormat/>
    <w:uiPriority w:val="99"/>
    <w:rPr>
      <w:kern w:val="2"/>
      <w:sz w:val="24"/>
      <w:szCs w:val="28"/>
    </w:rPr>
  </w:style>
  <w:style w:type="character" w:customStyle="1" w:styleId="121">
    <w:name w:val="图片 Char Char"/>
    <w:link w:val="88"/>
    <w:autoRedefine/>
    <w:qFormat/>
    <w:uiPriority w:val="0"/>
    <w:rPr>
      <w:kern w:val="2"/>
      <w:sz w:val="28"/>
      <w:szCs w:val="28"/>
    </w:rPr>
  </w:style>
  <w:style w:type="character" w:customStyle="1" w:styleId="122">
    <w:name w:val="标题 1 字符"/>
    <w:link w:val="2"/>
    <w:autoRedefine/>
    <w:qFormat/>
    <w:uiPriority w:val="99"/>
    <w:rPr>
      <w:rFonts w:ascii="Tahoma" w:hAnsi="Tahoma"/>
      <w:b/>
      <w:bCs/>
      <w:kern w:val="44"/>
      <w:sz w:val="24"/>
      <w:szCs w:val="44"/>
    </w:rPr>
  </w:style>
  <w:style w:type="character" w:customStyle="1" w:styleId="123">
    <w:name w:val="页眉 字符"/>
    <w:link w:val="35"/>
    <w:autoRedefine/>
    <w:qFormat/>
    <w:uiPriority w:val="99"/>
    <w:rPr>
      <w:rFonts w:ascii="Tahoma" w:hAnsi="Tahoma"/>
      <w:kern w:val="2"/>
      <w:sz w:val="18"/>
      <w:szCs w:val="18"/>
    </w:rPr>
  </w:style>
  <w:style w:type="character" w:customStyle="1" w:styleId="124">
    <w:name w:val="标题 7 字符"/>
    <w:link w:val="9"/>
    <w:autoRedefine/>
    <w:qFormat/>
    <w:uiPriority w:val="99"/>
    <w:rPr>
      <w:b/>
      <w:bCs/>
      <w:kern w:val="2"/>
      <w:sz w:val="24"/>
      <w:szCs w:val="28"/>
    </w:rPr>
  </w:style>
  <w:style w:type="character" w:customStyle="1" w:styleId="125">
    <w:name w:val="标题 字符"/>
    <w:link w:val="47"/>
    <w:autoRedefine/>
    <w:qFormat/>
    <w:uiPriority w:val="0"/>
    <w:rPr>
      <w:rFonts w:ascii="Cambria" w:hAnsi="Cambria"/>
      <w:b/>
      <w:bCs/>
      <w:kern w:val="2"/>
      <w:sz w:val="32"/>
      <w:szCs w:val="32"/>
    </w:rPr>
  </w:style>
  <w:style w:type="character" w:customStyle="1" w:styleId="126">
    <w:name w:val="标题 9 字符"/>
    <w:link w:val="11"/>
    <w:autoRedefine/>
    <w:qFormat/>
    <w:uiPriority w:val="99"/>
    <w:rPr>
      <w:rFonts w:ascii="Arial" w:hAnsi="Arial" w:eastAsia="黑体"/>
      <w:kern w:val="2"/>
      <w:sz w:val="24"/>
      <w:szCs w:val="21"/>
    </w:rPr>
  </w:style>
  <w:style w:type="character" w:customStyle="1" w:styleId="127">
    <w:name w:val="error"/>
    <w:autoRedefine/>
    <w:qFormat/>
    <w:uiPriority w:val="0"/>
    <w:rPr>
      <w:color w:val="CC0000"/>
    </w:rPr>
  </w:style>
  <w:style w:type="character" w:customStyle="1" w:styleId="128">
    <w:name w:val="add"/>
    <w:basedOn w:val="53"/>
    <w:autoRedefine/>
    <w:qFormat/>
    <w:uiPriority w:val="0"/>
  </w:style>
  <w:style w:type="character" w:customStyle="1" w:styleId="129">
    <w:name w:val="批注主题 字符"/>
    <w:link w:val="48"/>
    <w:autoRedefine/>
    <w:qFormat/>
    <w:uiPriority w:val="99"/>
    <w:rPr>
      <w:rFonts w:ascii="Tahoma" w:hAnsi="Tahoma"/>
      <w:b/>
      <w:bCs/>
      <w:kern w:val="2"/>
      <w:sz w:val="24"/>
      <w:szCs w:val="28"/>
    </w:rPr>
  </w:style>
  <w:style w:type="character" w:customStyle="1" w:styleId="130">
    <w:name w:val="pagebanner"/>
    <w:basedOn w:val="53"/>
    <w:autoRedefine/>
    <w:qFormat/>
    <w:uiPriority w:val="0"/>
  </w:style>
  <w:style w:type="character" w:customStyle="1" w:styleId="131">
    <w:name w:val="文档结构图 字符"/>
    <w:link w:val="18"/>
    <w:autoRedefine/>
    <w:qFormat/>
    <w:uiPriority w:val="99"/>
    <w:rPr>
      <w:rFonts w:ascii="宋体"/>
      <w:kern w:val="2"/>
      <w:sz w:val="18"/>
      <w:szCs w:val="18"/>
    </w:rPr>
  </w:style>
  <w:style w:type="character" w:customStyle="1" w:styleId="132">
    <w:name w:val="正文首行缩进 字符"/>
    <w:link w:val="49"/>
    <w:autoRedefine/>
    <w:qFormat/>
    <w:uiPriority w:val="0"/>
    <w:rPr>
      <w:rFonts w:ascii="Tahoma" w:hAnsi="Tahoma"/>
      <w:kern w:val="2"/>
      <w:sz w:val="21"/>
      <w:szCs w:val="24"/>
    </w:rPr>
  </w:style>
  <w:style w:type="character" w:customStyle="1" w:styleId="133">
    <w:name w:val="表格标题 Char Char"/>
    <w:link w:val="86"/>
    <w:autoRedefine/>
    <w:qFormat/>
    <w:uiPriority w:val="0"/>
    <w:rPr>
      <w:rFonts w:ascii="Arial" w:hAnsi="Arial" w:cs="Arial"/>
      <w:kern w:val="2"/>
      <w:sz w:val="24"/>
      <w:szCs w:val="24"/>
    </w:rPr>
  </w:style>
  <w:style w:type="character" w:customStyle="1" w:styleId="134">
    <w:name w:val="标题 6 字符"/>
    <w:link w:val="8"/>
    <w:autoRedefine/>
    <w:qFormat/>
    <w:uiPriority w:val="99"/>
    <w:rPr>
      <w:rFonts w:ascii="Arial" w:hAnsi="Arial" w:eastAsia="黑体"/>
      <w:b/>
      <w:bCs/>
      <w:kern w:val="2"/>
      <w:sz w:val="24"/>
      <w:szCs w:val="28"/>
    </w:rPr>
  </w:style>
  <w:style w:type="character" w:customStyle="1" w:styleId="135">
    <w:name w:val="正文文本 字符1"/>
    <w:link w:val="23"/>
    <w:autoRedefine/>
    <w:qFormat/>
    <w:uiPriority w:val="99"/>
    <w:rPr>
      <w:rFonts w:ascii="Tahoma" w:hAnsi="Tahoma"/>
      <w:kern w:val="2"/>
      <w:sz w:val="21"/>
      <w:szCs w:val="24"/>
    </w:rPr>
  </w:style>
  <w:style w:type="character" w:customStyle="1" w:styleId="136">
    <w:name w:val="10"/>
    <w:autoRedefine/>
    <w:qFormat/>
    <w:uiPriority w:val="0"/>
    <w:rPr>
      <w:rFonts w:hint="default" w:ascii="Calibri" w:hAnsi="Calibri" w:cs="Calibri"/>
    </w:rPr>
  </w:style>
  <w:style w:type="character" w:customStyle="1" w:styleId="137">
    <w:name w:val="正文缩进 字符"/>
    <w:link w:val="15"/>
    <w:autoRedefine/>
    <w:qFormat/>
    <w:uiPriority w:val="0"/>
    <w:rPr>
      <w:kern w:val="2"/>
      <w:sz w:val="24"/>
    </w:rPr>
  </w:style>
  <w:style w:type="character" w:customStyle="1" w:styleId="138">
    <w:name w:val="页脚 字符"/>
    <w:link w:val="34"/>
    <w:autoRedefine/>
    <w:qFormat/>
    <w:uiPriority w:val="99"/>
    <w:rPr>
      <w:rFonts w:ascii="Tahoma" w:hAnsi="Tahoma"/>
      <w:kern w:val="2"/>
      <w:sz w:val="18"/>
      <w:szCs w:val="18"/>
    </w:rPr>
  </w:style>
  <w:style w:type="character" w:customStyle="1" w:styleId="139">
    <w:name w:val="mod"/>
    <w:basedOn w:val="53"/>
    <w:autoRedefine/>
    <w:qFormat/>
    <w:uiPriority w:val="0"/>
  </w:style>
  <w:style w:type="character" w:customStyle="1" w:styleId="140">
    <w:name w:val="标题3 Char Char"/>
    <w:link w:val="84"/>
    <w:autoRedefine/>
    <w:qFormat/>
    <w:uiPriority w:val="0"/>
    <w:rPr>
      <w:rFonts w:eastAsia="黑体"/>
      <w:kern w:val="2"/>
      <w:sz w:val="28"/>
      <w:szCs w:val="32"/>
    </w:rPr>
  </w:style>
  <w:style w:type="character" w:customStyle="1" w:styleId="141">
    <w:name w:val="标题 4 字符"/>
    <w:link w:val="7"/>
    <w:autoRedefine/>
    <w:qFormat/>
    <w:uiPriority w:val="99"/>
    <w:rPr>
      <w:b/>
      <w:sz w:val="24"/>
      <w:szCs w:val="24"/>
    </w:rPr>
  </w:style>
  <w:style w:type="paragraph" w:customStyle="1" w:styleId="142">
    <w:name w:val="默认"/>
    <w:autoRedefine/>
    <w:qFormat/>
    <w:uiPriority w:val="0"/>
    <w:pPr>
      <w:framePr w:wrap="around" w:vAnchor="margin" w:hAnchor="text" w:y="1"/>
      <w:spacing w:before="160"/>
    </w:pPr>
    <w:rPr>
      <w:rFonts w:ascii="Helvetica Neue" w:hAnsi="Helvetica Neue" w:eastAsia="Helvetica Neue" w:cs="Helvetica Neue"/>
      <w:color w:val="000000"/>
      <w:sz w:val="24"/>
      <w:szCs w:val="24"/>
      <w:lang w:val="en-US" w:eastAsia="zh-CN" w:bidi="ar-SA"/>
    </w:rPr>
  </w:style>
  <w:style w:type="character" w:customStyle="1" w:styleId="143">
    <w:name w:val="redfilefwwh"/>
    <w:basedOn w:val="53"/>
    <w:autoRedefine/>
    <w:qFormat/>
    <w:uiPriority w:val="0"/>
    <w:rPr>
      <w:color w:val="BA2636"/>
      <w:sz w:val="12"/>
      <w:szCs w:val="12"/>
    </w:rPr>
  </w:style>
  <w:style w:type="character" w:customStyle="1" w:styleId="144">
    <w:name w:val="gjfg"/>
    <w:basedOn w:val="53"/>
    <w:autoRedefine/>
    <w:qFormat/>
    <w:uiPriority w:val="0"/>
  </w:style>
  <w:style w:type="character" w:customStyle="1" w:styleId="145">
    <w:name w:val="redfilenumber"/>
    <w:basedOn w:val="53"/>
    <w:autoRedefine/>
    <w:qFormat/>
    <w:uiPriority w:val="0"/>
    <w:rPr>
      <w:color w:val="BA2636"/>
      <w:sz w:val="12"/>
      <w:szCs w:val="12"/>
    </w:rPr>
  </w:style>
  <w:style w:type="character" w:customStyle="1" w:styleId="146">
    <w:name w:val="qxdate"/>
    <w:basedOn w:val="53"/>
    <w:autoRedefine/>
    <w:qFormat/>
    <w:uiPriority w:val="0"/>
    <w:rPr>
      <w:color w:val="333333"/>
      <w:sz w:val="12"/>
      <w:szCs w:val="12"/>
    </w:rPr>
  </w:style>
  <w:style w:type="character" w:customStyle="1" w:styleId="147">
    <w:name w:val="prev"/>
    <w:basedOn w:val="53"/>
    <w:autoRedefine/>
    <w:qFormat/>
    <w:uiPriority w:val="0"/>
    <w:rPr>
      <w:rFonts w:ascii="微软雅黑" w:hAnsi="微软雅黑" w:eastAsia="微软雅黑" w:cs="微软雅黑"/>
      <w:sz w:val="14"/>
      <w:szCs w:val="14"/>
    </w:rPr>
  </w:style>
  <w:style w:type="character" w:customStyle="1" w:styleId="148">
    <w:name w:val="cfdate"/>
    <w:basedOn w:val="53"/>
    <w:autoRedefine/>
    <w:qFormat/>
    <w:uiPriority w:val="0"/>
    <w:rPr>
      <w:color w:val="333333"/>
      <w:sz w:val="12"/>
      <w:szCs w:val="12"/>
    </w:rPr>
  </w:style>
  <w:style w:type="character" w:customStyle="1" w:styleId="149">
    <w:name w:val="displayarti"/>
    <w:basedOn w:val="53"/>
    <w:autoRedefine/>
    <w:qFormat/>
    <w:uiPriority w:val="0"/>
    <w:rPr>
      <w:color w:val="FFFFFF"/>
      <w:shd w:val="clear" w:color="auto" w:fill="A00000"/>
    </w:rPr>
  </w:style>
  <w:style w:type="character" w:customStyle="1" w:styleId="150">
    <w:name w:val="next2"/>
    <w:basedOn w:val="53"/>
    <w:autoRedefine/>
    <w:qFormat/>
    <w:uiPriority w:val="0"/>
    <w:rPr>
      <w:rFonts w:hint="eastAsia" w:ascii="微软雅黑" w:hAnsi="微软雅黑" w:eastAsia="微软雅黑" w:cs="微软雅黑"/>
      <w:sz w:val="14"/>
      <w:szCs w:val="14"/>
    </w:rPr>
  </w:style>
  <w:style w:type="character" w:customStyle="1" w:styleId="151">
    <w:name w:val="next3"/>
    <w:basedOn w:val="53"/>
    <w:autoRedefine/>
    <w:qFormat/>
    <w:uiPriority w:val="0"/>
    <w:rPr>
      <w:color w:val="888888"/>
    </w:rPr>
  </w:style>
  <w:style w:type="character" w:customStyle="1" w:styleId="152">
    <w:name w:val="next"/>
    <w:basedOn w:val="53"/>
    <w:autoRedefine/>
    <w:qFormat/>
    <w:uiPriority w:val="0"/>
    <w:rPr>
      <w:rFonts w:ascii="微软雅黑" w:hAnsi="微软雅黑" w:eastAsia="微软雅黑" w:cs="微软雅黑"/>
      <w:sz w:val="14"/>
      <w:szCs w:val="14"/>
    </w:rPr>
  </w:style>
  <w:style w:type="character" w:customStyle="1" w:styleId="153">
    <w:name w:val="prev1"/>
    <w:basedOn w:val="53"/>
    <w:autoRedefine/>
    <w:qFormat/>
    <w:uiPriority w:val="0"/>
    <w:rPr>
      <w:color w:val="888888"/>
    </w:rPr>
  </w:style>
  <w:style w:type="paragraph" w:customStyle="1" w:styleId="154">
    <w:name w:val="Body text|21"/>
    <w:basedOn w:val="1"/>
    <w:link w:val="156"/>
    <w:autoRedefine/>
    <w:qFormat/>
    <w:uiPriority w:val="0"/>
    <w:pPr>
      <w:shd w:val="clear" w:color="auto" w:fill="FFFFFF"/>
      <w:spacing w:before="4340" w:after="840" w:line="240" w:lineRule="exact"/>
      <w:jc w:val="center"/>
    </w:pPr>
    <w:rPr>
      <w:rFonts w:ascii="PMingLiU" w:hAnsi="PMingLiU" w:eastAsia="PMingLiU" w:cs="PMingLiU"/>
      <w:spacing w:val="30"/>
    </w:rPr>
  </w:style>
  <w:style w:type="character" w:customStyle="1" w:styleId="155">
    <w:name w:val="Body text|2 + Spacing 0 pt"/>
    <w:basedOn w:val="156"/>
    <w:autoRedefine/>
    <w:qFormat/>
    <w:uiPriority w:val="0"/>
    <w:rPr>
      <w:rFonts w:ascii="PMingLiU" w:hAnsi="PMingLiU" w:eastAsia="PMingLiU" w:cs="PMingLiU"/>
      <w:color w:val="000000"/>
      <w:spacing w:val="0"/>
      <w:w w:val="100"/>
      <w:position w:val="0"/>
      <w:sz w:val="24"/>
      <w:szCs w:val="24"/>
      <w:u w:val="none"/>
      <w:lang w:val="zh-CN" w:eastAsia="zh-CN" w:bidi="zh-CN"/>
    </w:rPr>
  </w:style>
  <w:style w:type="character" w:customStyle="1" w:styleId="156">
    <w:name w:val="Body text|2_"/>
    <w:basedOn w:val="53"/>
    <w:link w:val="154"/>
    <w:autoRedefine/>
    <w:qFormat/>
    <w:uiPriority w:val="0"/>
    <w:rPr>
      <w:rFonts w:ascii="PMingLiU" w:hAnsi="PMingLiU" w:eastAsia="PMingLiU" w:cs="PMingLiU"/>
      <w:spacing w:val="30"/>
    </w:rPr>
  </w:style>
  <w:style w:type="character" w:customStyle="1" w:styleId="157">
    <w:name w:val="Body text|2 + Spacing 3 pt"/>
    <w:basedOn w:val="156"/>
    <w:autoRedefine/>
    <w:qFormat/>
    <w:uiPriority w:val="0"/>
    <w:rPr>
      <w:rFonts w:ascii="PMingLiU" w:hAnsi="PMingLiU" w:eastAsia="PMingLiU" w:cs="PMingLiU"/>
      <w:color w:val="000000"/>
      <w:spacing w:val="60"/>
      <w:w w:val="100"/>
      <w:position w:val="0"/>
      <w:sz w:val="24"/>
      <w:szCs w:val="24"/>
      <w:u w:val="none"/>
      <w:lang w:val="zh-CN" w:eastAsia="zh-CN" w:bidi="zh-CN"/>
    </w:rPr>
  </w:style>
  <w:style w:type="paragraph" w:customStyle="1" w:styleId="158">
    <w:name w:val="图文"/>
    <w:basedOn w:val="1"/>
    <w:autoRedefine/>
    <w:qFormat/>
    <w:uiPriority w:val="0"/>
    <w:pPr>
      <w:adjustRightInd w:val="0"/>
      <w:snapToGrid w:val="0"/>
      <w:spacing w:after="50" w:line="360" w:lineRule="auto"/>
    </w:pPr>
    <w:rPr>
      <w:sz w:val="24"/>
    </w:rPr>
  </w:style>
  <w:style w:type="paragraph" w:customStyle="1" w:styleId="159">
    <w:name w:val="页眉与页脚"/>
    <w:autoRedefine/>
    <w:qFormat/>
    <w:uiPriority w:val="0"/>
    <w:pPr>
      <w:framePr w:wrap="around" w:vAnchor="margin" w:hAnchor="text" w:y="1"/>
      <w:tabs>
        <w:tab w:val="right" w:pos="9020"/>
      </w:tabs>
    </w:pPr>
    <w:rPr>
      <w:rFonts w:ascii="Helvetica Neue" w:hAnsi="Helvetica Neue" w:eastAsia="Helvetica Neue" w:cs="Helvetica Neue"/>
      <w:color w:val="000000"/>
      <w:sz w:val="24"/>
      <w:szCs w:val="24"/>
      <w:lang w:val="en-US" w:eastAsia="zh-CN" w:bidi="ar-SA"/>
    </w:rPr>
  </w:style>
  <w:style w:type="paragraph" w:customStyle="1" w:styleId="160">
    <w:name w:val="Char"/>
    <w:basedOn w:val="1"/>
    <w:autoRedefine/>
    <w:qFormat/>
    <w:uiPriority w:val="0"/>
    <w:rPr>
      <w:rFonts w:ascii="仿宋_GB2312" w:eastAsia="仿宋_GB2312"/>
      <w:b/>
      <w:sz w:val="32"/>
      <w:szCs w:val="32"/>
    </w:rPr>
  </w:style>
  <w:style w:type="paragraph" w:customStyle="1" w:styleId="161">
    <w:name w:val="目录文字"/>
    <w:basedOn w:val="1"/>
    <w:autoRedefine/>
    <w:qFormat/>
    <w:uiPriority w:val="0"/>
    <w:pPr>
      <w:widowControl/>
      <w:spacing w:line="480" w:lineRule="auto"/>
      <w:jc w:val="left"/>
    </w:pPr>
    <w:rPr>
      <w:rFonts w:ascii="宋体" w:hAnsi="宋体" w:eastAsia="宋体"/>
      <w:kern w:val="0"/>
      <w:sz w:val="24"/>
      <w:szCs w:val="20"/>
    </w:rPr>
  </w:style>
  <w:style w:type="paragraph" w:customStyle="1" w:styleId="162">
    <w:name w:val="1"/>
    <w:basedOn w:val="1"/>
    <w:next w:val="24"/>
    <w:autoRedefine/>
    <w:qFormat/>
    <w:uiPriority w:val="99"/>
    <w:pPr>
      <w:widowControl/>
      <w:overflowPunct w:val="0"/>
      <w:autoSpaceDE w:val="0"/>
      <w:autoSpaceDN w:val="0"/>
      <w:adjustRightInd w:val="0"/>
      <w:spacing w:line="360" w:lineRule="auto"/>
      <w:ind w:firstLine="540"/>
      <w:textAlignment w:val="baseline"/>
    </w:pPr>
    <w:rPr>
      <w:rFonts w:ascii="宋体" w:hAnsi="MS Sans Serif" w:eastAsia="宋体"/>
      <w:spacing w:val="12"/>
      <w:kern w:val="0"/>
      <w:sz w:val="24"/>
      <w:szCs w:val="20"/>
    </w:rPr>
  </w:style>
  <w:style w:type="character" w:customStyle="1" w:styleId="163">
    <w:name w:val="正文文本缩进 2 字符"/>
    <w:basedOn w:val="53"/>
    <w:link w:val="32"/>
    <w:autoRedefine/>
    <w:qFormat/>
    <w:uiPriority w:val="99"/>
    <w:rPr>
      <w:rFonts w:ascii="Times New Roman" w:hAnsi="Times New Roman" w:eastAsia="宋体" w:cs="Times New Roman"/>
      <w:kern w:val="2"/>
      <w:sz w:val="24"/>
      <w:szCs w:val="30"/>
    </w:rPr>
  </w:style>
  <w:style w:type="paragraph" w:customStyle="1" w:styleId="164">
    <w:name w:val="Preformatted"/>
    <w:basedOn w:val="1"/>
    <w:autoRedefine/>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eastAsia="宋体"/>
      <w:kern w:val="0"/>
      <w:sz w:val="20"/>
      <w:szCs w:val="20"/>
    </w:rPr>
  </w:style>
  <w:style w:type="paragraph" w:customStyle="1" w:styleId="165">
    <w:name w:val="xl24"/>
    <w:basedOn w:val="1"/>
    <w:autoRedefine/>
    <w:qFormat/>
    <w:uiPriority w:val="99"/>
    <w:pPr>
      <w:widowControl/>
      <w:spacing w:before="100" w:after="100"/>
      <w:jc w:val="center"/>
      <w:textAlignment w:val="center"/>
    </w:pPr>
    <w:rPr>
      <w:rFonts w:ascii="宋体" w:hAnsi="宋体" w:eastAsia="宋体"/>
      <w:kern w:val="0"/>
      <w:sz w:val="24"/>
      <w:szCs w:val="20"/>
    </w:rPr>
  </w:style>
  <w:style w:type="paragraph" w:customStyle="1" w:styleId="166">
    <w:name w:val="倪芳"/>
    <w:basedOn w:val="1"/>
    <w:autoRedefine/>
    <w:qFormat/>
    <w:uiPriority w:val="0"/>
    <w:pPr>
      <w:spacing w:beforeLines="25" w:afterLines="15" w:line="400" w:lineRule="exact"/>
    </w:pPr>
    <w:rPr>
      <w:rFonts w:ascii="宋体" w:hAnsi="Courier New" w:eastAsia="宋体" w:cs="Courier New"/>
      <w:sz w:val="24"/>
      <w:szCs w:val="21"/>
    </w:rPr>
  </w:style>
  <w:style w:type="character" w:customStyle="1" w:styleId="167">
    <w:name w:val="正文文本缩进 字符"/>
    <w:basedOn w:val="53"/>
    <w:link w:val="24"/>
    <w:autoRedefine/>
    <w:qFormat/>
    <w:uiPriority w:val="99"/>
    <w:rPr>
      <w:rFonts w:ascii="Tahoma" w:hAnsi="Tahoma" w:eastAsia="Arial Unicode MS" w:cs="Times New Roman"/>
      <w:kern w:val="2"/>
      <w:sz w:val="21"/>
      <w:szCs w:val="24"/>
    </w:rPr>
  </w:style>
  <w:style w:type="character" w:customStyle="1" w:styleId="168">
    <w:name w:val="正文首行缩进 2 字符"/>
    <w:basedOn w:val="167"/>
    <w:link w:val="50"/>
    <w:autoRedefine/>
    <w:qFormat/>
    <w:uiPriority w:val="0"/>
    <w:rPr>
      <w:rFonts w:ascii="Times New Roman" w:hAnsi="Times New Roman" w:eastAsia="宋体" w:cs="Times New Roman"/>
      <w:kern w:val="2"/>
      <w:sz w:val="21"/>
      <w:szCs w:val="24"/>
    </w:rPr>
  </w:style>
  <w:style w:type="character" w:customStyle="1" w:styleId="169">
    <w:name w:val="正文文本 2 字符"/>
    <w:basedOn w:val="53"/>
    <w:link w:val="43"/>
    <w:autoRedefine/>
    <w:qFormat/>
    <w:uiPriority w:val="99"/>
    <w:rPr>
      <w:rFonts w:ascii="宋体" w:hAnsi="Times New Roman" w:eastAsia="宋体" w:cs="Times New Roman"/>
      <w:kern w:val="2"/>
      <w:sz w:val="21"/>
    </w:rPr>
  </w:style>
  <w:style w:type="paragraph" w:customStyle="1" w:styleId="170">
    <w:name w:val="普通 (Web)"/>
    <w:basedOn w:val="1"/>
    <w:autoRedefine/>
    <w:qFormat/>
    <w:uiPriority w:val="0"/>
    <w:pPr>
      <w:widowControl/>
      <w:spacing w:before="100" w:beforeAutospacing="1" w:after="100" w:afterAutospacing="1"/>
      <w:jc w:val="left"/>
    </w:pPr>
    <w:rPr>
      <w:rFonts w:ascii="宋体" w:hAnsi="宋体" w:eastAsia="宋体"/>
      <w:kern w:val="0"/>
      <w:sz w:val="24"/>
    </w:rPr>
  </w:style>
  <w:style w:type="paragraph" w:customStyle="1" w:styleId="171">
    <w:name w:val="样式 标题 2 + (符号) 宋体 小四"/>
    <w:basedOn w:val="3"/>
    <w:autoRedefine/>
    <w:qFormat/>
    <w:uiPriority w:val="0"/>
    <w:pPr>
      <w:keepNext/>
      <w:keepLines/>
      <w:spacing w:line="416" w:lineRule="auto"/>
    </w:pPr>
    <w:rPr>
      <w:rFonts w:ascii="Arial" w:hAnsi="Arial" w:eastAsia="宋体"/>
      <w:sz w:val="24"/>
    </w:rPr>
  </w:style>
  <w:style w:type="character" w:customStyle="1" w:styleId="172">
    <w:name w:val="Char2"/>
    <w:autoRedefine/>
    <w:qFormat/>
    <w:uiPriority w:val="0"/>
    <w:rPr>
      <w:rFonts w:ascii="Arial" w:hAnsi="Arial" w:eastAsia="黑体"/>
      <w:b/>
      <w:bCs/>
      <w:kern w:val="2"/>
      <w:sz w:val="32"/>
      <w:szCs w:val="32"/>
      <w:lang w:val="en-US" w:eastAsia="zh-CN" w:bidi="ar-SA"/>
    </w:rPr>
  </w:style>
  <w:style w:type="character" w:customStyle="1" w:styleId="173">
    <w:name w:val="样式 标题 2 + (符号) 宋体 小四 Char"/>
    <w:autoRedefine/>
    <w:qFormat/>
    <w:uiPriority w:val="0"/>
    <w:rPr>
      <w:rFonts w:ascii="Arial" w:hAnsi="Arial" w:eastAsia="宋体"/>
      <w:b/>
      <w:bCs/>
      <w:kern w:val="2"/>
      <w:sz w:val="24"/>
      <w:szCs w:val="32"/>
      <w:lang w:val="en-US" w:eastAsia="zh-CN" w:bidi="ar-SA"/>
    </w:rPr>
  </w:style>
  <w:style w:type="paragraph" w:customStyle="1" w:styleId="174">
    <w:name w:val="默认段落字体 Para Char Char Char Char Char Char Char Char Char Char"/>
    <w:basedOn w:val="18"/>
    <w:autoRedefine/>
    <w:qFormat/>
    <w:uiPriority w:val="0"/>
    <w:pPr>
      <w:shd w:val="clear" w:color="auto" w:fill="000080"/>
      <w:spacing w:line="240" w:lineRule="auto"/>
    </w:pPr>
    <w:rPr>
      <w:rFonts w:ascii="Tahoma" w:hAnsi="Tahoma" w:eastAsia="宋体"/>
      <w:sz w:val="24"/>
      <w:szCs w:val="24"/>
    </w:rPr>
  </w:style>
  <w:style w:type="paragraph" w:customStyle="1" w:styleId="175">
    <w:name w:val="font5"/>
    <w:basedOn w:val="1"/>
    <w:autoRedefine/>
    <w:qFormat/>
    <w:uiPriority w:val="0"/>
    <w:pPr>
      <w:widowControl/>
      <w:spacing w:before="100" w:beforeAutospacing="1" w:after="100" w:afterAutospacing="1"/>
      <w:jc w:val="left"/>
    </w:pPr>
    <w:rPr>
      <w:rFonts w:hint="eastAsia" w:ascii="宋体" w:hAnsi="宋体" w:eastAsia="宋体" w:cs="Arial Unicode MS"/>
      <w:kern w:val="0"/>
      <w:sz w:val="18"/>
      <w:szCs w:val="18"/>
    </w:rPr>
  </w:style>
  <w:style w:type="paragraph" w:customStyle="1" w:styleId="176">
    <w:name w:val="xl25"/>
    <w:basedOn w:val="1"/>
    <w:autoRedefine/>
    <w:qFormat/>
    <w:uiPriority w:val="0"/>
    <w:pPr>
      <w:widowControl/>
      <w:pBdr>
        <w:right w:val="single" w:color="969696" w:sz="8" w:space="0"/>
      </w:pBdr>
      <w:spacing w:before="100" w:beforeAutospacing="1" w:after="100" w:afterAutospacing="1"/>
      <w:jc w:val="left"/>
    </w:pPr>
    <w:rPr>
      <w:rFonts w:ascii="Arial Unicode MS" w:hAnsi="Arial Unicode MS" w:cs="Arial Unicode MS"/>
      <w:kern w:val="0"/>
      <w:sz w:val="18"/>
      <w:szCs w:val="18"/>
    </w:rPr>
  </w:style>
  <w:style w:type="paragraph" w:customStyle="1" w:styleId="177">
    <w:name w:val="xl26"/>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cs="Arial Unicode MS"/>
      <w:kern w:val="0"/>
      <w:sz w:val="18"/>
      <w:szCs w:val="18"/>
    </w:rPr>
  </w:style>
  <w:style w:type="paragraph" w:customStyle="1" w:styleId="178">
    <w:name w:val="xl27"/>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Arial Unicode MS" w:hAnsi="Arial Unicode MS" w:cs="Arial Unicode MS"/>
      <w:kern w:val="0"/>
      <w:sz w:val="18"/>
      <w:szCs w:val="18"/>
    </w:rPr>
  </w:style>
  <w:style w:type="paragraph" w:customStyle="1" w:styleId="179">
    <w:name w:val="xl28"/>
    <w:basedOn w:val="1"/>
    <w:autoRedefine/>
    <w:qFormat/>
    <w:uiPriority w:val="0"/>
    <w:pPr>
      <w:widowControl/>
      <w:pBdr>
        <w:left w:val="single" w:color="auto" w:sz="4" w:space="0"/>
        <w:right w:val="single" w:color="auto" w:sz="4" w:space="0"/>
      </w:pBdr>
      <w:spacing w:before="100" w:beforeAutospacing="1" w:after="100" w:afterAutospacing="1"/>
      <w:jc w:val="left"/>
    </w:pPr>
    <w:rPr>
      <w:rFonts w:ascii="Arial Unicode MS" w:hAnsi="Arial Unicode MS" w:cs="Arial Unicode MS"/>
      <w:kern w:val="0"/>
      <w:sz w:val="18"/>
      <w:szCs w:val="18"/>
    </w:rPr>
  </w:style>
  <w:style w:type="paragraph" w:customStyle="1" w:styleId="180">
    <w:name w:val="xl29"/>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cs="Arial Unicode MS"/>
      <w:kern w:val="0"/>
      <w:sz w:val="18"/>
      <w:szCs w:val="18"/>
    </w:rPr>
  </w:style>
  <w:style w:type="paragraph" w:customStyle="1" w:styleId="181">
    <w:name w:val="xl30"/>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cs="Arial Unicode MS"/>
      <w:kern w:val="0"/>
      <w:sz w:val="18"/>
      <w:szCs w:val="18"/>
    </w:rPr>
  </w:style>
  <w:style w:type="paragraph" w:customStyle="1" w:styleId="182">
    <w:name w:val="xl31"/>
    <w:basedOn w:val="1"/>
    <w:autoRedefine/>
    <w:qFormat/>
    <w:uiPriority w:val="0"/>
    <w:pPr>
      <w:widowControl/>
      <w:pBdr>
        <w:top w:val="single" w:color="auto" w:sz="4" w:space="0"/>
        <w:right w:val="single" w:color="auto" w:sz="4" w:space="0"/>
      </w:pBdr>
      <w:spacing w:before="100" w:beforeAutospacing="1" w:after="100" w:afterAutospacing="1"/>
      <w:jc w:val="left"/>
    </w:pPr>
    <w:rPr>
      <w:rFonts w:ascii="Arial Unicode MS" w:hAnsi="Arial Unicode MS" w:cs="Arial Unicode MS"/>
      <w:kern w:val="0"/>
      <w:sz w:val="18"/>
      <w:szCs w:val="18"/>
    </w:rPr>
  </w:style>
  <w:style w:type="paragraph" w:customStyle="1" w:styleId="183">
    <w:name w:val="xl32"/>
    <w:basedOn w:val="1"/>
    <w:autoRedefine/>
    <w:qFormat/>
    <w:uiPriority w:val="0"/>
    <w:pPr>
      <w:widowControl/>
      <w:pBdr>
        <w:bottom w:val="single" w:color="auto" w:sz="4" w:space="0"/>
        <w:right w:val="single" w:color="auto" w:sz="4" w:space="0"/>
      </w:pBdr>
      <w:spacing w:before="100" w:beforeAutospacing="1" w:after="100" w:afterAutospacing="1"/>
      <w:jc w:val="left"/>
    </w:pPr>
    <w:rPr>
      <w:rFonts w:ascii="Arial Unicode MS" w:hAnsi="Arial Unicode MS" w:cs="Arial Unicode MS"/>
      <w:kern w:val="0"/>
      <w:sz w:val="18"/>
      <w:szCs w:val="18"/>
    </w:rPr>
  </w:style>
  <w:style w:type="paragraph" w:customStyle="1" w:styleId="184">
    <w:name w:val="xl33"/>
    <w:basedOn w:val="1"/>
    <w:autoRedefine/>
    <w:qFormat/>
    <w:uiPriority w:val="0"/>
    <w:pPr>
      <w:widowControl/>
      <w:pBdr>
        <w:right w:val="single" w:color="auto" w:sz="4" w:space="0"/>
      </w:pBdr>
      <w:spacing w:before="100" w:beforeAutospacing="1" w:after="100" w:afterAutospacing="1"/>
      <w:jc w:val="left"/>
    </w:pPr>
    <w:rPr>
      <w:rFonts w:ascii="Arial Unicode MS" w:hAnsi="Arial Unicode MS" w:cs="Arial Unicode MS"/>
      <w:kern w:val="0"/>
      <w:sz w:val="18"/>
      <w:szCs w:val="18"/>
    </w:rPr>
  </w:style>
  <w:style w:type="paragraph" w:customStyle="1" w:styleId="185">
    <w:name w:val="xl3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cs="Arial Unicode MS"/>
      <w:kern w:val="0"/>
      <w:sz w:val="18"/>
      <w:szCs w:val="18"/>
    </w:rPr>
  </w:style>
  <w:style w:type="paragraph" w:customStyle="1" w:styleId="186">
    <w:name w:val="xl3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cs="Arial Unicode MS"/>
      <w:kern w:val="0"/>
      <w:sz w:val="24"/>
    </w:rPr>
  </w:style>
  <w:style w:type="paragraph" w:customStyle="1" w:styleId="187">
    <w:name w:val="xl3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cs="Arial Unicode MS"/>
      <w:b/>
      <w:bCs/>
      <w:kern w:val="0"/>
      <w:sz w:val="18"/>
      <w:szCs w:val="18"/>
    </w:rPr>
  </w:style>
  <w:style w:type="paragraph" w:customStyle="1" w:styleId="188">
    <w:name w:val="xl37"/>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Arial Unicode MS" w:hAnsi="Arial Unicode MS" w:cs="Arial Unicode MS"/>
      <w:kern w:val="0"/>
      <w:sz w:val="24"/>
    </w:rPr>
  </w:style>
  <w:style w:type="paragraph" w:customStyle="1" w:styleId="189">
    <w:name w:val="xl38"/>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cs="Arial Unicode MS"/>
      <w:kern w:val="0"/>
      <w:sz w:val="24"/>
    </w:rPr>
  </w:style>
  <w:style w:type="paragraph" w:customStyle="1" w:styleId="190">
    <w:name w:val="xl39"/>
    <w:basedOn w:val="1"/>
    <w:autoRedefine/>
    <w:qFormat/>
    <w:uiPriority w:val="0"/>
    <w:pPr>
      <w:widowControl/>
      <w:pBdr>
        <w:left w:val="single" w:color="auto" w:sz="4" w:space="0"/>
        <w:right w:val="single" w:color="auto" w:sz="4" w:space="0"/>
      </w:pBdr>
      <w:spacing w:before="100" w:beforeAutospacing="1" w:after="100" w:afterAutospacing="1"/>
      <w:jc w:val="left"/>
    </w:pPr>
    <w:rPr>
      <w:rFonts w:ascii="Arial Unicode MS" w:hAnsi="Arial Unicode MS" w:cs="Arial Unicode MS"/>
      <w:kern w:val="0"/>
      <w:sz w:val="24"/>
    </w:rPr>
  </w:style>
  <w:style w:type="paragraph" w:customStyle="1" w:styleId="191">
    <w:name w:val="xl4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cs="Arial Unicode MS"/>
      <w:kern w:val="0"/>
      <w:sz w:val="18"/>
      <w:szCs w:val="18"/>
    </w:rPr>
  </w:style>
  <w:style w:type="paragraph" w:customStyle="1" w:styleId="192">
    <w:name w:val="xl41"/>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Arial Unicode MS" w:hAnsi="Arial Unicode MS" w:cs="Arial Unicode MS"/>
      <w:kern w:val="0"/>
      <w:sz w:val="18"/>
      <w:szCs w:val="18"/>
    </w:rPr>
  </w:style>
  <w:style w:type="paragraph" w:customStyle="1" w:styleId="193">
    <w:name w:val="xl42"/>
    <w:basedOn w:val="1"/>
    <w:autoRedefine/>
    <w:qFormat/>
    <w:uiPriority w:val="0"/>
    <w:pPr>
      <w:widowControl/>
      <w:pBdr>
        <w:left w:val="single" w:color="auto" w:sz="4" w:space="0"/>
        <w:right w:val="single" w:color="auto" w:sz="4" w:space="0"/>
      </w:pBdr>
      <w:spacing w:before="100" w:beforeAutospacing="1" w:after="100" w:afterAutospacing="1"/>
      <w:jc w:val="center"/>
    </w:pPr>
    <w:rPr>
      <w:rFonts w:ascii="Arial Unicode MS" w:hAnsi="Arial Unicode MS" w:cs="Arial Unicode MS"/>
      <w:kern w:val="0"/>
      <w:sz w:val="18"/>
      <w:szCs w:val="18"/>
    </w:rPr>
  </w:style>
  <w:style w:type="paragraph" w:customStyle="1" w:styleId="194">
    <w:name w:val="xl43"/>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cs="Arial Unicode MS"/>
      <w:kern w:val="0"/>
      <w:sz w:val="18"/>
      <w:szCs w:val="18"/>
    </w:rPr>
  </w:style>
  <w:style w:type="paragraph" w:customStyle="1" w:styleId="195">
    <w:name w:val="_Style 186"/>
    <w:autoRedefine/>
    <w:qFormat/>
    <w:uiPriority w:val="99"/>
    <w:pPr>
      <w:widowControl w:val="0"/>
      <w:jc w:val="both"/>
    </w:pPr>
    <w:rPr>
      <w:rFonts w:ascii="Times New Roman" w:hAnsi="Times New Roman" w:eastAsia="Arial Unicode MS" w:cs="Times New Roman"/>
      <w:kern w:val="2"/>
      <w:sz w:val="21"/>
      <w:szCs w:val="24"/>
      <w:lang w:val="en-US" w:eastAsia="zh-CN" w:bidi="ar-SA"/>
    </w:rPr>
  </w:style>
  <w:style w:type="paragraph" w:customStyle="1" w:styleId="196">
    <w:name w:val="文档正文"/>
    <w:basedOn w:val="1"/>
    <w:autoRedefine/>
    <w:qFormat/>
    <w:uiPriority w:val="0"/>
    <w:pPr>
      <w:adjustRightInd w:val="0"/>
      <w:spacing w:line="480" w:lineRule="atLeast"/>
      <w:ind w:firstLine="567"/>
      <w:textAlignment w:val="baseline"/>
    </w:pPr>
    <w:rPr>
      <w:rFonts w:ascii="长城仿宋" w:eastAsia="宋体"/>
      <w:kern w:val="0"/>
      <w:sz w:val="24"/>
    </w:rPr>
  </w:style>
  <w:style w:type="character" w:customStyle="1" w:styleId="197">
    <w:name w:val="日期 字符"/>
    <w:link w:val="31"/>
    <w:autoRedefine/>
    <w:qFormat/>
    <w:uiPriority w:val="99"/>
    <w:rPr>
      <w:rFonts w:ascii="Tahoma" w:hAnsi="Tahoma" w:eastAsia="Arial Unicode MS" w:cs="Times New Roman"/>
      <w:kern w:val="2"/>
      <w:sz w:val="21"/>
      <w:szCs w:val="24"/>
    </w:rPr>
  </w:style>
  <w:style w:type="character" w:customStyle="1" w:styleId="198">
    <w:name w:val="Char Char"/>
    <w:autoRedefine/>
    <w:qFormat/>
    <w:uiPriority w:val="0"/>
    <w:rPr>
      <w:rFonts w:eastAsia="宋体"/>
      <w:kern w:val="2"/>
      <w:sz w:val="24"/>
      <w:lang w:val="en-US" w:eastAsia="zh-CN" w:bidi="ar-SA"/>
    </w:rPr>
  </w:style>
  <w:style w:type="character" w:customStyle="1" w:styleId="199">
    <w:name w:val="称呼 字符"/>
    <w:basedOn w:val="53"/>
    <w:link w:val="21"/>
    <w:autoRedefine/>
    <w:qFormat/>
    <w:uiPriority w:val="0"/>
    <w:rPr>
      <w:rFonts w:ascii="..ì." w:hAnsi="Times New Roman" w:eastAsia="..ì." w:cs="Times New Roman"/>
      <w:sz w:val="24"/>
    </w:rPr>
  </w:style>
  <w:style w:type="character" w:customStyle="1" w:styleId="200">
    <w:name w:val="注释标题 字符"/>
    <w:basedOn w:val="53"/>
    <w:link w:val="13"/>
    <w:autoRedefine/>
    <w:qFormat/>
    <w:uiPriority w:val="0"/>
    <w:rPr>
      <w:rFonts w:ascii="..ì." w:hAnsi="Times New Roman" w:eastAsia="..ì." w:cs="Times New Roman"/>
      <w:sz w:val="24"/>
    </w:rPr>
  </w:style>
  <w:style w:type="paragraph" w:customStyle="1" w:styleId="201">
    <w:name w:val="1 Char Char Char Char"/>
    <w:basedOn w:val="1"/>
    <w:autoRedefine/>
    <w:qFormat/>
    <w:uiPriority w:val="0"/>
    <w:rPr>
      <w:rFonts w:ascii="Tahoma" w:hAnsi="Tahoma" w:eastAsia="宋体"/>
      <w:sz w:val="24"/>
      <w:szCs w:val="20"/>
    </w:rPr>
  </w:style>
  <w:style w:type="paragraph" w:customStyle="1" w:styleId="202">
    <w:name w:val="修订1"/>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203">
    <w:name w:val="TOC 标题2"/>
    <w:basedOn w:val="2"/>
    <w:next w:val="1"/>
    <w:autoRedefine/>
    <w:qFormat/>
    <w:uiPriority w:val="99"/>
    <w:pPr>
      <w:adjustRightInd/>
      <w:spacing w:before="340" w:after="330" w:line="578" w:lineRule="auto"/>
      <w:textAlignment w:val="auto"/>
      <w:outlineLvl w:val="9"/>
    </w:pPr>
    <w:rPr>
      <w:rFonts w:ascii="Times New Roman" w:hAnsi="Times New Roman" w:eastAsia="宋体"/>
      <w:sz w:val="44"/>
    </w:rPr>
  </w:style>
  <w:style w:type="character" w:customStyle="1" w:styleId="204">
    <w:name w:val="标题 1 Char1"/>
    <w:autoRedefine/>
    <w:qFormat/>
    <w:uiPriority w:val="99"/>
    <w:rPr>
      <w:rFonts w:ascii="黑体" w:eastAsia="黑体"/>
      <w:sz w:val="52"/>
      <w:lang w:bidi="ar-SA"/>
    </w:rPr>
  </w:style>
  <w:style w:type="paragraph" w:customStyle="1" w:styleId="205">
    <w:name w:val="样式 标题 2 + Times New Roman 四号 非加粗 段前: 5 磅 段后: 0 磅 行距: 固定值 20..."/>
    <w:basedOn w:val="3"/>
    <w:autoRedefine/>
    <w:qFormat/>
    <w:uiPriority w:val="99"/>
    <w:pPr>
      <w:keepNext/>
      <w:keepLines/>
      <w:spacing w:before="100" w:after="0" w:line="400" w:lineRule="exact"/>
    </w:pPr>
    <w:rPr>
      <w:rFonts w:ascii="Times New Roman" w:hAnsi="Times New Roman" w:eastAsia="黑体" w:cs="宋体"/>
      <w:sz w:val="28"/>
      <w:szCs w:val="20"/>
    </w:rPr>
  </w:style>
  <w:style w:type="paragraph" w:customStyle="1" w:styleId="206">
    <w:name w:val="3"/>
    <w:basedOn w:val="1"/>
    <w:next w:val="22"/>
    <w:autoRedefine/>
    <w:qFormat/>
    <w:uiPriority w:val="99"/>
    <w:rPr>
      <w:rFonts w:ascii="宋体" w:eastAsia="宋体"/>
      <w:sz w:val="24"/>
      <w:szCs w:val="20"/>
    </w:rPr>
  </w:style>
  <w:style w:type="character" w:customStyle="1" w:styleId="207">
    <w:name w:val="正文文本 3 字符"/>
    <w:basedOn w:val="53"/>
    <w:link w:val="22"/>
    <w:autoRedefine/>
    <w:qFormat/>
    <w:uiPriority w:val="99"/>
    <w:rPr>
      <w:rFonts w:ascii="Times New Roman" w:hAnsi="Times New Roman" w:eastAsia="宋体" w:cs="Times New Roman"/>
      <w:kern w:val="2"/>
      <w:sz w:val="16"/>
      <w:szCs w:val="16"/>
    </w:rPr>
  </w:style>
  <w:style w:type="paragraph" w:customStyle="1" w:styleId="208">
    <w:name w:val="样式 标题 3 + (中文) 黑体 小四 非加粗 段前: 7.8 磅 段后: 0 磅 行距: 固定值 20 磅"/>
    <w:basedOn w:val="6"/>
    <w:autoRedefine/>
    <w:qFormat/>
    <w:uiPriority w:val="0"/>
    <w:pPr>
      <w:keepNext/>
      <w:keepLines/>
      <w:tabs>
        <w:tab w:val="clear" w:pos="588"/>
      </w:tabs>
      <w:spacing w:line="400" w:lineRule="exact"/>
    </w:pPr>
    <w:rPr>
      <w:rFonts w:ascii="Times New Roman" w:hAnsi="Times New Roman" w:eastAsia="黑体"/>
      <w:sz w:val="24"/>
      <w:szCs w:val="20"/>
    </w:rPr>
  </w:style>
  <w:style w:type="paragraph" w:customStyle="1" w:styleId="209">
    <w:name w:val="2"/>
    <w:basedOn w:val="1"/>
    <w:next w:val="24"/>
    <w:autoRedefine/>
    <w:qFormat/>
    <w:uiPriority w:val="99"/>
    <w:pPr>
      <w:ind w:left="432"/>
    </w:pPr>
    <w:rPr>
      <w:rFonts w:eastAsia="宋体"/>
      <w:szCs w:val="20"/>
    </w:rPr>
  </w:style>
  <w:style w:type="character" w:customStyle="1" w:styleId="210">
    <w:name w:val="正文文本缩进 3 字符"/>
    <w:link w:val="40"/>
    <w:autoRedefine/>
    <w:qFormat/>
    <w:uiPriority w:val="99"/>
    <w:rPr>
      <w:rFonts w:ascii="Times New Roman" w:hAnsi="Times New Roman" w:eastAsia="Arial Unicode MS" w:cs="Times New Roman"/>
      <w:kern w:val="2"/>
      <w:sz w:val="16"/>
      <w:szCs w:val="16"/>
    </w:rPr>
  </w:style>
  <w:style w:type="paragraph" w:customStyle="1" w:styleId="211">
    <w:name w:val="样式 标题 1 + 黑体 三号 非加粗 居中 段前: 6 磅 段后: 6 磅 行距: 固定值 20 磅"/>
    <w:basedOn w:val="2"/>
    <w:autoRedefine/>
    <w:qFormat/>
    <w:uiPriority w:val="99"/>
    <w:pPr>
      <w:adjustRightInd/>
      <w:spacing w:before="120" w:after="120" w:line="400" w:lineRule="exact"/>
      <w:jc w:val="center"/>
      <w:textAlignment w:val="auto"/>
    </w:pPr>
    <w:rPr>
      <w:rFonts w:ascii="黑体" w:hAnsi="黑体" w:eastAsia="黑体" w:cs="宋体"/>
      <w:b w:val="0"/>
      <w:bCs w:val="0"/>
      <w:sz w:val="32"/>
      <w:szCs w:val="20"/>
    </w:rPr>
  </w:style>
  <w:style w:type="paragraph" w:customStyle="1" w:styleId="212">
    <w:name w:val="Char1111"/>
    <w:basedOn w:val="1"/>
    <w:autoRedefine/>
    <w:qFormat/>
    <w:uiPriority w:val="0"/>
    <w:rPr>
      <w:rFonts w:ascii="Tahoma" w:hAnsi="Tahoma" w:eastAsia="宋体"/>
      <w:sz w:val="24"/>
      <w:szCs w:val="20"/>
    </w:rPr>
  </w:style>
  <w:style w:type="character" w:customStyle="1" w:styleId="213">
    <w:name w:val="font161"/>
    <w:autoRedefine/>
    <w:qFormat/>
    <w:uiPriority w:val="99"/>
    <w:rPr>
      <w:b/>
      <w:bCs/>
      <w:sz w:val="32"/>
      <w:szCs w:val="32"/>
    </w:rPr>
  </w:style>
  <w:style w:type="paragraph" w:customStyle="1" w:styleId="214">
    <w:name w:val="6'"/>
    <w:basedOn w:val="1"/>
    <w:autoRedefine/>
    <w:qFormat/>
    <w:uiPriority w:val="99"/>
    <w:pPr>
      <w:autoSpaceDE w:val="0"/>
      <w:autoSpaceDN w:val="0"/>
      <w:adjustRightInd w:val="0"/>
      <w:snapToGrid w:val="0"/>
      <w:spacing w:line="320" w:lineRule="exact"/>
      <w:jc w:val="center"/>
      <w:textAlignment w:val="baseline"/>
    </w:pPr>
    <w:rPr>
      <w:rFonts w:eastAsia="宋体"/>
      <w:spacing w:val="20"/>
      <w:kern w:val="28"/>
      <w:szCs w:val="20"/>
    </w:rPr>
  </w:style>
  <w:style w:type="paragraph" w:customStyle="1" w:styleId="215">
    <w:name w:val="表格"/>
    <w:basedOn w:val="1"/>
    <w:autoRedefine/>
    <w:qFormat/>
    <w:uiPriority w:val="99"/>
    <w:pPr>
      <w:jc w:val="center"/>
      <w:textAlignment w:val="center"/>
    </w:pPr>
    <w:rPr>
      <w:rFonts w:ascii="华文细黑" w:hAnsi="华文细黑" w:eastAsia="宋体"/>
      <w:kern w:val="0"/>
      <w:szCs w:val="20"/>
    </w:rPr>
  </w:style>
  <w:style w:type="paragraph" w:customStyle="1" w:styleId="216">
    <w:name w:val="表格文字"/>
    <w:basedOn w:val="1"/>
    <w:autoRedefine/>
    <w:qFormat/>
    <w:uiPriority w:val="99"/>
    <w:pPr>
      <w:adjustRightInd w:val="0"/>
      <w:spacing w:line="420" w:lineRule="atLeast"/>
      <w:jc w:val="left"/>
      <w:textAlignment w:val="baseline"/>
    </w:pPr>
    <w:rPr>
      <w:rFonts w:eastAsia="宋体"/>
      <w:kern w:val="0"/>
      <w:szCs w:val="20"/>
    </w:rPr>
  </w:style>
  <w:style w:type="paragraph" w:customStyle="1" w:styleId="217">
    <w:name w:val="XW正文"/>
    <w:basedOn w:val="24"/>
    <w:autoRedefine/>
    <w:qFormat/>
    <w:uiPriority w:val="99"/>
    <w:pPr>
      <w:widowControl w:val="0"/>
      <w:adjustRightInd w:val="0"/>
      <w:snapToGrid w:val="0"/>
      <w:spacing w:line="300" w:lineRule="auto"/>
      <w:ind w:firstLine="520" w:firstLineChars="200"/>
    </w:pPr>
    <w:rPr>
      <w:rFonts w:ascii="Times New Roman" w:hAnsi="Times New Roman" w:eastAsia="宋体"/>
      <w:kern w:val="0"/>
    </w:rPr>
  </w:style>
  <w:style w:type="paragraph" w:customStyle="1" w:styleId="218">
    <w:name w:val="金安桥正文"/>
    <w:basedOn w:val="24"/>
    <w:autoRedefine/>
    <w:qFormat/>
    <w:uiPriority w:val="99"/>
    <w:pPr>
      <w:widowControl w:val="0"/>
      <w:adjustRightInd w:val="0"/>
      <w:spacing w:line="300" w:lineRule="auto"/>
      <w:ind w:firstLine="200" w:firstLineChars="200"/>
    </w:pPr>
    <w:rPr>
      <w:rFonts w:ascii="Times New Roman" w:hAnsi="Times New Roman" w:eastAsia="宋体"/>
      <w:kern w:val="0"/>
      <w:sz w:val="24"/>
      <w:szCs w:val="20"/>
    </w:rPr>
  </w:style>
  <w:style w:type="character" w:customStyle="1" w:styleId="219">
    <w:name w:val="样式 粉红"/>
    <w:autoRedefine/>
    <w:qFormat/>
    <w:uiPriority w:val="99"/>
    <w:rPr>
      <w:color w:val="auto"/>
      <w:u w:val="none"/>
    </w:rPr>
  </w:style>
  <w:style w:type="character" w:customStyle="1" w:styleId="220">
    <w:name w:val="Char Char1"/>
    <w:autoRedefine/>
    <w:qFormat/>
    <w:uiPriority w:val="0"/>
    <w:rPr>
      <w:rFonts w:eastAsia="宋体"/>
      <w:kern w:val="2"/>
      <w:sz w:val="24"/>
      <w:lang w:val="en-US" w:eastAsia="zh-CN" w:bidi="ar-SA"/>
    </w:rPr>
  </w:style>
  <w:style w:type="character" w:customStyle="1" w:styleId="221">
    <w:name w:val="纯文本 字符"/>
    <w:link w:val="29"/>
    <w:autoRedefine/>
    <w:qFormat/>
    <w:uiPriority w:val="0"/>
    <w:rPr>
      <w:rFonts w:ascii="宋体" w:hAnsi="Courier New" w:eastAsia="Arial Unicode MS" w:cs="Times New Roman"/>
      <w:kern w:val="2"/>
      <w:sz w:val="21"/>
      <w:szCs w:val="21"/>
    </w:rPr>
  </w:style>
  <w:style w:type="paragraph" w:customStyle="1" w:styleId="222">
    <w:name w:val="Char Char Char Char"/>
    <w:basedOn w:val="1"/>
    <w:autoRedefine/>
    <w:qFormat/>
    <w:uiPriority w:val="0"/>
    <w:pPr>
      <w:widowControl/>
      <w:spacing w:after="160" w:line="240" w:lineRule="exact"/>
      <w:jc w:val="left"/>
    </w:pPr>
    <w:rPr>
      <w:rFonts w:eastAsia="宋体"/>
      <w:szCs w:val="20"/>
    </w:rPr>
  </w:style>
  <w:style w:type="paragraph" w:customStyle="1" w:styleId="223">
    <w:name w:val="p17"/>
    <w:basedOn w:val="1"/>
    <w:autoRedefine/>
    <w:qFormat/>
    <w:uiPriority w:val="99"/>
    <w:pPr>
      <w:widowControl/>
    </w:pPr>
    <w:rPr>
      <w:rFonts w:eastAsia="宋体"/>
      <w:kern w:val="0"/>
      <w:szCs w:val="21"/>
    </w:rPr>
  </w:style>
  <w:style w:type="character" w:customStyle="1" w:styleId="224">
    <w:name w:val="H4 Char"/>
    <w:autoRedefine/>
    <w:qFormat/>
    <w:uiPriority w:val="0"/>
    <w:rPr>
      <w:b/>
      <w:sz w:val="28"/>
    </w:rPr>
  </w:style>
  <w:style w:type="character" w:customStyle="1" w:styleId="225">
    <w:name w:val="Char Char2"/>
    <w:autoRedefine/>
    <w:qFormat/>
    <w:uiPriority w:val="0"/>
    <w:rPr>
      <w:rFonts w:eastAsia="宋体"/>
      <w:kern w:val="2"/>
      <w:sz w:val="24"/>
      <w:lang w:val="en-US" w:eastAsia="zh-CN" w:bidi="ar-SA"/>
    </w:rPr>
  </w:style>
  <w:style w:type="character" w:customStyle="1" w:styleId="226">
    <w:name w:val="Char Char111"/>
    <w:autoRedefine/>
    <w:qFormat/>
    <w:uiPriority w:val="99"/>
    <w:rPr>
      <w:rFonts w:eastAsia="宋体"/>
      <w:kern w:val="2"/>
      <w:sz w:val="24"/>
      <w:lang w:val="en-US" w:eastAsia="zh-CN" w:bidi="ar-SA"/>
    </w:rPr>
  </w:style>
  <w:style w:type="paragraph" w:customStyle="1" w:styleId="227">
    <w:name w:val="Char Char Char Char111"/>
    <w:basedOn w:val="1"/>
    <w:autoRedefine/>
    <w:qFormat/>
    <w:uiPriority w:val="0"/>
    <w:pPr>
      <w:widowControl/>
      <w:spacing w:after="160" w:line="240" w:lineRule="exact"/>
      <w:jc w:val="left"/>
    </w:pPr>
    <w:rPr>
      <w:rFonts w:eastAsia="宋体"/>
      <w:szCs w:val="20"/>
    </w:rPr>
  </w:style>
  <w:style w:type="paragraph" w:customStyle="1" w:styleId="228">
    <w:name w:val="font1"/>
    <w:basedOn w:val="1"/>
    <w:autoRedefine/>
    <w:qFormat/>
    <w:uiPriority w:val="0"/>
    <w:pPr>
      <w:widowControl/>
      <w:spacing w:before="100" w:beforeAutospacing="1" w:after="100" w:afterAutospacing="1"/>
      <w:jc w:val="left"/>
    </w:pPr>
    <w:rPr>
      <w:rFonts w:ascii="宋体" w:hAnsi="宋体" w:eastAsia="宋体" w:cs="宋体"/>
      <w:kern w:val="0"/>
      <w:sz w:val="24"/>
    </w:rPr>
  </w:style>
  <w:style w:type="paragraph" w:customStyle="1" w:styleId="229">
    <w:name w:val="font6"/>
    <w:basedOn w:val="1"/>
    <w:autoRedefine/>
    <w:qFormat/>
    <w:uiPriority w:val="0"/>
    <w:pPr>
      <w:widowControl/>
      <w:spacing w:before="100" w:beforeAutospacing="1" w:after="100" w:afterAutospacing="1"/>
      <w:jc w:val="left"/>
    </w:pPr>
    <w:rPr>
      <w:rFonts w:ascii="宋体" w:hAnsi="宋体" w:eastAsia="宋体" w:cs="宋体"/>
      <w:kern w:val="0"/>
      <w:sz w:val="24"/>
    </w:rPr>
  </w:style>
  <w:style w:type="paragraph" w:customStyle="1" w:styleId="230">
    <w:name w:val="font7"/>
    <w:basedOn w:val="1"/>
    <w:autoRedefine/>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31">
    <w:name w:val="xl65"/>
    <w:basedOn w:val="1"/>
    <w:autoRedefine/>
    <w:qFormat/>
    <w:uiPriority w:val="0"/>
    <w:pPr>
      <w:widowControl/>
      <w:spacing w:before="100" w:beforeAutospacing="1" w:after="100" w:afterAutospacing="1"/>
      <w:jc w:val="center"/>
      <w:textAlignment w:val="center"/>
    </w:pPr>
    <w:rPr>
      <w:rFonts w:ascii="宋体" w:hAnsi="宋体" w:eastAsia="宋体" w:cs="宋体"/>
      <w:kern w:val="0"/>
      <w:sz w:val="24"/>
    </w:rPr>
  </w:style>
  <w:style w:type="paragraph" w:customStyle="1" w:styleId="232">
    <w:name w:val="xl6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rPr>
  </w:style>
  <w:style w:type="paragraph" w:customStyle="1" w:styleId="233">
    <w:name w:val="xl6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rPr>
  </w:style>
  <w:style w:type="paragraph" w:customStyle="1" w:styleId="234">
    <w:name w:val="xl68"/>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eastAsia="宋体" w:cs="宋体"/>
      <w:kern w:val="0"/>
      <w:sz w:val="24"/>
    </w:rPr>
  </w:style>
  <w:style w:type="paragraph" w:customStyle="1" w:styleId="235">
    <w:name w:val="xl69"/>
    <w:basedOn w:val="1"/>
    <w:autoRedefine/>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eastAsia="宋体" w:cs="宋体"/>
      <w:kern w:val="0"/>
      <w:sz w:val="24"/>
    </w:rPr>
  </w:style>
  <w:style w:type="paragraph" w:customStyle="1" w:styleId="236">
    <w:name w:val="xl70"/>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rPr>
  </w:style>
  <w:style w:type="paragraph" w:customStyle="1" w:styleId="237">
    <w:name w:val="xl7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b/>
      <w:bCs/>
      <w:kern w:val="0"/>
      <w:sz w:val="24"/>
    </w:rPr>
  </w:style>
  <w:style w:type="paragraph" w:customStyle="1" w:styleId="238">
    <w:name w:val="xl72"/>
    <w:basedOn w:val="1"/>
    <w:autoRedefine/>
    <w:qFormat/>
    <w:uiPriority w:val="0"/>
    <w:pPr>
      <w:widowControl/>
      <w:spacing w:before="100" w:beforeAutospacing="1" w:after="100" w:afterAutospacing="1"/>
      <w:jc w:val="left"/>
    </w:pPr>
    <w:rPr>
      <w:rFonts w:ascii="宋体" w:hAnsi="宋体" w:eastAsia="宋体" w:cs="宋体"/>
      <w:b/>
      <w:bCs/>
      <w:kern w:val="0"/>
      <w:sz w:val="24"/>
    </w:rPr>
  </w:style>
  <w:style w:type="paragraph" w:customStyle="1" w:styleId="239">
    <w:name w:val="xl73"/>
    <w:basedOn w:val="1"/>
    <w:autoRedefine/>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eastAsia="宋体" w:cs="宋体"/>
      <w:b/>
      <w:bCs/>
      <w:kern w:val="0"/>
      <w:sz w:val="24"/>
    </w:rPr>
  </w:style>
  <w:style w:type="paragraph" w:customStyle="1" w:styleId="240">
    <w:name w:val="前言、引言标题"/>
    <w:next w:val="1"/>
    <w:autoRedefine/>
    <w:qFormat/>
    <w:uiPriority w:val="0"/>
    <w:pPr>
      <w:numPr>
        <w:ilvl w:val="0"/>
        <w:numId w:val="3"/>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41">
    <w:name w:val="章标题"/>
    <w:next w:val="1"/>
    <w:link w:val="248"/>
    <w:autoRedefine/>
    <w:qFormat/>
    <w:uiPriority w:val="0"/>
    <w:pPr>
      <w:numPr>
        <w:ilvl w:val="1"/>
        <w:numId w:val="3"/>
      </w:numPr>
      <w:spacing w:beforeLines="50" w:afterLines="50"/>
      <w:jc w:val="both"/>
      <w:outlineLvl w:val="1"/>
    </w:pPr>
    <w:rPr>
      <w:rFonts w:ascii="黑体" w:hAnsi="Times New Roman" w:eastAsia="黑体" w:cs="Times New Roman"/>
      <w:sz w:val="21"/>
      <w:lang w:val="en-US" w:eastAsia="zh-CN" w:bidi="ar-SA"/>
    </w:rPr>
  </w:style>
  <w:style w:type="paragraph" w:customStyle="1" w:styleId="242">
    <w:name w:val="一级条标题"/>
    <w:basedOn w:val="241"/>
    <w:next w:val="1"/>
    <w:link w:val="249"/>
    <w:autoRedefine/>
    <w:qFormat/>
    <w:uiPriority w:val="0"/>
    <w:pPr>
      <w:numPr>
        <w:ilvl w:val="2"/>
      </w:numPr>
      <w:tabs>
        <w:tab w:val="left" w:pos="360"/>
      </w:tabs>
      <w:spacing w:beforeLines="0" w:afterLines="0"/>
      <w:ind w:left="315"/>
      <w:outlineLvl w:val="2"/>
    </w:pPr>
  </w:style>
  <w:style w:type="paragraph" w:customStyle="1" w:styleId="243">
    <w:name w:val="二级条标题"/>
    <w:basedOn w:val="242"/>
    <w:next w:val="1"/>
    <w:link w:val="250"/>
    <w:autoRedefine/>
    <w:qFormat/>
    <w:uiPriority w:val="0"/>
    <w:pPr>
      <w:numPr>
        <w:ilvl w:val="3"/>
      </w:numPr>
      <w:ind w:left="315"/>
      <w:outlineLvl w:val="3"/>
    </w:pPr>
  </w:style>
  <w:style w:type="paragraph" w:customStyle="1" w:styleId="244">
    <w:name w:val="列项——"/>
    <w:autoRedefine/>
    <w:qFormat/>
    <w:uiPriority w:val="0"/>
    <w:pPr>
      <w:widowControl w:val="0"/>
      <w:numPr>
        <w:ilvl w:val="0"/>
        <w:numId w:val="4"/>
      </w:numPr>
      <w:jc w:val="both"/>
    </w:pPr>
    <w:rPr>
      <w:rFonts w:ascii="宋体" w:hAnsi="Times New Roman" w:eastAsia="宋体" w:cs="Times New Roman"/>
      <w:sz w:val="21"/>
      <w:lang w:val="en-US" w:eastAsia="zh-CN" w:bidi="ar-SA"/>
    </w:rPr>
  </w:style>
  <w:style w:type="paragraph" w:customStyle="1" w:styleId="245">
    <w:name w:val="三级条标题"/>
    <w:basedOn w:val="243"/>
    <w:next w:val="1"/>
    <w:autoRedefine/>
    <w:qFormat/>
    <w:uiPriority w:val="0"/>
    <w:pPr>
      <w:numPr>
        <w:ilvl w:val="4"/>
      </w:numPr>
      <w:tabs>
        <w:tab w:val="left" w:pos="1680"/>
        <w:tab w:val="left" w:pos="2100"/>
      </w:tabs>
      <w:ind w:left="2100" w:hanging="420"/>
      <w:outlineLvl w:val="4"/>
    </w:pPr>
  </w:style>
  <w:style w:type="paragraph" w:customStyle="1" w:styleId="246">
    <w:name w:val="四级条标题"/>
    <w:basedOn w:val="245"/>
    <w:next w:val="1"/>
    <w:autoRedefine/>
    <w:qFormat/>
    <w:uiPriority w:val="0"/>
    <w:pPr>
      <w:numPr>
        <w:ilvl w:val="5"/>
      </w:numPr>
      <w:tabs>
        <w:tab w:val="left" w:pos="2520"/>
      </w:tabs>
      <w:ind w:left="2520" w:hanging="420"/>
      <w:outlineLvl w:val="5"/>
    </w:pPr>
  </w:style>
  <w:style w:type="paragraph" w:customStyle="1" w:styleId="247">
    <w:name w:val="五级条标题"/>
    <w:basedOn w:val="246"/>
    <w:next w:val="1"/>
    <w:autoRedefine/>
    <w:qFormat/>
    <w:uiPriority w:val="0"/>
    <w:pPr>
      <w:numPr>
        <w:ilvl w:val="6"/>
      </w:numPr>
      <w:tabs>
        <w:tab w:val="left" w:pos="2940"/>
      </w:tabs>
      <w:ind w:left="2940" w:hanging="420"/>
      <w:outlineLvl w:val="6"/>
    </w:pPr>
  </w:style>
  <w:style w:type="character" w:customStyle="1" w:styleId="248">
    <w:name w:val="章标题 Char"/>
    <w:link w:val="241"/>
    <w:autoRedefine/>
    <w:qFormat/>
    <w:uiPriority w:val="0"/>
    <w:rPr>
      <w:rFonts w:ascii="黑体" w:eastAsia="黑体"/>
      <w:sz w:val="21"/>
    </w:rPr>
  </w:style>
  <w:style w:type="character" w:customStyle="1" w:styleId="249">
    <w:name w:val="一级条标题 Char"/>
    <w:link w:val="242"/>
    <w:autoRedefine/>
    <w:qFormat/>
    <w:uiPriority w:val="0"/>
    <w:rPr>
      <w:rFonts w:ascii="黑体" w:eastAsia="黑体"/>
      <w:sz w:val="21"/>
    </w:rPr>
  </w:style>
  <w:style w:type="character" w:customStyle="1" w:styleId="250">
    <w:name w:val="二级条标题 Char"/>
    <w:link w:val="243"/>
    <w:autoRedefine/>
    <w:qFormat/>
    <w:uiPriority w:val="0"/>
    <w:rPr>
      <w:rFonts w:ascii="黑体" w:eastAsia="黑体"/>
      <w:sz w:val="21"/>
    </w:rPr>
  </w:style>
  <w:style w:type="character" w:customStyle="1" w:styleId="251">
    <w:name w:val="Heading 1 Char"/>
    <w:autoRedefine/>
    <w:qFormat/>
    <w:locked/>
    <w:uiPriority w:val="0"/>
    <w:rPr>
      <w:rFonts w:ascii="黑体" w:hAnsi="Times New Roman" w:eastAsia="黑体" w:cs="Times New Roman"/>
      <w:kern w:val="0"/>
      <w:sz w:val="20"/>
      <w:szCs w:val="20"/>
    </w:rPr>
  </w:style>
  <w:style w:type="character" w:customStyle="1" w:styleId="252">
    <w:name w:val="Heading 2 Char"/>
    <w:autoRedefine/>
    <w:qFormat/>
    <w:locked/>
    <w:uiPriority w:val="0"/>
    <w:rPr>
      <w:rFonts w:ascii="Times New Roman" w:hAnsi="Times New Roman" w:eastAsia="宋体" w:cs="Times New Roman"/>
      <w:b/>
      <w:kern w:val="0"/>
      <w:sz w:val="32"/>
      <w:szCs w:val="32"/>
    </w:rPr>
  </w:style>
  <w:style w:type="character" w:customStyle="1" w:styleId="253">
    <w:name w:val="标题 3 Char1"/>
    <w:autoRedefine/>
    <w:qFormat/>
    <w:locked/>
    <w:uiPriority w:val="99"/>
    <w:rPr>
      <w:rFonts w:eastAsia="宋体"/>
      <w:b/>
      <w:sz w:val="32"/>
      <w:lang w:val="en-US" w:eastAsia="zh-CN" w:bidi="ar-SA"/>
    </w:rPr>
  </w:style>
  <w:style w:type="character" w:customStyle="1" w:styleId="254">
    <w:name w:val="Heading 4 Char"/>
    <w:autoRedefine/>
    <w:qFormat/>
    <w:locked/>
    <w:uiPriority w:val="0"/>
    <w:rPr>
      <w:rFonts w:ascii="Times New Roman" w:hAnsi="Times New Roman" w:eastAsia="宋体" w:cs="Times New Roman"/>
      <w:b/>
      <w:kern w:val="0"/>
      <w:sz w:val="20"/>
      <w:szCs w:val="20"/>
    </w:rPr>
  </w:style>
  <w:style w:type="character" w:customStyle="1" w:styleId="255">
    <w:name w:val="Heading 5 Char"/>
    <w:autoRedefine/>
    <w:qFormat/>
    <w:locked/>
    <w:uiPriority w:val="0"/>
    <w:rPr>
      <w:rFonts w:ascii="Times New Roman" w:hAnsi="Times New Roman" w:eastAsia="宋体" w:cs="Times New Roman"/>
      <w:b/>
      <w:bCs/>
      <w:sz w:val="28"/>
      <w:szCs w:val="28"/>
    </w:rPr>
  </w:style>
  <w:style w:type="character" w:customStyle="1" w:styleId="256">
    <w:name w:val="Heading 6 Char"/>
    <w:autoRedefine/>
    <w:qFormat/>
    <w:locked/>
    <w:uiPriority w:val="0"/>
    <w:rPr>
      <w:rFonts w:ascii="Arial" w:hAnsi="Arial" w:eastAsia="黑体" w:cs="Times New Roman"/>
      <w:b/>
      <w:bCs/>
      <w:kern w:val="0"/>
      <w:sz w:val="24"/>
      <w:szCs w:val="24"/>
    </w:rPr>
  </w:style>
  <w:style w:type="character" w:customStyle="1" w:styleId="257">
    <w:name w:val="Heading 7 Char"/>
    <w:autoRedefine/>
    <w:qFormat/>
    <w:locked/>
    <w:uiPriority w:val="0"/>
    <w:rPr>
      <w:rFonts w:ascii="Times New Roman" w:hAnsi="Times New Roman" w:eastAsia="宋体" w:cs="Times New Roman"/>
      <w:b/>
      <w:bCs/>
      <w:kern w:val="0"/>
      <w:sz w:val="24"/>
      <w:szCs w:val="24"/>
    </w:rPr>
  </w:style>
  <w:style w:type="character" w:customStyle="1" w:styleId="258">
    <w:name w:val="Heading 8 Char"/>
    <w:autoRedefine/>
    <w:qFormat/>
    <w:locked/>
    <w:uiPriority w:val="0"/>
    <w:rPr>
      <w:rFonts w:ascii="Arial" w:hAnsi="Arial" w:eastAsia="黑体" w:cs="Times New Roman"/>
      <w:kern w:val="0"/>
      <w:sz w:val="24"/>
      <w:szCs w:val="24"/>
    </w:rPr>
  </w:style>
  <w:style w:type="character" w:customStyle="1" w:styleId="259">
    <w:name w:val="Heading 9 Char"/>
    <w:autoRedefine/>
    <w:qFormat/>
    <w:locked/>
    <w:uiPriority w:val="0"/>
    <w:rPr>
      <w:rFonts w:ascii="Arial" w:hAnsi="Arial" w:eastAsia="黑体" w:cs="Times New Roman"/>
      <w:kern w:val="0"/>
      <w:sz w:val="21"/>
      <w:szCs w:val="21"/>
    </w:rPr>
  </w:style>
  <w:style w:type="character" w:customStyle="1" w:styleId="260">
    <w:name w:val="Document Map Char"/>
    <w:autoRedefine/>
    <w:qFormat/>
    <w:locked/>
    <w:uiPriority w:val="0"/>
    <w:rPr>
      <w:rFonts w:ascii="Times New Roman" w:hAnsi="Times New Roman" w:eastAsia="宋体" w:cs="Times New Roman"/>
      <w:sz w:val="24"/>
      <w:szCs w:val="24"/>
      <w:shd w:val="clear" w:color="auto" w:fill="000080"/>
    </w:rPr>
  </w:style>
  <w:style w:type="character" w:customStyle="1" w:styleId="261">
    <w:name w:val="Date Char"/>
    <w:autoRedefine/>
    <w:qFormat/>
    <w:locked/>
    <w:uiPriority w:val="0"/>
    <w:rPr>
      <w:rFonts w:ascii="Times New Roman" w:hAnsi="Times New Roman" w:eastAsia="宋体" w:cs="Times New Roman"/>
      <w:sz w:val="20"/>
      <w:szCs w:val="20"/>
    </w:rPr>
  </w:style>
  <w:style w:type="character" w:customStyle="1" w:styleId="262">
    <w:name w:val="Header Char"/>
    <w:autoRedefine/>
    <w:qFormat/>
    <w:locked/>
    <w:uiPriority w:val="0"/>
    <w:rPr>
      <w:rFonts w:ascii="Times New Roman" w:hAnsi="Times New Roman" w:eastAsia="宋体" w:cs="Times New Roman"/>
      <w:kern w:val="0"/>
      <w:sz w:val="20"/>
      <w:szCs w:val="20"/>
    </w:rPr>
  </w:style>
  <w:style w:type="character" w:customStyle="1" w:styleId="263">
    <w:name w:val="Footer Char"/>
    <w:autoRedefine/>
    <w:qFormat/>
    <w:locked/>
    <w:uiPriority w:val="0"/>
    <w:rPr>
      <w:rFonts w:ascii="Times New Roman" w:hAnsi="Times New Roman" w:eastAsia="宋体" w:cs="Times New Roman"/>
      <w:kern w:val="0"/>
      <w:sz w:val="20"/>
      <w:szCs w:val="20"/>
    </w:rPr>
  </w:style>
  <w:style w:type="character" w:customStyle="1" w:styleId="264">
    <w:name w:val="Plain Text Char"/>
    <w:autoRedefine/>
    <w:qFormat/>
    <w:locked/>
    <w:uiPriority w:val="0"/>
    <w:rPr>
      <w:rFonts w:ascii="宋体" w:hAnsi="Courier New" w:eastAsia="宋体" w:cs="Times New Roman"/>
      <w:sz w:val="20"/>
      <w:szCs w:val="20"/>
    </w:rPr>
  </w:style>
  <w:style w:type="character" w:customStyle="1" w:styleId="265">
    <w:name w:val="Body Text Indent 2 Char"/>
    <w:autoRedefine/>
    <w:qFormat/>
    <w:locked/>
    <w:uiPriority w:val="0"/>
    <w:rPr>
      <w:rFonts w:ascii="Times New Roman" w:hAnsi="Times New Roman" w:eastAsia="宋体" w:cs="Times New Roman"/>
      <w:sz w:val="30"/>
      <w:szCs w:val="30"/>
    </w:rPr>
  </w:style>
  <w:style w:type="character" w:customStyle="1" w:styleId="266">
    <w:name w:val="Body Text Indent 3 Char"/>
    <w:autoRedefine/>
    <w:qFormat/>
    <w:locked/>
    <w:uiPriority w:val="0"/>
    <w:rPr>
      <w:rFonts w:ascii="Times New Roman" w:hAnsi="Times New Roman" w:eastAsia="宋体" w:cs="Times New Roman"/>
      <w:sz w:val="30"/>
      <w:szCs w:val="30"/>
    </w:rPr>
  </w:style>
  <w:style w:type="character" w:customStyle="1" w:styleId="267">
    <w:name w:val="Body Text First Indent 2 Char"/>
    <w:autoRedefine/>
    <w:qFormat/>
    <w:locked/>
    <w:uiPriority w:val="0"/>
    <w:rPr>
      <w:rFonts w:ascii="Times New Roman" w:hAnsi="Times New Roman" w:eastAsia="宋体" w:cs="Times New Roman"/>
      <w:kern w:val="2"/>
      <w:sz w:val="24"/>
      <w:szCs w:val="24"/>
    </w:rPr>
  </w:style>
  <w:style w:type="character" w:customStyle="1" w:styleId="268">
    <w:name w:val="Body Text 2 Char"/>
    <w:autoRedefine/>
    <w:qFormat/>
    <w:locked/>
    <w:uiPriority w:val="0"/>
    <w:rPr>
      <w:rFonts w:ascii="宋体" w:hAnsi="Times New Roman" w:eastAsia="宋体" w:cs="Times New Roman"/>
      <w:sz w:val="20"/>
      <w:szCs w:val="20"/>
    </w:rPr>
  </w:style>
  <w:style w:type="character" w:customStyle="1" w:styleId="269">
    <w:name w:val="Balloon Text Char"/>
    <w:autoRedefine/>
    <w:qFormat/>
    <w:locked/>
    <w:uiPriority w:val="0"/>
    <w:rPr>
      <w:rFonts w:ascii="Times New Roman" w:hAnsi="Times New Roman" w:eastAsia="宋体" w:cs="Times New Roman"/>
      <w:sz w:val="18"/>
      <w:szCs w:val="18"/>
    </w:rPr>
  </w:style>
  <w:style w:type="character" w:customStyle="1" w:styleId="270">
    <w:name w:val="Salutation Char"/>
    <w:autoRedefine/>
    <w:qFormat/>
    <w:locked/>
    <w:uiPriority w:val="0"/>
    <w:rPr>
      <w:rFonts w:ascii="..ì." w:hAnsi="Times New Roman" w:eastAsia="..ì." w:cs="Times New Roman"/>
      <w:kern w:val="0"/>
      <w:sz w:val="20"/>
      <w:szCs w:val="20"/>
    </w:rPr>
  </w:style>
  <w:style w:type="character" w:customStyle="1" w:styleId="271">
    <w:name w:val="Note Heading Char"/>
    <w:autoRedefine/>
    <w:qFormat/>
    <w:locked/>
    <w:uiPriority w:val="0"/>
    <w:rPr>
      <w:rFonts w:ascii="..ì." w:hAnsi="Times New Roman" w:eastAsia="..ì." w:cs="Times New Roman"/>
      <w:kern w:val="0"/>
      <w:sz w:val="20"/>
      <w:szCs w:val="20"/>
    </w:rPr>
  </w:style>
  <w:style w:type="paragraph" w:customStyle="1" w:styleId="272">
    <w:name w:val="Revision1"/>
    <w:autoRedefine/>
    <w:hidden/>
    <w:semiHidden/>
    <w:qFormat/>
    <w:uiPriority w:val="0"/>
    <w:rPr>
      <w:rFonts w:ascii="Times New Roman" w:hAnsi="Times New Roman" w:eastAsia="宋体" w:cs="Times New Roman"/>
      <w:kern w:val="2"/>
      <w:sz w:val="21"/>
      <w:szCs w:val="24"/>
      <w:lang w:val="en-US" w:eastAsia="zh-CN" w:bidi="ar-SA"/>
    </w:rPr>
  </w:style>
  <w:style w:type="paragraph" w:customStyle="1" w:styleId="273">
    <w:name w:val="TOC Heading1"/>
    <w:basedOn w:val="2"/>
    <w:next w:val="1"/>
    <w:autoRedefine/>
    <w:qFormat/>
    <w:uiPriority w:val="0"/>
    <w:pPr>
      <w:adjustRightInd/>
      <w:spacing w:before="340" w:after="330" w:line="578" w:lineRule="auto"/>
      <w:textAlignment w:val="auto"/>
      <w:outlineLvl w:val="9"/>
    </w:pPr>
    <w:rPr>
      <w:rFonts w:ascii="Times New Roman" w:hAnsi="Times New Roman" w:eastAsia="宋体"/>
      <w:sz w:val="44"/>
    </w:rPr>
  </w:style>
  <w:style w:type="character" w:customStyle="1" w:styleId="274">
    <w:name w:val="Body Text 3 Char"/>
    <w:autoRedefine/>
    <w:qFormat/>
    <w:locked/>
    <w:uiPriority w:val="0"/>
    <w:rPr>
      <w:rFonts w:ascii="Times New Roman" w:hAnsi="Times New Roman" w:eastAsia="宋体" w:cs="Times New Roman"/>
      <w:sz w:val="16"/>
      <w:szCs w:val="16"/>
    </w:rPr>
  </w:style>
  <w:style w:type="character" w:customStyle="1" w:styleId="275">
    <w:name w:val="Title Char"/>
    <w:autoRedefine/>
    <w:qFormat/>
    <w:locked/>
    <w:uiPriority w:val="0"/>
    <w:rPr>
      <w:rFonts w:ascii="Arial" w:hAnsi="Arial" w:eastAsia="宋体" w:cs="Times New Roman"/>
      <w:b/>
      <w:kern w:val="0"/>
      <w:sz w:val="20"/>
      <w:szCs w:val="20"/>
    </w:rPr>
  </w:style>
  <w:style w:type="character" w:customStyle="1" w:styleId="276">
    <w:name w:val="Comment Subject Char"/>
    <w:autoRedefine/>
    <w:qFormat/>
    <w:locked/>
    <w:uiPriority w:val="0"/>
    <w:rPr>
      <w:rFonts w:ascii="Times New Roman" w:hAnsi="Times New Roman" w:eastAsia="宋体" w:cs="Times New Roman"/>
      <w:b/>
      <w:bCs/>
      <w:sz w:val="24"/>
      <w:szCs w:val="24"/>
    </w:rPr>
  </w:style>
  <w:style w:type="character" w:customStyle="1" w:styleId="277">
    <w:name w:val="Comment Text Char"/>
    <w:autoRedefine/>
    <w:qFormat/>
    <w:locked/>
    <w:uiPriority w:val="0"/>
    <w:rPr>
      <w:rFonts w:ascii="Times New Roman" w:hAnsi="Times New Roman" w:eastAsia="宋体"/>
      <w:sz w:val="24"/>
    </w:rPr>
  </w:style>
  <w:style w:type="paragraph" w:customStyle="1" w:styleId="278">
    <w:name w:val="List Paragraph1"/>
    <w:basedOn w:val="1"/>
    <w:autoRedefine/>
    <w:qFormat/>
    <w:uiPriority w:val="0"/>
    <w:pPr>
      <w:ind w:firstLine="420" w:firstLineChars="200"/>
    </w:pPr>
    <w:rPr>
      <w:rFonts w:eastAsia="宋体"/>
    </w:rPr>
  </w:style>
  <w:style w:type="paragraph" w:customStyle="1" w:styleId="279">
    <w:name w:val="reader-word-layer reader-word-s2-5"/>
    <w:basedOn w:val="1"/>
    <w:autoRedefine/>
    <w:qFormat/>
    <w:uiPriority w:val="0"/>
    <w:pPr>
      <w:widowControl/>
      <w:spacing w:before="100" w:beforeAutospacing="1" w:after="100" w:afterAutospacing="1"/>
      <w:jc w:val="left"/>
    </w:pPr>
    <w:rPr>
      <w:rFonts w:ascii="宋体" w:hAnsi="宋体" w:eastAsia="宋体" w:cs="宋体"/>
      <w:kern w:val="0"/>
      <w:sz w:val="24"/>
    </w:rPr>
  </w:style>
  <w:style w:type="character" w:customStyle="1" w:styleId="280">
    <w:name w:val="未处理的提及"/>
    <w:autoRedefine/>
    <w:unhideWhenUsed/>
    <w:qFormat/>
    <w:uiPriority w:val="99"/>
    <w:rPr>
      <w:color w:val="605E5C"/>
      <w:shd w:val="clear" w:color="auto" w:fill="E1DFDD"/>
    </w:rPr>
  </w:style>
  <w:style w:type="character" w:customStyle="1" w:styleId="281">
    <w:name w:val="Char Char11"/>
    <w:autoRedefine/>
    <w:qFormat/>
    <w:uiPriority w:val="99"/>
    <w:rPr>
      <w:rFonts w:eastAsia="宋体"/>
      <w:kern w:val="2"/>
      <w:sz w:val="24"/>
      <w:lang w:val="en-US" w:eastAsia="zh-CN"/>
    </w:rPr>
  </w:style>
  <w:style w:type="character" w:customStyle="1" w:styleId="282">
    <w:name w:val="正文文本 Char1"/>
    <w:autoRedefine/>
    <w:semiHidden/>
    <w:qFormat/>
    <w:uiPriority w:val="0"/>
    <w:rPr>
      <w:rFonts w:ascii="Times New Roman" w:hAnsi="Times New Roman" w:eastAsia="宋体" w:cs="Times New Roman"/>
      <w:szCs w:val="24"/>
    </w:rPr>
  </w:style>
  <w:style w:type="paragraph" w:customStyle="1" w:styleId="283">
    <w:name w:val="样式"/>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284">
    <w:name w:val="Char11"/>
    <w:basedOn w:val="1"/>
    <w:autoRedefine/>
    <w:qFormat/>
    <w:uiPriority w:val="99"/>
    <w:rPr>
      <w:rFonts w:ascii="Tahoma" w:hAnsi="Tahoma" w:eastAsia="宋体"/>
      <w:sz w:val="24"/>
      <w:szCs w:val="20"/>
    </w:rPr>
  </w:style>
  <w:style w:type="paragraph" w:customStyle="1" w:styleId="285">
    <w:name w:val="Char Char Char Char1"/>
    <w:basedOn w:val="1"/>
    <w:autoRedefine/>
    <w:qFormat/>
    <w:uiPriority w:val="99"/>
    <w:pPr>
      <w:widowControl/>
      <w:spacing w:after="160" w:line="240" w:lineRule="exact"/>
      <w:jc w:val="left"/>
    </w:pPr>
    <w:rPr>
      <w:rFonts w:eastAsia="宋体"/>
      <w:szCs w:val="20"/>
    </w:rPr>
  </w:style>
  <w:style w:type="paragraph" w:customStyle="1" w:styleId="286">
    <w:name w:val="Normal_0"/>
    <w:autoRedefine/>
    <w:qFormat/>
    <w:uiPriority w:val="99"/>
    <w:pPr>
      <w:spacing w:before="120" w:after="240"/>
      <w:jc w:val="both"/>
    </w:pPr>
    <w:rPr>
      <w:rFonts w:ascii="Calibri" w:hAnsi="Calibri" w:eastAsia="Calibri" w:cs="Times New Roman"/>
      <w:sz w:val="22"/>
      <w:szCs w:val="22"/>
      <w:lang w:val="ru-RU" w:eastAsia="en-US" w:bidi="ar-SA"/>
    </w:rPr>
  </w:style>
  <w:style w:type="paragraph" w:customStyle="1" w:styleId="287">
    <w:name w:val="_Style 29"/>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88">
    <w:name w:val="Char Char Char Char11"/>
    <w:basedOn w:val="1"/>
    <w:autoRedefine/>
    <w:qFormat/>
    <w:uiPriority w:val="99"/>
    <w:pPr>
      <w:widowControl/>
      <w:spacing w:after="160" w:line="240" w:lineRule="exact"/>
      <w:jc w:val="left"/>
    </w:pPr>
    <w:rPr>
      <w:rFonts w:eastAsia="宋体"/>
      <w:szCs w:val="20"/>
    </w:rPr>
  </w:style>
  <w:style w:type="paragraph" w:customStyle="1" w:styleId="289">
    <w:name w:val="Char12"/>
    <w:basedOn w:val="1"/>
    <w:autoRedefine/>
    <w:qFormat/>
    <w:uiPriority w:val="99"/>
    <w:rPr>
      <w:rFonts w:ascii="Tahoma" w:hAnsi="Tahoma" w:eastAsia="宋体"/>
      <w:sz w:val="24"/>
      <w:szCs w:val="20"/>
    </w:rPr>
  </w:style>
  <w:style w:type="paragraph" w:customStyle="1" w:styleId="290">
    <w:name w:val="Char111"/>
    <w:basedOn w:val="1"/>
    <w:autoRedefine/>
    <w:qFormat/>
    <w:uiPriority w:val="99"/>
    <w:rPr>
      <w:rFonts w:ascii="Tahoma" w:hAnsi="Tahoma" w:eastAsia="宋体"/>
      <w:sz w:val="24"/>
      <w:szCs w:val="20"/>
    </w:rPr>
  </w:style>
  <w:style w:type="paragraph" w:customStyle="1" w:styleId="291">
    <w:name w:val="访问过的超链接1"/>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292">
    <w:name w:val="Char Char Char Char2"/>
    <w:basedOn w:val="1"/>
    <w:autoRedefine/>
    <w:qFormat/>
    <w:uiPriority w:val="99"/>
    <w:pPr>
      <w:widowControl/>
      <w:spacing w:after="160" w:line="240" w:lineRule="exact"/>
      <w:jc w:val="left"/>
    </w:pPr>
    <w:rPr>
      <w:rFonts w:eastAsia="宋体"/>
      <w:szCs w:val="20"/>
    </w:rPr>
  </w:style>
  <w:style w:type="character" w:customStyle="1" w:styleId="293">
    <w:name w:val="正文文本 字符"/>
    <w:autoRedefine/>
    <w:qFormat/>
    <w:uiPriority w:val="0"/>
    <w:rPr>
      <w:b/>
      <w:i/>
      <w:szCs w:val="24"/>
    </w:rPr>
  </w:style>
  <w:style w:type="paragraph" w:customStyle="1" w:styleId="294">
    <w:name w:val="纯文本2"/>
    <w:basedOn w:val="1"/>
    <w:autoRedefine/>
    <w:qFormat/>
    <w:uiPriority w:val="0"/>
    <w:rPr>
      <w:rFonts w:ascii="宋体" w:hAnsi="Courier New" w:cs="Courier New"/>
      <w:szCs w:val="21"/>
    </w:rPr>
  </w:style>
  <w:style w:type="paragraph" w:customStyle="1" w:styleId="295">
    <w:name w:val="TOC 标题3"/>
    <w:basedOn w:val="2"/>
    <w:next w:val="1"/>
    <w:autoRedefine/>
    <w:unhideWhenUsed/>
    <w:qFormat/>
    <w:uiPriority w:val="39"/>
    <w:pPr>
      <w:widowControl/>
      <w:adjustRightInd/>
      <w:spacing w:before="480" w:after="0" w:line="276" w:lineRule="auto"/>
      <w:jc w:val="left"/>
      <w:textAlignment w:val="auto"/>
      <w:outlineLvl w:val="9"/>
    </w:pPr>
    <w:rPr>
      <w:rFonts w:asciiTheme="majorHAnsi" w:hAnsiTheme="majorHAnsi" w:eastAsiaTheme="majorEastAsia" w:cstheme="majorBidi"/>
      <w:color w:val="376092" w:themeColor="accent1" w:themeShade="BF"/>
      <w:kern w:val="0"/>
      <w:sz w:val="28"/>
      <w:szCs w:val="28"/>
    </w:rPr>
  </w:style>
  <w:style w:type="character" w:customStyle="1" w:styleId="296">
    <w:name w:val="HTML 预设格式 字符"/>
    <w:basedOn w:val="53"/>
    <w:link w:val="44"/>
    <w:autoRedefine/>
    <w:qFormat/>
    <w:uiPriority w:val="0"/>
    <w:rPr>
      <w:rFonts w:ascii="黑体" w:hAnsi="Courier New" w:eastAsia="黑体"/>
    </w:rPr>
  </w:style>
  <w:style w:type="paragraph" w:customStyle="1" w:styleId="297">
    <w:name w:val="Table Text"/>
    <w:basedOn w:val="1"/>
    <w:autoRedefine/>
    <w:semiHidden/>
    <w:qFormat/>
    <w:uiPriority w:val="0"/>
    <w:rPr>
      <w:rFonts w:ascii="宋体" w:hAnsi="宋体" w:eastAsia="宋体" w:cs="宋体"/>
      <w:sz w:val="24"/>
      <w:szCs w:val="24"/>
      <w:lang w:val="en-US" w:eastAsia="en-US" w:bidi="ar-SA"/>
    </w:rPr>
  </w:style>
  <w:style w:type="table" w:customStyle="1" w:styleId="298">
    <w:name w:val="Table Normal"/>
    <w:autoRedefine/>
    <w:semiHidden/>
    <w:unhideWhenUsed/>
    <w:qFormat/>
    <w:uiPriority w:val="0"/>
    <w:tblPr>
      <w:tblCellMar>
        <w:top w:w="0" w:type="dxa"/>
        <w:left w:w="0" w:type="dxa"/>
        <w:bottom w:w="0" w:type="dxa"/>
        <w:right w:w="0" w:type="dxa"/>
      </w:tblCellMar>
    </w:tblPr>
  </w:style>
  <w:style w:type="character" w:customStyle="1" w:styleId="299">
    <w:name w:val="标题 2 Char"/>
    <w:link w:val="3"/>
    <w:qFormat/>
    <w:uiPriority w:val="99"/>
    <w:rPr>
      <w:rFonts w:ascii="Cambria" w:hAnsi="Cambria"/>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2.png"/><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_rels/numbering.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73</Pages>
  <Words>15272</Words>
  <Characters>18289</Characters>
  <Lines>287</Lines>
  <Paragraphs>80</Paragraphs>
  <TotalTime>0</TotalTime>
  <ScaleCrop>false</ScaleCrop>
  <LinksUpToDate>false</LinksUpToDate>
  <CharactersWithSpaces>19334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2024-07-05T08:21:00Z</dcterms:created>
  <dc:creator>Lv Ji_BM</dc:creator>
  <cp:lastModifiedBy>WPS_1526284077</cp:lastModifiedBy>
  <cp:lastPrinted>2021-01-08T03:14:00Z</cp:lastPrinted>
  <dcterms:modified xsi:type="dcterms:W3CDTF">2025-07-24T16:30:40Z</dcterms:modified>
  <dc:title>_x0001_</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218699DD5EA74A19B8394C5351A72D8D</vt:lpwstr>
  </property>
  <property fmtid="{D5CDD505-2E9C-101B-9397-08002B2CF9AE}" pid="4" name="KSOTemplateDocerSaveRecord">
    <vt:lpwstr>eyJoZGlkIjoiN2JkZWUyNjI2MDRlZmQ3YTEyOGQ2YTg1MDRiNTBjMjgiLCJ1c2VySWQiOiIzNzA0MjM3MzgifQ==</vt:lpwstr>
  </property>
</Properties>
</file>