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25F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8"/>
          <w:szCs w:val="44"/>
        </w:rPr>
      </w:pPr>
    </w:p>
    <w:p w14:paraId="35F92D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8"/>
          <w:szCs w:val="44"/>
        </w:rPr>
      </w:pPr>
      <w:r>
        <w:rPr>
          <w:rFonts w:hint="eastAsia" w:ascii="方正小标宋简体" w:hAnsi="方正小标宋简体" w:eastAsia="方正小标宋简体" w:cs="方正小标宋简体"/>
          <w:sz w:val="48"/>
          <w:szCs w:val="44"/>
        </w:rPr>
        <w:t>咸阳市中心医院</w:t>
      </w:r>
    </w:p>
    <w:p w14:paraId="5840D5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8"/>
          <w:szCs w:val="44"/>
        </w:rPr>
      </w:pPr>
      <w:r>
        <w:rPr>
          <w:rFonts w:hint="eastAsia" w:ascii="方正小标宋简体" w:hAnsi="方正小标宋简体" w:eastAsia="方正小标宋简体" w:cs="方正小标宋简体"/>
          <w:sz w:val="48"/>
          <w:szCs w:val="44"/>
        </w:rPr>
        <w:t>呼吸机、麻醉机维保服务项目</w:t>
      </w:r>
    </w:p>
    <w:p w14:paraId="4C0F2E83">
      <w:pPr>
        <w:pStyle w:val="46"/>
        <w:rPr>
          <w:rFonts w:hint="eastAsia"/>
        </w:rPr>
      </w:pPr>
      <w:r>
        <w:rPr>
          <w:sz w:val="18"/>
        </w:rPr>
        <w:drawing>
          <wp:anchor distT="0" distB="0" distL="114300" distR="114300" simplePos="0" relativeHeight="251659264" behindDoc="1" locked="0" layoutInCell="1" allowOverlap="1">
            <wp:simplePos x="0" y="0"/>
            <wp:positionH relativeFrom="margin">
              <wp:posOffset>1033145</wp:posOffset>
            </wp:positionH>
            <wp:positionV relativeFrom="margin">
              <wp:posOffset>2432050</wp:posOffset>
            </wp:positionV>
            <wp:extent cx="3463290" cy="3406140"/>
            <wp:effectExtent l="0" t="0" r="0" b="0"/>
            <wp:wrapNone/>
            <wp:docPr id="2" name="WordPictureWatermark178307" descr="透明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78307" descr="透明logo"/>
                    <pic:cNvPicPr>
                      <a:picLocks noChangeAspect="1"/>
                    </pic:cNvPicPr>
                  </pic:nvPicPr>
                  <pic:blipFill>
                    <a:blip r:embed="rId21">
                      <a:lum bright="69998" contrast="-70001"/>
                    </a:blip>
                    <a:stretch>
                      <a:fillRect/>
                    </a:stretch>
                  </pic:blipFill>
                  <pic:spPr>
                    <a:xfrm>
                      <a:off x="0" y="0"/>
                      <a:ext cx="3463290" cy="3406140"/>
                    </a:xfrm>
                    <a:prstGeom prst="rect">
                      <a:avLst/>
                    </a:prstGeom>
                    <a:noFill/>
                    <a:ln>
                      <a:noFill/>
                    </a:ln>
                  </pic:spPr>
                </pic:pic>
              </a:graphicData>
            </a:graphic>
          </wp:anchor>
        </w:drawing>
      </w:r>
    </w:p>
    <w:p w14:paraId="3AC2ACA4">
      <w:pPr>
        <w:spacing w:line="460" w:lineRule="exact"/>
        <w:ind w:firstLine="437"/>
        <w:rPr>
          <w:rFonts w:hint="eastAsia" w:ascii="宋体" w:hAnsi="宋体"/>
          <w:color w:val="000000"/>
          <w:szCs w:val="21"/>
        </w:rPr>
      </w:pPr>
    </w:p>
    <w:p w14:paraId="154EE154">
      <w:pPr>
        <w:spacing w:line="460" w:lineRule="exact"/>
        <w:ind w:firstLine="437"/>
        <w:rPr>
          <w:rFonts w:hint="eastAsia" w:ascii="宋体" w:hAnsi="宋体"/>
          <w:color w:val="000000"/>
          <w:szCs w:val="21"/>
        </w:rPr>
      </w:pPr>
    </w:p>
    <w:p w14:paraId="6182BAE8">
      <w:pPr>
        <w:spacing w:line="460" w:lineRule="exact"/>
        <w:ind w:firstLine="437"/>
        <w:rPr>
          <w:rFonts w:hint="eastAsia" w:ascii="宋体" w:hAnsi="宋体"/>
          <w:color w:val="000000"/>
          <w:szCs w:val="21"/>
        </w:rPr>
      </w:pPr>
    </w:p>
    <w:p w14:paraId="283400B4">
      <w:pPr>
        <w:spacing w:line="460" w:lineRule="exact"/>
        <w:ind w:firstLine="437"/>
        <w:rPr>
          <w:rFonts w:hint="eastAsia" w:ascii="宋体" w:hAnsi="宋体"/>
          <w:color w:val="000000"/>
          <w:szCs w:val="21"/>
        </w:rPr>
      </w:pPr>
    </w:p>
    <w:p w14:paraId="02371CBD">
      <w:pPr>
        <w:spacing w:line="460" w:lineRule="exact"/>
        <w:ind w:firstLine="437"/>
        <w:rPr>
          <w:rFonts w:hint="eastAsia" w:ascii="宋体" w:hAnsi="宋体"/>
          <w:color w:val="000000"/>
          <w:szCs w:val="21"/>
        </w:rPr>
      </w:pPr>
    </w:p>
    <w:p w14:paraId="222944E1">
      <w:pPr>
        <w:bidi w:val="0"/>
        <w:rPr>
          <w:rFonts w:hint="eastAsia"/>
          <w:lang w:val="en-US" w:eastAsia="zh-CN"/>
        </w:rPr>
      </w:pPr>
    </w:p>
    <w:p w14:paraId="31712505">
      <w:pPr>
        <w:keepNext w:val="0"/>
        <w:keepLines w:val="0"/>
        <w:pageBreakBefore w:val="0"/>
        <w:widowControl w:val="0"/>
        <w:kinsoku/>
        <w:wordWrap/>
        <w:overflowPunct/>
        <w:topLinePunct w:val="0"/>
        <w:autoSpaceDE/>
        <w:autoSpaceDN/>
        <w:bidi w:val="0"/>
        <w:adjustRightInd/>
        <w:snapToGrid/>
        <w:spacing w:line="960" w:lineRule="auto"/>
        <w:jc w:val="center"/>
        <w:textAlignment w:val="auto"/>
        <w:outlineLvl w:val="9"/>
        <w:rPr>
          <w:rFonts w:hint="eastAsia" w:ascii="方正小标宋简体" w:hAnsi="方正小标宋简体" w:eastAsia="方正小标宋简体" w:cs="方正小标宋简体"/>
          <w:sz w:val="68"/>
          <w:szCs w:val="68"/>
          <w:lang w:val="en-US" w:eastAsia="zh-CN"/>
        </w:rPr>
      </w:pPr>
      <w:r>
        <w:rPr>
          <w:rFonts w:hint="eastAsia" w:ascii="方正小标宋简体" w:hAnsi="方正小标宋简体" w:eastAsia="方正小标宋简体" w:cs="方正小标宋简体"/>
          <w:sz w:val="68"/>
          <w:szCs w:val="68"/>
          <w:lang w:val="en-US" w:eastAsia="zh-CN"/>
        </w:rPr>
        <w:t>竞争性磋商文件</w:t>
      </w:r>
    </w:p>
    <w:p w14:paraId="180F2E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val="en-US" w:eastAsia="zh-CN"/>
        </w:rPr>
        <w:t>项目编号：【KRDL】K3-2504063</w:t>
      </w:r>
    </w:p>
    <w:p w14:paraId="6D7F66BB">
      <w:pPr>
        <w:pStyle w:val="2"/>
        <w:rPr>
          <w:rFonts w:hint="eastAsia"/>
        </w:rPr>
      </w:pPr>
    </w:p>
    <w:p w14:paraId="6D64C626">
      <w:pPr>
        <w:spacing w:line="540" w:lineRule="exact"/>
        <w:ind w:firstLine="437"/>
        <w:rPr>
          <w:rFonts w:hint="eastAsia" w:ascii="宋体" w:hAnsi="宋体"/>
          <w:color w:val="000000"/>
          <w:szCs w:val="21"/>
        </w:rPr>
      </w:pPr>
    </w:p>
    <w:p w14:paraId="7B5014BD">
      <w:pPr>
        <w:spacing w:line="540" w:lineRule="exact"/>
        <w:ind w:firstLine="437"/>
        <w:rPr>
          <w:rFonts w:hint="eastAsia" w:ascii="宋体" w:hAnsi="宋体"/>
          <w:color w:val="000000"/>
          <w:szCs w:val="21"/>
        </w:rPr>
      </w:pPr>
    </w:p>
    <w:p w14:paraId="645734AD">
      <w:pPr>
        <w:pStyle w:val="22"/>
        <w:rPr>
          <w:rFonts w:hint="eastAsia"/>
          <w:color w:val="000000"/>
        </w:rPr>
      </w:pPr>
    </w:p>
    <w:p w14:paraId="118259BC">
      <w:pPr>
        <w:pStyle w:val="23"/>
        <w:rPr>
          <w:rFonts w:hint="eastAsia"/>
        </w:rPr>
      </w:pPr>
      <w:bookmarkStart w:id="478" w:name="_GoBack"/>
      <w:bookmarkEnd w:id="478"/>
    </w:p>
    <w:p w14:paraId="4A4D49D7">
      <w:pPr>
        <w:spacing w:line="540" w:lineRule="exact"/>
        <w:ind w:firstLine="437"/>
        <w:rPr>
          <w:rFonts w:hint="eastAsia" w:ascii="宋体" w:hAnsi="宋体"/>
          <w:color w:val="000000"/>
          <w:szCs w:val="21"/>
        </w:rPr>
      </w:pPr>
    </w:p>
    <w:p w14:paraId="7989B28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采购人：咸阳市中心医院</w:t>
      </w:r>
    </w:p>
    <w:p w14:paraId="722DEE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采购代理机构：开瑞项目管理有限公司</w:t>
      </w:r>
    </w:p>
    <w:p w14:paraId="0294E1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2025年07月</w:t>
      </w:r>
    </w:p>
    <w:p w14:paraId="630495D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40"/>
          <w:lang w:val="en-US" w:eastAsia="zh-CN"/>
        </w:rPr>
        <w:sectPr>
          <w:headerReference r:id="rId4" w:type="first"/>
          <w:headerReference r:id="rId3" w:type="default"/>
          <w:footerReference r:id="rId5" w:type="default"/>
          <w:pgSz w:w="11907" w:h="16840"/>
          <w:pgMar w:top="1660" w:right="1588" w:bottom="1520" w:left="1588" w:header="851" w:footer="992" w:gutter="0"/>
          <w:pgNumType w:fmt="decimal" w:start="1"/>
          <w:cols w:space="720" w:num="1"/>
          <w:docGrid w:type="linesAndChars" w:linePitch="312" w:charSpace="0"/>
        </w:sectPr>
      </w:pPr>
    </w:p>
    <w:p w14:paraId="1424D202">
      <w:pPr>
        <w:jc w:val="center"/>
        <w:rPr>
          <w:rFonts w:hint="eastAsia" w:ascii="宋体" w:hAnsi="宋体" w:cs="宋体"/>
          <w:b/>
          <w:bCs/>
          <w:color w:val="000000"/>
          <w:sz w:val="44"/>
          <w:szCs w:val="44"/>
          <w:highlight w:val="none"/>
          <w:lang w:val="zh-CN"/>
        </w:rPr>
      </w:pPr>
      <w:r>
        <w:rPr>
          <w:rFonts w:hint="eastAsia" w:ascii="宋体" w:hAnsi="宋体" w:cs="宋体"/>
          <w:b/>
          <w:bCs/>
          <w:color w:val="000000"/>
          <w:sz w:val="44"/>
          <w:szCs w:val="44"/>
          <w:highlight w:val="none"/>
          <w:lang w:val="zh-CN"/>
        </w:rPr>
        <w:t>目   录</w:t>
      </w:r>
    </w:p>
    <w:p w14:paraId="259557E1">
      <w:pPr>
        <w:pStyle w:val="2"/>
        <w:rPr>
          <w:rFonts w:hint="eastAsia"/>
          <w:lang w:val="zh-CN"/>
        </w:rPr>
      </w:pPr>
    </w:p>
    <w:p w14:paraId="3EED42A3">
      <w:pPr>
        <w:pStyle w:val="29"/>
        <w:tabs>
          <w:tab w:val="right" w:leader="dot" w:pos="8731"/>
        </w:tabs>
        <w:spacing w:line="480" w:lineRule="auto"/>
        <w:rPr>
          <w:rFonts w:hint="eastAsia" w:ascii="黑体" w:hAnsi="黑体" w:eastAsia="黑体" w:cs="黑体"/>
          <w:bCs/>
          <w:sz w:val="28"/>
          <w:szCs w:val="48"/>
          <w:highlight w:val="none"/>
        </w:rPr>
      </w:pPr>
      <w:r>
        <w:rPr>
          <w:rFonts w:hint="eastAsia" w:ascii="宋体" w:hAnsi="宋体" w:eastAsia="宋体" w:cs="宋体"/>
          <w:b/>
          <w:bCs/>
          <w:color w:val="000000"/>
          <w:sz w:val="28"/>
          <w:szCs w:val="28"/>
          <w:highlight w:val="none"/>
        </w:rPr>
        <w:fldChar w:fldCharType="begin"/>
      </w:r>
      <w:r>
        <w:rPr>
          <w:rFonts w:hint="eastAsia" w:ascii="宋体" w:hAnsi="宋体" w:eastAsia="宋体" w:cs="宋体"/>
          <w:b/>
          <w:bCs/>
          <w:color w:val="000000"/>
          <w:sz w:val="28"/>
          <w:szCs w:val="28"/>
          <w:highlight w:val="none"/>
        </w:rPr>
        <w:instrText xml:space="preserve">TOC \o "1-1" \h \u </w:instrText>
      </w:r>
      <w:r>
        <w:rPr>
          <w:rFonts w:hint="eastAsia" w:ascii="宋体" w:hAnsi="宋体" w:eastAsia="宋体" w:cs="宋体"/>
          <w:b/>
          <w:bCs/>
          <w:color w:val="000000"/>
          <w:sz w:val="28"/>
          <w:szCs w:val="28"/>
          <w:highlight w:val="none"/>
        </w:rPr>
        <w:fldChar w:fldCharType="separate"/>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_Toc15800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 xml:space="preserve">第一章  </w:t>
      </w:r>
      <w:r>
        <w:rPr>
          <w:rFonts w:hint="eastAsia" w:ascii="黑体" w:hAnsi="黑体" w:eastAsia="黑体" w:cs="黑体"/>
          <w:bCs/>
          <w:sz w:val="28"/>
          <w:szCs w:val="48"/>
          <w:highlight w:val="none"/>
          <w:lang w:eastAsia="zh-CN"/>
        </w:rPr>
        <w:t>竞争性磋商公告</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_Toc15800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1</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353FAFA9">
      <w:pPr>
        <w:pStyle w:val="29"/>
        <w:tabs>
          <w:tab w:val="right" w:leader="dot" w:pos="8731"/>
        </w:tabs>
        <w:spacing w:line="480" w:lineRule="auto"/>
        <w:rPr>
          <w:rFonts w:hint="eastAsia" w:ascii="黑体" w:hAnsi="黑体" w:eastAsia="黑体" w:cs="黑体"/>
          <w:bCs/>
          <w:sz w:val="28"/>
          <w:szCs w:val="48"/>
          <w:highlight w:val="none"/>
        </w:rPr>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_Toc12915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第二章  供应商须知前附表及供应商须知</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_Toc12915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4</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63BF3BDE">
      <w:pPr>
        <w:pStyle w:val="29"/>
        <w:tabs>
          <w:tab w:val="right" w:leader="dot" w:pos="8731"/>
        </w:tabs>
        <w:spacing w:line="480" w:lineRule="auto"/>
        <w:rPr>
          <w:rFonts w:hint="eastAsia" w:ascii="黑体" w:hAnsi="黑体" w:eastAsia="黑体" w:cs="黑体"/>
          <w:bCs/>
          <w:sz w:val="28"/>
          <w:szCs w:val="48"/>
          <w:highlight w:val="none"/>
        </w:rPr>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_Toc20740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第三章  采购需求及商务要求</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_Toc20740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17</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02382132">
      <w:pPr>
        <w:pStyle w:val="29"/>
        <w:tabs>
          <w:tab w:val="right" w:leader="dot" w:pos="8731"/>
        </w:tabs>
        <w:spacing w:line="480" w:lineRule="auto"/>
        <w:rPr>
          <w:rFonts w:hint="eastAsia" w:ascii="黑体" w:hAnsi="黑体" w:eastAsia="黑体" w:cs="黑体"/>
          <w:bCs/>
          <w:sz w:val="28"/>
          <w:szCs w:val="48"/>
          <w:highlight w:val="none"/>
        </w:rPr>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_Toc14520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第四章  评审办法</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_Toc14520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19</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06B96786">
      <w:pPr>
        <w:pStyle w:val="29"/>
        <w:tabs>
          <w:tab w:val="right" w:leader="dot" w:pos="8731"/>
        </w:tabs>
        <w:spacing w:line="480" w:lineRule="auto"/>
        <w:rPr>
          <w:rFonts w:hint="eastAsia" w:ascii="黑体" w:hAnsi="黑体" w:eastAsia="黑体" w:cs="黑体"/>
          <w:bCs/>
          <w:sz w:val="28"/>
          <w:szCs w:val="48"/>
          <w:highlight w:val="none"/>
        </w:rPr>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_Toc19028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第五章  拟签订的合同文本</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_Toc19028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28</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1863CF62">
      <w:pPr>
        <w:pStyle w:val="29"/>
        <w:tabs>
          <w:tab w:val="right" w:leader="dot" w:pos="8731"/>
        </w:tabs>
        <w:spacing w:line="480" w:lineRule="auto"/>
      </w:pP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HYPERLINK \l _Toc9130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lang w:val="en-US" w:eastAsia="zh-CN"/>
        </w:rPr>
        <w:t>第六章  响应文件格式</w:t>
      </w:r>
      <w:r>
        <w:rPr>
          <w:rFonts w:hint="eastAsia" w:ascii="黑体" w:hAnsi="黑体" w:eastAsia="黑体" w:cs="黑体"/>
          <w:bCs/>
          <w:sz w:val="28"/>
          <w:szCs w:val="48"/>
          <w:highlight w:val="none"/>
        </w:rPr>
        <w:tab/>
      </w:r>
      <w:r>
        <w:rPr>
          <w:rFonts w:hint="eastAsia" w:ascii="黑体" w:hAnsi="黑体" w:eastAsia="黑体" w:cs="黑体"/>
          <w:bCs/>
          <w:sz w:val="28"/>
          <w:szCs w:val="48"/>
          <w:highlight w:val="none"/>
        </w:rPr>
        <w:fldChar w:fldCharType="begin"/>
      </w:r>
      <w:r>
        <w:rPr>
          <w:rFonts w:hint="eastAsia" w:ascii="黑体" w:hAnsi="黑体" w:eastAsia="黑体" w:cs="黑体"/>
          <w:bCs/>
          <w:sz w:val="28"/>
          <w:szCs w:val="48"/>
          <w:highlight w:val="none"/>
        </w:rPr>
        <w:instrText xml:space="preserve"> PAGEREF _Toc9130 \h </w:instrText>
      </w:r>
      <w:r>
        <w:rPr>
          <w:rFonts w:hint="eastAsia" w:ascii="黑体" w:hAnsi="黑体" w:eastAsia="黑体" w:cs="黑体"/>
          <w:bCs/>
          <w:sz w:val="28"/>
          <w:szCs w:val="48"/>
          <w:highlight w:val="none"/>
        </w:rPr>
        <w:fldChar w:fldCharType="separate"/>
      </w:r>
      <w:r>
        <w:rPr>
          <w:rFonts w:hint="eastAsia" w:ascii="黑体" w:hAnsi="黑体" w:eastAsia="黑体" w:cs="黑体"/>
          <w:bCs/>
          <w:sz w:val="28"/>
          <w:szCs w:val="48"/>
          <w:highlight w:val="none"/>
        </w:rPr>
        <w:t>34</w:t>
      </w:r>
      <w:r>
        <w:rPr>
          <w:rFonts w:hint="eastAsia" w:ascii="黑体" w:hAnsi="黑体" w:eastAsia="黑体" w:cs="黑体"/>
          <w:bCs/>
          <w:sz w:val="28"/>
          <w:szCs w:val="48"/>
          <w:highlight w:val="none"/>
        </w:rPr>
        <w:fldChar w:fldCharType="end"/>
      </w:r>
      <w:r>
        <w:rPr>
          <w:rFonts w:hint="eastAsia" w:ascii="黑体" w:hAnsi="黑体" w:eastAsia="黑体" w:cs="黑体"/>
          <w:bCs/>
          <w:sz w:val="28"/>
          <w:szCs w:val="48"/>
          <w:highlight w:val="none"/>
        </w:rPr>
        <w:fldChar w:fldCharType="end"/>
      </w:r>
    </w:p>
    <w:p w14:paraId="29ED50E8">
      <w:pPr>
        <w:keepNext w:val="0"/>
        <w:keepLines w:val="0"/>
        <w:pageBreakBefore w:val="0"/>
        <w:widowControl w:val="0"/>
        <w:kinsoku/>
        <w:wordWrap/>
        <w:overflowPunct/>
        <w:topLinePunct w:val="0"/>
        <w:autoSpaceDE/>
        <w:autoSpaceDN/>
        <w:bidi w:val="0"/>
        <w:adjustRightInd/>
        <w:snapToGrid/>
        <w:spacing w:line="600" w:lineRule="auto"/>
        <w:textAlignment w:val="auto"/>
        <w:rPr>
          <w:rFonts w:hint="eastAsia" w:ascii="宋体" w:hAnsi="宋体"/>
          <w:color w:val="000000"/>
          <w:sz w:val="28"/>
          <w:szCs w:val="28"/>
          <w:highlight w:val="none"/>
        </w:rPr>
      </w:pPr>
      <w:r>
        <w:rPr>
          <w:rFonts w:hint="eastAsia" w:ascii="宋体" w:hAnsi="宋体" w:eastAsia="宋体" w:cs="宋体"/>
          <w:bCs/>
          <w:color w:val="000000"/>
          <w:szCs w:val="28"/>
          <w:highlight w:val="none"/>
        </w:rPr>
        <w:fldChar w:fldCharType="end"/>
      </w:r>
    </w:p>
    <w:p w14:paraId="62868F5E">
      <w:pPr>
        <w:jc w:val="center"/>
        <w:rPr>
          <w:rFonts w:ascii="宋体" w:hAnsi="宋体"/>
          <w:b/>
          <w:color w:val="000000"/>
          <w:sz w:val="44"/>
          <w:highlight w:val="none"/>
        </w:rPr>
      </w:pPr>
    </w:p>
    <w:p w14:paraId="09683579">
      <w:pPr>
        <w:jc w:val="center"/>
        <w:rPr>
          <w:rFonts w:ascii="宋体" w:hAnsi="宋体"/>
          <w:b/>
          <w:color w:val="000000"/>
          <w:sz w:val="44"/>
          <w:highlight w:val="none"/>
        </w:rPr>
      </w:pPr>
    </w:p>
    <w:p w14:paraId="1F535E64">
      <w:pPr>
        <w:pStyle w:val="3"/>
        <w:rPr>
          <w:rFonts w:ascii="宋体" w:hAnsi="宋体"/>
          <w:color w:val="000000"/>
          <w:highlight w:val="none"/>
        </w:rPr>
        <w:sectPr>
          <w:footerReference r:id="rId8" w:type="first"/>
          <w:headerReference r:id="rId6" w:type="default"/>
          <w:footerReference r:id="rId7" w:type="default"/>
          <w:pgSz w:w="11907" w:h="16840"/>
          <w:pgMar w:top="1440" w:right="1588" w:bottom="1440" w:left="1588" w:header="851" w:footer="992" w:gutter="0"/>
          <w:pgNumType w:fmt="decimal"/>
          <w:cols w:space="720" w:num="1"/>
          <w:docGrid w:type="linesAndChars" w:linePitch="312" w:charSpace="0"/>
        </w:sectPr>
      </w:pPr>
    </w:p>
    <w:p w14:paraId="5DF4BBBF">
      <w:pPr>
        <w:pStyle w:val="3"/>
        <w:rPr>
          <w:rFonts w:hint="eastAsia" w:ascii="黑体" w:hAnsi="黑体" w:eastAsia="黑体" w:cs="黑体"/>
          <w:b/>
          <w:bCs/>
          <w:color w:val="000000"/>
          <w:sz w:val="32"/>
          <w:szCs w:val="32"/>
          <w:highlight w:val="none"/>
          <w:u w:val="single"/>
          <w:lang w:eastAsia="zh-CN"/>
        </w:rPr>
      </w:pPr>
      <w:bookmarkStart w:id="0" w:name="_Toc12377613"/>
      <w:bookmarkStart w:id="1" w:name="_Toc504605084"/>
      <w:bookmarkStart w:id="2" w:name="_Toc10563629"/>
      <w:bookmarkStart w:id="3" w:name="_Toc10621831"/>
      <w:bookmarkStart w:id="4" w:name="_Toc10563088"/>
      <w:bookmarkStart w:id="5" w:name="_Toc511316278"/>
      <w:bookmarkStart w:id="6" w:name="_Toc25152"/>
      <w:bookmarkStart w:id="7" w:name="_Toc15800"/>
      <w:r>
        <w:rPr>
          <w:rFonts w:hint="eastAsia" w:ascii="黑体" w:hAnsi="黑体" w:eastAsia="黑体" w:cs="黑体"/>
          <w:b/>
          <w:bCs/>
          <w:color w:val="000000"/>
          <w:sz w:val="32"/>
          <w:szCs w:val="32"/>
          <w:highlight w:val="none"/>
        </w:rPr>
        <w:t>第一章</w:t>
      </w:r>
      <w:bookmarkEnd w:id="0"/>
      <w:bookmarkEnd w:id="1"/>
      <w:bookmarkEnd w:id="2"/>
      <w:bookmarkEnd w:id="3"/>
      <w:bookmarkEnd w:id="4"/>
      <w:bookmarkEnd w:id="5"/>
      <w:r>
        <w:rPr>
          <w:rFonts w:hint="eastAsia" w:ascii="黑体" w:hAnsi="黑体" w:eastAsia="黑体" w:cs="黑体"/>
          <w:b/>
          <w:bCs/>
          <w:color w:val="000000"/>
          <w:sz w:val="32"/>
          <w:szCs w:val="32"/>
          <w:highlight w:val="none"/>
        </w:rPr>
        <w:t xml:space="preserve">  </w:t>
      </w:r>
      <w:bookmarkEnd w:id="6"/>
      <w:r>
        <w:rPr>
          <w:rFonts w:hint="eastAsia" w:ascii="黑体" w:hAnsi="黑体" w:cs="黑体"/>
          <w:b/>
          <w:bCs/>
          <w:color w:val="000000"/>
          <w:sz w:val="32"/>
          <w:szCs w:val="32"/>
          <w:highlight w:val="none"/>
          <w:lang w:eastAsia="zh-CN"/>
        </w:rPr>
        <w:t>竞争性磋商公告</w:t>
      </w:r>
      <w:bookmarkEnd w:id="7"/>
    </w:p>
    <w:p w14:paraId="33F0A9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baseline"/>
        <w:outlineLvl w:val="9"/>
        <w:rPr>
          <w:rFonts w:hint="eastAsia" w:ascii="宋体" w:hAnsi="宋体" w:eastAsia="宋体" w:cs="宋体"/>
          <w:b w:val="0"/>
          <w:color w:val="000000"/>
          <w:sz w:val="24"/>
          <w:szCs w:val="24"/>
          <w:lang w:eastAsia="zh-CN"/>
        </w:rPr>
      </w:pPr>
      <w:bookmarkStart w:id="8" w:name="_Toc504605085"/>
      <w:bookmarkStart w:id="9" w:name="_Toc511316279"/>
      <w:r>
        <w:rPr>
          <w:rStyle w:val="41"/>
          <w:rFonts w:hint="eastAsia" w:ascii="宋体" w:hAnsi="宋体" w:eastAsia="宋体" w:cs="宋体"/>
          <w:b/>
          <w:i w:val="0"/>
          <w:caps w:val="0"/>
          <w:color w:val="000000"/>
          <w:spacing w:val="0"/>
          <w:sz w:val="24"/>
          <w:szCs w:val="24"/>
          <w:shd w:val="clear" w:color="auto" w:fill="FFFFFF"/>
          <w:vertAlign w:val="baseline"/>
        </w:rPr>
        <w:t>项目概况</w:t>
      </w:r>
      <w:r>
        <w:rPr>
          <w:rStyle w:val="41"/>
          <w:rFonts w:hint="eastAsia" w:ascii="宋体" w:hAnsi="宋体" w:eastAsia="宋体" w:cs="宋体"/>
          <w:b/>
          <w:i w:val="0"/>
          <w:caps w:val="0"/>
          <w:color w:val="000000"/>
          <w:spacing w:val="0"/>
          <w:sz w:val="24"/>
          <w:szCs w:val="24"/>
          <w:shd w:val="clear" w:color="auto" w:fill="FFFFFF"/>
          <w:vertAlign w:val="baseline"/>
          <w:lang w:eastAsia="zh-CN"/>
        </w:rPr>
        <w:t>：</w:t>
      </w:r>
    </w:p>
    <w:p w14:paraId="2FEA58DB">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咸阳市中心医院</w:t>
      </w:r>
      <w:r>
        <w:rPr>
          <w:rFonts w:hint="eastAsia" w:ascii="Times New Roman" w:hAnsi="Times New Roman" w:eastAsia="宋体" w:cs="Times New Roman"/>
          <w:kern w:val="2"/>
          <w:sz w:val="24"/>
          <w:szCs w:val="24"/>
          <w:lang w:val="en-US" w:eastAsia="zh-CN" w:bidi="ar-SA"/>
        </w:rPr>
        <w:t>呼吸机、麻醉机维保服务项目的潜在供应商应在陕西省西安市莲湖区高新二路1号招商银行大厦19层前台获取采购文件，并于 2025年08月06日14时30分 （北京时间）前提交响应文件。</w:t>
      </w:r>
    </w:p>
    <w:p w14:paraId="2797CFE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Style w:val="41"/>
          <w:rFonts w:hint="eastAsia" w:ascii="宋体" w:hAnsi="宋体" w:eastAsia="宋体" w:cs="宋体"/>
          <w:b/>
          <w:i w:val="0"/>
          <w:caps w:val="0"/>
          <w:color w:val="000000"/>
          <w:spacing w:val="0"/>
          <w:sz w:val="24"/>
          <w:szCs w:val="24"/>
          <w:u w:val="none"/>
          <w:shd w:val="clear" w:color="auto" w:fill="FFFFFF"/>
          <w:vertAlign w:val="baseline"/>
        </w:rPr>
      </w:pPr>
      <w:r>
        <w:rPr>
          <w:rStyle w:val="41"/>
          <w:rFonts w:hint="eastAsia" w:ascii="宋体" w:hAnsi="宋体" w:eastAsia="宋体" w:cs="宋体"/>
          <w:b/>
          <w:i w:val="0"/>
          <w:caps w:val="0"/>
          <w:color w:val="000000"/>
          <w:spacing w:val="0"/>
          <w:sz w:val="24"/>
          <w:szCs w:val="24"/>
          <w:u w:val="none"/>
          <w:shd w:val="clear" w:color="auto" w:fill="FFFFFF"/>
          <w:vertAlign w:val="baseline"/>
        </w:rPr>
        <w:t>一、项目基本情况</w:t>
      </w:r>
    </w:p>
    <w:p w14:paraId="2F79023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default"/>
          <w:sz w:val="24"/>
          <w:szCs w:val="24"/>
          <w:lang w:val="en-US" w:eastAsia="zh-CN"/>
        </w:rPr>
      </w:pPr>
      <w:r>
        <w:rPr>
          <w:rFonts w:hint="eastAsia"/>
          <w:sz w:val="24"/>
          <w:szCs w:val="24"/>
          <w:lang w:val="en-US" w:eastAsia="zh-CN"/>
        </w:rPr>
        <w:t>项目编号：【KRDL】K3-2504063</w:t>
      </w:r>
    </w:p>
    <w:p w14:paraId="655A0D2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default"/>
          <w:sz w:val="24"/>
          <w:szCs w:val="24"/>
          <w:lang w:val="en-US" w:eastAsia="zh-CN"/>
        </w:rPr>
      </w:pPr>
      <w:r>
        <w:rPr>
          <w:rFonts w:hint="eastAsia"/>
          <w:sz w:val="24"/>
          <w:szCs w:val="24"/>
          <w:lang w:val="en-US" w:eastAsia="zh-CN"/>
        </w:rPr>
        <w:t>项目名称：咸阳市中心医院呼吸机、麻醉机维保服务项目</w:t>
      </w:r>
    </w:p>
    <w:p w14:paraId="3743CFB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sz w:val="24"/>
          <w:szCs w:val="24"/>
          <w:lang w:val="en-US" w:eastAsia="zh-CN"/>
        </w:rPr>
      </w:pPr>
      <w:r>
        <w:rPr>
          <w:rFonts w:hint="eastAsia"/>
          <w:sz w:val="24"/>
          <w:szCs w:val="24"/>
          <w:lang w:val="en-US" w:eastAsia="zh-CN"/>
        </w:rPr>
        <w:t>采购方式：竞争性磋商</w:t>
      </w:r>
    </w:p>
    <w:p w14:paraId="10A51D5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default"/>
          <w:sz w:val="24"/>
          <w:szCs w:val="24"/>
          <w:lang w:val="en-US" w:eastAsia="zh-CN"/>
        </w:rPr>
      </w:pPr>
      <w:r>
        <w:rPr>
          <w:rFonts w:hint="eastAsia"/>
          <w:sz w:val="24"/>
          <w:szCs w:val="24"/>
          <w:lang w:val="en-US" w:eastAsia="zh-CN"/>
        </w:rPr>
        <w:t>预算金额：480000.00元</w:t>
      </w:r>
    </w:p>
    <w:p w14:paraId="6F7E63B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sz w:val="24"/>
          <w:szCs w:val="24"/>
          <w:lang w:val="en-US" w:eastAsia="zh-CN"/>
        </w:rPr>
      </w:pPr>
      <w:r>
        <w:rPr>
          <w:rFonts w:hint="eastAsia"/>
          <w:sz w:val="24"/>
          <w:szCs w:val="24"/>
          <w:lang w:val="en-US" w:eastAsia="zh-CN"/>
        </w:rPr>
        <w:t>采购需求：</w:t>
      </w:r>
    </w:p>
    <w:p w14:paraId="1387E84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sz w:val="24"/>
          <w:szCs w:val="24"/>
          <w:lang w:val="en-US" w:eastAsia="zh-CN"/>
        </w:rPr>
      </w:pPr>
      <w:r>
        <w:rPr>
          <w:rFonts w:hint="eastAsia"/>
          <w:sz w:val="24"/>
          <w:szCs w:val="24"/>
          <w:lang w:val="en-US" w:eastAsia="zh-CN"/>
        </w:rPr>
        <w:t>合同包1(咸阳市中心医院呼吸机、麻醉机维保服务项目)：</w:t>
      </w:r>
    </w:p>
    <w:p w14:paraId="4B9531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sz w:val="24"/>
          <w:szCs w:val="24"/>
          <w:lang w:val="en-US" w:eastAsia="zh-CN"/>
        </w:rPr>
      </w:pPr>
      <w:r>
        <w:rPr>
          <w:rFonts w:hint="eastAsia"/>
          <w:sz w:val="24"/>
          <w:szCs w:val="24"/>
          <w:lang w:val="en-US" w:eastAsia="zh-CN"/>
        </w:rPr>
        <w:t>合同包预算金额：480000.00元</w:t>
      </w:r>
    </w:p>
    <w:p w14:paraId="54FF3D7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sz w:val="24"/>
          <w:szCs w:val="24"/>
          <w:lang w:val="en-US" w:eastAsia="zh-CN"/>
        </w:rPr>
      </w:pPr>
      <w:r>
        <w:rPr>
          <w:rFonts w:hint="eastAsia"/>
          <w:sz w:val="24"/>
          <w:szCs w:val="24"/>
          <w:lang w:val="en-US" w:eastAsia="zh-CN"/>
        </w:rPr>
        <w:t>合同包最高限价：480000.00元</w:t>
      </w:r>
    </w:p>
    <w:tbl>
      <w:tblPr>
        <w:tblStyle w:val="38"/>
        <w:tblW w:w="9462" w:type="dxa"/>
        <w:tblInd w:w="-4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41"/>
        <w:gridCol w:w="1335"/>
        <w:gridCol w:w="1546"/>
        <w:gridCol w:w="1663"/>
        <w:gridCol w:w="1949"/>
        <w:gridCol w:w="2028"/>
      </w:tblGrid>
      <w:tr w14:paraId="2930AD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8" w:hRule="atLeast"/>
          <w:tblHeader/>
        </w:trPr>
        <w:tc>
          <w:tcPr>
            <w:tcW w:w="9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E881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品目号</w:t>
            </w: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40BC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品目名称</w:t>
            </w:r>
          </w:p>
        </w:tc>
        <w:tc>
          <w:tcPr>
            <w:tcW w:w="15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4557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采购标的</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1F85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数量（单位）</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79AB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技术规格、参数及要求</w:t>
            </w:r>
          </w:p>
        </w:tc>
        <w:tc>
          <w:tcPr>
            <w:tcW w:w="20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8EEE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品目预算(元)</w:t>
            </w:r>
          </w:p>
        </w:tc>
      </w:tr>
      <w:tr w14:paraId="77BAA5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2" w:hRule="atLeast"/>
        </w:trPr>
        <w:tc>
          <w:tcPr>
            <w:tcW w:w="9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D3E7B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1-1</w:t>
            </w: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B404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医疗设备维修和保养服务</w:t>
            </w:r>
          </w:p>
        </w:tc>
        <w:tc>
          <w:tcPr>
            <w:tcW w:w="15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092A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0"/>
                <w:sz w:val="24"/>
                <w:szCs w:val="24"/>
                <w:lang w:val="en-US" w:eastAsia="zh-CN"/>
              </w:rPr>
            </w:pPr>
            <w:r>
              <w:rPr>
                <w:rFonts w:ascii="微软雅黑" w:hAnsi="微软雅黑" w:eastAsia="微软雅黑" w:cs="微软雅黑"/>
                <w:i w:val="0"/>
                <w:caps w:val="0"/>
                <w:color w:val="333333"/>
                <w:spacing w:val="0"/>
                <w:sz w:val="21"/>
                <w:szCs w:val="21"/>
                <w:shd w:val="clear" w:fill="FFFFFF"/>
              </w:rPr>
              <w:t>480000</w:t>
            </w:r>
          </w:p>
        </w:tc>
        <w:tc>
          <w:tcPr>
            <w:tcW w:w="166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56E1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1(</w:t>
            </w:r>
            <w:r>
              <w:rPr>
                <w:rFonts w:hint="eastAsia"/>
                <w:sz w:val="24"/>
                <w:szCs w:val="24"/>
                <w:lang w:val="en-US" w:eastAsia="zh-CN"/>
              </w:rPr>
              <w:t>年</w:t>
            </w:r>
            <w:r>
              <w:rPr>
                <w:sz w:val="24"/>
                <w:szCs w:val="24"/>
                <w:lang w:val="en-US" w:eastAsia="zh-CN"/>
              </w:rPr>
              <w:t>)</w:t>
            </w:r>
          </w:p>
        </w:tc>
        <w:tc>
          <w:tcPr>
            <w:tcW w:w="194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79F9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lang w:val="en-US" w:eastAsia="zh-CN"/>
              </w:rPr>
            </w:pPr>
            <w:r>
              <w:rPr>
                <w:sz w:val="24"/>
                <w:szCs w:val="24"/>
                <w:lang w:val="en-US" w:eastAsia="zh-CN"/>
              </w:rPr>
              <w:t>详见采购</w:t>
            </w:r>
          </w:p>
          <w:p w14:paraId="62224C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sz w:val="24"/>
                <w:szCs w:val="24"/>
                <w:lang w:val="en-US" w:eastAsia="zh-CN"/>
              </w:rPr>
              <w:t>文件</w:t>
            </w:r>
          </w:p>
        </w:tc>
        <w:tc>
          <w:tcPr>
            <w:tcW w:w="202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7BC2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lang w:val="en-US" w:eastAsia="zh-CN"/>
              </w:rPr>
              <w:t>480000.00</w:t>
            </w:r>
          </w:p>
        </w:tc>
      </w:tr>
    </w:tbl>
    <w:p w14:paraId="79AD6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本合同包不接受联合体投标</w:t>
      </w:r>
    </w:p>
    <w:p w14:paraId="7483A3A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left="479" w:leftChars="228" w:right="0" w:rightChars="0" w:firstLine="0" w:firstLineChars="0"/>
        <w:jc w:val="left"/>
        <w:textAlignment w:val="baseline"/>
        <w:outlineLvl w:val="9"/>
        <w:rPr>
          <w:rFonts w:hint="eastAsia"/>
          <w:sz w:val="24"/>
          <w:szCs w:val="24"/>
          <w:lang w:val="en-US" w:eastAsia="zh-CN"/>
        </w:rPr>
      </w:pPr>
      <w:r>
        <w:rPr>
          <w:rFonts w:hint="eastAsia"/>
          <w:sz w:val="24"/>
          <w:szCs w:val="24"/>
        </w:rPr>
        <w:t>合同履行期限：自合同签订之日起一年</w:t>
      </w:r>
      <w:r>
        <w:rPr>
          <w:rFonts w:hint="eastAsia"/>
          <w:sz w:val="24"/>
          <w:szCs w:val="24"/>
          <w:lang w:eastAsia="zh-CN"/>
        </w:rPr>
        <w:t>。</w:t>
      </w:r>
    </w:p>
    <w:p w14:paraId="1AB8B05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rPr>
        <w:t>二、申请人的资格要求：</w:t>
      </w:r>
    </w:p>
    <w:p w14:paraId="6E48C3A5">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color w:val="000000"/>
          <w:sz w:val="24"/>
          <w:szCs w:val="24"/>
          <w:lang w:eastAsia="zh-CN"/>
        </w:rPr>
      </w:pPr>
      <w:r>
        <w:rPr>
          <w:rFonts w:hint="eastAsia" w:ascii="宋体" w:hAnsi="宋体" w:eastAsia="宋体" w:cs="宋体"/>
          <w:b/>
          <w:bCs/>
          <w:i w:val="0"/>
          <w:caps w:val="0"/>
          <w:color w:val="000000"/>
          <w:spacing w:val="0"/>
          <w:sz w:val="24"/>
          <w:szCs w:val="24"/>
          <w:shd w:val="clear" w:color="auto" w:fill="FFFFFF"/>
          <w:vertAlign w:val="baseline"/>
        </w:rPr>
        <w:t>1.满足《中华人民共和国政府采购法》第二十二条规定</w:t>
      </w:r>
      <w:r>
        <w:rPr>
          <w:rFonts w:hint="eastAsia" w:ascii="宋体" w:hAnsi="宋体" w:eastAsia="宋体" w:cs="宋体"/>
          <w:b/>
          <w:bCs/>
          <w:i w:val="0"/>
          <w:caps w:val="0"/>
          <w:color w:val="000000"/>
          <w:spacing w:val="0"/>
          <w:sz w:val="24"/>
          <w:szCs w:val="24"/>
          <w:shd w:val="clear" w:color="auto" w:fill="FFFFFF"/>
          <w:vertAlign w:val="baseline"/>
          <w:lang w:eastAsia="zh-CN"/>
        </w:rPr>
        <w:t>；</w:t>
      </w:r>
    </w:p>
    <w:p w14:paraId="52E8E2A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color w:val="000000"/>
          <w:sz w:val="24"/>
          <w:szCs w:val="24"/>
        </w:rPr>
      </w:pPr>
      <w:r>
        <w:rPr>
          <w:rFonts w:hint="eastAsia" w:ascii="宋体" w:hAnsi="宋体" w:eastAsia="宋体" w:cs="宋体"/>
          <w:b/>
          <w:bCs/>
          <w:i w:val="0"/>
          <w:caps w:val="0"/>
          <w:color w:val="000000"/>
          <w:spacing w:val="0"/>
          <w:sz w:val="24"/>
          <w:szCs w:val="24"/>
          <w:shd w:val="clear" w:color="auto" w:fill="FFFFFF"/>
          <w:vertAlign w:val="baseline"/>
        </w:rPr>
        <w:t>2.落实政府采购政策需满足的资格要求：</w:t>
      </w:r>
    </w:p>
    <w:p w14:paraId="7737625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2.1《关于在政府采购活动中查询及使用信用记录有关问题的通知》（财库〔2016〕125号）；</w:t>
      </w:r>
    </w:p>
    <w:p w14:paraId="4F27A2C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2.2《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r>
        <w:rPr>
          <w:rFonts w:hint="eastAsia" w:ascii="宋体" w:hAnsi="宋体" w:eastAsia="宋体" w:cs="宋体"/>
          <w:i w:val="0"/>
          <w:caps w:val="0"/>
          <w:color w:val="000000"/>
          <w:spacing w:val="0"/>
          <w:sz w:val="24"/>
          <w:szCs w:val="24"/>
          <w:shd w:val="clear" w:color="auto" w:fill="FFFFFF"/>
          <w:vertAlign w:val="baseline"/>
          <w:lang w:val="en-US" w:eastAsia="zh-CN"/>
        </w:rPr>
        <w:br w:type="textWrapping"/>
      </w:r>
      <w:r>
        <w:rPr>
          <w:rFonts w:hint="eastAsia" w:cs="宋体"/>
          <w:i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2.3国务院办公厅《关于建立政府强制采购节能产品制度的通知》（国办发〔2007〕51号）、财政部、发展改革委、生态环境部市场监管总局关于调整优化节能产品、环境标志产品政府采购执行机制的通知-财库〔2019〕9号；</w:t>
      </w:r>
      <w:r>
        <w:rPr>
          <w:rFonts w:hint="eastAsia" w:ascii="宋体" w:hAnsi="宋体" w:eastAsia="宋体" w:cs="宋体"/>
          <w:i w:val="0"/>
          <w:caps w:val="0"/>
          <w:color w:val="000000"/>
          <w:spacing w:val="0"/>
          <w:sz w:val="24"/>
          <w:szCs w:val="24"/>
          <w:shd w:val="clear" w:color="auto" w:fill="FFFFFF"/>
          <w:vertAlign w:val="baseline"/>
          <w:lang w:val="en-US" w:eastAsia="zh-CN"/>
        </w:rPr>
        <w:br w:type="textWrapping"/>
      </w:r>
      <w:r>
        <w:rPr>
          <w:rFonts w:hint="eastAsia" w:cs="宋体"/>
          <w:i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2.4《陕西省财政厅关于加快推进我省中小企业政府采购信用融资工作的通知》（陕财办采〔2020〕15号）、陕西省财政厅关于印发《陕西省中小企业政府采购信用融资办法》（陕财办采〔2018〕23号）；</w:t>
      </w:r>
      <w:r>
        <w:rPr>
          <w:rFonts w:hint="eastAsia" w:ascii="宋体" w:hAnsi="宋体" w:eastAsia="宋体" w:cs="宋体"/>
          <w:i w:val="0"/>
          <w:caps w:val="0"/>
          <w:color w:val="000000"/>
          <w:spacing w:val="0"/>
          <w:sz w:val="24"/>
          <w:szCs w:val="24"/>
          <w:shd w:val="clear" w:color="auto" w:fill="FFFFFF"/>
          <w:vertAlign w:val="baseline"/>
          <w:lang w:val="en-US" w:eastAsia="zh-CN"/>
        </w:rPr>
        <w:br w:type="textWrapping"/>
      </w:r>
      <w:r>
        <w:rPr>
          <w:rFonts w:hint="eastAsia" w:cs="宋体"/>
          <w:i w:val="0"/>
          <w:caps w:val="0"/>
          <w:color w:val="000000"/>
          <w:spacing w:val="0"/>
          <w:sz w:val="24"/>
          <w:szCs w:val="24"/>
          <w:shd w:val="clear" w:color="auto" w:fill="FFFFFF"/>
          <w:vertAlign w:val="baseline"/>
          <w:lang w:val="en-US" w:eastAsia="zh-CN"/>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2.5其他需要落实的政府采购政策</w:t>
      </w:r>
      <w:r>
        <w:rPr>
          <w:rFonts w:hint="eastAsia" w:cs="宋体"/>
          <w:i w:val="0"/>
          <w:caps w:val="0"/>
          <w:color w:val="000000"/>
          <w:spacing w:val="0"/>
          <w:sz w:val="24"/>
          <w:szCs w:val="24"/>
          <w:shd w:val="clear" w:color="auto" w:fill="FFFFFF"/>
          <w:vertAlign w:val="baseline"/>
          <w:lang w:val="en-US" w:eastAsia="zh-CN"/>
        </w:rPr>
        <w:t>：</w:t>
      </w:r>
      <w:r>
        <w:rPr>
          <w:rFonts w:hint="eastAsia" w:ascii="宋体" w:hAnsi="宋体" w:eastAsia="宋体" w:cs="宋体"/>
          <w:sz w:val="24"/>
          <w:szCs w:val="24"/>
          <w:highlight w:val="none"/>
          <w:lang w:val="en-US" w:eastAsia="zh-CN"/>
        </w:rPr>
        <w:t>本项目为非专门面向中、小企业项目；</w:t>
      </w:r>
    </w:p>
    <w:p w14:paraId="48ED1FF5">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baseline"/>
        <w:outlineLvl w:val="9"/>
        <w:rPr>
          <w:rFonts w:hint="eastAsia" w:ascii="宋体" w:hAnsi="宋体" w:eastAsia="宋体" w:cs="宋体"/>
          <w:b/>
          <w:bCs/>
          <w:i w:val="0"/>
          <w:caps w:val="0"/>
          <w:color w:val="000000"/>
          <w:spacing w:val="0"/>
          <w:sz w:val="24"/>
          <w:szCs w:val="24"/>
          <w:shd w:val="clear" w:color="auto" w:fill="FFFFFF"/>
          <w:vertAlign w:val="baseline"/>
        </w:rPr>
      </w:pPr>
      <w:r>
        <w:rPr>
          <w:rFonts w:hint="eastAsia" w:ascii="宋体" w:hAnsi="宋体" w:eastAsia="宋体" w:cs="宋体"/>
          <w:b/>
          <w:bCs/>
          <w:i w:val="0"/>
          <w:caps w:val="0"/>
          <w:color w:val="000000"/>
          <w:spacing w:val="0"/>
          <w:sz w:val="24"/>
          <w:szCs w:val="24"/>
          <w:shd w:val="clear" w:color="auto" w:fill="FFFFFF"/>
          <w:vertAlign w:val="baseline"/>
        </w:rPr>
        <w:t>3.本项目的特定资格要求：</w:t>
      </w:r>
    </w:p>
    <w:p w14:paraId="41CC259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3.1供应商为向采购人提供服务的法人或其他组织；</w:t>
      </w:r>
      <w:r>
        <w:rPr>
          <w:rFonts w:hint="eastAsia" w:ascii="宋体" w:hAnsi="宋体" w:eastAsia="宋体" w:cs="宋体"/>
          <w:i w:val="0"/>
          <w:caps w:val="0"/>
          <w:color w:val="000000"/>
          <w:spacing w:val="0"/>
          <w:sz w:val="24"/>
          <w:szCs w:val="24"/>
          <w:shd w:val="clear" w:color="auto" w:fill="FFFFFF"/>
          <w:vertAlign w:val="baseline"/>
          <w:lang w:val="en-US" w:eastAsia="zh-CN"/>
        </w:rPr>
        <w:tab/>
      </w:r>
    </w:p>
    <w:p w14:paraId="16C06805">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3.2供应商未被“信用中国”网站列入失信被执行人、重大税收违法失信主体名单，未被“中国政府采购网”网站列入政府采购严重违法失信行为记录名单；</w:t>
      </w:r>
    </w:p>
    <w:p w14:paraId="406DD23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 xml:space="preserve">3.3单位负责人为同一人或者存在直接控股、管理关系的不同供应商，不得参加同一合同项下的采购活动； </w:t>
      </w:r>
    </w:p>
    <w:p w14:paraId="6C8034A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3.4供应商如为经销商须提供医疗器械经营许可证，如为生产厂家需提供医疗器械生产许可证；</w:t>
      </w:r>
    </w:p>
    <w:p w14:paraId="6B2E605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3.5供应商应授权合法的人员参加本项目磋商会议全过程；</w:t>
      </w:r>
    </w:p>
    <w:p w14:paraId="2419FC29">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baseline"/>
        <w:outlineLvl w:val="9"/>
        <w:rPr>
          <w:rFonts w:hint="eastAsia" w:ascii="宋体" w:hAnsi="宋体" w:eastAsia="宋体" w:cs="宋体"/>
          <w:b/>
          <w:bCs/>
          <w:i w:val="0"/>
          <w:caps w:val="0"/>
          <w:color w:val="000000"/>
          <w:spacing w:val="0"/>
          <w:sz w:val="24"/>
          <w:szCs w:val="24"/>
          <w:shd w:val="clear" w:color="auto" w:fill="FFFFFF"/>
          <w:vertAlign w:val="baseline"/>
          <w:lang w:val="en-US" w:eastAsia="zh-CN"/>
        </w:rPr>
      </w:pPr>
      <w:r>
        <w:rPr>
          <w:rFonts w:hint="eastAsia" w:ascii="宋体" w:hAnsi="宋体" w:eastAsia="宋体" w:cs="宋体"/>
          <w:b/>
          <w:bCs/>
          <w:i w:val="0"/>
          <w:caps w:val="0"/>
          <w:color w:val="000000"/>
          <w:spacing w:val="0"/>
          <w:sz w:val="24"/>
          <w:szCs w:val="24"/>
          <w:shd w:val="clear" w:color="auto" w:fill="FFFFFF"/>
          <w:vertAlign w:val="baseline"/>
          <w:lang w:val="en-US" w:eastAsia="zh-CN"/>
        </w:rPr>
        <w:t>三、获取采购文件</w:t>
      </w:r>
    </w:p>
    <w:p w14:paraId="7C98BDA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时间：2025年07月21日至2025年07月25日，每天上午09:00:00至12:00:00</w:t>
      </w:r>
      <w:r>
        <w:rPr>
          <w:rFonts w:hint="eastAsia" w:cs="宋体"/>
          <w:i w:val="0"/>
          <w:caps w:val="0"/>
          <w:color w:val="000000"/>
          <w:spacing w:val="0"/>
          <w:sz w:val="24"/>
          <w:szCs w:val="24"/>
          <w:shd w:val="clear" w:color="auto" w:fill="FFFFFF"/>
          <w:vertAlign w:val="baseline"/>
          <w:lang w:val="en-US" w:eastAsia="zh-CN"/>
        </w:rPr>
        <w:t>，</w:t>
      </w:r>
      <w:r>
        <w:rPr>
          <w:rFonts w:hint="eastAsia" w:ascii="宋体" w:hAnsi="宋体" w:eastAsia="宋体" w:cs="宋体"/>
          <w:i w:val="0"/>
          <w:caps w:val="0"/>
          <w:color w:val="000000"/>
          <w:spacing w:val="0"/>
          <w:sz w:val="24"/>
          <w:szCs w:val="24"/>
          <w:shd w:val="clear" w:color="auto" w:fill="FFFFFF"/>
          <w:vertAlign w:val="baseline"/>
          <w:lang w:val="en-US" w:eastAsia="zh-CN"/>
        </w:rPr>
        <w:t>下午14:00:00至17:00:00（北京时间）</w:t>
      </w:r>
    </w:p>
    <w:p w14:paraId="36111AD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途径：陕西省西安市莲湖区高新二路1号招商银行大厦19层前台</w:t>
      </w:r>
    </w:p>
    <w:p w14:paraId="12EBA5A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方式：现场获取</w:t>
      </w:r>
    </w:p>
    <w:p w14:paraId="4F88DBB0">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售价：0元</w:t>
      </w:r>
    </w:p>
    <w:p w14:paraId="048C6171">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baseline"/>
        <w:outlineLvl w:val="9"/>
        <w:rPr>
          <w:rFonts w:hint="eastAsia" w:ascii="宋体" w:hAnsi="宋体" w:eastAsia="宋体" w:cs="宋体"/>
          <w:b/>
          <w:bCs/>
          <w:i w:val="0"/>
          <w:caps w:val="0"/>
          <w:color w:val="000000"/>
          <w:spacing w:val="0"/>
          <w:sz w:val="24"/>
          <w:szCs w:val="24"/>
          <w:shd w:val="clear" w:color="auto" w:fill="FFFFFF"/>
          <w:vertAlign w:val="baseline"/>
          <w:lang w:val="en-US" w:eastAsia="zh-CN"/>
        </w:rPr>
      </w:pPr>
      <w:r>
        <w:rPr>
          <w:rFonts w:hint="eastAsia" w:ascii="宋体" w:hAnsi="宋体" w:eastAsia="宋体" w:cs="宋体"/>
          <w:b/>
          <w:bCs/>
          <w:i w:val="0"/>
          <w:caps w:val="0"/>
          <w:color w:val="000000"/>
          <w:spacing w:val="0"/>
          <w:sz w:val="24"/>
          <w:szCs w:val="24"/>
          <w:shd w:val="clear" w:color="auto" w:fill="FFFFFF"/>
          <w:vertAlign w:val="baseline"/>
          <w:lang w:val="en-US" w:eastAsia="zh-CN"/>
        </w:rPr>
        <w:t>四、响应文件提交</w:t>
      </w:r>
    </w:p>
    <w:p w14:paraId="128846D7">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截止时间：2025年08月06日 14时30分00秒 （北京时间）</w:t>
      </w:r>
    </w:p>
    <w:p w14:paraId="1530DD3F">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地点：陕西省西安市莲湖区高新二路1号招商银行大厦16层会议室</w:t>
      </w:r>
    </w:p>
    <w:p w14:paraId="504D5E9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both"/>
        <w:textAlignment w:val="baseline"/>
        <w:outlineLvl w:val="9"/>
        <w:rPr>
          <w:rFonts w:hint="eastAsia" w:ascii="宋体" w:hAnsi="宋体" w:eastAsia="宋体" w:cs="宋体"/>
          <w:b/>
          <w:bCs/>
          <w:i w:val="0"/>
          <w:caps w:val="0"/>
          <w:color w:val="000000"/>
          <w:spacing w:val="0"/>
          <w:sz w:val="24"/>
          <w:szCs w:val="24"/>
          <w:shd w:val="clear" w:color="auto" w:fill="FFFFFF"/>
          <w:vertAlign w:val="baseline"/>
          <w:lang w:val="en-US" w:eastAsia="zh-CN"/>
        </w:rPr>
      </w:pPr>
      <w:r>
        <w:rPr>
          <w:rFonts w:hint="eastAsia" w:ascii="宋体" w:hAnsi="宋体" w:eastAsia="宋体" w:cs="宋体"/>
          <w:b/>
          <w:bCs/>
          <w:i w:val="0"/>
          <w:caps w:val="0"/>
          <w:color w:val="000000"/>
          <w:spacing w:val="0"/>
          <w:sz w:val="24"/>
          <w:szCs w:val="24"/>
          <w:shd w:val="clear" w:color="auto" w:fill="FFFFFF"/>
          <w:vertAlign w:val="baseline"/>
          <w:lang w:val="en-US" w:eastAsia="zh-CN"/>
        </w:rPr>
        <w:t>五、开启</w:t>
      </w:r>
    </w:p>
    <w:p w14:paraId="7ECFD3A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时间：2025年08月06日 14时30分00秒 （北京时间）</w:t>
      </w:r>
    </w:p>
    <w:p w14:paraId="25150CF2">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地点：陕西省西安市莲湖区高新二路1号招商银行大厦16层会议室</w:t>
      </w:r>
    </w:p>
    <w:p w14:paraId="1F72E34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lang w:val="en-US" w:eastAsia="zh-CN"/>
        </w:rPr>
        <w:t>六、</w:t>
      </w:r>
      <w:r>
        <w:rPr>
          <w:rStyle w:val="41"/>
          <w:rFonts w:hint="eastAsia" w:ascii="宋体" w:hAnsi="宋体" w:eastAsia="宋体" w:cs="宋体"/>
          <w:b/>
          <w:i w:val="0"/>
          <w:caps w:val="0"/>
          <w:color w:val="000000"/>
          <w:spacing w:val="0"/>
          <w:sz w:val="24"/>
          <w:szCs w:val="24"/>
          <w:shd w:val="clear" w:color="auto" w:fill="FFFFFF"/>
          <w:vertAlign w:val="baseline"/>
        </w:rPr>
        <w:t>公告期限</w:t>
      </w:r>
    </w:p>
    <w:p w14:paraId="521E40E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color="auto" w:fill="FFFFFF"/>
          <w:vertAlign w:val="baseline"/>
        </w:rPr>
        <w:t>自本公告发布之日起3个工作日。</w:t>
      </w:r>
    </w:p>
    <w:p w14:paraId="6005D7E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lang w:val="en-US" w:eastAsia="zh-CN"/>
        </w:rPr>
        <w:t>七</w:t>
      </w:r>
      <w:r>
        <w:rPr>
          <w:rStyle w:val="41"/>
          <w:rFonts w:hint="eastAsia" w:ascii="宋体" w:hAnsi="宋体" w:eastAsia="宋体" w:cs="宋体"/>
          <w:b/>
          <w:i w:val="0"/>
          <w:caps w:val="0"/>
          <w:color w:val="000000"/>
          <w:spacing w:val="0"/>
          <w:sz w:val="24"/>
          <w:szCs w:val="24"/>
          <w:shd w:val="clear" w:color="auto" w:fill="FFFFFF"/>
          <w:vertAlign w:val="baseline"/>
        </w:rPr>
        <w:t>、其他补充事宜</w:t>
      </w:r>
    </w:p>
    <w:p w14:paraId="2E396463">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1.领取</w:t>
      </w:r>
      <w:r>
        <w:rPr>
          <w:rFonts w:hint="eastAsia" w:cs="宋体"/>
          <w:i w:val="0"/>
          <w:caps w:val="0"/>
          <w:color w:val="000000"/>
          <w:spacing w:val="0"/>
          <w:sz w:val="24"/>
          <w:szCs w:val="24"/>
          <w:shd w:val="clear" w:color="auto" w:fill="FFFFFF"/>
          <w:vertAlign w:val="baseline"/>
          <w:lang w:val="en-US" w:eastAsia="zh-CN"/>
        </w:rPr>
        <w:t>竞争性磋商</w:t>
      </w:r>
      <w:r>
        <w:rPr>
          <w:rFonts w:hint="eastAsia" w:ascii="宋体" w:hAnsi="宋体" w:eastAsia="宋体" w:cs="宋体"/>
          <w:i w:val="0"/>
          <w:caps w:val="0"/>
          <w:color w:val="000000"/>
          <w:spacing w:val="0"/>
          <w:sz w:val="24"/>
          <w:szCs w:val="24"/>
          <w:shd w:val="clear" w:color="auto" w:fill="FFFFFF"/>
          <w:vertAlign w:val="baseline"/>
          <w:lang w:val="en-US" w:eastAsia="zh-CN"/>
        </w:rPr>
        <w:t>文件时请携带单位介绍信原件、经办人身份证原件及复印件并加盖公章，现场领取，谢绝邮寄；</w:t>
      </w:r>
    </w:p>
    <w:p w14:paraId="7EC108F0">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default"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2.请供应商按照陕西省财政厅关于政府采购供应商注册登记有关事项的通知中的要求，通过陕西省政府采购网（http：//www.ccgp-shaanxi.gov.cn/）注册登记加入陕西省政府采购供应商库。</w:t>
      </w:r>
    </w:p>
    <w:p w14:paraId="6C67203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val="0"/>
        <w:snapToGrid w:val="0"/>
        <w:spacing w:before="0" w:beforeAutospacing="0" w:after="0" w:afterAutospacing="0" w:line="360" w:lineRule="auto"/>
        <w:ind w:right="0" w:rightChars="0"/>
        <w:jc w:val="left"/>
        <w:textAlignment w:val="baseline"/>
        <w:outlineLvl w:val="9"/>
        <w:rPr>
          <w:rFonts w:hint="eastAsia" w:ascii="宋体" w:hAnsi="宋体" w:eastAsia="宋体" w:cs="宋体"/>
          <w:b w:val="0"/>
          <w:color w:val="000000"/>
          <w:sz w:val="24"/>
          <w:szCs w:val="24"/>
        </w:rPr>
      </w:pPr>
      <w:r>
        <w:rPr>
          <w:rStyle w:val="41"/>
          <w:rFonts w:hint="eastAsia" w:ascii="宋体" w:hAnsi="宋体" w:eastAsia="宋体" w:cs="宋体"/>
          <w:b/>
          <w:i w:val="0"/>
          <w:caps w:val="0"/>
          <w:color w:val="000000"/>
          <w:spacing w:val="0"/>
          <w:sz w:val="24"/>
          <w:szCs w:val="24"/>
          <w:shd w:val="clear" w:color="auto" w:fill="FFFFFF"/>
          <w:vertAlign w:val="baseline"/>
          <w:lang w:val="en-US" w:eastAsia="zh-CN"/>
        </w:rPr>
        <w:t>八</w:t>
      </w:r>
      <w:r>
        <w:rPr>
          <w:rStyle w:val="41"/>
          <w:rFonts w:hint="eastAsia" w:ascii="宋体" w:hAnsi="宋体" w:eastAsia="宋体" w:cs="宋体"/>
          <w:b/>
          <w:i w:val="0"/>
          <w:caps w:val="0"/>
          <w:color w:val="000000"/>
          <w:spacing w:val="0"/>
          <w:sz w:val="24"/>
          <w:szCs w:val="24"/>
          <w:shd w:val="clear" w:color="auto" w:fill="FFFFFF"/>
          <w:vertAlign w:val="baseline"/>
        </w:rPr>
        <w:t>、凡对本次采购提出询问，请按以下方式联系。</w:t>
      </w:r>
    </w:p>
    <w:p w14:paraId="219282A6">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1.采购人信息</w:t>
      </w:r>
      <w:r>
        <w:rPr>
          <w:rFonts w:hint="eastAsia" w:eastAsia="宋体" w:cs="宋体"/>
          <w:i w:val="0"/>
          <w:caps w:val="0"/>
          <w:color w:val="000000"/>
          <w:spacing w:val="0"/>
          <w:sz w:val="24"/>
          <w:szCs w:val="24"/>
          <w:shd w:val="clear" w:color="auto" w:fill="FFFFFF"/>
          <w:vertAlign w:val="baseline"/>
          <w:lang w:val="en-US" w:eastAsia="zh-CN"/>
        </w:rPr>
        <w:t>：</w:t>
      </w:r>
    </w:p>
    <w:p w14:paraId="577441F9">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名称：</w:t>
      </w:r>
      <w:r>
        <w:rPr>
          <w:rFonts w:hint="eastAsia" w:ascii="宋体" w:hAnsi="宋体" w:eastAsia="宋体" w:cs="宋体"/>
          <w:sz w:val="24"/>
          <w:szCs w:val="24"/>
        </w:rPr>
        <w:t>咸阳市中心医院</w:t>
      </w:r>
      <w:r>
        <w:rPr>
          <w:rFonts w:hint="eastAsia" w:ascii="宋体" w:hAnsi="宋体" w:eastAsia="宋体" w:cs="宋体"/>
          <w:color w:val="000000"/>
          <w:kern w:val="0"/>
          <w:sz w:val="24"/>
          <w:szCs w:val="24"/>
          <w:highlight w:val="none"/>
        </w:rPr>
        <w:t xml:space="preserve"> </w:t>
      </w:r>
      <w:r>
        <w:rPr>
          <w:rFonts w:hint="eastAsia" w:ascii="宋体" w:hAnsi="宋体" w:eastAsia="宋体" w:cs="宋体"/>
          <w:i w:val="0"/>
          <w:caps w:val="0"/>
          <w:color w:val="000000"/>
          <w:spacing w:val="0"/>
          <w:sz w:val="24"/>
          <w:szCs w:val="24"/>
          <w:shd w:val="clear" w:color="auto" w:fill="FFFFFF"/>
          <w:vertAlign w:val="baseline"/>
          <w:lang w:val="en-US" w:eastAsia="zh-CN"/>
        </w:rPr>
        <w:t>　　　　　</w:t>
      </w:r>
    </w:p>
    <w:p w14:paraId="79112DE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地址：</w:t>
      </w:r>
      <w:r>
        <w:rPr>
          <w:rFonts w:hint="eastAsia" w:ascii="宋体" w:hAnsi="宋体" w:eastAsia="宋体" w:cs="宋体"/>
          <w:bCs/>
          <w:caps w:val="0"/>
          <w:shadow w:val="0"/>
          <w:color w:val="auto"/>
          <w:sz w:val="24"/>
          <w:szCs w:val="24"/>
          <w:highlight w:val="none"/>
          <w:lang w:val="en-US" w:eastAsia="zh-CN"/>
        </w:rPr>
        <w:t>咸阳市人民东路78号</w:t>
      </w:r>
      <w:r>
        <w:rPr>
          <w:rFonts w:hint="eastAsia" w:ascii="宋体" w:hAnsi="宋体" w:eastAsia="宋体" w:cs="宋体"/>
          <w:i w:val="0"/>
          <w:caps w:val="0"/>
          <w:color w:val="000000"/>
          <w:spacing w:val="0"/>
          <w:sz w:val="24"/>
          <w:szCs w:val="24"/>
          <w:shd w:val="clear" w:color="auto" w:fill="FFFFFF"/>
          <w:vertAlign w:val="baseline"/>
          <w:lang w:val="en-US" w:eastAsia="zh-CN"/>
        </w:rPr>
        <w:t>　　　　　　　　</w:t>
      </w:r>
    </w:p>
    <w:p w14:paraId="68F6DA24">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联系方式：</w:t>
      </w:r>
      <w:r>
        <w:rPr>
          <w:rFonts w:hint="eastAsia" w:ascii="宋体" w:hAnsi="宋体" w:eastAsia="宋体" w:cs="宋体"/>
          <w:bCs/>
          <w:caps w:val="0"/>
          <w:shadow w:val="0"/>
          <w:color w:val="auto"/>
          <w:sz w:val="24"/>
          <w:szCs w:val="24"/>
          <w:highlight w:val="none"/>
          <w:lang w:val="en-US" w:eastAsia="zh-CN"/>
        </w:rPr>
        <w:t>029-33287812</w:t>
      </w:r>
      <w:r>
        <w:rPr>
          <w:rFonts w:hint="eastAsia" w:ascii="宋体" w:hAnsi="宋体" w:eastAsia="宋体" w:cs="宋体"/>
          <w:i w:val="0"/>
          <w:caps w:val="0"/>
          <w:color w:val="000000"/>
          <w:spacing w:val="0"/>
          <w:sz w:val="24"/>
          <w:szCs w:val="24"/>
          <w:shd w:val="clear" w:color="auto" w:fill="FFFFFF"/>
          <w:vertAlign w:val="baseline"/>
          <w:lang w:val="en-US" w:eastAsia="zh-CN"/>
        </w:rPr>
        <w:t>　　　　　　</w:t>
      </w:r>
    </w:p>
    <w:p w14:paraId="03AE756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2.采购代理机构信息</w:t>
      </w:r>
      <w:r>
        <w:rPr>
          <w:rFonts w:hint="eastAsia" w:eastAsia="宋体" w:cs="宋体"/>
          <w:i w:val="0"/>
          <w:caps w:val="0"/>
          <w:color w:val="000000"/>
          <w:spacing w:val="0"/>
          <w:sz w:val="24"/>
          <w:szCs w:val="24"/>
          <w:shd w:val="clear" w:color="auto" w:fill="FFFFFF"/>
          <w:vertAlign w:val="baseline"/>
          <w:lang w:val="en-US" w:eastAsia="zh-CN"/>
        </w:rPr>
        <w:t>：</w:t>
      </w:r>
    </w:p>
    <w:p w14:paraId="3E47EEE8">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shd w:val="clear" w:color="auto" w:fill="FFFFFF"/>
          <w:vertAlign w:val="baseli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名称：</w:t>
      </w:r>
      <w:r>
        <w:rPr>
          <w:rFonts w:hint="eastAsia" w:ascii="宋体" w:hAnsi="宋体" w:eastAsia="宋体" w:cs="宋体"/>
          <w:sz w:val="24"/>
          <w:szCs w:val="24"/>
          <w:highlight w:val="none"/>
        </w:rPr>
        <w:t>开瑞项目管理有限公司</w:t>
      </w:r>
      <w:r>
        <w:rPr>
          <w:rFonts w:hint="eastAsia" w:ascii="宋体" w:hAnsi="宋体" w:eastAsia="宋体" w:cs="宋体"/>
          <w:i w:val="0"/>
          <w:caps w:val="0"/>
          <w:color w:val="000000"/>
          <w:spacing w:val="0"/>
          <w:sz w:val="24"/>
          <w:szCs w:val="24"/>
          <w:shd w:val="clear" w:color="auto" w:fill="FFFFFF"/>
          <w:vertAlign w:val="baseline"/>
          <w:lang w:val="en-US" w:eastAsia="zh-CN"/>
        </w:rPr>
        <w:t>　　　　　　　　　　　　</w:t>
      </w:r>
    </w:p>
    <w:p w14:paraId="34D33741">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地址：</w:t>
      </w:r>
      <w:r>
        <w:rPr>
          <w:rFonts w:hint="eastAsia" w:ascii="宋体" w:hAnsi="宋体" w:cs="宋体"/>
          <w:color w:val="000000"/>
          <w:kern w:val="0"/>
          <w:sz w:val="24"/>
          <w:szCs w:val="24"/>
          <w:highlight w:val="none"/>
        </w:rPr>
        <w:t>陕西省西安市莲湖区高新二路1号招商银行大厦19层</w:t>
      </w:r>
    </w:p>
    <w:p w14:paraId="77BEE2F6">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i w:val="0"/>
          <w:caps w:val="0"/>
          <w:color w:val="000000"/>
          <w:spacing w:val="0"/>
          <w:sz w:val="24"/>
          <w:szCs w:val="24"/>
          <w:shd w:val="clear" w:color="auto" w:fill="FFFFFF"/>
          <w:vertAlign w:val="baseline"/>
          <w:lang w:val="en-US" w:eastAsia="zh-CN"/>
        </w:rPr>
        <w:t>联系方式：</w:t>
      </w:r>
      <w:r>
        <w:rPr>
          <w:rFonts w:hint="eastAsia" w:ascii="宋体" w:hAnsi="宋体" w:eastAsia="宋体" w:cs="宋体"/>
          <w:sz w:val="24"/>
          <w:szCs w:val="24"/>
        </w:rPr>
        <w:t>029-89563179、15109119970</w:t>
      </w:r>
      <w:r>
        <w:rPr>
          <w:rFonts w:hint="eastAsia" w:ascii="宋体" w:hAnsi="宋体" w:eastAsia="宋体" w:cs="宋体"/>
          <w:color w:val="000000"/>
          <w:kern w:val="0"/>
          <w:sz w:val="24"/>
          <w:szCs w:val="24"/>
          <w:highlight w:val="none"/>
          <w:lang w:val="en-US" w:eastAsia="zh-CN"/>
        </w:rPr>
        <w:t>　　　　　　　</w:t>
      </w:r>
    </w:p>
    <w:p w14:paraId="2D297C5E">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3.项目联系方式</w:t>
      </w:r>
    </w:p>
    <w:p w14:paraId="5A7BEE2C">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i w:val="0"/>
          <w:caps w:val="0"/>
          <w:color w:val="000000"/>
          <w:spacing w:val="0"/>
          <w:sz w:val="24"/>
          <w:szCs w:val="24"/>
          <w:u w:val="single"/>
          <w:shd w:val="clear" w:color="auto" w:fill="FFFFFF"/>
          <w:vertAlign w:val="baseline"/>
          <w:lang w:val="en-US" w:eastAsia="zh-CN"/>
        </w:rPr>
      </w:pPr>
      <w:r>
        <w:rPr>
          <w:rFonts w:hint="eastAsia" w:ascii="宋体" w:hAnsi="宋体" w:eastAsia="宋体" w:cs="宋体"/>
          <w:color w:val="000000"/>
          <w:kern w:val="0"/>
          <w:sz w:val="24"/>
          <w:szCs w:val="24"/>
          <w:highlight w:val="none"/>
          <w:lang w:val="en-US" w:eastAsia="zh-CN"/>
        </w:rPr>
        <w:t>项目联系人：</w:t>
      </w:r>
      <w:r>
        <w:rPr>
          <w:rFonts w:hint="eastAsia" w:ascii="宋体" w:hAnsi="宋体" w:eastAsia="宋体" w:cs="宋体"/>
          <w:sz w:val="24"/>
          <w:szCs w:val="24"/>
        </w:rPr>
        <w:t>招采中心张晨、马玉娇、姚瑶、王昭、刘昆、代光艳、王森</w:t>
      </w:r>
    </w:p>
    <w:p w14:paraId="5FBCC7CD">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baseline"/>
        <w:outlineLvl w:val="9"/>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电　话：</w:t>
      </w:r>
      <w:r>
        <w:rPr>
          <w:rFonts w:hint="eastAsia" w:ascii="宋体" w:hAnsi="宋体" w:eastAsia="宋体" w:cs="宋体"/>
          <w:sz w:val="24"/>
          <w:szCs w:val="24"/>
        </w:rPr>
        <w:t>029-89563179、15109119970</w:t>
      </w:r>
    </w:p>
    <w:p w14:paraId="3290615A">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80" w:lineRule="exact"/>
        <w:ind w:left="0" w:leftChars="0" w:right="0" w:firstLine="960" w:firstLineChars="400"/>
        <w:jc w:val="both"/>
        <w:textAlignment w:val="baseline"/>
        <w:outlineLvl w:val="9"/>
        <w:rPr>
          <w:rFonts w:hint="eastAsia" w:ascii="宋体" w:hAnsi="宋体" w:eastAsia="宋体" w:cs="宋体"/>
          <w:i w:val="0"/>
          <w:caps w:val="0"/>
          <w:color w:val="000000"/>
          <w:spacing w:val="0"/>
          <w:sz w:val="24"/>
          <w:szCs w:val="24"/>
          <w:u w:val="single"/>
          <w:shd w:val="clear" w:color="auto" w:fill="FFFFFF"/>
          <w:vertAlign w:val="baseline"/>
          <w:lang w:val="en-US" w:eastAsia="zh-CN"/>
        </w:rPr>
      </w:pPr>
      <w:r>
        <w:rPr>
          <w:rFonts w:hint="eastAsia" w:ascii="宋体" w:hAnsi="宋体" w:eastAsia="宋体" w:cs="宋体"/>
          <w:color w:val="000000"/>
          <w:kern w:val="0"/>
          <w:sz w:val="24"/>
          <w:szCs w:val="24"/>
          <w:highlight w:val="none"/>
          <w:lang w:eastAsia="zh-CN"/>
        </w:rPr>
        <w:br w:type="page"/>
      </w:r>
    </w:p>
    <w:p w14:paraId="6467D2CD">
      <w:pPr>
        <w:pStyle w:val="3"/>
        <w:bidi w:val="0"/>
        <w:rPr>
          <w:rFonts w:hint="eastAsia"/>
        </w:rPr>
      </w:pPr>
      <w:bookmarkStart w:id="10" w:name="_Toc10621832"/>
      <w:bookmarkStart w:id="11" w:name="_Toc12377614"/>
      <w:bookmarkStart w:id="12" w:name="_Toc25422"/>
      <w:bookmarkStart w:id="13" w:name="_Toc10563630"/>
      <w:bookmarkStart w:id="14" w:name="_Toc12915"/>
      <w:r>
        <w:rPr>
          <w:rFonts w:hint="eastAsia"/>
          <w:lang w:val="en-US" w:eastAsia="zh-CN"/>
        </w:rPr>
        <w:t>第二章  供应商须知前附表及</w:t>
      </w:r>
      <w:bookmarkEnd w:id="8"/>
      <w:bookmarkEnd w:id="9"/>
      <w:bookmarkEnd w:id="10"/>
      <w:bookmarkEnd w:id="11"/>
      <w:bookmarkEnd w:id="12"/>
      <w:bookmarkEnd w:id="13"/>
      <w:r>
        <w:rPr>
          <w:rFonts w:hint="eastAsia"/>
          <w:lang w:val="en-US" w:eastAsia="zh-CN"/>
        </w:rPr>
        <w:t>供应商须知</w:t>
      </w:r>
      <w:bookmarkEnd w:id="14"/>
    </w:p>
    <w:p w14:paraId="0D92381B">
      <w:pPr>
        <w:adjustRightInd w:val="0"/>
        <w:snapToGrid w:val="0"/>
        <w:spacing w:before="0" w:after="0" w:line="360" w:lineRule="auto"/>
        <w:jc w:val="center"/>
        <w:outlineLvl w:val="9"/>
        <w:rPr>
          <w:rFonts w:hint="eastAsia" w:ascii="黑体" w:hAnsi="黑体" w:eastAsia="黑体" w:cs="黑体"/>
          <w:b/>
          <w:bCs/>
          <w:color w:val="000000"/>
          <w:sz w:val="28"/>
          <w:szCs w:val="28"/>
          <w:highlight w:val="none"/>
        </w:rPr>
      </w:pPr>
      <w:bookmarkStart w:id="15" w:name="_Toc504605086"/>
      <w:bookmarkStart w:id="16" w:name="_Toc511316280"/>
      <w:bookmarkStart w:id="17" w:name="_Toc10563089"/>
      <w:bookmarkStart w:id="18" w:name="_Toc12377615"/>
      <w:bookmarkStart w:id="19" w:name="_Toc10621833"/>
      <w:bookmarkStart w:id="20" w:name="_Toc10563631"/>
      <w:bookmarkStart w:id="21" w:name="_Toc504605168"/>
      <w:r>
        <w:rPr>
          <w:rFonts w:hint="eastAsia" w:ascii="黑体" w:hAnsi="黑体" w:eastAsia="黑体" w:cs="黑体"/>
          <w:b/>
          <w:bCs/>
          <w:color w:val="000000"/>
          <w:sz w:val="28"/>
          <w:szCs w:val="28"/>
          <w:highlight w:val="none"/>
        </w:rPr>
        <w:t>一、</w:t>
      </w:r>
      <w:r>
        <w:rPr>
          <w:rFonts w:hint="eastAsia" w:ascii="黑体" w:hAnsi="黑体" w:eastAsia="黑体" w:cs="黑体"/>
          <w:b/>
          <w:bCs/>
          <w:color w:val="000000"/>
          <w:sz w:val="28"/>
          <w:szCs w:val="28"/>
          <w:highlight w:val="none"/>
          <w:lang w:eastAsia="zh-CN"/>
        </w:rPr>
        <w:t>供应商</w:t>
      </w:r>
      <w:r>
        <w:rPr>
          <w:rFonts w:hint="eastAsia" w:ascii="黑体" w:hAnsi="黑体" w:eastAsia="黑体" w:cs="黑体"/>
          <w:b/>
          <w:bCs/>
          <w:color w:val="000000"/>
          <w:sz w:val="28"/>
          <w:szCs w:val="28"/>
          <w:highlight w:val="none"/>
        </w:rPr>
        <w:t>须知前附表</w:t>
      </w:r>
      <w:bookmarkEnd w:id="15"/>
      <w:bookmarkEnd w:id="16"/>
      <w:bookmarkEnd w:id="17"/>
      <w:bookmarkEnd w:id="18"/>
      <w:bookmarkEnd w:id="19"/>
      <w:bookmarkEnd w:id="20"/>
      <w:bookmarkEnd w:id="21"/>
    </w:p>
    <w:tbl>
      <w:tblPr>
        <w:tblStyle w:val="38"/>
        <w:tblW w:w="9556" w:type="dxa"/>
        <w:jc w:val="center"/>
        <w:tblLayout w:type="fixed"/>
        <w:tblCellMar>
          <w:top w:w="0" w:type="dxa"/>
          <w:left w:w="108" w:type="dxa"/>
          <w:bottom w:w="0" w:type="dxa"/>
          <w:right w:w="108" w:type="dxa"/>
        </w:tblCellMar>
      </w:tblPr>
      <w:tblGrid>
        <w:gridCol w:w="986"/>
        <w:gridCol w:w="2019"/>
        <w:gridCol w:w="587"/>
        <w:gridCol w:w="3075"/>
        <w:gridCol w:w="2889"/>
      </w:tblGrid>
      <w:tr w14:paraId="56C3B920">
        <w:tblPrEx>
          <w:tblCellMar>
            <w:top w:w="0" w:type="dxa"/>
            <w:left w:w="108" w:type="dxa"/>
            <w:bottom w:w="0" w:type="dxa"/>
            <w:right w:w="108" w:type="dxa"/>
          </w:tblCellMar>
        </w:tblPrEx>
        <w:trPr>
          <w:trHeight w:val="567" w:hRule="atLeast"/>
          <w:tblHeader/>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2B28219">
            <w:pPr>
              <w:keepNext w:val="0"/>
              <w:keepLines w:val="0"/>
              <w:pageBreakBefore w:val="0"/>
              <w:wordWrap/>
              <w:overflowPunct/>
              <w:topLinePunct w:val="0"/>
              <w:bidi w:val="0"/>
              <w:adjustRightInd w:val="0"/>
              <w:snapToGrid w:val="0"/>
              <w:spacing w:line="360" w:lineRule="auto"/>
              <w:jc w:val="center"/>
              <w:rPr>
                <w:rFonts w:hint="eastAsia" w:ascii="宋体" w:hAnsi="宋体" w:eastAsia="宋体" w:cs="宋体"/>
                <w:b/>
                <w:bCs/>
                <w:color w:val="000000"/>
                <w:sz w:val="21"/>
                <w:szCs w:val="21"/>
              </w:rPr>
            </w:pPr>
            <w:bookmarkStart w:id="22" w:name="_Toc10563632"/>
            <w:bookmarkStart w:id="23" w:name="_Toc10563090"/>
            <w:bookmarkStart w:id="24" w:name="_Toc12377616"/>
            <w:bookmarkStart w:id="25" w:name="_Toc10621834"/>
            <w:bookmarkStart w:id="26" w:name="_Toc511316281"/>
            <w:bookmarkStart w:id="27" w:name="_Toc504605169"/>
            <w:bookmarkStart w:id="28" w:name="_Toc504605087"/>
            <w:r>
              <w:rPr>
                <w:rFonts w:hint="eastAsia" w:ascii="宋体" w:hAnsi="宋体" w:eastAsia="宋体" w:cs="宋体"/>
                <w:b/>
                <w:bCs/>
                <w:color w:val="000000"/>
                <w:sz w:val="21"/>
                <w:szCs w:val="21"/>
              </w:rPr>
              <w:t>条款号</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139BEA44">
            <w:pPr>
              <w:keepNext w:val="0"/>
              <w:keepLines w:val="0"/>
              <w:pageBreakBefore w:val="0"/>
              <w:wordWrap/>
              <w:overflowPunct/>
              <w:topLinePunct w:val="0"/>
              <w:bidi w:val="0"/>
              <w:adjustRightInd w:val="0"/>
              <w:snapToGrid w:val="0"/>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条款名称</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AE0EFBC">
            <w:pPr>
              <w:keepNext w:val="0"/>
              <w:keepLines w:val="0"/>
              <w:pageBreakBefore w:val="0"/>
              <w:wordWrap/>
              <w:overflowPunct/>
              <w:topLinePunct w:val="0"/>
              <w:bidi w:val="0"/>
              <w:adjustRightInd w:val="0"/>
              <w:snapToGrid w:val="0"/>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编列内容</w:t>
            </w:r>
          </w:p>
        </w:tc>
      </w:tr>
      <w:tr w14:paraId="1751121A">
        <w:tblPrEx>
          <w:tblCellMar>
            <w:top w:w="0" w:type="dxa"/>
            <w:left w:w="108" w:type="dxa"/>
            <w:bottom w:w="0" w:type="dxa"/>
            <w:right w:w="108" w:type="dxa"/>
          </w:tblCellMar>
        </w:tblPrEx>
        <w:trPr>
          <w:trHeight w:val="630"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497D3BC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1.1.5</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40B152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服务地点</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737043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auto"/>
                <w:sz w:val="21"/>
                <w:szCs w:val="21"/>
                <w:highlight w:val="none"/>
              </w:rPr>
              <w:t>采购人指定地点</w:t>
            </w:r>
          </w:p>
        </w:tc>
      </w:tr>
      <w:tr w14:paraId="0DAC7097">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0A99CF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23909ABD">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采购</w:t>
            </w:r>
            <w:r>
              <w:rPr>
                <w:rFonts w:hint="eastAsia" w:ascii="宋体" w:hAnsi="宋体" w:eastAsia="宋体" w:cs="宋体"/>
                <w:color w:val="000000"/>
                <w:sz w:val="21"/>
                <w:lang w:eastAsia="zh-CN"/>
              </w:rPr>
              <w:t>范围</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4A97B1BB">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000000"/>
                <w:sz w:val="21"/>
              </w:rPr>
            </w:pPr>
            <w:r>
              <w:rPr>
                <w:rFonts w:hint="eastAsia" w:ascii="宋体" w:hAnsi="宋体" w:cs="宋体"/>
                <w:bCs/>
                <w:caps w:val="0"/>
                <w:color w:val="auto"/>
                <w:sz w:val="22"/>
                <w:szCs w:val="22"/>
                <w:highlight w:val="none"/>
                <w:lang w:val="en-US" w:eastAsia="zh-CN"/>
              </w:rPr>
              <w:t>本次拟采购咸阳市中心医院德尔格呼吸机25台，麻醉机11台设备的维保服务工作，具体内容及要求详见本竞争性磋商文件、答疑文件中所涵盖的全部服务内容。</w:t>
            </w:r>
          </w:p>
        </w:tc>
      </w:tr>
      <w:tr w14:paraId="6B6E759D">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2BB1FF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108F08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服务期限</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6FBB805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lang w:eastAsia="zh-CN"/>
              </w:rPr>
              <w:t>自合同签订后一年，在甲方考核合格的情况下可续签，但续签最多不超过两年。</w:t>
            </w:r>
          </w:p>
        </w:tc>
      </w:tr>
      <w:tr w14:paraId="0967A580">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BF2FB2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1.3.3</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51262A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质量要求</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647DAD5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符合采购人对本项目的服务要求。</w:t>
            </w:r>
          </w:p>
        </w:tc>
      </w:tr>
      <w:tr w14:paraId="440FE4F3">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53E23EB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1.4.1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61B2631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资质条件</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7CFAFD1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详见本文件“第一章 </w:t>
            </w:r>
            <w:r>
              <w:rPr>
                <w:rFonts w:hint="eastAsia" w:ascii="宋体" w:hAnsi="宋体" w:eastAsia="宋体" w:cs="宋体"/>
                <w:color w:val="000000"/>
                <w:sz w:val="21"/>
                <w:szCs w:val="21"/>
                <w:lang w:eastAsia="zh-CN"/>
              </w:rPr>
              <w:t>竞争性磋商公告</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资格要求。</w:t>
            </w:r>
          </w:p>
        </w:tc>
      </w:tr>
      <w:tr w14:paraId="4EE4C84E">
        <w:tblPrEx>
          <w:tblCellMar>
            <w:top w:w="0" w:type="dxa"/>
            <w:left w:w="108" w:type="dxa"/>
            <w:bottom w:w="0" w:type="dxa"/>
            <w:right w:w="108" w:type="dxa"/>
          </w:tblCellMar>
        </w:tblPrEx>
        <w:trPr>
          <w:trHeight w:val="2332"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2C384D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1.10</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588D5D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答疑</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02C21A7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已领取本</w:t>
            </w:r>
            <w:r>
              <w:rPr>
                <w:rFonts w:hint="eastAsia" w:ascii="宋体" w:hAnsi="宋体" w:eastAsia="宋体" w:cs="宋体"/>
                <w:color w:val="000000"/>
                <w:sz w:val="21"/>
                <w:szCs w:val="21"/>
                <w:highlight w:val="none"/>
                <w:lang w:eastAsia="zh-CN"/>
              </w:rPr>
              <w:t>竞争性磋商文件</w:t>
            </w:r>
            <w:r>
              <w:rPr>
                <w:rFonts w:hint="eastAsia" w:ascii="宋体" w:hAnsi="宋体" w:eastAsia="宋体" w:cs="宋体"/>
                <w:color w:val="000000"/>
                <w:sz w:val="21"/>
                <w:szCs w:val="21"/>
                <w:highlight w:val="none"/>
              </w:rPr>
              <w:t>的</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lang w:val="en-US" w:eastAsia="zh-CN"/>
              </w:rPr>
              <w:t>若</w:t>
            </w:r>
            <w:r>
              <w:rPr>
                <w:rFonts w:hint="eastAsia" w:ascii="宋体" w:hAnsi="宋体" w:eastAsia="宋体" w:cs="宋体"/>
                <w:color w:val="000000"/>
                <w:sz w:val="21"/>
                <w:szCs w:val="21"/>
                <w:highlight w:val="none"/>
              </w:rPr>
              <w:t>对本</w:t>
            </w:r>
            <w:r>
              <w:rPr>
                <w:rFonts w:hint="eastAsia" w:ascii="宋体" w:hAnsi="宋体" w:eastAsia="宋体" w:cs="宋体"/>
                <w:color w:val="000000"/>
                <w:sz w:val="21"/>
                <w:szCs w:val="21"/>
                <w:highlight w:val="none"/>
                <w:lang w:eastAsia="zh-CN"/>
              </w:rPr>
              <w:t>竞争性磋商文件</w:t>
            </w:r>
            <w:r>
              <w:rPr>
                <w:rFonts w:hint="eastAsia" w:ascii="宋体" w:hAnsi="宋体" w:eastAsia="宋体" w:cs="宋体"/>
                <w:color w:val="000000"/>
                <w:sz w:val="21"/>
                <w:szCs w:val="21"/>
                <w:highlight w:val="none"/>
              </w:rPr>
              <w:t>有疑问</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需要</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CN"/>
              </w:rPr>
              <w:t>采购代理机构</w:t>
            </w:r>
            <w:r>
              <w:rPr>
                <w:rFonts w:hint="eastAsia" w:ascii="宋体" w:hAnsi="宋体" w:eastAsia="宋体" w:cs="宋体"/>
                <w:color w:val="000000"/>
                <w:sz w:val="21"/>
                <w:szCs w:val="21"/>
                <w:highlight w:val="none"/>
              </w:rPr>
              <w:t>回复的，应在</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递交截止时间</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天前向</w:t>
            </w:r>
            <w:r>
              <w:rPr>
                <w:rFonts w:hint="eastAsia" w:ascii="宋体" w:hAnsi="宋体" w:eastAsia="宋体" w:cs="宋体"/>
                <w:color w:val="000000"/>
                <w:sz w:val="21"/>
                <w:szCs w:val="21"/>
                <w:highlight w:val="none"/>
                <w:lang w:eastAsia="zh-CN"/>
              </w:rPr>
              <w:t>采购代理机构</w:t>
            </w:r>
            <w:r>
              <w:rPr>
                <w:rFonts w:hint="eastAsia" w:ascii="宋体" w:hAnsi="宋体" w:eastAsia="宋体" w:cs="宋体"/>
                <w:color w:val="000000"/>
                <w:sz w:val="21"/>
                <w:szCs w:val="21"/>
                <w:highlight w:val="none"/>
              </w:rPr>
              <w:t>指定邮箱提交</w:t>
            </w:r>
            <w:r>
              <w:rPr>
                <w:rFonts w:hint="eastAsia" w:ascii="宋体" w:hAnsi="宋体" w:eastAsia="宋体" w:cs="宋体"/>
                <w:color w:val="000000"/>
                <w:sz w:val="21"/>
                <w:szCs w:val="21"/>
                <w:highlight w:val="none"/>
                <w:lang w:val="en-US" w:eastAsia="zh-CN"/>
              </w:rPr>
              <w:t>疑问问题</w:t>
            </w:r>
            <w:r>
              <w:rPr>
                <w:rFonts w:hint="eastAsia" w:ascii="宋体" w:hAnsi="宋体" w:eastAsia="宋体" w:cs="宋体"/>
                <w:color w:val="000000"/>
                <w:sz w:val="21"/>
                <w:szCs w:val="21"/>
                <w:highlight w:val="none"/>
              </w:rPr>
              <w:t>word版电子文件以及加盖公章的</w:t>
            </w:r>
            <w:r>
              <w:rPr>
                <w:rFonts w:hint="eastAsia" w:ascii="宋体" w:hAnsi="宋体" w:eastAsia="宋体" w:cs="宋体"/>
                <w:color w:val="000000"/>
                <w:sz w:val="21"/>
                <w:szCs w:val="21"/>
                <w:highlight w:val="none"/>
                <w:lang w:val="en-US" w:eastAsia="zh-CN"/>
              </w:rPr>
              <w:t>PDF</w:t>
            </w:r>
            <w:r>
              <w:rPr>
                <w:rFonts w:hint="eastAsia" w:ascii="宋体" w:hAnsi="宋体" w:eastAsia="宋体" w:cs="宋体"/>
                <w:color w:val="000000"/>
                <w:sz w:val="21"/>
                <w:szCs w:val="21"/>
                <w:highlight w:val="none"/>
              </w:rPr>
              <w:t>扫描件，如缺少上述要求的书面材料或逾期提交的，</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或</w:t>
            </w:r>
            <w:r>
              <w:rPr>
                <w:rFonts w:hint="eastAsia" w:ascii="宋体" w:hAnsi="宋体" w:eastAsia="宋体" w:cs="宋体"/>
                <w:color w:val="000000"/>
                <w:sz w:val="21"/>
                <w:szCs w:val="21"/>
                <w:highlight w:val="none"/>
                <w:lang w:eastAsia="zh-CN"/>
              </w:rPr>
              <w:t>采购代理机构</w:t>
            </w:r>
            <w:r>
              <w:rPr>
                <w:rFonts w:hint="eastAsia" w:ascii="宋体" w:hAnsi="宋体" w:eastAsia="宋体" w:cs="宋体"/>
                <w:color w:val="000000"/>
                <w:sz w:val="21"/>
                <w:szCs w:val="21"/>
                <w:highlight w:val="none"/>
              </w:rPr>
              <w:t>将</w:t>
            </w:r>
            <w:r>
              <w:rPr>
                <w:rFonts w:hint="eastAsia" w:ascii="宋体" w:hAnsi="宋体" w:eastAsia="宋体" w:cs="宋体"/>
                <w:color w:val="000000"/>
                <w:sz w:val="21"/>
                <w:szCs w:val="21"/>
                <w:highlight w:val="none"/>
                <w:lang w:val="en-US" w:eastAsia="zh-CN"/>
              </w:rPr>
              <w:t>依法</w:t>
            </w:r>
            <w:r>
              <w:rPr>
                <w:rFonts w:hint="eastAsia" w:ascii="宋体" w:hAnsi="宋体" w:eastAsia="宋体" w:cs="宋体"/>
                <w:color w:val="000000"/>
                <w:sz w:val="21"/>
                <w:szCs w:val="21"/>
                <w:highlight w:val="none"/>
              </w:rPr>
              <w:t>不予进行回复。指定邮箱为：</w:t>
            </w:r>
            <w:r>
              <w:rPr>
                <w:rFonts w:hint="eastAsia" w:ascii="宋体" w:hAnsi="宋体" w:eastAsia="宋体" w:cs="宋体"/>
                <w:sz w:val="21"/>
                <w:szCs w:val="21"/>
                <w:highlight w:val="none"/>
              </w:rPr>
              <w:t>471759883@qq.com</w:t>
            </w:r>
            <w:r>
              <w:rPr>
                <w:rFonts w:hint="eastAsia" w:ascii="宋体" w:hAnsi="宋体" w:eastAsia="宋体" w:cs="宋体"/>
                <w:color w:val="000000"/>
                <w:sz w:val="21"/>
                <w:szCs w:val="21"/>
                <w:highlight w:val="none"/>
              </w:rPr>
              <w:t xml:space="preserve">            </w:t>
            </w:r>
          </w:p>
        </w:tc>
      </w:tr>
      <w:tr w14:paraId="6D2C8EE5">
        <w:tblPrEx>
          <w:tblCellMar>
            <w:top w:w="0" w:type="dxa"/>
            <w:left w:w="108" w:type="dxa"/>
            <w:bottom w:w="0" w:type="dxa"/>
            <w:right w:w="108" w:type="dxa"/>
          </w:tblCellMar>
        </w:tblPrEx>
        <w:trPr>
          <w:trHeight w:val="1326"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17E414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3.1.2</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3CE818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响应文件的份数</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7293D69E">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正本一份、副本二份、磋商一次报价表一份、电子版文件一份（电子版本文件为与纸质版本响应文件一致的word版本及盖章签字后扫描的PDF版本各一份，电子版内容仅作为后期留存资料，如后期核对中发现电子版本与纸质版本内容不一致或因故无法正常读取的，供应商应配合及时完成更换）</w:t>
            </w:r>
          </w:p>
          <w:p w14:paraId="2979161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备注：电子版文件存储介质：U盘，供应商所递交的U盘上用标签注明单位简称、项目名称。</w:t>
            </w:r>
          </w:p>
        </w:tc>
      </w:tr>
      <w:tr w14:paraId="34C5DAFB">
        <w:tblPrEx>
          <w:tblCellMar>
            <w:top w:w="0" w:type="dxa"/>
            <w:left w:w="108" w:type="dxa"/>
            <w:bottom w:w="0" w:type="dxa"/>
            <w:right w:w="108" w:type="dxa"/>
          </w:tblCellMar>
        </w:tblPrEx>
        <w:trPr>
          <w:trHeight w:val="90"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B0D5F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3.1.3</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03797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响应文件的密封与包装</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1EA8277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1.响应文件正、副本应分别胶装成册，装订应牢固、不易拆散和换页，不得采用活页装订。</w:t>
            </w:r>
          </w:p>
          <w:p w14:paraId="6483C57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2.密封包装方式：</w:t>
            </w:r>
          </w:p>
          <w:p w14:paraId="2716D7D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的正本与电子版文件（U盘）密封于一个密封袋内，副本密封于一个密封袋内，磋商一次报价表除在响应文件内装订外，还应再重复制作一份单独密封放于一个密封袋内（应与响应文件内的磋商一次报价表一致且签章齐全）；封袋应加盖供应商单位公章，封袋正面要粘贴“磋商一次报价表”的标识。</w:t>
            </w:r>
          </w:p>
          <w:p w14:paraId="352B8CA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u w:val="none"/>
                <w:lang w:val="en-US" w:eastAsia="zh-CN"/>
              </w:rPr>
              <w:t>正本及副本书脊均需打印上项目名称及单位名字。</w:t>
            </w:r>
          </w:p>
          <w:p w14:paraId="696D481B">
            <w:pPr>
              <w:pStyle w:val="2"/>
              <w:numPr>
                <w:ilvl w:val="0"/>
                <w:numId w:val="0"/>
              </w:numPr>
              <w:rPr>
                <w:rFonts w:hint="eastAsia"/>
                <w:lang w:val="en-US" w:eastAsia="zh-CN"/>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.封套上应载明的信息：按照本文件“第六章 响应文件格式”编制。</w:t>
            </w:r>
          </w:p>
        </w:tc>
      </w:tr>
      <w:tr w14:paraId="6EDE7F39">
        <w:tblPrEx>
          <w:tblCellMar>
            <w:top w:w="0" w:type="dxa"/>
            <w:left w:w="108" w:type="dxa"/>
            <w:bottom w:w="0" w:type="dxa"/>
            <w:right w:w="108" w:type="dxa"/>
          </w:tblCellMar>
        </w:tblPrEx>
        <w:trPr>
          <w:trHeight w:val="2798"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1652C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3.2.3</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9B101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竞争性磋商报价</w:t>
            </w:r>
          </w:p>
          <w:p w14:paraId="38864F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要求</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6202D7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各供应商在磋商时以填报</w:t>
            </w:r>
            <w:r>
              <w:rPr>
                <w:rFonts w:hint="eastAsia" w:ascii="宋体" w:hAnsi="宋体" w:cs="宋体"/>
                <w:sz w:val="21"/>
                <w:lang w:eastAsia="zh-CN"/>
              </w:rPr>
              <w:t>“</w:t>
            </w:r>
            <w:r>
              <w:rPr>
                <w:rFonts w:hint="eastAsia" w:ascii="宋体" w:hAnsi="宋体" w:cs="宋体"/>
                <w:sz w:val="21"/>
                <w:lang w:val="en-US" w:eastAsia="zh-CN"/>
              </w:rPr>
              <w:t>总价及单价</w:t>
            </w:r>
            <w:r>
              <w:rPr>
                <w:rFonts w:hint="eastAsia" w:ascii="宋体" w:hAnsi="宋体" w:cs="宋体"/>
                <w:sz w:val="21"/>
                <w:lang w:eastAsia="zh-CN"/>
              </w:rPr>
              <w:t>”</w:t>
            </w:r>
            <w:r>
              <w:rPr>
                <w:rFonts w:hint="eastAsia" w:ascii="宋体" w:hAnsi="宋体" w:eastAsia="宋体" w:cs="宋体"/>
                <w:sz w:val="21"/>
                <w:szCs w:val="21"/>
                <w:highlight w:val="none"/>
                <w:u w:val="none"/>
                <w:lang w:val="en-US" w:eastAsia="zh-CN"/>
              </w:rPr>
              <w:t>的形式自主填报磋商报价，</w:t>
            </w:r>
            <w:r>
              <w:rPr>
                <w:rFonts w:hint="eastAsia" w:ascii="宋体" w:hAnsi="宋体" w:eastAsia="宋体" w:cs="宋体"/>
                <w:sz w:val="21"/>
                <w:szCs w:val="21"/>
                <w:highlight w:val="none"/>
              </w:rPr>
              <w:t>但不得超出本项目的</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否则</w:t>
            </w:r>
            <w:r>
              <w:rPr>
                <w:rFonts w:hint="eastAsia" w:ascii="宋体" w:hAnsi="宋体" w:eastAsia="宋体" w:cs="宋体"/>
                <w:sz w:val="21"/>
                <w:szCs w:val="21"/>
                <w:highlight w:val="none"/>
              </w:rPr>
              <w:t>将按照无效</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处理。</w:t>
            </w:r>
          </w:p>
          <w:p w14:paraId="4EDCB3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highlight w:val="none"/>
                <w:lang w:eastAsia="zh-CN"/>
              </w:rPr>
            </w:pPr>
            <w:r>
              <w:rPr>
                <w:rFonts w:hint="eastAsia" w:ascii="宋体" w:hAnsi="宋体" w:eastAsia="宋体" w:cs="宋体"/>
                <w:sz w:val="21"/>
                <w:szCs w:val="21"/>
                <w:highlight w:val="none"/>
                <w:lang w:val="en-US" w:eastAsia="zh-CN"/>
              </w:rPr>
              <w:t>供应商所填报的磋商</w:t>
            </w:r>
            <w:r>
              <w:rPr>
                <w:rFonts w:hint="eastAsia" w:ascii="宋体" w:hAnsi="宋体" w:eastAsia="宋体" w:cs="宋体"/>
                <w:sz w:val="21"/>
                <w:szCs w:val="21"/>
                <w:highlight w:val="none"/>
              </w:rPr>
              <w:t>报价应是完成</w:t>
            </w:r>
            <w:r>
              <w:rPr>
                <w:rFonts w:hint="eastAsia" w:ascii="宋体" w:hAnsi="宋体" w:eastAsia="宋体" w:cs="宋体"/>
                <w:sz w:val="21"/>
                <w:szCs w:val="21"/>
                <w:highlight w:val="none"/>
                <w:lang w:val="en-US" w:eastAsia="zh-CN"/>
              </w:rPr>
              <w:t>本次采购</w:t>
            </w:r>
            <w:r>
              <w:rPr>
                <w:rFonts w:hint="eastAsia" w:ascii="宋体" w:hAnsi="宋体" w:eastAsia="宋体" w:cs="宋体"/>
                <w:sz w:val="21"/>
                <w:szCs w:val="21"/>
                <w:highlight w:val="none"/>
                <w:lang w:eastAsia="zh-CN"/>
              </w:rPr>
              <w:t>范围</w:t>
            </w:r>
            <w:r>
              <w:rPr>
                <w:rFonts w:hint="eastAsia" w:ascii="宋体" w:hAnsi="宋体" w:eastAsia="宋体" w:cs="宋体"/>
                <w:sz w:val="21"/>
                <w:szCs w:val="21"/>
                <w:highlight w:val="none"/>
              </w:rPr>
              <w:t>内所需</w:t>
            </w:r>
            <w:r>
              <w:rPr>
                <w:rFonts w:hint="eastAsia" w:ascii="宋体" w:hAnsi="宋体" w:eastAsia="宋体" w:cs="宋体"/>
                <w:sz w:val="21"/>
                <w:szCs w:val="21"/>
                <w:highlight w:val="none"/>
                <w:lang w:eastAsia="zh-CN"/>
              </w:rPr>
              <w:t>服务的</w:t>
            </w:r>
            <w:r>
              <w:rPr>
                <w:rFonts w:hint="eastAsia" w:ascii="宋体" w:hAnsi="宋体" w:eastAsia="宋体" w:cs="宋体"/>
                <w:sz w:val="21"/>
                <w:szCs w:val="21"/>
                <w:highlight w:val="none"/>
                <w:lang w:val="en-US" w:eastAsia="zh-CN"/>
              </w:rPr>
              <w:t>相应</w:t>
            </w:r>
            <w:r>
              <w:rPr>
                <w:rFonts w:hint="eastAsia" w:ascii="宋体" w:hAnsi="宋体" w:eastAsia="宋体" w:cs="宋体"/>
                <w:sz w:val="21"/>
                <w:szCs w:val="21"/>
                <w:highlight w:val="none"/>
                <w:lang w:eastAsia="zh-CN"/>
              </w:rPr>
              <w:t>全部费用，包括但不限于：</w:t>
            </w:r>
            <w:r>
              <w:rPr>
                <w:rFonts w:hint="eastAsia" w:ascii="宋体" w:hAnsi="宋体" w:eastAsia="宋体" w:cs="宋体"/>
                <w:sz w:val="21"/>
                <w:szCs w:val="21"/>
                <w:highlight w:val="none"/>
                <w:lang w:val="en-US" w:eastAsia="zh-CN"/>
              </w:rPr>
              <w:t>人工费、材料费、服务费、规费、税金、利润、专用工具使用费</w:t>
            </w:r>
            <w:r>
              <w:rPr>
                <w:rFonts w:ascii="宋体" w:hAnsi="宋体" w:eastAsia="宋体" w:cs="宋体"/>
                <w:sz w:val="21"/>
              </w:rPr>
              <w:t>维保期间所产生的所有费用等与之相关的一切</w:t>
            </w:r>
            <w:r>
              <w:rPr>
                <w:rFonts w:hint="eastAsia" w:ascii="宋体" w:hAnsi="宋体" w:eastAsia="宋体" w:cs="宋体"/>
                <w:sz w:val="21"/>
                <w:szCs w:val="21"/>
                <w:highlight w:val="none"/>
                <w:lang w:eastAsia="zh-CN"/>
              </w:rPr>
              <w:t>直接费、间接费。</w:t>
            </w:r>
            <w:r>
              <w:rPr>
                <w:rFonts w:hint="eastAsia" w:ascii="宋体" w:hAnsi="宋体" w:eastAsia="宋体" w:cs="宋体"/>
                <w:sz w:val="21"/>
                <w:szCs w:val="21"/>
                <w:highlight w:val="none"/>
              </w:rPr>
              <w:t>要求的其他相关费用以本</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文件的内容和要求作为</w:t>
            </w:r>
            <w:r>
              <w:rPr>
                <w:rFonts w:hint="eastAsia" w:ascii="宋体" w:hAnsi="宋体" w:eastAsia="宋体" w:cs="宋体"/>
                <w:sz w:val="21"/>
                <w:szCs w:val="21"/>
                <w:highlight w:val="none"/>
                <w:lang w:val="en-US" w:eastAsia="zh-CN"/>
              </w:rPr>
              <w:t>磋商</w:t>
            </w:r>
            <w:r>
              <w:rPr>
                <w:rFonts w:hint="eastAsia" w:ascii="宋体" w:hAnsi="宋体" w:eastAsia="宋体" w:cs="宋体"/>
                <w:sz w:val="21"/>
                <w:szCs w:val="21"/>
                <w:highlight w:val="none"/>
              </w:rPr>
              <w:t>依据。</w:t>
            </w:r>
          </w:p>
        </w:tc>
      </w:tr>
      <w:tr w14:paraId="0C4475E8">
        <w:tblPrEx>
          <w:tblCellMar>
            <w:top w:w="0" w:type="dxa"/>
            <w:left w:w="108" w:type="dxa"/>
            <w:bottom w:w="0" w:type="dxa"/>
            <w:right w:w="108" w:type="dxa"/>
          </w:tblCellMar>
        </w:tblPrEx>
        <w:trPr>
          <w:trHeight w:val="76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4D2A073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3.3.1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1968223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有效期</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6EEE6DC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自响应文件递交截止之日起90天。</w:t>
            </w:r>
          </w:p>
        </w:tc>
      </w:tr>
      <w:tr w14:paraId="11370E16">
        <w:tblPrEx>
          <w:tblCellMar>
            <w:top w:w="0" w:type="dxa"/>
            <w:left w:w="108" w:type="dxa"/>
            <w:bottom w:w="0" w:type="dxa"/>
            <w:right w:w="108" w:type="dxa"/>
          </w:tblCellMar>
        </w:tblPrEx>
        <w:trPr>
          <w:trHeight w:val="755"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51CA66F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3.4</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64419E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磋商保证金</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0D659E8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color w:val="000000"/>
                <w:lang w:val="en-US" w:eastAsia="zh-CN"/>
              </w:rPr>
            </w:pPr>
            <w:r>
              <w:rPr>
                <w:rFonts w:hint="eastAsia" w:ascii="宋体" w:hAnsi="宋体" w:eastAsia="宋体" w:cs="宋体"/>
                <w:highlight w:val="none"/>
                <w:lang w:val="en-US" w:eastAsia="zh-CN"/>
              </w:rPr>
              <w:t>否</w:t>
            </w:r>
          </w:p>
        </w:tc>
      </w:tr>
      <w:tr w14:paraId="424FA161">
        <w:tblPrEx>
          <w:tblCellMar>
            <w:top w:w="0" w:type="dxa"/>
            <w:left w:w="108" w:type="dxa"/>
            <w:bottom w:w="0" w:type="dxa"/>
            <w:right w:w="108" w:type="dxa"/>
          </w:tblCellMar>
        </w:tblPrEx>
        <w:trPr>
          <w:trHeight w:val="567" w:hRule="atLeast"/>
          <w:jc w:val="center"/>
        </w:trPr>
        <w:tc>
          <w:tcPr>
            <w:tcW w:w="986" w:type="dxa"/>
            <w:vMerge w:val="restart"/>
            <w:tcBorders>
              <w:top w:val="single" w:color="auto" w:sz="4" w:space="0"/>
              <w:left w:val="single" w:color="auto" w:sz="4" w:space="0"/>
              <w:right w:val="single" w:color="auto" w:sz="4" w:space="0"/>
            </w:tcBorders>
            <w:noWrap w:val="0"/>
            <w:vAlign w:val="center"/>
          </w:tcPr>
          <w:p w14:paraId="6FB63D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3.5</w:t>
            </w:r>
          </w:p>
        </w:tc>
        <w:tc>
          <w:tcPr>
            <w:tcW w:w="2019" w:type="dxa"/>
            <w:vMerge w:val="restart"/>
            <w:tcBorders>
              <w:top w:val="single" w:color="auto" w:sz="4" w:space="0"/>
              <w:left w:val="single" w:color="auto" w:sz="4" w:space="0"/>
              <w:right w:val="single" w:color="auto" w:sz="4" w:space="0"/>
            </w:tcBorders>
            <w:noWrap w:val="0"/>
            <w:vAlign w:val="center"/>
          </w:tcPr>
          <w:p w14:paraId="58D8F31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资格审查要求</w:t>
            </w:r>
          </w:p>
          <w:p w14:paraId="61EFC8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及审查依据</w:t>
            </w:r>
          </w:p>
        </w:tc>
        <w:tc>
          <w:tcPr>
            <w:tcW w:w="587" w:type="dxa"/>
            <w:tcBorders>
              <w:top w:val="single" w:color="auto" w:sz="4" w:space="0"/>
              <w:left w:val="single" w:color="auto" w:sz="4" w:space="0"/>
              <w:bottom w:val="single" w:color="auto" w:sz="4" w:space="0"/>
              <w:right w:val="single" w:color="auto" w:sz="4" w:space="0"/>
            </w:tcBorders>
            <w:noWrap w:val="0"/>
            <w:vAlign w:val="center"/>
          </w:tcPr>
          <w:p w14:paraId="09C9CD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序号</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93DF1C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资格审查要求</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25B570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lang w:val="en-US" w:eastAsia="zh-CN" w:bidi="ar-SA"/>
              </w:rPr>
            </w:pPr>
            <w:r>
              <w:rPr>
                <w:rFonts w:hint="eastAsia" w:ascii="宋体" w:hAnsi="宋体" w:eastAsia="宋体" w:cs="宋体"/>
                <w:b w:val="0"/>
                <w:bCs w:val="0"/>
                <w:color w:val="000000"/>
                <w:kern w:val="2"/>
                <w:sz w:val="21"/>
                <w:szCs w:val="21"/>
                <w:lang w:val="en-US" w:eastAsia="zh-CN" w:bidi="ar-SA"/>
              </w:rPr>
              <w:t>审查内容及依据</w:t>
            </w:r>
          </w:p>
        </w:tc>
      </w:tr>
      <w:tr w14:paraId="11C12874">
        <w:tblPrEx>
          <w:tblCellMar>
            <w:top w:w="0" w:type="dxa"/>
            <w:left w:w="108" w:type="dxa"/>
            <w:bottom w:w="0" w:type="dxa"/>
            <w:right w:w="108" w:type="dxa"/>
          </w:tblCellMar>
        </w:tblPrEx>
        <w:trPr>
          <w:trHeight w:val="2066" w:hRule="atLeast"/>
          <w:jc w:val="center"/>
        </w:trPr>
        <w:tc>
          <w:tcPr>
            <w:tcW w:w="986" w:type="dxa"/>
            <w:vMerge w:val="continue"/>
            <w:tcBorders>
              <w:left w:val="single" w:color="auto" w:sz="4" w:space="0"/>
              <w:right w:val="single" w:color="auto" w:sz="4" w:space="0"/>
            </w:tcBorders>
            <w:noWrap w:val="0"/>
            <w:vAlign w:val="center"/>
          </w:tcPr>
          <w:p w14:paraId="409FA3D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36A53D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5D6D15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1</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45BA02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符合《中华人民共和国政府采购法》第二十二条的规定</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1DE28001">
            <w:pPr>
              <w:keepNext w:val="0"/>
              <w:keepLines w:val="0"/>
              <w:pageBreakBefore w:val="0"/>
              <w:wordWrap/>
              <w:overflowPunct/>
              <w:topLinePunct w:val="0"/>
              <w:bidi w:val="0"/>
              <w:adjustRightInd w:val="0"/>
              <w:snapToGrid w:val="0"/>
              <w:spacing w:line="360" w:lineRule="auto"/>
              <w:jc w:val="both"/>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 xml:space="preserve">评审依据：供应商应在响应文件中附符合本条要求的承诺书并加盖公章，格式及内容详见本项目竞争性磋商文件“第六章 响应文件格式” </w:t>
            </w:r>
          </w:p>
        </w:tc>
      </w:tr>
      <w:tr w14:paraId="7C07F77D">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right w:val="single" w:color="auto" w:sz="4" w:space="0"/>
            </w:tcBorders>
            <w:noWrap w:val="0"/>
            <w:vAlign w:val="center"/>
          </w:tcPr>
          <w:p w14:paraId="287227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4A96D5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2752731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2</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2C7E0F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供应商为向采购人提供服务的法人或其他组织</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210FB71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评审依据：供应商应提供营业执照复印件或扫描件加盖公章，其他组织提供相应证明材料加盖公章。</w:t>
            </w:r>
          </w:p>
        </w:tc>
      </w:tr>
      <w:tr w14:paraId="64519C05">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right w:val="single" w:color="auto" w:sz="4" w:space="0"/>
            </w:tcBorders>
            <w:noWrap w:val="0"/>
            <w:vAlign w:val="center"/>
          </w:tcPr>
          <w:p w14:paraId="457277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6DE770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29F120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3</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3C634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供应商未被“信用中国”网站列入失信被执行人、重大税收违法失信主体名单，未被“中国政府采购网”网站列入政府采购严重违法失信行为记录名单</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46F26C7F">
            <w:pPr>
              <w:keepNext w:val="0"/>
              <w:keepLines w:val="0"/>
              <w:pageBreakBefore w:val="0"/>
              <w:wordWrap/>
              <w:overflowPunct/>
              <w:topLinePunct w:val="0"/>
              <w:bidi w:val="0"/>
              <w:adjustRightInd w:val="0"/>
              <w:snapToGrid w:val="0"/>
              <w:spacing w:line="360" w:lineRule="auto"/>
              <w:jc w:val="both"/>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000000"/>
                <w:sz w:val="21"/>
                <w:szCs w:val="21"/>
                <w:highlight w:val="none"/>
                <w:lang w:val="en-US" w:eastAsia="zh-CN"/>
              </w:rPr>
              <w:t xml:space="preserve">评审依据：供应商应在响应文件中附符合本条要求的承诺书并加盖公章，格式及内容详见本项目竞争性磋商文件“第六章 响应文件格式” </w:t>
            </w:r>
          </w:p>
        </w:tc>
      </w:tr>
      <w:tr w14:paraId="1AB76C00">
        <w:tblPrEx>
          <w:tblCellMar>
            <w:top w:w="0" w:type="dxa"/>
            <w:left w:w="108" w:type="dxa"/>
            <w:bottom w:w="0" w:type="dxa"/>
            <w:right w:w="108" w:type="dxa"/>
          </w:tblCellMar>
        </w:tblPrEx>
        <w:trPr>
          <w:trHeight w:val="1827" w:hRule="atLeast"/>
          <w:jc w:val="center"/>
        </w:trPr>
        <w:tc>
          <w:tcPr>
            <w:tcW w:w="986" w:type="dxa"/>
            <w:vMerge w:val="continue"/>
            <w:tcBorders>
              <w:left w:val="single" w:color="auto" w:sz="4" w:space="0"/>
              <w:right w:val="single" w:color="auto" w:sz="4" w:space="0"/>
            </w:tcBorders>
            <w:noWrap w:val="0"/>
            <w:vAlign w:val="center"/>
          </w:tcPr>
          <w:p w14:paraId="5AC2F1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676432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27B1311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4</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4BC367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单位负责人为同一人或者存在直接控股、管理关系的不同供应商，不得参加同一合同项下的采购活动</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0D06865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 xml:space="preserve">评审依据：供应商应在响应文件中附符合本条要求的承诺书并加盖公章，格式及内容详见本项目竞争性磋商文件“第六章 响应文件格式” </w:t>
            </w:r>
          </w:p>
        </w:tc>
      </w:tr>
      <w:tr w14:paraId="70BBB9DF">
        <w:tblPrEx>
          <w:tblCellMar>
            <w:top w:w="0" w:type="dxa"/>
            <w:left w:w="108" w:type="dxa"/>
            <w:bottom w:w="0" w:type="dxa"/>
            <w:right w:w="108" w:type="dxa"/>
          </w:tblCellMar>
        </w:tblPrEx>
        <w:trPr>
          <w:trHeight w:val="1827" w:hRule="atLeast"/>
          <w:jc w:val="center"/>
        </w:trPr>
        <w:tc>
          <w:tcPr>
            <w:tcW w:w="986" w:type="dxa"/>
            <w:vMerge w:val="continue"/>
            <w:tcBorders>
              <w:left w:val="single" w:color="auto" w:sz="4" w:space="0"/>
              <w:right w:val="single" w:color="auto" w:sz="4" w:space="0"/>
            </w:tcBorders>
            <w:noWrap w:val="0"/>
            <w:vAlign w:val="center"/>
          </w:tcPr>
          <w:p w14:paraId="0D28ED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661341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2047641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5</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34AF05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供应商如为经销商须提供医疗器械经营许可证，如为生产厂家需提供医疗器械生产许可证</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213B5C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评审依据：供应商应在响应文件中附符合本条要求的</w:t>
            </w:r>
            <w:r>
              <w:rPr>
                <w:rFonts w:hint="eastAsia" w:ascii="宋体" w:hAnsi="宋体" w:cs="宋体"/>
                <w:b w:val="0"/>
                <w:bCs w:val="0"/>
                <w:color w:val="000000"/>
                <w:sz w:val="21"/>
                <w:szCs w:val="21"/>
                <w:highlight w:val="none"/>
                <w:lang w:val="en-US" w:eastAsia="zh-CN"/>
              </w:rPr>
              <w:t>证明材料</w:t>
            </w:r>
            <w:r>
              <w:rPr>
                <w:rFonts w:hint="eastAsia" w:ascii="宋体" w:hAnsi="宋体" w:eastAsia="宋体" w:cs="宋体"/>
                <w:b w:val="0"/>
                <w:bCs w:val="0"/>
                <w:color w:val="000000"/>
                <w:sz w:val="21"/>
                <w:szCs w:val="21"/>
                <w:highlight w:val="none"/>
                <w:lang w:val="en-US" w:eastAsia="zh-CN"/>
              </w:rPr>
              <w:t xml:space="preserve">并加盖公章，格式及内容详见本项目竞争性磋商文件“第六章 响应文件格式” </w:t>
            </w:r>
          </w:p>
        </w:tc>
      </w:tr>
      <w:tr w14:paraId="79367EA1">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right w:val="single" w:color="auto" w:sz="4" w:space="0"/>
            </w:tcBorders>
            <w:noWrap w:val="0"/>
            <w:vAlign w:val="center"/>
          </w:tcPr>
          <w:p w14:paraId="2C75CD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right w:val="single" w:color="auto" w:sz="4" w:space="0"/>
            </w:tcBorders>
            <w:noWrap w:val="0"/>
            <w:vAlign w:val="center"/>
          </w:tcPr>
          <w:p w14:paraId="5D7918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14:paraId="7C004E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6</w:t>
            </w:r>
          </w:p>
        </w:tc>
        <w:tc>
          <w:tcPr>
            <w:tcW w:w="3075" w:type="dxa"/>
            <w:tcBorders>
              <w:top w:val="single" w:color="auto" w:sz="4" w:space="0"/>
              <w:left w:val="single" w:color="auto" w:sz="4" w:space="0"/>
              <w:bottom w:val="single" w:color="auto" w:sz="4" w:space="0"/>
              <w:right w:val="single" w:color="auto" w:sz="4" w:space="0"/>
            </w:tcBorders>
            <w:noWrap w:val="0"/>
            <w:vAlign w:val="center"/>
          </w:tcPr>
          <w:p w14:paraId="04BE7E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color w:val="000000"/>
                <w:kern w:val="0"/>
                <w:sz w:val="21"/>
                <w:szCs w:val="21"/>
                <w:lang w:val="en-US" w:eastAsia="zh-CN"/>
              </w:rPr>
              <w:t>供应商应授权合法的人员参加本项目磋商会议全过程</w:t>
            </w:r>
          </w:p>
        </w:tc>
        <w:tc>
          <w:tcPr>
            <w:tcW w:w="2889" w:type="dxa"/>
            <w:tcBorders>
              <w:top w:val="single" w:color="auto" w:sz="4" w:space="0"/>
              <w:left w:val="single" w:color="auto" w:sz="4" w:space="0"/>
              <w:bottom w:val="single" w:color="auto" w:sz="4" w:space="0"/>
              <w:right w:val="single" w:color="auto" w:sz="4" w:space="0"/>
            </w:tcBorders>
            <w:noWrap w:val="0"/>
            <w:vAlign w:val="center"/>
          </w:tcPr>
          <w:p w14:paraId="4FB708C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评审依据：</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应在</w:t>
            </w:r>
            <w:r>
              <w:rPr>
                <w:rFonts w:hint="eastAsia" w:ascii="宋体" w:hAnsi="宋体" w:eastAsia="宋体" w:cs="宋体"/>
                <w:b w:val="0"/>
                <w:bCs w:val="0"/>
                <w:color w:val="auto"/>
                <w:sz w:val="21"/>
                <w:szCs w:val="21"/>
                <w:highlight w:val="none"/>
                <w:lang w:val="en-US" w:eastAsia="zh-CN"/>
              </w:rPr>
              <w:t>响应文件</w:t>
            </w:r>
            <w:r>
              <w:rPr>
                <w:rFonts w:hint="eastAsia" w:ascii="宋体" w:hAnsi="宋体" w:eastAsia="宋体" w:cs="宋体"/>
                <w:b w:val="0"/>
                <w:bCs w:val="0"/>
                <w:color w:val="auto"/>
                <w:sz w:val="21"/>
                <w:szCs w:val="21"/>
                <w:highlight w:val="none"/>
              </w:rPr>
              <w:t>中附</w:t>
            </w:r>
            <w:r>
              <w:rPr>
                <w:rFonts w:hint="eastAsia" w:ascii="宋体" w:hAnsi="宋体" w:eastAsia="宋体" w:cs="宋体"/>
                <w:b w:val="0"/>
                <w:bCs w:val="0"/>
                <w:color w:val="auto"/>
                <w:sz w:val="21"/>
                <w:szCs w:val="21"/>
                <w:highlight w:val="none"/>
                <w:lang w:val="en-US" w:eastAsia="zh-CN"/>
              </w:rPr>
              <w:t>符合本条要求的证明材料，格式及内容详见本项目磋商文件“第六章 响应文件格式”</w:t>
            </w:r>
          </w:p>
          <w:p w14:paraId="5B12632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备注:法定代表人参加磋商会议的，应出具法定代表人证明书以及法定代表人合法有效的身份证，且应与营业执照上信息一致。</w:t>
            </w:r>
          </w:p>
          <w:p w14:paraId="74A4361B">
            <w:pPr>
              <w:pStyle w:val="2"/>
              <w:keepNext w:val="0"/>
              <w:keepLines w:val="0"/>
              <w:pageBreakBefore w:val="0"/>
              <w:widowControl w:val="0"/>
              <w:kinsoku/>
              <w:wordWrap/>
              <w:overflowPunct/>
              <w:topLinePunct w:val="0"/>
              <w:autoSpaceDE/>
              <w:autoSpaceDN/>
              <w:bidi w:val="0"/>
              <w:spacing w:after="0" w:line="360" w:lineRule="auto"/>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bCs/>
                <w:color w:val="auto"/>
                <w:sz w:val="21"/>
                <w:szCs w:val="21"/>
                <w:highlight w:val="none"/>
                <w:lang w:val="en-US" w:eastAsia="zh-CN"/>
              </w:rPr>
              <w:t>法定代表人授权合法授权代表参加磋商会议的，应出具法定代表人证明书、法定代表人授权书及授权代表合法有效的身份证,同时提供截至响应文件递交截止时间前6个月内任意1个月的社保缴纳证明材料。</w:t>
            </w:r>
          </w:p>
        </w:tc>
      </w:tr>
      <w:tr w14:paraId="70D70681">
        <w:tblPrEx>
          <w:tblCellMar>
            <w:top w:w="0" w:type="dxa"/>
            <w:left w:w="108" w:type="dxa"/>
            <w:bottom w:w="0" w:type="dxa"/>
            <w:right w:w="108" w:type="dxa"/>
          </w:tblCellMar>
        </w:tblPrEx>
        <w:trPr>
          <w:trHeight w:val="567" w:hRule="atLeast"/>
          <w:jc w:val="center"/>
        </w:trPr>
        <w:tc>
          <w:tcPr>
            <w:tcW w:w="986" w:type="dxa"/>
            <w:vMerge w:val="continue"/>
            <w:tcBorders>
              <w:left w:val="single" w:color="auto" w:sz="4" w:space="0"/>
              <w:bottom w:val="single" w:color="auto" w:sz="4" w:space="0"/>
              <w:right w:val="single" w:color="auto" w:sz="4" w:space="0"/>
            </w:tcBorders>
            <w:noWrap w:val="0"/>
            <w:vAlign w:val="center"/>
          </w:tcPr>
          <w:p w14:paraId="610C55C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2019" w:type="dxa"/>
            <w:vMerge w:val="continue"/>
            <w:tcBorders>
              <w:left w:val="single" w:color="auto" w:sz="4" w:space="0"/>
              <w:bottom w:val="single" w:color="auto" w:sz="4" w:space="0"/>
              <w:right w:val="single" w:color="auto" w:sz="4" w:space="0"/>
            </w:tcBorders>
            <w:noWrap w:val="0"/>
            <w:vAlign w:val="center"/>
          </w:tcPr>
          <w:p w14:paraId="581DDF5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highlight w:val="none"/>
              </w:rPr>
            </w:pP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5BF4632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备注：</w:t>
            </w:r>
          </w:p>
          <w:p w14:paraId="48B4464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①以上资格证明材料需提供合格有效的证明材料，证明材料提供不全或签字盖章不符合要求的，均属于未按竞争性磋商文件要求提供证明文件，不得通过资格审查。</w:t>
            </w:r>
          </w:p>
          <w:p w14:paraId="79E798C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②信用信息</w:t>
            </w:r>
            <w:r>
              <w:rPr>
                <w:rFonts w:hint="eastAsia" w:ascii="宋体" w:hAnsi="宋体" w:eastAsia="宋体" w:cs="宋体"/>
                <w:b/>
                <w:bCs/>
                <w:color w:val="000000"/>
                <w:sz w:val="21"/>
                <w:szCs w:val="21"/>
                <w:highlight w:val="none"/>
                <w:lang w:eastAsia="zh-CN"/>
              </w:rPr>
              <w:t>查询渠道：“信用中国”和“中国政府采购</w:t>
            </w:r>
            <w:r>
              <w:rPr>
                <w:rFonts w:hint="eastAsia" w:ascii="宋体" w:hAnsi="宋体" w:cs="宋体"/>
                <w:b/>
                <w:bCs/>
                <w:color w:val="000000"/>
                <w:sz w:val="21"/>
                <w:szCs w:val="21"/>
                <w:highlight w:val="none"/>
                <w:lang w:val="en-US" w:eastAsia="zh-CN"/>
              </w:rPr>
              <w:t>网</w:t>
            </w:r>
            <w:r>
              <w:rPr>
                <w:rFonts w:hint="eastAsia" w:ascii="宋体" w:hAnsi="宋体" w:eastAsia="宋体" w:cs="宋体"/>
                <w:b/>
                <w:bCs/>
                <w:color w:val="000000"/>
                <w:sz w:val="21"/>
                <w:szCs w:val="21"/>
                <w:highlight w:val="none"/>
                <w:lang w:eastAsia="zh-CN"/>
              </w:rPr>
              <w:t>”为供应商信用信息查询渠道。</w:t>
            </w:r>
          </w:p>
          <w:p w14:paraId="41D31D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③</w:t>
            </w:r>
            <w:r>
              <w:rPr>
                <w:rFonts w:hint="eastAsia" w:ascii="宋体" w:hAnsi="宋体" w:eastAsia="宋体" w:cs="宋体"/>
                <w:b/>
                <w:bCs/>
                <w:color w:val="000000"/>
                <w:sz w:val="21"/>
                <w:szCs w:val="21"/>
                <w:highlight w:val="none"/>
                <w:lang w:eastAsia="zh-CN"/>
              </w:rPr>
              <w:t>供应商在参加政府采购活动前3年内因违法经营被禁止在一定期限内参加政府采购活动，期限届满的，可以参加政府采购活动，但应提供期限届满的证明材料。</w:t>
            </w:r>
          </w:p>
          <w:p w14:paraId="27D031F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1"/>
                <w:szCs w:val="21"/>
                <w:highlight w:val="none"/>
                <w:lang w:val="en-US" w:eastAsia="zh-CN"/>
              </w:rPr>
              <w:fldChar w:fldCharType="begin"/>
            </w:r>
            <w:r>
              <w:rPr>
                <w:rFonts w:hint="eastAsia" w:ascii="宋体" w:hAnsi="宋体" w:eastAsia="宋体" w:cs="宋体"/>
                <w:b/>
                <w:bCs/>
                <w:color w:val="000000"/>
                <w:sz w:val="21"/>
                <w:szCs w:val="21"/>
                <w:highlight w:val="none"/>
                <w:lang w:val="en-US" w:eastAsia="zh-CN"/>
              </w:rPr>
              <w:instrText xml:space="preserve"> = 4 \* GB3 \* MERGEFORMAT </w:instrText>
            </w:r>
            <w:r>
              <w:rPr>
                <w:rFonts w:hint="eastAsia" w:ascii="宋体" w:hAnsi="宋体" w:eastAsia="宋体" w:cs="宋体"/>
                <w:b/>
                <w:bCs/>
                <w:color w:val="000000"/>
                <w:sz w:val="21"/>
                <w:szCs w:val="21"/>
                <w:highlight w:val="none"/>
                <w:lang w:val="en-US" w:eastAsia="zh-CN"/>
              </w:rPr>
              <w:fldChar w:fldCharType="separate"/>
            </w:r>
            <w:r>
              <w:rPr>
                <w:rFonts w:hint="eastAsia" w:ascii="宋体" w:hAnsi="宋体" w:eastAsia="宋体" w:cs="宋体"/>
                <w:b/>
                <w:bCs/>
                <w:color w:val="000000"/>
                <w:sz w:val="21"/>
                <w:szCs w:val="21"/>
                <w:highlight w:val="none"/>
                <w:lang w:val="en-US" w:eastAsia="zh-CN"/>
              </w:rPr>
              <w:t>④</w:t>
            </w:r>
            <w:r>
              <w:rPr>
                <w:rFonts w:hint="eastAsia" w:ascii="宋体" w:hAnsi="宋体" w:eastAsia="宋体" w:cs="宋体"/>
                <w:b/>
                <w:bCs/>
                <w:color w:val="000000"/>
                <w:sz w:val="21"/>
                <w:szCs w:val="21"/>
                <w:highlight w:val="none"/>
                <w:lang w:val="en-US" w:eastAsia="zh-CN"/>
              </w:rPr>
              <w:fldChar w:fldCharType="end"/>
            </w:r>
            <w:r>
              <w:rPr>
                <w:rFonts w:hint="eastAsia" w:ascii="宋体" w:hAnsi="宋体" w:eastAsia="宋体" w:cs="宋体"/>
                <w:b/>
                <w:bCs/>
                <w:color w:val="000000"/>
                <w:sz w:val="21"/>
                <w:szCs w:val="21"/>
                <w:highlight w:val="none"/>
                <w:lang w:val="en-US" w:eastAsia="zh-CN"/>
              </w:rPr>
              <w:t>磋商小组或者采购人有权在评审过程中对供应商提供的证明材料进行复核，若发现复核结果与供应商提供的证明材料不符的，供应商自行承担相关不利风险。</w:t>
            </w:r>
          </w:p>
        </w:tc>
      </w:tr>
      <w:tr w14:paraId="28B7FD7C">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6650F9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45A3D64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递交</w:t>
            </w:r>
            <w:r>
              <w:rPr>
                <w:rFonts w:hint="eastAsia" w:ascii="宋体" w:hAnsi="宋体" w:eastAsia="宋体" w:cs="宋体"/>
                <w:color w:val="000000"/>
                <w:sz w:val="21"/>
                <w:szCs w:val="21"/>
                <w:highlight w:val="none"/>
                <w:lang w:eastAsia="zh-CN"/>
              </w:rPr>
              <w:t>响应文件</w:t>
            </w:r>
            <w:r>
              <w:rPr>
                <w:rFonts w:hint="eastAsia" w:ascii="宋体" w:hAnsi="宋体" w:eastAsia="宋体" w:cs="宋体"/>
                <w:color w:val="000000"/>
                <w:sz w:val="21"/>
                <w:szCs w:val="21"/>
                <w:highlight w:val="none"/>
              </w:rPr>
              <w:t>截止时间</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44C3E20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2025-0</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 xml:space="preserve">06 </w:t>
            </w:r>
            <w:r>
              <w:rPr>
                <w:rFonts w:hint="eastAsia" w:ascii="宋体" w:hAnsi="宋体" w:eastAsia="宋体" w:cs="宋体"/>
                <w:sz w:val="21"/>
                <w:szCs w:val="21"/>
                <w:highlight w:val="none"/>
                <w:lang w:val="en-US" w:eastAsia="zh-CN"/>
              </w:rPr>
              <w:t xml:space="preserve"> </w:t>
            </w:r>
            <w:r>
              <w:rPr>
                <w:rFonts w:hint="eastAsia" w:ascii="宋体" w:hAnsi="宋体" w:cs="宋体"/>
                <w:sz w:val="21"/>
                <w:szCs w:val="21"/>
                <w:highlight w:val="none"/>
                <w:lang w:val="en-US" w:eastAsia="zh-CN"/>
              </w:rPr>
              <w:t>14</w:t>
            </w:r>
            <w:r>
              <w:rPr>
                <w:rFonts w:hint="eastAsia" w:ascii="宋体" w:hAnsi="宋体" w:eastAsia="宋体" w:cs="宋体"/>
                <w:sz w:val="21"/>
                <w:szCs w:val="21"/>
                <w:highlight w:val="none"/>
                <w:lang w:val="en-US" w:eastAsia="zh-CN"/>
              </w:rPr>
              <w:t>:30:</w:t>
            </w:r>
            <w:r>
              <w:rPr>
                <w:rFonts w:hint="eastAsia" w:ascii="宋体" w:hAnsi="宋体" w:cs="宋体"/>
                <w:sz w:val="21"/>
                <w:szCs w:val="21"/>
                <w:highlight w:val="none"/>
                <w:lang w:val="en-US" w:eastAsia="zh-CN"/>
              </w:rPr>
              <w:t xml:space="preserve">00 </w:t>
            </w:r>
            <w:r>
              <w:rPr>
                <w:rFonts w:hint="eastAsia" w:ascii="宋体" w:hAnsi="宋体" w:eastAsia="宋体" w:cs="宋体"/>
                <w:color w:val="000000"/>
                <w:sz w:val="21"/>
                <w:szCs w:val="21"/>
                <w:highlight w:val="none"/>
                <w:lang w:val="en-US" w:eastAsia="zh-CN"/>
              </w:rPr>
              <w:t>（北京时间）</w:t>
            </w:r>
          </w:p>
        </w:tc>
      </w:tr>
      <w:tr w14:paraId="298BB0FD">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5235BEB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4.2.2</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392B0B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递交</w:t>
            </w:r>
            <w:r>
              <w:rPr>
                <w:rFonts w:hint="eastAsia" w:ascii="宋体" w:hAnsi="宋体" w:eastAsia="宋体" w:cs="宋体"/>
                <w:color w:val="000000"/>
                <w:sz w:val="21"/>
                <w:szCs w:val="21"/>
                <w:lang w:eastAsia="zh-CN"/>
              </w:rPr>
              <w:t>响应文件</w:t>
            </w:r>
            <w:r>
              <w:rPr>
                <w:rFonts w:hint="eastAsia" w:ascii="宋体" w:hAnsi="宋体" w:eastAsia="宋体" w:cs="宋体"/>
                <w:color w:val="000000"/>
                <w:sz w:val="21"/>
                <w:szCs w:val="21"/>
              </w:rPr>
              <w:t>地点</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4C1880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000000"/>
                <w:sz w:val="21"/>
                <w:szCs w:val="21"/>
                <w:u w:val="none"/>
                <w:lang w:val="en-US" w:eastAsia="zh-CN"/>
              </w:rPr>
            </w:pPr>
            <w:r>
              <w:rPr>
                <w:rFonts w:hint="default" w:ascii="宋体" w:hAnsi="宋体" w:eastAsia="宋体" w:cs="宋体"/>
                <w:color w:val="000000"/>
                <w:sz w:val="21"/>
                <w:szCs w:val="21"/>
                <w:u w:val="none"/>
                <w:lang w:val="en-US" w:eastAsia="zh-CN"/>
              </w:rPr>
              <w:t>陕西省西安市莲湖区高新二路1号招商银行大厦1</w:t>
            </w:r>
            <w:r>
              <w:rPr>
                <w:rFonts w:hint="eastAsia" w:ascii="宋体" w:hAnsi="宋体" w:cs="宋体"/>
                <w:color w:val="000000"/>
                <w:sz w:val="21"/>
                <w:szCs w:val="21"/>
                <w:u w:val="none"/>
                <w:lang w:val="en-US" w:eastAsia="zh-CN"/>
              </w:rPr>
              <w:t>6</w:t>
            </w:r>
            <w:r>
              <w:rPr>
                <w:rFonts w:hint="default" w:ascii="宋体" w:hAnsi="宋体" w:eastAsia="宋体" w:cs="宋体"/>
                <w:color w:val="000000"/>
                <w:sz w:val="21"/>
                <w:szCs w:val="21"/>
                <w:u w:val="none"/>
                <w:lang w:val="en-US" w:eastAsia="zh-CN"/>
              </w:rPr>
              <w:t>层会议室</w:t>
            </w:r>
          </w:p>
        </w:tc>
      </w:tr>
      <w:tr w14:paraId="3FC26BE3">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69C749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5.2</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0F2154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olor w:val="000000"/>
                <w:lang w:val="en-US" w:eastAsia="zh-CN"/>
              </w:rPr>
            </w:pPr>
            <w:r>
              <w:rPr>
                <w:rFonts w:hint="eastAsia"/>
                <w:color w:val="000000"/>
                <w:lang w:val="en-US" w:eastAsia="zh-CN"/>
              </w:rPr>
              <w:t>磋商程序</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6CDFEC9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本次磋商项目原则上采用二次报价。</w:t>
            </w:r>
          </w:p>
          <w:p w14:paraId="78D449B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（1）对供应商的响应文件的密封性进行审查；</w:t>
            </w:r>
          </w:p>
          <w:p w14:paraId="34F264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（2）由工作人员拆封供应商的响应文件；</w:t>
            </w:r>
          </w:p>
          <w:p w14:paraId="3F7CAC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（3）</w:t>
            </w:r>
            <w:r>
              <w:rPr>
                <w:rFonts w:hint="eastAsia" w:ascii="宋体" w:hAnsi="宋体" w:eastAsia="宋体" w:cs="宋体"/>
                <w:color w:val="000000"/>
                <w:sz w:val="21"/>
                <w:szCs w:val="21"/>
                <w:highlight w:val="none"/>
                <w:lang w:val="en-US" w:eastAsia="zh-CN"/>
              </w:rPr>
              <w:t>核验</w:t>
            </w:r>
            <w:r>
              <w:rPr>
                <w:rFonts w:hint="eastAsia" w:ascii="宋体" w:hAnsi="宋体" w:eastAsia="宋体" w:cs="宋体"/>
                <w:color w:val="000000"/>
                <w:sz w:val="21"/>
                <w:szCs w:val="21"/>
                <w:highlight w:val="none"/>
                <w:lang w:val="en-US" w:eastAsia="en-US"/>
              </w:rPr>
              <w:t>供应商的资格证明材料，</w:t>
            </w:r>
            <w:r>
              <w:rPr>
                <w:rFonts w:hint="eastAsia" w:ascii="宋体" w:hAnsi="宋体" w:eastAsia="宋体" w:cs="宋体"/>
                <w:color w:val="000000"/>
                <w:sz w:val="21"/>
                <w:szCs w:val="21"/>
                <w:highlight w:val="none"/>
                <w:lang w:val="en-US" w:eastAsia="zh-CN"/>
              </w:rPr>
              <w:t>资格审查不合格的不进入下一步评审环节；</w:t>
            </w:r>
          </w:p>
          <w:p w14:paraId="22EDB7F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（4）对供应商的响应文件进行符合性审查</w:t>
            </w:r>
            <w:r>
              <w:rPr>
                <w:rFonts w:hint="eastAsia" w:ascii="宋体" w:hAnsi="宋体" w:eastAsia="宋体" w:cs="宋体"/>
                <w:color w:val="000000"/>
                <w:sz w:val="21"/>
                <w:szCs w:val="21"/>
                <w:highlight w:val="none"/>
                <w:lang w:val="en-US" w:eastAsia="zh-CN"/>
              </w:rPr>
              <w:t>，对通过符合性审查的供应商进行下一步评审</w:t>
            </w:r>
            <w:r>
              <w:rPr>
                <w:rFonts w:hint="eastAsia" w:ascii="宋体" w:hAnsi="宋体" w:eastAsia="宋体" w:cs="宋体"/>
                <w:color w:val="000000"/>
                <w:sz w:val="21"/>
                <w:szCs w:val="21"/>
                <w:highlight w:val="none"/>
                <w:lang w:val="en-US" w:eastAsia="en-US"/>
              </w:rPr>
              <w:t>；</w:t>
            </w:r>
          </w:p>
          <w:p w14:paraId="5F45CAC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（5）对有效供应商分别进行磋商；</w:t>
            </w:r>
          </w:p>
          <w:p w14:paraId="01C500F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lang w:val="en-US" w:eastAsia="en-US"/>
              </w:rPr>
              <w:t>对有效供应商要求提交第二次商务报价，在磋商小组未对磋商文件进行实质性修改的情况下，第二次报价不得超过一次报价；</w:t>
            </w:r>
          </w:p>
          <w:p w14:paraId="0F0EAD5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en-US"/>
              </w:rPr>
            </w:pPr>
            <w:r>
              <w:rPr>
                <w:rFonts w:hint="eastAsia" w:ascii="宋体" w:hAnsi="宋体" w:eastAsia="宋体" w:cs="宋体"/>
                <w:color w:val="000000"/>
                <w:sz w:val="21"/>
                <w:szCs w:val="21"/>
                <w:highlight w:val="none"/>
                <w:lang w:val="en-US" w:eastAsia="en-US"/>
              </w:rPr>
              <w:t>（</w:t>
            </w:r>
            <w:r>
              <w:rPr>
                <w:rFonts w:hint="eastAsia" w:ascii="宋体" w:hAnsi="宋体" w:eastAsia="宋体" w:cs="宋体"/>
                <w:color w:val="000000"/>
                <w:sz w:val="21"/>
                <w:szCs w:val="21"/>
                <w:highlight w:val="none"/>
                <w:lang w:val="en-US" w:eastAsia="zh-CN"/>
              </w:rPr>
              <w:t>7</w:t>
            </w:r>
            <w:r>
              <w:rPr>
                <w:rFonts w:hint="eastAsia" w:ascii="宋体" w:hAnsi="宋体" w:eastAsia="宋体" w:cs="宋体"/>
                <w:color w:val="000000"/>
                <w:sz w:val="21"/>
                <w:szCs w:val="21"/>
                <w:highlight w:val="none"/>
                <w:lang w:val="en-US" w:eastAsia="en-US"/>
              </w:rPr>
              <w:t>）磋商小组评审。</w:t>
            </w:r>
          </w:p>
          <w:p w14:paraId="5764E59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en-US"/>
              </w:rPr>
              <w:t>注：在本项目竞争性磋商过程中，磋商小组可根据本竞争性磋商文件要求和磋商情况实质性变动服务要求中的技术、服务要求以及合同草案条款，第二次商务报价为本磋商活动最终报价。根据政府采购的相关规定，所有报价在公示前均不公开宣布。</w:t>
            </w:r>
          </w:p>
        </w:tc>
      </w:tr>
      <w:tr w14:paraId="78B16390">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3CDDD7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31482B8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磋商小组</w:t>
            </w:r>
          </w:p>
          <w:p w14:paraId="43A819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的组建</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2A116E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lang w:val="en-US" w:eastAsia="zh-CN"/>
              </w:rPr>
              <w:t>磋商小组构成：</w:t>
            </w:r>
            <w:r>
              <w:rPr>
                <w:rFonts w:ascii="宋体" w:hAnsi="宋体" w:eastAsia="宋体" w:cs="宋体"/>
                <w:color w:val="000000"/>
                <w:sz w:val="21"/>
              </w:rPr>
              <w:t>3人</w:t>
            </w:r>
            <w:r>
              <w:rPr>
                <w:rFonts w:hint="eastAsia" w:ascii="宋体" w:hAnsi="宋体" w:eastAsia="宋体" w:cs="宋体"/>
                <w:color w:val="000000"/>
                <w:sz w:val="21"/>
                <w:szCs w:val="21"/>
                <w:highlight w:val="none"/>
                <w:u w:val="none"/>
                <w:lang w:val="en-US" w:eastAsia="zh-CN"/>
              </w:rPr>
              <w:t>。</w:t>
            </w:r>
          </w:p>
          <w:p w14:paraId="6AF6BA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磋商小组确定方式：评审前24小时内在法律认可的专家库中随机抽取技术、经济方面的专家。</w:t>
            </w:r>
          </w:p>
        </w:tc>
      </w:tr>
      <w:tr w14:paraId="06FE2629">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240137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7B7B83A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定标方式</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347F5EA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是否授权磋商小组确定成交供应商：</w:t>
            </w:r>
          </w:p>
          <w:p w14:paraId="3A100B1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□是  ☑否</w:t>
            </w:r>
          </w:p>
          <w:p w14:paraId="06E7F65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采购人依据磋商小组推荐的成交候选人确定成交供应商，磋商小组推荐成交候选人的人数：</w:t>
            </w:r>
            <w:r>
              <w:rPr>
                <w:rFonts w:hint="eastAsia" w:ascii="宋体" w:hAnsi="宋体" w:eastAsia="宋体" w:cs="宋体"/>
                <w:color w:val="000000"/>
                <w:sz w:val="21"/>
                <w:szCs w:val="21"/>
                <w:u w:val="single"/>
                <w:lang w:val="en-US" w:eastAsia="zh-CN"/>
              </w:rPr>
              <w:t xml:space="preserve"> 3 </w:t>
            </w:r>
            <w:r>
              <w:rPr>
                <w:rFonts w:hint="eastAsia" w:ascii="宋体" w:hAnsi="宋体" w:eastAsia="宋体" w:cs="宋体"/>
                <w:color w:val="000000"/>
                <w:sz w:val="21"/>
                <w:szCs w:val="21"/>
                <w:lang w:val="en-US" w:eastAsia="zh-CN"/>
              </w:rPr>
              <w:t>；</w:t>
            </w:r>
          </w:p>
        </w:tc>
      </w:tr>
      <w:tr w14:paraId="410551A1">
        <w:tblPrEx>
          <w:tblCellMar>
            <w:top w:w="0" w:type="dxa"/>
            <w:left w:w="108" w:type="dxa"/>
            <w:bottom w:w="0" w:type="dxa"/>
            <w:right w:w="108" w:type="dxa"/>
          </w:tblCellMar>
        </w:tblPrEx>
        <w:trPr>
          <w:trHeight w:val="633" w:hRule="atLeast"/>
          <w:jc w:val="center"/>
        </w:trPr>
        <w:tc>
          <w:tcPr>
            <w:tcW w:w="986" w:type="dxa"/>
            <w:tcBorders>
              <w:top w:val="single" w:color="auto" w:sz="4" w:space="0"/>
              <w:left w:val="single" w:color="auto" w:sz="4" w:space="0"/>
              <w:right w:val="single" w:color="auto" w:sz="4" w:space="0"/>
            </w:tcBorders>
            <w:noWrap w:val="0"/>
            <w:vAlign w:val="center"/>
          </w:tcPr>
          <w:p w14:paraId="238332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w:t>
            </w:r>
          </w:p>
        </w:tc>
        <w:tc>
          <w:tcPr>
            <w:tcW w:w="2019" w:type="dxa"/>
            <w:tcBorders>
              <w:top w:val="single" w:color="auto" w:sz="4" w:space="0"/>
              <w:left w:val="single" w:color="auto" w:sz="4" w:space="0"/>
              <w:right w:val="single" w:color="auto" w:sz="4" w:space="0"/>
            </w:tcBorders>
            <w:noWrap w:val="0"/>
            <w:vAlign w:val="center"/>
          </w:tcPr>
          <w:p w14:paraId="721BC20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履约担保</w:t>
            </w:r>
          </w:p>
        </w:tc>
        <w:tc>
          <w:tcPr>
            <w:tcW w:w="6551" w:type="dxa"/>
            <w:gridSpan w:val="3"/>
            <w:tcBorders>
              <w:top w:val="single" w:color="auto" w:sz="4" w:space="0"/>
              <w:left w:val="single" w:color="auto" w:sz="4" w:space="0"/>
              <w:right w:val="single" w:color="auto" w:sz="4" w:space="0"/>
            </w:tcBorders>
            <w:noWrap w:val="0"/>
            <w:vAlign w:val="center"/>
          </w:tcPr>
          <w:p w14:paraId="0ACF445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highlight w:val="none"/>
                <w:lang w:val="en-US" w:eastAsia="zh-CN"/>
              </w:rPr>
            </w:pPr>
            <w:r>
              <w:rPr>
                <w:rFonts w:hint="eastAsia" w:ascii="宋体" w:hAnsi="宋体" w:eastAsia="宋体" w:cs="宋体"/>
                <w:highlight w:val="none"/>
                <w:lang w:val="en-US" w:eastAsia="zh-CN"/>
              </w:rPr>
              <w:t>否</w:t>
            </w:r>
          </w:p>
        </w:tc>
      </w:tr>
      <w:tr w14:paraId="2CEB7DAB">
        <w:tblPrEx>
          <w:tblCellMar>
            <w:top w:w="0" w:type="dxa"/>
            <w:left w:w="108" w:type="dxa"/>
            <w:bottom w:w="0" w:type="dxa"/>
            <w:right w:w="108" w:type="dxa"/>
          </w:tblCellMar>
        </w:tblPrEx>
        <w:trPr>
          <w:trHeight w:val="567" w:hRule="atLeast"/>
          <w:jc w:val="center"/>
        </w:trPr>
        <w:tc>
          <w:tcPr>
            <w:tcW w:w="986" w:type="dxa"/>
            <w:tcBorders>
              <w:top w:val="single" w:color="auto" w:sz="4" w:space="0"/>
              <w:left w:val="single" w:color="auto" w:sz="4" w:space="0"/>
              <w:bottom w:val="single" w:color="auto" w:sz="4" w:space="0"/>
              <w:right w:val="single" w:color="auto" w:sz="4" w:space="0"/>
            </w:tcBorders>
            <w:noWrap w:val="0"/>
            <w:vAlign w:val="center"/>
          </w:tcPr>
          <w:p w14:paraId="2EAE609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10.</w:t>
            </w:r>
            <w:r>
              <w:rPr>
                <w:rFonts w:hint="eastAsia" w:ascii="宋体" w:hAnsi="宋体" w:eastAsia="宋体" w:cs="宋体"/>
                <w:color w:val="000000"/>
                <w:sz w:val="21"/>
                <w:szCs w:val="21"/>
                <w:highlight w:val="none"/>
                <w:lang w:val="en-US" w:eastAsia="zh-CN"/>
              </w:rPr>
              <w:t>1</w:t>
            </w:r>
          </w:p>
        </w:tc>
        <w:tc>
          <w:tcPr>
            <w:tcW w:w="2019" w:type="dxa"/>
            <w:tcBorders>
              <w:top w:val="single" w:color="auto" w:sz="4" w:space="0"/>
              <w:left w:val="single" w:color="auto" w:sz="4" w:space="0"/>
              <w:bottom w:val="single" w:color="auto" w:sz="4" w:space="0"/>
              <w:right w:val="single" w:color="auto" w:sz="4" w:space="0"/>
            </w:tcBorders>
            <w:noWrap w:val="0"/>
            <w:vAlign w:val="center"/>
          </w:tcPr>
          <w:p w14:paraId="6080F9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需要补充的</w:t>
            </w:r>
          </w:p>
          <w:p w14:paraId="02CE97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其他内容</w:t>
            </w:r>
          </w:p>
        </w:tc>
        <w:tc>
          <w:tcPr>
            <w:tcW w:w="6551" w:type="dxa"/>
            <w:gridSpan w:val="3"/>
            <w:tcBorders>
              <w:top w:val="single" w:color="auto" w:sz="4" w:space="0"/>
              <w:left w:val="single" w:color="auto" w:sz="4" w:space="0"/>
              <w:bottom w:val="single" w:color="auto" w:sz="4" w:space="0"/>
              <w:right w:val="single" w:color="auto" w:sz="4" w:space="0"/>
            </w:tcBorders>
            <w:noWrap w:val="0"/>
            <w:vAlign w:val="center"/>
          </w:tcPr>
          <w:p w14:paraId="1157C98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kern w:val="2"/>
                <w:sz w:val="21"/>
                <w:szCs w:val="21"/>
                <w:lang w:val="en-US" w:eastAsia="zh-CN" w:bidi="ar-SA"/>
              </w:rPr>
              <w:t>1.</w:t>
            </w:r>
            <w:r>
              <w:rPr>
                <w:rFonts w:hint="eastAsia" w:ascii="宋体" w:hAnsi="宋体" w:eastAsia="宋体" w:cs="宋体"/>
                <w:color w:val="000000"/>
                <w:sz w:val="21"/>
                <w:szCs w:val="21"/>
                <w:highlight w:val="none"/>
                <w:lang w:val="en-US" w:eastAsia="zh-CN"/>
              </w:rPr>
              <w:t>本项目采购预算：</w:t>
            </w:r>
            <w:r>
              <w:rPr>
                <w:rFonts w:hint="eastAsia" w:ascii="宋体" w:hAnsi="宋体" w:cs="宋体"/>
                <w:sz w:val="21"/>
                <w:szCs w:val="21"/>
                <w:highlight w:val="none"/>
                <w:lang w:val="en-US" w:eastAsia="zh-CN"/>
              </w:rPr>
              <w:t>肆拾捌万元整</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48</w:t>
            </w:r>
            <w:r>
              <w:rPr>
                <w:rFonts w:hint="eastAsia" w:ascii="宋体" w:hAnsi="宋体" w:eastAsia="宋体" w:cs="宋体"/>
                <w:sz w:val="21"/>
                <w:szCs w:val="21"/>
                <w:highlight w:val="none"/>
                <w:lang w:val="en-US" w:eastAsia="zh-CN"/>
              </w:rPr>
              <w:t>0000.00）</w:t>
            </w:r>
            <w:r>
              <w:rPr>
                <w:rFonts w:hint="eastAsia" w:ascii="宋体" w:hAnsi="宋体" w:eastAsia="宋体" w:cs="宋体"/>
                <w:color w:val="000000"/>
                <w:sz w:val="21"/>
                <w:szCs w:val="21"/>
                <w:highlight w:val="none"/>
                <w:lang w:val="en-US" w:eastAsia="zh-CN"/>
              </w:rPr>
              <w:t>；</w:t>
            </w:r>
          </w:p>
          <w:p w14:paraId="2B082E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磋商最高限价为：</w:t>
            </w:r>
            <w:r>
              <w:rPr>
                <w:rFonts w:hint="eastAsia" w:ascii="宋体" w:hAnsi="宋体" w:cs="宋体"/>
                <w:sz w:val="21"/>
                <w:szCs w:val="21"/>
                <w:highlight w:val="none"/>
                <w:lang w:val="en-US" w:eastAsia="zh-CN"/>
              </w:rPr>
              <w:t>肆拾捌万元整</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48</w:t>
            </w:r>
            <w:r>
              <w:rPr>
                <w:rFonts w:hint="eastAsia" w:ascii="宋体" w:hAnsi="宋体" w:eastAsia="宋体" w:cs="宋体"/>
                <w:sz w:val="21"/>
                <w:szCs w:val="21"/>
                <w:highlight w:val="none"/>
                <w:lang w:val="en-US" w:eastAsia="zh-CN"/>
              </w:rPr>
              <w:t>0000.00）</w:t>
            </w:r>
            <w:r>
              <w:rPr>
                <w:rFonts w:hint="eastAsia" w:ascii="宋体" w:hAnsi="宋体" w:eastAsia="宋体" w:cs="宋体"/>
                <w:color w:val="000000"/>
                <w:sz w:val="21"/>
                <w:szCs w:val="21"/>
                <w:highlight w:val="none"/>
                <w:lang w:val="en-US" w:eastAsia="zh-CN"/>
              </w:rPr>
              <w:t>；</w:t>
            </w:r>
          </w:p>
          <w:p w14:paraId="13B0A49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备注：各供应商磋商报价不得超过上述磋商最高限价，否则将按照无效磋商处理。</w:t>
            </w:r>
          </w:p>
          <w:p w14:paraId="7798FB1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yellow"/>
                <w:lang w:val="en-US" w:eastAsia="zh-CN"/>
              </w:rPr>
            </w:pPr>
            <w:r>
              <w:rPr>
                <w:rFonts w:hint="eastAsia" w:ascii="宋体" w:hAnsi="宋体" w:eastAsia="宋体" w:cs="宋体"/>
                <w:color w:val="000000"/>
                <w:sz w:val="21"/>
                <w:szCs w:val="21"/>
                <w:highlight w:val="none"/>
                <w:lang w:val="en-US" w:eastAsia="zh-CN"/>
              </w:rPr>
              <w:t>2.本项目标的所属其他未列明行业；</w:t>
            </w:r>
          </w:p>
          <w:p w14:paraId="5B86E27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知识产权：构成本竞争性磋商文件各个组成部分的文件，未经采购人书面同意，供应商不得擅自复印和用于非本采购项目所需的其他目的。采购人全部或者部分使用未成交的响应文件中的技术成果或技术方案时，需征得其书面同意，并不得擅自复印或提供给第三人。</w:t>
            </w:r>
          </w:p>
          <w:p w14:paraId="7A405CF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4.确定成交供应商后3日内，由成交供应商参照</w:t>
            </w:r>
            <w:r>
              <w:rPr>
                <w:rFonts w:hint="eastAsia" w:ascii="宋体" w:hAnsi="宋体" w:eastAsia="宋体" w:cs="宋体"/>
                <w:color w:val="000000"/>
                <w:sz w:val="21"/>
                <w:szCs w:val="21"/>
                <w:highlight w:val="none"/>
              </w:rPr>
              <w:t>国家计委颁发的《</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lang w:eastAsia="zh-CN"/>
              </w:rPr>
              <w:t>代理</w:t>
            </w:r>
            <w:r>
              <w:rPr>
                <w:rFonts w:hint="eastAsia" w:ascii="宋体" w:hAnsi="宋体" w:eastAsia="宋体" w:cs="宋体"/>
                <w:color w:val="000000"/>
                <w:sz w:val="21"/>
                <w:szCs w:val="21"/>
                <w:highlight w:val="none"/>
              </w:rPr>
              <w:t>服务收费管理暂行办法》（计价格</w:t>
            </w:r>
            <w:r>
              <w:rPr>
                <w:rFonts w:hint="eastAsia" w:ascii="宋体" w:hAnsi="宋体" w:eastAsia="宋体" w:cs="宋体"/>
                <w:color w:val="000000"/>
                <w:sz w:val="21"/>
                <w:szCs w:val="21"/>
                <w:highlight w:val="none"/>
                <w:lang w:eastAsia="zh-CN"/>
              </w:rPr>
              <w:t>〔2002〕1980号</w:t>
            </w:r>
            <w:r>
              <w:rPr>
                <w:rFonts w:hint="eastAsia" w:ascii="宋体" w:hAnsi="宋体" w:eastAsia="宋体" w:cs="宋体"/>
                <w:color w:val="000000"/>
                <w:sz w:val="21"/>
                <w:szCs w:val="21"/>
                <w:highlight w:val="none"/>
              </w:rPr>
              <w:t>）和</w:t>
            </w:r>
            <w:r>
              <w:rPr>
                <w:rFonts w:hint="eastAsia" w:ascii="宋体" w:hAnsi="宋体" w:eastAsia="宋体" w:cs="宋体"/>
                <w:color w:val="000000"/>
                <w:sz w:val="21"/>
                <w:szCs w:val="21"/>
                <w:highlight w:val="none"/>
                <w:lang w:eastAsia="zh-CN"/>
              </w:rPr>
              <w:t>国家发展和改革委员会</w:t>
            </w:r>
            <w:r>
              <w:rPr>
                <w:rFonts w:hint="eastAsia" w:ascii="宋体" w:hAnsi="宋体" w:eastAsia="宋体" w:cs="宋体"/>
                <w:color w:val="000000"/>
                <w:sz w:val="21"/>
                <w:szCs w:val="21"/>
                <w:highlight w:val="none"/>
              </w:rPr>
              <w:t>办公厅颁发的《关于</w:t>
            </w:r>
            <w:r>
              <w:rPr>
                <w:rFonts w:hint="eastAsia" w:ascii="宋体" w:hAnsi="宋体" w:eastAsia="宋体" w:cs="宋体"/>
                <w:color w:val="000000"/>
                <w:sz w:val="21"/>
                <w:szCs w:val="21"/>
                <w:highlight w:val="none"/>
                <w:lang w:val="en-US" w:eastAsia="zh-CN"/>
              </w:rPr>
              <w:t>招标</w:t>
            </w:r>
            <w:r>
              <w:rPr>
                <w:rFonts w:hint="eastAsia" w:ascii="宋体" w:hAnsi="宋体" w:eastAsia="宋体" w:cs="宋体"/>
                <w:color w:val="000000"/>
                <w:sz w:val="21"/>
                <w:szCs w:val="21"/>
                <w:highlight w:val="none"/>
                <w:lang w:eastAsia="zh-CN"/>
              </w:rPr>
              <w:t>代理</w:t>
            </w:r>
            <w:r>
              <w:rPr>
                <w:rFonts w:hint="eastAsia" w:ascii="宋体" w:hAnsi="宋体" w:eastAsia="宋体" w:cs="宋体"/>
                <w:color w:val="000000"/>
                <w:sz w:val="21"/>
                <w:szCs w:val="21"/>
                <w:highlight w:val="none"/>
              </w:rPr>
              <w:t>服务收费有关问题的通知》（发改办价格</w:t>
            </w:r>
            <w:r>
              <w:rPr>
                <w:rFonts w:hint="eastAsia" w:ascii="宋体" w:hAnsi="宋体" w:eastAsia="宋体" w:cs="宋体"/>
                <w:color w:val="000000"/>
                <w:sz w:val="21"/>
                <w:szCs w:val="21"/>
                <w:highlight w:val="none"/>
                <w:lang w:eastAsia="zh-CN"/>
              </w:rPr>
              <w:t>〔2003〕857号</w:t>
            </w:r>
            <w:r>
              <w:rPr>
                <w:rFonts w:hint="eastAsia" w:ascii="宋体" w:hAnsi="宋体" w:eastAsia="宋体" w:cs="宋体"/>
                <w:color w:val="000000"/>
                <w:sz w:val="21"/>
                <w:szCs w:val="21"/>
                <w:highlight w:val="none"/>
              </w:rPr>
              <w:t>）的有关规定</w:t>
            </w:r>
            <w:r>
              <w:rPr>
                <w:rFonts w:hint="eastAsia" w:ascii="宋体" w:hAnsi="宋体" w:eastAsia="宋体" w:cs="宋体"/>
                <w:sz w:val="21"/>
                <w:szCs w:val="21"/>
                <w:highlight w:val="none"/>
              </w:rPr>
              <w:t>标准</w:t>
            </w:r>
            <w:r>
              <w:rPr>
                <w:rFonts w:hint="eastAsia" w:ascii="宋体" w:hAnsi="宋体" w:eastAsia="宋体" w:cs="宋体"/>
                <w:color w:val="000000"/>
                <w:sz w:val="21"/>
                <w:szCs w:val="21"/>
                <w:highlight w:val="none"/>
              </w:rPr>
              <w:t>，向</w:t>
            </w:r>
            <w:r>
              <w:rPr>
                <w:rFonts w:hint="eastAsia" w:ascii="宋体" w:hAnsi="宋体" w:eastAsia="宋体" w:cs="宋体"/>
                <w:color w:val="000000"/>
                <w:sz w:val="21"/>
                <w:szCs w:val="21"/>
                <w:highlight w:val="none"/>
                <w:lang w:eastAsia="zh-CN"/>
              </w:rPr>
              <w:t>采购代理机构</w:t>
            </w:r>
            <w:r>
              <w:rPr>
                <w:rFonts w:hint="eastAsia" w:ascii="宋体" w:hAnsi="宋体" w:eastAsia="宋体" w:cs="宋体"/>
                <w:color w:val="000000"/>
                <w:sz w:val="21"/>
                <w:szCs w:val="21"/>
                <w:highlight w:val="none"/>
              </w:rPr>
              <w:t>一次付清代理服务费</w:t>
            </w:r>
            <w:r>
              <w:rPr>
                <w:rFonts w:hint="eastAsia" w:ascii="宋体" w:hAnsi="宋体" w:eastAsia="宋体" w:cs="宋体"/>
                <w:color w:val="000000"/>
                <w:sz w:val="21"/>
                <w:szCs w:val="21"/>
                <w:highlight w:val="none"/>
                <w:lang w:eastAsia="zh-CN"/>
              </w:rPr>
              <w:t>。</w:t>
            </w:r>
          </w:p>
          <w:p w14:paraId="62E9C2D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5.本竞争性磋商文件未明确的其他事项，按照有关法律、法规或省市有关规定执行。本竞争性磋商文件由采购人和采购代理机构负责解释。</w:t>
            </w:r>
          </w:p>
        </w:tc>
      </w:tr>
      <w:tr w14:paraId="3AFD63A6">
        <w:tblPrEx>
          <w:tblCellMar>
            <w:top w:w="0" w:type="dxa"/>
            <w:left w:w="108" w:type="dxa"/>
            <w:bottom w:w="0" w:type="dxa"/>
            <w:right w:w="108" w:type="dxa"/>
          </w:tblCellMar>
        </w:tblPrEx>
        <w:trPr>
          <w:trHeight w:val="567" w:hRule="atLeast"/>
          <w:jc w:val="center"/>
        </w:trPr>
        <w:tc>
          <w:tcPr>
            <w:tcW w:w="9556" w:type="dxa"/>
            <w:gridSpan w:val="5"/>
            <w:tcBorders>
              <w:top w:val="single" w:color="auto" w:sz="4" w:space="0"/>
              <w:left w:val="single" w:color="auto" w:sz="4" w:space="0"/>
              <w:bottom w:val="single" w:color="auto" w:sz="4" w:space="0"/>
              <w:right w:val="single" w:color="auto" w:sz="4" w:space="0"/>
            </w:tcBorders>
            <w:noWrap w:val="0"/>
            <w:vAlign w:val="center"/>
          </w:tcPr>
          <w:p w14:paraId="7040F6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本表是对</w:t>
            </w:r>
            <w:r>
              <w:rPr>
                <w:rFonts w:hint="eastAsia" w:ascii="宋体" w:hAnsi="宋体" w:eastAsia="宋体" w:cs="宋体"/>
                <w:b/>
                <w:bCs/>
                <w:color w:val="000000"/>
                <w:sz w:val="21"/>
                <w:szCs w:val="21"/>
                <w:highlight w:val="none"/>
                <w:lang w:eastAsia="zh-CN"/>
              </w:rPr>
              <w:t>供应商</w:t>
            </w:r>
            <w:r>
              <w:rPr>
                <w:rFonts w:hint="eastAsia" w:ascii="宋体" w:hAnsi="宋体" w:eastAsia="宋体" w:cs="宋体"/>
                <w:b/>
                <w:bCs/>
                <w:color w:val="000000"/>
                <w:sz w:val="21"/>
                <w:szCs w:val="21"/>
                <w:highlight w:val="none"/>
              </w:rPr>
              <w:t>须知的提示和</w:t>
            </w:r>
            <w:r>
              <w:rPr>
                <w:rFonts w:hint="eastAsia" w:ascii="宋体" w:hAnsi="宋体" w:eastAsia="宋体" w:cs="宋体"/>
                <w:b/>
                <w:bCs/>
                <w:color w:val="000000"/>
                <w:sz w:val="21"/>
                <w:szCs w:val="21"/>
                <w:highlight w:val="none"/>
                <w:lang w:val="en-US" w:eastAsia="zh-CN"/>
              </w:rPr>
              <w:t>说明</w:t>
            </w:r>
            <w:r>
              <w:rPr>
                <w:rFonts w:hint="eastAsia" w:ascii="宋体" w:hAnsi="宋体" w:eastAsia="宋体" w:cs="宋体"/>
                <w:b/>
                <w:bCs/>
                <w:color w:val="000000"/>
                <w:sz w:val="21"/>
                <w:szCs w:val="21"/>
                <w:highlight w:val="none"/>
              </w:rPr>
              <w:t>，如有矛盾，应以本表为准。如本表未说明的，以本</w:t>
            </w:r>
            <w:r>
              <w:rPr>
                <w:rFonts w:hint="eastAsia" w:ascii="宋体" w:hAnsi="宋体" w:eastAsia="宋体" w:cs="宋体"/>
                <w:b/>
                <w:bCs/>
                <w:color w:val="000000"/>
                <w:sz w:val="21"/>
                <w:szCs w:val="21"/>
                <w:highlight w:val="none"/>
                <w:lang w:eastAsia="zh-CN"/>
              </w:rPr>
              <w:t>竞争性磋商文件</w:t>
            </w:r>
            <w:r>
              <w:rPr>
                <w:rFonts w:hint="eastAsia" w:ascii="宋体" w:hAnsi="宋体" w:eastAsia="宋体" w:cs="宋体"/>
                <w:b/>
                <w:bCs/>
                <w:color w:val="000000"/>
                <w:sz w:val="21"/>
                <w:szCs w:val="21"/>
                <w:highlight w:val="none"/>
              </w:rPr>
              <w:t>内容为准。</w:t>
            </w:r>
          </w:p>
        </w:tc>
      </w:tr>
      <w:bookmarkEnd w:id="22"/>
      <w:bookmarkEnd w:id="23"/>
      <w:bookmarkEnd w:id="24"/>
      <w:bookmarkEnd w:id="25"/>
    </w:tbl>
    <w:p w14:paraId="23C52025">
      <w:pPr>
        <w:bidi w:val="0"/>
        <w:rPr>
          <w:rFonts w:hint="eastAsia"/>
        </w:rPr>
      </w:pPr>
      <w:bookmarkStart w:id="29" w:name="_Toc10563633"/>
      <w:bookmarkStart w:id="30" w:name="_Toc10563091"/>
      <w:bookmarkStart w:id="31" w:name="_Toc10621835"/>
      <w:bookmarkStart w:id="32" w:name="_Toc12377617"/>
    </w:p>
    <w:p w14:paraId="620D0626">
      <w:pPr>
        <w:bidi w:val="0"/>
        <w:jc w:val="center"/>
        <w:rPr>
          <w:rFonts w:hint="eastAsia" w:ascii="宋体" w:hAnsi="宋体"/>
          <w:color w:val="000000"/>
          <w:highlight w:val="none"/>
        </w:rPr>
      </w:pPr>
      <w:r>
        <w:rPr>
          <w:rFonts w:hint="eastAsia"/>
        </w:rPr>
        <w:br w:type="page"/>
      </w:r>
      <w:r>
        <w:rPr>
          <w:rFonts w:hint="eastAsia" w:ascii="黑体" w:hAnsi="黑体" w:eastAsia="黑体" w:cs="黑体"/>
          <w:b/>
          <w:bCs/>
          <w:color w:val="000000"/>
          <w:sz w:val="28"/>
          <w:szCs w:val="28"/>
          <w:highlight w:val="none"/>
          <w:lang w:eastAsia="zh-CN"/>
        </w:rPr>
        <w:t>二、供应商须知</w:t>
      </w:r>
      <w:bookmarkEnd w:id="26"/>
      <w:bookmarkEnd w:id="29"/>
      <w:bookmarkEnd w:id="30"/>
      <w:bookmarkEnd w:id="31"/>
      <w:bookmarkEnd w:id="32"/>
    </w:p>
    <w:bookmarkEnd w:id="27"/>
    <w:bookmarkEnd w:id="28"/>
    <w:p w14:paraId="0F2B4B3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000000"/>
          <w:sz w:val="24"/>
          <w:szCs w:val="24"/>
          <w:highlight w:val="none"/>
        </w:rPr>
      </w:pPr>
      <w:bookmarkStart w:id="33" w:name="_Toc10563098"/>
      <w:bookmarkStart w:id="34" w:name="_Toc511316288"/>
      <w:bookmarkStart w:id="35" w:name="_Toc10621842"/>
      <w:bookmarkStart w:id="36" w:name="_Toc12377624"/>
      <w:bookmarkStart w:id="37" w:name="_Toc13857"/>
      <w:bookmarkStart w:id="38" w:name="_Toc23014"/>
      <w:bookmarkStart w:id="39" w:name="_Toc10563640"/>
      <w:bookmarkStart w:id="40" w:name="_Toc1459"/>
      <w:bookmarkStart w:id="41" w:name="_Toc504605093"/>
      <w:r>
        <w:rPr>
          <w:rFonts w:hint="eastAsia" w:ascii="宋体" w:hAnsi="宋体" w:eastAsia="宋体" w:cs="宋体"/>
          <w:b/>
          <w:color w:val="000000"/>
          <w:sz w:val="24"/>
          <w:szCs w:val="24"/>
          <w:highlight w:val="none"/>
        </w:rPr>
        <w:t>1.总则</w:t>
      </w:r>
    </w:p>
    <w:p w14:paraId="0D31DC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42" w:name="_Toc152042306"/>
      <w:bookmarkStart w:id="43" w:name="_Toc144974498"/>
      <w:bookmarkStart w:id="44" w:name="_Toc11972"/>
      <w:bookmarkStart w:id="45" w:name="_Toc152045530"/>
      <w:bookmarkStart w:id="46" w:name="_Toc179632547"/>
      <w:r>
        <w:rPr>
          <w:rFonts w:hint="eastAsia" w:ascii="宋体" w:hAnsi="宋体" w:eastAsia="宋体" w:cs="宋体"/>
          <w:color w:val="000000"/>
          <w:sz w:val="24"/>
          <w:szCs w:val="24"/>
          <w:highlight w:val="none"/>
        </w:rPr>
        <w:t>1.1 项目概况</w:t>
      </w:r>
      <w:bookmarkEnd w:id="42"/>
      <w:bookmarkEnd w:id="43"/>
      <w:bookmarkEnd w:id="44"/>
      <w:bookmarkEnd w:id="45"/>
      <w:bookmarkEnd w:id="46"/>
    </w:p>
    <w:p w14:paraId="7251FC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47" w:name="_Toc24898"/>
      <w:r>
        <w:rPr>
          <w:rFonts w:hint="eastAsia" w:ascii="宋体" w:hAnsi="宋体" w:eastAsia="宋体" w:cs="宋体"/>
          <w:color w:val="000000"/>
          <w:sz w:val="24"/>
          <w:szCs w:val="24"/>
          <w:highlight w:val="none"/>
        </w:rPr>
        <w:t>1.1.1</w:t>
      </w:r>
      <w:r>
        <w:rPr>
          <w:rFonts w:hint="eastAsia" w:ascii="宋体" w:hAnsi="宋体" w:eastAsia="宋体" w:cs="宋体"/>
          <w:color w:val="000000"/>
          <w:sz w:val="24"/>
          <w:szCs w:val="24"/>
          <w:highlight w:val="none"/>
          <w:lang w:val="en-US" w:eastAsia="zh-CN"/>
        </w:rPr>
        <w:t>依据</w:t>
      </w:r>
      <w:r>
        <w:rPr>
          <w:rFonts w:hint="eastAsia" w:ascii="宋体" w:hAnsi="宋体" w:eastAsia="宋体" w:cs="宋体"/>
          <w:color w:val="000000"/>
          <w:sz w:val="24"/>
          <w:szCs w:val="24"/>
          <w:highlight w:val="none"/>
        </w:rPr>
        <w:t>《中华人民共和国政府采购法》</w:t>
      </w:r>
      <w:r>
        <w:rPr>
          <w:rFonts w:hint="eastAsia" w:ascii="宋体" w:hAnsi="宋体" w:eastAsia="宋体" w:cs="宋体"/>
          <w:color w:val="000000"/>
          <w:sz w:val="24"/>
          <w:szCs w:val="24"/>
          <w:highlight w:val="none"/>
          <w:lang w:val="en-US" w:eastAsia="zh-CN"/>
        </w:rPr>
        <w:t>《中华人民共和国政府采购法实施条例》和《政府采购竞争性磋商采购方式管理暂行办法》</w:t>
      </w:r>
      <w:r>
        <w:rPr>
          <w:rFonts w:hint="eastAsia" w:ascii="宋体" w:hAnsi="宋体" w:eastAsia="宋体" w:cs="宋体"/>
          <w:color w:val="000000"/>
          <w:sz w:val="24"/>
          <w:szCs w:val="24"/>
          <w:highlight w:val="none"/>
        </w:rPr>
        <w:t>以及</w:t>
      </w:r>
      <w:r>
        <w:rPr>
          <w:rFonts w:hint="eastAsia" w:ascii="宋体" w:hAnsi="宋体" w:eastAsia="宋体" w:cs="宋体"/>
          <w:color w:val="000000"/>
          <w:sz w:val="24"/>
          <w:szCs w:val="24"/>
          <w:highlight w:val="none"/>
          <w:lang w:val="en-US" w:eastAsia="zh-CN"/>
        </w:rPr>
        <w:t>陕西省关于政府采购的</w:t>
      </w:r>
      <w:r>
        <w:rPr>
          <w:rFonts w:hint="eastAsia" w:ascii="宋体" w:hAnsi="宋体" w:eastAsia="宋体" w:cs="宋体"/>
          <w:color w:val="000000"/>
          <w:sz w:val="24"/>
          <w:szCs w:val="24"/>
          <w:highlight w:val="none"/>
        </w:rPr>
        <w:t>有关法律、法规，本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项目已具备</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条件，现对本项目进行</w:t>
      </w:r>
      <w:r>
        <w:rPr>
          <w:rFonts w:hint="eastAsia" w:ascii="宋体" w:hAnsi="宋体" w:eastAsia="宋体" w:cs="宋体"/>
          <w:color w:val="000000"/>
          <w:sz w:val="24"/>
          <w:szCs w:val="24"/>
          <w:highlight w:val="none"/>
          <w:lang w:val="en-US" w:eastAsia="zh-CN"/>
        </w:rPr>
        <w:t>竞争性磋商</w:t>
      </w:r>
      <w:r>
        <w:rPr>
          <w:rFonts w:hint="eastAsia" w:ascii="宋体" w:hAnsi="宋体" w:eastAsia="宋体" w:cs="宋体"/>
          <w:color w:val="000000"/>
          <w:sz w:val="24"/>
          <w:szCs w:val="24"/>
          <w:highlight w:val="none"/>
        </w:rPr>
        <w:t>。</w:t>
      </w:r>
      <w:bookmarkEnd w:id="47"/>
    </w:p>
    <w:p w14:paraId="3B0151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48" w:name="_Toc14474"/>
      <w:r>
        <w:rPr>
          <w:rFonts w:hint="eastAsia" w:ascii="宋体" w:hAnsi="宋体" w:eastAsia="宋体" w:cs="宋体"/>
          <w:color w:val="000000"/>
          <w:sz w:val="24"/>
          <w:szCs w:val="24"/>
          <w:highlight w:val="none"/>
        </w:rPr>
        <w:t xml:space="preserve">1.1.2 </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bookmarkEnd w:id="48"/>
    </w:p>
    <w:p w14:paraId="69AF31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49" w:name="_Toc30938"/>
      <w:r>
        <w:rPr>
          <w:rFonts w:hint="eastAsia" w:ascii="宋体" w:hAnsi="宋体" w:eastAsia="宋体" w:cs="宋体"/>
          <w:color w:val="000000"/>
          <w:sz w:val="24"/>
          <w:szCs w:val="24"/>
          <w:highlight w:val="none"/>
        </w:rPr>
        <w:t xml:space="preserve">1.1.3 </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bookmarkEnd w:id="49"/>
    </w:p>
    <w:p w14:paraId="4CFF81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50" w:name="_Toc28187"/>
      <w:r>
        <w:rPr>
          <w:rFonts w:hint="eastAsia" w:ascii="宋体" w:hAnsi="宋体" w:eastAsia="宋体" w:cs="宋体"/>
          <w:color w:val="000000"/>
          <w:sz w:val="24"/>
          <w:szCs w:val="24"/>
          <w:highlight w:val="none"/>
        </w:rPr>
        <w:t>1.1.4 项目名称：</w:t>
      </w:r>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bookmarkEnd w:id="50"/>
    </w:p>
    <w:p w14:paraId="293DE6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51" w:name="_Toc4535"/>
      <w:r>
        <w:rPr>
          <w:rFonts w:hint="eastAsia" w:ascii="宋体" w:hAnsi="宋体" w:eastAsia="宋体" w:cs="宋体"/>
          <w:color w:val="000000"/>
          <w:sz w:val="24"/>
          <w:szCs w:val="24"/>
          <w:highlight w:val="none"/>
        </w:rPr>
        <w:t xml:space="preserve">1.1.5 </w:t>
      </w:r>
      <w:r>
        <w:rPr>
          <w:rFonts w:hint="eastAsia" w:ascii="宋体" w:hAnsi="宋体" w:eastAsia="宋体" w:cs="宋体"/>
          <w:color w:val="000000"/>
          <w:sz w:val="24"/>
          <w:szCs w:val="24"/>
          <w:highlight w:val="none"/>
          <w:lang w:eastAsia="zh-CN"/>
        </w:rPr>
        <w:t>服务地点</w:t>
      </w:r>
      <w:r>
        <w:rPr>
          <w:rFonts w:hint="eastAsia" w:ascii="宋体" w:hAnsi="宋体" w:eastAsia="宋体" w:cs="宋体"/>
          <w:color w:val="000000"/>
          <w:sz w:val="24"/>
          <w:szCs w:val="24"/>
          <w:highlight w:val="none"/>
        </w:rPr>
        <w:t>：</w:t>
      </w:r>
      <w:bookmarkEnd w:id="51"/>
      <w:r>
        <w:rPr>
          <w:rFonts w:hint="eastAsia" w:ascii="宋体" w:hAnsi="宋体" w:eastAsia="宋体" w:cs="宋体"/>
          <w:color w:val="000000"/>
          <w:sz w:val="24"/>
          <w:szCs w:val="24"/>
          <w:highlight w:val="none"/>
          <w:lang w:val="en-US" w:eastAsia="zh-CN"/>
        </w:rPr>
        <w:t>详见供应商须知前附表。</w:t>
      </w:r>
    </w:p>
    <w:p w14:paraId="67F0BF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52" w:name="_Toc27387"/>
      <w:bookmarkStart w:id="53" w:name="_Toc144974499"/>
      <w:bookmarkStart w:id="54" w:name="_Toc152045531"/>
      <w:bookmarkStart w:id="55" w:name="_Toc152042307"/>
      <w:bookmarkStart w:id="56" w:name="_Toc179632548"/>
      <w:r>
        <w:rPr>
          <w:rFonts w:hint="eastAsia" w:ascii="宋体" w:hAnsi="宋体" w:eastAsia="宋体" w:cs="宋体"/>
          <w:color w:val="000000"/>
          <w:sz w:val="24"/>
          <w:szCs w:val="24"/>
          <w:highlight w:val="none"/>
        </w:rPr>
        <w:t>1.2 资金来源和落实情</w:t>
      </w:r>
      <w:r>
        <w:rPr>
          <w:rFonts w:hint="eastAsia" w:ascii="宋体" w:hAnsi="宋体" w:eastAsia="宋体" w:cs="宋体"/>
          <w:color w:val="000000"/>
          <w:sz w:val="24"/>
          <w:szCs w:val="24"/>
          <w:highlight w:val="none"/>
          <w:lang w:eastAsia="zh-CN"/>
        </w:rPr>
        <w:t>况</w:t>
      </w:r>
      <w:bookmarkEnd w:id="52"/>
      <w:bookmarkEnd w:id="53"/>
      <w:bookmarkEnd w:id="54"/>
      <w:bookmarkEnd w:id="55"/>
      <w:bookmarkEnd w:id="56"/>
    </w:p>
    <w:p w14:paraId="3ED48E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57" w:name="_Toc26715"/>
      <w:r>
        <w:rPr>
          <w:rFonts w:hint="eastAsia" w:ascii="宋体" w:hAnsi="宋体" w:eastAsia="宋体" w:cs="宋体"/>
          <w:color w:val="000000"/>
          <w:sz w:val="24"/>
          <w:szCs w:val="24"/>
          <w:highlight w:val="none"/>
          <w:lang w:eastAsia="zh-CN"/>
        </w:rPr>
        <w:t>1.2.1 资金来源：</w:t>
      </w:r>
      <w:r>
        <w:rPr>
          <w:rFonts w:hint="eastAsia" w:ascii="宋体" w:hAnsi="宋体" w:eastAsia="宋体" w:cs="宋体"/>
          <w:color w:val="000000"/>
          <w:sz w:val="24"/>
          <w:szCs w:val="24"/>
          <w:highlight w:val="none"/>
          <w:lang w:val="en-US" w:eastAsia="zh-CN"/>
        </w:rPr>
        <w:t>财政性资金</w:t>
      </w:r>
      <w:bookmarkEnd w:id="57"/>
      <w:r>
        <w:rPr>
          <w:rFonts w:hint="eastAsia" w:ascii="宋体" w:hAnsi="宋体" w:eastAsia="宋体" w:cs="宋体"/>
          <w:color w:val="000000"/>
          <w:sz w:val="24"/>
          <w:szCs w:val="24"/>
          <w:highlight w:val="none"/>
          <w:lang w:val="en-US" w:eastAsia="zh-CN"/>
        </w:rPr>
        <w:t>。</w:t>
      </w:r>
    </w:p>
    <w:p w14:paraId="77425E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58" w:name="_Toc5223"/>
      <w:r>
        <w:rPr>
          <w:rFonts w:hint="eastAsia" w:ascii="宋体" w:hAnsi="宋体" w:eastAsia="宋体" w:cs="宋体"/>
          <w:color w:val="000000"/>
          <w:sz w:val="24"/>
          <w:szCs w:val="24"/>
          <w:highlight w:val="none"/>
          <w:lang w:val="en-US" w:eastAsia="zh-CN"/>
        </w:rPr>
        <w:t>1.2.2 资金落实情况：已落实</w:t>
      </w:r>
      <w:bookmarkEnd w:id="58"/>
      <w:r>
        <w:rPr>
          <w:rFonts w:hint="eastAsia" w:ascii="宋体" w:hAnsi="宋体" w:eastAsia="宋体" w:cs="宋体"/>
          <w:color w:val="000000"/>
          <w:sz w:val="24"/>
          <w:szCs w:val="24"/>
          <w:highlight w:val="none"/>
          <w:lang w:val="en-US" w:eastAsia="zh-CN"/>
        </w:rPr>
        <w:t>。</w:t>
      </w:r>
    </w:p>
    <w:p w14:paraId="17D8A5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59" w:name="_Toc9392"/>
      <w:bookmarkStart w:id="60" w:name="_Toc152042308"/>
      <w:bookmarkStart w:id="61" w:name="_Toc152045532"/>
      <w:bookmarkStart w:id="62" w:name="_Toc179632549"/>
      <w:bookmarkStart w:id="63" w:name="_Toc144974500"/>
      <w:r>
        <w:rPr>
          <w:rFonts w:hint="eastAsia" w:ascii="宋体" w:hAnsi="宋体" w:eastAsia="宋体" w:cs="宋体"/>
          <w:color w:val="000000"/>
          <w:sz w:val="24"/>
          <w:szCs w:val="24"/>
          <w:highlight w:val="none"/>
        </w:rPr>
        <w:t xml:space="preserve">1.3 </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范围、</w:t>
      </w:r>
      <w:r>
        <w:rPr>
          <w:rFonts w:hint="eastAsia" w:ascii="宋体" w:hAnsi="宋体" w:eastAsia="宋体" w:cs="宋体"/>
          <w:color w:val="000000"/>
          <w:sz w:val="24"/>
          <w:szCs w:val="24"/>
          <w:highlight w:val="none"/>
          <w:lang w:val="en-US" w:eastAsia="zh-CN"/>
        </w:rPr>
        <w:t>服务期限</w:t>
      </w:r>
      <w:r>
        <w:rPr>
          <w:rFonts w:hint="eastAsia" w:ascii="宋体" w:hAnsi="宋体" w:eastAsia="宋体" w:cs="宋体"/>
          <w:color w:val="000000"/>
          <w:sz w:val="24"/>
          <w:szCs w:val="24"/>
          <w:highlight w:val="none"/>
        </w:rPr>
        <w:t>和质量要求</w:t>
      </w:r>
      <w:bookmarkEnd w:id="59"/>
      <w:bookmarkEnd w:id="60"/>
      <w:bookmarkEnd w:id="61"/>
      <w:bookmarkEnd w:id="62"/>
      <w:bookmarkEnd w:id="63"/>
    </w:p>
    <w:p w14:paraId="1E4933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64" w:name="_Toc29629"/>
      <w:r>
        <w:rPr>
          <w:rFonts w:hint="eastAsia" w:ascii="宋体" w:hAnsi="宋体" w:eastAsia="宋体" w:cs="宋体"/>
          <w:color w:val="000000"/>
          <w:sz w:val="24"/>
          <w:szCs w:val="24"/>
          <w:highlight w:val="none"/>
        </w:rPr>
        <w:t xml:space="preserve">1.3.1 </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rPr>
        <w:t>范围：</w:t>
      </w:r>
      <w:bookmarkEnd w:id="64"/>
      <w:r>
        <w:rPr>
          <w:rFonts w:hint="eastAsia" w:ascii="宋体" w:hAnsi="宋体" w:eastAsia="宋体" w:cs="宋体"/>
          <w:color w:val="000000"/>
          <w:sz w:val="24"/>
          <w:szCs w:val="24"/>
          <w:highlight w:val="none"/>
          <w:lang w:val="en-US" w:eastAsia="zh-CN"/>
        </w:rPr>
        <w:t>详见供应商须知前附表。</w:t>
      </w:r>
    </w:p>
    <w:p w14:paraId="35A845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65" w:name="_Toc3919"/>
      <w:r>
        <w:rPr>
          <w:rFonts w:hint="eastAsia" w:ascii="宋体" w:hAnsi="宋体" w:eastAsia="宋体" w:cs="宋体"/>
          <w:color w:val="000000"/>
          <w:sz w:val="24"/>
          <w:szCs w:val="24"/>
          <w:highlight w:val="none"/>
        </w:rPr>
        <w:t xml:space="preserve">1.3.2 </w:t>
      </w:r>
      <w:r>
        <w:rPr>
          <w:rFonts w:hint="eastAsia" w:ascii="宋体" w:hAnsi="宋体" w:eastAsia="宋体" w:cs="宋体"/>
          <w:color w:val="000000"/>
          <w:sz w:val="24"/>
          <w:szCs w:val="24"/>
          <w:highlight w:val="none"/>
          <w:lang w:val="en-US" w:eastAsia="zh-CN"/>
        </w:rPr>
        <w:t>服务期限</w:t>
      </w:r>
      <w:r>
        <w:rPr>
          <w:rFonts w:hint="eastAsia" w:ascii="宋体" w:hAnsi="宋体" w:eastAsia="宋体" w:cs="宋体"/>
          <w:color w:val="000000"/>
          <w:sz w:val="24"/>
          <w:szCs w:val="24"/>
          <w:highlight w:val="none"/>
        </w:rPr>
        <w:t>：</w:t>
      </w:r>
      <w:bookmarkEnd w:id="65"/>
      <w:r>
        <w:rPr>
          <w:rFonts w:hint="eastAsia" w:ascii="宋体" w:hAnsi="宋体" w:eastAsia="宋体" w:cs="宋体"/>
          <w:color w:val="000000"/>
          <w:sz w:val="24"/>
          <w:szCs w:val="24"/>
          <w:highlight w:val="none"/>
          <w:lang w:val="en-US" w:eastAsia="zh-CN"/>
        </w:rPr>
        <w:t>详见供应商须知前附表。</w:t>
      </w:r>
    </w:p>
    <w:p w14:paraId="45B564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66" w:name="_Toc18714"/>
      <w:r>
        <w:rPr>
          <w:rFonts w:hint="eastAsia" w:ascii="宋体" w:hAnsi="宋体" w:eastAsia="宋体" w:cs="宋体"/>
          <w:color w:val="000000"/>
          <w:sz w:val="24"/>
          <w:szCs w:val="24"/>
          <w:highlight w:val="none"/>
        </w:rPr>
        <w:t>1.3.3 质量要求：</w:t>
      </w:r>
      <w:bookmarkEnd w:id="66"/>
      <w:r>
        <w:rPr>
          <w:rFonts w:hint="eastAsia" w:ascii="宋体" w:hAnsi="宋体" w:eastAsia="宋体" w:cs="宋体"/>
          <w:color w:val="000000"/>
          <w:sz w:val="24"/>
          <w:szCs w:val="24"/>
          <w:highlight w:val="none"/>
          <w:lang w:val="en-US" w:eastAsia="zh-CN"/>
        </w:rPr>
        <w:t>详见供应商须知前附表。</w:t>
      </w:r>
    </w:p>
    <w:p w14:paraId="1949EF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67" w:name="_Toc16930"/>
      <w:bookmarkStart w:id="68" w:name="_Toc144974501"/>
      <w:bookmarkStart w:id="69" w:name="_Toc152042309"/>
      <w:bookmarkStart w:id="70" w:name="_Toc179632550"/>
      <w:bookmarkStart w:id="71" w:name="_Toc152045533"/>
      <w:r>
        <w:rPr>
          <w:rFonts w:hint="eastAsia" w:ascii="宋体" w:hAnsi="宋体" w:eastAsia="宋体" w:cs="宋体"/>
          <w:color w:val="000000"/>
          <w:sz w:val="24"/>
          <w:szCs w:val="24"/>
          <w:highlight w:val="none"/>
        </w:rPr>
        <w:t xml:space="preserve">1.4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资格要求</w:t>
      </w:r>
      <w:bookmarkEnd w:id="67"/>
      <w:bookmarkEnd w:id="68"/>
      <w:bookmarkEnd w:id="69"/>
      <w:bookmarkEnd w:id="70"/>
      <w:bookmarkEnd w:id="71"/>
    </w:p>
    <w:p w14:paraId="13B2B9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2" w:name="_Toc16382"/>
      <w:r>
        <w:rPr>
          <w:rFonts w:hint="eastAsia" w:ascii="宋体" w:hAnsi="宋体" w:eastAsia="宋体" w:cs="宋体"/>
          <w:color w:val="000000"/>
          <w:sz w:val="24"/>
          <w:szCs w:val="24"/>
          <w:highlight w:val="none"/>
        </w:rPr>
        <w:t>1.4.1</w:t>
      </w:r>
      <w:bookmarkEnd w:id="72"/>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资质条件</w:t>
      </w:r>
      <w:bookmarkStart w:id="73" w:name="_Toc14078"/>
      <w:r>
        <w:rPr>
          <w:rFonts w:hint="eastAsia" w:ascii="宋体" w:hAnsi="宋体" w:eastAsia="宋体" w:cs="宋体"/>
          <w:color w:val="000000"/>
          <w:sz w:val="24"/>
          <w:szCs w:val="24"/>
          <w:highlight w:val="none"/>
        </w:rPr>
        <w:t>：</w:t>
      </w:r>
      <w:bookmarkEnd w:id="73"/>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p>
    <w:p w14:paraId="21E322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4" w:name="_Toc15859"/>
      <w:r>
        <w:rPr>
          <w:rFonts w:hint="eastAsia" w:ascii="宋体" w:hAnsi="宋体" w:eastAsia="宋体" w:cs="宋体"/>
          <w:color w:val="000000"/>
          <w:sz w:val="24"/>
          <w:szCs w:val="24"/>
          <w:highlight w:val="none"/>
        </w:rPr>
        <w:t xml:space="preserve">1.4.2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不得存在下列情形之一</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否则其磋商无效</w:t>
      </w:r>
      <w:r>
        <w:rPr>
          <w:rFonts w:hint="eastAsia" w:ascii="宋体" w:hAnsi="宋体" w:eastAsia="宋体" w:cs="宋体"/>
          <w:color w:val="000000"/>
          <w:sz w:val="24"/>
          <w:szCs w:val="24"/>
          <w:highlight w:val="none"/>
        </w:rPr>
        <w:t>：</w:t>
      </w:r>
      <w:bookmarkEnd w:id="74"/>
    </w:p>
    <w:p w14:paraId="72EEB4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5" w:name="_Toc27686"/>
      <w:r>
        <w:rPr>
          <w:rFonts w:hint="eastAsia" w:ascii="宋体" w:hAnsi="宋体" w:eastAsia="宋体" w:cs="宋体"/>
          <w:color w:val="000000"/>
          <w:sz w:val="24"/>
          <w:szCs w:val="24"/>
          <w:highlight w:val="none"/>
        </w:rPr>
        <w:t>（1）为</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不具有独立法人资格的附属机构；</w:t>
      </w:r>
      <w:bookmarkEnd w:id="75"/>
      <w:r>
        <w:rPr>
          <w:rFonts w:hint="eastAsia" w:ascii="宋体" w:hAnsi="宋体" w:eastAsia="宋体" w:cs="宋体"/>
          <w:color w:val="000000"/>
          <w:sz w:val="24"/>
          <w:szCs w:val="24"/>
          <w:highlight w:val="none"/>
        </w:rPr>
        <w:t xml:space="preserve"> </w:t>
      </w:r>
    </w:p>
    <w:p w14:paraId="562489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76" w:name="_Toc17289"/>
      <w:r>
        <w:rPr>
          <w:rFonts w:hint="eastAsia" w:ascii="宋体" w:hAnsi="宋体" w:eastAsia="宋体" w:cs="宋体"/>
          <w:color w:val="000000"/>
          <w:sz w:val="24"/>
          <w:szCs w:val="24"/>
          <w:highlight w:val="none"/>
        </w:rPr>
        <w:t>（2）</w:t>
      </w:r>
      <w:bookmarkEnd w:id="76"/>
      <w:r>
        <w:rPr>
          <w:rFonts w:hint="eastAsia" w:ascii="宋体" w:hAnsi="宋体" w:eastAsia="宋体" w:cs="宋体"/>
          <w:color w:val="000000"/>
          <w:sz w:val="24"/>
          <w:szCs w:val="24"/>
          <w:highlight w:val="none"/>
        </w:rPr>
        <w:t>财产被接管或冻结的</w:t>
      </w:r>
      <w:r>
        <w:rPr>
          <w:rFonts w:hint="eastAsia" w:ascii="宋体" w:hAnsi="宋体" w:eastAsia="宋体" w:cs="宋体"/>
          <w:color w:val="000000"/>
          <w:sz w:val="24"/>
          <w:szCs w:val="24"/>
          <w:highlight w:val="none"/>
          <w:lang w:eastAsia="zh-CN"/>
        </w:rPr>
        <w:t>；</w:t>
      </w:r>
    </w:p>
    <w:p w14:paraId="4E53AE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7" w:name="_Toc21977"/>
      <w:r>
        <w:rPr>
          <w:rFonts w:hint="eastAsia" w:ascii="宋体" w:hAnsi="宋体" w:eastAsia="宋体" w:cs="宋体"/>
          <w:color w:val="000000"/>
          <w:sz w:val="24"/>
          <w:szCs w:val="24"/>
          <w:highlight w:val="none"/>
        </w:rPr>
        <w:t>（3）为本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项目提供</w:t>
      </w:r>
      <w:r>
        <w:rPr>
          <w:rFonts w:hint="eastAsia" w:ascii="宋体" w:hAnsi="宋体" w:eastAsia="宋体" w:cs="宋体"/>
          <w:color w:val="000000"/>
          <w:sz w:val="24"/>
          <w:szCs w:val="24"/>
          <w:highlight w:val="none"/>
          <w:lang w:val="en-US" w:eastAsia="zh-CN"/>
        </w:rPr>
        <w:t>采购代理</w:t>
      </w:r>
      <w:r>
        <w:rPr>
          <w:rFonts w:hint="eastAsia" w:ascii="宋体" w:hAnsi="宋体" w:eastAsia="宋体" w:cs="宋体"/>
          <w:color w:val="000000"/>
          <w:sz w:val="24"/>
          <w:szCs w:val="24"/>
          <w:highlight w:val="none"/>
        </w:rPr>
        <w:t>服务的；</w:t>
      </w:r>
      <w:bookmarkEnd w:id="77"/>
    </w:p>
    <w:p w14:paraId="327F23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8" w:name="_Toc23085"/>
      <w:r>
        <w:rPr>
          <w:rFonts w:hint="eastAsia" w:ascii="宋体" w:hAnsi="宋体" w:eastAsia="宋体" w:cs="宋体"/>
          <w:color w:val="000000"/>
          <w:sz w:val="24"/>
          <w:szCs w:val="24"/>
          <w:highlight w:val="none"/>
        </w:rPr>
        <w:t>（4）与本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项目的</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同为一个法定代表人的；</w:t>
      </w:r>
      <w:bookmarkEnd w:id="78"/>
      <w:r>
        <w:rPr>
          <w:rFonts w:hint="eastAsia" w:ascii="宋体" w:hAnsi="宋体" w:eastAsia="宋体" w:cs="宋体"/>
          <w:color w:val="000000"/>
          <w:sz w:val="24"/>
          <w:szCs w:val="24"/>
          <w:highlight w:val="none"/>
        </w:rPr>
        <w:t xml:space="preserve"> </w:t>
      </w:r>
    </w:p>
    <w:p w14:paraId="3BE9D4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79" w:name="_Toc19800"/>
      <w:r>
        <w:rPr>
          <w:rFonts w:hint="eastAsia" w:ascii="宋体" w:hAnsi="宋体" w:eastAsia="宋体" w:cs="宋体"/>
          <w:color w:val="000000"/>
          <w:sz w:val="24"/>
          <w:szCs w:val="24"/>
          <w:highlight w:val="none"/>
        </w:rPr>
        <w:t>（5）与本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项目的</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相互控股或参股的；</w:t>
      </w:r>
      <w:bookmarkEnd w:id="79"/>
      <w:r>
        <w:rPr>
          <w:rFonts w:hint="eastAsia" w:ascii="宋体" w:hAnsi="宋体" w:eastAsia="宋体" w:cs="宋体"/>
          <w:color w:val="000000"/>
          <w:sz w:val="24"/>
          <w:szCs w:val="24"/>
          <w:highlight w:val="none"/>
        </w:rPr>
        <w:t xml:space="preserve"> </w:t>
      </w:r>
    </w:p>
    <w:p w14:paraId="44DD1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0" w:name="_Toc7576"/>
      <w:r>
        <w:rPr>
          <w:rFonts w:hint="eastAsia" w:ascii="宋体" w:hAnsi="宋体" w:eastAsia="宋体" w:cs="宋体"/>
          <w:color w:val="000000"/>
          <w:sz w:val="24"/>
          <w:szCs w:val="24"/>
          <w:highlight w:val="none"/>
        </w:rPr>
        <w:t>（6）与本</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项目的</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相互任职或工作的；</w:t>
      </w:r>
      <w:bookmarkEnd w:id="80"/>
    </w:p>
    <w:p w14:paraId="0273A6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1" w:name="_Toc28929"/>
      <w:r>
        <w:rPr>
          <w:rFonts w:hint="eastAsia" w:ascii="宋体" w:hAnsi="宋体" w:eastAsia="宋体" w:cs="宋体"/>
          <w:color w:val="000000"/>
          <w:sz w:val="24"/>
          <w:szCs w:val="24"/>
          <w:highlight w:val="none"/>
        </w:rPr>
        <w:t>（7）</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lang w:val="en-US" w:eastAsia="zh-CN"/>
        </w:rPr>
        <w:t>之间</w:t>
      </w:r>
      <w:r>
        <w:rPr>
          <w:rFonts w:hint="eastAsia" w:ascii="宋体" w:hAnsi="宋体" w:eastAsia="宋体" w:cs="宋体"/>
          <w:color w:val="000000"/>
          <w:sz w:val="24"/>
          <w:szCs w:val="24"/>
          <w:highlight w:val="none"/>
        </w:rPr>
        <w:t>负责人为同一人或者存在控股、管理关系的不同单位的；</w:t>
      </w:r>
      <w:bookmarkEnd w:id="81"/>
    </w:p>
    <w:p w14:paraId="19CC91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2" w:name="_Toc9718"/>
      <w:r>
        <w:rPr>
          <w:rFonts w:hint="eastAsia" w:ascii="宋体" w:hAnsi="宋体" w:eastAsia="宋体" w:cs="宋体"/>
          <w:color w:val="000000"/>
          <w:sz w:val="24"/>
          <w:szCs w:val="24"/>
          <w:highlight w:val="none"/>
        </w:rPr>
        <w:t>（8）被政府有关部门责令停业的；</w:t>
      </w:r>
      <w:bookmarkEnd w:id="82"/>
    </w:p>
    <w:p w14:paraId="2EA00F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3" w:name="_Toc18044"/>
      <w:r>
        <w:rPr>
          <w:rFonts w:hint="eastAsia" w:ascii="宋体" w:hAnsi="宋体" w:eastAsia="宋体" w:cs="宋体"/>
          <w:color w:val="000000"/>
          <w:sz w:val="24"/>
          <w:szCs w:val="24"/>
          <w:highlight w:val="none"/>
        </w:rPr>
        <w:t>（9）被暂停或取消</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资格的；</w:t>
      </w:r>
      <w:bookmarkEnd w:id="83"/>
    </w:p>
    <w:p w14:paraId="4A6A9C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4" w:name="_Toc32746"/>
      <w:r>
        <w:rPr>
          <w:rFonts w:hint="eastAsia" w:ascii="宋体" w:hAnsi="宋体" w:eastAsia="宋体" w:cs="宋体"/>
          <w:color w:val="000000"/>
          <w:sz w:val="24"/>
          <w:szCs w:val="24"/>
          <w:highlight w:val="none"/>
        </w:rPr>
        <w:t>（10）</w:t>
      </w:r>
      <w:bookmarkEnd w:id="84"/>
      <w:r>
        <w:rPr>
          <w:rFonts w:hint="eastAsia" w:ascii="宋体" w:hAnsi="宋体" w:eastAsia="宋体" w:cs="宋体"/>
          <w:color w:val="000000"/>
          <w:sz w:val="24"/>
          <w:szCs w:val="24"/>
          <w:highlight w:val="none"/>
          <w:lang w:val="en-US" w:eastAsia="zh-CN"/>
        </w:rPr>
        <w:t>法律法规规定的其他情形</w:t>
      </w:r>
      <w:r>
        <w:rPr>
          <w:rFonts w:hint="eastAsia" w:ascii="宋体" w:hAnsi="宋体" w:eastAsia="宋体" w:cs="宋体"/>
          <w:color w:val="000000"/>
          <w:sz w:val="24"/>
          <w:szCs w:val="24"/>
          <w:highlight w:val="none"/>
        </w:rPr>
        <w:t xml:space="preserve">； </w:t>
      </w:r>
    </w:p>
    <w:p w14:paraId="250E4E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85" w:name="_Toc2594"/>
      <w:r>
        <w:rPr>
          <w:rFonts w:hint="eastAsia" w:ascii="宋体" w:hAnsi="宋体" w:eastAsia="宋体" w:cs="宋体"/>
          <w:color w:val="000000"/>
          <w:sz w:val="24"/>
          <w:szCs w:val="24"/>
          <w:highlight w:val="none"/>
        </w:rPr>
        <w:t>1.4.3 是否接受联合体</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w:t>
      </w:r>
      <w:bookmarkEnd w:id="85"/>
      <w:bookmarkStart w:id="86" w:name="_Toc32616"/>
      <w:bookmarkStart w:id="87" w:name="_Toc152042311"/>
      <w:bookmarkStart w:id="88" w:name="_Toc179632552"/>
      <w:bookmarkStart w:id="89" w:name="_Toc144974503"/>
      <w:bookmarkStart w:id="90" w:name="_Toc152045535"/>
      <w:r>
        <w:rPr>
          <w:rFonts w:hint="eastAsia" w:ascii="宋体" w:hAnsi="宋体" w:eastAsia="宋体" w:cs="宋体"/>
          <w:color w:val="000000"/>
          <w:sz w:val="24"/>
          <w:szCs w:val="24"/>
          <w:highlight w:val="none"/>
          <w:lang w:val="en-US" w:eastAsia="zh-CN"/>
        </w:rPr>
        <w:t>详见</w:t>
      </w:r>
      <w:r>
        <w:rPr>
          <w:rFonts w:hint="eastAsia" w:ascii="宋体" w:hAnsi="宋体" w:eastAsia="宋体" w:cs="宋体"/>
          <w:color w:val="000000"/>
          <w:sz w:val="24"/>
          <w:szCs w:val="24"/>
          <w:highlight w:val="none"/>
          <w:lang w:eastAsia="zh-CN"/>
        </w:rPr>
        <w:t>“第一章 竞争性磋商公告”</w:t>
      </w:r>
    </w:p>
    <w:p w14:paraId="762B4A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1.5 费用承担</w:t>
      </w:r>
      <w:bookmarkEnd w:id="86"/>
      <w:bookmarkEnd w:id="87"/>
      <w:bookmarkEnd w:id="88"/>
      <w:bookmarkEnd w:id="89"/>
      <w:bookmarkEnd w:id="90"/>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供应商参与本项目所有发生的费用，不论成交与否均由供应商自行承担。</w:t>
      </w:r>
    </w:p>
    <w:p w14:paraId="620571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91" w:name="_Toc144974504"/>
      <w:bookmarkStart w:id="92" w:name="_Toc152042312"/>
      <w:bookmarkStart w:id="93" w:name="_Toc14333"/>
      <w:bookmarkStart w:id="94" w:name="_Toc179632553"/>
      <w:bookmarkStart w:id="95" w:name="_Toc152045536"/>
      <w:r>
        <w:rPr>
          <w:rFonts w:hint="eastAsia" w:ascii="宋体" w:hAnsi="宋体" w:eastAsia="宋体" w:cs="宋体"/>
          <w:color w:val="000000"/>
          <w:sz w:val="24"/>
          <w:szCs w:val="24"/>
          <w:highlight w:val="none"/>
        </w:rPr>
        <w:t>1.6 保密</w:t>
      </w:r>
      <w:bookmarkEnd w:id="91"/>
      <w:bookmarkEnd w:id="92"/>
      <w:bookmarkEnd w:id="93"/>
      <w:bookmarkEnd w:id="94"/>
      <w:bookmarkEnd w:id="95"/>
      <w:r>
        <w:rPr>
          <w:rFonts w:hint="eastAsia" w:ascii="宋体" w:hAnsi="宋体" w:eastAsia="宋体" w:cs="宋体"/>
          <w:color w:val="000000"/>
          <w:sz w:val="24"/>
          <w:szCs w:val="24"/>
          <w:highlight w:val="none"/>
          <w:lang w:eastAsia="zh-CN"/>
        </w:rPr>
        <w:t>：</w:t>
      </w:r>
      <w:bookmarkStart w:id="96" w:name="_Toc14369"/>
      <w:r>
        <w:rPr>
          <w:rFonts w:hint="eastAsia" w:ascii="宋体" w:hAnsi="宋体" w:eastAsia="宋体" w:cs="宋体"/>
          <w:color w:val="000000"/>
          <w:sz w:val="24"/>
          <w:szCs w:val="24"/>
          <w:highlight w:val="none"/>
        </w:rPr>
        <w:t>参与</w:t>
      </w:r>
      <w:r>
        <w:rPr>
          <w:rFonts w:hint="eastAsia" w:ascii="宋体" w:hAnsi="宋体" w:eastAsia="宋体" w:cs="宋体"/>
          <w:color w:val="000000"/>
          <w:sz w:val="24"/>
          <w:szCs w:val="24"/>
          <w:highlight w:val="none"/>
          <w:lang w:val="en-US" w:eastAsia="zh-CN"/>
        </w:rPr>
        <w:t>采购</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活动的各方</w:t>
      </w:r>
      <w:r>
        <w:rPr>
          <w:rFonts w:hint="eastAsia" w:ascii="宋体" w:hAnsi="宋体" w:eastAsia="宋体" w:cs="宋体"/>
          <w:color w:val="000000"/>
          <w:sz w:val="24"/>
          <w:szCs w:val="24"/>
          <w:highlight w:val="none"/>
          <w:lang w:val="en-US" w:eastAsia="zh-CN"/>
        </w:rPr>
        <w:t>均</w:t>
      </w:r>
      <w:r>
        <w:rPr>
          <w:rFonts w:hint="eastAsia" w:ascii="宋体" w:hAnsi="宋体" w:eastAsia="宋体" w:cs="宋体"/>
          <w:color w:val="000000"/>
          <w:sz w:val="24"/>
          <w:szCs w:val="24"/>
          <w:highlight w:val="none"/>
        </w:rPr>
        <w:t>应对</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中的商业和技术等秘密保密，违者应对由此造成的后果承担责任。</w:t>
      </w:r>
      <w:bookmarkEnd w:id="96"/>
      <w:r>
        <w:rPr>
          <w:rFonts w:hint="eastAsia" w:ascii="宋体" w:hAnsi="宋体" w:eastAsia="宋体" w:cs="宋体"/>
          <w:color w:val="000000"/>
          <w:sz w:val="24"/>
          <w:szCs w:val="24"/>
          <w:highlight w:val="none"/>
        </w:rPr>
        <w:t xml:space="preserve"> </w:t>
      </w:r>
    </w:p>
    <w:p w14:paraId="372D18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97" w:name="_Toc144974505"/>
      <w:bookmarkStart w:id="98" w:name="_Toc152042313"/>
      <w:bookmarkStart w:id="99" w:name="_Toc179632554"/>
      <w:bookmarkStart w:id="100" w:name="_Toc152045537"/>
      <w:bookmarkStart w:id="101" w:name="_Toc32542"/>
      <w:r>
        <w:rPr>
          <w:rFonts w:hint="eastAsia" w:ascii="宋体" w:hAnsi="宋体" w:eastAsia="宋体" w:cs="宋体"/>
          <w:color w:val="000000"/>
          <w:sz w:val="24"/>
          <w:szCs w:val="24"/>
          <w:highlight w:val="none"/>
        </w:rPr>
        <w:t>1.7 语言</w:t>
      </w:r>
      <w:bookmarkEnd w:id="97"/>
      <w:r>
        <w:rPr>
          <w:rFonts w:hint="eastAsia" w:ascii="宋体" w:hAnsi="宋体" w:eastAsia="宋体" w:cs="宋体"/>
          <w:color w:val="000000"/>
          <w:sz w:val="24"/>
          <w:szCs w:val="24"/>
          <w:highlight w:val="none"/>
        </w:rPr>
        <w:t>文字</w:t>
      </w:r>
      <w:bookmarkEnd w:id="98"/>
      <w:bookmarkEnd w:id="99"/>
      <w:bookmarkEnd w:id="100"/>
      <w:bookmarkEnd w:id="101"/>
      <w:r>
        <w:rPr>
          <w:rFonts w:hint="eastAsia" w:ascii="宋体" w:hAnsi="宋体" w:eastAsia="宋体" w:cs="宋体"/>
          <w:color w:val="000000"/>
          <w:sz w:val="24"/>
          <w:szCs w:val="24"/>
          <w:highlight w:val="none"/>
          <w:lang w:eastAsia="zh-CN"/>
        </w:rPr>
        <w:t>：</w:t>
      </w:r>
      <w:bookmarkStart w:id="102" w:name="_Toc6943"/>
      <w:r>
        <w:rPr>
          <w:rFonts w:hint="eastAsia" w:ascii="宋体" w:hAnsi="宋体" w:eastAsia="宋体" w:cs="宋体"/>
          <w:color w:val="000000"/>
          <w:sz w:val="24"/>
          <w:szCs w:val="24"/>
          <w:highlight w:val="none"/>
        </w:rPr>
        <w:t>除专用术语外，与</w:t>
      </w:r>
      <w:r>
        <w:rPr>
          <w:rFonts w:hint="eastAsia" w:ascii="宋体" w:hAnsi="宋体" w:eastAsia="宋体" w:cs="宋体"/>
          <w:color w:val="000000"/>
          <w:sz w:val="24"/>
          <w:szCs w:val="24"/>
          <w:highlight w:val="none"/>
          <w:lang w:eastAsia="zh-CN"/>
        </w:rPr>
        <w:t>采购磋商</w:t>
      </w:r>
      <w:r>
        <w:rPr>
          <w:rFonts w:hint="eastAsia" w:ascii="宋体" w:hAnsi="宋体" w:eastAsia="宋体" w:cs="宋体"/>
          <w:color w:val="000000"/>
          <w:sz w:val="24"/>
          <w:szCs w:val="24"/>
          <w:highlight w:val="none"/>
        </w:rPr>
        <w:t>有关的语言均使用中文。必要时专用术语应附有中文注释。</w:t>
      </w:r>
      <w:bookmarkEnd w:id="102"/>
    </w:p>
    <w:p w14:paraId="7ADE44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03" w:name="_Toc179632555"/>
      <w:bookmarkStart w:id="104" w:name="_Toc152045538"/>
      <w:bookmarkStart w:id="105" w:name="_Toc152042314"/>
      <w:bookmarkStart w:id="106" w:name="_Toc24227"/>
      <w:bookmarkStart w:id="107" w:name="_Toc144974506"/>
      <w:r>
        <w:rPr>
          <w:rFonts w:hint="eastAsia" w:ascii="宋体" w:hAnsi="宋体" w:eastAsia="宋体" w:cs="宋体"/>
          <w:color w:val="000000"/>
          <w:sz w:val="24"/>
          <w:szCs w:val="24"/>
          <w:highlight w:val="none"/>
        </w:rPr>
        <w:t>1.8 计量单位</w:t>
      </w:r>
      <w:bookmarkEnd w:id="103"/>
      <w:bookmarkEnd w:id="104"/>
      <w:bookmarkEnd w:id="105"/>
      <w:bookmarkEnd w:id="106"/>
      <w:bookmarkEnd w:id="107"/>
      <w:r>
        <w:rPr>
          <w:rFonts w:hint="eastAsia" w:ascii="宋体" w:hAnsi="宋体" w:eastAsia="宋体" w:cs="宋体"/>
          <w:color w:val="000000"/>
          <w:sz w:val="24"/>
          <w:szCs w:val="24"/>
          <w:highlight w:val="none"/>
          <w:lang w:eastAsia="zh-CN"/>
        </w:rPr>
        <w:t>：</w:t>
      </w:r>
      <w:bookmarkStart w:id="108" w:name="_Toc20014"/>
      <w:r>
        <w:rPr>
          <w:rFonts w:hint="eastAsia" w:ascii="宋体" w:hAnsi="宋体" w:eastAsia="宋体" w:cs="宋体"/>
          <w:color w:val="000000"/>
          <w:sz w:val="24"/>
          <w:szCs w:val="24"/>
          <w:highlight w:val="none"/>
        </w:rPr>
        <w:t>所有计量均采用中华人民共和国法定计量单位。</w:t>
      </w:r>
      <w:bookmarkEnd w:id="108"/>
    </w:p>
    <w:p w14:paraId="71AAAE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rPr>
      </w:pPr>
      <w:bookmarkStart w:id="109" w:name="_Toc152045539"/>
      <w:bookmarkStart w:id="110" w:name="_Toc179632556"/>
      <w:bookmarkStart w:id="111" w:name="_Toc3896"/>
      <w:bookmarkStart w:id="112" w:name="_Toc144974507"/>
      <w:bookmarkStart w:id="113" w:name="_Toc152042315"/>
      <w:r>
        <w:rPr>
          <w:rFonts w:hint="eastAsia" w:ascii="宋体" w:hAnsi="宋体" w:eastAsia="宋体" w:cs="宋体"/>
          <w:color w:val="000000"/>
          <w:sz w:val="24"/>
          <w:szCs w:val="24"/>
          <w:highlight w:val="none"/>
        </w:rPr>
        <w:t>1.9 踏勘现场</w:t>
      </w:r>
      <w:bookmarkEnd w:id="109"/>
      <w:bookmarkEnd w:id="110"/>
      <w:bookmarkEnd w:id="111"/>
      <w:bookmarkEnd w:id="112"/>
      <w:bookmarkEnd w:id="113"/>
      <w:r>
        <w:rPr>
          <w:rFonts w:hint="eastAsia" w:ascii="宋体" w:hAnsi="宋体" w:eastAsia="宋体" w:cs="宋体"/>
          <w:color w:val="000000"/>
          <w:sz w:val="24"/>
          <w:szCs w:val="24"/>
          <w:highlight w:val="none"/>
          <w:lang w:eastAsia="zh-CN"/>
        </w:rPr>
        <w:t>：</w:t>
      </w:r>
      <w:bookmarkStart w:id="114" w:name="_Toc152045540"/>
      <w:bookmarkStart w:id="115" w:name="_Toc12330"/>
      <w:bookmarkStart w:id="116" w:name="_Toc152042316"/>
      <w:bookmarkStart w:id="117" w:name="_Toc144974508"/>
      <w:bookmarkStart w:id="118" w:name="_Toc179632557"/>
      <w:r>
        <w:rPr>
          <w:rFonts w:hint="eastAsia" w:ascii="宋体" w:hAnsi="宋体" w:eastAsia="宋体" w:cs="宋体"/>
          <w:color w:val="000000"/>
          <w:sz w:val="24"/>
          <w:szCs w:val="24"/>
          <w:highlight w:val="none"/>
          <w:lang w:val="en-US" w:eastAsia="zh-CN"/>
        </w:rPr>
        <w:t>除供应商须知前附表10.1</w:t>
      </w:r>
      <w:r>
        <w:rPr>
          <w:rFonts w:hint="eastAsia" w:ascii="宋体" w:hAnsi="宋体" w:eastAsia="宋体" w:cs="宋体"/>
          <w:color w:val="000000"/>
          <w:sz w:val="24"/>
          <w:szCs w:val="24"/>
          <w:highlight w:val="none"/>
        </w:rPr>
        <w:t>需要补充的其他内容</w:t>
      </w:r>
      <w:r>
        <w:rPr>
          <w:rFonts w:hint="eastAsia" w:ascii="宋体" w:hAnsi="宋体" w:eastAsia="宋体" w:cs="宋体"/>
          <w:color w:val="000000"/>
          <w:sz w:val="24"/>
          <w:szCs w:val="24"/>
          <w:highlight w:val="none"/>
          <w:lang w:val="en-US" w:eastAsia="zh-CN"/>
        </w:rPr>
        <w:t>特殊要求外，不组织统一踏勘现场，各供应商可自行前往项目所在地进行</w:t>
      </w:r>
      <w:r>
        <w:rPr>
          <w:rFonts w:hint="eastAsia" w:ascii="宋体" w:hAnsi="宋体" w:eastAsia="宋体" w:cs="宋体"/>
          <w:color w:val="000000"/>
          <w:sz w:val="24"/>
          <w:szCs w:val="24"/>
          <w:highlight w:val="none"/>
        </w:rPr>
        <w:t>踏勘</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过程中所产生的任何费用及安全问题由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自行承担。</w:t>
      </w:r>
      <w:r>
        <w:rPr>
          <w:rFonts w:hint="eastAsia" w:ascii="宋体" w:hAnsi="宋体" w:eastAsia="宋体" w:cs="宋体"/>
          <w:color w:val="000000"/>
          <w:sz w:val="24"/>
          <w:szCs w:val="24"/>
          <w:highlight w:val="none"/>
          <w:lang w:val="en-US" w:eastAsia="zh-CN"/>
        </w:rPr>
        <w:t>不论供应商是否踏勘，与本项目实施的所有因素、细节由供应商自行考虑并承担相关不利风险。</w:t>
      </w:r>
    </w:p>
    <w:p w14:paraId="6D8A6D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1.10 答疑</w:t>
      </w:r>
      <w:bookmarkEnd w:id="114"/>
      <w:bookmarkEnd w:id="115"/>
      <w:bookmarkEnd w:id="116"/>
      <w:bookmarkEnd w:id="117"/>
      <w:bookmarkEnd w:id="118"/>
      <w:r>
        <w:rPr>
          <w:rFonts w:hint="eastAsia" w:ascii="宋体" w:hAnsi="宋体" w:eastAsia="宋体" w:cs="宋体"/>
          <w:color w:val="000000"/>
          <w:sz w:val="24"/>
          <w:szCs w:val="24"/>
          <w:highlight w:val="none"/>
          <w:lang w:val="en-US" w:eastAsia="zh-CN"/>
        </w:rPr>
        <w:t>：详见供应商须知前附表。</w:t>
      </w:r>
    </w:p>
    <w:p w14:paraId="4B65D3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19" w:name="_Toc152045541"/>
      <w:bookmarkStart w:id="120" w:name="_Toc144974509"/>
      <w:bookmarkStart w:id="121" w:name="_Toc152042317"/>
      <w:bookmarkStart w:id="122" w:name="_Toc5889"/>
      <w:bookmarkStart w:id="123" w:name="_Toc179632558"/>
      <w:r>
        <w:rPr>
          <w:rFonts w:hint="eastAsia" w:ascii="宋体" w:hAnsi="宋体" w:eastAsia="宋体" w:cs="宋体"/>
          <w:color w:val="000000"/>
          <w:sz w:val="24"/>
          <w:szCs w:val="24"/>
          <w:highlight w:val="none"/>
        </w:rPr>
        <w:t xml:space="preserve">1.11 </w:t>
      </w:r>
      <w:r>
        <w:rPr>
          <w:rFonts w:hint="eastAsia" w:ascii="宋体" w:hAnsi="宋体" w:eastAsia="宋体" w:cs="宋体"/>
          <w:color w:val="000000"/>
          <w:sz w:val="24"/>
          <w:szCs w:val="24"/>
          <w:highlight w:val="none"/>
          <w:lang w:val="en-US" w:eastAsia="zh-CN"/>
        </w:rPr>
        <w:t>转</w:t>
      </w:r>
      <w:r>
        <w:rPr>
          <w:rFonts w:hint="eastAsia" w:ascii="宋体" w:hAnsi="宋体" w:eastAsia="宋体" w:cs="宋体"/>
          <w:color w:val="000000"/>
          <w:sz w:val="24"/>
          <w:szCs w:val="24"/>
          <w:highlight w:val="none"/>
        </w:rPr>
        <w:t>包</w:t>
      </w:r>
      <w:bookmarkEnd w:id="119"/>
      <w:bookmarkEnd w:id="120"/>
      <w:bookmarkEnd w:id="121"/>
      <w:bookmarkEnd w:id="122"/>
      <w:bookmarkEnd w:id="123"/>
      <w:bookmarkStart w:id="124" w:name="_Toc179632559"/>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本项目不允许成交后转包。</w:t>
      </w:r>
    </w:p>
    <w:bookmarkEnd w:id="124"/>
    <w:p w14:paraId="00A991E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2.</w:t>
      </w:r>
      <w:r>
        <w:rPr>
          <w:rFonts w:hint="eastAsia" w:ascii="宋体" w:hAnsi="宋体" w:eastAsia="宋体" w:cs="宋体"/>
          <w:b/>
          <w:bCs/>
          <w:color w:val="000000"/>
          <w:sz w:val="24"/>
          <w:szCs w:val="24"/>
          <w:highlight w:val="none"/>
          <w:lang w:eastAsia="zh-CN"/>
        </w:rPr>
        <w:t>竞争性磋商文件</w:t>
      </w:r>
      <w:r>
        <w:rPr>
          <w:rFonts w:hint="eastAsia" w:ascii="宋体" w:hAnsi="宋体" w:eastAsia="宋体" w:cs="宋体"/>
          <w:b/>
          <w:bCs/>
          <w:color w:val="000000"/>
          <w:sz w:val="24"/>
          <w:szCs w:val="24"/>
          <w:highlight w:val="none"/>
        </w:rPr>
        <w:t>的组成</w:t>
      </w:r>
    </w:p>
    <w:p w14:paraId="2EAE02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25" w:name="_Toc6865"/>
      <w:bookmarkStart w:id="126" w:name="_Toc179632561"/>
      <w:bookmarkStart w:id="127" w:name="_Toc152042319"/>
      <w:bookmarkStart w:id="128" w:name="_Toc144974511"/>
      <w:bookmarkStart w:id="129" w:name="_Toc152045543"/>
      <w:r>
        <w:rPr>
          <w:rFonts w:hint="eastAsia" w:ascii="宋体" w:hAnsi="宋体" w:eastAsia="宋体" w:cs="宋体"/>
          <w:color w:val="000000"/>
          <w:sz w:val="24"/>
          <w:szCs w:val="24"/>
          <w:highlight w:val="none"/>
        </w:rPr>
        <w:t xml:space="preserve">2.1 </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的组成</w:t>
      </w:r>
      <w:bookmarkEnd w:id="125"/>
      <w:bookmarkEnd w:id="126"/>
      <w:bookmarkEnd w:id="127"/>
      <w:bookmarkEnd w:id="128"/>
      <w:bookmarkEnd w:id="129"/>
    </w:p>
    <w:p w14:paraId="55734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30" w:name="_Toc8529"/>
      <w:r>
        <w:rPr>
          <w:rFonts w:hint="eastAsia" w:ascii="宋体" w:hAnsi="宋体" w:eastAsia="宋体" w:cs="宋体"/>
          <w:color w:val="000000"/>
          <w:sz w:val="24"/>
          <w:szCs w:val="24"/>
          <w:highlight w:val="none"/>
        </w:rPr>
        <w:t>2.1.1本</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包括：</w:t>
      </w:r>
      <w:bookmarkEnd w:id="130"/>
    </w:p>
    <w:p w14:paraId="027FFF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31" w:name="_Toc16680"/>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竞争性磋商公告</w:t>
      </w:r>
      <w:r>
        <w:rPr>
          <w:rFonts w:hint="eastAsia" w:ascii="宋体" w:hAnsi="宋体" w:eastAsia="宋体" w:cs="宋体"/>
          <w:color w:val="000000"/>
          <w:sz w:val="24"/>
          <w:szCs w:val="24"/>
          <w:highlight w:val="none"/>
        </w:rPr>
        <w:t>；</w:t>
      </w:r>
      <w:bookmarkEnd w:id="131"/>
    </w:p>
    <w:p w14:paraId="72320C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32" w:name="_Toc17485"/>
      <w:bookmarkStart w:id="133" w:name="_Toc10269"/>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供应商须知前附表及供应商须知</w:t>
      </w:r>
      <w:r>
        <w:rPr>
          <w:rFonts w:hint="eastAsia" w:ascii="宋体" w:hAnsi="宋体" w:eastAsia="宋体" w:cs="宋体"/>
          <w:color w:val="auto"/>
          <w:sz w:val="24"/>
          <w:szCs w:val="24"/>
          <w:highlight w:val="none"/>
        </w:rPr>
        <w:t>；</w:t>
      </w:r>
      <w:bookmarkEnd w:id="132"/>
    </w:p>
    <w:p w14:paraId="2D6653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需求及商务要求</w:t>
      </w:r>
      <w:r>
        <w:rPr>
          <w:rFonts w:hint="eastAsia" w:ascii="宋体" w:hAnsi="宋体" w:eastAsia="宋体" w:cs="宋体"/>
          <w:color w:val="auto"/>
          <w:sz w:val="24"/>
          <w:szCs w:val="24"/>
          <w:highlight w:val="none"/>
        </w:rPr>
        <w:t>；</w:t>
      </w:r>
    </w:p>
    <w:p w14:paraId="01B38E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34" w:name="_Toc23760"/>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lang w:val="en-US" w:eastAsia="zh-CN"/>
        </w:rPr>
        <w:t>办法</w:t>
      </w:r>
      <w:r>
        <w:rPr>
          <w:rFonts w:hint="eastAsia" w:ascii="宋体" w:hAnsi="宋体" w:eastAsia="宋体" w:cs="宋体"/>
          <w:color w:val="auto"/>
          <w:sz w:val="24"/>
          <w:szCs w:val="24"/>
          <w:highlight w:val="none"/>
        </w:rPr>
        <w:t>；</w:t>
      </w:r>
      <w:bookmarkEnd w:id="134"/>
    </w:p>
    <w:p w14:paraId="5766CD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35" w:name="_Toc4000"/>
      <w:r>
        <w:rPr>
          <w:rFonts w:hint="eastAsia" w:ascii="宋体" w:hAnsi="宋体" w:eastAsia="宋体" w:cs="宋体"/>
          <w:color w:val="auto"/>
          <w:sz w:val="24"/>
          <w:szCs w:val="24"/>
          <w:highlight w:val="none"/>
        </w:rPr>
        <w:t>（5）拟签订的合同文本；</w:t>
      </w:r>
      <w:bookmarkEnd w:id="135"/>
    </w:p>
    <w:p w14:paraId="5CCEFB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136" w:name="_Toc7065"/>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bookmarkEnd w:id="136"/>
      <w:r>
        <w:rPr>
          <w:rFonts w:hint="eastAsia" w:ascii="宋体" w:hAnsi="宋体" w:eastAsia="宋体" w:cs="宋体"/>
          <w:color w:val="auto"/>
          <w:sz w:val="24"/>
          <w:szCs w:val="24"/>
          <w:highlight w:val="none"/>
        </w:rPr>
        <w:t xml:space="preserve"> </w:t>
      </w:r>
    </w:p>
    <w:p w14:paraId="1313A6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根据本章第1.10款、第2.2款对</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所作的澄清、修改，均构成</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的组成部分。</w:t>
      </w:r>
      <w:bookmarkEnd w:id="133"/>
    </w:p>
    <w:p w14:paraId="5803C2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应及时获取</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，否则引起的一切风险由</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自负。</w:t>
      </w:r>
    </w:p>
    <w:p w14:paraId="6EDAED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bookmarkStart w:id="137" w:name="_Toc18080"/>
      <w:bookmarkStart w:id="138" w:name="_Toc179632562"/>
      <w:bookmarkStart w:id="139" w:name="_Toc152042320"/>
      <w:bookmarkStart w:id="140" w:name="_Toc152045544"/>
      <w:bookmarkStart w:id="141" w:name="_Toc144974512"/>
      <w:r>
        <w:rPr>
          <w:rFonts w:hint="eastAsia" w:ascii="宋体" w:hAnsi="宋体" w:eastAsia="宋体" w:cs="宋体"/>
          <w:color w:val="000000"/>
          <w:sz w:val="24"/>
          <w:szCs w:val="24"/>
          <w:highlight w:val="none"/>
        </w:rPr>
        <w:t xml:space="preserve">2.2 </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的澄清</w:t>
      </w:r>
      <w:bookmarkEnd w:id="137"/>
      <w:bookmarkEnd w:id="138"/>
      <w:bookmarkEnd w:id="139"/>
      <w:bookmarkEnd w:id="140"/>
      <w:bookmarkEnd w:id="141"/>
      <w:r>
        <w:rPr>
          <w:rFonts w:hint="eastAsia" w:ascii="宋体" w:hAnsi="宋体" w:eastAsia="宋体" w:cs="宋体"/>
          <w:color w:val="000000"/>
          <w:sz w:val="24"/>
          <w:szCs w:val="24"/>
          <w:highlight w:val="none"/>
          <w:lang w:val="en-US" w:eastAsia="zh-CN"/>
        </w:rPr>
        <w:t>与修改</w:t>
      </w:r>
    </w:p>
    <w:p w14:paraId="09CB7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42" w:name="_Toc8736"/>
      <w:r>
        <w:rPr>
          <w:rFonts w:hint="eastAsia" w:ascii="宋体" w:hAnsi="宋体" w:eastAsia="宋体" w:cs="宋体"/>
          <w:color w:val="000000"/>
          <w:sz w:val="24"/>
          <w:szCs w:val="24"/>
          <w:highlight w:val="none"/>
        </w:rPr>
        <w:t>2.2.1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应仔细阅读和检查</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的全部内容。如发现缺页或附件不全，应及时向</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提出，以便补齐。如有疑问，按照前附表要求向</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提出疑问，要求</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予以澄清。</w:t>
      </w:r>
      <w:bookmarkEnd w:id="142"/>
    </w:p>
    <w:p w14:paraId="70CC21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43" w:name="_Toc1339"/>
      <w:r>
        <w:rPr>
          <w:rFonts w:hint="eastAsia" w:ascii="宋体" w:hAnsi="宋体" w:eastAsia="宋体" w:cs="宋体"/>
          <w:color w:val="000000"/>
          <w:sz w:val="24"/>
          <w:szCs w:val="24"/>
          <w:highlight w:val="none"/>
        </w:rPr>
        <w:t xml:space="preserve">2.2.2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应及时</w:t>
      </w:r>
      <w:r>
        <w:rPr>
          <w:rFonts w:hint="eastAsia" w:ascii="宋体" w:hAnsi="宋体" w:eastAsia="宋体" w:cs="宋体"/>
          <w:color w:val="000000"/>
          <w:sz w:val="24"/>
          <w:szCs w:val="24"/>
          <w:highlight w:val="none"/>
          <w:lang w:val="en-US" w:eastAsia="zh-CN"/>
        </w:rPr>
        <w:t>登陆</w:t>
      </w:r>
      <w:r>
        <w:rPr>
          <w:rFonts w:hint="eastAsia" w:ascii="宋体" w:hAnsi="宋体" w:eastAsia="宋体" w:cs="宋体"/>
          <w:color w:val="000000"/>
          <w:sz w:val="24"/>
          <w:szCs w:val="24"/>
          <w:highlight w:val="none"/>
        </w:rPr>
        <w:t>相应网站查看本项目的</w:t>
      </w:r>
      <w:r>
        <w:rPr>
          <w:rFonts w:hint="eastAsia" w:ascii="宋体" w:hAnsi="宋体" w:eastAsia="宋体" w:cs="宋体"/>
          <w:color w:val="000000"/>
          <w:sz w:val="24"/>
          <w:szCs w:val="24"/>
          <w:highlight w:val="none"/>
          <w:lang w:eastAsia="zh-CN"/>
        </w:rPr>
        <w:t>采购</w:t>
      </w:r>
      <w:r>
        <w:rPr>
          <w:rFonts w:hint="eastAsia" w:ascii="宋体" w:hAnsi="宋体" w:eastAsia="宋体" w:cs="宋体"/>
          <w:color w:val="000000"/>
          <w:sz w:val="24"/>
          <w:szCs w:val="24"/>
          <w:highlight w:val="none"/>
        </w:rPr>
        <w:t>变更信息</w:t>
      </w:r>
      <w:r>
        <w:rPr>
          <w:rFonts w:hint="eastAsia" w:ascii="宋体" w:hAnsi="宋体" w:eastAsia="宋体" w:cs="宋体"/>
          <w:color w:val="000000"/>
          <w:sz w:val="24"/>
          <w:szCs w:val="24"/>
          <w:highlight w:val="none"/>
          <w:lang w:val="en-US" w:eastAsia="zh-CN"/>
        </w:rPr>
        <w:t>并</w:t>
      </w:r>
      <w:r>
        <w:rPr>
          <w:rFonts w:hint="eastAsia" w:ascii="宋体" w:hAnsi="宋体" w:eastAsia="宋体" w:cs="宋体"/>
          <w:color w:val="000000"/>
          <w:sz w:val="24"/>
          <w:szCs w:val="24"/>
          <w:highlight w:val="none"/>
        </w:rPr>
        <w:t>获取澄清和修改后的文件，未按澄清和修改后的</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编制的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有可能被</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否决。</w:t>
      </w:r>
    </w:p>
    <w:p w14:paraId="1D02BC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2.2.3</w:t>
      </w:r>
      <w:r>
        <w:rPr>
          <w:rFonts w:hint="eastAsia" w:ascii="宋体" w:hAnsi="宋体" w:eastAsia="宋体" w:cs="宋体"/>
          <w:color w:val="000000"/>
          <w:sz w:val="24"/>
          <w:szCs w:val="24"/>
          <w:highlight w:val="none"/>
        </w:rPr>
        <w:t>当</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澄清（答疑）纪要、</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修改（补充）文件在同一内容的表述上不一致时，以时间在后的为准。</w:t>
      </w:r>
    </w:p>
    <w:p w14:paraId="011400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2.2.4其他关于澄清与修改的要求以现行相关法律、法规为准。</w:t>
      </w:r>
    </w:p>
    <w:bookmarkEnd w:id="143"/>
    <w:p w14:paraId="6C8F3E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lang w:eastAsia="zh-CN"/>
        </w:rPr>
      </w:pPr>
      <w:bookmarkStart w:id="144" w:name="_Toc11364"/>
      <w:bookmarkStart w:id="145" w:name="_Toc4705"/>
      <w:bookmarkStart w:id="146" w:name="_Toc510859894"/>
      <w:bookmarkStart w:id="147" w:name="_Toc511585902"/>
      <w:bookmarkStart w:id="148" w:name="_Toc9377"/>
      <w:bookmarkStart w:id="149" w:name="_Toc510859688"/>
      <w:bookmarkStart w:id="150" w:name="_Toc363119280"/>
      <w:bookmarkStart w:id="151" w:name="_Toc9036"/>
      <w:r>
        <w:rPr>
          <w:rFonts w:hint="eastAsia" w:ascii="宋体" w:hAnsi="宋体" w:eastAsia="宋体" w:cs="宋体"/>
          <w:b/>
          <w:bCs/>
          <w:color w:val="000000"/>
          <w:sz w:val="24"/>
          <w:szCs w:val="24"/>
          <w:highlight w:val="none"/>
        </w:rPr>
        <w:t>3.</w:t>
      </w:r>
      <w:bookmarkEnd w:id="144"/>
      <w:bookmarkEnd w:id="145"/>
      <w:bookmarkEnd w:id="146"/>
      <w:bookmarkEnd w:id="147"/>
      <w:bookmarkEnd w:id="148"/>
      <w:bookmarkEnd w:id="149"/>
      <w:bookmarkEnd w:id="150"/>
      <w:bookmarkEnd w:id="151"/>
      <w:r>
        <w:rPr>
          <w:rFonts w:hint="eastAsia" w:ascii="宋体" w:hAnsi="宋体" w:eastAsia="宋体" w:cs="宋体"/>
          <w:b/>
          <w:bCs/>
          <w:color w:val="000000"/>
          <w:sz w:val="24"/>
          <w:szCs w:val="24"/>
          <w:highlight w:val="none"/>
          <w:lang w:eastAsia="zh-CN"/>
        </w:rPr>
        <w:t>响应文件</w:t>
      </w:r>
    </w:p>
    <w:p w14:paraId="18DEA4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152" w:name="_Toc152042323"/>
      <w:bookmarkStart w:id="153" w:name="_Toc179632565"/>
      <w:bookmarkStart w:id="154" w:name="_Toc20122"/>
      <w:bookmarkStart w:id="155" w:name="_Toc152045547"/>
      <w:bookmarkStart w:id="156" w:name="_Toc144974515"/>
      <w:r>
        <w:rPr>
          <w:rFonts w:hint="eastAsia" w:ascii="宋体" w:hAnsi="宋体" w:eastAsia="宋体" w:cs="宋体"/>
          <w:color w:val="000000"/>
          <w:sz w:val="24"/>
          <w:szCs w:val="24"/>
          <w:highlight w:val="none"/>
        </w:rPr>
        <w:t xml:space="preserve">3.1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的组成</w:t>
      </w:r>
      <w:bookmarkEnd w:id="152"/>
      <w:bookmarkEnd w:id="153"/>
      <w:bookmarkEnd w:id="154"/>
      <w:bookmarkEnd w:id="155"/>
      <w:bookmarkEnd w:id="156"/>
      <w:r>
        <w:rPr>
          <w:rFonts w:hint="eastAsia" w:ascii="宋体" w:hAnsi="宋体" w:eastAsia="宋体" w:cs="宋体"/>
          <w:color w:val="000000"/>
          <w:sz w:val="24"/>
          <w:szCs w:val="24"/>
          <w:highlight w:val="none"/>
          <w:lang w:eastAsia="zh-CN"/>
        </w:rPr>
        <w:t>：</w:t>
      </w:r>
      <w:bookmarkStart w:id="157" w:name="_Toc19703"/>
    </w:p>
    <w:p w14:paraId="5143A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3.1.1</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lang w:val="en-US" w:eastAsia="zh-CN"/>
        </w:rPr>
        <w:t>应按照本竞争性磋商文件提供的“第六章 响应文件格式”“第四章 评审办法”及本文件的其他要求完整地进行编制</w:t>
      </w:r>
      <w:bookmarkEnd w:id="157"/>
      <w:r>
        <w:rPr>
          <w:rFonts w:hint="eastAsia" w:ascii="宋体" w:hAnsi="宋体" w:eastAsia="宋体" w:cs="宋体"/>
          <w:color w:val="000000"/>
          <w:sz w:val="24"/>
          <w:szCs w:val="24"/>
          <w:highlight w:val="none"/>
          <w:lang w:val="en-US" w:eastAsia="zh-CN"/>
        </w:rPr>
        <w:t>。</w:t>
      </w:r>
    </w:p>
    <w:p w14:paraId="57FD62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供应商在编制响应文件时未按照上述要求提供证明材料、擅自修改响应文件格式内容、未按照响应文件格式内容进行响应的，将视为响应文件的组成不完整，在符合性审查时将按照不合格处理。</w:t>
      </w:r>
    </w:p>
    <w:p w14:paraId="1EEFE747">
      <w:pPr>
        <w:keepNext w:val="0"/>
        <w:keepLines w:val="0"/>
        <w:pageBreakBefore w:val="0"/>
        <w:widowControl w:val="0"/>
        <w:kinsoku/>
        <w:wordWrap/>
        <w:overflowPunct/>
        <w:topLinePunct w:val="0"/>
        <w:autoSpaceDE/>
        <w:autoSpaceDN/>
        <w:bidi w:val="0"/>
        <w:adjustRightInd w:val="0"/>
        <w:snapToGrid w:val="0"/>
        <w:spacing w:line="360" w:lineRule="auto"/>
        <w:ind w:left="479" w:leftChars="228"/>
        <w:textAlignment w:val="auto"/>
        <w:rPr>
          <w:rFonts w:hint="eastAsia" w:ascii="宋体" w:hAnsi="宋体" w:eastAsia="宋体" w:cs="宋体"/>
          <w:color w:val="000000"/>
          <w:sz w:val="24"/>
          <w:szCs w:val="24"/>
          <w:highlight w:val="none"/>
          <w:lang w:val="en-US" w:eastAsia="zh-CN"/>
        </w:rPr>
      </w:pPr>
      <w:bookmarkStart w:id="158" w:name="_Toc5965"/>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1.2</w:t>
      </w:r>
      <w:bookmarkEnd w:id="158"/>
      <w:bookmarkStart w:id="159" w:name="_Toc16247"/>
      <w:r>
        <w:rPr>
          <w:rFonts w:hint="eastAsia" w:ascii="宋体" w:hAnsi="宋体" w:eastAsia="宋体" w:cs="宋体"/>
          <w:color w:val="000000"/>
          <w:sz w:val="24"/>
          <w:szCs w:val="24"/>
          <w:highlight w:val="none"/>
          <w:lang w:val="en-US" w:eastAsia="zh-CN"/>
        </w:rPr>
        <w:t>响应文件的份数：详见供应商须知前附表。</w:t>
      </w:r>
    </w:p>
    <w:p w14:paraId="55C65285">
      <w:pPr>
        <w:keepNext w:val="0"/>
        <w:keepLines w:val="0"/>
        <w:pageBreakBefore w:val="0"/>
        <w:widowControl w:val="0"/>
        <w:kinsoku/>
        <w:wordWrap/>
        <w:overflowPunct/>
        <w:topLinePunct w:val="0"/>
        <w:autoSpaceDE/>
        <w:autoSpaceDN/>
        <w:bidi w:val="0"/>
        <w:adjustRightInd w:val="0"/>
        <w:snapToGrid w:val="0"/>
        <w:spacing w:line="360" w:lineRule="auto"/>
        <w:ind w:left="479" w:leftChars="228"/>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3.1.3响应文件的密封与包装：详见供应商须知前附表。</w:t>
      </w:r>
    </w:p>
    <w:p w14:paraId="1A80A762">
      <w:pPr>
        <w:keepNext w:val="0"/>
        <w:keepLines w:val="0"/>
        <w:pageBreakBefore w:val="0"/>
        <w:widowControl w:val="0"/>
        <w:kinsoku/>
        <w:wordWrap/>
        <w:overflowPunct/>
        <w:topLinePunct w:val="0"/>
        <w:autoSpaceDE/>
        <w:autoSpaceDN/>
        <w:bidi w:val="0"/>
        <w:adjustRightInd w:val="0"/>
        <w:snapToGrid w:val="0"/>
        <w:spacing w:line="360" w:lineRule="auto"/>
        <w:ind w:left="479" w:leftChars="22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3.1.4</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的补充、修改和撤回：</w:t>
      </w:r>
    </w:p>
    <w:p w14:paraId="317AE9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在提交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截止时间前，可以对所提交的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进行补充、修改或者撤回，</w:t>
      </w:r>
      <w:r>
        <w:rPr>
          <w:rFonts w:hint="eastAsia" w:ascii="宋体" w:hAnsi="宋体" w:eastAsia="宋体" w:cs="宋体"/>
          <w:color w:val="000000"/>
          <w:sz w:val="24"/>
          <w:szCs w:val="24"/>
          <w:highlight w:val="none"/>
          <w:lang w:val="en-US" w:eastAsia="zh-CN"/>
        </w:rPr>
        <w:t>但需要</w:t>
      </w:r>
      <w:r>
        <w:rPr>
          <w:rFonts w:hint="eastAsia" w:ascii="宋体" w:hAnsi="宋体" w:eastAsia="宋体" w:cs="宋体"/>
          <w:color w:val="000000"/>
          <w:sz w:val="24"/>
          <w:szCs w:val="24"/>
          <w:highlight w:val="none"/>
        </w:rPr>
        <w:t>书面通知</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。补充、修改的内容作为</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的组成部分。补充、修改的内容与</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不一致的，以补充、修改的内容为准。</w:t>
      </w:r>
    </w:p>
    <w:p w14:paraId="6D1E6D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在提交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截止时间后，撤回</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保证金不予退还。</w:t>
      </w:r>
    </w:p>
    <w:p w14:paraId="1DA4E0ED">
      <w:pPr>
        <w:keepNext w:val="0"/>
        <w:keepLines w:val="0"/>
        <w:pageBreakBefore w:val="0"/>
        <w:widowControl w:val="0"/>
        <w:kinsoku/>
        <w:wordWrap/>
        <w:overflowPunct/>
        <w:topLinePunct w:val="0"/>
        <w:autoSpaceDE/>
        <w:autoSpaceDN/>
        <w:bidi w:val="0"/>
        <w:adjustRightInd w:val="0"/>
        <w:snapToGrid w:val="0"/>
        <w:spacing w:line="360" w:lineRule="auto"/>
        <w:ind w:left="479" w:leftChars="228"/>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eastAsia="宋体" w:cs="宋体"/>
          <w:color w:val="000000"/>
          <w:sz w:val="24"/>
          <w:szCs w:val="24"/>
          <w:highlight w:val="none"/>
          <w:lang w:val="en-US" w:eastAsia="zh-CN"/>
        </w:rPr>
        <w:t>1.5</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被拒绝接收的情形：</w:t>
      </w:r>
    </w:p>
    <w:p w14:paraId="3252A3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未按照竞争性磋商文件要求递交响应文件的</w:t>
      </w:r>
      <w:r>
        <w:rPr>
          <w:rFonts w:hint="eastAsia" w:ascii="宋体" w:hAnsi="宋体" w:eastAsia="宋体" w:cs="宋体"/>
          <w:color w:val="000000"/>
          <w:sz w:val="24"/>
          <w:szCs w:val="24"/>
          <w:highlight w:val="none"/>
        </w:rPr>
        <w:t>；</w:t>
      </w:r>
    </w:p>
    <w:p w14:paraId="011463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（2）逾期提交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w:t>
      </w:r>
    </w:p>
    <w:p w14:paraId="444C15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）其他</w:t>
      </w:r>
      <w:r>
        <w:rPr>
          <w:rFonts w:hint="eastAsia" w:ascii="宋体" w:hAnsi="宋体" w:eastAsia="宋体" w:cs="宋体"/>
          <w:color w:val="000000"/>
          <w:sz w:val="24"/>
          <w:szCs w:val="24"/>
          <w:highlight w:val="none"/>
          <w:lang w:val="en-US" w:eastAsia="zh-CN"/>
        </w:rPr>
        <w:t>法律法规规定的应当拒绝接受的情形。</w:t>
      </w:r>
    </w:p>
    <w:p w14:paraId="41B15A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w:t>
      </w:r>
      <w:r>
        <w:rPr>
          <w:rFonts w:hint="eastAsia" w:ascii="宋体" w:hAnsi="宋体" w:eastAsia="宋体" w:cs="宋体"/>
          <w:color w:val="000000"/>
          <w:sz w:val="24"/>
          <w:szCs w:val="24"/>
          <w:highlight w:val="none"/>
          <w:lang w:val="en-US" w:eastAsia="zh-CN"/>
        </w:rPr>
        <w:t>6响应文件由于编制问题导致无法正常评审的</w:t>
      </w:r>
      <w:r>
        <w:rPr>
          <w:rFonts w:hint="eastAsia" w:ascii="宋体" w:hAnsi="宋体" w:eastAsia="宋体" w:cs="宋体"/>
          <w:color w:val="000000"/>
          <w:sz w:val="24"/>
          <w:szCs w:val="24"/>
          <w:highlight w:val="none"/>
        </w:rPr>
        <w:t>，将按无效</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处理。</w:t>
      </w:r>
      <w:bookmarkEnd w:id="159"/>
    </w:p>
    <w:p w14:paraId="41D6C0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160" w:name="_Toc152045548"/>
      <w:bookmarkStart w:id="161" w:name="_Toc24516"/>
      <w:bookmarkStart w:id="162" w:name="_Toc152042324"/>
      <w:bookmarkStart w:id="163" w:name="_Toc179632566"/>
      <w:bookmarkStart w:id="164" w:name="_Toc144974516"/>
      <w:r>
        <w:rPr>
          <w:rFonts w:hint="eastAsia" w:ascii="宋体" w:hAnsi="宋体" w:eastAsia="宋体" w:cs="宋体"/>
          <w:color w:val="000000"/>
          <w:sz w:val="24"/>
          <w:szCs w:val="24"/>
          <w:highlight w:val="none"/>
        </w:rPr>
        <w:t xml:space="preserve">3.2 </w:t>
      </w:r>
      <w:bookmarkEnd w:id="160"/>
      <w:bookmarkEnd w:id="161"/>
      <w:bookmarkEnd w:id="162"/>
      <w:bookmarkEnd w:id="163"/>
      <w:bookmarkEnd w:id="164"/>
      <w:r>
        <w:rPr>
          <w:rFonts w:hint="eastAsia" w:ascii="宋体" w:hAnsi="宋体" w:eastAsia="宋体" w:cs="宋体"/>
          <w:color w:val="000000"/>
          <w:sz w:val="24"/>
          <w:szCs w:val="24"/>
          <w:highlight w:val="none"/>
          <w:lang w:eastAsia="zh-CN"/>
        </w:rPr>
        <w:t>竞争性磋商报价</w:t>
      </w:r>
    </w:p>
    <w:p w14:paraId="37C45F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65" w:name="_Toc25009"/>
      <w:r>
        <w:rPr>
          <w:rFonts w:hint="eastAsia" w:ascii="宋体" w:hAnsi="宋体" w:eastAsia="宋体" w:cs="宋体"/>
          <w:color w:val="000000"/>
          <w:sz w:val="24"/>
          <w:szCs w:val="24"/>
          <w:highlight w:val="none"/>
        </w:rPr>
        <w:t>3.2.1</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应按照</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中的规定和要求报价，任何不符合报价要求的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将按照废标处理。</w:t>
      </w:r>
      <w:bookmarkEnd w:id="165"/>
    </w:p>
    <w:p w14:paraId="0B970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66" w:name="_Toc27614"/>
      <w:r>
        <w:rPr>
          <w:rFonts w:hint="eastAsia" w:ascii="宋体" w:hAnsi="宋体" w:eastAsia="宋体" w:cs="宋体"/>
          <w:color w:val="000000"/>
          <w:sz w:val="24"/>
          <w:szCs w:val="24"/>
          <w:highlight w:val="none"/>
        </w:rPr>
        <w:t>3.2.2</w:t>
      </w:r>
      <w:r>
        <w:rPr>
          <w:rFonts w:hint="eastAsia" w:ascii="宋体" w:hAnsi="宋体" w:eastAsia="宋体" w:cs="宋体"/>
          <w:color w:val="000000"/>
          <w:sz w:val="24"/>
          <w:szCs w:val="24"/>
          <w:highlight w:val="none"/>
          <w:lang w:eastAsia="zh-CN"/>
        </w:rPr>
        <w:t>竞争性磋商报价</w:t>
      </w:r>
      <w:r>
        <w:rPr>
          <w:rFonts w:hint="eastAsia" w:ascii="宋体" w:hAnsi="宋体" w:eastAsia="宋体" w:cs="宋体"/>
          <w:color w:val="000000"/>
          <w:sz w:val="24"/>
          <w:szCs w:val="24"/>
          <w:highlight w:val="none"/>
        </w:rPr>
        <w:t>表中标明的价格应为履行合同的固定价格，不得以任何理由予以变更。任何有选择的报价及可以调整价格的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均按照废标处理。</w:t>
      </w:r>
      <w:bookmarkEnd w:id="166"/>
    </w:p>
    <w:p w14:paraId="645EA5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67" w:name="_Toc13351"/>
      <w:r>
        <w:rPr>
          <w:rFonts w:hint="eastAsia" w:ascii="宋体" w:hAnsi="宋体" w:eastAsia="宋体" w:cs="宋体"/>
          <w:color w:val="000000"/>
          <w:sz w:val="24"/>
          <w:szCs w:val="24"/>
          <w:highlight w:val="none"/>
        </w:rPr>
        <w:t>3.2.3</w:t>
      </w:r>
      <w:r>
        <w:rPr>
          <w:rFonts w:hint="eastAsia" w:ascii="宋体" w:hAnsi="宋体" w:eastAsia="宋体" w:cs="宋体"/>
          <w:color w:val="000000"/>
          <w:sz w:val="24"/>
          <w:szCs w:val="24"/>
          <w:highlight w:val="none"/>
          <w:lang w:eastAsia="zh-CN"/>
        </w:rPr>
        <w:t>竞争性磋商报价</w:t>
      </w:r>
      <w:r>
        <w:rPr>
          <w:rFonts w:hint="eastAsia" w:ascii="宋体" w:hAnsi="宋体" w:eastAsia="宋体" w:cs="宋体"/>
          <w:color w:val="000000"/>
          <w:sz w:val="24"/>
          <w:szCs w:val="24"/>
          <w:highlight w:val="none"/>
        </w:rPr>
        <w:t>其他要求：</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bookmarkEnd w:id="167"/>
    </w:p>
    <w:p w14:paraId="17A97E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68" w:name="_Toc152045549"/>
      <w:bookmarkStart w:id="169" w:name="_Toc179632567"/>
      <w:bookmarkStart w:id="170" w:name="_Toc152042325"/>
      <w:bookmarkStart w:id="171" w:name="_Toc19568"/>
      <w:bookmarkStart w:id="172" w:name="_Toc144974517"/>
      <w:r>
        <w:rPr>
          <w:rFonts w:hint="eastAsia" w:ascii="宋体" w:hAnsi="宋体" w:eastAsia="宋体" w:cs="宋体"/>
          <w:color w:val="000000"/>
          <w:sz w:val="24"/>
          <w:szCs w:val="24"/>
          <w:highlight w:val="none"/>
        </w:rPr>
        <w:t xml:space="preserve">3.3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w:t>
      </w:r>
      <w:bookmarkEnd w:id="168"/>
      <w:bookmarkEnd w:id="169"/>
      <w:bookmarkEnd w:id="170"/>
      <w:bookmarkEnd w:id="171"/>
      <w:bookmarkEnd w:id="172"/>
    </w:p>
    <w:p w14:paraId="1E58B7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73" w:name="_Toc18981"/>
      <w:r>
        <w:rPr>
          <w:rFonts w:hint="eastAsia" w:ascii="宋体" w:hAnsi="宋体" w:eastAsia="宋体" w:cs="宋体"/>
          <w:color w:val="000000"/>
          <w:sz w:val="24"/>
          <w:szCs w:val="24"/>
          <w:highlight w:val="none"/>
        </w:rPr>
        <w:t xml:space="preserve">3.3.1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有效期：在规定的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有效期内，</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不得要求撤销或修改其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其他内容</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bookmarkEnd w:id="173"/>
    </w:p>
    <w:p w14:paraId="428D5C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74" w:name="_Toc3847"/>
      <w:r>
        <w:rPr>
          <w:rFonts w:hint="eastAsia" w:ascii="宋体" w:hAnsi="宋体" w:eastAsia="宋体" w:cs="宋体"/>
          <w:color w:val="000000"/>
          <w:sz w:val="24"/>
          <w:szCs w:val="24"/>
          <w:highlight w:val="none"/>
        </w:rPr>
        <w:t>3.3.2在特殊情况下，</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在原定</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有效期内，可以根据需要以书面形式向</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提出延长</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有效期的要求，对此要求</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须以书面形式予以答复。</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可以拒绝</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这种要求，而不被没收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保证金。同意延长</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既不能要求也不允许修改其</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，但需要相应</w:t>
      </w:r>
      <w:r>
        <w:rPr>
          <w:rFonts w:hint="eastAsia" w:ascii="宋体" w:hAnsi="宋体" w:eastAsia="宋体" w:cs="宋体"/>
          <w:color w:val="000000"/>
          <w:sz w:val="24"/>
          <w:szCs w:val="24"/>
          <w:highlight w:val="none"/>
          <w:lang w:eastAsia="zh-CN"/>
        </w:rPr>
        <w:t>地</w:t>
      </w:r>
      <w:r>
        <w:rPr>
          <w:rFonts w:hint="eastAsia" w:ascii="宋体" w:hAnsi="宋体" w:eastAsia="宋体" w:cs="宋体"/>
          <w:color w:val="000000"/>
          <w:sz w:val="24"/>
          <w:szCs w:val="24"/>
          <w:highlight w:val="none"/>
        </w:rPr>
        <w:t>延长</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保证金的有效期，在延长的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有效期内本须知关于</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担保的退还与没收的规定仍然适用。</w:t>
      </w:r>
      <w:bookmarkEnd w:id="174"/>
    </w:p>
    <w:p w14:paraId="531DCB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bookmarkStart w:id="175" w:name="_Toc152042326"/>
      <w:bookmarkStart w:id="176" w:name="_Toc15696"/>
      <w:bookmarkStart w:id="177" w:name="_Toc144974518"/>
      <w:bookmarkStart w:id="178" w:name="_Toc152045550"/>
      <w:bookmarkStart w:id="179" w:name="_Toc179632568"/>
      <w:r>
        <w:rPr>
          <w:rFonts w:hint="eastAsia" w:ascii="宋体" w:hAnsi="宋体" w:eastAsia="宋体" w:cs="宋体"/>
          <w:color w:val="000000"/>
          <w:sz w:val="24"/>
          <w:szCs w:val="24"/>
          <w:highlight w:val="none"/>
        </w:rPr>
        <w:t xml:space="preserve">3.4 </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w:t>
      </w:r>
      <w:bookmarkEnd w:id="175"/>
      <w:bookmarkEnd w:id="176"/>
      <w:bookmarkEnd w:id="177"/>
      <w:bookmarkEnd w:id="178"/>
      <w:bookmarkEnd w:id="179"/>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lang w:val="en-US" w:eastAsia="zh-CN"/>
        </w:rPr>
        <w:t>。</w:t>
      </w:r>
    </w:p>
    <w:p w14:paraId="013EC0F3">
      <w:pPr>
        <w:keepNext w:val="0"/>
        <w:keepLines w:val="0"/>
        <w:pageBreakBefore w:val="0"/>
        <w:widowControl w:val="0"/>
        <w:tabs>
          <w:tab w:val="left" w:pos="429"/>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资格审查要求及审查</w:t>
      </w:r>
      <w:r>
        <w:rPr>
          <w:rFonts w:hint="eastAsia" w:ascii="宋体" w:hAnsi="宋体" w:eastAsia="宋体" w:cs="宋体"/>
          <w:color w:val="000000"/>
          <w:sz w:val="24"/>
          <w:szCs w:val="24"/>
          <w:highlight w:val="none"/>
          <w:lang w:eastAsia="zh-CN"/>
        </w:rPr>
        <w:t>依据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p>
    <w:p w14:paraId="60E815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180" w:name="_Toc15100"/>
      <w:bookmarkStart w:id="181" w:name="_Toc152042329"/>
      <w:bookmarkStart w:id="182" w:name="_Toc144974521"/>
      <w:bookmarkStart w:id="183" w:name="_Toc152045553"/>
      <w:bookmarkStart w:id="184" w:name="_Toc179632571"/>
      <w:r>
        <w:rPr>
          <w:rFonts w:hint="eastAsia" w:ascii="宋体" w:hAnsi="宋体" w:eastAsia="宋体" w:cs="宋体"/>
          <w:color w:val="000000"/>
          <w:sz w:val="24"/>
          <w:szCs w:val="24"/>
          <w:highlight w:val="none"/>
        </w:rPr>
        <w:t>3.6 是否允许递交备选</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方案</w:t>
      </w:r>
      <w:bookmarkEnd w:id="180"/>
      <w:bookmarkEnd w:id="181"/>
      <w:bookmarkEnd w:id="182"/>
      <w:bookmarkEnd w:id="183"/>
      <w:bookmarkEnd w:id="184"/>
      <w:bookmarkStart w:id="185" w:name="_Toc16154"/>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不得递交备选</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方案。</w:t>
      </w:r>
      <w:bookmarkEnd w:id="185"/>
    </w:p>
    <w:p w14:paraId="302E37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bookmarkStart w:id="186" w:name="_Toc152045554"/>
      <w:bookmarkStart w:id="187" w:name="_Toc12719"/>
      <w:bookmarkStart w:id="188" w:name="_Toc144974522"/>
      <w:bookmarkStart w:id="189" w:name="_Toc179632572"/>
      <w:bookmarkStart w:id="190" w:name="_Toc152042330"/>
      <w:r>
        <w:rPr>
          <w:rFonts w:hint="eastAsia" w:ascii="宋体" w:hAnsi="宋体" w:eastAsia="宋体" w:cs="宋体"/>
          <w:color w:val="000000"/>
          <w:sz w:val="24"/>
          <w:szCs w:val="24"/>
          <w:highlight w:val="none"/>
        </w:rPr>
        <w:t xml:space="preserve">3.7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的编制</w:t>
      </w:r>
      <w:bookmarkEnd w:id="186"/>
      <w:bookmarkEnd w:id="187"/>
      <w:bookmarkEnd w:id="188"/>
      <w:bookmarkEnd w:id="189"/>
      <w:bookmarkEnd w:id="190"/>
      <w:r>
        <w:rPr>
          <w:rFonts w:hint="eastAsia" w:ascii="宋体" w:hAnsi="宋体" w:eastAsia="宋体" w:cs="宋体"/>
          <w:color w:val="000000"/>
          <w:sz w:val="24"/>
          <w:szCs w:val="24"/>
          <w:highlight w:val="none"/>
          <w:lang w:val="en-US" w:eastAsia="zh-CN"/>
        </w:rPr>
        <w:t>及组成</w:t>
      </w:r>
    </w:p>
    <w:p w14:paraId="5291D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3.7.1</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应按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格式”进行编写，如有必要，可以增加附页，作为</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的组成部分。其中，</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函附录在满足</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实质性要求的基础上，可以提出比</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要求更有利于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的承诺。</w:t>
      </w:r>
    </w:p>
    <w:p w14:paraId="0B0C9A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bookmarkStart w:id="191" w:name="_Toc18131"/>
      <w:r>
        <w:rPr>
          <w:rFonts w:hint="eastAsia" w:ascii="宋体" w:hAnsi="宋体" w:eastAsia="宋体" w:cs="宋体"/>
          <w:color w:val="000000"/>
          <w:sz w:val="24"/>
          <w:szCs w:val="24"/>
          <w:highlight w:val="none"/>
        </w:rPr>
        <w:t xml:space="preserve">3.7.2 </w:t>
      </w:r>
      <w:bookmarkEnd w:id="191"/>
      <w:r>
        <w:rPr>
          <w:rFonts w:hint="eastAsia" w:ascii="宋体" w:hAnsi="宋体" w:eastAsia="宋体" w:cs="宋体"/>
          <w:color w:val="000000"/>
          <w:sz w:val="24"/>
          <w:szCs w:val="24"/>
          <w:highlight w:val="none"/>
          <w:lang w:val="en-US" w:eastAsia="zh-CN"/>
        </w:rPr>
        <w:t>响应文件应当对竞争性磋商文件明确的</w:t>
      </w:r>
      <w:r>
        <w:rPr>
          <w:rFonts w:hint="eastAsia" w:ascii="宋体" w:hAnsi="宋体" w:eastAsia="宋体" w:cs="宋体"/>
          <w:color w:val="000000"/>
          <w:sz w:val="24"/>
          <w:szCs w:val="24"/>
          <w:highlight w:val="none"/>
        </w:rPr>
        <w:t>实质性要求</w:t>
      </w:r>
      <w:r>
        <w:rPr>
          <w:rFonts w:hint="eastAsia" w:ascii="宋体" w:hAnsi="宋体" w:eastAsia="宋体" w:cs="宋体"/>
          <w:color w:val="000000"/>
          <w:sz w:val="24"/>
          <w:szCs w:val="24"/>
          <w:highlight w:val="none"/>
          <w:lang w:val="en-US" w:eastAsia="zh-CN"/>
        </w:rPr>
        <w:t>和条件进行响应，对于竞争性磋商文件特别要求需要逐条明确响应或提供相关证明材料的，应当按照其要求进行编制，否则视为未响应。</w:t>
      </w:r>
    </w:p>
    <w:p w14:paraId="181212D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lang w:eastAsia="zh-CN"/>
        </w:rPr>
      </w:pPr>
      <w:bookmarkStart w:id="192" w:name="_Toc511585903"/>
      <w:bookmarkStart w:id="193" w:name="_Toc510859895"/>
      <w:bookmarkStart w:id="194" w:name="_Toc17210"/>
      <w:bookmarkStart w:id="195" w:name="_Toc510859689"/>
      <w:bookmarkStart w:id="196" w:name="_Toc5025"/>
      <w:bookmarkStart w:id="197" w:name="_Toc144974523"/>
      <w:bookmarkStart w:id="198" w:name="_Toc7204"/>
      <w:bookmarkStart w:id="199" w:name="_Toc152042331"/>
      <w:bookmarkStart w:id="200" w:name="_Toc9750"/>
      <w:bookmarkStart w:id="201" w:name="_Toc179632573"/>
      <w:bookmarkStart w:id="202" w:name="_Toc152045555"/>
      <w:bookmarkStart w:id="203" w:name="_Toc363119281"/>
      <w:r>
        <w:rPr>
          <w:rFonts w:hint="eastAsia" w:ascii="宋体" w:hAnsi="宋体" w:eastAsia="宋体" w:cs="宋体"/>
          <w:b/>
          <w:bCs/>
          <w:color w:val="000000"/>
          <w:sz w:val="24"/>
          <w:szCs w:val="24"/>
          <w:highlight w:val="none"/>
        </w:rPr>
        <w:t>4.</w:t>
      </w:r>
      <w:bookmarkEnd w:id="192"/>
      <w:bookmarkEnd w:id="193"/>
      <w:bookmarkEnd w:id="194"/>
      <w:bookmarkEnd w:id="195"/>
      <w:bookmarkEnd w:id="196"/>
      <w:bookmarkEnd w:id="197"/>
      <w:bookmarkEnd w:id="198"/>
      <w:bookmarkEnd w:id="199"/>
      <w:bookmarkEnd w:id="200"/>
      <w:bookmarkEnd w:id="201"/>
      <w:bookmarkEnd w:id="202"/>
      <w:bookmarkEnd w:id="203"/>
      <w:r>
        <w:rPr>
          <w:rFonts w:hint="eastAsia" w:ascii="宋体" w:hAnsi="宋体" w:eastAsia="宋体" w:cs="宋体"/>
          <w:b/>
          <w:bCs/>
          <w:color w:val="000000"/>
          <w:sz w:val="24"/>
          <w:szCs w:val="24"/>
          <w:highlight w:val="none"/>
          <w:lang w:eastAsia="zh-CN"/>
        </w:rPr>
        <w:t>磋商</w:t>
      </w:r>
    </w:p>
    <w:p w14:paraId="2E09CA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04" w:name="_Toc179632574"/>
      <w:bookmarkStart w:id="205" w:name="_Toc144974524"/>
      <w:bookmarkStart w:id="206" w:name="_Toc586"/>
      <w:bookmarkStart w:id="207" w:name="_Toc152042332"/>
      <w:bookmarkStart w:id="208" w:name="_Toc152045556"/>
      <w:bookmarkStart w:id="209" w:name="_Toc19580"/>
      <w:r>
        <w:rPr>
          <w:rFonts w:hint="eastAsia" w:ascii="宋体" w:hAnsi="宋体" w:eastAsia="宋体" w:cs="宋体"/>
          <w:color w:val="000000"/>
          <w:sz w:val="24"/>
          <w:szCs w:val="24"/>
          <w:highlight w:val="none"/>
        </w:rPr>
        <w:t xml:space="preserve">4.1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的标记</w:t>
      </w:r>
      <w:bookmarkEnd w:id="204"/>
      <w:bookmarkEnd w:id="205"/>
      <w:bookmarkEnd w:id="206"/>
      <w:bookmarkEnd w:id="207"/>
      <w:bookmarkEnd w:id="208"/>
    </w:p>
    <w:p w14:paraId="58FED2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bookmarkStart w:id="210" w:name="_Toc16808"/>
      <w:r>
        <w:rPr>
          <w:rFonts w:hint="eastAsia" w:ascii="宋体" w:hAnsi="宋体" w:eastAsia="宋体" w:cs="宋体"/>
          <w:color w:val="000000"/>
          <w:sz w:val="24"/>
          <w:szCs w:val="24"/>
          <w:highlight w:val="none"/>
        </w:rPr>
        <w:t>4.1.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w:t>
      </w:r>
      <w:bookmarkEnd w:id="210"/>
      <w:r>
        <w:rPr>
          <w:rFonts w:hint="eastAsia" w:ascii="宋体" w:hAnsi="宋体" w:eastAsia="宋体" w:cs="宋体"/>
          <w:color w:val="000000"/>
          <w:sz w:val="24"/>
          <w:szCs w:val="24"/>
          <w:highlight w:val="none"/>
          <w:lang w:val="en-US" w:eastAsia="zh-CN"/>
        </w:rPr>
        <w:t>封面</w:t>
      </w:r>
      <w:r>
        <w:rPr>
          <w:rFonts w:hint="eastAsia" w:ascii="宋体" w:hAnsi="宋体" w:eastAsia="宋体" w:cs="宋体"/>
          <w:color w:val="000000"/>
          <w:sz w:val="24"/>
          <w:szCs w:val="24"/>
          <w:highlight w:val="none"/>
          <w:lang w:eastAsia="zh-CN"/>
        </w:rPr>
        <w:t>上应写明的其他内容：</w:t>
      </w:r>
      <w:bookmarkEnd w:id="209"/>
      <w:r>
        <w:rPr>
          <w:rFonts w:hint="eastAsia" w:ascii="宋体" w:hAnsi="宋体" w:eastAsia="宋体" w:cs="宋体"/>
          <w:color w:val="000000"/>
          <w:sz w:val="24"/>
          <w:szCs w:val="24"/>
          <w:highlight w:val="none"/>
          <w:lang w:val="en-US" w:eastAsia="zh-CN"/>
        </w:rPr>
        <w:t>按照本</w:t>
      </w:r>
      <w:r>
        <w:rPr>
          <w:rFonts w:hint="eastAsia" w:ascii="宋体" w:hAnsi="宋体" w:eastAsia="宋体" w:cs="宋体"/>
          <w:color w:val="000000"/>
          <w:sz w:val="24"/>
          <w:szCs w:val="24"/>
          <w:highlight w:val="none"/>
          <w:lang w:eastAsia="zh-CN"/>
        </w:rPr>
        <w:t>文件</w:t>
      </w:r>
      <w:r>
        <w:rPr>
          <w:rFonts w:hint="eastAsia" w:ascii="宋体" w:hAnsi="宋体" w:eastAsia="宋体" w:cs="宋体"/>
          <w:color w:val="000000"/>
          <w:sz w:val="24"/>
          <w:szCs w:val="24"/>
          <w:highlight w:val="none"/>
          <w:lang w:val="en-US" w:eastAsia="zh-CN"/>
        </w:rPr>
        <w:t>“第六章 响应文件格式”编制。</w:t>
      </w:r>
    </w:p>
    <w:p w14:paraId="2E337C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11" w:name="_Toc31766"/>
      <w:r>
        <w:rPr>
          <w:rFonts w:hint="eastAsia" w:ascii="宋体" w:hAnsi="宋体" w:eastAsia="宋体" w:cs="宋体"/>
          <w:color w:val="000000"/>
          <w:sz w:val="24"/>
          <w:szCs w:val="24"/>
          <w:highlight w:val="none"/>
        </w:rPr>
        <w:t>4.2</w:t>
      </w:r>
      <w:bookmarkEnd w:id="211"/>
      <w:bookmarkStart w:id="212" w:name="_Toc179632575"/>
      <w:bookmarkStart w:id="213" w:name="_Toc152042333"/>
      <w:bookmarkStart w:id="214" w:name="_Toc152045557"/>
      <w:bookmarkStart w:id="215" w:name="_Toc21228"/>
      <w:bookmarkStart w:id="216" w:name="_Toc144974525"/>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的递交</w:t>
      </w:r>
      <w:bookmarkEnd w:id="212"/>
      <w:bookmarkEnd w:id="213"/>
      <w:bookmarkEnd w:id="214"/>
      <w:bookmarkEnd w:id="215"/>
      <w:bookmarkEnd w:id="216"/>
    </w:p>
    <w:p w14:paraId="21EDB6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17" w:name="_Toc29162"/>
      <w:r>
        <w:rPr>
          <w:rFonts w:hint="eastAsia" w:ascii="宋体" w:hAnsi="宋体" w:eastAsia="宋体" w:cs="宋体"/>
          <w:color w:val="000000"/>
          <w:sz w:val="24"/>
          <w:szCs w:val="24"/>
          <w:highlight w:val="none"/>
        </w:rPr>
        <w:t>4.2.</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w:t>
      </w:r>
      <w:bookmarkStart w:id="218" w:name="_Toc15951"/>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详见供应商须知前附表</w:t>
      </w:r>
      <w:bookmarkEnd w:id="218"/>
      <w:r>
        <w:rPr>
          <w:rFonts w:hint="eastAsia" w:ascii="宋体" w:hAnsi="宋体" w:eastAsia="宋体" w:cs="宋体"/>
          <w:color w:val="000000"/>
          <w:sz w:val="24"/>
          <w:szCs w:val="24"/>
          <w:highlight w:val="none"/>
          <w:lang w:eastAsia="zh-CN"/>
        </w:rPr>
        <w:t>。</w:t>
      </w:r>
    </w:p>
    <w:p w14:paraId="0B980B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19" w:name="_Toc13743"/>
      <w:r>
        <w:rPr>
          <w:rFonts w:hint="eastAsia" w:ascii="宋体" w:hAnsi="宋体" w:eastAsia="宋体" w:cs="宋体"/>
          <w:color w:val="000000"/>
          <w:sz w:val="24"/>
          <w:szCs w:val="24"/>
          <w:highlight w:val="none"/>
        </w:rPr>
        <w:t>4.2.</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的地点：</w:t>
      </w:r>
      <w:r>
        <w:rPr>
          <w:rFonts w:hint="eastAsia" w:ascii="宋体" w:hAnsi="宋体" w:eastAsia="宋体" w:cs="宋体"/>
          <w:color w:val="000000"/>
          <w:sz w:val="24"/>
          <w:szCs w:val="24"/>
          <w:highlight w:val="none"/>
          <w:lang w:eastAsia="zh-CN"/>
        </w:rPr>
        <w:t>详见供应商须知前附表</w:t>
      </w:r>
      <w:bookmarkEnd w:id="219"/>
      <w:r>
        <w:rPr>
          <w:rFonts w:hint="eastAsia" w:ascii="宋体" w:hAnsi="宋体" w:eastAsia="宋体" w:cs="宋体"/>
          <w:color w:val="000000"/>
          <w:sz w:val="24"/>
          <w:szCs w:val="24"/>
          <w:highlight w:val="none"/>
          <w:lang w:eastAsia="zh-CN"/>
        </w:rPr>
        <w:t>。</w:t>
      </w:r>
    </w:p>
    <w:p w14:paraId="7D14A4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4.2.3</w:t>
      </w:r>
      <w:r>
        <w:rPr>
          <w:rFonts w:hint="eastAsia" w:ascii="宋体" w:hAnsi="宋体" w:eastAsia="宋体" w:cs="宋体"/>
          <w:color w:val="000000"/>
          <w:sz w:val="24"/>
          <w:szCs w:val="24"/>
          <w:highlight w:val="none"/>
        </w:rPr>
        <w:t>是否退还</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w:t>
      </w:r>
      <w:bookmarkEnd w:id="217"/>
      <w:r>
        <w:rPr>
          <w:rFonts w:hint="eastAsia" w:ascii="宋体" w:hAnsi="宋体" w:eastAsia="宋体" w:cs="宋体"/>
          <w:color w:val="000000"/>
          <w:sz w:val="24"/>
          <w:szCs w:val="24"/>
          <w:highlight w:val="none"/>
          <w:lang w:val="en-US" w:eastAsia="zh-CN"/>
        </w:rPr>
        <w:t>不予退还。</w:t>
      </w:r>
    </w:p>
    <w:p w14:paraId="6B8470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lang w:val="en-US" w:eastAsia="zh-CN"/>
        </w:rPr>
      </w:pPr>
      <w:bookmarkStart w:id="220" w:name="_Toc10583"/>
      <w:r>
        <w:rPr>
          <w:rFonts w:hint="eastAsia" w:ascii="宋体" w:hAnsi="宋体" w:eastAsia="宋体" w:cs="宋体"/>
          <w:color w:val="000000"/>
          <w:sz w:val="24"/>
          <w:szCs w:val="24"/>
          <w:highlight w:val="none"/>
        </w:rPr>
        <w:t>4.2.</w:t>
      </w:r>
      <w:bookmarkEnd w:id="220"/>
      <w:bookmarkStart w:id="221" w:name="_Toc1316"/>
      <w:r>
        <w:rPr>
          <w:rFonts w:hint="eastAsia" w:ascii="宋体" w:hAnsi="宋体" w:eastAsia="宋体" w:cs="宋体"/>
          <w:color w:val="000000"/>
          <w:sz w:val="24"/>
          <w:szCs w:val="24"/>
          <w:highlight w:val="none"/>
          <w:lang w:val="en-US" w:eastAsia="zh-CN"/>
        </w:rPr>
        <w:t>4采购需求及商务要求中明确要求提供磋商样品的，应当按照相关要求在递交响应文件时按要求递交。</w:t>
      </w:r>
    </w:p>
    <w:p w14:paraId="21D043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逾期送达的或者未送达指定地点的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不予受理。</w:t>
      </w:r>
      <w:bookmarkEnd w:id="221"/>
    </w:p>
    <w:p w14:paraId="11123CA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bookmarkStart w:id="222" w:name="_Toc152045559"/>
      <w:bookmarkStart w:id="223" w:name="_Toc152042335"/>
      <w:bookmarkStart w:id="224" w:name="_Toc28351"/>
      <w:bookmarkStart w:id="225" w:name="_Toc144974527"/>
      <w:bookmarkStart w:id="226" w:name="_Toc11122"/>
      <w:bookmarkStart w:id="227" w:name="_Toc29037"/>
      <w:bookmarkStart w:id="228" w:name="_Toc363119282"/>
      <w:bookmarkStart w:id="229" w:name="_Toc179632577"/>
      <w:bookmarkStart w:id="230" w:name="_Toc510859896"/>
      <w:bookmarkStart w:id="231" w:name="_Toc511585904"/>
      <w:bookmarkStart w:id="232" w:name="_Toc510859690"/>
      <w:bookmarkStart w:id="233" w:name="_Toc29322"/>
      <w:r>
        <w:rPr>
          <w:rFonts w:hint="eastAsia" w:ascii="宋体" w:hAnsi="宋体" w:eastAsia="宋体" w:cs="宋体"/>
          <w:b/>
          <w:bCs/>
          <w:color w:val="000000"/>
          <w:sz w:val="24"/>
          <w:szCs w:val="24"/>
          <w:highlight w:val="none"/>
        </w:rPr>
        <w:t>5.开标</w:t>
      </w:r>
      <w:bookmarkEnd w:id="222"/>
      <w:bookmarkEnd w:id="223"/>
      <w:bookmarkEnd w:id="224"/>
      <w:bookmarkEnd w:id="225"/>
      <w:bookmarkEnd w:id="226"/>
      <w:bookmarkEnd w:id="227"/>
      <w:bookmarkEnd w:id="228"/>
      <w:bookmarkEnd w:id="229"/>
      <w:bookmarkEnd w:id="230"/>
      <w:bookmarkEnd w:id="231"/>
      <w:bookmarkEnd w:id="232"/>
      <w:bookmarkEnd w:id="233"/>
    </w:p>
    <w:p w14:paraId="7AE7903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sz w:val="24"/>
          <w:szCs w:val="24"/>
          <w:highlight w:val="none"/>
        </w:rPr>
      </w:pPr>
      <w:bookmarkStart w:id="234" w:name="_Toc152045560"/>
      <w:bookmarkStart w:id="235" w:name="_Toc179632578"/>
      <w:bookmarkStart w:id="236" w:name="_Toc152042336"/>
      <w:bookmarkStart w:id="237" w:name="_Toc2321"/>
      <w:bookmarkStart w:id="238" w:name="_Toc144974528"/>
      <w:r>
        <w:rPr>
          <w:rFonts w:hint="eastAsia" w:ascii="宋体" w:hAnsi="宋体" w:eastAsia="宋体" w:cs="宋体"/>
          <w:b/>
          <w:bCs/>
          <w:color w:val="000000"/>
          <w:sz w:val="24"/>
          <w:szCs w:val="24"/>
          <w:highlight w:val="none"/>
        </w:rPr>
        <w:t xml:space="preserve">5.1 </w:t>
      </w:r>
      <w:r>
        <w:rPr>
          <w:rFonts w:hint="eastAsia" w:ascii="宋体" w:hAnsi="宋体" w:eastAsia="宋体" w:cs="宋体"/>
          <w:b/>
          <w:bCs/>
          <w:color w:val="000000"/>
          <w:sz w:val="24"/>
          <w:szCs w:val="24"/>
          <w:highlight w:val="none"/>
          <w:lang w:eastAsia="zh-CN"/>
        </w:rPr>
        <w:t>竞争性磋商会议时间</w:t>
      </w:r>
      <w:r>
        <w:rPr>
          <w:rFonts w:hint="eastAsia" w:ascii="宋体" w:hAnsi="宋体" w:eastAsia="宋体" w:cs="宋体"/>
          <w:b/>
          <w:bCs/>
          <w:color w:val="000000"/>
          <w:sz w:val="24"/>
          <w:szCs w:val="24"/>
          <w:highlight w:val="none"/>
        </w:rPr>
        <w:t>和地点</w:t>
      </w:r>
      <w:bookmarkEnd w:id="234"/>
      <w:bookmarkEnd w:id="235"/>
      <w:bookmarkEnd w:id="236"/>
      <w:bookmarkEnd w:id="237"/>
      <w:bookmarkEnd w:id="238"/>
      <w:r>
        <w:rPr>
          <w:rFonts w:hint="eastAsia" w:ascii="宋体" w:hAnsi="宋体" w:eastAsia="宋体" w:cs="宋体"/>
          <w:b/>
          <w:bCs/>
          <w:color w:val="000000"/>
          <w:sz w:val="24"/>
          <w:szCs w:val="24"/>
          <w:highlight w:val="none"/>
          <w:lang w:eastAsia="zh-CN"/>
        </w:rPr>
        <w:t>：</w:t>
      </w:r>
      <w:bookmarkStart w:id="239" w:name="_Toc9885"/>
      <w:r>
        <w:rPr>
          <w:rFonts w:hint="eastAsia" w:ascii="宋体" w:hAnsi="宋体" w:eastAsia="宋体" w:cs="宋体"/>
          <w:color w:val="000000"/>
          <w:sz w:val="24"/>
          <w:szCs w:val="24"/>
          <w:highlight w:val="none"/>
          <w:lang w:val="en-US" w:eastAsia="zh-CN"/>
        </w:rPr>
        <w:t>竞争性磋商会议时间及地点与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递交</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val="en-US" w:eastAsia="zh-CN"/>
        </w:rPr>
        <w:t>及地点一致。</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在规定的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竞争性磋商会议时间</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须知前附表规定的地点</w:t>
      </w:r>
      <w:r>
        <w:rPr>
          <w:rFonts w:hint="eastAsia" w:ascii="宋体" w:hAnsi="宋体" w:eastAsia="宋体" w:cs="宋体"/>
          <w:color w:val="000000"/>
          <w:sz w:val="24"/>
          <w:szCs w:val="24"/>
          <w:highlight w:val="none"/>
          <w:lang w:val="en-US" w:eastAsia="zh-CN"/>
        </w:rPr>
        <w:t>进行竞争性磋商会议</w:t>
      </w:r>
      <w:r>
        <w:rPr>
          <w:rFonts w:hint="eastAsia" w:ascii="宋体" w:hAnsi="宋体" w:eastAsia="宋体" w:cs="宋体"/>
          <w:color w:val="000000"/>
          <w:sz w:val="24"/>
          <w:szCs w:val="24"/>
          <w:highlight w:val="none"/>
        </w:rPr>
        <w:t>，并邀请所有</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的法定代表人或其委托代理人准时参加。</w:t>
      </w:r>
      <w:bookmarkEnd w:id="239"/>
    </w:p>
    <w:p w14:paraId="7E27D5C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bookmarkStart w:id="240" w:name="_Toc144974529"/>
      <w:bookmarkStart w:id="241" w:name="_Toc10213"/>
      <w:bookmarkStart w:id="242" w:name="_Toc152045561"/>
      <w:bookmarkStart w:id="243" w:name="_Toc152042337"/>
      <w:bookmarkStart w:id="244" w:name="_Toc179632579"/>
      <w:r>
        <w:rPr>
          <w:rFonts w:hint="eastAsia" w:ascii="宋体" w:hAnsi="宋体" w:eastAsia="宋体" w:cs="宋体"/>
          <w:b/>
          <w:bCs/>
          <w:color w:val="000000"/>
          <w:sz w:val="24"/>
          <w:szCs w:val="24"/>
          <w:highlight w:val="none"/>
        </w:rPr>
        <w:t>5.2 开标程序</w:t>
      </w:r>
      <w:bookmarkEnd w:id="240"/>
      <w:bookmarkEnd w:id="241"/>
      <w:bookmarkEnd w:id="242"/>
      <w:bookmarkEnd w:id="243"/>
      <w:bookmarkEnd w:id="244"/>
      <w:r>
        <w:rPr>
          <w:rFonts w:hint="eastAsia" w:ascii="宋体" w:hAnsi="宋体" w:eastAsia="宋体" w:cs="宋体"/>
          <w:b/>
          <w:bCs/>
          <w:color w:val="000000"/>
          <w:sz w:val="24"/>
          <w:szCs w:val="24"/>
          <w:highlight w:val="none"/>
        </w:rPr>
        <w:t>：</w:t>
      </w:r>
      <w:r>
        <w:rPr>
          <w:rFonts w:hint="eastAsia" w:ascii="宋体" w:hAnsi="宋体" w:eastAsia="宋体" w:cs="宋体"/>
          <w:color w:val="000000"/>
          <w:sz w:val="24"/>
          <w:szCs w:val="24"/>
          <w:highlight w:val="none"/>
          <w:lang w:val="en-US" w:eastAsia="zh-CN"/>
        </w:rPr>
        <w:t>详见供应商须知前附表。</w:t>
      </w:r>
    </w:p>
    <w:p w14:paraId="3280591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lang w:eastAsia="zh-CN"/>
        </w:rPr>
      </w:pPr>
      <w:bookmarkStart w:id="245" w:name="_Toc152042338"/>
      <w:bookmarkStart w:id="246" w:name="_Toc510859691"/>
      <w:bookmarkStart w:id="247" w:name="_Toc15910"/>
      <w:bookmarkStart w:id="248" w:name="_Toc10068"/>
      <w:bookmarkStart w:id="249" w:name="_Toc144974530"/>
      <w:bookmarkStart w:id="250" w:name="_Toc511585905"/>
      <w:bookmarkStart w:id="251" w:name="_Toc152045562"/>
      <w:bookmarkStart w:id="252" w:name="_Toc363119283"/>
      <w:bookmarkStart w:id="253" w:name="_Toc17998"/>
      <w:bookmarkStart w:id="254" w:name="_Toc20274"/>
      <w:bookmarkStart w:id="255" w:name="_Toc510859897"/>
      <w:bookmarkStart w:id="256" w:name="_Toc179632580"/>
      <w:r>
        <w:rPr>
          <w:rFonts w:hint="eastAsia" w:ascii="宋体" w:hAnsi="宋体" w:eastAsia="宋体" w:cs="宋体"/>
          <w:b/>
          <w:bCs/>
          <w:color w:val="000000"/>
          <w:sz w:val="24"/>
          <w:szCs w:val="24"/>
          <w:highlight w:val="none"/>
        </w:rPr>
        <w:t>6.</w:t>
      </w:r>
      <w:bookmarkEnd w:id="245"/>
      <w:bookmarkEnd w:id="246"/>
      <w:bookmarkEnd w:id="247"/>
      <w:bookmarkEnd w:id="248"/>
      <w:bookmarkEnd w:id="249"/>
      <w:bookmarkEnd w:id="250"/>
      <w:bookmarkEnd w:id="251"/>
      <w:bookmarkEnd w:id="252"/>
      <w:bookmarkEnd w:id="253"/>
      <w:bookmarkEnd w:id="254"/>
      <w:bookmarkEnd w:id="255"/>
      <w:bookmarkEnd w:id="256"/>
      <w:r>
        <w:rPr>
          <w:rFonts w:hint="eastAsia" w:ascii="宋体" w:hAnsi="宋体" w:eastAsia="宋体" w:cs="宋体"/>
          <w:b/>
          <w:bCs/>
          <w:color w:val="000000"/>
          <w:sz w:val="24"/>
          <w:szCs w:val="24"/>
          <w:highlight w:val="none"/>
          <w:lang w:eastAsia="zh-CN"/>
        </w:rPr>
        <w:t>评审</w:t>
      </w:r>
    </w:p>
    <w:p w14:paraId="372486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57" w:name="_Toc14991"/>
      <w:bookmarkStart w:id="258" w:name="_Toc152045563"/>
      <w:bookmarkStart w:id="259" w:name="_Toc179632581"/>
      <w:bookmarkStart w:id="260" w:name="_Toc144974531"/>
      <w:bookmarkStart w:id="261" w:name="_Toc152042339"/>
      <w:r>
        <w:rPr>
          <w:rFonts w:hint="eastAsia" w:ascii="宋体" w:hAnsi="宋体" w:eastAsia="宋体" w:cs="宋体"/>
          <w:color w:val="000000"/>
          <w:sz w:val="24"/>
          <w:szCs w:val="24"/>
          <w:highlight w:val="none"/>
        </w:rPr>
        <w:t xml:space="preserve">6.1 </w:t>
      </w:r>
      <w:bookmarkEnd w:id="257"/>
      <w:bookmarkEnd w:id="258"/>
      <w:bookmarkEnd w:id="259"/>
      <w:bookmarkEnd w:id="260"/>
      <w:bookmarkEnd w:id="261"/>
      <w:bookmarkStart w:id="262" w:name="_Toc29293"/>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依法组建的</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负责。</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由</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代表以及有关技术、经济等方面的专家组成。</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成员人数以及技术、经济等方面专家的确定方式</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bookmarkEnd w:id="262"/>
    </w:p>
    <w:p w14:paraId="25B340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63" w:name="_Toc18720"/>
      <w:r>
        <w:rPr>
          <w:rFonts w:hint="eastAsia" w:ascii="宋体" w:hAnsi="宋体" w:eastAsia="宋体" w:cs="宋体"/>
          <w:color w:val="000000"/>
          <w:sz w:val="24"/>
          <w:szCs w:val="24"/>
          <w:highlight w:val="none"/>
        </w:rPr>
        <w:t xml:space="preserve">6.2 </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w:t>
      </w:r>
      <w:bookmarkEnd w:id="263"/>
      <w:bookmarkStart w:id="264" w:name="_Toc144974532"/>
      <w:bookmarkStart w:id="265" w:name="_Toc152042340"/>
      <w:bookmarkStart w:id="266" w:name="_Toc179632582"/>
      <w:bookmarkStart w:id="267" w:name="_Toc13026"/>
      <w:bookmarkStart w:id="268" w:name="_Toc152045564"/>
      <w:r>
        <w:rPr>
          <w:rFonts w:hint="eastAsia" w:ascii="宋体" w:hAnsi="宋体" w:eastAsia="宋体" w:cs="宋体"/>
          <w:color w:val="000000"/>
          <w:sz w:val="24"/>
          <w:szCs w:val="24"/>
          <w:highlight w:val="none"/>
        </w:rPr>
        <w:t>发现</w:t>
      </w:r>
      <w:r>
        <w:rPr>
          <w:rFonts w:hint="eastAsia" w:ascii="宋体" w:hAnsi="宋体" w:eastAsia="宋体" w:cs="宋体"/>
          <w:color w:val="000000"/>
          <w:sz w:val="24"/>
          <w:szCs w:val="24"/>
          <w:highlight w:val="none"/>
          <w:lang w:val="en-US" w:eastAsia="zh-CN"/>
        </w:rPr>
        <w:t>有法定回避情形的</w:t>
      </w:r>
      <w:r>
        <w:rPr>
          <w:rFonts w:hint="eastAsia" w:ascii="宋体" w:hAnsi="宋体" w:eastAsia="宋体" w:cs="宋体"/>
          <w:color w:val="000000"/>
          <w:sz w:val="24"/>
          <w:szCs w:val="24"/>
          <w:highlight w:val="none"/>
        </w:rPr>
        <w:t>应当主动提出回避</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发现评审专家与参加采购活动的</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有利害关系的，应当要求其回避。各级财政部门政府采购监督管理工作人员，不得作为评审专家参与政府采购项目的评审活动。</w:t>
      </w:r>
    </w:p>
    <w:p w14:paraId="30A514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bookmarkEnd w:id="264"/>
      <w:bookmarkEnd w:id="265"/>
      <w:bookmarkEnd w:id="266"/>
      <w:bookmarkEnd w:id="267"/>
      <w:bookmarkEnd w:id="268"/>
      <w:bookmarkStart w:id="269" w:name="_Toc179632583"/>
      <w:bookmarkStart w:id="270" w:name="_Toc144974533"/>
      <w:bookmarkStart w:id="271" w:name="_Toc152042341"/>
      <w:bookmarkStart w:id="272" w:name="_Toc152045565"/>
      <w:bookmarkStart w:id="273" w:name="_Toc23670"/>
      <w:r>
        <w:rPr>
          <w:rFonts w:hint="eastAsia" w:ascii="宋体" w:hAnsi="宋体" w:eastAsia="宋体" w:cs="宋体"/>
          <w:color w:val="000000"/>
          <w:sz w:val="24"/>
          <w:szCs w:val="24"/>
          <w:highlight w:val="none"/>
        </w:rPr>
        <w:t xml:space="preserve">3 </w:t>
      </w:r>
      <w:bookmarkEnd w:id="269"/>
      <w:bookmarkEnd w:id="270"/>
      <w:bookmarkEnd w:id="271"/>
      <w:bookmarkEnd w:id="272"/>
      <w:bookmarkEnd w:id="273"/>
      <w:bookmarkStart w:id="274" w:name="_Toc15743"/>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按照“</w:t>
      </w:r>
      <w:r>
        <w:rPr>
          <w:rFonts w:hint="eastAsia" w:ascii="宋体" w:hAnsi="宋体" w:eastAsia="宋体" w:cs="宋体"/>
          <w:color w:val="000000"/>
          <w:sz w:val="24"/>
          <w:szCs w:val="24"/>
          <w:highlight w:val="none"/>
          <w:lang w:eastAsia="zh-CN"/>
        </w:rPr>
        <w:t>评审办法</w:t>
      </w:r>
      <w:r>
        <w:rPr>
          <w:rFonts w:hint="eastAsia" w:ascii="宋体" w:hAnsi="宋体" w:eastAsia="宋体" w:cs="宋体"/>
          <w:color w:val="000000"/>
          <w:sz w:val="24"/>
          <w:szCs w:val="24"/>
          <w:highlight w:val="none"/>
        </w:rPr>
        <w:t>”规定的方法、评审因素、标准和程序对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进行评审。“</w:t>
      </w:r>
      <w:r>
        <w:rPr>
          <w:rFonts w:hint="eastAsia" w:ascii="宋体" w:hAnsi="宋体" w:eastAsia="宋体" w:cs="宋体"/>
          <w:color w:val="000000"/>
          <w:sz w:val="24"/>
          <w:szCs w:val="24"/>
          <w:highlight w:val="none"/>
          <w:lang w:eastAsia="zh-CN"/>
        </w:rPr>
        <w:t>评审办法</w:t>
      </w:r>
      <w:r>
        <w:rPr>
          <w:rFonts w:hint="eastAsia" w:ascii="宋体" w:hAnsi="宋体" w:eastAsia="宋体" w:cs="宋体"/>
          <w:color w:val="000000"/>
          <w:sz w:val="24"/>
          <w:szCs w:val="24"/>
          <w:highlight w:val="none"/>
        </w:rPr>
        <w:t>”没有规定的方法、评审因素和标准，不作为</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依据。</w:t>
      </w:r>
      <w:bookmarkEnd w:id="274"/>
    </w:p>
    <w:p w14:paraId="4A2862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75" w:name="_Toc12679"/>
      <w:r>
        <w:rPr>
          <w:rFonts w:hint="eastAsia" w:ascii="宋体" w:hAnsi="宋体" w:eastAsia="宋体" w:cs="宋体"/>
          <w:color w:val="000000"/>
          <w:sz w:val="24"/>
          <w:szCs w:val="24"/>
          <w:highlight w:val="none"/>
        </w:rPr>
        <w:t>6.</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过程的保密</w:t>
      </w:r>
      <w:bookmarkEnd w:id="275"/>
    </w:p>
    <w:p w14:paraId="129C66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76" w:name="_Toc27575"/>
      <w:r>
        <w:rPr>
          <w:rFonts w:hint="eastAsia" w:ascii="宋体" w:hAnsi="宋体" w:eastAsia="宋体" w:cs="宋体"/>
          <w:color w:val="000000"/>
          <w:sz w:val="24"/>
          <w:szCs w:val="24"/>
          <w:highlight w:val="none"/>
        </w:rPr>
        <w:t>（1）开标后，直至授予</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合同为止，凡属于对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的审查、补遗、评价和比较的有关资料以及</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的推荐情况等均严格保密。</w:t>
      </w:r>
      <w:bookmarkEnd w:id="276"/>
    </w:p>
    <w:p w14:paraId="3C56CB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77" w:name="_Toc10051"/>
      <w:r>
        <w:rPr>
          <w:rFonts w:hint="eastAsia" w:ascii="宋体" w:hAnsi="宋体" w:eastAsia="宋体" w:cs="宋体"/>
          <w:color w:val="000000"/>
          <w:sz w:val="24"/>
          <w:szCs w:val="24"/>
          <w:highlight w:val="none"/>
        </w:rPr>
        <w:t>（2）在</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的评审、</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推荐以及授予合同的过程中，</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施加影响的任何行为，都将会导致其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被拒绝直至取消其中标资格。</w:t>
      </w:r>
      <w:bookmarkEnd w:id="277"/>
    </w:p>
    <w:p w14:paraId="21C9BB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78" w:name="_Toc28535"/>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确定后，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不对未</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就</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过程以及未能中标原因作出任何解释。未</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不得向</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组成人员或其他有关人员</w:t>
      </w:r>
      <w:r>
        <w:rPr>
          <w:rFonts w:hint="eastAsia" w:ascii="宋体" w:hAnsi="宋体" w:eastAsia="宋体" w:cs="宋体"/>
          <w:color w:val="000000"/>
          <w:sz w:val="24"/>
          <w:szCs w:val="24"/>
          <w:highlight w:val="none"/>
          <w:lang w:eastAsia="zh-CN"/>
        </w:rPr>
        <w:t>询问评审</w:t>
      </w:r>
      <w:r>
        <w:rPr>
          <w:rFonts w:hint="eastAsia" w:ascii="宋体" w:hAnsi="宋体" w:eastAsia="宋体" w:cs="宋体"/>
          <w:color w:val="000000"/>
          <w:sz w:val="24"/>
          <w:szCs w:val="24"/>
          <w:highlight w:val="none"/>
        </w:rPr>
        <w:t>过程的情况和材料。</w:t>
      </w:r>
      <w:bookmarkEnd w:id="278"/>
      <w:bookmarkStart w:id="279" w:name="_Toc179632584"/>
      <w:bookmarkStart w:id="280" w:name="_Toc152045566"/>
      <w:bookmarkStart w:id="281" w:name="_Toc152042342"/>
      <w:bookmarkStart w:id="282" w:name="_Toc144974534"/>
    </w:p>
    <w:p w14:paraId="506130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3" w:name="_Toc15037"/>
      <w:r>
        <w:rPr>
          <w:rFonts w:hint="eastAsia" w:ascii="宋体" w:hAnsi="宋体" w:eastAsia="宋体" w:cs="宋体"/>
          <w:b w:val="0"/>
          <w:bCs w:val="0"/>
          <w:color w:val="000000"/>
          <w:sz w:val="24"/>
          <w:szCs w:val="24"/>
          <w:highlight w:val="none"/>
        </w:rPr>
        <w:t>6.</w:t>
      </w:r>
      <w:r>
        <w:rPr>
          <w:rFonts w:hint="eastAsia" w:ascii="宋体" w:hAnsi="宋体" w:eastAsia="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的澄清</w:t>
      </w:r>
      <w:bookmarkEnd w:id="283"/>
    </w:p>
    <w:p w14:paraId="75A9A6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4" w:name="_Toc28665"/>
      <w:r>
        <w:rPr>
          <w:rFonts w:hint="eastAsia" w:ascii="宋体" w:hAnsi="宋体" w:eastAsia="宋体" w:cs="宋体"/>
          <w:b w:val="0"/>
          <w:bCs w:val="0"/>
          <w:color w:val="000000"/>
          <w:sz w:val="24"/>
          <w:szCs w:val="24"/>
          <w:highlight w:val="none"/>
        </w:rPr>
        <w:t>（1）为有助于</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的审查、评价和比较，</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可以书面形式要求</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对</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不明确的内容作必要的澄清或说明，</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应采用书面形式进行澄清或说明，但不得超出</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的范围或</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的实质性内容。</w:t>
      </w:r>
      <w:bookmarkEnd w:id="284"/>
    </w:p>
    <w:p w14:paraId="0614AE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5" w:name="_Toc17164"/>
      <w:r>
        <w:rPr>
          <w:rFonts w:hint="eastAsia" w:ascii="宋体" w:hAnsi="宋体" w:eastAsia="宋体" w:cs="宋体"/>
          <w:b w:val="0"/>
          <w:bCs w:val="0"/>
          <w:color w:val="000000"/>
          <w:sz w:val="24"/>
          <w:szCs w:val="24"/>
          <w:highlight w:val="none"/>
        </w:rPr>
        <w:t>（2）</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认为有必要时，可向</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进行询标。</w:t>
      </w:r>
      <w:bookmarkEnd w:id="285"/>
    </w:p>
    <w:p w14:paraId="2B724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6" w:name="_Toc2476"/>
      <w:r>
        <w:rPr>
          <w:rFonts w:hint="eastAsia" w:ascii="宋体" w:hAnsi="宋体" w:eastAsia="宋体" w:cs="宋体"/>
          <w:b w:val="0"/>
          <w:bCs w:val="0"/>
          <w:color w:val="000000"/>
          <w:sz w:val="24"/>
          <w:szCs w:val="24"/>
          <w:highlight w:val="none"/>
        </w:rPr>
        <w:t>6.</w:t>
      </w:r>
      <w:bookmarkEnd w:id="286"/>
      <w:bookmarkStart w:id="287" w:name="_Toc11239"/>
      <w:r>
        <w:rPr>
          <w:rFonts w:hint="eastAsia" w:ascii="宋体" w:hAnsi="宋体" w:eastAsia="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的评审、比较和否决</w:t>
      </w:r>
      <w:bookmarkEnd w:id="287"/>
    </w:p>
    <w:p w14:paraId="4CBFA0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8" w:name="_Toc228"/>
      <w:r>
        <w:rPr>
          <w:rFonts w:hint="eastAsia" w:ascii="宋体" w:hAnsi="宋体" w:eastAsia="宋体" w:cs="宋体"/>
          <w:b w:val="0"/>
          <w:bCs w:val="0"/>
          <w:color w:val="000000"/>
          <w:sz w:val="24"/>
          <w:szCs w:val="24"/>
          <w:highlight w:val="none"/>
        </w:rPr>
        <w:t>（1）</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仅对在实质上响应</w:t>
      </w:r>
      <w:r>
        <w:rPr>
          <w:rFonts w:hint="eastAsia" w:ascii="宋体" w:hAnsi="宋体" w:eastAsia="宋体" w:cs="宋体"/>
          <w:b w:val="0"/>
          <w:bCs w:val="0"/>
          <w:color w:val="000000"/>
          <w:sz w:val="24"/>
          <w:szCs w:val="24"/>
          <w:highlight w:val="none"/>
          <w:lang w:eastAsia="zh-CN"/>
        </w:rPr>
        <w:t>竞争性磋商文件</w:t>
      </w:r>
      <w:r>
        <w:rPr>
          <w:rFonts w:hint="eastAsia" w:ascii="宋体" w:hAnsi="宋体" w:eastAsia="宋体" w:cs="宋体"/>
          <w:b w:val="0"/>
          <w:bCs w:val="0"/>
          <w:color w:val="000000"/>
          <w:sz w:val="24"/>
          <w:szCs w:val="24"/>
          <w:highlight w:val="none"/>
        </w:rPr>
        <w:t>要求的</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进行评估和比较。未响应</w:t>
      </w:r>
      <w:r>
        <w:rPr>
          <w:rFonts w:hint="eastAsia" w:ascii="宋体" w:hAnsi="宋体" w:eastAsia="宋体" w:cs="宋体"/>
          <w:b w:val="0"/>
          <w:bCs w:val="0"/>
          <w:color w:val="000000"/>
          <w:sz w:val="24"/>
          <w:szCs w:val="24"/>
          <w:highlight w:val="none"/>
          <w:lang w:eastAsia="zh-CN"/>
        </w:rPr>
        <w:t>竞争性磋商文件</w:t>
      </w:r>
      <w:r>
        <w:rPr>
          <w:rFonts w:hint="eastAsia" w:ascii="宋体" w:hAnsi="宋体" w:eastAsia="宋体" w:cs="宋体"/>
          <w:b w:val="0"/>
          <w:bCs w:val="0"/>
          <w:color w:val="000000"/>
          <w:sz w:val="24"/>
          <w:szCs w:val="24"/>
          <w:highlight w:val="none"/>
        </w:rPr>
        <w:t>和合同条款的</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，不得进行</w:t>
      </w:r>
      <w:r>
        <w:rPr>
          <w:rFonts w:hint="eastAsia" w:ascii="宋体" w:hAnsi="宋体" w:eastAsia="宋体" w:cs="宋体"/>
          <w:b w:val="0"/>
          <w:bCs w:val="0"/>
          <w:color w:val="000000"/>
          <w:sz w:val="24"/>
          <w:szCs w:val="24"/>
          <w:highlight w:val="none"/>
          <w:lang w:eastAsia="zh-CN"/>
        </w:rPr>
        <w:t>评审</w:t>
      </w:r>
      <w:r>
        <w:rPr>
          <w:rFonts w:hint="eastAsia" w:ascii="宋体" w:hAnsi="宋体" w:eastAsia="宋体" w:cs="宋体"/>
          <w:b w:val="0"/>
          <w:bCs w:val="0"/>
          <w:color w:val="000000"/>
          <w:sz w:val="24"/>
          <w:szCs w:val="24"/>
          <w:highlight w:val="none"/>
        </w:rPr>
        <w:t>。</w:t>
      </w:r>
      <w:bookmarkEnd w:id="288"/>
    </w:p>
    <w:p w14:paraId="1808EA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89" w:name="_Toc20894"/>
      <w:r>
        <w:rPr>
          <w:rFonts w:hint="eastAsia" w:ascii="宋体" w:hAnsi="宋体" w:eastAsia="宋体" w:cs="宋体"/>
          <w:b w:val="0"/>
          <w:bCs w:val="0"/>
          <w:color w:val="000000"/>
          <w:sz w:val="24"/>
          <w:szCs w:val="24"/>
          <w:highlight w:val="none"/>
        </w:rPr>
        <w:t>（2）在评审过程中，</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可以书面形式要求</w:t>
      </w:r>
      <w:r>
        <w:rPr>
          <w:rFonts w:hint="eastAsia" w:ascii="宋体" w:hAnsi="宋体" w:eastAsia="宋体" w:cs="宋体"/>
          <w:b w:val="0"/>
          <w:bCs w:val="0"/>
          <w:color w:val="000000"/>
          <w:sz w:val="24"/>
          <w:szCs w:val="24"/>
          <w:highlight w:val="none"/>
          <w:lang w:eastAsia="zh-CN"/>
        </w:rPr>
        <w:t>供应商</w:t>
      </w:r>
      <w:r>
        <w:rPr>
          <w:rFonts w:hint="eastAsia" w:ascii="宋体" w:hAnsi="宋体" w:eastAsia="宋体" w:cs="宋体"/>
          <w:b w:val="0"/>
          <w:bCs w:val="0"/>
          <w:color w:val="000000"/>
          <w:sz w:val="24"/>
          <w:szCs w:val="24"/>
          <w:highlight w:val="none"/>
        </w:rPr>
        <w:t>就</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中含义不明确的内容进行书面说明并提供相关材料。</w:t>
      </w:r>
      <w:bookmarkEnd w:id="289"/>
    </w:p>
    <w:p w14:paraId="72480E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000000"/>
          <w:sz w:val="24"/>
          <w:szCs w:val="24"/>
          <w:highlight w:val="none"/>
        </w:rPr>
      </w:pPr>
      <w:bookmarkStart w:id="290" w:name="_Toc3668"/>
      <w:r>
        <w:rPr>
          <w:rFonts w:hint="eastAsia" w:ascii="宋体" w:hAnsi="宋体" w:eastAsia="宋体" w:cs="宋体"/>
          <w:b w:val="0"/>
          <w:bCs w:val="0"/>
          <w:color w:val="000000"/>
          <w:sz w:val="24"/>
          <w:szCs w:val="24"/>
          <w:highlight w:val="none"/>
        </w:rPr>
        <w:t>（3）</w:t>
      </w:r>
      <w:r>
        <w:rPr>
          <w:rFonts w:hint="eastAsia" w:ascii="宋体" w:hAnsi="宋体" w:eastAsia="宋体" w:cs="宋体"/>
          <w:b w:val="0"/>
          <w:bCs w:val="0"/>
          <w:color w:val="000000"/>
          <w:sz w:val="24"/>
          <w:szCs w:val="24"/>
          <w:highlight w:val="none"/>
          <w:lang w:eastAsia="zh-CN"/>
        </w:rPr>
        <w:t>磋商小组</w:t>
      </w:r>
      <w:r>
        <w:rPr>
          <w:rFonts w:hint="eastAsia" w:ascii="宋体" w:hAnsi="宋体" w:eastAsia="宋体" w:cs="宋体"/>
          <w:b w:val="0"/>
          <w:bCs w:val="0"/>
          <w:color w:val="000000"/>
          <w:sz w:val="24"/>
          <w:szCs w:val="24"/>
          <w:highlight w:val="none"/>
        </w:rPr>
        <w:t>依据本次</w:t>
      </w:r>
      <w:r>
        <w:rPr>
          <w:rFonts w:hint="eastAsia" w:ascii="宋体" w:hAnsi="宋体" w:eastAsia="宋体" w:cs="宋体"/>
          <w:b w:val="0"/>
          <w:bCs w:val="0"/>
          <w:color w:val="000000"/>
          <w:sz w:val="24"/>
          <w:szCs w:val="24"/>
          <w:highlight w:val="none"/>
          <w:lang w:eastAsia="zh-CN"/>
        </w:rPr>
        <w:t>评审</w:t>
      </w:r>
      <w:r>
        <w:rPr>
          <w:rFonts w:hint="eastAsia" w:ascii="宋体" w:hAnsi="宋体" w:eastAsia="宋体" w:cs="宋体"/>
          <w:b w:val="0"/>
          <w:bCs w:val="0"/>
          <w:color w:val="000000"/>
          <w:sz w:val="24"/>
          <w:szCs w:val="24"/>
          <w:highlight w:val="none"/>
        </w:rPr>
        <w:t>标准和方法，对</w:t>
      </w:r>
      <w:r>
        <w:rPr>
          <w:rFonts w:hint="eastAsia" w:ascii="宋体" w:hAnsi="宋体" w:eastAsia="宋体" w:cs="宋体"/>
          <w:b w:val="0"/>
          <w:bCs w:val="0"/>
          <w:color w:val="000000"/>
          <w:sz w:val="24"/>
          <w:szCs w:val="24"/>
          <w:highlight w:val="none"/>
          <w:lang w:eastAsia="zh-CN"/>
        </w:rPr>
        <w:t>响应文件</w:t>
      </w:r>
      <w:r>
        <w:rPr>
          <w:rFonts w:hint="eastAsia" w:ascii="宋体" w:hAnsi="宋体" w:eastAsia="宋体" w:cs="宋体"/>
          <w:b w:val="0"/>
          <w:bCs w:val="0"/>
          <w:color w:val="000000"/>
          <w:sz w:val="24"/>
          <w:szCs w:val="24"/>
          <w:highlight w:val="none"/>
        </w:rPr>
        <w:t>进行评审，向</w:t>
      </w:r>
      <w:r>
        <w:rPr>
          <w:rFonts w:hint="eastAsia" w:ascii="宋体" w:hAnsi="宋体" w:eastAsia="宋体" w:cs="宋体"/>
          <w:b w:val="0"/>
          <w:bCs w:val="0"/>
          <w:color w:val="000000"/>
          <w:sz w:val="24"/>
          <w:szCs w:val="24"/>
          <w:highlight w:val="none"/>
          <w:lang w:eastAsia="zh-CN"/>
        </w:rPr>
        <w:t>采购人</w:t>
      </w:r>
      <w:r>
        <w:rPr>
          <w:rFonts w:hint="eastAsia" w:ascii="宋体" w:hAnsi="宋体" w:eastAsia="宋体" w:cs="宋体"/>
          <w:b w:val="0"/>
          <w:bCs w:val="0"/>
          <w:color w:val="000000"/>
          <w:sz w:val="24"/>
          <w:szCs w:val="24"/>
          <w:highlight w:val="none"/>
        </w:rPr>
        <w:t>提出书面</w:t>
      </w:r>
      <w:r>
        <w:rPr>
          <w:rFonts w:hint="eastAsia" w:ascii="宋体" w:hAnsi="宋体" w:eastAsia="宋体" w:cs="宋体"/>
          <w:b w:val="0"/>
          <w:bCs w:val="0"/>
          <w:color w:val="000000"/>
          <w:sz w:val="24"/>
          <w:szCs w:val="24"/>
          <w:highlight w:val="none"/>
          <w:lang w:eastAsia="zh-CN"/>
        </w:rPr>
        <w:t>评审</w:t>
      </w:r>
      <w:r>
        <w:rPr>
          <w:rFonts w:hint="eastAsia" w:ascii="宋体" w:hAnsi="宋体" w:eastAsia="宋体" w:cs="宋体"/>
          <w:b w:val="0"/>
          <w:bCs w:val="0"/>
          <w:color w:val="000000"/>
          <w:sz w:val="24"/>
          <w:szCs w:val="24"/>
          <w:highlight w:val="none"/>
        </w:rPr>
        <w:t>报告，并根据得分由高到低的顺序，推荐</w:t>
      </w:r>
      <w:r>
        <w:rPr>
          <w:rFonts w:hint="eastAsia" w:ascii="宋体" w:hAnsi="宋体" w:eastAsia="宋体" w:cs="宋体"/>
          <w:b w:val="0"/>
          <w:bCs w:val="0"/>
          <w:color w:val="000000"/>
          <w:sz w:val="24"/>
          <w:szCs w:val="24"/>
          <w:highlight w:val="none"/>
          <w:lang w:eastAsia="zh-CN"/>
        </w:rPr>
        <w:t>成交候选人</w:t>
      </w:r>
      <w:r>
        <w:rPr>
          <w:rFonts w:hint="eastAsia" w:ascii="宋体" w:hAnsi="宋体" w:eastAsia="宋体" w:cs="宋体"/>
          <w:b w:val="0"/>
          <w:bCs w:val="0"/>
          <w:color w:val="000000"/>
          <w:sz w:val="24"/>
          <w:szCs w:val="24"/>
          <w:highlight w:val="none"/>
        </w:rPr>
        <w:t>。</w:t>
      </w:r>
      <w:bookmarkEnd w:id="290"/>
    </w:p>
    <w:p w14:paraId="68FC20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bookmarkStart w:id="291" w:name="_Toc510859692"/>
      <w:bookmarkStart w:id="292" w:name="_Toc7702"/>
      <w:bookmarkStart w:id="293" w:name="_Toc511585906"/>
      <w:bookmarkStart w:id="294" w:name="_Toc29031"/>
      <w:bookmarkStart w:id="295" w:name="_Toc363119284"/>
      <w:bookmarkStart w:id="296" w:name="_Toc510859898"/>
      <w:bookmarkStart w:id="297" w:name="_Toc31723"/>
      <w:bookmarkStart w:id="298" w:name="_Toc12726"/>
      <w:r>
        <w:rPr>
          <w:rFonts w:hint="eastAsia" w:ascii="宋体" w:hAnsi="宋体" w:eastAsia="宋体" w:cs="宋体"/>
          <w:b/>
          <w:bCs/>
          <w:color w:val="000000"/>
          <w:sz w:val="24"/>
          <w:szCs w:val="24"/>
          <w:highlight w:val="none"/>
        </w:rPr>
        <w:t>7.合同授予</w:t>
      </w:r>
      <w:bookmarkEnd w:id="279"/>
      <w:bookmarkEnd w:id="280"/>
      <w:bookmarkEnd w:id="281"/>
      <w:bookmarkEnd w:id="282"/>
      <w:bookmarkEnd w:id="291"/>
      <w:bookmarkEnd w:id="292"/>
      <w:bookmarkEnd w:id="293"/>
      <w:bookmarkEnd w:id="294"/>
      <w:bookmarkEnd w:id="295"/>
      <w:bookmarkEnd w:id="296"/>
      <w:bookmarkEnd w:id="297"/>
      <w:bookmarkEnd w:id="298"/>
    </w:p>
    <w:p w14:paraId="0A3332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299" w:name="_Toc144974535"/>
      <w:bookmarkStart w:id="300" w:name="_Toc152042343"/>
      <w:bookmarkStart w:id="301" w:name="_Toc18545"/>
      <w:bookmarkStart w:id="302" w:name="_Toc179632585"/>
      <w:bookmarkStart w:id="303" w:name="_Toc152045567"/>
      <w:r>
        <w:rPr>
          <w:rFonts w:hint="eastAsia" w:ascii="宋体" w:hAnsi="宋体" w:eastAsia="宋体" w:cs="宋体"/>
          <w:color w:val="000000"/>
          <w:sz w:val="24"/>
          <w:szCs w:val="24"/>
          <w:highlight w:val="none"/>
        </w:rPr>
        <w:t>7.1 定标方式</w:t>
      </w:r>
      <w:bookmarkEnd w:id="299"/>
      <w:bookmarkEnd w:id="300"/>
      <w:bookmarkEnd w:id="301"/>
      <w:bookmarkEnd w:id="302"/>
      <w:bookmarkEnd w:id="303"/>
      <w:r>
        <w:rPr>
          <w:rFonts w:hint="eastAsia" w:ascii="宋体" w:hAnsi="宋体" w:eastAsia="宋体" w:cs="宋体"/>
          <w:color w:val="000000"/>
          <w:sz w:val="24"/>
          <w:szCs w:val="24"/>
          <w:highlight w:val="none"/>
          <w:lang w:eastAsia="zh-CN"/>
        </w:rPr>
        <w:t>：</w:t>
      </w:r>
      <w:bookmarkStart w:id="304" w:name="_Toc179632586"/>
      <w:bookmarkStart w:id="305" w:name="_Toc144974536"/>
      <w:bookmarkStart w:id="306" w:name="_Toc24719"/>
      <w:bookmarkStart w:id="307" w:name="_Toc152045568"/>
      <w:bookmarkStart w:id="308" w:name="_Toc152042344"/>
      <w:r>
        <w:rPr>
          <w:rFonts w:hint="eastAsia" w:ascii="宋体" w:hAnsi="宋体" w:eastAsia="宋体" w:cs="宋体"/>
          <w:color w:val="000000"/>
          <w:sz w:val="24"/>
          <w:szCs w:val="24"/>
          <w:highlight w:val="none"/>
          <w:lang w:eastAsia="zh-CN"/>
        </w:rPr>
        <w:t>详见供应商须知前附表，采购人</w:t>
      </w:r>
      <w:r>
        <w:rPr>
          <w:rFonts w:hint="eastAsia" w:ascii="宋体" w:hAnsi="宋体" w:eastAsia="宋体" w:cs="宋体"/>
          <w:color w:val="000000"/>
          <w:sz w:val="24"/>
          <w:szCs w:val="24"/>
          <w:highlight w:val="none"/>
        </w:rPr>
        <w:t>依据</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推荐的</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w:t>
      </w:r>
    </w:p>
    <w:p w14:paraId="3B6BD5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 xml:space="preserve">7.2 </w:t>
      </w:r>
      <w:bookmarkEnd w:id="304"/>
      <w:bookmarkEnd w:id="305"/>
      <w:bookmarkEnd w:id="306"/>
      <w:bookmarkEnd w:id="307"/>
      <w:bookmarkEnd w:id="308"/>
      <w:r>
        <w:rPr>
          <w:rFonts w:hint="eastAsia" w:ascii="宋体" w:hAnsi="宋体" w:eastAsia="宋体" w:cs="宋体"/>
          <w:color w:val="000000"/>
          <w:sz w:val="24"/>
          <w:szCs w:val="24"/>
          <w:highlight w:val="none"/>
          <w:lang w:eastAsia="zh-CN"/>
        </w:rPr>
        <w:t>成交通知</w:t>
      </w:r>
    </w:p>
    <w:p w14:paraId="243334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09" w:name="_Toc12920"/>
      <w:r>
        <w:rPr>
          <w:rFonts w:hint="eastAsia" w:ascii="宋体" w:hAnsi="宋体" w:eastAsia="宋体" w:cs="宋体"/>
          <w:color w:val="000000"/>
          <w:sz w:val="24"/>
          <w:szCs w:val="24"/>
          <w:highlight w:val="none"/>
        </w:rPr>
        <w:t>7.2.1在本章规定的</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有效期内，</w:t>
      </w:r>
      <w:r>
        <w:rPr>
          <w:rFonts w:hint="eastAsia" w:ascii="宋体" w:hAnsi="宋体" w:eastAsia="宋体" w:cs="宋体"/>
          <w:color w:val="000000"/>
          <w:sz w:val="24"/>
          <w:szCs w:val="24"/>
          <w:highlight w:val="none"/>
          <w:lang w:eastAsia="zh-CN"/>
        </w:rPr>
        <w:t>采购代理机构</w:t>
      </w:r>
      <w:r>
        <w:rPr>
          <w:rFonts w:hint="eastAsia" w:ascii="宋体" w:hAnsi="宋体" w:eastAsia="宋体" w:cs="宋体"/>
          <w:color w:val="000000"/>
          <w:sz w:val="24"/>
          <w:szCs w:val="24"/>
          <w:highlight w:val="none"/>
        </w:rPr>
        <w:t>将对</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lang w:val="en-US" w:eastAsia="zh-CN"/>
        </w:rPr>
        <w:t>进行中标（成交）结果公示同时发布成交通知书</w:t>
      </w:r>
      <w:r>
        <w:rPr>
          <w:rFonts w:hint="eastAsia" w:ascii="宋体" w:hAnsi="宋体" w:eastAsia="宋体" w:cs="宋体"/>
          <w:color w:val="000000"/>
          <w:sz w:val="24"/>
          <w:szCs w:val="24"/>
          <w:highlight w:val="none"/>
        </w:rPr>
        <w:t>，公告期限为1个工作日。</w:t>
      </w:r>
      <w:bookmarkEnd w:id="309"/>
    </w:p>
    <w:p w14:paraId="184D34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10" w:name="_Toc11786"/>
      <w:bookmarkStart w:id="311" w:name="_Toc152042345"/>
      <w:bookmarkStart w:id="312" w:name="_Toc152045569"/>
      <w:bookmarkStart w:id="313" w:name="_Toc179632587"/>
      <w:bookmarkStart w:id="314" w:name="_Toc144974537"/>
      <w:r>
        <w:rPr>
          <w:rFonts w:hint="eastAsia" w:ascii="宋体" w:hAnsi="宋体" w:eastAsia="宋体" w:cs="宋体"/>
          <w:color w:val="000000"/>
          <w:sz w:val="24"/>
          <w:szCs w:val="24"/>
          <w:highlight w:val="none"/>
        </w:rPr>
        <w:t>7.3 履约担保</w:t>
      </w:r>
      <w:bookmarkEnd w:id="310"/>
      <w:bookmarkEnd w:id="311"/>
      <w:bookmarkEnd w:id="312"/>
      <w:bookmarkEnd w:id="313"/>
      <w:bookmarkEnd w:id="314"/>
    </w:p>
    <w:p w14:paraId="567820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15" w:name="_Toc4551"/>
      <w:r>
        <w:rPr>
          <w:rFonts w:hint="eastAsia" w:ascii="宋体" w:hAnsi="宋体" w:eastAsia="宋体" w:cs="宋体"/>
          <w:color w:val="000000"/>
          <w:sz w:val="24"/>
          <w:szCs w:val="24"/>
          <w:highlight w:val="none"/>
        </w:rPr>
        <w:t>7.3.1在签订合同前，</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应按</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须知前附表规定的金额、担保形式和</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“合同条款及格式”规定的履约担保格式向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提交履约担保。联合体中标的，其履约担保由牵头人递交，并应符合</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须知前附表规定的金额、担保形式和</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“合同条款及格式”规定的履约担保格式要求。</w:t>
      </w:r>
      <w:bookmarkEnd w:id="315"/>
    </w:p>
    <w:p w14:paraId="1F371A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16" w:name="_Toc18356"/>
      <w:r>
        <w:rPr>
          <w:rFonts w:hint="eastAsia" w:ascii="宋体" w:hAnsi="宋体" w:eastAsia="宋体" w:cs="宋体"/>
          <w:color w:val="000000"/>
          <w:sz w:val="24"/>
          <w:szCs w:val="24"/>
          <w:highlight w:val="none"/>
        </w:rPr>
        <w:t xml:space="preserve">7.3.2 </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不能按本章第7.3.1项要求提交履约担保的，视为放弃中标，其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保证金不予退还，给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造成的损失超过</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保证金数额的，</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还应当对超过部分予以赔偿。</w:t>
      </w:r>
      <w:bookmarkEnd w:id="316"/>
    </w:p>
    <w:p w14:paraId="4F49CD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17" w:name="_Toc179632588"/>
      <w:bookmarkStart w:id="318" w:name="_Toc144974538"/>
      <w:bookmarkStart w:id="319" w:name="_Toc152045570"/>
      <w:bookmarkStart w:id="320" w:name="_Toc152042346"/>
      <w:bookmarkStart w:id="321" w:name="_Toc28306"/>
      <w:r>
        <w:rPr>
          <w:rFonts w:hint="eastAsia" w:ascii="宋体" w:hAnsi="宋体" w:eastAsia="宋体" w:cs="宋体"/>
          <w:color w:val="000000"/>
          <w:sz w:val="24"/>
          <w:szCs w:val="24"/>
          <w:highlight w:val="none"/>
        </w:rPr>
        <w:t>7.4签订合同</w:t>
      </w:r>
      <w:bookmarkEnd w:id="317"/>
      <w:bookmarkEnd w:id="318"/>
      <w:bookmarkEnd w:id="319"/>
      <w:bookmarkEnd w:id="320"/>
      <w:bookmarkEnd w:id="321"/>
    </w:p>
    <w:p w14:paraId="3E6553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22" w:name="_Toc3503"/>
      <w:r>
        <w:rPr>
          <w:rFonts w:hint="eastAsia" w:ascii="宋体" w:hAnsi="宋体" w:eastAsia="宋体" w:cs="宋体"/>
          <w:color w:val="000000"/>
          <w:sz w:val="24"/>
          <w:szCs w:val="24"/>
          <w:highlight w:val="none"/>
        </w:rPr>
        <w:t>7.4.1</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应当自</w:t>
      </w:r>
      <w:r>
        <w:rPr>
          <w:rFonts w:hint="eastAsia" w:ascii="宋体" w:hAnsi="宋体" w:eastAsia="宋体" w:cs="宋体"/>
          <w:color w:val="000000"/>
          <w:sz w:val="24"/>
          <w:szCs w:val="24"/>
          <w:highlight w:val="none"/>
          <w:lang w:eastAsia="zh-CN"/>
        </w:rPr>
        <w:t>成交通知</w:t>
      </w:r>
      <w:r>
        <w:rPr>
          <w:rFonts w:hint="eastAsia" w:ascii="宋体" w:hAnsi="宋体" w:eastAsia="宋体" w:cs="宋体"/>
          <w:color w:val="000000"/>
          <w:sz w:val="24"/>
          <w:szCs w:val="24"/>
          <w:highlight w:val="none"/>
        </w:rPr>
        <w:t>书发出之日</w:t>
      </w:r>
      <w:r>
        <w:rPr>
          <w:rFonts w:hint="eastAsia" w:ascii="宋体" w:hAnsi="宋体" w:eastAsia="宋体" w:cs="宋体"/>
          <w:color w:val="000000"/>
          <w:sz w:val="24"/>
          <w:szCs w:val="24"/>
          <w:highlight w:val="none"/>
          <w:lang w:val="en-US" w:eastAsia="zh-CN"/>
        </w:rPr>
        <w:t>后</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在规定时间</w:t>
      </w:r>
      <w:r>
        <w:rPr>
          <w:rFonts w:hint="eastAsia" w:ascii="宋体" w:hAnsi="宋体" w:eastAsia="宋体" w:cs="宋体"/>
          <w:color w:val="000000"/>
          <w:sz w:val="24"/>
          <w:szCs w:val="24"/>
          <w:highlight w:val="none"/>
        </w:rPr>
        <w:t>内根据</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和</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订立书面合同</w:t>
      </w:r>
      <w:r>
        <w:rPr>
          <w:rFonts w:hint="eastAsia" w:ascii="宋体" w:hAnsi="宋体" w:eastAsia="宋体" w:cs="宋体"/>
          <w:color w:val="000000"/>
          <w:sz w:val="24"/>
          <w:szCs w:val="24"/>
          <w:highlight w:val="none"/>
          <w:lang w:val="en-US" w:eastAsia="zh-CN"/>
        </w:rPr>
        <w:t>并按照规定予以备案</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无正当理由拒签合同的，</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取消其中标资格，其</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保证金不予退还；给</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造成的损失超过</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保证金数额的，</w:t>
      </w:r>
      <w:r>
        <w:rPr>
          <w:rFonts w:hint="eastAsia" w:ascii="宋体" w:hAnsi="宋体" w:eastAsia="宋体" w:cs="宋体"/>
          <w:color w:val="000000"/>
          <w:sz w:val="24"/>
          <w:szCs w:val="24"/>
          <w:highlight w:val="none"/>
          <w:lang w:eastAsia="zh-CN"/>
        </w:rPr>
        <w:t>成交供应商</w:t>
      </w:r>
      <w:r>
        <w:rPr>
          <w:rFonts w:hint="eastAsia" w:ascii="宋体" w:hAnsi="宋体" w:eastAsia="宋体" w:cs="宋体"/>
          <w:color w:val="000000"/>
          <w:sz w:val="24"/>
          <w:szCs w:val="24"/>
          <w:highlight w:val="none"/>
        </w:rPr>
        <w:t>还应当对超过部分予以赔偿。</w:t>
      </w:r>
      <w:bookmarkEnd w:id="322"/>
      <w:r>
        <w:rPr>
          <w:rFonts w:hint="eastAsia" w:ascii="宋体" w:hAnsi="宋体" w:eastAsia="宋体" w:cs="宋体"/>
          <w:color w:val="000000"/>
          <w:sz w:val="24"/>
          <w:szCs w:val="24"/>
          <w:highlight w:val="none"/>
        </w:rPr>
        <w:t xml:space="preserve"> </w:t>
      </w:r>
    </w:p>
    <w:p w14:paraId="6ED9602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000000"/>
          <w:sz w:val="24"/>
          <w:szCs w:val="24"/>
          <w:highlight w:val="none"/>
        </w:rPr>
      </w:pPr>
      <w:bookmarkStart w:id="323" w:name="_Toc510859693"/>
      <w:bookmarkStart w:id="324" w:name="_Toc11948"/>
      <w:bookmarkStart w:id="325" w:name="_Toc363119285"/>
      <w:bookmarkStart w:id="326" w:name="_Toc179632589"/>
      <w:bookmarkStart w:id="327" w:name="_Toc152045571"/>
      <w:bookmarkStart w:id="328" w:name="_Toc510859899"/>
      <w:bookmarkStart w:id="329" w:name="_Toc511585907"/>
      <w:bookmarkStart w:id="330" w:name="_Toc5371"/>
      <w:bookmarkStart w:id="331" w:name="_Toc14936"/>
      <w:bookmarkStart w:id="332" w:name="_Toc144974539"/>
      <w:bookmarkStart w:id="333" w:name="_Toc152042347"/>
      <w:bookmarkStart w:id="334" w:name="_Toc29932"/>
      <w:r>
        <w:rPr>
          <w:rFonts w:hint="eastAsia" w:ascii="宋体" w:hAnsi="宋体" w:eastAsia="宋体" w:cs="宋体"/>
          <w:b/>
          <w:bCs/>
          <w:color w:val="000000"/>
          <w:sz w:val="24"/>
          <w:szCs w:val="24"/>
          <w:highlight w:val="none"/>
        </w:rPr>
        <w:t>8.重新</w:t>
      </w:r>
      <w:bookmarkEnd w:id="323"/>
      <w:bookmarkEnd w:id="324"/>
      <w:bookmarkEnd w:id="325"/>
      <w:bookmarkEnd w:id="326"/>
      <w:bookmarkEnd w:id="327"/>
      <w:bookmarkEnd w:id="328"/>
      <w:bookmarkEnd w:id="329"/>
      <w:bookmarkEnd w:id="330"/>
      <w:bookmarkEnd w:id="331"/>
      <w:bookmarkEnd w:id="332"/>
      <w:bookmarkEnd w:id="333"/>
      <w:bookmarkEnd w:id="334"/>
      <w:r>
        <w:rPr>
          <w:rFonts w:hint="eastAsia" w:ascii="宋体" w:hAnsi="宋体" w:eastAsia="宋体" w:cs="宋体"/>
          <w:b/>
          <w:bCs/>
          <w:color w:val="000000"/>
          <w:sz w:val="24"/>
          <w:szCs w:val="24"/>
          <w:highlight w:val="none"/>
          <w:lang w:eastAsia="zh-CN"/>
        </w:rPr>
        <w:t>采购：</w:t>
      </w:r>
      <w:bookmarkStart w:id="335" w:name="_Toc2698"/>
      <w:bookmarkStart w:id="336" w:name="_Toc2309"/>
      <w:bookmarkStart w:id="337" w:name="_Toc510859694"/>
      <w:bookmarkStart w:id="338" w:name="_Toc510859900"/>
      <w:bookmarkStart w:id="339" w:name="_Toc363119286"/>
      <w:bookmarkStart w:id="340" w:name="_Toc179632592"/>
      <w:bookmarkStart w:id="341" w:name="_Toc152042350"/>
      <w:bookmarkStart w:id="342" w:name="_Toc152045574"/>
      <w:bookmarkStart w:id="343" w:name="_Toc4006"/>
      <w:bookmarkStart w:id="344" w:name="_Toc511585908"/>
      <w:bookmarkStart w:id="345" w:name="_Toc527"/>
      <w:bookmarkStart w:id="346" w:name="_Toc144974542"/>
      <w:r>
        <w:rPr>
          <w:rFonts w:hint="eastAsia" w:ascii="宋体" w:hAnsi="宋体" w:eastAsia="宋体" w:cs="宋体"/>
          <w:color w:val="000000"/>
          <w:sz w:val="24"/>
          <w:szCs w:val="24"/>
          <w:highlight w:val="none"/>
        </w:rPr>
        <w:t>执行</w:t>
      </w:r>
      <w:r>
        <w:rPr>
          <w:rFonts w:hint="eastAsia" w:ascii="宋体" w:hAnsi="宋体" w:eastAsia="宋体" w:cs="宋体"/>
          <w:color w:val="000000"/>
          <w:sz w:val="24"/>
          <w:szCs w:val="24"/>
          <w:highlight w:val="none"/>
          <w:lang w:val="en-US" w:eastAsia="zh-CN"/>
        </w:rPr>
        <w:t>现行相关法律法规</w:t>
      </w:r>
      <w:r>
        <w:rPr>
          <w:rFonts w:hint="eastAsia" w:ascii="宋体" w:hAnsi="宋体" w:eastAsia="宋体" w:cs="宋体"/>
          <w:color w:val="000000"/>
          <w:sz w:val="24"/>
          <w:szCs w:val="24"/>
          <w:highlight w:val="none"/>
        </w:rPr>
        <w:t>。</w:t>
      </w:r>
    </w:p>
    <w:p w14:paraId="7183F19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9.纪律和监督</w:t>
      </w:r>
      <w:bookmarkEnd w:id="335"/>
      <w:bookmarkEnd w:id="336"/>
      <w:bookmarkEnd w:id="337"/>
      <w:bookmarkEnd w:id="338"/>
      <w:bookmarkEnd w:id="339"/>
      <w:bookmarkEnd w:id="340"/>
      <w:bookmarkEnd w:id="341"/>
      <w:bookmarkEnd w:id="342"/>
      <w:bookmarkEnd w:id="343"/>
      <w:bookmarkEnd w:id="344"/>
      <w:bookmarkEnd w:id="345"/>
      <w:bookmarkEnd w:id="346"/>
    </w:p>
    <w:p w14:paraId="18D204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47" w:name="_Toc144974543"/>
      <w:bookmarkStart w:id="348" w:name="_Toc10934"/>
      <w:bookmarkStart w:id="349" w:name="_Toc179632593"/>
      <w:bookmarkStart w:id="350" w:name="_Toc152042351"/>
      <w:bookmarkStart w:id="351" w:name="_Toc152045575"/>
      <w:r>
        <w:rPr>
          <w:rFonts w:hint="eastAsia" w:ascii="宋体" w:hAnsi="宋体" w:eastAsia="宋体" w:cs="宋体"/>
          <w:color w:val="000000"/>
          <w:sz w:val="24"/>
          <w:szCs w:val="24"/>
          <w:highlight w:val="none"/>
        </w:rPr>
        <w:t>9.1 对</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的纪律要求</w:t>
      </w:r>
      <w:bookmarkEnd w:id="347"/>
      <w:bookmarkEnd w:id="348"/>
      <w:bookmarkEnd w:id="349"/>
      <w:bookmarkEnd w:id="350"/>
      <w:bookmarkEnd w:id="351"/>
    </w:p>
    <w:p w14:paraId="693C8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52" w:name="_Toc17134"/>
      <w:r>
        <w:rPr>
          <w:rFonts w:hint="eastAsia" w:ascii="宋体" w:hAnsi="宋体" w:eastAsia="宋体" w:cs="宋体"/>
          <w:color w:val="000000"/>
          <w:sz w:val="24"/>
          <w:szCs w:val="24"/>
          <w:highlight w:val="none"/>
          <w:lang w:eastAsia="zh-CN"/>
        </w:rPr>
        <w:t>采购人不得泄露采购磋商</w:t>
      </w:r>
      <w:r>
        <w:rPr>
          <w:rFonts w:hint="eastAsia" w:ascii="宋体" w:hAnsi="宋体" w:eastAsia="宋体" w:cs="宋体"/>
          <w:color w:val="000000"/>
          <w:sz w:val="24"/>
          <w:szCs w:val="24"/>
          <w:highlight w:val="none"/>
        </w:rPr>
        <w:t>活动中应当保密的情况和资料，不得与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串通损害国家利益、社会公共利益或者他人合法权益。</w:t>
      </w:r>
      <w:bookmarkEnd w:id="352"/>
    </w:p>
    <w:p w14:paraId="757FC4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53" w:name="_Toc179632594"/>
      <w:bookmarkStart w:id="354" w:name="_Toc152045576"/>
      <w:bookmarkStart w:id="355" w:name="_Toc152042352"/>
      <w:bookmarkStart w:id="356" w:name="_Toc4911"/>
      <w:bookmarkStart w:id="357" w:name="_Toc144974544"/>
      <w:r>
        <w:rPr>
          <w:rFonts w:hint="eastAsia" w:ascii="宋体" w:hAnsi="宋体" w:eastAsia="宋体" w:cs="宋体"/>
          <w:color w:val="000000"/>
          <w:sz w:val="24"/>
          <w:szCs w:val="24"/>
          <w:highlight w:val="none"/>
        </w:rPr>
        <w:t>9.2 对</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的纪律要求</w:t>
      </w:r>
      <w:bookmarkEnd w:id="353"/>
      <w:bookmarkEnd w:id="354"/>
      <w:bookmarkEnd w:id="355"/>
      <w:bookmarkEnd w:id="356"/>
      <w:bookmarkEnd w:id="357"/>
    </w:p>
    <w:p w14:paraId="1691F9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58" w:name="_Toc10594"/>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不得相互串通</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或者与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串通</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，不得向</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或者</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成员行贿谋取中标，不得以他人名义</w:t>
      </w:r>
      <w:r>
        <w:rPr>
          <w:rFonts w:hint="eastAsia" w:ascii="宋体" w:hAnsi="宋体" w:eastAsia="宋体" w:cs="宋体"/>
          <w:color w:val="000000"/>
          <w:sz w:val="24"/>
          <w:szCs w:val="24"/>
          <w:highlight w:val="none"/>
          <w:lang w:eastAsia="zh-CN"/>
        </w:rPr>
        <w:t>磋商</w:t>
      </w:r>
      <w:r>
        <w:rPr>
          <w:rFonts w:hint="eastAsia" w:ascii="宋体" w:hAnsi="宋体" w:eastAsia="宋体" w:cs="宋体"/>
          <w:color w:val="000000"/>
          <w:sz w:val="24"/>
          <w:szCs w:val="24"/>
          <w:highlight w:val="none"/>
        </w:rPr>
        <w:t>或者以其他方式弄虚作假骗取中标；</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不得以任何方式干扰、影响</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工作。</w:t>
      </w:r>
      <w:bookmarkEnd w:id="358"/>
    </w:p>
    <w:p w14:paraId="27BE54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59" w:name="_Toc179632595"/>
      <w:bookmarkStart w:id="360" w:name="_Toc7382"/>
      <w:bookmarkStart w:id="361" w:name="_Toc144974545"/>
      <w:bookmarkStart w:id="362" w:name="_Toc152042353"/>
      <w:bookmarkStart w:id="363" w:name="_Toc152045577"/>
      <w:r>
        <w:rPr>
          <w:rFonts w:hint="eastAsia" w:ascii="宋体" w:hAnsi="宋体" w:eastAsia="宋体" w:cs="宋体"/>
          <w:color w:val="000000"/>
          <w:sz w:val="24"/>
          <w:szCs w:val="24"/>
          <w:highlight w:val="none"/>
        </w:rPr>
        <w:t>9.3 对</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成员的纪律要求</w:t>
      </w:r>
      <w:bookmarkEnd w:id="359"/>
      <w:bookmarkEnd w:id="360"/>
      <w:bookmarkEnd w:id="361"/>
      <w:bookmarkEnd w:id="362"/>
      <w:bookmarkEnd w:id="363"/>
    </w:p>
    <w:p w14:paraId="16568D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64" w:name="_Toc32639"/>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成员不得收受他人的财物或者其他好处，不得向他人</w:t>
      </w:r>
      <w:r>
        <w:rPr>
          <w:rFonts w:hint="eastAsia" w:ascii="宋体" w:hAnsi="宋体" w:eastAsia="宋体" w:cs="宋体"/>
          <w:color w:val="000000"/>
          <w:sz w:val="24"/>
          <w:szCs w:val="24"/>
          <w:highlight w:val="none"/>
          <w:lang w:eastAsia="zh-CN"/>
        </w:rPr>
        <w:t>透露</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的评审和比较、</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的推荐情况以及</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有关的其他情况。在</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活动中，</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成员不得擅离职守，影响</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程序正常进行，不得使用“</w:t>
      </w:r>
      <w:r>
        <w:rPr>
          <w:rFonts w:hint="eastAsia" w:ascii="宋体" w:hAnsi="宋体" w:eastAsia="宋体" w:cs="宋体"/>
          <w:color w:val="000000"/>
          <w:sz w:val="24"/>
          <w:szCs w:val="24"/>
          <w:highlight w:val="none"/>
          <w:lang w:eastAsia="zh-CN"/>
        </w:rPr>
        <w:t>评审办法</w:t>
      </w:r>
      <w:r>
        <w:rPr>
          <w:rFonts w:hint="eastAsia" w:ascii="宋体" w:hAnsi="宋体" w:eastAsia="宋体" w:cs="宋体"/>
          <w:color w:val="000000"/>
          <w:sz w:val="24"/>
          <w:szCs w:val="24"/>
          <w:highlight w:val="none"/>
        </w:rPr>
        <w:t>”没有规定的评审因素和标准进行</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w:t>
      </w:r>
      <w:bookmarkEnd w:id="364"/>
    </w:p>
    <w:p w14:paraId="258ECB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65" w:name="_Toc152045578"/>
      <w:bookmarkStart w:id="366" w:name="_Toc152042354"/>
      <w:bookmarkStart w:id="367" w:name="_Toc17124"/>
      <w:bookmarkStart w:id="368" w:name="_Toc179632596"/>
      <w:bookmarkStart w:id="369" w:name="_Toc144974546"/>
      <w:r>
        <w:rPr>
          <w:rFonts w:hint="eastAsia" w:ascii="宋体" w:hAnsi="宋体" w:eastAsia="宋体" w:cs="宋体"/>
          <w:color w:val="000000"/>
          <w:sz w:val="24"/>
          <w:szCs w:val="24"/>
          <w:highlight w:val="none"/>
        </w:rPr>
        <w:t>9.4 对与</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活动有关的工作人员的纪律要求</w:t>
      </w:r>
      <w:bookmarkEnd w:id="365"/>
      <w:bookmarkEnd w:id="366"/>
      <w:bookmarkEnd w:id="367"/>
      <w:bookmarkEnd w:id="368"/>
    </w:p>
    <w:p w14:paraId="20230E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70" w:name="_Toc3914"/>
      <w:bookmarkStart w:id="371" w:name="_Toc152042355"/>
      <w:r>
        <w:rPr>
          <w:rFonts w:hint="eastAsia" w:ascii="宋体" w:hAnsi="宋体" w:eastAsia="宋体" w:cs="宋体"/>
          <w:color w:val="000000"/>
          <w:sz w:val="24"/>
          <w:szCs w:val="24"/>
          <w:highlight w:val="none"/>
        </w:rPr>
        <w:t>与</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活动有关的工作人员不得收受他人的财物或者其他好处，不得向他人</w:t>
      </w:r>
      <w:r>
        <w:rPr>
          <w:rFonts w:hint="eastAsia" w:ascii="宋体" w:hAnsi="宋体" w:eastAsia="宋体" w:cs="宋体"/>
          <w:color w:val="000000"/>
          <w:sz w:val="24"/>
          <w:szCs w:val="24"/>
          <w:highlight w:val="none"/>
          <w:lang w:eastAsia="zh-CN"/>
        </w:rPr>
        <w:t>透露</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的评审和比较、</w:t>
      </w:r>
      <w:r>
        <w:rPr>
          <w:rFonts w:hint="eastAsia" w:ascii="宋体" w:hAnsi="宋体" w:eastAsia="宋体" w:cs="宋体"/>
          <w:color w:val="000000"/>
          <w:sz w:val="24"/>
          <w:szCs w:val="24"/>
          <w:highlight w:val="none"/>
          <w:lang w:eastAsia="zh-CN"/>
        </w:rPr>
        <w:t>成交候选人</w:t>
      </w:r>
      <w:r>
        <w:rPr>
          <w:rFonts w:hint="eastAsia" w:ascii="宋体" w:hAnsi="宋体" w:eastAsia="宋体" w:cs="宋体"/>
          <w:color w:val="000000"/>
          <w:sz w:val="24"/>
          <w:szCs w:val="24"/>
          <w:highlight w:val="none"/>
        </w:rPr>
        <w:t>的推荐情况以及</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有关的其他情况。在</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活动中，与</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活动有关的工作人员不得擅离职守，影响</w:t>
      </w:r>
      <w:r>
        <w:rPr>
          <w:rFonts w:hint="eastAsia" w:ascii="宋体" w:hAnsi="宋体" w:eastAsia="宋体" w:cs="宋体"/>
          <w:color w:val="000000"/>
          <w:sz w:val="24"/>
          <w:szCs w:val="24"/>
          <w:highlight w:val="none"/>
          <w:lang w:eastAsia="zh-CN"/>
        </w:rPr>
        <w:t>评审</w:t>
      </w:r>
      <w:r>
        <w:rPr>
          <w:rFonts w:hint="eastAsia" w:ascii="宋体" w:hAnsi="宋体" w:eastAsia="宋体" w:cs="宋体"/>
          <w:color w:val="000000"/>
          <w:sz w:val="24"/>
          <w:szCs w:val="24"/>
          <w:highlight w:val="none"/>
        </w:rPr>
        <w:t>程序正常进行。</w:t>
      </w:r>
      <w:bookmarkEnd w:id="370"/>
      <w:bookmarkEnd w:id="371"/>
    </w:p>
    <w:bookmarkEnd w:id="369"/>
    <w:p w14:paraId="36E50E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bookmarkStart w:id="372" w:name="_Toc152045580"/>
      <w:bookmarkStart w:id="373" w:name="_Toc179632598"/>
      <w:bookmarkStart w:id="374" w:name="_Toc6198"/>
      <w:bookmarkStart w:id="375" w:name="_Toc510859695"/>
      <w:bookmarkStart w:id="376" w:name="_Toc27051"/>
      <w:bookmarkStart w:id="377" w:name="_Toc14321"/>
      <w:bookmarkStart w:id="378" w:name="_Toc18818"/>
      <w:bookmarkStart w:id="379" w:name="_Toc363119287"/>
      <w:bookmarkStart w:id="380" w:name="_Toc144974547"/>
      <w:bookmarkStart w:id="381" w:name="_Toc152042357"/>
      <w:bookmarkStart w:id="382" w:name="_Toc510859901"/>
      <w:bookmarkStart w:id="383" w:name="_Toc511585909"/>
      <w:r>
        <w:rPr>
          <w:rFonts w:hint="eastAsia" w:ascii="宋体" w:hAnsi="宋体" w:eastAsia="宋体" w:cs="宋体"/>
          <w:color w:val="000000"/>
          <w:sz w:val="24"/>
          <w:szCs w:val="24"/>
          <w:highlight w:val="none"/>
        </w:rPr>
        <w:t>9.5 质疑与投诉</w:t>
      </w:r>
    </w:p>
    <w:bookmarkEnd w:id="372"/>
    <w:bookmarkEnd w:id="373"/>
    <w:bookmarkEnd w:id="374"/>
    <w:bookmarkEnd w:id="375"/>
    <w:bookmarkEnd w:id="376"/>
    <w:bookmarkEnd w:id="377"/>
    <w:bookmarkEnd w:id="378"/>
    <w:bookmarkEnd w:id="379"/>
    <w:bookmarkEnd w:id="380"/>
    <w:bookmarkEnd w:id="381"/>
    <w:bookmarkEnd w:id="382"/>
    <w:bookmarkEnd w:id="383"/>
    <w:p w14:paraId="0FE9C6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i w:val="0"/>
          <w:iCs w:val="0"/>
          <w:caps w:val="0"/>
          <w:color w:val="000000"/>
          <w:spacing w:val="0"/>
          <w:sz w:val="24"/>
          <w:szCs w:val="24"/>
          <w:shd w:val="clear" w:color="auto" w:fill="FFFFFF"/>
          <w:lang w:val="en-US" w:eastAsia="zh-CN"/>
        </w:rPr>
        <w:t>磋商人应当严格按照</w:t>
      </w:r>
      <w:r>
        <w:rPr>
          <w:rFonts w:hint="eastAsia" w:ascii="宋体" w:hAnsi="宋体" w:eastAsia="宋体" w:cs="宋体"/>
          <w:i w:val="0"/>
          <w:iCs w:val="0"/>
          <w:caps w:val="0"/>
          <w:color w:val="000000"/>
          <w:spacing w:val="0"/>
          <w:sz w:val="24"/>
          <w:szCs w:val="24"/>
          <w:shd w:val="clear" w:color="auto" w:fill="FFFFFF"/>
        </w:rPr>
        <w:t>《政府采购质疑和投诉办法》</w:t>
      </w:r>
      <w:r>
        <w:rPr>
          <w:rFonts w:hint="eastAsia" w:ascii="宋体" w:hAnsi="宋体" w:eastAsia="宋体" w:cs="宋体"/>
          <w:i w:val="0"/>
          <w:iCs w:val="0"/>
          <w:caps w:val="0"/>
          <w:color w:val="000000"/>
          <w:spacing w:val="0"/>
          <w:sz w:val="24"/>
          <w:szCs w:val="24"/>
          <w:shd w:val="clear" w:color="auto" w:fill="FFFFFF"/>
          <w:lang w:val="en-US" w:eastAsia="zh-CN"/>
        </w:rPr>
        <w:t>提出质疑</w:t>
      </w:r>
      <w:r>
        <w:rPr>
          <w:rFonts w:hint="eastAsia" w:ascii="宋体" w:hAnsi="宋体" w:eastAsia="宋体" w:cs="宋体"/>
          <w:color w:val="000000"/>
          <w:sz w:val="24"/>
          <w:szCs w:val="24"/>
          <w:highlight w:val="none"/>
          <w:lang w:val="en-US" w:eastAsia="zh-CN"/>
        </w:rPr>
        <w:t>和投诉，</w:t>
      </w:r>
      <w:r>
        <w:rPr>
          <w:rFonts w:hint="eastAsia" w:ascii="宋体" w:hAnsi="宋体" w:eastAsia="宋体" w:cs="宋体"/>
          <w:color w:val="000000"/>
          <w:sz w:val="24"/>
          <w:szCs w:val="24"/>
          <w:highlight w:val="none"/>
        </w:rPr>
        <w:t>对采购文件提出质疑的，应当在获取采购文件或者采购文件公告期限届满之日起7个工作日内提出。</w:t>
      </w:r>
    </w:p>
    <w:p w14:paraId="6617AC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应在法定质疑期内一次性提出针对同一采购程序环节的质疑，提出质疑应当有明确的请求和必要的证明材料。</w:t>
      </w:r>
    </w:p>
    <w:p w14:paraId="1B3378A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10.需要补充的其他内容</w:t>
      </w:r>
      <w:bookmarkStart w:id="384" w:name="_Toc18224"/>
    </w:p>
    <w:bookmarkEnd w:id="384"/>
    <w:p w14:paraId="07B32B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10.1</w:t>
      </w:r>
      <w:r>
        <w:rPr>
          <w:rFonts w:hint="eastAsia" w:ascii="宋体" w:hAnsi="宋体" w:eastAsia="宋体" w:cs="宋体"/>
          <w:color w:val="000000"/>
          <w:sz w:val="24"/>
          <w:szCs w:val="24"/>
          <w:highlight w:val="none"/>
          <w:lang w:eastAsia="zh-CN"/>
        </w:rPr>
        <w:t>详见供应商须知前附表</w:t>
      </w:r>
      <w:r>
        <w:rPr>
          <w:rFonts w:hint="eastAsia" w:ascii="宋体" w:hAnsi="宋体" w:eastAsia="宋体" w:cs="宋体"/>
          <w:color w:val="000000"/>
          <w:sz w:val="24"/>
          <w:szCs w:val="24"/>
          <w:highlight w:val="none"/>
        </w:rPr>
        <w:t>。</w:t>
      </w:r>
    </w:p>
    <w:p w14:paraId="188ECD69">
      <w:pPr>
        <w:pStyle w:val="3"/>
        <w:keepNext/>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val="0"/>
          <w:color w:val="000000"/>
          <w:szCs w:val="36"/>
          <w:highlight w:val="none"/>
        </w:rPr>
      </w:pPr>
      <w:bookmarkStart w:id="385" w:name="_Toc10405"/>
      <w:r>
        <w:rPr>
          <w:rFonts w:hint="eastAsia" w:ascii="宋体" w:hAnsi="宋体" w:eastAsia="宋体" w:cs="宋体"/>
          <w:color w:val="000000"/>
          <w:szCs w:val="24"/>
          <w:highlight w:val="none"/>
        </w:rPr>
        <w:br w:type="page"/>
      </w:r>
      <w:bookmarkStart w:id="386" w:name="_Toc20740"/>
      <w:r>
        <w:rPr>
          <w:rFonts w:hint="eastAsia"/>
          <w:lang w:val="en-US" w:eastAsia="zh-CN"/>
        </w:rPr>
        <w:t>第三章</w:t>
      </w:r>
      <w:bookmarkEnd w:id="33"/>
      <w:bookmarkEnd w:id="34"/>
      <w:bookmarkEnd w:id="35"/>
      <w:bookmarkEnd w:id="36"/>
      <w:bookmarkEnd w:id="37"/>
      <w:bookmarkEnd w:id="38"/>
      <w:bookmarkEnd w:id="39"/>
      <w:r>
        <w:rPr>
          <w:rFonts w:hint="eastAsia"/>
          <w:lang w:val="en-US" w:eastAsia="zh-CN"/>
        </w:rPr>
        <w:t xml:space="preserve">  采购需求及商务要求</w:t>
      </w:r>
      <w:bookmarkEnd w:id="40"/>
      <w:bookmarkEnd w:id="385"/>
      <w:bookmarkEnd w:id="386"/>
      <w:bookmarkStart w:id="387" w:name="_Toc529368446"/>
      <w:bookmarkStart w:id="388" w:name="_Toc24998"/>
      <w:bookmarkStart w:id="389" w:name="_Toc529809669"/>
    </w:p>
    <w:bookmarkEnd w:id="387"/>
    <w:bookmarkEnd w:id="388"/>
    <w:bookmarkEnd w:id="389"/>
    <w:p w14:paraId="3F9D96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b/>
          <w:bCs/>
          <w:sz w:val="24"/>
          <w:szCs w:val="22"/>
          <w:lang w:val="en-US" w:eastAsia="zh-CN"/>
        </w:rPr>
      </w:pPr>
      <w:bookmarkStart w:id="390" w:name="_Toc4782"/>
      <w:bookmarkStart w:id="391" w:name="_Toc28001"/>
      <w:bookmarkStart w:id="392" w:name="_Toc10829"/>
      <w:bookmarkStart w:id="393" w:name="_Toc9691"/>
      <w:bookmarkStart w:id="394" w:name="_Toc10563641"/>
      <w:bookmarkStart w:id="395" w:name="_Toc10621843"/>
      <w:bookmarkStart w:id="396" w:name="_Toc10563099"/>
      <w:bookmarkStart w:id="397" w:name="_Toc511316289"/>
      <w:bookmarkStart w:id="398" w:name="_Toc12377625"/>
      <w:bookmarkStart w:id="399" w:name="_Toc25228"/>
      <w:r>
        <w:rPr>
          <w:rFonts w:hint="eastAsia"/>
          <w:b/>
          <w:bCs/>
          <w:sz w:val="24"/>
          <w:szCs w:val="22"/>
          <w:lang w:val="en-US" w:eastAsia="zh-CN"/>
        </w:rPr>
        <w:t>一、服务要求及内容</w:t>
      </w:r>
    </w:p>
    <w:p w14:paraId="05A82F0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2"/>
          <w:lang w:val="en-US" w:eastAsia="zh-CN"/>
        </w:rPr>
      </w:pPr>
      <w:r>
        <w:rPr>
          <w:rFonts w:hint="eastAsia"/>
          <w:sz w:val="24"/>
          <w:szCs w:val="22"/>
          <w:lang w:val="en-US" w:eastAsia="zh-CN"/>
        </w:rPr>
        <w:t>1.本次拟采购咸阳市中心医院德尔格呼吸机25台，麻醉机11台设备的维保服务工作。</w:t>
      </w:r>
    </w:p>
    <w:p w14:paraId="6D2EA8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lang w:val="en-US" w:eastAsia="zh-CN"/>
        </w:rPr>
      </w:pPr>
      <w:r>
        <w:rPr>
          <w:rFonts w:hint="eastAsia"/>
          <w:sz w:val="24"/>
          <w:szCs w:val="22"/>
          <w:lang w:val="en-US" w:eastAsia="zh-CN"/>
        </w:rPr>
        <w:t>2.保修内容：整机全保，含所有配件和人工；</w:t>
      </w:r>
    </w:p>
    <w:p w14:paraId="2BAE11C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lang w:val="en-US" w:eastAsia="zh-CN"/>
        </w:rPr>
      </w:pPr>
      <w:r>
        <w:rPr>
          <w:rFonts w:hint="eastAsia"/>
          <w:sz w:val="24"/>
          <w:szCs w:val="22"/>
          <w:lang w:val="en-US" w:eastAsia="zh-CN"/>
        </w:rPr>
        <w:t>3.本次维保方为设备制造商原厂授权的供应商；</w:t>
      </w:r>
    </w:p>
    <w:p w14:paraId="7A65D3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lang w:val="en-US" w:eastAsia="zh-CN"/>
        </w:rPr>
      </w:pPr>
      <w:r>
        <w:rPr>
          <w:rFonts w:hint="eastAsia"/>
          <w:sz w:val="24"/>
          <w:szCs w:val="22"/>
          <w:lang w:val="en-US" w:eastAsia="zh-CN"/>
        </w:rPr>
        <w:t>4.设备开机率：必须保证设备全年工作日的开机率达到98%，（按照365天/年计），即正常开机达到359天/年，停机不超过6天/年。停机每超出1个日历日，合同期限自动延长3个日历日；</w:t>
      </w:r>
    </w:p>
    <w:p w14:paraId="698A9B4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lang w:val="en-US" w:eastAsia="zh-CN"/>
        </w:rPr>
      </w:pPr>
      <w:r>
        <w:rPr>
          <w:rFonts w:hint="eastAsia"/>
          <w:sz w:val="24"/>
          <w:szCs w:val="22"/>
          <w:lang w:val="en-US" w:eastAsia="zh-CN"/>
        </w:rPr>
        <w:t>5.响应时间要求：客户服务专线</w:t>
      </w:r>
      <w:r>
        <w:rPr>
          <w:rFonts w:hint="eastAsia"/>
          <w:sz w:val="24"/>
          <w:szCs w:val="22"/>
          <w:highlight w:val="none"/>
          <w:lang w:val="en-US" w:eastAsia="zh-CN"/>
        </w:rPr>
        <w:t>：具备400客户服务专线电话，每年</w:t>
      </w:r>
      <w:r>
        <w:rPr>
          <w:rFonts w:hint="eastAsia"/>
          <w:sz w:val="24"/>
          <w:szCs w:val="22"/>
          <w:lang w:val="en-US" w:eastAsia="zh-CN"/>
        </w:rPr>
        <w:t>365天开通，每天不少于12小时专人接听；成交维保方须≤0.5小时内响应，2小时内到场并着手解决问题；</w:t>
      </w:r>
    </w:p>
    <w:p w14:paraId="5E258AA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highlight w:val="yellow"/>
          <w:lang w:val="en-US" w:eastAsia="zh-CN"/>
        </w:rPr>
      </w:pPr>
      <w:r>
        <w:rPr>
          <w:rFonts w:hint="eastAsia"/>
          <w:sz w:val="24"/>
          <w:szCs w:val="22"/>
          <w:lang w:val="en-US" w:eastAsia="zh-CN"/>
        </w:rPr>
        <w:t>6.配件来源：所有零部件必须为与原型号一致，经过原厂认证的配件，技术参数符合设备原厂的技术参数要求，安装完毕后达到设备运行标准，且备件供应100%保障，必需在国内设有专门的设备零备件仓库；</w:t>
      </w:r>
    </w:p>
    <w:p w14:paraId="76C4C3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highlight w:val="yellow"/>
          <w:lang w:val="en-US" w:eastAsia="zh-CN"/>
        </w:rPr>
      </w:pPr>
      <w:r>
        <w:rPr>
          <w:rFonts w:hint="eastAsia"/>
          <w:sz w:val="24"/>
          <w:szCs w:val="22"/>
          <w:highlight w:val="none"/>
          <w:lang w:val="en-US" w:eastAsia="zh-CN"/>
        </w:rPr>
        <w:t>7.提供备用机：设备出现故障24小时内无法解决问题的，必须提供备用机供医院使用；</w:t>
      </w:r>
    </w:p>
    <w:p w14:paraId="294BCE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lang w:val="en-US" w:eastAsia="zh-CN"/>
        </w:rPr>
      </w:pPr>
      <w:r>
        <w:rPr>
          <w:rFonts w:hint="eastAsia"/>
          <w:sz w:val="24"/>
          <w:szCs w:val="22"/>
          <w:lang w:val="en-US" w:eastAsia="zh-CN"/>
        </w:rPr>
        <w:t>8.设备校准：维保方应具备呼吸机校准资质。每年对呼吸机进行至少一次校准，并粘贴校准标识。</w:t>
      </w:r>
    </w:p>
    <w:p w14:paraId="1FB890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lang w:val="en-US" w:eastAsia="zh-CN"/>
        </w:rPr>
      </w:pPr>
      <w:r>
        <w:rPr>
          <w:rFonts w:hint="eastAsia"/>
          <w:sz w:val="24"/>
          <w:szCs w:val="22"/>
          <w:lang w:val="en-US" w:eastAsia="zh-CN"/>
        </w:rPr>
        <w:t>9.人员要求：维保方应具备至少5名原厂认证的工程师，需提供每位工程师的培训证书或授权维修资格证明。维保方应提供该设备维保工程师名单并将维保工作固定交由名单上工程师。维保期内，每次故障维修及保养，必须提供保养记录到医学装备科；</w:t>
      </w:r>
    </w:p>
    <w:p w14:paraId="12755C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highlight w:val="none"/>
          <w:lang w:val="en-US" w:eastAsia="zh-CN"/>
        </w:rPr>
      </w:pPr>
      <w:r>
        <w:rPr>
          <w:rFonts w:hint="eastAsia"/>
          <w:sz w:val="24"/>
          <w:szCs w:val="22"/>
          <w:lang w:val="en-US" w:eastAsia="zh-CN"/>
        </w:rPr>
        <w:t>10.保养要求：维保方对呼吸机和麻醉机主机、台车提供现场设备换件保养4次/每年，含保养件；设备整机清洁、除尘≥4次/年，设备的机械或电气环境的检查≥1次/年；</w:t>
      </w:r>
      <w:r>
        <w:rPr>
          <w:rFonts w:hint="eastAsia"/>
          <w:sz w:val="24"/>
          <w:szCs w:val="22"/>
          <w:highlight w:val="none"/>
          <w:lang w:val="en-US" w:eastAsia="zh-CN"/>
        </w:rPr>
        <w:t xml:space="preserve">性能测试、校准及质控≥1次/年，并定期出具相关报告； </w:t>
      </w:r>
    </w:p>
    <w:p w14:paraId="032FC4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2"/>
          <w:lang w:val="en-US" w:eastAsia="zh-CN"/>
        </w:rPr>
      </w:pPr>
      <w:r>
        <w:rPr>
          <w:rFonts w:hint="eastAsia"/>
          <w:sz w:val="24"/>
          <w:szCs w:val="22"/>
          <w:lang w:val="en-US" w:eastAsia="zh-CN"/>
        </w:rPr>
        <w:t>10.培训要求：指导培训科室人员规范操作；</w:t>
      </w:r>
    </w:p>
    <w:p w14:paraId="3B79536F">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smallCaps w:val="0"/>
          <w:color w:val="000000"/>
          <w:kern w:val="2"/>
          <w:sz w:val="24"/>
          <w:szCs w:val="24"/>
          <w:highlight w:val="none"/>
          <w:lang w:val="en-US" w:eastAsia="zh-CN" w:bidi="ar-SA"/>
        </w:rPr>
      </w:pPr>
      <w:r>
        <w:rPr>
          <w:rFonts w:hint="eastAsia" w:ascii="宋体" w:hAnsi="宋体" w:cs="宋体"/>
          <w:b/>
          <w:bCs/>
          <w:caps w:val="0"/>
          <w:color w:val="000000"/>
          <w:sz w:val="24"/>
          <w:szCs w:val="24"/>
          <w:highlight w:val="none"/>
          <w:lang w:val="en-US" w:eastAsia="zh-CN"/>
        </w:rPr>
        <w:t>三</w:t>
      </w:r>
      <w:r>
        <w:rPr>
          <w:rFonts w:hint="eastAsia" w:ascii="宋体" w:hAnsi="宋体" w:cs="宋体"/>
          <w:b/>
          <w:bCs/>
          <w:caps w:val="0"/>
          <w:color w:val="000000"/>
          <w:sz w:val="24"/>
          <w:szCs w:val="24"/>
          <w:highlight w:val="none"/>
          <w:lang w:eastAsia="zh-CN"/>
        </w:rPr>
        <w:t>、</w:t>
      </w:r>
      <w:r>
        <w:rPr>
          <w:rFonts w:hint="eastAsia" w:ascii="宋体" w:hAnsi="宋体" w:eastAsia="宋体" w:cs="宋体"/>
          <w:b/>
          <w:bCs/>
          <w:caps w:val="0"/>
          <w:color w:val="000000"/>
          <w:sz w:val="24"/>
          <w:szCs w:val="24"/>
          <w:highlight w:val="none"/>
        </w:rPr>
        <w:t>商务要求：</w:t>
      </w:r>
      <w:r>
        <w:rPr>
          <w:rFonts w:hint="eastAsia" w:ascii="宋体" w:hAnsi="宋体" w:eastAsia="宋体" w:cs="宋体"/>
          <w:caps w:val="0"/>
          <w:color w:val="000000"/>
          <w:sz w:val="24"/>
          <w:szCs w:val="24"/>
          <w:highlight w:val="none"/>
        </w:rPr>
        <w:t xml:space="preserve"> </w:t>
      </w:r>
      <w:r>
        <w:rPr>
          <w:rFonts w:hint="eastAsia" w:ascii="宋体" w:hAnsi="宋体" w:eastAsia="宋体" w:cs="宋体"/>
          <w:smallCaps w:val="0"/>
          <w:color w:val="000000"/>
          <w:kern w:val="2"/>
          <w:sz w:val="24"/>
          <w:szCs w:val="24"/>
          <w:highlight w:val="none"/>
          <w:lang w:val="en-US" w:eastAsia="zh-CN" w:bidi="ar-SA"/>
        </w:rPr>
        <w:t xml:space="preserve">  </w:t>
      </w:r>
    </w:p>
    <w:bookmarkEnd w:id="390"/>
    <w:bookmarkEnd w:id="391"/>
    <w:bookmarkEnd w:id="392"/>
    <w:bookmarkEnd w:id="393"/>
    <w:p w14:paraId="58466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1.服务期限：</w:t>
      </w:r>
      <w:r>
        <w:rPr>
          <w:rFonts w:hint="eastAsia" w:ascii="宋体" w:hAnsi="宋体" w:cs="宋体"/>
          <w:b w:val="0"/>
          <w:bCs w:val="0"/>
          <w:color w:val="auto"/>
          <w:sz w:val="24"/>
          <w:szCs w:val="24"/>
          <w:highlight w:val="none"/>
          <w:lang w:val="en-US" w:eastAsia="zh-CN"/>
        </w:rPr>
        <w:t>自合同签订后一年，在甲方考核合格的情况下可续签，但续签最多不超过两年</w:t>
      </w:r>
      <w:r>
        <w:rPr>
          <w:rFonts w:hint="eastAsia" w:ascii="宋体" w:hAnsi="宋体" w:eastAsia="宋体" w:cs="宋体"/>
          <w:b w:val="0"/>
          <w:bCs w:val="0"/>
          <w:color w:val="auto"/>
          <w:sz w:val="24"/>
          <w:szCs w:val="24"/>
          <w:highlight w:val="none"/>
          <w:lang w:val="en-US" w:eastAsia="zh-CN"/>
        </w:rPr>
        <w:t>；</w:t>
      </w:r>
    </w:p>
    <w:p w14:paraId="0DDD5F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2.服务地点：采购人指定地点；</w:t>
      </w:r>
    </w:p>
    <w:p w14:paraId="1B29E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.质量</w:t>
      </w:r>
      <w:r>
        <w:rPr>
          <w:rFonts w:hint="eastAsia" w:ascii="宋体" w:hAnsi="宋体" w:cs="宋体"/>
          <w:b w:val="0"/>
          <w:bCs w:val="0"/>
          <w:color w:val="auto"/>
          <w:sz w:val="24"/>
          <w:szCs w:val="24"/>
          <w:highlight w:val="none"/>
          <w:lang w:val="en-US" w:eastAsia="zh-CN"/>
        </w:rPr>
        <w:t>要求</w:t>
      </w:r>
      <w:r>
        <w:rPr>
          <w:rFonts w:hint="eastAsia" w:ascii="宋体" w:hAnsi="宋体" w:eastAsia="宋体" w:cs="宋体"/>
          <w:b w:val="0"/>
          <w:bCs w:val="0"/>
          <w:color w:val="auto"/>
          <w:sz w:val="24"/>
          <w:szCs w:val="24"/>
          <w:highlight w:val="none"/>
          <w:lang w:val="en-US" w:eastAsia="zh-CN"/>
        </w:rPr>
        <w:t>：符合采购人对本项目的服务要求</w:t>
      </w:r>
      <w:r>
        <w:rPr>
          <w:rFonts w:hint="eastAsia" w:ascii="宋体" w:hAnsi="宋体" w:cs="宋体"/>
          <w:b w:val="0"/>
          <w:bCs w:val="0"/>
          <w:color w:val="auto"/>
          <w:sz w:val="24"/>
          <w:szCs w:val="24"/>
          <w:highlight w:val="none"/>
          <w:lang w:val="en-US" w:eastAsia="zh-CN"/>
        </w:rPr>
        <w:t>；</w:t>
      </w:r>
    </w:p>
    <w:p w14:paraId="0905BA4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b w:val="0"/>
          <w:bCs w:val="0"/>
          <w:color w:val="auto"/>
          <w:sz w:val="24"/>
          <w:szCs w:val="24"/>
          <w:highlight w:val="none"/>
          <w:lang w:val="en-US" w:eastAsia="zh-CN"/>
        </w:rPr>
        <w:t>5.付款方式：合同签订后，付合同金额的80%，服务期满后，经医院考核合格，付合同金额的20%。</w:t>
      </w:r>
    </w:p>
    <w:p w14:paraId="4A321CFE">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验收：</w:t>
      </w:r>
      <w:r>
        <w:rPr>
          <w:rFonts w:hint="eastAsia" w:ascii="宋体" w:hAnsi="宋体" w:eastAsia="宋体" w:cs="宋体"/>
          <w:sz w:val="24"/>
          <w:szCs w:val="24"/>
          <w:lang w:val="en-US" w:eastAsia="zh-CN"/>
        </w:rPr>
        <w:t>维保</w:t>
      </w:r>
      <w:r>
        <w:rPr>
          <w:rFonts w:hint="eastAsia" w:ascii="宋体" w:hAnsi="宋体" w:eastAsia="宋体" w:cs="宋体"/>
          <w:sz w:val="24"/>
          <w:szCs w:val="24"/>
        </w:rPr>
        <w:t>服务期满后，由乙方提请验收，甲方负责组织验收；验收合格须交接项目实施的全部资料。验收须以合同、国家相应的标准、规范等为依据。项目全部过程相关服务费用由乙方承担。</w:t>
      </w:r>
    </w:p>
    <w:p w14:paraId="491691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bCs/>
          <w:color w:val="000000"/>
          <w:sz w:val="24"/>
          <w:szCs w:val="24"/>
          <w:highlight w:val="none"/>
          <w:lang w:val="en-US" w:eastAsia="zh-CN"/>
        </w:rPr>
        <w:t> </w:t>
      </w:r>
    </w:p>
    <w:p w14:paraId="0E645CB8">
      <w:pPr>
        <w:bidi w:val="0"/>
        <w:rPr>
          <w:rFonts w:hint="eastAsia"/>
          <w:lang w:val="en-US" w:eastAsia="zh-CN"/>
        </w:rPr>
      </w:pPr>
    </w:p>
    <w:p w14:paraId="431A86CA">
      <w:pPr>
        <w:bidi w:val="0"/>
        <w:rPr>
          <w:rFonts w:hint="eastAsia"/>
          <w:lang w:val="en-US" w:eastAsia="zh-CN"/>
        </w:rPr>
      </w:pPr>
    </w:p>
    <w:p w14:paraId="789E234A">
      <w:pPr>
        <w:bidi w:val="0"/>
        <w:rPr>
          <w:rFonts w:hint="eastAsia"/>
          <w:lang w:val="en-US" w:eastAsia="zh-CN"/>
        </w:rPr>
      </w:pPr>
    </w:p>
    <w:p w14:paraId="40507E38">
      <w:pPr>
        <w:bidi w:val="0"/>
        <w:rPr>
          <w:rFonts w:hint="eastAsia"/>
          <w:lang w:val="en-US" w:eastAsia="zh-CN"/>
        </w:rPr>
      </w:pPr>
    </w:p>
    <w:p w14:paraId="6C86136D">
      <w:pPr>
        <w:bidi w:val="0"/>
        <w:rPr>
          <w:rFonts w:hint="eastAsia"/>
          <w:lang w:val="en-US" w:eastAsia="zh-CN"/>
        </w:rPr>
      </w:pPr>
    </w:p>
    <w:p w14:paraId="12CCF714">
      <w:pPr>
        <w:bidi w:val="0"/>
        <w:rPr>
          <w:rFonts w:hint="eastAsia"/>
          <w:lang w:val="en-US" w:eastAsia="zh-CN"/>
        </w:rPr>
      </w:pPr>
    </w:p>
    <w:p w14:paraId="3A343FAF">
      <w:pPr>
        <w:bidi w:val="0"/>
        <w:rPr>
          <w:rFonts w:hint="eastAsia"/>
          <w:lang w:val="en-US" w:eastAsia="zh-CN"/>
        </w:rPr>
      </w:pPr>
    </w:p>
    <w:p w14:paraId="7DD5B009">
      <w:pPr>
        <w:bidi w:val="0"/>
        <w:rPr>
          <w:rFonts w:hint="eastAsia"/>
          <w:lang w:val="en-US" w:eastAsia="zh-CN"/>
        </w:rPr>
      </w:pPr>
    </w:p>
    <w:p w14:paraId="74760BFC">
      <w:pPr>
        <w:bidi w:val="0"/>
        <w:rPr>
          <w:rFonts w:hint="eastAsia"/>
          <w:lang w:val="en-US" w:eastAsia="zh-CN"/>
        </w:rPr>
      </w:pPr>
    </w:p>
    <w:p w14:paraId="7FFA5888">
      <w:pPr>
        <w:bidi w:val="0"/>
        <w:rPr>
          <w:rFonts w:hint="eastAsia"/>
          <w:lang w:val="en-US" w:eastAsia="zh-CN"/>
        </w:rPr>
      </w:pPr>
    </w:p>
    <w:p w14:paraId="37CB46C8">
      <w:pPr>
        <w:pStyle w:val="3"/>
        <w:bidi w:val="0"/>
        <w:rPr>
          <w:rFonts w:hint="eastAsia"/>
          <w:color w:val="000000"/>
          <w:lang w:val="en-US" w:eastAsia="zh-CN"/>
        </w:rPr>
      </w:pPr>
    </w:p>
    <w:p w14:paraId="74ED186B">
      <w:pPr>
        <w:pStyle w:val="3"/>
        <w:bidi w:val="0"/>
        <w:rPr>
          <w:rFonts w:hint="eastAsia"/>
          <w:color w:val="000000"/>
          <w:lang w:val="en-US" w:eastAsia="zh-CN"/>
        </w:rPr>
      </w:pPr>
    </w:p>
    <w:p w14:paraId="5AD1ECBC">
      <w:pPr>
        <w:pStyle w:val="3"/>
        <w:bidi w:val="0"/>
        <w:rPr>
          <w:rFonts w:hint="eastAsia"/>
          <w:color w:val="000000"/>
          <w:lang w:val="en-US" w:eastAsia="zh-CN"/>
        </w:rPr>
      </w:pPr>
    </w:p>
    <w:p w14:paraId="43F6BDBC">
      <w:pPr>
        <w:pStyle w:val="3"/>
        <w:bidi w:val="0"/>
        <w:rPr>
          <w:rFonts w:hint="eastAsia"/>
          <w:color w:val="000000"/>
          <w:lang w:val="en-US" w:eastAsia="zh-CN"/>
        </w:rPr>
      </w:pPr>
    </w:p>
    <w:p w14:paraId="6F658C90">
      <w:pPr>
        <w:rPr>
          <w:rFonts w:hint="eastAsia"/>
          <w:color w:val="000000"/>
          <w:lang w:val="en-US" w:eastAsia="zh-CN"/>
        </w:rPr>
      </w:pPr>
    </w:p>
    <w:p w14:paraId="30314993">
      <w:pPr>
        <w:pStyle w:val="2"/>
        <w:rPr>
          <w:rFonts w:hint="eastAsia"/>
          <w:color w:val="000000"/>
          <w:lang w:val="en-US" w:eastAsia="zh-CN"/>
        </w:rPr>
      </w:pPr>
    </w:p>
    <w:p w14:paraId="1D7ABFC3">
      <w:pPr>
        <w:rPr>
          <w:rFonts w:hint="eastAsia"/>
          <w:color w:val="000000"/>
          <w:lang w:val="en-US" w:eastAsia="zh-CN"/>
        </w:rPr>
      </w:pPr>
    </w:p>
    <w:p w14:paraId="014B59C9">
      <w:pPr>
        <w:pStyle w:val="46"/>
        <w:rPr>
          <w:rFonts w:hint="eastAsia"/>
          <w:color w:val="000000"/>
          <w:lang w:val="en-US" w:eastAsia="zh-CN"/>
        </w:rPr>
      </w:pPr>
    </w:p>
    <w:p w14:paraId="3AFBAA11">
      <w:pPr>
        <w:pStyle w:val="46"/>
        <w:rPr>
          <w:rFonts w:hint="eastAsia"/>
          <w:color w:val="000000"/>
          <w:lang w:val="en-US" w:eastAsia="zh-CN"/>
        </w:rPr>
      </w:pPr>
    </w:p>
    <w:p w14:paraId="63CEC7C6">
      <w:pPr>
        <w:pStyle w:val="46"/>
        <w:rPr>
          <w:rFonts w:hint="eastAsia"/>
          <w:color w:val="000000"/>
          <w:lang w:val="en-US" w:eastAsia="zh-CN"/>
        </w:rPr>
      </w:pPr>
    </w:p>
    <w:p w14:paraId="19D38870">
      <w:pPr>
        <w:pStyle w:val="46"/>
        <w:rPr>
          <w:rFonts w:hint="eastAsia"/>
          <w:color w:val="000000"/>
          <w:lang w:val="en-US" w:eastAsia="zh-CN"/>
        </w:rPr>
      </w:pPr>
    </w:p>
    <w:p w14:paraId="317F9D39">
      <w:pPr>
        <w:pStyle w:val="2"/>
        <w:rPr>
          <w:rFonts w:hint="eastAsia"/>
          <w:color w:val="000000"/>
          <w:lang w:val="en-US" w:eastAsia="zh-CN"/>
        </w:rPr>
      </w:pPr>
    </w:p>
    <w:p w14:paraId="3A9DAF86">
      <w:pPr>
        <w:rPr>
          <w:rFonts w:hint="eastAsia"/>
          <w:color w:val="000000"/>
          <w:lang w:val="en-US" w:eastAsia="zh-CN"/>
        </w:rPr>
      </w:pPr>
    </w:p>
    <w:p w14:paraId="15E3B102">
      <w:pPr>
        <w:pStyle w:val="2"/>
        <w:rPr>
          <w:rFonts w:hint="eastAsia"/>
          <w:lang w:val="en-US" w:eastAsia="zh-CN"/>
        </w:rPr>
      </w:pPr>
    </w:p>
    <w:p w14:paraId="1DCA4C71">
      <w:pPr>
        <w:pStyle w:val="3"/>
        <w:bidi w:val="0"/>
        <w:jc w:val="center"/>
        <w:rPr>
          <w:rFonts w:hint="eastAsia"/>
          <w:color w:val="000000"/>
          <w:lang w:val="en-US" w:eastAsia="zh-CN"/>
        </w:rPr>
      </w:pPr>
      <w:bookmarkStart w:id="400" w:name="_Toc14520"/>
      <w:r>
        <w:rPr>
          <w:rFonts w:hint="eastAsia"/>
          <w:color w:val="000000"/>
          <w:lang w:val="en-US" w:eastAsia="zh-CN"/>
        </w:rPr>
        <w:t xml:space="preserve">第四章  </w:t>
      </w:r>
      <w:bookmarkEnd w:id="394"/>
      <w:bookmarkEnd w:id="395"/>
      <w:bookmarkEnd w:id="396"/>
      <w:bookmarkEnd w:id="397"/>
      <w:bookmarkEnd w:id="398"/>
      <w:bookmarkEnd w:id="399"/>
      <w:r>
        <w:rPr>
          <w:rFonts w:hint="eastAsia"/>
          <w:color w:val="000000"/>
          <w:lang w:val="en-US" w:eastAsia="zh-CN"/>
        </w:rPr>
        <w:t>评审办法</w:t>
      </w:r>
      <w:bookmarkEnd w:id="400"/>
    </w:p>
    <w:p w14:paraId="482DA5C4">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eastAsia="宋体"/>
          <w:b/>
          <w:color w:val="000000"/>
          <w:spacing w:val="4"/>
          <w:sz w:val="24"/>
          <w:highlight w:val="none"/>
          <w:lang w:eastAsia="zh-CN"/>
        </w:rPr>
      </w:pPr>
      <w:r>
        <w:rPr>
          <w:rFonts w:hint="eastAsia" w:ascii="宋体" w:hAnsi="宋体"/>
          <w:b/>
          <w:color w:val="000000"/>
          <w:spacing w:val="4"/>
          <w:sz w:val="24"/>
          <w:highlight w:val="none"/>
        </w:rPr>
        <w:t>一、</w:t>
      </w:r>
      <w:r>
        <w:rPr>
          <w:rFonts w:hint="eastAsia" w:ascii="宋体" w:hAnsi="宋体"/>
          <w:b/>
          <w:color w:val="000000"/>
          <w:spacing w:val="4"/>
          <w:sz w:val="24"/>
          <w:highlight w:val="none"/>
          <w:lang w:eastAsia="zh-CN"/>
        </w:rPr>
        <w:t>评审</w:t>
      </w:r>
      <w:r>
        <w:rPr>
          <w:rFonts w:hint="eastAsia" w:ascii="宋体" w:hAnsi="宋体"/>
          <w:b/>
          <w:color w:val="000000"/>
          <w:spacing w:val="4"/>
          <w:sz w:val="24"/>
          <w:highlight w:val="none"/>
          <w:lang w:val="en-US" w:eastAsia="zh-CN"/>
        </w:rPr>
        <w:t>原则</w:t>
      </w:r>
    </w:p>
    <w:p w14:paraId="3A966A58">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bCs/>
          <w:color w:val="000000"/>
          <w:spacing w:val="4"/>
          <w:sz w:val="24"/>
          <w:highlight w:val="none"/>
        </w:rPr>
      </w:pPr>
      <w:r>
        <w:rPr>
          <w:rFonts w:hint="eastAsia" w:ascii="宋体" w:hAnsi="宋体"/>
          <w:bCs/>
          <w:color w:val="000000"/>
          <w:spacing w:val="4"/>
          <w:sz w:val="24"/>
          <w:highlight w:val="none"/>
        </w:rPr>
        <w:t>按照《中华人民共和国政府采购法</w:t>
      </w:r>
      <w:r>
        <w:rPr>
          <w:rFonts w:hint="eastAsia" w:ascii="宋体" w:hAnsi="宋体"/>
          <w:bCs/>
          <w:color w:val="000000"/>
          <w:spacing w:val="4"/>
          <w:sz w:val="24"/>
          <w:highlight w:val="none"/>
          <w:lang w:eastAsia="zh-CN"/>
        </w:rPr>
        <w:t>》《</w:t>
      </w:r>
      <w:r>
        <w:rPr>
          <w:rFonts w:hint="eastAsia" w:ascii="宋体" w:hAnsi="宋体"/>
          <w:bCs/>
          <w:color w:val="000000"/>
          <w:spacing w:val="4"/>
          <w:sz w:val="24"/>
          <w:highlight w:val="none"/>
        </w:rPr>
        <w:t>中华人民共和国政府采购法实施条例》和</w:t>
      </w:r>
      <w:r>
        <w:rPr>
          <w:rFonts w:hint="eastAsia" w:ascii="宋体" w:hAnsi="宋体"/>
          <w:bCs/>
          <w:color w:val="000000"/>
          <w:spacing w:val="4"/>
          <w:sz w:val="24"/>
          <w:highlight w:val="none"/>
          <w:lang w:eastAsia="zh-CN"/>
        </w:rPr>
        <w:t>《政府采购竞争性磋商采购方式管理暂行办法》</w:t>
      </w:r>
      <w:r>
        <w:rPr>
          <w:rFonts w:hint="eastAsia" w:ascii="宋体" w:hAnsi="宋体"/>
          <w:bCs/>
          <w:color w:val="000000"/>
          <w:spacing w:val="4"/>
          <w:sz w:val="24"/>
          <w:highlight w:val="none"/>
        </w:rPr>
        <w:t>等相关法律、法规的规定，</w:t>
      </w:r>
      <w:r>
        <w:rPr>
          <w:rFonts w:hint="eastAsia" w:ascii="宋体" w:hAnsi="宋体"/>
          <w:bCs/>
          <w:color w:val="000000"/>
          <w:spacing w:val="4"/>
          <w:sz w:val="24"/>
          <w:highlight w:val="none"/>
          <w:lang w:eastAsia="zh-CN"/>
        </w:rPr>
        <w:t>磋商小组</w:t>
      </w:r>
      <w:r>
        <w:rPr>
          <w:rFonts w:hint="eastAsia" w:ascii="宋体" w:hAnsi="宋体"/>
          <w:bCs/>
          <w:color w:val="000000"/>
          <w:spacing w:val="4"/>
          <w:sz w:val="24"/>
          <w:highlight w:val="none"/>
        </w:rPr>
        <w:t>采用综合评分法对</w:t>
      </w:r>
      <w:r>
        <w:rPr>
          <w:rFonts w:hint="eastAsia" w:ascii="宋体" w:hAnsi="宋体"/>
          <w:bCs/>
          <w:color w:val="000000"/>
          <w:spacing w:val="4"/>
          <w:sz w:val="24"/>
          <w:highlight w:val="none"/>
          <w:lang w:eastAsia="zh-CN"/>
        </w:rPr>
        <w:t>供应商</w:t>
      </w:r>
      <w:r>
        <w:rPr>
          <w:rFonts w:hint="eastAsia" w:ascii="宋体" w:hAnsi="宋体"/>
          <w:bCs/>
          <w:color w:val="000000"/>
          <w:spacing w:val="4"/>
          <w:sz w:val="24"/>
          <w:highlight w:val="none"/>
        </w:rPr>
        <w:t>的</w:t>
      </w:r>
      <w:r>
        <w:rPr>
          <w:rFonts w:hint="eastAsia" w:ascii="宋体" w:hAnsi="宋体"/>
          <w:bCs/>
          <w:color w:val="000000"/>
          <w:spacing w:val="4"/>
          <w:sz w:val="24"/>
          <w:highlight w:val="none"/>
          <w:lang w:eastAsia="zh-CN"/>
        </w:rPr>
        <w:t>响应文件</w:t>
      </w:r>
      <w:r>
        <w:rPr>
          <w:rFonts w:hint="eastAsia" w:ascii="宋体" w:hAnsi="宋体"/>
          <w:bCs/>
          <w:color w:val="000000"/>
          <w:spacing w:val="4"/>
          <w:sz w:val="24"/>
          <w:highlight w:val="none"/>
        </w:rPr>
        <w:t>进行综合评分，按照评审得分由高到低顺序推荐</w:t>
      </w:r>
      <w:r>
        <w:rPr>
          <w:rFonts w:hint="eastAsia" w:ascii="宋体" w:hAnsi="宋体"/>
          <w:bCs/>
          <w:color w:val="000000"/>
          <w:spacing w:val="4"/>
          <w:sz w:val="24"/>
          <w:highlight w:val="none"/>
          <w:lang w:eastAsia="zh-CN"/>
        </w:rPr>
        <w:t>成交候选人</w:t>
      </w:r>
      <w:r>
        <w:rPr>
          <w:rFonts w:hint="eastAsia" w:ascii="宋体" w:hAnsi="宋体"/>
          <w:bCs/>
          <w:color w:val="000000"/>
          <w:spacing w:val="4"/>
          <w:sz w:val="24"/>
          <w:highlight w:val="none"/>
        </w:rPr>
        <w:t>。</w:t>
      </w:r>
    </w:p>
    <w:p w14:paraId="04273123">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ascii="宋体" w:hAnsi="宋体"/>
          <w:b/>
          <w:color w:val="000000"/>
          <w:spacing w:val="4"/>
          <w:sz w:val="24"/>
          <w:highlight w:val="none"/>
        </w:rPr>
      </w:pPr>
      <w:r>
        <w:rPr>
          <w:rFonts w:hint="eastAsia" w:ascii="宋体" w:hAnsi="宋体"/>
          <w:b/>
          <w:color w:val="000000"/>
          <w:spacing w:val="4"/>
          <w:sz w:val="24"/>
          <w:highlight w:val="none"/>
        </w:rPr>
        <w:t>二、</w:t>
      </w:r>
      <w:r>
        <w:rPr>
          <w:rFonts w:hint="eastAsia" w:ascii="宋体" w:hAnsi="宋体"/>
          <w:b/>
          <w:color w:val="000000"/>
          <w:spacing w:val="4"/>
          <w:sz w:val="24"/>
          <w:highlight w:val="none"/>
          <w:lang w:eastAsia="zh-CN"/>
        </w:rPr>
        <w:t>磋商小组</w:t>
      </w:r>
      <w:r>
        <w:rPr>
          <w:rFonts w:hint="eastAsia" w:ascii="宋体" w:hAnsi="宋体"/>
          <w:b/>
          <w:color w:val="000000"/>
          <w:spacing w:val="4"/>
          <w:sz w:val="24"/>
          <w:highlight w:val="none"/>
        </w:rPr>
        <w:t>负责具体</w:t>
      </w:r>
      <w:r>
        <w:rPr>
          <w:rFonts w:hint="eastAsia" w:ascii="宋体" w:hAnsi="宋体"/>
          <w:b/>
          <w:color w:val="000000"/>
          <w:spacing w:val="4"/>
          <w:sz w:val="24"/>
          <w:highlight w:val="none"/>
          <w:lang w:eastAsia="zh-CN"/>
        </w:rPr>
        <w:t>评审</w:t>
      </w:r>
      <w:r>
        <w:rPr>
          <w:rFonts w:hint="eastAsia" w:ascii="宋体" w:hAnsi="宋体"/>
          <w:b/>
          <w:color w:val="000000"/>
          <w:spacing w:val="4"/>
          <w:sz w:val="24"/>
          <w:highlight w:val="none"/>
        </w:rPr>
        <w:t>事务，并独立履行下列职责：</w:t>
      </w:r>
    </w:p>
    <w:p w14:paraId="6BC30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1.审查、评价响应文件是否符合竞争性磋商文件的商务、技术等实质性要求；</w:t>
      </w:r>
    </w:p>
    <w:p w14:paraId="4F2BAA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2.要求磋商人对响应文件有关事项作出澄清或者说明；</w:t>
      </w:r>
    </w:p>
    <w:p w14:paraId="777C57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3.对响应文件进行比较和评价；</w:t>
      </w:r>
    </w:p>
    <w:p w14:paraId="71FA3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4.确定成交候选人名单，以及根据采购人委托直接确定成交供应商；</w:t>
      </w:r>
    </w:p>
    <w:p w14:paraId="57CA31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5.向采购人、采购代理机构或者有关部门报告评审中发现的违法行为；</w:t>
      </w:r>
    </w:p>
    <w:p w14:paraId="6F5E9D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6.履行竞争性磋商文件及其他法律法规要求的职责。</w:t>
      </w:r>
    </w:p>
    <w:p w14:paraId="30F16891">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b/>
          <w:color w:val="000000"/>
          <w:spacing w:val="4"/>
          <w:sz w:val="24"/>
          <w:highlight w:val="none"/>
          <w:lang w:eastAsia="zh-CN"/>
        </w:rPr>
      </w:pPr>
      <w:r>
        <w:rPr>
          <w:rFonts w:hint="eastAsia" w:ascii="宋体" w:hAnsi="宋体"/>
          <w:b/>
          <w:color w:val="000000"/>
          <w:spacing w:val="4"/>
          <w:sz w:val="24"/>
          <w:highlight w:val="none"/>
          <w:lang w:val="en-US" w:eastAsia="zh-CN"/>
        </w:rPr>
        <w:t>三</w:t>
      </w:r>
      <w:r>
        <w:rPr>
          <w:rFonts w:hint="eastAsia" w:ascii="宋体" w:hAnsi="宋体"/>
          <w:b/>
          <w:color w:val="000000"/>
          <w:spacing w:val="4"/>
          <w:sz w:val="24"/>
          <w:highlight w:val="none"/>
        </w:rPr>
        <w:t>、</w:t>
      </w:r>
      <w:r>
        <w:rPr>
          <w:rFonts w:hint="eastAsia" w:ascii="宋体" w:hAnsi="宋体"/>
          <w:b/>
          <w:color w:val="000000"/>
          <w:spacing w:val="4"/>
          <w:sz w:val="24"/>
          <w:highlight w:val="none"/>
          <w:lang w:eastAsia="zh-CN"/>
        </w:rPr>
        <w:t>供应商</w:t>
      </w:r>
      <w:r>
        <w:rPr>
          <w:rFonts w:hint="eastAsia" w:ascii="宋体" w:hAnsi="宋体"/>
          <w:b/>
          <w:color w:val="000000"/>
          <w:spacing w:val="4"/>
          <w:sz w:val="24"/>
          <w:highlight w:val="none"/>
        </w:rPr>
        <w:t>存在下列情况之一的，按照无效</w:t>
      </w:r>
      <w:r>
        <w:rPr>
          <w:rFonts w:hint="eastAsia" w:ascii="宋体" w:hAnsi="宋体"/>
          <w:b/>
          <w:color w:val="000000"/>
          <w:spacing w:val="4"/>
          <w:sz w:val="24"/>
          <w:highlight w:val="none"/>
          <w:lang w:eastAsia="zh-CN"/>
        </w:rPr>
        <w:t>磋商</w:t>
      </w:r>
      <w:r>
        <w:rPr>
          <w:rFonts w:hint="eastAsia" w:ascii="宋体" w:hAnsi="宋体"/>
          <w:b/>
          <w:color w:val="000000"/>
          <w:spacing w:val="4"/>
          <w:sz w:val="24"/>
          <w:highlight w:val="none"/>
        </w:rPr>
        <w:t>处理</w:t>
      </w:r>
      <w:r>
        <w:rPr>
          <w:rFonts w:hint="eastAsia" w:ascii="宋体" w:hAnsi="宋体"/>
          <w:b/>
          <w:color w:val="000000"/>
          <w:spacing w:val="4"/>
          <w:sz w:val="24"/>
          <w:highlight w:val="none"/>
          <w:lang w:eastAsia="zh-CN"/>
        </w:rPr>
        <w:t>：</w:t>
      </w:r>
    </w:p>
    <w:p w14:paraId="2BF119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000000"/>
          <w:sz w:val="24"/>
          <w:szCs w:val="24"/>
          <w:highlight w:val="none"/>
        </w:rPr>
      </w:pPr>
      <w:r>
        <w:rPr>
          <w:rFonts w:hint="eastAsia" w:ascii="宋体" w:hAnsi="宋体"/>
          <w:color w:val="000000"/>
          <w:sz w:val="24"/>
          <w:szCs w:val="24"/>
          <w:highlight w:val="none"/>
        </w:rPr>
        <w:t>政府采购法律法规规定的其他无效情形。</w:t>
      </w:r>
    </w:p>
    <w:p w14:paraId="27EE573C">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b/>
          <w:color w:val="000000"/>
          <w:spacing w:val="4"/>
          <w:sz w:val="24"/>
          <w:highlight w:val="none"/>
        </w:rPr>
      </w:pPr>
      <w:r>
        <w:rPr>
          <w:rFonts w:hint="eastAsia" w:ascii="宋体" w:hAnsi="宋体"/>
          <w:b/>
          <w:color w:val="000000"/>
          <w:spacing w:val="4"/>
          <w:sz w:val="24"/>
          <w:highlight w:val="none"/>
        </w:rPr>
        <w:t>四、</w:t>
      </w:r>
      <w:r>
        <w:rPr>
          <w:rFonts w:hint="eastAsia" w:ascii="宋体" w:hAnsi="宋体"/>
          <w:b/>
          <w:color w:val="000000"/>
          <w:spacing w:val="4"/>
          <w:sz w:val="24"/>
          <w:highlight w:val="none"/>
          <w:lang w:eastAsia="zh-CN"/>
        </w:rPr>
        <w:t>评审</w:t>
      </w:r>
      <w:r>
        <w:rPr>
          <w:rFonts w:hint="eastAsia" w:ascii="宋体" w:hAnsi="宋体"/>
          <w:b/>
          <w:color w:val="000000"/>
          <w:spacing w:val="4"/>
          <w:sz w:val="24"/>
          <w:highlight w:val="none"/>
        </w:rPr>
        <w:t>程序</w:t>
      </w:r>
    </w:p>
    <w:p w14:paraId="034F0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1.资格审查：</w:t>
      </w:r>
    </w:p>
    <w:p w14:paraId="68F5244E">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s="宋体"/>
          <w:bCs/>
          <w:color w:val="000000"/>
          <w:spacing w:val="4"/>
          <w:sz w:val="24"/>
          <w:szCs w:val="24"/>
          <w:highlight w:val="none"/>
        </w:rPr>
        <w:t>由</w:t>
      </w:r>
      <w:r>
        <w:rPr>
          <w:rFonts w:hint="eastAsia" w:ascii="宋体" w:hAnsi="宋体" w:cs="宋体"/>
          <w:bCs/>
          <w:color w:val="000000"/>
          <w:spacing w:val="4"/>
          <w:sz w:val="24"/>
          <w:szCs w:val="24"/>
          <w:highlight w:val="none"/>
          <w:lang w:eastAsia="zh-CN"/>
        </w:rPr>
        <w:t>采购人</w:t>
      </w:r>
      <w:r>
        <w:rPr>
          <w:rFonts w:hint="eastAsia" w:ascii="宋体" w:hAnsi="宋体" w:cs="宋体"/>
          <w:bCs/>
          <w:color w:val="000000"/>
          <w:spacing w:val="4"/>
          <w:sz w:val="24"/>
          <w:szCs w:val="24"/>
          <w:highlight w:val="none"/>
        </w:rPr>
        <w:t>或</w:t>
      </w:r>
      <w:r>
        <w:rPr>
          <w:rFonts w:hint="eastAsia" w:ascii="宋体" w:hAnsi="宋体" w:cs="宋体"/>
          <w:bCs/>
          <w:color w:val="000000"/>
          <w:spacing w:val="4"/>
          <w:sz w:val="24"/>
          <w:szCs w:val="24"/>
          <w:highlight w:val="none"/>
          <w:lang w:eastAsia="zh-CN"/>
        </w:rPr>
        <w:t>采购人</w:t>
      </w:r>
      <w:r>
        <w:rPr>
          <w:rFonts w:hint="eastAsia" w:ascii="宋体" w:hAnsi="宋体" w:cs="宋体"/>
          <w:bCs/>
          <w:color w:val="000000"/>
          <w:spacing w:val="4"/>
          <w:sz w:val="24"/>
          <w:szCs w:val="24"/>
          <w:highlight w:val="none"/>
        </w:rPr>
        <w:t>委托的</w:t>
      </w:r>
      <w:r>
        <w:rPr>
          <w:rFonts w:hint="eastAsia" w:ascii="宋体" w:hAnsi="宋体" w:cs="宋体"/>
          <w:bCs/>
          <w:color w:val="000000"/>
          <w:spacing w:val="4"/>
          <w:sz w:val="24"/>
          <w:szCs w:val="24"/>
          <w:highlight w:val="none"/>
          <w:lang w:eastAsia="zh-CN"/>
        </w:rPr>
        <w:t>采购代理机构</w:t>
      </w:r>
      <w:r>
        <w:rPr>
          <w:rFonts w:hint="eastAsia" w:ascii="宋体" w:hAnsi="宋体" w:cs="宋体"/>
          <w:color w:val="000000"/>
          <w:spacing w:val="4"/>
          <w:sz w:val="24"/>
          <w:szCs w:val="24"/>
          <w:highlight w:val="none"/>
        </w:rPr>
        <w:t>对各</w:t>
      </w:r>
      <w:r>
        <w:rPr>
          <w:rFonts w:hint="eastAsia" w:ascii="宋体" w:hAnsi="宋体" w:cs="宋体"/>
          <w:color w:val="000000"/>
          <w:spacing w:val="4"/>
          <w:sz w:val="24"/>
          <w:szCs w:val="24"/>
          <w:highlight w:val="none"/>
          <w:lang w:eastAsia="zh-CN"/>
        </w:rPr>
        <w:t>供应商</w:t>
      </w:r>
      <w:r>
        <w:rPr>
          <w:rFonts w:hint="eastAsia" w:ascii="宋体" w:hAnsi="宋体" w:cs="宋体"/>
          <w:color w:val="000000"/>
          <w:spacing w:val="4"/>
          <w:sz w:val="24"/>
          <w:szCs w:val="24"/>
          <w:highlight w:val="none"/>
        </w:rPr>
        <w:t>进行资格检查；</w:t>
      </w:r>
      <w:r>
        <w:rPr>
          <w:rFonts w:hint="eastAsia" w:ascii="宋体" w:hAnsi="宋体" w:eastAsia="宋体" w:cs="宋体"/>
          <w:color w:val="000000"/>
          <w:sz w:val="24"/>
          <w:szCs w:val="24"/>
        </w:rPr>
        <w:t>不具备</w:t>
      </w:r>
      <w:r>
        <w:rPr>
          <w:rFonts w:hint="eastAsia" w:ascii="宋体" w:hAnsi="宋体" w:eastAsia="宋体" w:cs="宋体"/>
          <w:color w:val="000000"/>
          <w:sz w:val="24"/>
          <w:szCs w:val="24"/>
          <w:lang w:eastAsia="zh-CN"/>
        </w:rPr>
        <w:t>竞争性磋商文件</w:t>
      </w:r>
      <w:r>
        <w:rPr>
          <w:rFonts w:hint="eastAsia" w:ascii="宋体" w:hAnsi="宋体" w:eastAsia="宋体" w:cs="宋体"/>
          <w:color w:val="000000"/>
          <w:sz w:val="24"/>
          <w:szCs w:val="24"/>
        </w:rPr>
        <w:t>中规定的资格要求的</w:t>
      </w:r>
      <w:r>
        <w:rPr>
          <w:rFonts w:hint="eastAsia" w:ascii="宋体" w:hAnsi="宋体" w:cs="宋体"/>
          <w:bCs/>
          <w:color w:val="000000"/>
          <w:kern w:val="0"/>
          <w:sz w:val="24"/>
          <w:szCs w:val="24"/>
          <w:highlight w:val="none"/>
        </w:rPr>
        <w:t>，其</w:t>
      </w:r>
      <w:r>
        <w:rPr>
          <w:rFonts w:hint="eastAsia" w:ascii="宋体" w:hAnsi="宋体" w:cs="宋体"/>
          <w:bCs/>
          <w:color w:val="000000"/>
          <w:kern w:val="0"/>
          <w:sz w:val="24"/>
          <w:szCs w:val="24"/>
          <w:highlight w:val="none"/>
          <w:lang w:eastAsia="zh-CN"/>
        </w:rPr>
        <w:t>响应文件</w:t>
      </w:r>
      <w:r>
        <w:rPr>
          <w:rFonts w:hint="eastAsia" w:ascii="宋体" w:hAnsi="宋体" w:cs="宋体"/>
          <w:bCs/>
          <w:color w:val="000000"/>
          <w:kern w:val="0"/>
          <w:sz w:val="24"/>
          <w:szCs w:val="24"/>
          <w:highlight w:val="none"/>
        </w:rPr>
        <w:t>将视为无效</w:t>
      </w:r>
      <w:r>
        <w:rPr>
          <w:rFonts w:hint="eastAsia" w:ascii="宋体" w:hAnsi="宋体" w:cs="宋体"/>
          <w:bCs/>
          <w:color w:val="000000"/>
          <w:kern w:val="0"/>
          <w:sz w:val="24"/>
          <w:szCs w:val="24"/>
          <w:highlight w:val="none"/>
          <w:lang w:eastAsia="zh-CN"/>
        </w:rPr>
        <w:t>响应文件</w:t>
      </w:r>
      <w:r>
        <w:rPr>
          <w:rFonts w:hint="eastAsia" w:ascii="宋体" w:hAnsi="宋体"/>
          <w:color w:val="000000"/>
          <w:spacing w:val="4"/>
          <w:sz w:val="24"/>
          <w:szCs w:val="22"/>
          <w:highlight w:val="none"/>
        </w:rPr>
        <w:t>。</w:t>
      </w:r>
    </w:p>
    <w:p w14:paraId="6977EB9A">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2.符合性审查</w:t>
      </w:r>
    </w:p>
    <w:p w14:paraId="4CACF3D0">
      <w:pPr>
        <w:keepNext w:val="0"/>
        <w:keepLines w:val="0"/>
        <w:pageBreakBefore w:val="0"/>
        <w:widowControl w:val="0"/>
        <w:kinsoku/>
        <w:wordWrap/>
        <w:overflowPunct/>
        <w:topLinePunct w:val="0"/>
        <w:autoSpaceDE/>
        <w:autoSpaceDN/>
        <w:bidi w:val="0"/>
        <w:adjustRightInd w:val="0"/>
        <w:snapToGrid w:val="0"/>
        <w:spacing w:line="360" w:lineRule="auto"/>
        <w:ind w:firstLine="473" w:firstLineChars="191"/>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2.1由</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对资格</w:t>
      </w:r>
      <w:r>
        <w:rPr>
          <w:rFonts w:ascii="宋体" w:hAnsi="宋体"/>
          <w:color w:val="000000"/>
          <w:spacing w:val="4"/>
          <w:sz w:val="24"/>
          <w:szCs w:val="22"/>
          <w:highlight w:val="none"/>
        </w:rPr>
        <w:t>检查</w:t>
      </w:r>
      <w:r>
        <w:rPr>
          <w:rFonts w:hint="eastAsia" w:ascii="宋体" w:hAnsi="宋体"/>
          <w:color w:val="000000"/>
          <w:spacing w:val="4"/>
          <w:sz w:val="24"/>
          <w:szCs w:val="22"/>
          <w:highlight w:val="none"/>
        </w:rPr>
        <w:t>合格的</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进行符合性审查。符合性审查在</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过程中穿插进行，</w:t>
      </w:r>
      <w:r>
        <w:rPr>
          <w:rFonts w:hint="eastAsia" w:ascii="宋体" w:hAnsi="宋体" w:cs="宋体"/>
          <w:bCs/>
          <w:color w:val="000000"/>
          <w:kern w:val="0"/>
          <w:sz w:val="24"/>
          <w:szCs w:val="24"/>
          <w:highlight w:val="none"/>
          <w:lang w:eastAsia="zh-CN"/>
        </w:rPr>
        <w:t>供应商</w:t>
      </w:r>
      <w:r>
        <w:rPr>
          <w:rFonts w:hint="eastAsia" w:ascii="宋体" w:hAnsi="宋体" w:cs="宋体"/>
          <w:bCs/>
          <w:color w:val="000000"/>
          <w:kern w:val="0"/>
          <w:sz w:val="24"/>
          <w:szCs w:val="24"/>
          <w:highlight w:val="none"/>
        </w:rPr>
        <w:t>符合性审查不合格的，其</w:t>
      </w:r>
      <w:r>
        <w:rPr>
          <w:rFonts w:hint="eastAsia" w:ascii="宋体" w:hAnsi="宋体" w:cs="宋体"/>
          <w:bCs/>
          <w:color w:val="000000"/>
          <w:kern w:val="0"/>
          <w:sz w:val="24"/>
          <w:szCs w:val="24"/>
          <w:highlight w:val="none"/>
          <w:lang w:eastAsia="zh-CN"/>
        </w:rPr>
        <w:t>响应文件</w:t>
      </w:r>
      <w:r>
        <w:rPr>
          <w:rFonts w:hint="eastAsia" w:ascii="宋体" w:hAnsi="宋体" w:cs="宋体"/>
          <w:bCs/>
          <w:color w:val="000000"/>
          <w:kern w:val="0"/>
          <w:sz w:val="24"/>
          <w:szCs w:val="24"/>
          <w:highlight w:val="none"/>
        </w:rPr>
        <w:t>将视为无效</w:t>
      </w:r>
      <w:r>
        <w:rPr>
          <w:rFonts w:hint="eastAsia" w:ascii="宋体" w:hAnsi="宋体" w:cs="宋体"/>
          <w:bCs/>
          <w:color w:val="000000"/>
          <w:kern w:val="0"/>
          <w:sz w:val="24"/>
          <w:szCs w:val="24"/>
          <w:highlight w:val="none"/>
          <w:lang w:eastAsia="zh-CN"/>
        </w:rPr>
        <w:t>响应文件</w:t>
      </w:r>
      <w:r>
        <w:rPr>
          <w:rFonts w:hint="eastAsia" w:ascii="宋体" w:hAnsi="宋体"/>
          <w:color w:val="000000"/>
          <w:spacing w:val="4"/>
          <w:sz w:val="24"/>
          <w:szCs w:val="22"/>
          <w:highlight w:val="none"/>
        </w:rPr>
        <w:t>。</w:t>
      </w:r>
    </w:p>
    <w:p w14:paraId="5472063B">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2.2符合性审查合格标准：</w:t>
      </w:r>
    </w:p>
    <w:p w14:paraId="6F406CE2">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2.2.1</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按</w:t>
      </w:r>
      <w:r>
        <w:rPr>
          <w:rFonts w:hint="eastAsia" w:ascii="宋体" w:hAnsi="宋体"/>
          <w:color w:val="000000"/>
          <w:spacing w:val="4"/>
          <w:sz w:val="24"/>
          <w:szCs w:val="22"/>
          <w:highlight w:val="none"/>
          <w:lang w:eastAsia="zh-CN"/>
        </w:rPr>
        <w:t>竞争性磋商文件</w:t>
      </w:r>
      <w:r>
        <w:rPr>
          <w:rFonts w:hint="eastAsia" w:ascii="宋体" w:hAnsi="宋体"/>
          <w:color w:val="000000"/>
          <w:spacing w:val="4"/>
          <w:sz w:val="24"/>
          <w:szCs w:val="22"/>
          <w:highlight w:val="none"/>
        </w:rPr>
        <w:t>要求签署、盖章；</w:t>
      </w:r>
    </w:p>
    <w:p w14:paraId="1322459B">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2.2.</w:t>
      </w:r>
      <w:r>
        <w:rPr>
          <w:rFonts w:hint="eastAsia" w:ascii="宋体" w:hAnsi="宋体"/>
          <w:color w:val="000000"/>
          <w:spacing w:val="4"/>
          <w:sz w:val="24"/>
          <w:szCs w:val="22"/>
          <w:highlight w:val="none"/>
          <w:lang w:val="en-US" w:eastAsia="zh-CN"/>
        </w:rPr>
        <w:t>2</w:t>
      </w:r>
      <w:r>
        <w:rPr>
          <w:rFonts w:hint="eastAsia" w:ascii="宋体" w:hAnsi="宋体"/>
          <w:color w:val="000000"/>
          <w:spacing w:val="4"/>
          <w:sz w:val="24"/>
          <w:szCs w:val="22"/>
          <w:highlight w:val="none"/>
        </w:rPr>
        <w:t>报价未超过</w:t>
      </w:r>
      <w:r>
        <w:rPr>
          <w:rFonts w:hint="eastAsia" w:ascii="宋体" w:hAnsi="宋体"/>
          <w:color w:val="000000"/>
          <w:spacing w:val="4"/>
          <w:sz w:val="24"/>
          <w:szCs w:val="22"/>
          <w:highlight w:val="none"/>
          <w:lang w:eastAsia="zh-CN"/>
        </w:rPr>
        <w:t>竞争性磋商文件</w:t>
      </w:r>
      <w:r>
        <w:rPr>
          <w:rFonts w:hint="eastAsia" w:ascii="宋体" w:hAnsi="宋体"/>
          <w:color w:val="000000"/>
          <w:spacing w:val="4"/>
          <w:sz w:val="24"/>
          <w:szCs w:val="22"/>
          <w:highlight w:val="none"/>
        </w:rPr>
        <w:t>中规定的预算金额或者最高限价的；</w:t>
      </w:r>
    </w:p>
    <w:p w14:paraId="357FC4FD">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2.2.</w:t>
      </w:r>
      <w:r>
        <w:rPr>
          <w:rFonts w:hint="eastAsia" w:ascii="宋体" w:hAnsi="宋体"/>
          <w:color w:val="000000"/>
          <w:spacing w:val="4"/>
          <w:sz w:val="24"/>
          <w:szCs w:val="22"/>
          <w:highlight w:val="none"/>
          <w:lang w:val="en-US" w:eastAsia="zh-CN"/>
        </w:rPr>
        <w:t>3</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未含有</w:t>
      </w:r>
      <w:r>
        <w:rPr>
          <w:rFonts w:hint="eastAsia" w:ascii="宋体" w:hAnsi="宋体"/>
          <w:color w:val="000000"/>
          <w:spacing w:val="4"/>
          <w:sz w:val="24"/>
          <w:szCs w:val="22"/>
          <w:highlight w:val="none"/>
          <w:lang w:eastAsia="zh-CN"/>
        </w:rPr>
        <w:t>采购人</w:t>
      </w:r>
      <w:r>
        <w:rPr>
          <w:rFonts w:hint="eastAsia" w:ascii="宋体" w:hAnsi="宋体"/>
          <w:color w:val="000000"/>
          <w:spacing w:val="4"/>
          <w:sz w:val="24"/>
          <w:szCs w:val="22"/>
          <w:highlight w:val="none"/>
        </w:rPr>
        <w:t>不能接受的附加条件的；</w:t>
      </w:r>
    </w:p>
    <w:p w14:paraId="215177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2.2.4 供应商</w:t>
      </w:r>
      <w:r>
        <w:rPr>
          <w:rFonts w:ascii="宋体" w:hAnsi="宋体" w:eastAsia="宋体" w:cs="宋体"/>
          <w:color w:val="000000"/>
          <w:sz w:val="24"/>
          <w:szCs w:val="24"/>
        </w:rPr>
        <w:t>名称与营业执照一致</w:t>
      </w:r>
      <w:r>
        <w:rPr>
          <w:rFonts w:hint="eastAsia" w:ascii="宋体" w:hAnsi="宋体" w:eastAsia="宋体" w:cs="宋体"/>
          <w:color w:val="000000"/>
          <w:sz w:val="24"/>
          <w:szCs w:val="24"/>
          <w:lang w:eastAsia="zh-CN"/>
        </w:rPr>
        <w:t>；</w:t>
      </w:r>
    </w:p>
    <w:p w14:paraId="31E4A9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2.2.</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en-US" w:eastAsia="zh-CN"/>
        </w:rPr>
        <w:t>资格要求、符合性审查合格标准、商务要求各项条款、标记“★”条款及本文件规定的其他不允许偏离的条件，为实质性要求和条件，不满足的磋商为无效磋商；</w:t>
      </w:r>
    </w:p>
    <w:p w14:paraId="2DF618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2.2.</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法律、法规和</w:t>
      </w:r>
      <w:r>
        <w:rPr>
          <w:rFonts w:hint="eastAsia" w:ascii="宋体" w:hAnsi="宋体" w:eastAsia="宋体" w:cs="宋体"/>
          <w:color w:val="000000"/>
          <w:sz w:val="24"/>
          <w:szCs w:val="24"/>
          <w:lang w:eastAsia="zh-CN"/>
        </w:rPr>
        <w:t>竞争性磋商文件</w:t>
      </w:r>
      <w:r>
        <w:rPr>
          <w:rFonts w:hint="eastAsia" w:ascii="宋体" w:hAnsi="宋体" w:eastAsia="宋体" w:cs="宋体"/>
          <w:color w:val="000000"/>
          <w:sz w:val="24"/>
          <w:szCs w:val="24"/>
        </w:rPr>
        <w:t>规定的其他无效情形。</w:t>
      </w:r>
    </w:p>
    <w:p w14:paraId="1B3B1FD7">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b/>
          <w:bCs/>
          <w:color w:val="000000"/>
          <w:spacing w:val="4"/>
          <w:sz w:val="24"/>
          <w:szCs w:val="22"/>
          <w:highlight w:val="none"/>
        </w:rPr>
      </w:pPr>
      <w:r>
        <w:rPr>
          <w:rFonts w:hint="eastAsia" w:ascii="宋体" w:hAnsi="宋体"/>
          <w:b/>
          <w:bCs/>
          <w:color w:val="000000"/>
          <w:spacing w:val="4"/>
          <w:sz w:val="24"/>
          <w:szCs w:val="22"/>
          <w:highlight w:val="none"/>
          <w:lang w:val="en-US" w:eastAsia="zh-CN"/>
        </w:rPr>
        <w:t>五、</w:t>
      </w:r>
      <w:r>
        <w:rPr>
          <w:rFonts w:hint="eastAsia" w:ascii="宋体" w:hAnsi="宋体"/>
          <w:b/>
          <w:bCs/>
          <w:color w:val="000000"/>
          <w:spacing w:val="4"/>
          <w:sz w:val="24"/>
          <w:szCs w:val="22"/>
          <w:highlight w:val="none"/>
        </w:rPr>
        <w:t>明显低价的排除</w:t>
      </w:r>
    </w:p>
    <w:p w14:paraId="759A0A1C">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认为</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的报价明显低于其他通过符合性审查</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的报价，有可能影响产品质量或者不能诚信履约的，应当要求其在</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现场合理的时间内提供书面说明，必要时提交相关证明材料</w:t>
      </w:r>
      <w:r>
        <w:rPr>
          <w:rFonts w:hint="eastAsia" w:ascii="宋体" w:hAnsi="宋体"/>
          <w:color w:val="000000"/>
          <w:spacing w:val="4"/>
          <w:sz w:val="24"/>
          <w:szCs w:val="22"/>
          <w:highlight w:val="none"/>
          <w:lang w:eastAsia="zh-CN"/>
        </w:rPr>
        <w:t>，</w:t>
      </w:r>
      <w:r>
        <w:rPr>
          <w:rFonts w:hint="eastAsia" w:ascii="宋体" w:hAnsi="宋体"/>
          <w:color w:val="000000"/>
          <w:spacing w:val="4"/>
          <w:sz w:val="24"/>
          <w:szCs w:val="22"/>
          <w:highlight w:val="none"/>
          <w:lang w:val="en-US" w:eastAsia="zh-CN"/>
        </w:rPr>
        <w:t>若</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不能证明其报价合理性的，</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应当将其作为废标处理。</w:t>
      </w:r>
    </w:p>
    <w:p w14:paraId="1DB9405C">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b/>
          <w:bCs/>
          <w:color w:val="000000"/>
          <w:spacing w:val="4"/>
          <w:sz w:val="24"/>
          <w:szCs w:val="22"/>
          <w:highlight w:val="none"/>
        </w:rPr>
      </w:pPr>
      <w:r>
        <w:rPr>
          <w:rFonts w:hint="eastAsia" w:ascii="宋体" w:hAnsi="宋体"/>
          <w:b/>
          <w:bCs/>
          <w:color w:val="000000"/>
          <w:spacing w:val="4"/>
          <w:sz w:val="24"/>
          <w:szCs w:val="22"/>
          <w:highlight w:val="none"/>
          <w:lang w:val="en-US" w:eastAsia="zh-CN"/>
        </w:rPr>
        <w:t>六、</w:t>
      </w:r>
      <w:r>
        <w:rPr>
          <w:rFonts w:hint="eastAsia" w:ascii="宋体" w:hAnsi="宋体"/>
          <w:b/>
          <w:bCs/>
          <w:color w:val="000000"/>
          <w:spacing w:val="4"/>
          <w:sz w:val="24"/>
          <w:szCs w:val="22"/>
          <w:highlight w:val="none"/>
        </w:rPr>
        <w:t>澄清有关问题</w:t>
      </w:r>
    </w:p>
    <w:p w14:paraId="3ED2077A">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val="en-US" w:eastAsia="zh-CN"/>
        </w:rPr>
        <w:t>1.</w:t>
      </w:r>
      <w:r>
        <w:rPr>
          <w:rFonts w:hint="eastAsia" w:ascii="宋体" w:hAnsi="宋体"/>
          <w:color w:val="000000"/>
          <w:spacing w:val="4"/>
          <w:sz w:val="24"/>
          <w:szCs w:val="22"/>
          <w:highlight w:val="none"/>
        </w:rPr>
        <w:t>对于</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中含义不明确、同类问题表述不一致或者有明显文字和计算错误的内容，</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以书面形式要求</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做出必要的澄清、说明或者补正。</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的澄清、说明或者补正应当采用书面形式，由法定代表人或其授权的代表签署全名。</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的澄清、说明或者补正不得超出</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的范围或者改变</w:t>
      </w: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的实质性内容。</w:t>
      </w:r>
    </w:p>
    <w:p w14:paraId="25E7EA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磋商小组</w:t>
      </w:r>
      <w:r>
        <w:rPr>
          <w:rFonts w:hint="eastAsia" w:ascii="宋体" w:hAnsi="宋体" w:eastAsia="宋体" w:cs="宋体"/>
          <w:color w:val="000000"/>
          <w:sz w:val="24"/>
          <w:szCs w:val="24"/>
          <w:highlight w:val="none"/>
        </w:rPr>
        <w:t>可以书面形式要求</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对</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不明确的内容作必要的澄清或说明，</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应采用书面形式进行澄清或说明，但不得超出</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的范围或</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的实质性内容。</w:t>
      </w:r>
    </w:p>
    <w:p w14:paraId="79DA51E0">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color w:val="000000"/>
          <w:spacing w:val="4"/>
          <w:sz w:val="24"/>
          <w:szCs w:val="22"/>
          <w:highlight w:val="none"/>
        </w:rPr>
      </w:pPr>
      <w:r>
        <w:rPr>
          <w:rFonts w:hint="eastAsia" w:ascii="宋体" w:hAnsi="宋体"/>
          <w:b/>
          <w:bCs/>
          <w:color w:val="000000"/>
          <w:spacing w:val="4"/>
          <w:sz w:val="24"/>
          <w:szCs w:val="22"/>
          <w:highlight w:val="none"/>
          <w:lang w:val="en-US" w:eastAsia="zh-CN"/>
        </w:rPr>
        <w:t>七、</w:t>
      </w:r>
      <w:r>
        <w:rPr>
          <w:rFonts w:hint="eastAsia" w:ascii="宋体" w:hAnsi="宋体"/>
          <w:b/>
          <w:bCs/>
          <w:color w:val="000000"/>
          <w:spacing w:val="4"/>
          <w:sz w:val="24"/>
          <w:szCs w:val="22"/>
          <w:highlight w:val="none"/>
          <w:lang w:eastAsia="zh-CN"/>
        </w:rPr>
        <w:t>评审</w:t>
      </w:r>
      <w:r>
        <w:rPr>
          <w:rFonts w:hint="eastAsia" w:ascii="宋体" w:hAnsi="宋体"/>
          <w:b/>
          <w:bCs/>
          <w:color w:val="000000"/>
          <w:spacing w:val="4"/>
          <w:sz w:val="24"/>
          <w:szCs w:val="22"/>
          <w:highlight w:val="none"/>
        </w:rPr>
        <w:t>价的确定</w:t>
      </w:r>
    </w:p>
    <w:p w14:paraId="0B37CFA8">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eastAsia="zh-CN"/>
        </w:rPr>
        <w:t>响应文件</w:t>
      </w:r>
      <w:r>
        <w:rPr>
          <w:rFonts w:hint="eastAsia" w:ascii="宋体" w:hAnsi="宋体"/>
          <w:color w:val="000000"/>
          <w:spacing w:val="4"/>
          <w:sz w:val="24"/>
          <w:szCs w:val="22"/>
          <w:highlight w:val="none"/>
        </w:rPr>
        <w:t>经符合性评审合格的，为有效</w:t>
      </w:r>
      <w:r>
        <w:rPr>
          <w:rFonts w:hint="eastAsia" w:ascii="宋体" w:hAnsi="宋体"/>
          <w:color w:val="000000"/>
          <w:spacing w:val="4"/>
          <w:sz w:val="24"/>
          <w:szCs w:val="22"/>
          <w:highlight w:val="none"/>
          <w:lang w:eastAsia="zh-CN"/>
        </w:rPr>
        <w:t>磋商</w:t>
      </w:r>
      <w:r>
        <w:rPr>
          <w:rFonts w:hint="eastAsia" w:ascii="宋体" w:hAnsi="宋体"/>
          <w:color w:val="000000"/>
          <w:spacing w:val="4"/>
          <w:sz w:val="24"/>
          <w:szCs w:val="22"/>
          <w:highlight w:val="none"/>
        </w:rPr>
        <w:t>。对于所有有效</w:t>
      </w:r>
      <w:r>
        <w:rPr>
          <w:rFonts w:hint="eastAsia" w:ascii="宋体" w:hAnsi="宋体"/>
          <w:color w:val="000000"/>
          <w:spacing w:val="4"/>
          <w:sz w:val="24"/>
          <w:szCs w:val="22"/>
          <w:highlight w:val="none"/>
          <w:lang w:eastAsia="zh-CN"/>
        </w:rPr>
        <w:t>磋商</w:t>
      </w:r>
      <w:r>
        <w:rPr>
          <w:rFonts w:hint="eastAsia" w:ascii="宋体" w:hAnsi="宋体"/>
          <w:color w:val="000000"/>
          <w:spacing w:val="4"/>
          <w:sz w:val="24"/>
          <w:szCs w:val="22"/>
          <w:highlight w:val="none"/>
        </w:rPr>
        <w:t>按照以下规则进行</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价的确定：</w:t>
      </w:r>
    </w:p>
    <w:p w14:paraId="0AB3B2AC">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val="en-US" w:eastAsia="zh-CN"/>
        </w:rPr>
        <w:t>1.</w:t>
      </w:r>
      <w:r>
        <w:rPr>
          <w:rFonts w:hint="eastAsia" w:ascii="宋体" w:hAnsi="宋体"/>
          <w:color w:val="000000"/>
          <w:spacing w:val="4"/>
          <w:sz w:val="24"/>
          <w:szCs w:val="22"/>
          <w:highlight w:val="none"/>
        </w:rPr>
        <w:t>对于不需要进行政策性价格优惠调整的，</w:t>
      </w:r>
      <w:r>
        <w:rPr>
          <w:rFonts w:hint="eastAsia" w:ascii="宋体" w:hAnsi="宋体"/>
          <w:color w:val="000000"/>
          <w:spacing w:val="4"/>
          <w:sz w:val="24"/>
          <w:szCs w:val="22"/>
          <w:highlight w:val="none"/>
          <w:lang w:val="en-US" w:eastAsia="zh-CN"/>
        </w:rPr>
        <w:t>其</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价</w:t>
      </w:r>
      <w:r>
        <w:rPr>
          <w:rFonts w:hint="eastAsia" w:ascii="宋体" w:hAnsi="宋体"/>
          <w:color w:val="000000"/>
          <w:spacing w:val="4"/>
          <w:sz w:val="24"/>
          <w:szCs w:val="22"/>
          <w:highlight w:val="none"/>
          <w:lang w:val="en-US" w:eastAsia="zh-CN"/>
        </w:rPr>
        <w:t>为磋商最后报价</w:t>
      </w:r>
      <w:r>
        <w:rPr>
          <w:rFonts w:hint="eastAsia" w:ascii="宋体" w:hAnsi="宋体"/>
          <w:color w:val="000000"/>
          <w:spacing w:val="4"/>
          <w:sz w:val="24"/>
          <w:szCs w:val="22"/>
          <w:highlight w:val="none"/>
        </w:rPr>
        <w:t>。</w:t>
      </w:r>
    </w:p>
    <w:p w14:paraId="737CA6ED">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val="en-US" w:eastAsia="zh-CN"/>
        </w:rPr>
        <w:t>2.</w:t>
      </w:r>
      <w:r>
        <w:rPr>
          <w:rFonts w:hint="eastAsia" w:ascii="宋体" w:hAnsi="宋体"/>
          <w:color w:val="000000"/>
          <w:spacing w:val="4"/>
          <w:sz w:val="24"/>
          <w:szCs w:val="22"/>
          <w:highlight w:val="none"/>
        </w:rPr>
        <w:t>对于符合政策性优惠的，其</w:t>
      </w:r>
      <w:r>
        <w:rPr>
          <w:rFonts w:hint="eastAsia" w:ascii="宋体" w:hAnsi="宋体"/>
          <w:color w:val="000000"/>
          <w:spacing w:val="4"/>
          <w:sz w:val="24"/>
          <w:szCs w:val="22"/>
          <w:highlight w:val="none"/>
          <w:lang w:eastAsia="zh-CN"/>
        </w:rPr>
        <w:t>评审</w:t>
      </w:r>
      <w:r>
        <w:rPr>
          <w:rFonts w:hint="eastAsia" w:ascii="宋体" w:hAnsi="宋体"/>
          <w:color w:val="000000"/>
          <w:spacing w:val="4"/>
          <w:sz w:val="24"/>
          <w:szCs w:val="22"/>
          <w:highlight w:val="none"/>
        </w:rPr>
        <w:t>价按照以下规则进行计算调整：</w:t>
      </w:r>
    </w:p>
    <w:p w14:paraId="537D4AA1">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对非专门面向中小企业采购的项目或者采购包，</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为小型和微型企业、监狱企业、残疾人福利性单位的评审价计算规则：【其评审价=</w:t>
      </w:r>
      <w:r>
        <w:rPr>
          <w:rFonts w:hint="eastAsia" w:ascii="宋体" w:hAnsi="宋体"/>
          <w:color w:val="000000"/>
          <w:spacing w:val="4"/>
          <w:sz w:val="24"/>
          <w:szCs w:val="22"/>
          <w:highlight w:val="none"/>
          <w:lang w:val="en-US" w:eastAsia="zh-CN"/>
        </w:rPr>
        <w:t>磋商最后报价</w:t>
      </w:r>
      <w:r>
        <w:rPr>
          <w:rFonts w:hint="eastAsia" w:ascii="宋体" w:hAnsi="宋体"/>
          <w:color w:val="000000"/>
          <w:spacing w:val="4"/>
          <w:sz w:val="24"/>
          <w:szCs w:val="22"/>
          <w:highlight w:val="none"/>
        </w:rPr>
        <w:t xml:space="preserve"> * 90%】 ；</w:t>
      </w:r>
    </w:p>
    <w:p w14:paraId="21121B89">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rPr>
      </w:pPr>
      <w:r>
        <w:rPr>
          <w:rFonts w:hint="eastAsia" w:ascii="宋体" w:hAnsi="宋体"/>
          <w:color w:val="000000"/>
          <w:spacing w:val="4"/>
          <w:sz w:val="24"/>
          <w:szCs w:val="22"/>
          <w:highlight w:val="none"/>
        </w:rPr>
        <w:t>对专门面向中小企业采购的项目或者采购包，不执行面向中小企业的“价格评审</w:t>
      </w:r>
      <w:r>
        <w:rPr>
          <w:rFonts w:hint="eastAsia" w:ascii="宋体" w:hAnsi="宋体" w:eastAsia="宋体" w:cs="Times New Roman"/>
          <w:color w:val="000000"/>
          <w:spacing w:val="4"/>
          <w:sz w:val="24"/>
          <w:szCs w:val="22"/>
          <w:highlight w:val="none"/>
        </w:rPr>
        <w:t>优惠”。</w:t>
      </w:r>
    </w:p>
    <w:p w14:paraId="743E9793">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lang w:val="en-US" w:eastAsia="zh-CN"/>
        </w:rPr>
      </w:pPr>
      <w:r>
        <w:rPr>
          <w:rFonts w:hint="eastAsia" w:ascii="宋体" w:hAnsi="宋体" w:eastAsia="宋体" w:cs="Times New Roman"/>
          <w:color w:val="000000"/>
          <w:spacing w:val="4"/>
          <w:sz w:val="24"/>
          <w:szCs w:val="22"/>
          <w:highlight w:val="none"/>
          <w:lang w:val="en-US" w:eastAsia="zh-CN"/>
        </w:rPr>
        <w:t>依据</w:t>
      </w:r>
      <w:r>
        <w:rPr>
          <w:rFonts w:hint="eastAsia" w:ascii="宋体" w:hAnsi="宋体" w:eastAsia="宋体" w:cs="Times New Roman"/>
          <w:color w:val="000000"/>
          <w:spacing w:val="4"/>
          <w:sz w:val="24"/>
          <w:szCs w:val="22"/>
          <w:highlight w:val="none"/>
        </w:rPr>
        <w:t>政府采购促进中小企业发展管理办法财库</w:t>
      </w:r>
      <w:r>
        <w:rPr>
          <w:rFonts w:hint="eastAsia" w:ascii="宋体" w:hAnsi="宋体" w:eastAsia="宋体" w:cs="Times New Roman"/>
          <w:color w:val="000000"/>
          <w:spacing w:val="4"/>
          <w:sz w:val="24"/>
          <w:szCs w:val="22"/>
          <w:highlight w:val="none"/>
          <w:lang w:eastAsia="zh-CN"/>
        </w:rPr>
        <w:t>〔2020〕46号</w:t>
      </w:r>
      <w:r>
        <w:rPr>
          <w:rFonts w:hint="eastAsia" w:ascii="宋体" w:hAnsi="宋体" w:eastAsia="宋体" w:cs="Times New Roman"/>
          <w:color w:val="000000"/>
          <w:spacing w:val="4"/>
          <w:sz w:val="24"/>
          <w:szCs w:val="22"/>
          <w:highlight w:val="none"/>
          <w:lang w:val="en-US" w:eastAsia="zh-CN"/>
        </w:rPr>
        <w:t>文件，在政府采购活动中，供应商提供的货物符合下列情形的，享受本办法规定的中小企业扶持政策：</w:t>
      </w:r>
    </w:p>
    <w:p w14:paraId="30829211">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lang w:val="en-US" w:eastAsia="zh-CN"/>
        </w:rPr>
      </w:pPr>
      <w:r>
        <w:rPr>
          <w:rFonts w:hint="eastAsia" w:ascii="宋体" w:hAnsi="宋体" w:eastAsia="宋体" w:cs="Times New Roman"/>
          <w:color w:val="000000"/>
          <w:spacing w:val="4"/>
          <w:sz w:val="24"/>
          <w:szCs w:val="22"/>
          <w:highlight w:val="none"/>
          <w:lang w:val="en-US" w:eastAsia="zh-CN"/>
        </w:rPr>
        <w:t>在货物采购项目中，货物由中小企业制造，即货物由中小企业生产且使用该中小企业商号或者注册商标；</w:t>
      </w:r>
    </w:p>
    <w:p w14:paraId="2DA469E5">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lang w:val="en-US" w:eastAsia="zh-CN"/>
        </w:rPr>
      </w:pPr>
      <w:r>
        <w:rPr>
          <w:rFonts w:hint="eastAsia" w:ascii="宋体" w:hAnsi="宋体" w:eastAsia="宋体" w:cs="Times New Roman"/>
          <w:color w:val="000000"/>
          <w:spacing w:val="4"/>
          <w:sz w:val="24"/>
          <w:szCs w:val="22"/>
          <w:highlight w:val="none"/>
          <w:lang w:val="en-US" w:eastAsia="zh-CN"/>
        </w:rPr>
        <w:t>在货物采购项目中，供应商提供的货物既有中小企业制造货物，也有大型企业制造货物的，不享受本办法规定的中小企业扶持政策。</w:t>
      </w:r>
    </w:p>
    <w:p w14:paraId="6B648741">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微软雅黑" w:hAnsi="微软雅黑" w:eastAsia="宋体" w:cs="微软雅黑"/>
          <w:b/>
          <w:bCs/>
          <w:i w:val="0"/>
          <w:iCs w:val="0"/>
          <w:caps w:val="0"/>
          <w:color w:val="000000"/>
          <w:spacing w:val="0"/>
          <w:sz w:val="42"/>
          <w:szCs w:val="42"/>
          <w:lang w:val="en-US" w:eastAsia="zh-CN"/>
        </w:rPr>
      </w:pPr>
      <w:r>
        <w:rPr>
          <w:rFonts w:hint="eastAsia" w:ascii="宋体" w:hAnsi="宋体" w:eastAsia="宋体" w:cs="Times New Roman"/>
          <w:color w:val="000000"/>
          <w:spacing w:val="4"/>
          <w:sz w:val="24"/>
          <w:szCs w:val="22"/>
          <w:highlight w:val="none"/>
          <w:lang w:val="en-US" w:eastAsia="zh-CN"/>
        </w:rPr>
        <w:t>以联合体形式参加政府采购活动，联合体各方均为中小企业的，联合体视同中小企业。其中，联合体各方均为小微企业的，联合体视同小微企业。</w:t>
      </w:r>
    </w:p>
    <w:p w14:paraId="34D65BAD">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olor w:val="000000"/>
          <w:spacing w:val="4"/>
          <w:sz w:val="24"/>
          <w:szCs w:val="22"/>
          <w:highlight w:val="none"/>
        </w:rPr>
      </w:pPr>
      <w:r>
        <w:rPr>
          <w:rFonts w:hint="eastAsia" w:ascii="宋体" w:hAnsi="宋体"/>
          <w:color w:val="000000"/>
          <w:spacing w:val="4"/>
          <w:sz w:val="24"/>
          <w:szCs w:val="22"/>
          <w:highlight w:val="none"/>
          <w:lang w:val="en-US" w:eastAsia="zh-CN"/>
        </w:rPr>
        <w:t>3.</w:t>
      </w:r>
      <w:r>
        <w:rPr>
          <w:rFonts w:hint="eastAsia" w:ascii="宋体" w:hAnsi="宋体"/>
          <w:color w:val="000000"/>
          <w:spacing w:val="4"/>
          <w:sz w:val="24"/>
          <w:szCs w:val="22"/>
          <w:highlight w:val="none"/>
        </w:rPr>
        <w:t>其他方式按照国家相关现行规定执行。</w:t>
      </w:r>
    </w:p>
    <w:p w14:paraId="436CC579">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eastAsia="宋体" w:cs="宋体"/>
          <w:color w:val="000000"/>
          <w:sz w:val="24"/>
          <w:szCs w:val="24"/>
          <w:highlight w:val="none"/>
        </w:rPr>
      </w:pPr>
      <w:r>
        <w:rPr>
          <w:rFonts w:hint="eastAsia" w:ascii="宋体" w:hAnsi="宋体"/>
          <w:b/>
          <w:bCs/>
          <w:color w:val="000000"/>
          <w:spacing w:val="4"/>
          <w:sz w:val="24"/>
          <w:szCs w:val="22"/>
          <w:highlight w:val="none"/>
          <w:lang w:val="en-US" w:eastAsia="zh-CN"/>
        </w:rPr>
        <w:t>八、</w:t>
      </w:r>
      <w:r>
        <w:rPr>
          <w:rFonts w:hint="eastAsia" w:ascii="宋体" w:hAnsi="宋体" w:eastAsia="宋体" w:cs="宋体"/>
          <w:b/>
          <w:bCs/>
          <w:color w:val="000000"/>
          <w:sz w:val="24"/>
          <w:szCs w:val="24"/>
          <w:highlight w:val="none"/>
          <w:lang w:eastAsia="zh-CN"/>
        </w:rPr>
        <w:t>响应文件</w:t>
      </w:r>
      <w:r>
        <w:rPr>
          <w:rFonts w:hint="eastAsia" w:ascii="宋体" w:hAnsi="宋体" w:eastAsia="宋体" w:cs="宋体"/>
          <w:b/>
          <w:bCs/>
          <w:color w:val="000000"/>
          <w:sz w:val="24"/>
          <w:szCs w:val="24"/>
          <w:highlight w:val="none"/>
        </w:rPr>
        <w:t>计算错误的修正</w:t>
      </w:r>
    </w:p>
    <w:p w14:paraId="41461D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w:t>
      </w:r>
      <w:r>
        <w:rPr>
          <w:rFonts w:hint="eastAsia" w:ascii="宋体" w:hAnsi="宋体" w:eastAsia="宋体" w:cs="宋体"/>
          <w:color w:val="000000"/>
          <w:sz w:val="24"/>
          <w:szCs w:val="24"/>
          <w:highlight w:val="none"/>
          <w:lang w:eastAsia="zh-CN"/>
        </w:rPr>
        <w:t>磋商一次报价表</w:t>
      </w:r>
      <w:r>
        <w:rPr>
          <w:rFonts w:hint="eastAsia" w:ascii="宋体" w:hAnsi="宋体" w:eastAsia="宋体" w:cs="宋体"/>
          <w:color w:val="000000"/>
          <w:sz w:val="24"/>
          <w:szCs w:val="24"/>
          <w:highlight w:val="none"/>
        </w:rPr>
        <w:t>（报价表）内容与</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中相应内容不一致的，以</w:t>
      </w:r>
      <w:r>
        <w:rPr>
          <w:rFonts w:hint="eastAsia" w:ascii="宋体" w:hAnsi="宋体" w:eastAsia="宋体" w:cs="宋体"/>
          <w:color w:val="000000"/>
          <w:sz w:val="24"/>
          <w:szCs w:val="24"/>
          <w:highlight w:val="none"/>
          <w:lang w:eastAsia="zh-CN"/>
        </w:rPr>
        <w:t>磋商一次报价表</w:t>
      </w:r>
      <w:r>
        <w:rPr>
          <w:rFonts w:hint="eastAsia" w:ascii="宋体" w:hAnsi="宋体" w:eastAsia="宋体" w:cs="宋体"/>
          <w:color w:val="000000"/>
          <w:sz w:val="24"/>
          <w:szCs w:val="24"/>
          <w:highlight w:val="none"/>
        </w:rPr>
        <w:t>（报价表）为准；</w:t>
      </w:r>
    </w:p>
    <w:p w14:paraId="27EA98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大写金额和小写金额不一致的，以大写金额为准；</w:t>
      </w:r>
    </w:p>
    <w:p w14:paraId="05B937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单价金额小数点或者百分比有明显错位的，以</w:t>
      </w:r>
      <w:r>
        <w:rPr>
          <w:rFonts w:hint="eastAsia" w:ascii="宋体" w:hAnsi="宋体" w:eastAsia="宋体" w:cs="宋体"/>
          <w:color w:val="000000"/>
          <w:sz w:val="24"/>
          <w:szCs w:val="24"/>
          <w:highlight w:val="none"/>
          <w:lang w:eastAsia="zh-CN"/>
        </w:rPr>
        <w:t>磋商一次报价表</w:t>
      </w:r>
      <w:r>
        <w:rPr>
          <w:rFonts w:hint="eastAsia" w:ascii="宋体" w:hAnsi="宋体" w:eastAsia="宋体" w:cs="宋体"/>
          <w:color w:val="000000"/>
          <w:sz w:val="24"/>
          <w:szCs w:val="24"/>
          <w:highlight w:val="none"/>
        </w:rPr>
        <w:t>的总价为准，并修改单价；</w:t>
      </w:r>
    </w:p>
    <w:p w14:paraId="08B5B6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总价金额与按单价汇总金额不一致的，以单价金额计算结果为准。</w:t>
      </w:r>
    </w:p>
    <w:p w14:paraId="18F2860E">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eastAsia="宋体" w:cs="Times New Roman"/>
          <w:color w:val="000000"/>
          <w:spacing w:val="4"/>
          <w:sz w:val="24"/>
          <w:szCs w:val="22"/>
          <w:highlight w:val="none"/>
        </w:rPr>
      </w:pPr>
      <w:r>
        <w:rPr>
          <w:rFonts w:hint="eastAsia" w:ascii="宋体" w:hAnsi="宋体" w:eastAsia="宋体" w:cs="Times New Roman"/>
          <w:b/>
          <w:bCs/>
          <w:color w:val="000000"/>
          <w:spacing w:val="4"/>
          <w:sz w:val="24"/>
          <w:szCs w:val="22"/>
          <w:highlight w:val="none"/>
          <w:lang w:val="en-US" w:eastAsia="zh-CN"/>
        </w:rPr>
        <w:t>九、</w:t>
      </w:r>
      <w:r>
        <w:rPr>
          <w:rFonts w:hint="eastAsia" w:ascii="宋体" w:hAnsi="宋体" w:eastAsia="宋体" w:cs="Times New Roman"/>
          <w:b/>
          <w:bCs/>
          <w:color w:val="000000"/>
          <w:spacing w:val="4"/>
          <w:sz w:val="24"/>
          <w:szCs w:val="22"/>
          <w:highlight w:val="none"/>
          <w:lang w:eastAsia="zh-CN"/>
        </w:rPr>
        <w:t>响应文件</w:t>
      </w:r>
      <w:r>
        <w:rPr>
          <w:rFonts w:hint="eastAsia" w:ascii="宋体" w:hAnsi="宋体" w:eastAsia="宋体" w:cs="Times New Roman"/>
          <w:b/>
          <w:bCs/>
          <w:color w:val="000000"/>
          <w:spacing w:val="4"/>
          <w:sz w:val="24"/>
          <w:szCs w:val="22"/>
          <w:highlight w:val="none"/>
        </w:rPr>
        <w:t>的评审、比较和否决</w:t>
      </w:r>
    </w:p>
    <w:p w14:paraId="6A8E9614">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rPr>
      </w:pPr>
      <w:r>
        <w:rPr>
          <w:rFonts w:hint="eastAsia" w:ascii="宋体" w:hAnsi="宋体" w:eastAsia="宋体" w:cs="Times New Roman"/>
          <w:color w:val="000000"/>
          <w:spacing w:val="4"/>
          <w:sz w:val="24"/>
          <w:szCs w:val="22"/>
          <w:highlight w:val="none"/>
          <w:lang w:val="en-US" w:eastAsia="zh-CN"/>
        </w:rPr>
        <w:t>1.</w:t>
      </w:r>
      <w:r>
        <w:rPr>
          <w:rFonts w:hint="eastAsia" w:ascii="宋体" w:hAnsi="宋体" w:eastAsia="宋体" w:cs="Times New Roman"/>
          <w:color w:val="000000"/>
          <w:spacing w:val="4"/>
          <w:sz w:val="24"/>
          <w:szCs w:val="22"/>
          <w:highlight w:val="none"/>
          <w:lang w:eastAsia="zh-CN"/>
        </w:rPr>
        <w:t>磋商小组</w:t>
      </w:r>
      <w:r>
        <w:rPr>
          <w:rFonts w:hint="eastAsia" w:ascii="宋体" w:hAnsi="宋体" w:eastAsia="宋体" w:cs="Times New Roman"/>
          <w:color w:val="000000"/>
          <w:spacing w:val="4"/>
          <w:sz w:val="24"/>
          <w:szCs w:val="22"/>
          <w:highlight w:val="none"/>
        </w:rPr>
        <w:t>仅对在实质上响应</w:t>
      </w:r>
      <w:r>
        <w:rPr>
          <w:rFonts w:hint="eastAsia" w:ascii="宋体" w:hAnsi="宋体" w:eastAsia="宋体" w:cs="Times New Roman"/>
          <w:color w:val="000000"/>
          <w:spacing w:val="4"/>
          <w:sz w:val="24"/>
          <w:szCs w:val="22"/>
          <w:highlight w:val="none"/>
          <w:lang w:eastAsia="zh-CN"/>
        </w:rPr>
        <w:t>竞争性磋商文件</w:t>
      </w:r>
      <w:r>
        <w:rPr>
          <w:rFonts w:hint="eastAsia" w:ascii="宋体" w:hAnsi="宋体" w:eastAsia="宋体" w:cs="Times New Roman"/>
          <w:color w:val="000000"/>
          <w:spacing w:val="4"/>
          <w:sz w:val="24"/>
          <w:szCs w:val="22"/>
          <w:highlight w:val="none"/>
        </w:rPr>
        <w:t>要求的</w:t>
      </w:r>
      <w:r>
        <w:rPr>
          <w:rFonts w:hint="eastAsia" w:ascii="宋体" w:hAnsi="宋体" w:eastAsia="宋体" w:cs="Times New Roman"/>
          <w:color w:val="000000"/>
          <w:spacing w:val="4"/>
          <w:sz w:val="24"/>
          <w:szCs w:val="22"/>
          <w:highlight w:val="none"/>
          <w:lang w:eastAsia="zh-CN"/>
        </w:rPr>
        <w:t>响应文件</w:t>
      </w:r>
      <w:r>
        <w:rPr>
          <w:rFonts w:hint="eastAsia" w:ascii="宋体" w:hAnsi="宋体" w:eastAsia="宋体" w:cs="Times New Roman"/>
          <w:color w:val="000000"/>
          <w:spacing w:val="4"/>
          <w:sz w:val="24"/>
          <w:szCs w:val="22"/>
          <w:highlight w:val="none"/>
        </w:rPr>
        <w:t>进行评估和比较。未响应</w:t>
      </w:r>
      <w:r>
        <w:rPr>
          <w:rFonts w:hint="eastAsia" w:ascii="宋体" w:hAnsi="宋体" w:eastAsia="宋体" w:cs="Times New Roman"/>
          <w:color w:val="000000"/>
          <w:spacing w:val="4"/>
          <w:sz w:val="24"/>
          <w:szCs w:val="22"/>
          <w:highlight w:val="none"/>
          <w:lang w:eastAsia="zh-CN"/>
        </w:rPr>
        <w:t>竞争性磋商文件</w:t>
      </w:r>
      <w:r>
        <w:rPr>
          <w:rFonts w:hint="eastAsia" w:ascii="宋体" w:hAnsi="宋体" w:eastAsia="宋体" w:cs="Times New Roman"/>
          <w:color w:val="000000"/>
          <w:spacing w:val="4"/>
          <w:sz w:val="24"/>
          <w:szCs w:val="22"/>
          <w:highlight w:val="none"/>
        </w:rPr>
        <w:t>和合同条款的</w:t>
      </w:r>
      <w:r>
        <w:rPr>
          <w:rFonts w:hint="eastAsia" w:ascii="宋体" w:hAnsi="宋体" w:eastAsia="宋体" w:cs="Times New Roman"/>
          <w:color w:val="000000"/>
          <w:spacing w:val="4"/>
          <w:sz w:val="24"/>
          <w:szCs w:val="22"/>
          <w:highlight w:val="none"/>
          <w:lang w:eastAsia="zh-CN"/>
        </w:rPr>
        <w:t>响应文件</w:t>
      </w:r>
      <w:r>
        <w:rPr>
          <w:rFonts w:hint="eastAsia" w:ascii="宋体" w:hAnsi="宋体" w:eastAsia="宋体" w:cs="Times New Roman"/>
          <w:color w:val="000000"/>
          <w:spacing w:val="4"/>
          <w:sz w:val="24"/>
          <w:szCs w:val="22"/>
          <w:highlight w:val="none"/>
        </w:rPr>
        <w:t>，不得进行</w:t>
      </w:r>
      <w:r>
        <w:rPr>
          <w:rFonts w:hint="eastAsia" w:ascii="宋体" w:hAnsi="宋体" w:eastAsia="宋体" w:cs="Times New Roman"/>
          <w:color w:val="000000"/>
          <w:spacing w:val="4"/>
          <w:sz w:val="24"/>
          <w:szCs w:val="22"/>
          <w:highlight w:val="none"/>
          <w:lang w:eastAsia="zh-CN"/>
        </w:rPr>
        <w:t>评审</w:t>
      </w:r>
      <w:r>
        <w:rPr>
          <w:rFonts w:hint="eastAsia" w:ascii="宋体" w:hAnsi="宋体" w:eastAsia="宋体" w:cs="Times New Roman"/>
          <w:color w:val="000000"/>
          <w:spacing w:val="4"/>
          <w:sz w:val="24"/>
          <w:szCs w:val="22"/>
          <w:highlight w:val="none"/>
        </w:rPr>
        <w:t>。</w:t>
      </w:r>
    </w:p>
    <w:p w14:paraId="12C6B23C">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rPr>
      </w:pPr>
      <w:r>
        <w:rPr>
          <w:rFonts w:hint="eastAsia" w:ascii="宋体" w:hAnsi="宋体" w:eastAsia="宋体" w:cs="Times New Roman"/>
          <w:color w:val="000000"/>
          <w:spacing w:val="4"/>
          <w:sz w:val="24"/>
          <w:szCs w:val="22"/>
          <w:highlight w:val="none"/>
          <w:lang w:val="en-US" w:eastAsia="zh-CN"/>
        </w:rPr>
        <w:t>2.</w:t>
      </w:r>
      <w:r>
        <w:rPr>
          <w:rFonts w:hint="eastAsia" w:ascii="宋体" w:hAnsi="宋体" w:eastAsia="宋体" w:cs="Times New Roman"/>
          <w:color w:val="000000"/>
          <w:spacing w:val="4"/>
          <w:sz w:val="24"/>
          <w:szCs w:val="22"/>
          <w:highlight w:val="none"/>
        </w:rPr>
        <w:t>在评审过程中，</w:t>
      </w:r>
      <w:r>
        <w:rPr>
          <w:rFonts w:hint="eastAsia" w:ascii="宋体" w:hAnsi="宋体" w:eastAsia="宋体" w:cs="Times New Roman"/>
          <w:color w:val="000000"/>
          <w:spacing w:val="4"/>
          <w:sz w:val="24"/>
          <w:szCs w:val="22"/>
          <w:highlight w:val="none"/>
          <w:lang w:eastAsia="zh-CN"/>
        </w:rPr>
        <w:t>磋商小组</w:t>
      </w:r>
      <w:r>
        <w:rPr>
          <w:rFonts w:hint="eastAsia" w:ascii="宋体" w:hAnsi="宋体" w:eastAsia="宋体" w:cs="Times New Roman"/>
          <w:color w:val="000000"/>
          <w:spacing w:val="4"/>
          <w:sz w:val="24"/>
          <w:szCs w:val="22"/>
          <w:highlight w:val="none"/>
        </w:rPr>
        <w:t>可以书面形式要求</w:t>
      </w:r>
      <w:r>
        <w:rPr>
          <w:rFonts w:hint="eastAsia" w:ascii="宋体" w:hAnsi="宋体" w:eastAsia="宋体" w:cs="Times New Roman"/>
          <w:color w:val="000000"/>
          <w:spacing w:val="4"/>
          <w:sz w:val="24"/>
          <w:szCs w:val="22"/>
          <w:highlight w:val="none"/>
          <w:lang w:eastAsia="zh-CN"/>
        </w:rPr>
        <w:t>供应商</w:t>
      </w:r>
      <w:r>
        <w:rPr>
          <w:rFonts w:hint="eastAsia" w:ascii="宋体" w:hAnsi="宋体" w:eastAsia="宋体" w:cs="Times New Roman"/>
          <w:color w:val="000000"/>
          <w:spacing w:val="4"/>
          <w:sz w:val="24"/>
          <w:szCs w:val="22"/>
          <w:highlight w:val="none"/>
        </w:rPr>
        <w:t>就</w:t>
      </w:r>
      <w:r>
        <w:rPr>
          <w:rFonts w:hint="eastAsia" w:ascii="宋体" w:hAnsi="宋体" w:eastAsia="宋体" w:cs="Times New Roman"/>
          <w:color w:val="000000"/>
          <w:spacing w:val="4"/>
          <w:sz w:val="24"/>
          <w:szCs w:val="22"/>
          <w:highlight w:val="none"/>
          <w:lang w:eastAsia="zh-CN"/>
        </w:rPr>
        <w:t>响应文件</w:t>
      </w:r>
      <w:r>
        <w:rPr>
          <w:rFonts w:hint="eastAsia" w:ascii="宋体" w:hAnsi="宋体" w:eastAsia="宋体" w:cs="Times New Roman"/>
          <w:color w:val="000000"/>
          <w:spacing w:val="4"/>
          <w:sz w:val="24"/>
          <w:szCs w:val="22"/>
          <w:highlight w:val="none"/>
        </w:rPr>
        <w:t>中含义不明确的内容进行书面说明并提供相关材料。</w:t>
      </w:r>
    </w:p>
    <w:p w14:paraId="3CF697C0">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eastAsia="宋体" w:cs="Times New Roman"/>
          <w:color w:val="000000"/>
          <w:spacing w:val="4"/>
          <w:sz w:val="24"/>
          <w:szCs w:val="22"/>
          <w:highlight w:val="none"/>
          <w:lang w:val="en-US" w:eastAsia="zh-CN"/>
        </w:rPr>
      </w:pPr>
      <w:r>
        <w:rPr>
          <w:rFonts w:hint="eastAsia" w:ascii="宋体" w:hAnsi="宋体" w:eastAsia="宋体" w:cs="Times New Roman"/>
          <w:color w:val="000000"/>
          <w:spacing w:val="4"/>
          <w:sz w:val="24"/>
          <w:szCs w:val="22"/>
          <w:highlight w:val="none"/>
          <w:lang w:val="en-US" w:eastAsia="zh-CN"/>
        </w:rPr>
        <w:t>3.</w:t>
      </w:r>
      <w:r>
        <w:rPr>
          <w:rFonts w:hint="eastAsia" w:ascii="宋体" w:hAnsi="宋体" w:eastAsia="宋体" w:cs="Times New Roman"/>
          <w:color w:val="000000"/>
          <w:spacing w:val="4"/>
          <w:sz w:val="24"/>
          <w:szCs w:val="22"/>
          <w:highlight w:val="none"/>
          <w:lang w:eastAsia="zh-CN"/>
        </w:rPr>
        <w:t>磋商小组</w:t>
      </w:r>
      <w:r>
        <w:rPr>
          <w:rFonts w:hint="eastAsia" w:ascii="宋体" w:hAnsi="宋体" w:eastAsia="宋体" w:cs="Times New Roman"/>
          <w:color w:val="000000"/>
          <w:spacing w:val="4"/>
          <w:sz w:val="24"/>
          <w:szCs w:val="22"/>
          <w:highlight w:val="none"/>
        </w:rPr>
        <w:t>依据本次</w:t>
      </w:r>
      <w:r>
        <w:rPr>
          <w:rFonts w:hint="eastAsia" w:ascii="宋体" w:hAnsi="宋体" w:eastAsia="宋体" w:cs="Times New Roman"/>
          <w:color w:val="000000"/>
          <w:spacing w:val="4"/>
          <w:sz w:val="24"/>
          <w:szCs w:val="22"/>
          <w:highlight w:val="none"/>
          <w:lang w:eastAsia="zh-CN"/>
        </w:rPr>
        <w:t>评审</w:t>
      </w:r>
      <w:r>
        <w:rPr>
          <w:rFonts w:hint="eastAsia" w:ascii="宋体" w:hAnsi="宋体" w:eastAsia="宋体" w:cs="Times New Roman"/>
          <w:color w:val="000000"/>
          <w:spacing w:val="4"/>
          <w:sz w:val="24"/>
          <w:szCs w:val="22"/>
          <w:highlight w:val="none"/>
        </w:rPr>
        <w:t>标准和方法，对</w:t>
      </w:r>
      <w:r>
        <w:rPr>
          <w:rFonts w:hint="eastAsia" w:ascii="宋体" w:hAnsi="宋体" w:eastAsia="宋体" w:cs="Times New Roman"/>
          <w:color w:val="000000"/>
          <w:spacing w:val="4"/>
          <w:sz w:val="24"/>
          <w:szCs w:val="22"/>
          <w:highlight w:val="none"/>
          <w:lang w:eastAsia="zh-CN"/>
        </w:rPr>
        <w:t>响应文件</w:t>
      </w:r>
      <w:r>
        <w:rPr>
          <w:rFonts w:hint="eastAsia" w:ascii="宋体" w:hAnsi="宋体" w:eastAsia="宋体" w:cs="Times New Roman"/>
          <w:color w:val="000000"/>
          <w:spacing w:val="4"/>
          <w:sz w:val="24"/>
          <w:szCs w:val="22"/>
          <w:highlight w:val="none"/>
        </w:rPr>
        <w:t>进行评审，向</w:t>
      </w:r>
      <w:r>
        <w:rPr>
          <w:rFonts w:hint="eastAsia" w:ascii="宋体" w:hAnsi="宋体" w:eastAsia="宋体" w:cs="Times New Roman"/>
          <w:color w:val="000000"/>
          <w:spacing w:val="4"/>
          <w:sz w:val="24"/>
          <w:szCs w:val="22"/>
          <w:highlight w:val="none"/>
          <w:lang w:eastAsia="zh-CN"/>
        </w:rPr>
        <w:t>采购人</w:t>
      </w:r>
      <w:r>
        <w:rPr>
          <w:rFonts w:hint="eastAsia" w:ascii="宋体" w:hAnsi="宋体" w:eastAsia="宋体" w:cs="Times New Roman"/>
          <w:color w:val="000000"/>
          <w:spacing w:val="4"/>
          <w:sz w:val="24"/>
          <w:szCs w:val="22"/>
          <w:highlight w:val="none"/>
        </w:rPr>
        <w:t>提出书面</w:t>
      </w:r>
      <w:r>
        <w:rPr>
          <w:rFonts w:hint="eastAsia" w:ascii="宋体" w:hAnsi="宋体" w:eastAsia="宋体" w:cs="Times New Roman"/>
          <w:color w:val="000000"/>
          <w:spacing w:val="4"/>
          <w:sz w:val="24"/>
          <w:szCs w:val="22"/>
          <w:highlight w:val="none"/>
          <w:lang w:eastAsia="zh-CN"/>
        </w:rPr>
        <w:t>评审</w:t>
      </w:r>
      <w:r>
        <w:rPr>
          <w:rFonts w:hint="eastAsia" w:ascii="宋体" w:hAnsi="宋体" w:eastAsia="宋体" w:cs="Times New Roman"/>
          <w:color w:val="000000"/>
          <w:spacing w:val="4"/>
          <w:sz w:val="24"/>
          <w:szCs w:val="22"/>
          <w:highlight w:val="none"/>
        </w:rPr>
        <w:t>报告，并根据得分由高到低的顺序，推荐</w:t>
      </w:r>
      <w:r>
        <w:rPr>
          <w:rFonts w:hint="eastAsia" w:ascii="宋体" w:hAnsi="宋体" w:eastAsia="宋体" w:cs="Times New Roman"/>
          <w:color w:val="000000"/>
          <w:spacing w:val="4"/>
          <w:sz w:val="24"/>
          <w:szCs w:val="22"/>
          <w:highlight w:val="none"/>
          <w:lang w:eastAsia="zh-CN"/>
        </w:rPr>
        <w:t>成交候选人</w:t>
      </w:r>
      <w:r>
        <w:rPr>
          <w:rFonts w:hint="eastAsia" w:ascii="宋体" w:hAnsi="宋体" w:eastAsia="宋体" w:cs="Times New Roman"/>
          <w:color w:val="000000"/>
          <w:spacing w:val="4"/>
          <w:sz w:val="24"/>
          <w:szCs w:val="22"/>
          <w:highlight w:val="none"/>
        </w:rPr>
        <w:t>。</w:t>
      </w:r>
    </w:p>
    <w:p w14:paraId="0503605E">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default" w:ascii="宋体" w:hAnsi="宋体"/>
          <w:color w:val="000000"/>
          <w:spacing w:val="4"/>
          <w:sz w:val="24"/>
          <w:szCs w:val="22"/>
          <w:highlight w:val="none"/>
          <w:lang w:val="en-US" w:eastAsia="zh-CN"/>
        </w:rPr>
      </w:pPr>
      <w:r>
        <w:rPr>
          <w:rFonts w:hint="eastAsia" w:ascii="宋体" w:hAnsi="宋体"/>
          <w:color w:val="000000"/>
          <w:spacing w:val="4"/>
          <w:sz w:val="24"/>
          <w:szCs w:val="22"/>
          <w:highlight w:val="none"/>
          <w:lang w:val="en-US" w:eastAsia="zh-CN"/>
        </w:rPr>
        <w:t>4.</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各成员按照《</w:t>
      </w:r>
      <w:r>
        <w:rPr>
          <w:rFonts w:hint="eastAsia" w:ascii="宋体" w:hAnsi="宋体"/>
          <w:color w:val="auto"/>
          <w:spacing w:val="4"/>
          <w:sz w:val="24"/>
          <w:szCs w:val="22"/>
          <w:highlight w:val="none"/>
          <w:lang w:eastAsia="zh-CN"/>
        </w:rPr>
        <w:t>评审因素</w:t>
      </w:r>
      <w:r>
        <w:rPr>
          <w:rFonts w:hint="eastAsia" w:ascii="宋体" w:hAnsi="宋体"/>
          <w:color w:val="000000"/>
          <w:spacing w:val="4"/>
          <w:sz w:val="24"/>
          <w:szCs w:val="22"/>
          <w:highlight w:val="none"/>
        </w:rPr>
        <w:t>》规定的内容，独立进行综合比较、评价打分。 若出现综合得分并列时，</w:t>
      </w:r>
      <w:r>
        <w:rPr>
          <w:rFonts w:hint="eastAsia" w:ascii="宋体" w:hAnsi="宋体"/>
          <w:color w:val="000000"/>
          <w:spacing w:val="4"/>
          <w:sz w:val="24"/>
          <w:szCs w:val="22"/>
          <w:highlight w:val="none"/>
          <w:lang w:eastAsia="zh-CN"/>
        </w:rPr>
        <w:t>竞争性磋商报价</w:t>
      </w:r>
      <w:r>
        <w:rPr>
          <w:rFonts w:hint="eastAsia" w:ascii="宋体" w:hAnsi="宋体"/>
          <w:color w:val="000000"/>
          <w:spacing w:val="4"/>
          <w:sz w:val="24"/>
          <w:szCs w:val="22"/>
          <w:highlight w:val="none"/>
        </w:rPr>
        <w:t>最低者排名在前；如</w:t>
      </w:r>
      <w:r>
        <w:rPr>
          <w:rFonts w:hint="eastAsia" w:ascii="宋体" w:hAnsi="宋体"/>
          <w:color w:val="000000"/>
          <w:spacing w:val="4"/>
          <w:sz w:val="24"/>
          <w:szCs w:val="22"/>
          <w:highlight w:val="none"/>
          <w:lang w:eastAsia="zh-CN"/>
        </w:rPr>
        <w:t>竞争性磋商报价</w:t>
      </w:r>
      <w:r>
        <w:rPr>
          <w:rFonts w:hint="eastAsia" w:ascii="宋体" w:hAnsi="宋体"/>
          <w:color w:val="000000"/>
          <w:spacing w:val="4"/>
          <w:sz w:val="24"/>
          <w:szCs w:val="22"/>
          <w:highlight w:val="none"/>
        </w:rPr>
        <w:t>相同，则以技术指标响应情况内容优先；若技术指标响应情况内容得分也相同的，依次以</w:t>
      </w:r>
      <w:r>
        <w:rPr>
          <w:rFonts w:hint="eastAsia" w:ascii="宋体" w:hAnsi="宋体"/>
          <w:color w:val="000000"/>
          <w:spacing w:val="4"/>
          <w:sz w:val="24"/>
          <w:szCs w:val="22"/>
          <w:highlight w:val="none"/>
          <w:lang w:val="en-US" w:eastAsia="zh-CN"/>
        </w:rPr>
        <w:t>后续评审</w:t>
      </w:r>
      <w:r>
        <w:rPr>
          <w:rFonts w:hint="eastAsia" w:ascii="宋体" w:hAnsi="宋体"/>
          <w:color w:val="000000"/>
          <w:spacing w:val="4"/>
          <w:sz w:val="24"/>
          <w:szCs w:val="22"/>
          <w:highlight w:val="none"/>
        </w:rPr>
        <w:t>内容得分高的优先。</w:t>
      </w:r>
    </w:p>
    <w:p w14:paraId="58EC84F7">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rPr>
          <w:rFonts w:hint="eastAsia" w:ascii="宋体" w:hAnsi="宋体" w:cs="宋体"/>
          <w:b/>
          <w:color w:val="000000"/>
          <w:sz w:val="24"/>
          <w:szCs w:val="24"/>
        </w:rPr>
      </w:pPr>
      <w:r>
        <w:rPr>
          <w:rFonts w:hint="eastAsia" w:ascii="宋体" w:hAnsi="宋体"/>
          <w:b/>
          <w:bCs/>
          <w:color w:val="000000"/>
          <w:spacing w:val="4"/>
          <w:sz w:val="24"/>
          <w:szCs w:val="22"/>
          <w:highlight w:val="none"/>
          <w:lang w:val="en-US" w:eastAsia="zh-CN"/>
        </w:rPr>
        <w:t>十、</w:t>
      </w:r>
      <w:r>
        <w:rPr>
          <w:rFonts w:hint="eastAsia" w:ascii="宋体" w:hAnsi="宋体" w:cs="宋体"/>
          <w:b/>
          <w:bCs/>
          <w:color w:val="000000"/>
          <w:sz w:val="24"/>
          <w:szCs w:val="24"/>
        </w:rPr>
        <w:t>根据相关法律、法规的规定，对政府采购相关政策落实如下：</w:t>
      </w:r>
    </w:p>
    <w:p w14:paraId="06FFACD6">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s="宋体"/>
          <w:color w:val="000000"/>
          <w:spacing w:val="4"/>
          <w:sz w:val="24"/>
        </w:rPr>
      </w:pPr>
      <w:r>
        <w:rPr>
          <w:rFonts w:hint="eastAsia" w:ascii="宋体" w:hAnsi="宋体" w:cs="宋体"/>
          <w:color w:val="000000"/>
          <w:spacing w:val="4"/>
          <w:sz w:val="24"/>
          <w:lang w:val="en-US" w:eastAsia="zh-CN"/>
        </w:rPr>
        <w:t>1.</w:t>
      </w:r>
      <w:r>
        <w:rPr>
          <w:rFonts w:hint="eastAsia" w:ascii="宋体" w:hAnsi="宋体" w:cs="宋体"/>
          <w:color w:val="000000"/>
          <w:spacing w:val="4"/>
          <w:sz w:val="24"/>
        </w:rPr>
        <w:t>促进中小企业发展优惠政策</w:t>
      </w:r>
    </w:p>
    <w:p w14:paraId="3D8494CD">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rPr>
          <w:rFonts w:hint="eastAsia" w:ascii="宋体" w:hAnsi="宋体" w:cs="宋体"/>
          <w:color w:val="000000"/>
          <w:spacing w:val="4"/>
          <w:sz w:val="24"/>
        </w:rPr>
      </w:pPr>
      <w:r>
        <w:rPr>
          <w:rFonts w:hint="eastAsia" w:ascii="宋体" w:hAnsi="宋体" w:cs="宋体"/>
          <w:color w:val="000000"/>
          <w:spacing w:val="4"/>
          <w:sz w:val="24"/>
        </w:rPr>
        <w:t>根据《政府采购促进中小企业发展管理办法》</w:t>
      </w:r>
      <w:r>
        <w:rPr>
          <w:rFonts w:hint="eastAsia" w:ascii="宋体" w:hAnsi="宋体" w:cs="宋体"/>
          <w:color w:val="000000"/>
          <w:sz w:val="24"/>
          <w:szCs w:val="24"/>
        </w:rPr>
        <w:t>（财库〔2020〕46号）</w:t>
      </w:r>
      <w:r>
        <w:rPr>
          <w:rFonts w:hint="eastAsia" w:ascii="宋体" w:hAnsi="宋体" w:cs="宋体"/>
          <w:color w:val="000000"/>
          <w:spacing w:val="4"/>
          <w:sz w:val="24"/>
        </w:rPr>
        <w:t>的相关规定，</w:t>
      </w:r>
      <w:r>
        <w:rPr>
          <w:rFonts w:hint="eastAsia" w:ascii="宋体" w:hAnsi="宋体" w:cs="宋体"/>
          <w:color w:val="000000"/>
          <w:sz w:val="24"/>
          <w:szCs w:val="24"/>
        </w:rPr>
        <w:t>各</w:t>
      </w:r>
      <w:r>
        <w:rPr>
          <w:rFonts w:hint="eastAsia" w:ascii="宋体" w:hAnsi="宋体" w:cs="宋体"/>
          <w:color w:val="000000"/>
          <w:spacing w:val="4"/>
          <w:sz w:val="24"/>
          <w:lang w:eastAsia="zh-CN"/>
        </w:rPr>
        <w:t>供应商</w:t>
      </w:r>
      <w:r>
        <w:rPr>
          <w:rFonts w:hint="eastAsia" w:ascii="宋体" w:hAnsi="宋体" w:cs="宋体"/>
          <w:color w:val="000000"/>
          <w:sz w:val="24"/>
          <w:szCs w:val="24"/>
        </w:rPr>
        <w:t>须在</w:t>
      </w:r>
      <w:r>
        <w:rPr>
          <w:rFonts w:hint="eastAsia" w:ascii="宋体" w:hAnsi="宋体" w:cs="宋体"/>
          <w:color w:val="000000"/>
          <w:sz w:val="24"/>
          <w:szCs w:val="24"/>
          <w:lang w:eastAsia="zh-CN"/>
        </w:rPr>
        <w:t>响应文件</w:t>
      </w:r>
      <w:r>
        <w:rPr>
          <w:rFonts w:hint="eastAsia" w:ascii="宋体" w:hAnsi="宋体" w:cs="宋体"/>
          <w:color w:val="000000"/>
          <w:sz w:val="24"/>
          <w:szCs w:val="24"/>
        </w:rPr>
        <w:t>中提供《中小企业声明函》，中小企业划型标准按照《关于印发中小企业划型标准规定的通知（工信部联企业〔2011〕300号）》</w:t>
      </w:r>
      <w:r>
        <w:rPr>
          <w:rFonts w:hint="eastAsia" w:ascii="宋体" w:hAnsi="宋体" w:cs="宋体"/>
          <w:color w:val="000000"/>
          <w:sz w:val="24"/>
          <w:szCs w:val="24"/>
          <w:lang w:eastAsia="zh-CN"/>
        </w:rPr>
        <w:t>文件</w:t>
      </w:r>
      <w:r>
        <w:rPr>
          <w:rFonts w:hint="eastAsia" w:ascii="宋体" w:hAnsi="宋体" w:cs="宋体"/>
          <w:color w:val="000000"/>
          <w:sz w:val="24"/>
          <w:szCs w:val="24"/>
        </w:rPr>
        <w:t>的相关规定认定，未提供以上材料的不予以认定。</w:t>
      </w:r>
    </w:p>
    <w:p w14:paraId="33FDA1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监狱企业</w:t>
      </w:r>
    </w:p>
    <w:p w14:paraId="382994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根据《关于政府采购支持监狱企业发展有关问题的通知》规定，在政府采购活动中，监狱企业视同小型、微型企业，享受政府采购促进中小企业发展的政府采购政策。</w:t>
      </w:r>
    </w:p>
    <w:p w14:paraId="78A525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监狱企业参加政府采购活动时，应当提供省级以上监狱管理局、戒毒管理局（含新疆生产建设兵团）出具的属于监狱企业的证明文件。</w:t>
      </w:r>
    </w:p>
    <w:p w14:paraId="713AC0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eastAsia="zh-CN"/>
        </w:rPr>
        <w:t>磋商小组</w:t>
      </w:r>
      <w:r>
        <w:rPr>
          <w:rFonts w:hint="eastAsia" w:ascii="宋体" w:hAnsi="宋体" w:cs="宋体"/>
          <w:color w:val="000000"/>
          <w:sz w:val="24"/>
          <w:szCs w:val="24"/>
        </w:rPr>
        <w:t>对各</w:t>
      </w:r>
      <w:r>
        <w:rPr>
          <w:rFonts w:hint="eastAsia" w:ascii="宋体" w:hAnsi="宋体" w:cs="宋体"/>
          <w:color w:val="000000"/>
          <w:sz w:val="24"/>
          <w:szCs w:val="24"/>
          <w:lang w:eastAsia="zh-CN"/>
        </w:rPr>
        <w:t>供应商</w:t>
      </w:r>
      <w:r>
        <w:rPr>
          <w:rFonts w:hint="eastAsia" w:ascii="宋体" w:hAnsi="宋体" w:cs="宋体"/>
          <w:color w:val="000000"/>
          <w:sz w:val="24"/>
          <w:szCs w:val="24"/>
        </w:rPr>
        <w:t>提供的监狱企业的证明文件进行核实后，根据相关规定，对监狱企业在评审时给予</w:t>
      </w:r>
      <w:r>
        <w:rPr>
          <w:rFonts w:hint="eastAsia" w:ascii="宋体" w:hAnsi="宋体" w:cs="宋体"/>
          <w:color w:val="000000"/>
          <w:sz w:val="24"/>
          <w:szCs w:val="24"/>
          <w:lang w:val="en-US" w:eastAsia="zh-CN"/>
        </w:rPr>
        <w:t>10</w:t>
      </w:r>
      <w:r>
        <w:rPr>
          <w:rFonts w:hint="eastAsia" w:ascii="宋体" w:hAnsi="宋体" w:cs="宋体"/>
          <w:color w:val="000000"/>
          <w:sz w:val="24"/>
          <w:szCs w:val="24"/>
        </w:rPr>
        <w:t>%的扣除，用扣除后的价格参加评审。</w:t>
      </w:r>
    </w:p>
    <w:p w14:paraId="76E8D3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福利企业</w:t>
      </w:r>
    </w:p>
    <w:p w14:paraId="5E356B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根据《关于政府采购优先购买福利性企业产品和服务的意见</w:t>
      </w:r>
      <w:r>
        <w:rPr>
          <w:rFonts w:hint="eastAsia" w:ascii="宋体" w:hAnsi="宋体" w:cs="宋体"/>
          <w:color w:val="000000"/>
          <w:sz w:val="24"/>
          <w:szCs w:val="24"/>
          <w:lang w:eastAsia="zh-CN"/>
        </w:rPr>
        <w:t>》的</w:t>
      </w:r>
      <w:r>
        <w:rPr>
          <w:rFonts w:hint="eastAsia" w:ascii="宋体" w:hAnsi="宋体" w:cs="宋体"/>
          <w:color w:val="000000"/>
          <w:sz w:val="24"/>
          <w:szCs w:val="24"/>
        </w:rPr>
        <w:t>规定，在政府采购活动中，本省福利性企业享受我省规定的采购扶持政策。</w:t>
      </w:r>
    </w:p>
    <w:p w14:paraId="22F8B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福利企业参加政府采购活动时，应当提供市级以上民政局、财政局、残联部门出具的福利性企业的证明文件。</w:t>
      </w:r>
    </w:p>
    <w:p w14:paraId="13BAF5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残疾人福利性单位</w:t>
      </w:r>
    </w:p>
    <w:p w14:paraId="421972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 xml:space="preserve"> 符合条件的残疾人福利性单位在参加政府采购活动时，应当提供本通知规定的《残疾人福利性单位声明函》（见附件），并对声明的真实性负责。</w:t>
      </w:r>
    </w:p>
    <w:p w14:paraId="20038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为落实政府采购相关政策，</w:t>
      </w:r>
      <w:r>
        <w:rPr>
          <w:rFonts w:hint="eastAsia" w:ascii="宋体" w:hAnsi="宋体" w:cs="宋体"/>
          <w:color w:val="000000"/>
          <w:sz w:val="24"/>
          <w:szCs w:val="24"/>
          <w:lang w:eastAsia="zh-CN"/>
        </w:rPr>
        <w:t>采购人</w:t>
      </w:r>
      <w:r>
        <w:rPr>
          <w:rFonts w:hint="eastAsia" w:ascii="宋体" w:hAnsi="宋体" w:cs="宋体"/>
          <w:color w:val="000000"/>
          <w:sz w:val="24"/>
          <w:szCs w:val="24"/>
        </w:rPr>
        <w:t>或者</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将在中标结果发布的同时公告上述声明函，接受社会监督。</w:t>
      </w:r>
      <w:r>
        <w:rPr>
          <w:rFonts w:hint="eastAsia" w:ascii="宋体" w:hAnsi="宋体" w:cs="宋体"/>
          <w:color w:val="000000"/>
          <w:sz w:val="24"/>
          <w:szCs w:val="24"/>
          <w:lang w:eastAsia="zh-CN"/>
        </w:rPr>
        <w:t>供应商</w:t>
      </w:r>
      <w:r>
        <w:rPr>
          <w:rFonts w:hint="eastAsia" w:ascii="宋体" w:hAnsi="宋体" w:cs="宋体"/>
          <w:color w:val="000000"/>
          <w:sz w:val="24"/>
          <w:szCs w:val="24"/>
        </w:rPr>
        <w:t>提供的上述声明函与事实不符的，依照《</w:t>
      </w:r>
      <w:r>
        <w:rPr>
          <w:rFonts w:hint="eastAsia" w:ascii="宋体" w:hAnsi="宋体" w:cs="宋体"/>
          <w:color w:val="000000"/>
          <w:sz w:val="24"/>
          <w:szCs w:val="24"/>
          <w:lang w:eastAsia="zh-CN"/>
        </w:rPr>
        <w:t>中华人民共和国政府采购法</w:t>
      </w:r>
      <w:r>
        <w:rPr>
          <w:rFonts w:hint="eastAsia" w:ascii="宋体" w:hAnsi="宋体" w:cs="宋体"/>
          <w:color w:val="000000"/>
          <w:sz w:val="24"/>
          <w:szCs w:val="24"/>
        </w:rPr>
        <w:t>》第七十七条第一款的规定追究法律责任。</w:t>
      </w:r>
    </w:p>
    <w:p w14:paraId="28697D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w:t>
      </w:r>
      <w:r>
        <w:rPr>
          <w:rFonts w:hint="eastAsia" w:ascii="宋体" w:hAnsi="宋体" w:cs="宋体"/>
          <w:color w:val="000000"/>
          <w:sz w:val="24"/>
          <w:szCs w:val="24"/>
        </w:rPr>
        <w:t>如</w:t>
      </w:r>
      <w:r>
        <w:rPr>
          <w:rFonts w:hint="eastAsia" w:ascii="宋体" w:hAnsi="宋体" w:cs="宋体"/>
          <w:color w:val="000000"/>
          <w:sz w:val="24"/>
          <w:szCs w:val="24"/>
          <w:lang w:eastAsia="zh-CN"/>
        </w:rPr>
        <w:t>供应商</w:t>
      </w:r>
      <w:r>
        <w:rPr>
          <w:rFonts w:hint="eastAsia" w:ascii="宋体" w:hAnsi="宋体" w:cs="宋体"/>
          <w:color w:val="000000"/>
          <w:sz w:val="24"/>
          <w:szCs w:val="24"/>
        </w:rPr>
        <w:t>同时提供上述优惠内容，</w:t>
      </w:r>
      <w:r>
        <w:rPr>
          <w:rFonts w:hint="eastAsia" w:ascii="宋体" w:hAnsi="宋体" w:cs="宋体"/>
          <w:color w:val="000000"/>
          <w:sz w:val="24"/>
          <w:szCs w:val="24"/>
          <w:lang w:eastAsia="zh-CN"/>
        </w:rPr>
        <w:t>磋商小组</w:t>
      </w:r>
      <w:r>
        <w:rPr>
          <w:rFonts w:hint="eastAsia" w:ascii="宋体" w:hAnsi="宋体" w:cs="宋体"/>
          <w:color w:val="000000"/>
          <w:sz w:val="24"/>
          <w:szCs w:val="24"/>
        </w:rPr>
        <w:t>只认可其一项有效声明函，不予以重复给价格扣除。</w:t>
      </w:r>
      <w:r>
        <w:rPr>
          <w:rFonts w:hint="eastAsia" w:ascii="宋体" w:hAnsi="宋体" w:cs="宋体"/>
          <w:color w:val="000000"/>
          <w:sz w:val="24"/>
          <w:szCs w:val="24"/>
          <w:lang w:val="en-US" w:eastAsia="zh-CN"/>
        </w:rPr>
        <w:t xml:space="preserve">  </w:t>
      </w:r>
    </w:p>
    <w:p w14:paraId="32BAAD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lang w:val="en-US" w:eastAsia="zh-CN"/>
        </w:rPr>
        <w:t>7.</w:t>
      </w:r>
      <w:r>
        <w:rPr>
          <w:rFonts w:hint="eastAsia" w:ascii="宋体" w:hAnsi="宋体" w:cs="宋体"/>
          <w:color w:val="000000"/>
          <w:sz w:val="24"/>
          <w:szCs w:val="24"/>
        </w:rPr>
        <w:t>环境标志、节能的产品</w:t>
      </w:r>
    </w:p>
    <w:p w14:paraId="50001D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对于采购标的列入政府采购节能产品、环境标志产品实施品目清单的产品，应根据财政部、国家发展和改革委员会、生态环境部等部门确定的实施政府优先采购和强制采购；</w:t>
      </w:r>
      <w:r>
        <w:rPr>
          <w:rFonts w:hint="eastAsia" w:ascii="宋体" w:hAnsi="宋体" w:cs="宋体"/>
          <w:color w:val="000000"/>
          <w:sz w:val="24"/>
          <w:szCs w:val="24"/>
          <w:lang w:eastAsia="zh-CN"/>
        </w:rPr>
        <w:t>采购人</w:t>
      </w:r>
      <w:r>
        <w:rPr>
          <w:rFonts w:hint="eastAsia" w:ascii="宋体" w:hAnsi="宋体" w:cs="宋体"/>
          <w:color w:val="000000"/>
          <w:sz w:val="24"/>
          <w:szCs w:val="24"/>
        </w:rPr>
        <w:t>及</w:t>
      </w:r>
      <w:r>
        <w:rPr>
          <w:rFonts w:hint="eastAsia" w:ascii="宋体" w:hAnsi="宋体" w:cs="宋体"/>
          <w:color w:val="000000"/>
          <w:sz w:val="24"/>
          <w:szCs w:val="24"/>
          <w:lang w:eastAsia="zh-CN"/>
        </w:rPr>
        <w:t>采购代理机构</w:t>
      </w:r>
      <w:r>
        <w:rPr>
          <w:rFonts w:hint="eastAsia" w:ascii="宋体" w:hAnsi="宋体" w:cs="宋体"/>
          <w:color w:val="000000"/>
          <w:sz w:val="24"/>
          <w:szCs w:val="24"/>
        </w:rPr>
        <w:t>将依据国家确定的认证机构出具的、处于有效期之内的节能产品、环境标志产品认证证书，对获得证书的产品实施政府优先采购或强制采购。各</w:t>
      </w:r>
      <w:r>
        <w:rPr>
          <w:rFonts w:hint="eastAsia" w:ascii="宋体" w:hAnsi="宋体" w:cs="宋体"/>
          <w:color w:val="000000"/>
          <w:sz w:val="24"/>
          <w:szCs w:val="24"/>
          <w:lang w:eastAsia="zh-CN"/>
        </w:rPr>
        <w:t>供应商</w:t>
      </w:r>
      <w:r>
        <w:rPr>
          <w:rFonts w:hint="eastAsia" w:ascii="宋体" w:hAnsi="宋体" w:cs="宋体"/>
          <w:color w:val="000000"/>
          <w:sz w:val="24"/>
          <w:szCs w:val="24"/>
        </w:rPr>
        <w:t>应在</w:t>
      </w:r>
      <w:r>
        <w:rPr>
          <w:rFonts w:hint="eastAsia" w:ascii="宋体" w:hAnsi="宋体" w:cs="宋体"/>
          <w:color w:val="000000"/>
          <w:sz w:val="24"/>
          <w:szCs w:val="24"/>
          <w:lang w:eastAsia="zh-CN"/>
        </w:rPr>
        <w:t>响应文件</w:t>
      </w:r>
      <w:r>
        <w:rPr>
          <w:rFonts w:hint="eastAsia" w:ascii="宋体" w:hAnsi="宋体" w:cs="宋体"/>
          <w:color w:val="000000"/>
          <w:sz w:val="24"/>
          <w:szCs w:val="24"/>
        </w:rPr>
        <w:t>中提供有效证明材料（证明材料须加盖</w:t>
      </w:r>
      <w:r>
        <w:rPr>
          <w:rFonts w:hint="eastAsia" w:ascii="宋体" w:hAnsi="宋体" w:cs="宋体"/>
          <w:color w:val="000000"/>
          <w:sz w:val="24"/>
          <w:szCs w:val="24"/>
          <w:lang w:eastAsia="zh-CN"/>
        </w:rPr>
        <w:t>供应商</w:t>
      </w:r>
      <w:r>
        <w:rPr>
          <w:rFonts w:hint="eastAsia" w:ascii="宋体" w:hAnsi="宋体" w:cs="宋体"/>
          <w:color w:val="000000"/>
          <w:sz w:val="24"/>
          <w:szCs w:val="24"/>
        </w:rPr>
        <w:t>红色公章），否则不予计分（注：政府采购节能产品、环境标志产品品目清单以最新公布内容为准）。</w:t>
      </w:r>
    </w:p>
    <w:p w14:paraId="5D44E4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pacing w:val="4"/>
          <w:sz w:val="24"/>
          <w:szCs w:val="22"/>
          <w:highlight w:val="none"/>
        </w:rPr>
      </w:pPr>
      <w:r>
        <w:rPr>
          <w:rFonts w:hint="eastAsia" w:ascii="宋体" w:hAnsi="宋体" w:cs="宋体"/>
          <w:color w:val="000000"/>
          <w:sz w:val="24"/>
          <w:szCs w:val="24"/>
          <w:lang w:val="en-US" w:eastAsia="zh-CN"/>
        </w:rPr>
        <w:t>8.</w:t>
      </w:r>
      <w:r>
        <w:rPr>
          <w:rFonts w:hint="eastAsia" w:ascii="宋体" w:hAnsi="宋体" w:cs="宋体"/>
          <w:color w:val="000000"/>
          <w:sz w:val="24"/>
          <w:szCs w:val="24"/>
        </w:rPr>
        <w:t>有融资需求的</w:t>
      </w:r>
      <w:r>
        <w:rPr>
          <w:rFonts w:hint="eastAsia" w:ascii="宋体" w:hAnsi="宋体" w:cs="宋体"/>
          <w:color w:val="000000"/>
          <w:sz w:val="24"/>
          <w:szCs w:val="24"/>
          <w:lang w:eastAsia="zh-CN"/>
        </w:rPr>
        <w:t>供应商</w:t>
      </w:r>
      <w:r>
        <w:rPr>
          <w:rFonts w:hint="eastAsia" w:ascii="宋体" w:hAnsi="宋体" w:cs="宋体"/>
          <w:color w:val="000000"/>
          <w:sz w:val="24"/>
          <w:szCs w:val="24"/>
        </w:rPr>
        <w:t>可根据《陕西省财政厅关于印发</w:t>
      </w:r>
      <w:r>
        <w:rPr>
          <w:rFonts w:hint="eastAsia" w:ascii="宋体" w:hAnsi="宋体" w:cs="宋体"/>
          <w:color w:val="000000"/>
          <w:sz w:val="24"/>
          <w:szCs w:val="24"/>
          <w:lang w:eastAsia="zh-CN"/>
        </w:rPr>
        <w:t>〈</w:t>
      </w:r>
      <w:r>
        <w:rPr>
          <w:rFonts w:hint="eastAsia" w:ascii="宋体" w:hAnsi="宋体" w:cs="宋体"/>
          <w:color w:val="000000"/>
          <w:sz w:val="24"/>
          <w:szCs w:val="24"/>
        </w:rPr>
        <w:t>陕西省中小企业政府采购信用融资办法</w:t>
      </w:r>
      <w:r>
        <w:rPr>
          <w:rFonts w:hint="eastAsia" w:ascii="宋体" w:hAnsi="宋体" w:cs="宋体"/>
          <w:color w:val="000000"/>
          <w:sz w:val="24"/>
          <w:szCs w:val="24"/>
          <w:lang w:eastAsia="zh-CN"/>
        </w:rPr>
        <w:t>〉</w:t>
      </w:r>
      <w:r>
        <w:rPr>
          <w:rFonts w:hint="eastAsia" w:ascii="宋体" w:hAnsi="宋体" w:cs="宋体"/>
          <w:color w:val="000000"/>
          <w:sz w:val="24"/>
          <w:szCs w:val="24"/>
        </w:rPr>
        <w:t>的通知》（陕财办采〔2018〕23号）相关政策、业务流程、办理平台（http</w:t>
      </w:r>
      <w:r>
        <w:rPr>
          <w:rFonts w:hint="eastAsia" w:ascii="宋体" w:hAnsi="宋体" w:cs="宋体"/>
          <w:color w:val="000000"/>
          <w:sz w:val="24"/>
          <w:szCs w:val="24"/>
          <w:lang w:eastAsia="zh-CN"/>
        </w:rPr>
        <w:t>：</w:t>
      </w:r>
      <w:r>
        <w:rPr>
          <w:rFonts w:hint="eastAsia" w:ascii="宋体" w:hAnsi="宋体" w:cs="宋体"/>
          <w:color w:val="000000"/>
          <w:sz w:val="24"/>
          <w:szCs w:val="24"/>
        </w:rPr>
        <w:t>//www.ccgp-shaanxi.gov.cn/zcdservice/zcd/shanxi/）执行；</w:t>
      </w:r>
    </w:p>
    <w:p w14:paraId="283CB6EB">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outlineLvl w:val="9"/>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除上述已表述的内容外，其余对政府采购相关政策予以落实根据相关法律、法规的规定执行。如</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同时提供优惠内容的，</w:t>
      </w:r>
      <w:r>
        <w:rPr>
          <w:rFonts w:hint="eastAsia" w:ascii="宋体" w:hAnsi="宋体"/>
          <w:color w:val="000000"/>
          <w:spacing w:val="4"/>
          <w:sz w:val="24"/>
          <w:szCs w:val="22"/>
          <w:highlight w:val="none"/>
          <w:lang w:eastAsia="zh-CN"/>
        </w:rPr>
        <w:t>磋商小组</w:t>
      </w:r>
      <w:r>
        <w:rPr>
          <w:rFonts w:hint="eastAsia" w:ascii="宋体" w:hAnsi="宋体"/>
          <w:color w:val="000000"/>
          <w:spacing w:val="4"/>
          <w:sz w:val="24"/>
          <w:szCs w:val="22"/>
          <w:highlight w:val="none"/>
        </w:rPr>
        <w:t>只认可其一项有效声明函，不予以重复给价格扣除。</w:t>
      </w:r>
    </w:p>
    <w:p w14:paraId="24C7CBEE">
      <w:pPr>
        <w:keepNext w:val="0"/>
        <w:keepLines w:val="0"/>
        <w:pageBreakBefore w:val="0"/>
        <w:widowControl w:val="0"/>
        <w:kinsoku/>
        <w:wordWrap/>
        <w:overflowPunct/>
        <w:topLinePunct w:val="0"/>
        <w:autoSpaceDE/>
        <w:autoSpaceDN/>
        <w:bidi w:val="0"/>
        <w:adjustRightInd w:val="0"/>
        <w:snapToGrid w:val="0"/>
        <w:spacing w:line="360" w:lineRule="auto"/>
        <w:ind w:firstLine="498" w:firstLineChars="200"/>
        <w:textAlignment w:val="auto"/>
        <w:outlineLvl w:val="9"/>
        <w:rPr>
          <w:rFonts w:hint="eastAsia" w:ascii="宋体" w:hAnsi="宋体"/>
          <w:color w:val="000000"/>
          <w:spacing w:val="4"/>
          <w:sz w:val="24"/>
          <w:szCs w:val="22"/>
          <w:highlight w:val="none"/>
        </w:rPr>
      </w:pPr>
      <w:r>
        <w:rPr>
          <w:rFonts w:hint="eastAsia" w:ascii="宋体" w:hAnsi="宋体"/>
          <w:b/>
          <w:bCs/>
          <w:color w:val="000000"/>
          <w:spacing w:val="4"/>
          <w:sz w:val="24"/>
          <w:szCs w:val="22"/>
          <w:highlight w:val="none"/>
          <w:lang w:val="en-US" w:eastAsia="zh-CN"/>
        </w:rPr>
        <w:t>十一、</w:t>
      </w:r>
      <w:r>
        <w:rPr>
          <w:rFonts w:hint="eastAsia" w:ascii="宋体" w:hAnsi="宋体"/>
          <w:b/>
          <w:bCs/>
          <w:color w:val="000000"/>
          <w:spacing w:val="4"/>
          <w:sz w:val="24"/>
          <w:szCs w:val="22"/>
          <w:highlight w:val="none"/>
        </w:rPr>
        <w:t>推荐</w:t>
      </w:r>
      <w:r>
        <w:rPr>
          <w:rFonts w:hint="eastAsia" w:ascii="宋体" w:hAnsi="宋体"/>
          <w:b/>
          <w:bCs/>
          <w:color w:val="000000"/>
          <w:spacing w:val="4"/>
          <w:sz w:val="24"/>
          <w:szCs w:val="22"/>
          <w:highlight w:val="none"/>
          <w:lang w:eastAsia="zh-CN"/>
        </w:rPr>
        <w:t>成交候选人</w:t>
      </w:r>
      <w:r>
        <w:rPr>
          <w:rFonts w:hint="eastAsia" w:ascii="宋体" w:hAnsi="宋体"/>
          <w:b/>
          <w:bCs/>
          <w:color w:val="000000"/>
          <w:spacing w:val="4"/>
          <w:sz w:val="24"/>
          <w:szCs w:val="22"/>
          <w:highlight w:val="none"/>
        </w:rPr>
        <w:t>名单</w:t>
      </w:r>
    </w:p>
    <w:p w14:paraId="35DF5AA7">
      <w:pPr>
        <w:keepNext w:val="0"/>
        <w:keepLines w:val="0"/>
        <w:pageBreakBefore w:val="0"/>
        <w:widowControl w:val="0"/>
        <w:kinsoku/>
        <w:wordWrap/>
        <w:overflowPunct/>
        <w:topLinePunct w:val="0"/>
        <w:autoSpaceDE/>
        <w:autoSpaceDN/>
        <w:bidi w:val="0"/>
        <w:adjustRightInd w:val="0"/>
        <w:snapToGrid w:val="0"/>
        <w:spacing w:line="360" w:lineRule="auto"/>
        <w:ind w:firstLine="496" w:firstLineChars="200"/>
        <w:textAlignment w:val="auto"/>
        <w:outlineLvl w:val="9"/>
        <w:rPr>
          <w:rFonts w:hint="eastAsia" w:ascii="宋体" w:hAnsi="宋体"/>
          <w:color w:val="000000"/>
          <w:spacing w:val="4"/>
          <w:sz w:val="24"/>
          <w:szCs w:val="22"/>
          <w:highlight w:val="none"/>
        </w:rPr>
      </w:pPr>
      <w:r>
        <w:rPr>
          <w:rFonts w:hint="eastAsia" w:ascii="宋体" w:hAnsi="宋体"/>
          <w:color w:val="000000"/>
          <w:spacing w:val="4"/>
          <w:sz w:val="24"/>
          <w:szCs w:val="22"/>
          <w:highlight w:val="none"/>
        </w:rPr>
        <w:t>汇总全体评委对每个</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的赋分，计算出每个</w:t>
      </w:r>
      <w:r>
        <w:rPr>
          <w:rFonts w:hint="eastAsia" w:ascii="宋体" w:hAnsi="宋体"/>
          <w:color w:val="000000"/>
          <w:spacing w:val="4"/>
          <w:sz w:val="24"/>
          <w:szCs w:val="22"/>
          <w:highlight w:val="none"/>
          <w:lang w:eastAsia="zh-CN"/>
        </w:rPr>
        <w:t>供应商</w:t>
      </w:r>
      <w:r>
        <w:rPr>
          <w:rFonts w:hint="eastAsia" w:ascii="宋体" w:hAnsi="宋体"/>
          <w:color w:val="000000"/>
          <w:spacing w:val="4"/>
          <w:sz w:val="24"/>
          <w:szCs w:val="22"/>
          <w:highlight w:val="none"/>
        </w:rPr>
        <w:t>的综合得分，取平均值（小数点后保留后两位）后按照总得分从高到低的顺序进行排列，推荐</w:t>
      </w:r>
      <w:r>
        <w:rPr>
          <w:rFonts w:hint="eastAsia" w:ascii="宋体" w:hAnsi="宋体"/>
          <w:color w:val="000000"/>
          <w:spacing w:val="4"/>
          <w:sz w:val="24"/>
          <w:szCs w:val="22"/>
          <w:highlight w:val="none"/>
          <w:lang w:eastAsia="zh-CN"/>
        </w:rPr>
        <w:t>成交候选人</w:t>
      </w:r>
      <w:r>
        <w:rPr>
          <w:rFonts w:hint="eastAsia" w:ascii="宋体" w:hAnsi="宋体"/>
          <w:color w:val="000000"/>
          <w:spacing w:val="4"/>
          <w:sz w:val="24"/>
          <w:szCs w:val="22"/>
          <w:highlight w:val="none"/>
        </w:rPr>
        <w:t>。</w:t>
      </w:r>
    </w:p>
    <w:p w14:paraId="1F9E8AB2">
      <w:pPr>
        <w:pStyle w:val="2"/>
        <w:rPr>
          <w:rFonts w:hint="eastAsia" w:ascii="宋体" w:hAnsi="宋体"/>
          <w:color w:val="000000"/>
          <w:spacing w:val="4"/>
          <w:sz w:val="24"/>
          <w:szCs w:val="22"/>
          <w:highlight w:val="none"/>
        </w:rPr>
      </w:pPr>
    </w:p>
    <w:p w14:paraId="107229FC">
      <w:pPr>
        <w:rPr>
          <w:rFonts w:hint="eastAsia" w:ascii="宋体" w:hAnsi="宋体"/>
          <w:color w:val="000000"/>
          <w:spacing w:val="4"/>
          <w:sz w:val="24"/>
          <w:szCs w:val="22"/>
          <w:highlight w:val="none"/>
        </w:rPr>
      </w:pPr>
    </w:p>
    <w:p w14:paraId="6D311074">
      <w:pPr>
        <w:pStyle w:val="2"/>
        <w:rPr>
          <w:rFonts w:hint="eastAsia" w:ascii="宋体" w:hAnsi="宋体"/>
          <w:color w:val="000000"/>
          <w:spacing w:val="4"/>
          <w:sz w:val="24"/>
          <w:szCs w:val="22"/>
          <w:highlight w:val="none"/>
        </w:rPr>
      </w:pPr>
    </w:p>
    <w:p w14:paraId="36BD3BBE">
      <w:pPr>
        <w:rPr>
          <w:rFonts w:hint="eastAsia" w:ascii="宋体" w:hAnsi="宋体"/>
          <w:color w:val="000000"/>
          <w:spacing w:val="4"/>
          <w:sz w:val="24"/>
          <w:szCs w:val="22"/>
          <w:highlight w:val="none"/>
        </w:rPr>
      </w:pPr>
    </w:p>
    <w:bookmarkEnd w:id="41"/>
    <w:p w14:paraId="6C81571E">
      <w:pPr>
        <w:pStyle w:val="15"/>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b/>
          <w:caps w:val="0"/>
          <w:color w:val="auto"/>
          <w:sz w:val="32"/>
          <w:szCs w:val="32"/>
          <w:highlight w:val="none"/>
          <w:lang w:eastAsia="zh-CN"/>
        </w:rPr>
      </w:pPr>
      <w:bookmarkStart w:id="401" w:name="_Toc557"/>
      <w:bookmarkStart w:id="402" w:name="_Toc511316296"/>
      <w:bookmarkStart w:id="403" w:name="_Toc2619"/>
      <w:r>
        <w:rPr>
          <w:rFonts w:hint="eastAsia" w:hAnsi="宋体"/>
          <w:b/>
          <w:color w:val="000000"/>
          <w:sz w:val="32"/>
          <w:szCs w:val="32"/>
          <w:highlight w:val="none"/>
        </w:rPr>
        <w:br w:type="page"/>
      </w:r>
      <w:r>
        <w:rPr>
          <w:rFonts w:hint="eastAsia" w:ascii="宋体" w:hAnsi="宋体" w:eastAsia="宋体" w:cs="宋体"/>
          <w:b/>
          <w:caps w:val="0"/>
          <w:color w:val="auto"/>
          <w:sz w:val="32"/>
          <w:szCs w:val="32"/>
          <w:highlight w:val="none"/>
          <w:lang w:eastAsia="zh-CN"/>
        </w:rPr>
        <w:t>评审因素（</w:t>
      </w:r>
      <w:r>
        <w:rPr>
          <w:rFonts w:hint="eastAsia" w:ascii="宋体" w:hAnsi="宋体" w:eastAsia="宋体" w:cs="宋体"/>
          <w:b/>
          <w:caps w:val="0"/>
          <w:color w:val="auto"/>
          <w:sz w:val="32"/>
          <w:szCs w:val="32"/>
          <w:highlight w:val="none"/>
          <w:lang w:val="en-US" w:eastAsia="zh-CN"/>
        </w:rPr>
        <w:t>满分100分</w:t>
      </w:r>
      <w:r>
        <w:rPr>
          <w:rFonts w:hint="eastAsia" w:ascii="宋体" w:hAnsi="宋体" w:eastAsia="宋体" w:cs="宋体"/>
          <w:b/>
          <w:caps w:val="0"/>
          <w:color w:val="auto"/>
          <w:sz w:val="32"/>
          <w:szCs w:val="32"/>
          <w:highlight w:val="none"/>
          <w:lang w:eastAsia="zh-CN"/>
        </w:rPr>
        <w:t>）</w:t>
      </w:r>
    </w:p>
    <w:tbl>
      <w:tblPr>
        <w:tblStyle w:val="38"/>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498"/>
        <w:gridCol w:w="996"/>
        <w:gridCol w:w="6891"/>
      </w:tblGrid>
      <w:tr w14:paraId="6A16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blHeader/>
          <w:jc w:val="center"/>
        </w:trPr>
        <w:tc>
          <w:tcPr>
            <w:tcW w:w="1498" w:type="dxa"/>
            <w:tcBorders>
              <w:top w:val="single" w:color="auto" w:sz="4" w:space="0"/>
              <w:left w:val="single" w:color="auto" w:sz="4" w:space="0"/>
              <w:bottom w:val="single" w:color="auto" w:sz="4" w:space="0"/>
              <w:right w:val="single" w:color="auto" w:sz="4" w:space="0"/>
            </w:tcBorders>
            <w:noWrap w:val="0"/>
            <w:vAlign w:val="center"/>
          </w:tcPr>
          <w:p w14:paraId="1A1FBA55">
            <w:pPr>
              <w:spacing w:line="360" w:lineRule="auto"/>
              <w:jc w:val="center"/>
              <w:rPr>
                <w:rFonts w:hint="eastAsia" w:ascii="宋体" w:hAnsi="宋体" w:eastAsia="宋体" w:cs="宋体"/>
                <w:b/>
                <w:bCs/>
                <w:sz w:val="22"/>
                <w:szCs w:val="22"/>
                <w:lang w:eastAsia="zh-CN"/>
              </w:rPr>
            </w:pPr>
            <w:bookmarkStart w:id="404" w:name="_Toc12377628"/>
            <w:bookmarkStart w:id="405" w:name="_Toc10563101"/>
            <w:bookmarkStart w:id="406" w:name="_Toc10563643"/>
            <w:bookmarkStart w:id="407" w:name="_Toc11465"/>
            <w:bookmarkStart w:id="408" w:name="_Toc10621849"/>
            <w:r>
              <w:rPr>
                <w:rFonts w:hint="eastAsia" w:ascii="宋体" w:hAnsi="宋体" w:eastAsia="宋体" w:cs="宋体"/>
                <w:b/>
                <w:bCs/>
                <w:sz w:val="22"/>
                <w:szCs w:val="22"/>
              </w:rPr>
              <w:t>评审因素</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28582693">
            <w:pPr>
              <w:spacing w:line="360" w:lineRule="auto"/>
              <w:jc w:val="center"/>
              <w:rPr>
                <w:rFonts w:hint="eastAsia" w:ascii="宋体" w:hAnsi="宋体" w:eastAsia="宋体" w:cs="宋体"/>
                <w:b/>
                <w:bCs/>
                <w:sz w:val="22"/>
                <w:szCs w:val="22"/>
              </w:rPr>
            </w:pPr>
            <w:r>
              <w:rPr>
                <w:rFonts w:hint="eastAsia" w:ascii="宋体" w:hAnsi="宋体" w:eastAsia="宋体" w:cs="宋体"/>
                <w:b/>
                <w:bCs/>
                <w:color w:val="auto"/>
                <w:sz w:val="22"/>
                <w:szCs w:val="22"/>
                <w:highlight w:val="none"/>
              </w:rPr>
              <w:t>分值</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69641CBC">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sz w:val="22"/>
                <w:szCs w:val="22"/>
              </w:rPr>
            </w:pPr>
            <w:r>
              <w:rPr>
                <w:rFonts w:hint="eastAsia" w:ascii="宋体" w:hAnsi="宋体" w:eastAsia="宋体" w:cs="宋体"/>
                <w:b/>
                <w:bCs/>
                <w:color w:val="auto"/>
                <w:sz w:val="22"/>
                <w:szCs w:val="22"/>
                <w:highlight w:val="none"/>
              </w:rPr>
              <w:t>评分标准说明</w:t>
            </w:r>
          </w:p>
        </w:tc>
      </w:tr>
      <w:tr w14:paraId="1138E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10" w:hRule="atLeast"/>
          <w:jc w:val="center"/>
        </w:trPr>
        <w:tc>
          <w:tcPr>
            <w:tcW w:w="1498" w:type="dxa"/>
            <w:tcBorders>
              <w:left w:val="single" w:color="auto" w:sz="4" w:space="0"/>
              <w:right w:val="single" w:color="auto" w:sz="4" w:space="0"/>
            </w:tcBorders>
            <w:noWrap w:val="0"/>
            <w:vAlign w:val="center"/>
          </w:tcPr>
          <w:p w14:paraId="2EBE909B">
            <w:pPr>
              <w:keepNext w:val="0"/>
              <w:keepLines w:val="0"/>
              <w:pageBreakBefore w:val="0"/>
              <w:widowControl w:val="0"/>
              <w:kinsoku/>
              <w:wordWrap/>
              <w:overflowPunct/>
              <w:topLinePunct w:val="0"/>
              <w:autoSpaceDE/>
              <w:autoSpaceDN/>
              <w:bidi w:val="0"/>
              <w:adjustRightInd/>
              <w:snapToGrid w:val="0"/>
              <w:spacing w:line="408" w:lineRule="auto"/>
              <w:jc w:val="center"/>
              <w:textAlignment w:val="auto"/>
              <w:rPr>
                <w:rFonts w:hint="eastAsia"/>
                <w:sz w:val="20"/>
                <w:szCs w:val="18"/>
              </w:rPr>
            </w:pPr>
            <w:r>
              <w:rPr>
                <w:rFonts w:hint="eastAsia" w:ascii="宋体" w:hAnsi="宋体" w:eastAsia="宋体" w:cs="宋体"/>
                <w:kern w:val="2"/>
                <w:sz w:val="22"/>
                <w:szCs w:val="22"/>
                <w:lang w:val="en-US" w:eastAsia="zh-CN" w:bidi="ar-SA"/>
              </w:rPr>
              <w:t>磋商价格</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62A5CE67">
            <w:pPr>
              <w:snapToGrid w:val="0"/>
              <w:spacing w:line="360" w:lineRule="auto"/>
              <w:jc w:val="center"/>
              <w:rPr>
                <w:rFonts w:hint="eastAsia" w:ascii="宋体" w:hAnsi="宋体" w:eastAsia="宋体" w:cs="宋体"/>
                <w:sz w:val="22"/>
                <w:szCs w:val="22"/>
                <w:highlight w:val="none"/>
              </w:rPr>
            </w:pPr>
            <w:r>
              <w:rPr>
                <w:rFonts w:hint="eastAsia" w:ascii="宋体" w:hAnsi="宋体" w:cs="宋体"/>
                <w:sz w:val="22"/>
                <w:szCs w:val="22"/>
                <w:highlight w:val="none"/>
                <w:lang w:val="en-US" w:eastAsia="zh-CN"/>
              </w:rPr>
              <w:t>25</w:t>
            </w:r>
            <w:r>
              <w:rPr>
                <w:rFonts w:hint="eastAsia" w:ascii="宋体" w:hAnsi="宋体" w:eastAsia="宋体" w:cs="宋体"/>
                <w:sz w:val="22"/>
                <w:szCs w:val="22"/>
                <w:highlight w:val="none"/>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2A6A620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磋商报价采用低价优先法计算，即满足磋商文件要求且最后磋商报价最低的报价为评审基准价，其价格分为满分。其他供应商的价格分统一按照下列公式计算：</w:t>
            </w:r>
          </w:p>
          <w:p w14:paraId="6AB1EF2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0"/>
                <w:szCs w:val="22"/>
                <w:lang w:val="en-US" w:eastAsia="zh-CN"/>
              </w:rPr>
            </w:pPr>
            <w:r>
              <w:rPr>
                <w:rFonts w:hint="eastAsia" w:ascii="宋体" w:hAnsi="宋体" w:eastAsia="宋体" w:cs="宋体"/>
                <w:sz w:val="22"/>
                <w:szCs w:val="22"/>
                <w:lang w:val="en-US" w:eastAsia="zh-CN"/>
              </w:rPr>
              <w:t>磋商报价得分=【评标基准价/磋商报价（最后报价）】×2</w:t>
            </w:r>
            <w:r>
              <w:rPr>
                <w:rFonts w:hint="eastAsia" w:ascii="宋体" w:hAnsi="宋体" w:cs="宋体"/>
                <w:sz w:val="22"/>
                <w:szCs w:val="22"/>
                <w:lang w:val="en-US" w:eastAsia="zh-CN"/>
              </w:rPr>
              <w:t>5</w:t>
            </w:r>
            <w:r>
              <w:rPr>
                <w:rFonts w:hint="eastAsia" w:ascii="宋体" w:hAnsi="宋体" w:eastAsia="宋体" w:cs="宋体"/>
                <w:sz w:val="22"/>
                <w:szCs w:val="22"/>
                <w:lang w:val="en-US" w:eastAsia="zh-CN"/>
              </w:rPr>
              <w:t>。</w:t>
            </w:r>
          </w:p>
        </w:tc>
      </w:tr>
      <w:tr w14:paraId="0936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99" w:hRule="atLeast"/>
          <w:jc w:val="center"/>
        </w:trPr>
        <w:tc>
          <w:tcPr>
            <w:tcW w:w="1498" w:type="dxa"/>
            <w:tcBorders>
              <w:left w:val="single" w:color="auto" w:sz="4" w:space="0"/>
              <w:right w:val="single" w:color="auto" w:sz="4" w:space="0"/>
            </w:tcBorders>
            <w:noWrap w:val="0"/>
            <w:vAlign w:val="center"/>
          </w:tcPr>
          <w:p w14:paraId="546139F0">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服务方案</w:t>
            </w:r>
          </w:p>
        </w:tc>
        <w:tc>
          <w:tcPr>
            <w:tcW w:w="996" w:type="dxa"/>
            <w:tcBorders>
              <w:top w:val="single" w:color="auto" w:sz="4" w:space="0"/>
              <w:left w:val="single" w:color="auto" w:sz="4" w:space="0"/>
              <w:right w:val="single" w:color="auto" w:sz="4" w:space="0"/>
            </w:tcBorders>
            <w:noWrap w:val="0"/>
            <w:vAlign w:val="center"/>
          </w:tcPr>
          <w:p w14:paraId="131EC239">
            <w:pPr>
              <w:spacing w:line="36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5DC78D6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供应商针对本项目提供详细的服务方案，包括但不限于：①保养前设备状态评估；②安全检查；③运行状况检查；④硬件校准及维护；⑤软件升级等方案。</w:t>
            </w:r>
          </w:p>
          <w:p w14:paraId="47FB13AB">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评审依据：以上方案内容合理、可操作性以及架构完整、层次清晰，能够体现出服务的效率及服务质量，根据每项内容的全面性、完整性进行评审，方案内容详细，规划合理完全满足的每项得</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分，共5项，满分1</w:t>
            </w:r>
            <w:r>
              <w:rPr>
                <w:rFonts w:hint="eastAsia" w:ascii="宋体" w:hAnsi="宋体" w:cs="宋体"/>
                <w:sz w:val="22"/>
                <w:szCs w:val="22"/>
                <w:lang w:val="en-US" w:eastAsia="zh-CN"/>
              </w:rPr>
              <w:t>0</w:t>
            </w:r>
            <w:r>
              <w:rPr>
                <w:rFonts w:hint="eastAsia" w:ascii="宋体" w:hAnsi="宋体" w:eastAsia="宋体" w:cs="宋体"/>
                <w:sz w:val="22"/>
                <w:szCs w:val="22"/>
                <w:lang w:val="en-US" w:eastAsia="zh-CN"/>
              </w:rPr>
              <w:t>分，存在缺陷或漏洞不利于项目实施的，每有一项扣1分，扣完为止。</w:t>
            </w:r>
          </w:p>
          <w:p w14:paraId="345B9D6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0F8C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32" w:hRule="atLeast"/>
          <w:jc w:val="center"/>
        </w:trPr>
        <w:tc>
          <w:tcPr>
            <w:tcW w:w="1498" w:type="dxa"/>
            <w:tcBorders>
              <w:left w:val="single" w:color="auto" w:sz="4" w:space="0"/>
              <w:right w:val="single" w:color="auto" w:sz="4" w:space="0"/>
            </w:tcBorders>
            <w:noWrap w:val="0"/>
            <w:vAlign w:val="center"/>
          </w:tcPr>
          <w:p w14:paraId="3AE41C88">
            <w:pPr>
              <w:spacing w:line="360" w:lineRule="auto"/>
              <w:jc w:val="center"/>
            </w:pPr>
            <w:r>
              <w:t>维护服务</w:t>
            </w:r>
          </w:p>
          <w:p w14:paraId="6493E626">
            <w:pPr>
              <w:spacing w:line="360" w:lineRule="auto"/>
              <w:jc w:val="center"/>
              <w:rPr>
                <w:rFonts w:hint="eastAsia" w:ascii="宋体" w:hAnsi="宋体" w:cs="宋体"/>
                <w:color w:val="auto"/>
                <w:sz w:val="22"/>
                <w:szCs w:val="22"/>
                <w:highlight w:val="none"/>
                <w:lang w:val="en-US" w:eastAsia="zh-CN"/>
              </w:rPr>
            </w:pPr>
            <w:r>
              <w:t>检测方案</w:t>
            </w:r>
          </w:p>
        </w:tc>
        <w:tc>
          <w:tcPr>
            <w:tcW w:w="996" w:type="dxa"/>
            <w:tcBorders>
              <w:top w:val="single" w:color="auto" w:sz="4" w:space="0"/>
              <w:left w:val="single" w:color="auto" w:sz="4" w:space="0"/>
              <w:right w:val="single" w:color="auto" w:sz="4" w:space="0"/>
            </w:tcBorders>
            <w:noWrap w:val="0"/>
            <w:vAlign w:val="center"/>
          </w:tcPr>
          <w:p w14:paraId="5F959C85">
            <w:pPr>
              <w:spacing w:line="360" w:lineRule="auto"/>
              <w:jc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12分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781EBBC3">
            <w:pPr>
              <w:pStyle w:val="85"/>
              <w:spacing w:before="0" w:after="0" w:line="360" w:lineRule="auto"/>
              <w:ind w:left="0" w:right="0"/>
              <w:jc w:val="both"/>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针对本项目计划性定期的维修服务内容制定科学合理的检测方案（</w:t>
            </w:r>
            <w:r>
              <w:rPr>
                <w:rFonts w:hint="eastAsia" w:ascii="宋体" w:hAnsi="宋体" w:eastAsia="宋体" w:cs="宋体"/>
                <w:b/>
                <w:bCs/>
                <w:kern w:val="2"/>
                <w:sz w:val="22"/>
                <w:szCs w:val="22"/>
                <w:lang w:val="en-US" w:eastAsia="zh-CN" w:bidi="ar-SA"/>
              </w:rPr>
              <w:t>包含①机器清洁、除尘；②机械或电器环境的检查；③性能测试</w:t>
            </w:r>
            <w:r>
              <w:rPr>
                <w:rFonts w:hint="eastAsia" w:cs="宋体"/>
                <w:b/>
                <w:bCs/>
                <w:kern w:val="2"/>
                <w:sz w:val="22"/>
                <w:szCs w:val="22"/>
                <w:lang w:val="en-US" w:eastAsia="zh-CN" w:bidi="ar-SA"/>
              </w:rPr>
              <w:t>、</w:t>
            </w:r>
            <w:r>
              <w:rPr>
                <w:rFonts w:hint="eastAsia" w:ascii="宋体" w:hAnsi="宋体" w:eastAsia="宋体" w:cs="宋体"/>
                <w:b/>
                <w:bCs/>
                <w:kern w:val="2"/>
                <w:sz w:val="22"/>
                <w:szCs w:val="22"/>
                <w:lang w:val="en-US" w:eastAsia="zh-CN" w:bidi="ar-SA"/>
              </w:rPr>
              <w:t>校准</w:t>
            </w:r>
            <w:r>
              <w:rPr>
                <w:rFonts w:hint="eastAsia" w:cs="宋体"/>
                <w:b/>
                <w:bCs/>
                <w:kern w:val="2"/>
                <w:sz w:val="22"/>
                <w:szCs w:val="22"/>
                <w:lang w:val="en-US" w:eastAsia="zh-CN" w:bidi="ar-SA"/>
              </w:rPr>
              <w:t>及质控</w:t>
            </w:r>
            <w:r>
              <w:rPr>
                <w:rFonts w:hint="eastAsia" w:ascii="宋体" w:hAnsi="宋体" w:eastAsia="宋体" w:cs="宋体"/>
                <w:b/>
                <w:bCs/>
                <w:kern w:val="2"/>
                <w:sz w:val="22"/>
                <w:szCs w:val="22"/>
                <w:lang w:val="en-US" w:eastAsia="zh-CN" w:bidi="ar-SA"/>
              </w:rPr>
              <w:t>；④非紧急性质的预防性维护等</w:t>
            </w:r>
            <w:r>
              <w:rPr>
                <w:rFonts w:hint="eastAsia" w:ascii="宋体" w:hAnsi="宋体" w:eastAsia="宋体" w:cs="宋体"/>
                <w:b/>
                <w:bCs/>
                <w:sz w:val="22"/>
                <w:szCs w:val="22"/>
                <w:lang w:val="en-US" w:eastAsia="zh-CN"/>
              </w:rPr>
              <w:t>）进行评审：</w:t>
            </w:r>
          </w:p>
          <w:p w14:paraId="4EAD3B0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评审依据：以上方案内容合理、可操作性以及架构完整、层次清晰，能够体现出服务的效率及服务质量，根据每项内容的全面性、完整性进行评审，方案内容详细，规划合理完全满足的每项得</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分，共</w:t>
            </w:r>
            <w:r>
              <w:rPr>
                <w:rFonts w:hint="eastAsia" w:ascii="宋体" w:hAnsi="宋体" w:cs="宋体"/>
                <w:sz w:val="22"/>
                <w:szCs w:val="22"/>
                <w:lang w:val="en-US" w:eastAsia="zh-CN"/>
              </w:rPr>
              <w:t>4</w:t>
            </w:r>
            <w:r>
              <w:rPr>
                <w:rFonts w:hint="eastAsia" w:ascii="宋体" w:hAnsi="宋体" w:eastAsia="宋体" w:cs="宋体"/>
                <w:sz w:val="22"/>
                <w:szCs w:val="22"/>
                <w:lang w:val="en-US" w:eastAsia="zh-CN"/>
              </w:rPr>
              <w:t>项，满分</w:t>
            </w:r>
            <w:r>
              <w:rPr>
                <w:rFonts w:hint="eastAsia" w:ascii="宋体" w:hAnsi="宋体" w:cs="宋体"/>
                <w:sz w:val="22"/>
                <w:szCs w:val="22"/>
                <w:lang w:val="en-US" w:eastAsia="zh-CN"/>
              </w:rPr>
              <w:t>12</w:t>
            </w:r>
            <w:r>
              <w:rPr>
                <w:rFonts w:hint="eastAsia" w:ascii="宋体" w:hAnsi="宋体" w:eastAsia="宋体" w:cs="宋体"/>
                <w:sz w:val="22"/>
                <w:szCs w:val="22"/>
                <w:lang w:val="en-US" w:eastAsia="zh-CN"/>
              </w:rPr>
              <w:t>分，存在缺陷或漏洞不利于项目实施的，每有一项扣1分，扣完为止。</w:t>
            </w:r>
          </w:p>
          <w:p w14:paraId="2B70ED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内容存在缺陷是指：①该项内容描述前后不一致；②该项内容所阐述的项目信息与本项目实际信息不一致；③该项内容引用的规定、规范错误；④该项内容描述不符合国家相关法律法规、政策文件、规范标准要求；⑤该项内容阐述的方式方法明显不符合本项目实际情况；⑥该项内容描述与本项目实际情况不符；⑦该项内容套用其他项目内容。</w:t>
            </w:r>
          </w:p>
        </w:tc>
      </w:tr>
      <w:tr w14:paraId="19FA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3" w:hRule="atLeast"/>
          <w:jc w:val="center"/>
        </w:trPr>
        <w:tc>
          <w:tcPr>
            <w:tcW w:w="1498" w:type="dxa"/>
            <w:tcBorders>
              <w:left w:val="single" w:color="auto" w:sz="4" w:space="0"/>
              <w:right w:val="single" w:color="auto" w:sz="4" w:space="0"/>
            </w:tcBorders>
            <w:noWrap w:val="0"/>
            <w:vAlign w:val="center"/>
          </w:tcPr>
          <w:p w14:paraId="08266B4C">
            <w:pPr>
              <w:spacing w:line="360" w:lineRule="auto"/>
              <w:jc w:val="center"/>
              <w:rPr>
                <w:rFonts w:ascii="Times New Roman" w:hAnsi="Times New Roman" w:eastAsia="宋体" w:cs="Times New Roman"/>
              </w:rPr>
            </w:pPr>
            <w:r>
              <w:rPr>
                <w:rFonts w:hint="eastAsia" w:ascii="宋体" w:hAnsi="宋体" w:eastAsia="宋体" w:cs="宋体"/>
                <w:sz w:val="22"/>
                <w:szCs w:val="22"/>
                <w:lang w:val="en-US" w:eastAsia="zh-CN"/>
              </w:rPr>
              <w:t>开机率保证</w:t>
            </w:r>
          </w:p>
        </w:tc>
        <w:tc>
          <w:tcPr>
            <w:tcW w:w="996" w:type="dxa"/>
            <w:tcBorders>
              <w:top w:val="single" w:color="auto" w:sz="4" w:space="0"/>
              <w:left w:val="single" w:color="auto" w:sz="4" w:space="0"/>
              <w:right w:val="single" w:color="auto" w:sz="4" w:space="0"/>
            </w:tcBorders>
            <w:noWrap w:val="0"/>
            <w:vAlign w:val="center"/>
          </w:tcPr>
          <w:p w14:paraId="01DF2DC3">
            <w:pPr>
              <w:spacing w:line="36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5711ECA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eastAsia="宋体"/>
                <w:lang w:val="en-US" w:eastAsia="zh-CN"/>
              </w:rPr>
            </w:pPr>
            <w:r>
              <w:rPr>
                <w:rFonts w:hint="eastAsia" w:ascii="宋体" w:hAnsi="宋体" w:eastAsia="宋体" w:cs="宋体"/>
                <w:b w:val="0"/>
                <w:bCs w:val="0"/>
                <w:sz w:val="22"/>
                <w:szCs w:val="22"/>
                <w:lang w:val="en-US" w:eastAsia="zh-CN"/>
              </w:rPr>
              <w:t>供应商保证设备全年工作日的开机率达到98%</w:t>
            </w:r>
            <w:r>
              <w:rPr>
                <w:rFonts w:hint="eastAsia" w:ascii="宋体" w:hAnsi="宋体" w:cs="宋体"/>
                <w:b w:val="0"/>
                <w:bCs w:val="0"/>
                <w:sz w:val="22"/>
                <w:szCs w:val="22"/>
                <w:lang w:val="en-US" w:eastAsia="zh-CN"/>
              </w:rPr>
              <w:t>（不含）</w:t>
            </w:r>
            <w:r>
              <w:rPr>
                <w:rFonts w:hint="eastAsia" w:ascii="宋体" w:hAnsi="宋体" w:eastAsia="宋体" w:cs="宋体"/>
                <w:b w:val="0"/>
                <w:bCs w:val="0"/>
                <w:sz w:val="22"/>
                <w:szCs w:val="22"/>
                <w:lang w:val="en-US" w:eastAsia="zh-CN"/>
              </w:rPr>
              <w:t>以上得3分，其余情况不得分。（供应商提供详细具体的开机率保证承诺函，格式自拟）。</w:t>
            </w:r>
          </w:p>
        </w:tc>
      </w:tr>
      <w:tr w14:paraId="1A42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3" w:hRule="atLeast"/>
          <w:jc w:val="center"/>
        </w:trPr>
        <w:tc>
          <w:tcPr>
            <w:tcW w:w="1498" w:type="dxa"/>
            <w:vMerge w:val="restart"/>
            <w:tcBorders>
              <w:left w:val="single" w:color="auto" w:sz="4" w:space="0"/>
              <w:right w:val="single" w:color="auto" w:sz="4" w:space="0"/>
            </w:tcBorders>
            <w:noWrap w:val="0"/>
            <w:vAlign w:val="center"/>
          </w:tcPr>
          <w:p w14:paraId="27322FA9">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应急保障</w:t>
            </w:r>
          </w:p>
          <w:p w14:paraId="329AE317">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措施</w:t>
            </w:r>
          </w:p>
          <w:p w14:paraId="535990EF">
            <w:pPr>
              <w:adjustRightInd w:val="0"/>
              <w:snapToGrid w:val="0"/>
              <w:spacing w:line="360" w:lineRule="auto"/>
              <w:jc w:val="left"/>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2426BECF">
            <w:pPr>
              <w:adjustRightInd w:val="0"/>
              <w:snapToGrid w:val="0"/>
              <w:spacing w:line="360" w:lineRule="auto"/>
              <w:jc w:val="center"/>
              <w:rPr>
                <w:rFonts w:hint="eastAsia" w:ascii="Times New Roman" w:hAnsi="Times New Roman" w:eastAsia="宋体" w:cs="Times New Roman"/>
                <w:lang w:val="en-US" w:eastAsia="zh-CN"/>
              </w:rPr>
            </w:pPr>
            <w:r>
              <w:rPr>
                <w:rFonts w:hint="eastAsia" w:ascii="宋体" w:hAnsi="宋体" w:cs="宋体"/>
                <w:sz w:val="22"/>
                <w:szCs w:val="22"/>
                <w:lang w:val="en-US" w:eastAsia="zh-CN"/>
              </w:rPr>
              <w:t>5</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13B4F8E7">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根据供应商提供在服务期内针对设备出现故障或不能正常工作时提供相同产品或不低于故障产品规格档次的备用产品供采购人使用的应急方案：</w:t>
            </w:r>
          </w:p>
          <w:p w14:paraId="76634AA9">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应急方案详细全面，内容明确，可行性高，完全能够保障本项目实施的，得</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5</w:t>
            </w:r>
            <w:r>
              <w:rPr>
                <w:rFonts w:hint="eastAsia" w:ascii="宋体" w:hAnsi="宋体" w:eastAsia="宋体" w:cs="宋体"/>
                <w:sz w:val="22"/>
                <w:szCs w:val="22"/>
                <w:lang w:val="en-US" w:eastAsia="zh-CN"/>
              </w:rPr>
              <w:t xml:space="preserve">分； </w:t>
            </w:r>
          </w:p>
          <w:p w14:paraId="41FF27DC">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有应急方案</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内容较为简略</w:t>
            </w:r>
            <w:r>
              <w:rPr>
                <w:rFonts w:hint="eastAsia" w:ascii="宋体" w:hAnsi="宋体" w:eastAsia="宋体" w:cs="宋体"/>
                <w:sz w:val="22"/>
                <w:szCs w:val="22"/>
                <w:lang w:val="en-US" w:eastAsia="zh-CN"/>
              </w:rPr>
              <w:t>，</w:t>
            </w:r>
            <w:r>
              <w:rPr>
                <w:rFonts w:hint="eastAsia" w:ascii="宋体" w:hAnsi="宋体" w:cs="宋体"/>
                <w:sz w:val="22"/>
                <w:szCs w:val="22"/>
                <w:lang w:val="en-US" w:eastAsia="zh-CN"/>
              </w:rPr>
              <w:t>但</w:t>
            </w:r>
            <w:r>
              <w:rPr>
                <w:rFonts w:hint="eastAsia" w:ascii="宋体" w:hAnsi="宋体" w:eastAsia="宋体" w:cs="宋体"/>
                <w:sz w:val="22"/>
                <w:szCs w:val="22"/>
                <w:lang w:val="en-US" w:eastAsia="zh-CN"/>
              </w:rPr>
              <w:t>基本上能保障本项目实施的，得</w:t>
            </w:r>
            <w:r>
              <w:rPr>
                <w:rFonts w:hint="eastAsia" w:ascii="宋体" w:hAnsi="宋体" w:cs="宋体"/>
                <w:sz w:val="22"/>
                <w:szCs w:val="22"/>
                <w:lang w:val="en-US" w:eastAsia="zh-CN"/>
              </w:rPr>
              <w:t>1.1-3</w:t>
            </w:r>
            <w:r>
              <w:rPr>
                <w:rFonts w:hint="eastAsia" w:ascii="宋体" w:hAnsi="宋体" w:eastAsia="宋体" w:cs="宋体"/>
                <w:sz w:val="22"/>
                <w:szCs w:val="22"/>
                <w:lang w:val="en-US" w:eastAsia="zh-CN"/>
              </w:rPr>
              <w:t>分；</w:t>
            </w:r>
          </w:p>
          <w:p w14:paraId="630929B6">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应急方案不够详细，内容有明显欠缺，可行性较差，不能保障本项目实施的得</w:t>
            </w:r>
            <w:r>
              <w:rPr>
                <w:rFonts w:hint="eastAsia" w:ascii="宋体" w:hAnsi="宋体" w:cs="宋体"/>
                <w:sz w:val="22"/>
                <w:szCs w:val="22"/>
                <w:lang w:val="en-US" w:eastAsia="zh-CN"/>
              </w:rPr>
              <w:t>0-1</w:t>
            </w:r>
            <w:r>
              <w:rPr>
                <w:rFonts w:hint="eastAsia" w:ascii="宋体" w:hAnsi="宋体" w:eastAsia="宋体" w:cs="宋体"/>
                <w:sz w:val="22"/>
                <w:szCs w:val="22"/>
                <w:lang w:val="en-US" w:eastAsia="zh-CN"/>
              </w:rPr>
              <w:t xml:space="preserve">分； </w:t>
            </w:r>
          </w:p>
          <w:p w14:paraId="0901C1FC">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sz w:val="22"/>
                <w:szCs w:val="22"/>
                <w:lang w:val="en-US" w:eastAsia="zh-CN"/>
              </w:rPr>
              <w:t>未提供方案的计</w:t>
            </w:r>
            <w:r>
              <w:rPr>
                <w:rFonts w:hint="default" w:ascii="宋体" w:hAnsi="宋体" w:eastAsia="宋体" w:cs="宋体"/>
                <w:sz w:val="22"/>
                <w:szCs w:val="22"/>
                <w:lang w:val="en-US" w:eastAsia="zh-CN"/>
              </w:rPr>
              <w:t>0</w:t>
            </w:r>
            <w:r>
              <w:rPr>
                <w:rFonts w:hint="eastAsia" w:ascii="宋体" w:hAnsi="宋体" w:eastAsia="宋体" w:cs="宋体"/>
                <w:sz w:val="22"/>
                <w:szCs w:val="22"/>
                <w:lang w:val="en-US" w:eastAsia="zh-CN"/>
              </w:rPr>
              <w:t>分。</w:t>
            </w:r>
          </w:p>
        </w:tc>
      </w:tr>
      <w:tr w14:paraId="413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3" w:hRule="atLeast"/>
          <w:jc w:val="center"/>
        </w:trPr>
        <w:tc>
          <w:tcPr>
            <w:tcW w:w="1498" w:type="dxa"/>
            <w:vMerge w:val="continue"/>
            <w:tcBorders>
              <w:left w:val="single" w:color="auto" w:sz="4" w:space="0"/>
              <w:right w:val="single" w:color="auto" w:sz="4" w:space="0"/>
            </w:tcBorders>
            <w:noWrap w:val="0"/>
            <w:vAlign w:val="center"/>
          </w:tcPr>
          <w:p w14:paraId="48814E19">
            <w:pPr>
              <w:adjustRightInd w:val="0"/>
              <w:snapToGrid w:val="0"/>
              <w:spacing w:line="360" w:lineRule="auto"/>
              <w:jc w:val="left"/>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59172CA0">
            <w:pPr>
              <w:adjustRightInd w:val="0"/>
              <w:snapToGrid w:val="0"/>
              <w:spacing w:line="360" w:lineRule="auto"/>
              <w:jc w:val="center"/>
              <w:rPr>
                <w:rFonts w:hint="eastAsia" w:ascii="Times New Roman" w:hAnsi="Times New Roman" w:eastAsia="宋体" w:cs="Times New Roman"/>
                <w:lang w:val="en-US" w:eastAsia="zh-CN"/>
              </w:rPr>
            </w:pPr>
            <w:r>
              <w:rPr>
                <w:rFonts w:hint="eastAsia" w:ascii="宋体" w:hAnsi="宋体" w:cs="宋体"/>
                <w:sz w:val="22"/>
                <w:szCs w:val="22"/>
                <w:lang w:val="en-US" w:eastAsia="zh-CN"/>
              </w:rPr>
              <w:t>5</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3DED262C">
            <w:pPr>
              <w:pStyle w:val="85"/>
              <w:keepNext w:val="0"/>
              <w:keepLines w:val="0"/>
              <w:pageBreakBefore w:val="0"/>
              <w:kinsoku/>
              <w:wordWrap/>
              <w:overflowPunct/>
              <w:topLinePunct w:val="0"/>
              <w:autoSpaceDE/>
              <w:autoSpaceDN/>
              <w:bidi w:val="0"/>
              <w:spacing w:before="0" w:after="0" w:line="348" w:lineRule="auto"/>
              <w:ind w:left="0" w:right="0"/>
              <w:jc w:val="both"/>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供应针对故障处理的实施维修响应时间、维修服务时限等有明确的措施方案：</w:t>
            </w:r>
          </w:p>
          <w:p w14:paraId="03269228">
            <w:pPr>
              <w:pStyle w:val="85"/>
              <w:keepNext w:val="0"/>
              <w:keepLines w:val="0"/>
              <w:pageBreakBefore w:val="0"/>
              <w:kinsoku/>
              <w:wordWrap/>
              <w:overflowPunct/>
              <w:topLinePunct w:val="0"/>
              <w:autoSpaceDE/>
              <w:autoSpaceDN/>
              <w:bidi w:val="0"/>
              <w:spacing w:before="0" w:after="0" w:line="348" w:lineRule="auto"/>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措施方案完善、实施维修响应时间以及维修服务时限科学合理，</w:t>
            </w:r>
            <w:r>
              <w:rPr>
                <w:rFonts w:hint="eastAsia" w:cs="宋体"/>
                <w:kern w:val="2"/>
                <w:sz w:val="22"/>
                <w:szCs w:val="22"/>
                <w:lang w:val="en-US" w:eastAsia="zh-CN" w:bidi="ar-SA"/>
              </w:rPr>
              <w:t>项目实际需求的时效性高，</w:t>
            </w:r>
            <w:r>
              <w:rPr>
                <w:rFonts w:hint="eastAsia" w:ascii="宋体" w:hAnsi="宋体" w:eastAsia="宋体" w:cs="宋体"/>
                <w:kern w:val="2"/>
                <w:sz w:val="22"/>
                <w:szCs w:val="22"/>
                <w:lang w:val="en-US" w:eastAsia="zh-CN" w:bidi="ar-SA"/>
              </w:rPr>
              <w:t>完全满足项目需求得</w:t>
            </w:r>
            <w:r>
              <w:rPr>
                <w:rFonts w:hint="eastAsia" w:cs="宋体"/>
                <w:kern w:val="2"/>
                <w:sz w:val="22"/>
                <w:szCs w:val="22"/>
                <w:lang w:val="en-US" w:eastAsia="zh-CN" w:bidi="ar-SA"/>
              </w:rPr>
              <w:t>3</w:t>
            </w:r>
            <w:r>
              <w:rPr>
                <w:rFonts w:hint="eastAsia" w:ascii="宋体" w:hAnsi="宋体" w:eastAsia="宋体" w:cs="宋体"/>
                <w:kern w:val="2"/>
                <w:sz w:val="22"/>
                <w:szCs w:val="22"/>
                <w:lang w:val="en-US" w:eastAsia="zh-CN" w:bidi="ar-SA"/>
              </w:rPr>
              <w:t>.1-</w:t>
            </w:r>
            <w:r>
              <w:rPr>
                <w:rFonts w:hint="eastAsia" w:cs="宋体"/>
                <w:kern w:val="2"/>
                <w:sz w:val="22"/>
                <w:szCs w:val="22"/>
                <w:lang w:val="en-US" w:eastAsia="zh-CN" w:bidi="ar-SA"/>
              </w:rPr>
              <w:t>5</w:t>
            </w:r>
            <w:r>
              <w:rPr>
                <w:rFonts w:hint="eastAsia" w:ascii="宋体" w:hAnsi="宋体" w:eastAsia="宋体" w:cs="宋体"/>
                <w:kern w:val="2"/>
                <w:sz w:val="22"/>
                <w:szCs w:val="22"/>
                <w:lang w:val="en-US" w:eastAsia="zh-CN" w:bidi="ar-SA"/>
              </w:rPr>
              <w:t>分；</w:t>
            </w:r>
          </w:p>
          <w:p w14:paraId="1EF43D7C">
            <w:pPr>
              <w:pStyle w:val="85"/>
              <w:keepNext w:val="0"/>
              <w:keepLines w:val="0"/>
              <w:pageBreakBefore w:val="0"/>
              <w:kinsoku/>
              <w:wordWrap/>
              <w:overflowPunct/>
              <w:topLinePunct w:val="0"/>
              <w:autoSpaceDE/>
              <w:autoSpaceDN/>
              <w:bidi w:val="0"/>
              <w:spacing w:before="0" w:after="0" w:line="348" w:lineRule="auto"/>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措施方案基本完善、实施维修响应时间以及维修服务时限</w:t>
            </w:r>
            <w:r>
              <w:rPr>
                <w:rFonts w:hint="eastAsia" w:cs="宋体"/>
                <w:kern w:val="2"/>
                <w:sz w:val="22"/>
                <w:szCs w:val="22"/>
                <w:lang w:val="en-US" w:eastAsia="zh-CN" w:bidi="ar-SA"/>
              </w:rPr>
              <w:t>与采购需求相匹配</w:t>
            </w:r>
            <w:r>
              <w:rPr>
                <w:rFonts w:hint="eastAsia" w:ascii="宋体" w:hAnsi="宋体" w:eastAsia="宋体" w:cs="宋体"/>
                <w:kern w:val="2"/>
                <w:sz w:val="22"/>
                <w:szCs w:val="22"/>
                <w:lang w:val="en-US" w:eastAsia="zh-CN" w:bidi="ar-SA"/>
              </w:rPr>
              <w:t>，基本满足项目需求得</w:t>
            </w:r>
            <w:r>
              <w:rPr>
                <w:rFonts w:hint="eastAsia" w:cs="宋体"/>
                <w:kern w:val="2"/>
                <w:sz w:val="22"/>
                <w:szCs w:val="22"/>
                <w:lang w:val="en-US" w:eastAsia="zh-CN" w:bidi="ar-SA"/>
              </w:rPr>
              <w:t>1.1-3</w:t>
            </w:r>
            <w:r>
              <w:rPr>
                <w:rFonts w:hint="eastAsia" w:ascii="宋体" w:hAnsi="宋体" w:eastAsia="宋体" w:cs="宋体"/>
                <w:kern w:val="2"/>
                <w:sz w:val="22"/>
                <w:szCs w:val="22"/>
                <w:lang w:val="en-US" w:eastAsia="zh-CN" w:bidi="ar-SA"/>
              </w:rPr>
              <w:t>分；</w:t>
            </w:r>
          </w:p>
          <w:p w14:paraId="6693ADA6">
            <w:pPr>
              <w:pStyle w:val="85"/>
              <w:keepNext w:val="0"/>
              <w:keepLines w:val="0"/>
              <w:pageBreakBefore w:val="0"/>
              <w:kinsoku/>
              <w:wordWrap/>
              <w:overflowPunct/>
              <w:topLinePunct w:val="0"/>
              <w:autoSpaceDE/>
              <w:autoSpaceDN/>
              <w:bidi w:val="0"/>
              <w:spacing w:before="0" w:after="0" w:line="348" w:lineRule="auto"/>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措施方案可行性一般，故障响应时间、维修服务时限合理性较差，不能完全满足项目需求得</w:t>
            </w:r>
            <w:r>
              <w:rPr>
                <w:rFonts w:hint="eastAsia" w:cs="宋体"/>
                <w:kern w:val="2"/>
                <w:sz w:val="22"/>
                <w:szCs w:val="22"/>
                <w:lang w:val="en-US" w:eastAsia="zh-CN" w:bidi="ar-SA"/>
              </w:rPr>
              <w:t>0-1</w:t>
            </w:r>
            <w:r>
              <w:rPr>
                <w:rFonts w:hint="eastAsia" w:ascii="宋体" w:hAnsi="宋体" w:eastAsia="宋体" w:cs="宋体"/>
                <w:kern w:val="2"/>
                <w:sz w:val="22"/>
                <w:szCs w:val="22"/>
                <w:lang w:val="en-US" w:eastAsia="zh-CN" w:bidi="ar-SA"/>
              </w:rPr>
              <w:t>分；</w:t>
            </w:r>
          </w:p>
          <w:p w14:paraId="1E148160">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kern w:val="2"/>
                <w:sz w:val="22"/>
                <w:szCs w:val="22"/>
                <w:lang w:val="en-US" w:eastAsia="zh-CN" w:bidi="ar-SA"/>
              </w:rPr>
              <w:t>未提供不得分。</w:t>
            </w:r>
          </w:p>
        </w:tc>
      </w:tr>
      <w:tr w14:paraId="2B9C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3" w:hRule="atLeast"/>
          <w:jc w:val="center"/>
        </w:trPr>
        <w:tc>
          <w:tcPr>
            <w:tcW w:w="1498" w:type="dxa"/>
            <w:vMerge w:val="continue"/>
            <w:tcBorders>
              <w:left w:val="single" w:color="auto" w:sz="4" w:space="0"/>
              <w:right w:val="single" w:color="auto" w:sz="4" w:space="0"/>
            </w:tcBorders>
            <w:noWrap w:val="0"/>
            <w:vAlign w:val="center"/>
          </w:tcPr>
          <w:p w14:paraId="4DDAAA19">
            <w:pPr>
              <w:adjustRightInd w:val="0"/>
              <w:snapToGrid w:val="0"/>
              <w:spacing w:line="360" w:lineRule="auto"/>
              <w:jc w:val="left"/>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1CC26E34">
            <w:pPr>
              <w:adjustRightInd w:val="0"/>
              <w:snapToGrid w:val="0"/>
              <w:spacing w:line="360" w:lineRule="auto"/>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065D6EDC">
            <w:pPr>
              <w:pStyle w:val="85"/>
              <w:keepNext w:val="0"/>
              <w:keepLines w:val="0"/>
              <w:pageBreakBefore w:val="0"/>
              <w:kinsoku/>
              <w:wordWrap/>
              <w:overflowPunct/>
              <w:topLinePunct w:val="0"/>
              <w:autoSpaceDE/>
              <w:autoSpaceDN/>
              <w:bidi w:val="0"/>
              <w:spacing w:before="0" w:after="0" w:line="348" w:lineRule="auto"/>
              <w:ind w:left="0" w:right="0"/>
              <w:jc w:val="both"/>
              <w:textAlignment w:val="auto"/>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供应商具备专业维修工具,能够保证项目顺利实施，提供详细、全面的维修工具清单以及购入发票、图片等相关证明材料；</w:t>
            </w:r>
          </w:p>
          <w:p w14:paraId="64504C25">
            <w:pPr>
              <w:pStyle w:val="85"/>
              <w:keepNext w:val="0"/>
              <w:keepLines w:val="0"/>
              <w:pageBreakBefore w:val="0"/>
              <w:kinsoku/>
              <w:wordWrap/>
              <w:overflowPunct/>
              <w:topLinePunct w:val="0"/>
              <w:autoSpaceDE/>
              <w:autoSpaceDN/>
              <w:bidi w:val="0"/>
              <w:spacing w:before="0" w:after="0" w:line="348" w:lineRule="auto"/>
              <w:ind w:left="0" w:right="0"/>
              <w:jc w:val="both"/>
              <w:textAlignment w:val="auto"/>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供应商具备齐全的专业维修工具，提供的设备购入发票、图片等相关证明材料完整，能够保证项目顺利实施，得3.1-5分；</w:t>
            </w:r>
          </w:p>
          <w:p w14:paraId="2BA439A1">
            <w:pPr>
              <w:pStyle w:val="85"/>
              <w:keepNext w:val="0"/>
              <w:keepLines w:val="0"/>
              <w:pageBreakBefore w:val="0"/>
              <w:kinsoku/>
              <w:wordWrap/>
              <w:overflowPunct/>
              <w:topLinePunct w:val="0"/>
              <w:autoSpaceDE/>
              <w:autoSpaceDN/>
              <w:bidi w:val="0"/>
              <w:spacing w:before="0" w:after="0" w:line="348" w:lineRule="auto"/>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供应商具备较齐全的专业维修工具,提供部分设备购入发票、图片等相关证明材料，</w:t>
            </w:r>
            <w:r>
              <w:rPr>
                <w:rFonts w:hint="eastAsia" w:cs="宋体"/>
                <w:kern w:val="2"/>
                <w:sz w:val="22"/>
                <w:szCs w:val="22"/>
                <w:lang w:val="en-US" w:eastAsia="zh-CN" w:bidi="ar-SA"/>
              </w:rPr>
              <w:t>能</w:t>
            </w:r>
            <w:r>
              <w:rPr>
                <w:rFonts w:hint="eastAsia" w:ascii="宋体" w:hAnsi="宋体" w:eastAsia="宋体" w:cs="宋体"/>
                <w:kern w:val="2"/>
                <w:sz w:val="22"/>
                <w:szCs w:val="22"/>
                <w:lang w:val="en-US" w:eastAsia="zh-CN" w:bidi="ar-SA"/>
              </w:rPr>
              <w:t xml:space="preserve">够基本保证项目顺利实施得1.1-3分； </w:t>
            </w:r>
          </w:p>
          <w:p w14:paraId="33D2F11F">
            <w:pPr>
              <w:pStyle w:val="85"/>
              <w:keepNext w:val="0"/>
              <w:keepLines w:val="0"/>
              <w:pageBreakBefore w:val="0"/>
              <w:kinsoku/>
              <w:wordWrap/>
              <w:overflowPunct/>
              <w:topLinePunct w:val="0"/>
              <w:autoSpaceDE/>
              <w:autoSpaceDN/>
              <w:bidi w:val="0"/>
              <w:spacing w:before="0" w:after="0" w:line="348" w:lineRule="auto"/>
              <w:ind w:left="0" w:right="0"/>
              <w:jc w:val="both"/>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供应商的维修工具不齐全,提供的设备购入发票、图片等相关证明材料单一，不能保证项目顺利实施得0-1分； </w:t>
            </w:r>
          </w:p>
          <w:p w14:paraId="08F4F851">
            <w:pPr>
              <w:pStyle w:val="85"/>
              <w:keepNext w:val="0"/>
              <w:keepLines w:val="0"/>
              <w:pageBreakBefore w:val="0"/>
              <w:kinsoku/>
              <w:wordWrap/>
              <w:overflowPunct/>
              <w:topLinePunct w:val="0"/>
              <w:autoSpaceDE/>
              <w:autoSpaceDN/>
              <w:bidi w:val="0"/>
              <w:spacing w:before="0" w:after="0" w:line="348" w:lineRule="auto"/>
              <w:ind w:left="0" w:leftChars="0" w:right="0" w:rightChars="0"/>
              <w:jc w:val="both"/>
              <w:textAlignment w:val="auto"/>
              <w:rPr>
                <w:rFonts w:hint="eastAsia" w:ascii="宋体" w:hAnsi="宋体" w:eastAsia="宋体" w:cs="宋体"/>
                <w:b w:val="0"/>
                <w:bCs w:val="0"/>
                <w:sz w:val="22"/>
                <w:szCs w:val="22"/>
                <w:lang w:val="en-US" w:eastAsia="zh-CN"/>
              </w:rPr>
            </w:pPr>
            <w:r>
              <w:rPr>
                <w:rFonts w:hint="eastAsia" w:ascii="宋体" w:hAnsi="宋体" w:eastAsia="宋体" w:cs="宋体"/>
                <w:kern w:val="2"/>
                <w:sz w:val="22"/>
                <w:szCs w:val="22"/>
                <w:lang w:val="en-US" w:eastAsia="zh-CN" w:bidi="ar-SA"/>
              </w:rPr>
              <w:t>未提供得0分</w:t>
            </w:r>
          </w:p>
        </w:tc>
      </w:tr>
      <w:tr w14:paraId="702B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062" w:hRule="atLeast"/>
          <w:jc w:val="center"/>
        </w:trPr>
        <w:tc>
          <w:tcPr>
            <w:tcW w:w="1498" w:type="dxa"/>
            <w:vMerge w:val="restart"/>
            <w:tcBorders>
              <w:left w:val="single" w:color="auto" w:sz="4" w:space="0"/>
              <w:right w:val="single" w:color="auto" w:sz="4" w:space="0"/>
            </w:tcBorders>
            <w:noWrap w:val="0"/>
            <w:vAlign w:val="center"/>
          </w:tcPr>
          <w:p w14:paraId="256DEC72">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服务质量保障方案</w:t>
            </w:r>
          </w:p>
        </w:tc>
        <w:tc>
          <w:tcPr>
            <w:tcW w:w="996" w:type="dxa"/>
            <w:tcBorders>
              <w:top w:val="single" w:color="auto" w:sz="4" w:space="0"/>
              <w:left w:val="single" w:color="auto" w:sz="4" w:space="0"/>
              <w:right w:val="single" w:color="auto" w:sz="4" w:space="0"/>
            </w:tcBorders>
            <w:noWrap w:val="0"/>
            <w:vAlign w:val="center"/>
          </w:tcPr>
          <w:p w14:paraId="25BEE7FD">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75FB84FC">
            <w:pPr>
              <w:adjustRightInd w:val="0"/>
              <w:snapToGrid w:val="0"/>
              <w:spacing w:line="360" w:lineRule="auto"/>
              <w:jc w:val="left"/>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供应商提供质量承诺及保证措施、计划，能够保证项目的顺利实施以及配件是否充足，是否能完全满足采购需求进行评审：</w:t>
            </w:r>
          </w:p>
          <w:p w14:paraId="376E2955">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服务质量保障</w:t>
            </w:r>
            <w:r>
              <w:rPr>
                <w:rFonts w:hint="eastAsia" w:ascii="宋体" w:hAnsi="宋体" w:cs="宋体"/>
                <w:sz w:val="22"/>
                <w:szCs w:val="22"/>
                <w:lang w:val="en-US" w:eastAsia="zh-CN"/>
              </w:rPr>
              <w:t>措施</w:t>
            </w:r>
            <w:r>
              <w:rPr>
                <w:rFonts w:hint="eastAsia" w:ascii="宋体" w:hAnsi="宋体" w:eastAsia="宋体" w:cs="宋体"/>
                <w:sz w:val="22"/>
                <w:szCs w:val="22"/>
                <w:lang w:val="en-US" w:eastAsia="zh-CN"/>
              </w:rPr>
              <w:t>内容详细全面，措施完善，配件充足，完全能够保障本项目实施的，得</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5</w:t>
            </w:r>
            <w:r>
              <w:rPr>
                <w:rFonts w:hint="eastAsia" w:ascii="宋体" w:hAnsi="宋体" w:eastAsia="宋体" w:cs="宋体"/>
                <w:sz w:val="22"/>
                <w:szCs w:val="22"/>
                <w:lang w:val="en-US" w:eastAsia="zh-CN"/>
              </w:rPr>
              <w:t xml:space="preserve">分； </w:t>
            </w:r>
          </w:p>
          <w:p w14:paraId="1A4F761D">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cs="宋体"/>
                <w:sz w:val="22"/>
                <w:szCs w:val="22"/>
                <w:lang w:val="en-US" w:eastAsia="zh-CN"/>
              </w:rPr>
              <w:t>有</w:t>
            </w:r>
            <w:r>
              <w:rPr>
                <w:rFonts w:hint="eastAsia" w:ascii="宋体" w:hAnsi="宋体" w:eastAsia="宋体" w:cs="宋体"/>
                <w:sz w:val="22"/>
                <w:szCs w:val="22"/>
                <w:lang w:val="en-US" w:eastAsia="zh-CN"/>
              </w:rPr>
              <w:t>服务质量保障</w:t>
            </w:r>
            <w:r>
              <w:rPr>
                <w:rFonts w:hint="eastAsia" w:ascii="宋体" w:hAnsi="宋体" w:cs="宋体"/>
                <w:sz w:val="22"/>
                <w:szCs w:val="22"/>
                <w:lang w:val="en-US" w:eastAsia="zh-CN"/>
              </w:rPr>
              <w:t>措施，但内容较为简略</w:t>
            </w:r>
            <w:r>
              <w:rPr>
                <w:rFonts w:hint="eastAsia" w:ascii="宋体" w:hAnsi="宋体" w:eastAsia="宋体" w:cs="宋体"/>
                <w:sz w:val="22"/>
                <w:szCs w:val="22"/>
                <w:lang w:val="en-US" w:eastAsia="zh-CN"/>
              </w:rPr>
              <w:t>，配件</w:t>
            </w:r>
            <w:r>
              <w:rPr>
                <w:rFonts w:hint="eastAsia" w:ascii="宋体" w:hAnsi="宋体" w:cs="宋体"/>
                <w:sz w:val="22"/>
                <w:szCs w:val="22"/>
                <w:lang w:val="en-US" w:eastAsia="zh-CN"/>
              </w:rPr>
              <w:t>基本</w:t>
            </w:r>
            <w:r>
              <w:rPr>
                <w:rFonts w:hint="eastAsia" w:ascii="宋体" w:hAnsi="宋体" w:eastAsia="宋体" w:cs="宋体"/>
                <w:sz w:val="22"/>
                <w:szCs w:val="22"/>
                <w:lang w:val="en-US" w:eastAsia="zh-CN"/>
              </w:rPr>
              <w:t>充足，</w:t>
            </w:r>
            <w:r>
              <w:rPr>
                <w:rFonts w:hint="eastAsia" w:ascii="宋体" w:hAnsi="宋体" w:cs="宋体"/>
                <w:sz w:val="22"/>
                <w:szCs w:val="22"/>
                <w:lang w:val="en-US" w:eastAsia="zh-CN"/>
              </w:rPr>
              <w:t>能基本</w:t>
            </w:r>
            <w:r>
              <w:rPr>
                <w:rFonts w:hint="eastAsia" w:ascii="宋体" w:hAnsi="宋体" w:eastAsia="宋体" w:cs="宋体"/>
                <w:sz w:val="22"/>
                <w:szCs w:val="22"/>
                <w:lang w:val="en-US" w:eastAsia="zh-CN"/>
              </w:rPr>
              <w:t>能够保障本项目实施的，得</w:t>
            </w:r>
            <w:r>
              <w:rPr>
                <w:rFonts w:hint="eastAsia" w:ascii="宋体" w:hAnsi="宋体" w:cs="宋体"/>
                <w:sz w:val="22"/>
                <w:szCs w:val="22"/>
                <w:lang w:val="en-US" w:eastAsia="zh-CN"/>
              </w:rPr>
              <w:t>1</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 xml:space="preserve">分； </w:t>
            </w:r>
          </w:p>
          <w:p w14:paraId="61C280A3">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服务质量保障</w:t>
            </w:r>
            <w:r>
              <w:rPr>
                <w:rFonts w:hint="eastAsia" w:ascii="宋体" w:hAnsi="宋体" w:cs="宋体"/>
                <w:sz w:val="22"/>
                <w:szCs w:val="22"/>
                <w:lang w:val="en-US" w:eastAsia="zh-CN"/>
              </w:rPr>
              <w:t>措施</w:t>
            </w:r>
            <w:r>
              <w:rPr>
                <w:rFonts w:hint="eastAsia" w:ascii="宋体" w:hAnsi="宋体" w:eastAsia="宋体" w:cs="宋体"/>
                <w:sz w:val="22"/>
                <w:szCs w:val="22"/>
                <w:lang w:val="en-US" w:eastAsia="zh-CN"/>
              </w:rPr>
              <w:t>内容不够详细，措施有欠缺，可行性较差，不能够保障本项目实施的，</w:t>
            </w:r>
            <w:r>
              <w:rPr>
                <w:rFonts w:hint="eastAsia" w:ascii="宋体" w:hAnsi="宋体" w:cs="宋体"/>
                <w:sz w:val="22"/>
                <w:szCs w:val="22"/>
                <w:lang w:val="en-US" w:eastAsia="zh-CN"/>
              </w:rPr>
              <w:t>0.1-1</w:t>
            </w:r>
            <w:r>
              <w:rPr>
                <w:rFonts w:hint="eastAsia" w:ascii="宋体" w:hAnsi="宋体" w:eastAsia="宋体" w:cs="宋体"/>
                <w:sz w:val="22"/>
                <w:szCs w:val="22"/>
                <w:lang w:val="en-US" w:eastAsia="zh-CN"/>
              </w:rPr>
              <w:t xml:space="preserve">分； </w:t>
            </w:r>
          </w:p>
          <w:p w14:paraId="63E71D19">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未提供方案的计</w:t>
            </w:r>
            <w:r>
              <w:rPr>
                <w:rFonts w:hint="default" w:ascii="宋体" w:hAnsi="宋体" w:eastAsia="宋体" w:cs="宋体"/>
                <w:sz w:val="22"/>
                <w:szCs w:val="22"/>
                <w:lang w:val="en-US" w:eastAsia="zh-CN"/>
              </w:rPr>
              <w:t>0</w:t>
            </w:r>
            <w:r>
              <w:rPr>
                <w:rFonts w:hint="eastAsia" w:ascii="宋体" w:hAnsi="宋体" w:eastAsia="宋体" w:cs="宋体"/>
                <w:sz w:val="22"/>
                <w:szCs w:val="22"/>
                <w:lang w:val="en-US" w:eastAsia="zh-CN"/>
              </w:rPr>
              <w:t>分。</w:t>
            </w:r>
          </w:p>
        </w:tc>
      </w:tr>
      <w:tr w14:paraId="48BC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65" w:hRule="atLeast"/>
          <w:jc w:val="center"/>
        </w:trPr>
        <w:tc>
          <w:tcPr>
            <w:tcW w:w="1498" w:type="dxa"/>
            <w:vMerge w:val="continue"/>
            <w:tcBorders>
              <w:left w:val="single" w:color="auto" w:sz="4" w:space="0"/>
              <w:right w:val="single" w:color="auto" w:sz="4" w:space="0"/>
            </w:tcBorders>
            <w:noWrap w:val="0"/>
            <w:vAlign w:val="center"/>
          </w:tcPr>
          <w:p w14:paraId="3C55FCA1">
            <w:pPr>
              <w:adjustRightInd w:val="0"/>
              <w:snapToGrid w:val="0"/>
              <w:spacing w:line="360" w:lineRule="auto"/>
              <w:jc w:val="center"/>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43B42F00">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4E1129A8">
            <w:pPr>
              <w:adjustRightInd w:val="0"/>
              <w:snapToGrid w:val="0"/>
              <w:spacing w:line="360" w:lineRule="auto"/>
              <w:jc w:val="left"/>
              <w:rPr>
                <w:rFonts w:hint="default" w:ascii="宋体" w:hAnsi="宋体" w:eastAsia="宋体" w:cs="宋体"/>
                <w:b/>
                <w:bCs/>
                <w:sz w:val="22"/>
                <w:szCs w:val="22"/>
                <w:lang w:val="en-US" w:eastAsia="zh-CN"/>
              </w:rPr>
            </w:pPr>
            <w:r>
              <w:rPr>
                <w:rFonts w:hint="eastAsia" w:ascii="宋体" w:hAnsi="宋体" w:eastAsia="宋体" w:cs="宋体"/>
                <w:b/>
                <w:bCs/>
                <w:sz w:val="22"/>
                <w:szCs w:val="22"/>
                <w:lang w:val="en-US" w:eastAsia="zh-CN"/>
              </w:rPr>
              <w:t>供应商具有正规的配件供货渠道和充足的零配件库存，所提供的配件产品质量有保障、供应渠道正常，确保更换的相关部件（或配件、配套设备）无假货、水货、翻新件、无产权纠纷，提供相关来源渠道合法证明文件：</w:t>
            </w:r>
          </w:p>
          <w:p w14:paraId="07C64668">
            <w:pPr>
              <w:adjustRightInd w:val="0"/>
              <w:snapToGrid w:val="0"/>
              <w:spacing w:line="360" w:lineRule="auto"/>
              <w:jc w:val="left"/>
              <w:rPr>
                <w:rFonts w:hint="eastAsia" w:ascii="宋体" w:hAnsi="宋体" w:eastAsia="宋体" w:cs="宋体"/>
                <w:sz w:val="22"/>
                <w:szCs w:val="22"/>
                <w:lang w:val="zh-CN" w:eastAsia="zh-CN"/>
              </w:rPr>
            </w:pPr>
            <w:r>
              <w:rPr>
                <w:rFonts w:hint="eastAsia" w:ascii="宋体" w:hAnsi="宋体" w:eastAsia="宋体" w:cs="宋体"/>
                <w:sz w:val="22"/>
                <w:szCs w:val="22"/>
                <w:lang w:val="en-US" w:eastAsia="zh-CN"/>
              </w:rPr>
              <w:t>产品的证明材料完整详尽、来源渠道正规</w:t>
            </w:r>
            <w:r>
              <w:rPr>
                <w:rFonts w:hint="eastAsia" w:ascii="宋体" w:hAnsi="宋体" w:cs="宋体"/>
                <w:sz w:val="22"/>
                <w:szCs w:val="22"/>
                <w:lang w:val="en-US" w:eastAsia="zh-CN"/>
              </w:rPr>
              <w:t>，</w:t>
            </w:r>
            <w:r>
              <w:rPr>
                <w:rFonts w:hint="eastAsia" w:ascii="宋体" w:hAnsi="宋体" w:eastAsia="宋体" w:cs="宋体"/>
                <w:sz w:val="22"/>
                <w:szCs w:val="22"/>
                <w:lang w:val="en-US" w:eastAsia="zh-CN"/>
              </w:rPr>
              <w:t>完全</w:t>
            </w:r>
            <w:r>
              <w:rPr>
                <w:rFonts w:hint="eastAsia" w:ascii="宋体" w:hAnsi="宋体" w:eastAsia="宋体" w:cs="宋体"/>
                <w:sz w:val="22"/>
                <w:szCs w:val="22"/>
                <w:lang w:val="zh-CN" w:eastAsia="zh-CN"/>
              </w:rPr>
              <w:t>满足项目要求的得</w:t>
            </w:r>
            <w:r>
              <w:rPr>
                <w:rFonts w:hint="eastAsia" w:ascii="宋体" w:hAnsi="宋体" w:cs="宋体"/>
                <w:sz w:val="22"/>
                <w:szCs w:val="22"/>
                <w:lang w:val="en-US" w:eastAsia="zh-CN"/>
              </w:rPr>
              <w:t>3</w:t>
            </w:r>
            <w:r>
              <w:rPr>
                <w:rFonts w:hint="eastAsia" w:ascii="宋体" w:hAnsi="宋体" w:eastAsia="宋体" w:cs="宋体"/>
                <w:sz w:val="22"/>
                <w:szCs w:val="22"/>
                <w:lang w:val="zh-CN" w:eastAsia="zh-CN"/>
              </w:rPr>
              <w:t>分；</w:t>
            </w:r>
          </w:p>
          <w:p w14:paraId="6D5122A5">
            <w:pPr>
              <w:adjustRightInd w:val="0"/>
              <w:snapToGrid w:val="0"/>
              <w:spacing w:line="360" w:lineRule="auto"/>
              <w:jc w:val="left"/>
              <w:rPr>
                <w:rFonts w:hint="eastAsia" w:ascii="宋体" w:hAnsi="宋体" w:eastAsia="宋体" w:cs="宋体"/>
                <w:sz w:val="22"/>
                <w:szCs w:val="22"/>
                <w:lang w:val="zh-CN" w:eastAsia="zh-CN"/>
              </w:rPr>
            </w:pPr>
            <w:r>
              <w:rPr>
                <w:rFonts w:hint="eastAsia" w:ascii="宋体" w:hAnsi="宋体" w:eastAsia="宋体" w:cs="宋体"/>
                <w:sz w:val="22"/>
                <w:szCs w:val="22"/>
                <w:lang w:val="en-US" w:eastAsia="zh-CN"/>
              </w:rPr>
              <w:t>产品的证明材料</w:t>
            </w:r>
            <w:r>
              <w:rPr>
                <w:rFonts w:hint="eastAsia" w:ascii="宋体" w:hAnsi="宋体" w:eastAsia="宋体" w:cs="宋体"/>
                <w:sz w:val="22"/>
                <w:szCs w:val="22"/>
                <w:lang w:val="zh-CN" w:eastAsia="zh-CN"/>
              </w:rPr>
              <w:t>有缺漏且不完整，</w:t>
            </w:r>
            <w:r>
              <w:rPr>
                <w:rFonts w:hint="eastAsia" w:ascii="宋体" w:hAnsi="宋体" w:eastAsia="宋体" w:cs="宋体"/>
                <w:sz w:val="22"/>
                <w:szCs w:val="22"/>
                <w:lang w:val="en-US" w:eastAsia="zh-CN"/>
              </w:rPr>
              <w:t>不能满足项目要求</w:t>
            </w:r>
            <w:r>
              <w:rPr>
                <w:rFonts w:hint="eastAsia" w:ascii="宋体" w:hAnsi="宋体" w:eastAsia="宋体" w:cs="宋体"/>
                <w:sz w:val="22"/>
                <w:szCs w:val="22"/>
                <w:lang w:val="zh-CN" w:eastAsia="zh-CN"/>
              </w:rPr>
              <w:t>得</w:t>
            </w:r>
            <w:r>
              <w:rPr>
                <w:rFonts w:hint="eastAsia" w:ascii="宋体" w:hAnsi="宋体" w:cs="宋体"/>
                <w:sz w:val="22"/>
                <w:szCs w:val="22"/>
                <w:lang w:val="en-US" w:eastAsia="zh-CN"/>
              </w:rPr>
              <w:t>1</w:t>
            </w:r>
            <w:r>
              <w:rPr>
                <w:rFonts w:hint="eastAsia" w:ascii="宋体" w:hAnsi="宋体" w:eastAsia="宋体" w:cs="宋体"/>
                <w:sz w:val="22"/>
                <w:szCs w:val="22"/>
                <w:lang w:val="zh-CN" w:eastAsia="zh-CN"/>
              </w:rPr>
              <w:t>分；</w:t>
            </w:r>
          </w:p>
          <w:p w14:paraId="7B0E14C0">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zh-CN" w:eastAsia="zh-CN"/>
              </w:rPr>
              <w:t>未提供不得分。</w:t>
            </w:r>
          </w:p>
        </w:tc>
      </w:tr>
      <w:tr w14:paraId="3CC8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465" w:hRule="atLeast"/>
          <w:jc w:val="center"/>
        </w:trPr>
        <w:tc>
          <w:tcPr>
            <w:tcW w:w="1498" w:type="dxa"/>
            <w:tcBorders>
              <w:left w:val="single" w:color="auto" w:sz="4" w:space="0"/>
              <w:right w:val="single" w:color="auto" w:sz="4" w:space="0"/>
            </w:tcBorders>
            <w:noWrap w:val="0"/>
            <w:vAlign w:val="center"/>
          </w:tcPr>
          <w:p w14:paraId="532B5AE2">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校准能力</w:t>
            </w:r>
          </w:p>
        </w:tc>
        <w:tc>
          <w:tcPr>
            <w:tcW w:w="996" w:type="dxa"/>
            <w:tcBorders>
              <w:top w:val="single" w:color="auto" w:sz="4" w:space="0"/>
              <w:left w:val="single" w:color="auto" w:sz="4" w:space="0"/>
              <w:right w:val="single" w:color="auto" w:sz="4" w:space="0"/>
            </w:tcBorders>
            <w:noWrap w:val="0"/>
            <w:vAlign w:val="center"/>
          </w:tcPr>
          <w:p w14:paraId="65445657">
            <w:pPr>
              <w:adjustRightInd w:val="0"/>
              <w:snapToGrid w:val="0"/>
              <w:spacing w:line="360" w:lineRule="auto"/>
              <w:jc w:val="center"/>
              <w:rPr>
                <w:rFonts w:hint="default" w:ascii="宋体" w:hAnsi="宋体" w:cs="宋体"/>
                <w:sz w:val="22"/>
                <w:szCs w:val="22"/>
                <w:lang w:val="en-US" w:eastAsia="zh-CN"/>
              </w:rPr>
            </w:pPr>
            <w:r>
              <w:rPr>
                <w:rFonts w:hint="eastAsia" w:ascii="宋体" w:hAnsi="宋体" w:cs="宋体"/>
                <w:sz w:val="22"/>
                <w:szCs w:val="22"/>
                <w:lang w:val="en-US" w:eastAsia="zh-CN"/>
              </w:rPr>
              <w:t>3分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49A9A3B2">
            <w:pPr>
              <w:adjustRightInd w:val="0"/>
              <w:snapToGrid w:val="0"/>
              <w:spacing w:line="360" w:lineRule="auto"/>
              <w:jc w:val="left"/>
              <w:rPr>
                <w:rFonts w:hint="eastAsia" w:ascii="宋体" w:hAnsi="宋体" w:eastAsia="宋体" w:cs="宋体"/>
                <w:sz w:val="22"/>
                <w:szCs w:val="22"/>
                <w:lang w:val="zh-CN" w:eastAsia="zh-CN"/>
              </w:rPr>
            </w:pPr>
            <w:r>
              <w:rPr>
                <w:rFonts w:hint="eastAsia" w:ascii="宋体" w:hAnsi="宋体" w:cs="宋体"/>
                <w:sz w:val="22"/>
                <w:szCs w:val="22"/>
                <w:lang w:val="en-US" w:eastAsia="zh-CN"/>
              </w:rPr>
              <w:t>根据供应商提供</w:t>
            </w:r>
            <w:r>
              <w:rPr>
                <w:rFonts w:hint="eastAsia" w:ascii="宋体" w:hAnsi="宋体" w:eastAsia="宋体" w:cs="宋体"/>
                <w:sz w:val="22"/>
                <w:szCs w:val="22"/>
                <w:lang w:val="zh-CN" w:eastAsia="zh-CN"/>
              </w:rPr>
              <w:t>展示呼吸机校准流程、标准及</w:t>
            </w:r>
            <w:r>
              <w:rPr>
                <w:rFonts w:hint="eastAsia" w:ascii="宋体" w:hAnsi="宋体" w:cs="宋体"/>
                <w:sz w:val="22"/>
                <w:szCs w:val="22"/>
                <w:lang w:val="en-US" w:eastAsia="zh-CN"/>
              </w:rPr>
              <w:t>历次</w:t>
            </w:r>
            <w:r>
              <w:rPr>
                <w:rFonts w:hint="eastAsia" w:ascii="宋体" w:hAnsi="宋体" w:eastAsia="宋体" w:cs="宋体"/>
                <w:sz w:val="22"/>
                <w:szCs w:val="22"/>
                <w:lang w:val="zh-CN" w:eastAsia="zh-CN"/>
              </w:rPr>
              <w:t>校准报告，符合国家规范，得</w:t>
            </w:r>
            <w:r>
              <w:rPr>
                <w:rFonts w:hint="eastAsia" w:ascii="宋体" w:hAnsi="宋体" w:cs="宋体"/>
                <w:sz w:val="22"/>
                <w:szCs w:val="22"/>
                <w:lang w:val="en-US" w:eastAsia="zh-CN"/>
              </w:rPr>
              <w:t>1.1-3</w:t>
            </w:r>
            <w:r>
              <w:rPr>
                <w:rFonts w:hint="eastAsia" w:ascii="宋体" w:hAnsi="宋体" w:eastAsia="宋体" w:cs="宋体"/>
                <w:sz w:val="22"/>
                <w:szCs w:val="22"/>
                <w:lang w:val="zh-CN" w:eastAsia="zh-CN"/>
              </w:rPr>
              <w:t>分；</w:t>
            </w:r>
          </w:p>
          <w:p w14:paraId="7287565C">
            <w:pPr>
              <w:adjustRightInd w:val="0"/>
              <w:snapToGrid w:val="0"/>
              <w:spacing w:line="360" w:lineRule="auto"/>
              <w:jc w:val="left"/>
              <w:rPr>
                <w:rFonts w:hint="eastAsia" w:ascii="宋体" w:hAnsi="宋体" w:eastAsia="宋体" w:cs="宋体"/>
                <w:sz w:val="22"/>
                <w:szCs w:val="22"/>
                <w:lang w:val="zh-CN" w:eastAsia="zh-CN"/>
              </w:rPr>
            </w:pPr>
            <w:r>
              <w:rPr>
                <w:rFonts w:hint="eastAsia" w:ascii="宋体" w:hAnsi="宋体" w:eastAsia="宋体" w:cs="宋体"/>
                <w:sz w:val="22"/>
                <w:szCs w:val="22"/>
                <w:lang w:val="zh-CN" w:eastAsia="zh-CN"/>
              </w:rPr>
              <w:t>展示呼吸机校准流程</w:t>
            </w:r>
            <w:r>
              <w:rPr>
                <w:rFonts w:hint="eastAsia" w:ascii="宋体" w:hAnsi="宋体" w:cs="宋体"/>
                <w:sz w:val="22"/>
                <w:szCs w:val="22"/>
                <w:lang w:val="zh-CN" w:eastAsia="zh-CN"/>
              </w:rPr>
              <w:t>、</w:t>
            </w:r>
            <w:r>
              <w:rPr>
                <w:rFonts w:hint="eastAsia" w:ascii="宋体" w:hAnsi="宋体" w:cs="宋体"/>
                <w:sz w:val="22"/>
                <w:szCs w:val="22"/>
                <w:lang w:val="en-US" w:eastAsia="zh-CN"/>
              </w:rPr>
              <w:t>标准</w:t>
            </w:r>
            <w:r>
              <w:rPr>
                <w:rFonts w:hint="eastAsia" w:ascii="宋体" w:hAnsi="宋体" w:eastAsia="宋体" w:cs="宋体"/>
                <w:sz w:val="22"/>
                <w:szCs w:val="22"/>
                <w:lang w:val="zh-CN" w:eastAsia="zh-CN"/>
              </w:rPr>
              <w:t>不清晰或无报告，</w:t>
            </w:r>
            <w:r>
              <w:rPr>
                <w:rFonts w:hint="eastAsia" w:ascii="宋体" w:hAnsi="宋体" w:cs="宋体"/>
                <w:sz w:val="22"/>
                <w:szCs w:val="22"/>
                <w:lang w:val="en-US" w:eastAsia="zh-CN"/>
              </w:rPr>
              <w:t>得0-1</w:t>
            </w:r>
            <w:r>
              <w:rPr>
                <w:rFonts w:hint="eastAsia" w:ascii="宋体" w:hAnsi="宋体" w:eastAsia="宋体" w:cs="宋体"/>
                <w:sz w:val="22"/>
                <w:szCs w:val="22"/>
                <w:lang w:val="zh-CN" w:eastAsia="zh-CN"/>
              </w:rPr>
              <w:t>分。</w:t>
            </w:r>
          </w:p>
          <w:p w14:paraId="37AE8DED">
            <w:pPr>
              <w:pStyle w:val="24"/>
              <w:ind w:left="0" w:leftChars="0" w:firstLine="0" w:firstLineChars="0"/>
              <w:rPr>
                <w:rFonts w:hint="default"/>
                <w:lang w:val="en-US" w:eastAsia="zh-CN"/>
              </w:rPr>
            </w:pPr>
            <w:r>
              <w:rPr>
                <w:rFonts w:hint="eastAsia" w:ascii="宋体" w:hAnsi="宋体" w:cs="宋体"/>
                <w:sz w:val="22"/>
                <w:szCs w:val="22"/>
                <w:lang w:val="en-US" w:eastAsia="zh-CN"/>
              </w:rPr>
              <w:t>未提供不得分。</w:t>
            </w:r>
          </w:p>
        </w:tc>
      </w:tr>
      <w:tr w14:paraId="17CF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tcBorders>
              <w:left w:val="single" w:color="auto" w:sz="4" w:space="0"/>
              <w:right w:val="single" w:color="auto" w:sz="4" w:space="0"/>
            </w:tcBorders>
            <w:noWrap w:val="0"/>
            <w:vAlign w:val="center"/>
          </w:tcPr>
          <w:p w14:paraId="57591787">
            <w:pPr>
              <w:adjustRightInd w:val="0"/>
              <w:snapToGrid w:val="0"/>
              <w:spacing w:line="36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服务人员管理方案</w:t>
            </w:r>
          </w:p>
          <w:p w14:paraId="591CC18B">
            <w:pPr>
              <w:adjustRightInd w:val="0"/>
              <w:snapToGrid w:val="0"/>
              <w:spacing w:line="360" w:lineRule="auto"/>
              <w:jc w:val="left"/>
              <w:rPr>
                <w:rFonts w:hint="eastAsia" w:ascii="宋体" w:hAnsi="宋体" w:eastAsia="宋体" w:cs="宋体"/>
                <w:sz w:val="22"/>
                <w:szCs w:val="22"/>
                <w:lang w:val="en-US" w:eastAsia="zh-CN"/>
              </w:rPr>
            </w:pPr>
          </w:p>
        </w:tc>
        <w:tc>
          <w:tcPr>
            <w:tcW w:w="996" w:type="dxa"/>
            <w:tcBorders>
              <w:top w:val="single" w:color="auto" w:sz="4" w:space="0"/>
              <w:left w:val="single" w:color="auto" w:sz="4" w:space="0"/>
              <w:right w:val="single" w:color="auto" w:sz="4" w:space="0"/>
            </w:tcBorders>
            <w:noWrap w:val="0"/>
            <w:vAlign w:val="center"/>
          </w:tcPr>
          <w:p w14:paraId="42369C21">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3</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476C6E29">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 xml:space="preserve">提供对服务人员的管理方案，包含但不限于人员的安排，人员职责分工、人员管理、工作时间安排等： </w:t>
            </w:r>
          </w:p>
          <w:p w14:paraId="115FB578">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人员安排合理，职责分工明确、管理方案详细完整，工作时间安排科学合理，得</w:t>
            </w:r>
            <w:r>
              <w:rPr>
                <w:rFonts w:hint="eastAsia" w:ascii="宋体" w:hAnsi="宋体" w:cs="宋体"/>
                <w:sz w:val="22"/>
                <w:szCs w:val="22"/>
                <w:lang w:val="en-US" w:eastAsia="zh-CN"/>
              </w:rPr>
              <w:t>2</w:t>
            </w:r>
            <w:r>
              <w:rPr>
                <w:rFonts w:hint="eastAsia" w:ascii="宋体" w:hAnsi="宋体" w:eastAsia="宋体" w:cs="宋体"/>
                <w:sz w:val="22"/>
                <w:szCs w:val="22"/>
                <w:lang w:val="en-US" w:eastAsia="zh-CN"/>
              </w:rPr>
              <w:t>.1-</w:t>
            </w:r>
            <w:r>
              <w:rPr>
                <w:rFonts w:hint="eastAsia" w:ascii="宋体" w:hAnsi="宋体" w:cs="宋体"/>
                <w:sz w:val="22"/>
                <w:szCs w:val="22"/>
                <w:lang w:val="en-US" w:eastAsia="zh-CN"/>
              </w:rPr>
              <w:t>3</w:t>
            </w:r>
            <w:r>
              <w:rPr>
                <w:rFonts w:hint="eastAsia" w:ascii="宋体" w:hAnsi="宋体" w:eastAsia="宋体" w:cs="宋体"/>
                <w:sz w:val="22"/>
                <w:szCs w:val="22"/>
                <w:lang w:val="en-US" w:eastAsia="zh-CN"/>
              </w:rPr>
              <w:t xml:space="preserve">分； </w:t>
            </w:r>
          </w:p>
          <w:p w14:paraId="5148D06F">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人员安排基本合理、人员职责分工较明确、但管理方案不够完整，时间安排不够合理，可行性一般，得</w:t>
            </w:r>
            <w:r>
              <w:rPr>
                <w:rFonts w:hint="eastAsia" w:ascii="宋体" w:hAnsi="宋体" w:cs="宋体"/>
                <w:sz w:val="22"/>
                <w:szCs w:val="22"/>
                <w:lang w:val="en-US" w:eastAsia="zh-CN"/>
              </w:rPr>
              <w:t>1.1-2</w:t>
            </w:r>
            <w:r>
              <w:rPr>
                <w:rFonts w:hint="eastAsia" w:ascii="宋体" w:hAnsi="宋体" w:eastAsia="宋体" w:cs="宋体"/>
                <w:sz w:val="22"/>
                <w:szCs w:val="22"/>
                <w:lang w:val="en-US" w:eastAsia="zh-CN"/>
              </w:rPr>
              <w:t xml:space="preserve">分； </w:t>
            </w:r>
          </w:p>
          <w:p w14:paraId="4026B336">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人员安排，人员职责分工、管理方案不明确，时间安排不合理，可行性差，得</w:t>
            </w:r>
            <w:r>
              <w:rPr>
                <w:rFonts w:hint="eastAsia" w:ascii="宋体" w:hAnsi="宋体" w:cs="宋体"/>
                <w:sz w:val="22"/>
                <w:szCs w:val="22"/>
                <w:lang w:val="en-US" w:eastAsia="zh-CN"/>
              </w:rPr>
              <w:t>0-1</w:t>
            </w:r>
            <w:r>
              <w:rPr>
                <w:rFonts w:hint="eastAsia" w:ascii="宋体" w:hAnsi="宋体" w:eastAsia="宋体" w:cs="宋体"/>
                <w:sz w:val="22"/>
                <w:szCs w:val="22"/>
                <w:lang w:val="en-US" w:eastAsia="zh-CN"/>
              </w:rPr>
              <w:t xml:space="preserve">分； </w:t>
            </w:r>
          </w:p>
          <w:p w14:paraId="6FE3DE0F">
            <w:pPr>
              <w:keepNext w:val="0"/>
              <w:keepLines w:val="0"/>
              <w:pageBreakBefore w:val="0"/>
              <w:kinsoku/>
              <w:wordWrap/>
              <w:overflowPunct/>
              <w:topLinePunct w:val="0"/>
              <w:autoSpaceDE/>
              <w:autoSpaceDN/>
              <w:bidi w:val="0"/>
              <w:adjustRightInd w:val="0"/>
              <w:snapToGrid w:val="0"/>
              <w:spacing w:line="348" w:lineRule="auto"/>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未提供方案的计 </w:t>
            </w:r>
            <w:r>
              <w:rPr>
                <w:rFonts w:hint="default" w:ascii="宋体" w:hAnsi="宋体" w:eastAsia="宋体" w:cs="宋体"/>
                <w:sz w:val="22"/>
                <w:szCs w:val="22"/>
                <w:lang w:val="en-US" w:eastAsia="zh-CN"/>
              </w:rPr>
              <w:t xml:space="preserve">0 </w:t>
            </w:r>
            <w:r>
              <w:rPr>
                <w:rFonts w:hint="eastAsia" w:ascii="宋体" w:hAnsi="宋体" w:eastAsia="宋体" w:cs="宋体"/>
                <w:sz w:val="22"/>
                <w:szCs w:val="22"/>
                <w:lang w:val="en-US" w:eastAsia="zh-CN"/>
              </w:rPr>
              <w:t xml:space="preserve">分。 </w:t>
            </w:r>
          </w:p>
        </w:tc>
      </w:tr>
      <w:tr w14:paraId="3346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tcBorders>
              <w:left w:val="single" w:color="auto" w:sz="4" w:space="0"/>
              <w:right w:val="single" w:color="auto" w:sz="4" w:space="0"/>
            </w:tcBorders>
            <w:noWrap w:val="0"/>
            <w:vAlign w:val="center"/>
          </w:tcPr>
          <w:p w14:paraId="7592155B">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档案记录</w:t>
            </w:r>
          </w:p>
        </w:tc>
        <w:tc>
          <w:tcPr>
            <w:tcW w:w="996" w:type="dxa"/>
            <w:tcBorders>
              <w:top w:val="single" w:color="auto" w:sz="4" w:space="0"/>
              <w:left w:val="single" w:color="auto" w:sz="4" w:space="0"/>
              <w:right w:val="single" w:color="auto" w:sz="4" w:space="0"/>
            </w:tcBorders>
            <w:noWrap w:val="0"/>
            <w:vAlign w:val="center"/>
          </w:tcPr>
          <w:p w14:paraId="49235B3C">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6</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7F001CE0">
            <w:pPr>
              <w:pStyle w:val="85"/>
              <w:spacing w:before="0" w:after="0" w:line="360" w:lineRule="auto"/>
              <w:ind w:left="0" w:right="0"/>
              <w:jc w:val="both"/>
              <w:rPr>
                <w:rFonts w:hint="eastAsia"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根据供应商提供的维修、保养记录、建档备案以及报告方案进行评审：</w:t>
            </w:r>
          </w:p>
          <w:p w14:paraId="27CE2D4F">
            <w:pPr>
              <w:pStyle w:val="85"/>
              <w:spacing w:before="0" w:after="0" w:line="360" w:lineRule="auto"/>
              <w:ind w:left="0" w:right="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1.维修、保养记录的完整性（维修保养记录应包含故障设备信息、故障现象、维修人员、维修措施、更换零部件清单等）0-</w:t>
            </w:r>
            <w:r>
              <w:rPr>
                <w:rFonts w:hint="eastAsia" w:cs="宋体"/>
                <w:kern w:val="2"/>
                <w:sz w:val="22"/>
                <w:szCs w:val="22"/>
                <w:lang w:val="en-US" w:eastAsia="zh-CN" w:bidi="ar-SA"/>
              </w:rPr>
              <w:t>2</w:t>
            </w:r>
            <w:r>
              <w:rPr>
                <w:rFonts w:hint="eastAsia" w:ascii="宋体" w:hAnsi="宋体" w:eastAsia="宋体" w:cs="宋体"/>
                <w:kern w:val="2"/>
                <w:sz w:val="22"/>
                <w:szCs w:val="22"/>
                <w:lang w:val="en-US" w:eastAsia="zh-CN" w:bidi="ar-SA"/>
              </w:rPr>
              <w:t>分；</w:t>
            </w:r>
          </w:p>
          <w:p w14:paraId="3FCB76C1">
            <w:pPr>
              <w:pStyle w:val="85"/>
              <w:spacing w:before="0" w:after="0" w:line="360" w:lineRule="auto"/>
              <w:ind w:left="0" w:right="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2.建档备案的规范性（检查档案格式是否统一，内容编排是否有序、资料是否齐全）0-</w:t>
            </w:r>
            <w:r>
              <w:rPr>
                <w:rFonts w:hint="eastAsia" w:cs="宋体"/>
                <w:kern w:val="2"/>
                <w:sz w:val="22"/>
                <w:szCs w:val="22"/>
                <w:lang w:val="en-US" w:eastAsia="zh-CN" w:bidi="ar-SA"/>
              </w:rPr>
              <w:t>2</w:t>
            </w:r>
            <w:r>
              <w:rPr>
                <w:rFonts w:hint="eastAsia" w:ascii="宋体" w:hAnsi="宋体" w:eastAsia="宋体" w:cs="宋体"/>
                <w:kern w:val="2"/>
                <w:sz w:val="22"/>
                <w:szCs w:val="22"/>
                <w:lang w:val="en-US" w:eastAsia="zh-CN" w:bidi="ar-SA"/>
              </w:rPr>
              <w:t>分。</w:t>
            </w:r>
          </w:p>
          <w:p w14:paraId="58B1E5A2">
            <w:pPr>
              <w:pStyle w:val="85"/>
              <w:spacing w:before="0" w:after="0" w:line="360" w:lineRule="auto"/>
              <w:ind w:left="0" w:right="0"/>
              <w:jc w:val="both"/>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3.报告</w:t>
            </w:r>
            <w:r>
              <w:rPr>
                <w:rFonts w:hint="eastAsia" w:cs="宋体"/>
                <w:kern w:val="2"/>
                <w:sz w:val="22"/>
                <w:szCs w:val="22"/>
                <w:lang w:val="en-US" w:eastAsia="zh-CN" w:bidi="ar-SA"/>
              </w:rPr>
              <w:t>方案</w:t>
            </w:r>
            <w:r>
              <w:rPr>
                <w:rFonts w:hint="eastAsia" w:ascii="宋体" w:hAnsi="宋体" w:eastAsia="宋体" w:cs="宋体"/>
                <w:kern w:val="2"/>
                <w:sz w:val="22"/>
                <w:szCs w:val="22"/>
                <w:lang w:val="en-US" w:eastAsia="zh-CN" w:bidi="ar-SA"/>
              </w:rPr>
              <w:t>包含存在的问题、改进措施、设备运行的趋势分析、未来工作计划等0-</w:t>
            </w:r>
            <w:r>
              <w:rPr>
                <w:rFonts w:hint="eastAsia" w:cs="宋体"/>
                <w:kern w:val="2"/>
                <w:sz w:val="22"/>
                <w:szCs w:val="22"/>
                <w:lang w:val="en-US" w:eastAsia="zh-CN" w:bidi="ar-SA"/>
              </w:rPr>
              <w:t>2</w:t>
            </w:r>
            <w:r>
              <w:rPr>
                <w:rFonts w:hint="eastAsia" w:ascii="宋体" w:hAnsi="宋体" w:eastAsia="宋体" w:cs="宋体"/>
                <w:kern w:val="2"/>
                <w:sz w:val="22"/>
                <w:szCs w:val="22"/>
                <w:lang w:val="en-US" w:eastAsia="zh-CN" w:bidi="ar-SA"/>
              </w:rPr>
              <w:t>分。</w:t>
            </w:r>
          </w:p>
        </w:tc>
      </w:tr>
      <w:tr w14:paraId="72853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1498" w:type="dxa"/>
            <w:tcBorders>
              <w:left w:val="single" w:color="auto" w:sz="4" w:space="0"/>
              <w:right w:val="single" w:color="auto" w:sz="4" w:space="0"/>
            </w:tcBorders>
            <w:noWrap w:val="0"/>
            <w:vAlign w:val="center"/>
          </w:tcPr>
          <w:p w14:paraId="3E4B60A4">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培训方案</w:t>
            </w:r>
          </w:p>
        </w:tc>
        <w:tc>
          <w:tcPr>
            <w:tcW w:w="996" w:type="dxa"/>
            <w:tcBorders>
              <w:top w:val="single" w:color="auto" w:sz="4" w:space="0"/>
              <w:left w:val="single" w:color="auto" w:sz="4" w:space="0"/>
              <w:right w:val="single" w:color="auto" w:sz="4" w:space="0"/>
            </w:tcBorders>
            <w:noWrap w:val="0"/>
            <w:vAlign w:val="center"/>
          </w:tcPr>
          <w:p w14:paraId="5176E85A">
            <w:pPr>
              <w:adjustRightInd w:val="0"/>
              <w:snapToGrid w:val="0"/>
              <w:spacing w:line="360" w:lineRule="auto"/>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5</w:t>
            </w:r>
            <w:r>
              <w:rPr>
                <w:rFonts w:hint="eastAsia" w:ascii="宋体" w:hAnsi="宋体" w:eastAsia="宋体" w:cs="宋体"/>
                <w:sz w:val="22"/>
                <w:szCs w:val="22"/>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777111AA">
            <w:pPr>
              <w:adjustRightInd w:val="0"/>
              <w:snapToGrid w:val="0"/>
              <w:spacing w:line="360" w:lineRule="auto"/>
              <w:jc w:val="left"/>
              <w:rPr>
                <w:rFonts w:hint="default" w:ascii="宋体" w:hAnsi="宋体" w:eastAsia="宋体" w:cs="宋体"/>
                <w:b/>
                <w:bCs/>
                <w:kern w:val="2"/>
                <w:sz w:val="22"/>
                <w:szCs w:val="22"/>
                <w:lang w:val="en-US" w:eastAsia="zh-CN" w:bidi="ar-SA"/>
              </w:rPr>
            </w:pPr>
            <w:r>
              <w:rPr>
                <w:rFonts w:hint="eastAsia" w:ascii="宋体" w:hAnsi="宋体" w:eastAsia="宋体" w:cs="宋体"/>
                <w:b/>
                <w:bCs/>
                <w:kern w:val="2"/>
                <w:sz w:val="22"/>
                <w:szCs w:val="22"/>
                <w:lang w:val="en-US" w:eastAsia="zh-CN" w:bidi="ar-SA"/>
              </w:rPr>
              <w:t>针对本项目具有可行的技术培训方案，包含服务期内提供设备的使用操作、清洗和保养、消毒灭菌培训服务等内容进行评审：</w:t>
            </w:r>
          </w:p>
          <w:p w14:paraId="5B291ACB">
            <w:pPr>
              <w:adjustRightInd w:val="0"/>
              <w:snapToGrid w:val="0"/>
              <w:spacing w:line="360" w:lineRule="auto"/>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有详细的培训计划方案，培训时长、次数、方式等科学合理有保障、针对性强得3.1-</w:t>
            </w:r>
            <w:r>
              <w:rPr>
                <w:rFonts w:hint="eastAsia" w:ascii="宋体" w:hAnsi="宋体" w:cs="宋体"/>
                <w:kern w:val="2"/>
                <w:sz w:val="22"/>
                <w:szCs w:val="22"/>
                <w:lang w:val="en-US" w:eastAsia="zh-CN" w:bidi="ar-SA"/>
              </w:rPr>
              <w:t>5</w:t>
            </w:r>
            <w:r>
              <w:rPr>
                <w:rFonts w:hint="eastAsia" w:ascii="宋体" w:hAnsi="宋体" w:eastAsia="宋体" w:cs="宋体"/>
                <w:kern w:val="2"/>
                <w:sz w:val="22"/>
                <w:szCs w:val="22"/>
                <w:lang w:val="en-US" w:eastAsia="zh-CN" w:bidi="ar-SA"/>
              </w:rPr>
              <w:t>分；</w:t>
            </w:r>
          </w:p>
          <w:p w14:paraId="71611516">
            <w:pPr>
              <w:adjustRightInd w:val="0"/>
              <w:snapToGrid w:val="0"/>
              <w:spacing w:line="360" w:lineRule="auto"/>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有较为详细培训执行方案，培训时长、次数、方式较为合理，有一定的针对性及可行性，能够满足培训需求的得1.1-3分；</w:t>
            </w:r>
          </w:p>
          <w:p w14:paraId="74F0460C">
            <w:pPr>
              <w:adjustRightInd w:val="0"/>
              <w:snapToGrid w:val="0"/>
              <w:spacing w:line="360" w:lineRule="auto"/>
              <w:jc w:val="left"/>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培训方案简略，培训计划及流程有较多欠缺，不能够满足培训需求的得0.1-1分；</w:t>
            </w:r>
          </w:p>
          <w:p w14:paraId="760F0A87">
            <w:pPr>
              <w:adjustRightInd w:val="0"/>
              <w:snapToGrid w:val="0"/>
              <w:spacing w:line="360" w:lineRule="auto"/>
              <w:jc w:val="left"/>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未提供不得分。</w:t>
            </w:r>
          </w:p>
        </w:tc>
      </w:tr>
      <w:tr w14:paraId="6778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96" w:hRule="atLeast"/>
          <w:jc w:val="center"/>
        </w:trPr>
        <w:tc>
          <w:tcPr>
            <w:tcW w:w="1498" w:type="dxa"/>
            <w:tcBorders>
              <w:left w:val="single" w:color="auto" w:sz="4" w:space="0"/>
              <w:right w:val="single" w:color="auto" w:sz="4" w:space="0"/>
            </w:tcBorders>
            <w:noWrap w:val="0"/>
            <w:vAlign w:val="center"/>
          </w:tcPr>
          <w:p w14:paraId="42707D19">
            <w:pPr>
              <w:spacing w:line="36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企业业绩</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5CEA7D1">
            <w:pPr>
              <w:keepNext w:val="0"/>
              <w:keepLines w:val="0"/>
              <w:pageBreakBefore w:val="0"/>
              <w:widowControl w:val="0"/>
              <w:kinsoku/>
              <w:wordWrap/>
              <w:overflowPunct/>
              <w:topLinePunct w:val="0"/>
              <w:autoSpaceDE/>
              <w:autoSpaceDN/>
              <w:bidi w:val="0"/>
              <w:adjustRightInd/>
              <w:snapToGrid w:val="0"/>
              <w:spacing w:line="348" w:lineRule="auto"/>
              <w:jc w:val="center"/>
              <w:textAlignment w:val="auto"/>
              <w:rPr>
                <w:rFonts w:hint="eastAsia" w:ascii="宋体" w:hAnsi="宋体" w:eastAsia="宋体" w:cs="宋体"/>
                <w:b w:val="0"/>
                <w:bCs w:val="0"/>
                <w:sz w:val="22"/>
                <w:szCs w:val="22"/>
                <w:highlight w:val="none"/>
                <w:lang w:val="en-US" w:eastAsia="zh-CN"/>
              </w:rPr>
            </w:pPr>
            <w:r>
              <w:rPr>
                <w:rFonts w:hint="eastAsia" w:ascii="宋体" w:hAnsi="宋体" w:cs="宋体"/>
                <w:b w:val="0"/>
                <w:bCs w:val="0"/>
                <w:sz w:val="22"/>
                <w:szCs w:val="22"/>
                <w:highlight w:val="none"/>
                <w:lang w:val="en-US" w:eastAsia="zh-CN"/>
              </w:rPr>
              <w:t>10</w:t>
            </w:r>
            <w:r>
              <w:rPr>
                <w:rFonts w:hint="eastAsia" w:ascii="宋体" w:hAnsi="宋体" w:eastAsia="宋体" w:cs="宋体"/>
                <w:b w:val="0"/>
                <w:bCs w:val="0"/>
                <w:sz w:val="22"/>
                <w:szCs w:val="22"/>
                <w:highlight w:val="none"/>
                <w:lang w:val="en-US" w:eastAsia="zh-CN"/>
              </w:rPr>
              <w:t>分</w:t>
            </w:r>
          </w:p>
        </w:tc>
        <w:tc>
          <w:tcPr>
            <w:tcW w:w="6891" w:type="dxa"/>
            <w:tcBorders>
              <w:top w:val="single" w:color="auto" w:sz="4" w:space="0"/>
              <w:left w:val="single" w:color="auto" w:sz="4" w:space="0"/>
              <w:bottom w:val="single" w:color="auto" w:sz="4" w:space="0"/>
              <w:right w:val="single" w:color="auto" w:sz="4" w:space="0"/>
            </w:tcBorders>
            <w:noWrap w:val="0"/>
            <w:vAlign w:val="center"/>
          </w:tcPr>
          <w:p w14:paraId="2C7DD1B0">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cs="宋体"/>
                <w:sz w:val="22"/>
                <w:szCs w:val="22"/>
                <w:lang w:val="en-US" w:eastAsia="zh-CN"/>
              </w:rPr>
              <w:t>供应商</w:t>
            </w:r>
            <w:r>
              <w:rPr>
                <w:rFonts w:hint="eastAsia" w:ascii="宋体" w:hAnsi="宋体" w:eastAsia="宋体" w:cs="宋体"/>
                <w:sz w:val="22"/>
                <w:szCs w:val="22"/>
                <w:lang w:val="en-US" w:eastAsia="zh-CN"/>
              </w:rPr>
              <w:t>提供自2022年</w:t>
            </w:r>
            <w:r>
              <w:rPr>
                <w:rFonts w:hint="eastAsia" w:ascii="宋体" w:hAnsi="宋体" w:cs="宋体"/>
                <w:sz w:val="22"/>
                <w:szCs w:val="22"/>
                <w:lang w:val="en-US" w:eastAsia="zh-CN"/>
              </w:rPr>
              <w:t>7</w:t>
            </w:r>
            <w:r>
              <w:rPr>
                <w:rFonts w:hint="eastAsia" w:ascii="宋体" w:hAnsi="宋体" w:eastAsia="宋体" w:cs="宋体"/>
                <w:sz w:val="22"/>
                <w:szCs w:val="22"/>
                <w:lang w:val="en-US" w:eastAsia="zh-CN"/>
              </w:rPr>
              <w:t>月1日起至今的同类维</w:t>
            </w:r>
            <w:r>
              <w:rPr>
                <w:rFonts w:hint="eastAsia" w:ascii="宋体" w:hAnsi="宋体" w:cs="宋体"/>
                <w:sz w:val="22"/>
                <w:szCs w:val="22"/>
                <w:lang w:val="en-US" w:eastAsia="zh-CN"/>
              </w:rPr>
              <w:t>保</w:t>
            </w:r>
            <w:r>
              <w:rPr>
                <w:rFonts w:hint="eastAsia" w:ascii="宋体" w:hAnsi="宋体" w:eastAsia="宋体" w:cs="宋体"/>
                <w:sz w:val="22"/>
                <w:szCs w:val="22"/>
                <w:lang w:val="en-US" w:eastAsia="zh-CN"/>
              </w:rPr>
              <w:t>服务项目的业绩证明材料，每提供一份证明材料得2分，满分为</w:t>
            </w:r>
            <w:r>
              <w:rPr>
                <w:rFonts w:hint="eastAsia" w:ascii="宋体" w:hAnsi="宋体" w:cs="宋体"/>
                <w:sz w:val="22"/>
                <w:szCs w:val="22"/>
                <w:lang w:val="en-US" w:eastAsia="zh-CN"/>
              </w:rPr>
              <w:t>10</w:t>
            </w:r>
            <w:r>
              <w:rPr>
                <w:rFonts w:hint="eastAsia" w:ascii="宋体" w:hAnsi="宋体" w:eastAsia="宋体" w:cs="宋体"/>
                <w:sz w:val="22"/>
                <w:szCs w:val="22"/>
                <w:lang w:val="en-US" w:eastAsia="zh-CN"/>
              </w:rPr>
              <w:t>分。</w:t>
            </w:r>
          </w:p>
          <w:p w14:paraId="6089E34E">
            <w:pPr>
              <w:adjustRightInd w:val="0"/>
              <w:snapToGrid w:val="0"/>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注：以合同签订时间为准，供应商提供和用户签订的合同信息扫描件或复印件以加盖公章为准。</w:t>
            </w:r>
          </w:p>
        </w:tc>
      </w:tr>
    </w:tbl>
    <w:p w14:paraId="246A699E">
      <w:pPr>
        <w:bidi w:val="0"/>
        <w:rPr>
          <w:rFonts w:hint="eastAsia"/>
          <w:lang w:val="en-US" w:eastAsia="zh-CN"/>
        </w:rPr>
      </w:pPr>
    </w:p>
    <w:p w14:paraId="5195082C">
      <w:pPr>
        <w:bidi w:val="0"/>
        <w:rPr>
          <w:rFonts w:hint="eastAsia"/>
          <w:lang w:val="en-US" w:eastAsia="zh-CN"/>
        </w:rPr>
      </w:pPr>
    </w:p>
    <w:p w14:paraId="03B3A8E2">
      <w:pPr>
        <w:bidi w:val="0"/>
        <w:rPr>
          <w:rFonts w:hint="eastAsia"/>
          <w:lang w:val="en-US" w:eastAsia="zh-CN"/>
        </w:rPr>
      </w:pPr>
    </w:p>
    <w:p w14:paraId="751DEEC8">
      <w:pPr>
        <w:bidi w:val="0"/>
        <w:rPr>
          <w:rFonts w:hint="eastAsia"/>
          <w:lang w:val="en-US" w:eastAsia="zh-CN"/>
        </w:rPr>
      </w:pPr>
    </w:p>
    <w:p w14:paraId="0E66A021">
      <w:pPr>
        <w:pStyle w:val="2"/>
        <w:rPr>
          <w:rFonts w:hint="eastAsia"/>
          <w:lang w:val="en-US" w:eastAsia="zh-CN"/>
        </w:rPr>
      </w:pPr>
    </w:p>
    <w:p w14:paraId="11B1F290">
      <w:pPr>
        <w:rPr>
          <w:rFonts w:hint="eastAsia"/>
          <w:lang w:val="en-US" w:eastAsia="zh-CN"/>
        </w:rPr>
      </w:pPr>
    </w:p>
    <w:p w14:paraId="2F5ED39D">
      <w:pPr>
        <w:pStyle w:val="2"/>
        <w:rPr>
          <w:rFonts w:hint="eastAsia"/>
          <w:lang w:val="en-US" w:eastAsia="zh-CN"/>
        </w:rPr>
      </w:pPr>
    </w:p>
    <w:p w14:paraId="43BD5221">
      <w:pPr>
        <w:rPr>
          <w:rFonts w:hint="eastAsia"/>
          <w:lang w:val="en-US" w:eastAsia="zh-CN"/>
        </w:rPr>
      </w:pPr>
    </w:p>
    <w:p w14:paraId="21B074F3">
      <w:pPr>
        <w:pStyle w:val="2"/>
        <w:rPr>
          <w:rFonts w:hint="eastAsia"/>
          <w:lang w:val="en-US" w:eastAsia="zh-CN"/>
        </w:rPr>
      </w:pPr>
    </w:p>
    <w:p w14:paraId="3842C9F8">
      <w:pPr>
        <w:rPr>
          <w:rFonts w:hint="eastAsia"/>
          <w:lang w:val="en-US" w:eastAsia="zh-CN"/>
        </w:rPr>
      </w:pPr>
    </w:p>
    <w:p w14:paraId="7DDC4424">
      <w:pPr>
        <w:pStyle w:val="2"/>
        <w:rPr>
          <w:rFonts w:hint="eastAsia"/>
          <w:lang w:val="en-US" w:eastAsia="zh-CN"/>
        </w:rPr>
      </w:pPr>
    </w:p>
    <w:p w14:paraId="7DECAE14">
      <w:pPr>
        <w:rPr>
          <w:rFonts w:hint="eastAsia"/>
          <w:lang w:val="en-US" w:eastAsia="zh-CN"/>
        </w:rPr>
      </w:pPr>
    </w:p>
    <w:p w14:paraId="59E3F818">
      <w:pPr>
        <w:pStyle w:val="3"/>
        <w:bidi w:val="0"/>
        <w:rPr>
          <w:rFonts w:hint="eastAsia"/>
        </w:rPr>
      </w:pPr>
      <w:bookmarkStart w:id="409" w:name="_Toc19028"/>
      <w:r>
        <w:rPr>
          <w:rFonts w:hint="eastAsia"/>
          <w:lang w:val="en-US" w:eastAsia="zh-CN"/>
        </w:rPr>
        <w:t>第五章  拟签订的合同</w:t>
      </w:r>
      <w:bookmarkEnd w:id="401"/>
      <w:bookmarkEnd w:id="402"/>
      <w:r>
        <w:rPr>
          <w:rFonts w:hint="eastAsia"/>
          <w:lang w:val="en-US" w:eastAsia="zh-CN"/>
        </w:rPr>
        <w:t>文本</w:t>
      </w:r>
      <w:bookmarkEnd w:id="404"/>
      <w:bookmarkEnd w:id="405"/>
      <w:bookmarkEnd w:id="406"/>
      <w:bookmarkEnd w:id="407"/>
      <w:bookmarkEnd w:id="408"/>
      <w:bookmarkEnd w:id="409"/>
    </w:p>
    <w:bookmarkEnd w:id="403"/>
    <w:p w14:paraId="01BDBD18">
      <w:pPr>
        <w:numPr>
          <w:ilvl w:val="0"/>
          <w:numId w:val="0"/>
        </w:numPr>
        <w:spacing w:line="360" w:lineRule="auto"/>
        <w:jc w:val="center"/>
        <w:outlineLvl w:val="9"/>
        <w:rPr>
          <w:rFonts w:hint="eastAsia" w:ascii="宋体" w:hAnsi="宋体" w:eastAsia="宋体" w:cs="宋体"/>
          <w:b/>
          <w:bCs/>
          <w:color w:val="000000"/>
          <w:sz w:val="32"/>
          <w:szCs w:val="32"/>
          <w:highlight w:val="none"/>
        </w:rPr>
      </w:pPr>
      <w:bookmarkStart w:id="410" w:name="_Toc7708"/>
      <w:bookmarkStart w:id="411" w:name="_Toc14376"/>
      <w:bookmarkStart w:id="412" w:name="_Toc11509"/>
      <w:bookmarkStart w:id="413" w:name="_Toc511316297"/>
      <w:bookmarkStart w:id="414" w:name="_Toc10563102"/>
      <w:bookmarkStart w:id="415" w:name="_Toc25895"/>
      <w:bookmarkStart w:id="416" w:name="_Toc12377629"/>
      <w:bookmarkStart w:id="417" w:name="_Toc10563644"/>
      <w:bookmarkStart w:id="418" w:name="_Toc10621850"/>
      <w:r>
        <w:rPr>
          <w:rFonts w:hint="eastAsia" w:ascii="宋体" w:hAnsi="宋体" w:eastAsia="宋体" w:cs="宋体"/>
          <w:b w:val="0"/>
          <w:color w:val="000000"/>
          <w:sz w:val="21"/>
          <w:szCs w:val="21"/>
          <w:highlight w:val="none"/>
        </w:rPr>
        <w:t>（</w:t>
      </w:r>
      <w:r>
        <w:rPr>
          <w:rFonts w:hint="eastAsia" w:ascii="宋体" w:hAnsi="宋体" w:eastAsia="宋体" w:cs="宋体"/>
          <w:b w:val="0"/>
          <w:color w:val="000000"/>
          <w:sz w:val="21"/>
          <w:szCs w:val="21"/>
          <w:highlight w:val="none"/>
          <w:lang w:val="en-US" w:eastAsia="zh-CN"/>
        </w:rPr>
        <w:t>合同签订时</w:t>
      </w:r>
      <w:r>
        <w:rPr>
          <w:rFonts w:hint="eastAsia" w:ascii="宋体" w:hAnsi="宋体" w:cs="宋体"/>
          <w:b w:val="0"/>
          <w:color w:val="000000"/>
          <w:sz w:val="21"/>
          <w:szCs w:val="21"/>
          <w:highlight w:val="none"/>
          <w:lang w:val="en-US" w:eastAsia="zh-CN"/>
        </w:rPr>
        <w:t>采购人</w:t>
      </w:r>
      <w:r>
        <w:rPr>
          <w:rFonts w:hint="eastAsia" w:ascii="宋体" w:hAnsi="宋体" w:eastAsia="宋体" w:cs="宋体"/>
          <w:b w:val="0"/>
          <w:color w:val="000000"/>
          <w:sz w:val="21"/>
          <w:szCs w:val="21"/>
          <w:highlight w:val="none"/>
          <w:lang w:val="en-US" w:eastAsia="zh-CN"/>
        </w:rPr>
        <w:t>有权根据供应商响应文件中的内容及承诺对合同内容进行补充和完善</w:t>
      </w:r>
      <w:r>
        <w:rPr>
          <w:rFonts w:hint="eastAsia" w:ascii="宋体" w:hAnsi="宋体" w:eastAsia="宋体" w:cs="宋体"/>
          <w:b w:val="0"/>
          <w:color w:val="000000"/>
          <w:sz w:val="21"/>
          <w:szCs w:val="21"/>
          <w:highlight w:val="none"/>
        </w:rPr>
        <w:t>）</w:t>
      </w:r>
      <w:bookmarkEnd w:id="410"/>
      <w:bookmarkEnd w:id="411"/>
      <w:bookmarkEnd w:id="412"/>
    </w:p>
    <w:p w14:paraId="7086A5B9">
      <w:pPr>
        <w:pStyle w:val="15"/>
        <w:adjustRightInd w:val="0"/>
        <w:snapToGrid w:val="0"/>
        <w:spacing w:line="360" w:lineRule="auto"/>
        <w:ind w:firstLine="0"/>
        <w:jc w:val="center"/>
        <w:rPr>
          <w:rFonts w:hint="eastAsia" w:ascii="宋体" w:hAnsi="宋体" w:eastAsia="宋体" w:cs="宋体"/>
          <w:color w:val="000000"/>
          <w:sz w:val="44"/>
          <w:szCs w:val="44"/>
          <w:u w:val="none"/>
          <w:lang w:eastAsia="zh-CN"/>
        </w:rPr>
      </w:pPr>
    </w:p>
    <w:p w14:paraId="5FB46E56">
      <w:pPr>
        <w:pStyle w:val="88"/>
        <w:spacing w:before="0" w:after="0" w:line="360" w:lineRule="auto"/>
        <w:ind w:left="0" w:right="0"/>
        <w:jc w:val="center"/>
      </w:pPr>
      <w:r>
        <w:rPr>
          <w:rFonts w:ascii="宋体" w:hAnsi="宋体" w:eastAsia="宋体" w:cs="宋体"/>
          <w:sz w:val="28"/>
        </w:rPr>
        <w:t xml:space="preserve"> </w:t>
      </w:r>
    </w:p>
    <w:p w14:paraId="6B55C2AE">
      <w:pPr>
        <w:bidi w:val="0"/>
        <w:jc w:val="center"/>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咸阳市中心医院呼吸机、麻醉机</w:t>
      </w:r>
    </w:p>
    <w:p w14:paraId="5FEF281E">
      <w:pPr>
        <w:bidi w:val="0"/>
        <w:jc w:val="center"/>
        <w:rPr>
          <w:rFonts w:hint="eastAsia"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维保服务项目</w:t>
      </w:r>
    </w:p>
    <w:p w14:paraId="2AC104C5">
      <w:pPr>
        <w:pStyle w:val="88"/>
        <w:spacing w:before="0" w:after="0" w:line="360" w:lineRule="auto"/>
        <w:ind w:left="0" w:right="0"/>
        <w:jc w:val="center"/>
      </w:pPr>
      <w:r>
        <w:rPr>
          <w:rFonts w:ascii="宋体" w:hAnsi="宋体" w:eastAsia="宋体" w:cs="宋体"/>
          <w:b/>
          <w:sz w:val="40"/>
        </w:rPr>
        <w:t xml:space="preserve"> </w:t>
      </w:r>
    </w:p>
    <w:p w14:paraId="671A9DB4">
      <w:pPr>
        <w:pStyle w:val="88"/>
        <w:spacing w:before="0" w:after="0" w:line="360" w:lineRule="auto"/>
        <w:ind w:left="0" w:right="0"/>
        <w:jc w:val="center"/>
      </w:pPr>
      <w:r>
        <w:rPr>
          <w:rFonts w:ascii="宋体" w:hAnsi="宋体" w:eastAsia="宋体" w:cs="宋体"/>
          <w:b/>
          <w:sz w:val="36"/>
        </w:rPr>
        <w:t xml:space="preserve"> </w:t>
      </w:r>
    </w:p>
    <w:p w14:paraId="3F14D421">
      <w:pPr>
        <w:pStyle w:val="88"/>
        <w:spacing w:before="0" w:after="0" w:line="360" w:lineRule="auto"/>
        <w:ind w:left="0" w:right="0"/>
        <w:jc w:val="center"/>
      </w:pPr>
      <w:r>
        <w:rPr>
          <w:rFonts w:ascii="宋体" w:hAnsi="宋体" w:eastAsia="宋体" w:cs="宋体"/>
          <w:b/>
          <w:sz w:val="84"/>
        </w:rPr>
        <w:t>服务合同</w:t>
      </w:r>
    </w:p>
    <w:p w14:paraId="7D729FBE">
      <w:pPr>
        <w:pStyle w:val="88"/>
        <w:spacing w:before="0" w:after="0" w:line="360" w:lineRule="auto"/>
        <w:ind w:left="0" w:right="0"/>
        <w:jc w:val="center"/>
        <w:rPr>
          <w:rFonts w:hint="eastAsia" w:ascii="宋体" w:hAnsi="宋体" w:eastAsia="宋体" w:cs="宋体"/>
          <w:b/>
          <w:sz w:val="32"/>
          <w:lang w:eastAsia="zh-CN"/>
        </w:rPr>
      </w:pPr>
      <w:r>
        <w:rPr>
          <w:rFonts w:ascii="宋体" w:hAnsi="宋体" w:eastAsia="宋体" w:cs="宋体"/>
          <w:b/>
          <w:sz w:val="32"/>
        </w:rPr>
        <w:t>项目编号：【KRDL】K3-2504063</w:t>
      </w:r>
    </w:p>
    <w:p w14:paraId="100CB7D3">
      <w:pPr>
        <w:pStyle w:val="88"/>
        <w:spacing w:before="0" w:after="0"/>
        <w:ind w:left="0" w:right="0"/>
        <w:jc w:val="center"/>
      </w:pPr>
      <w:r>
        <w:rPr>
          <w:rFonts w:ascii="黑体" w:hAnsi="黑体" w:eastAsia="黑体" w:cs="黑体"/>
          <w:sz w:val="28"/>
        </w:rPr>
        <w:t xml:space="preserve"> </w:t>
      </w:r>
    </w:p>
    <w:p w14:paraId="08AA8A08">
      <w:pPr>
        <w:pStyle w:val="88"/>
        <w:spacing w:before="0" w:after="0"/>
        <w:ind w:left="0" w:right="0"/>
        <w:jc w:val="center"/>
      </w:pPr>
      <w:r>
        <w:rPr>
          <w:rFonts w:ascii="黑体" w:hAnsi="黑体" w:eastAsia="黑体" w:cs="黑体"/>
          <w:sz w:val="28"/>
        </w:rPr>
        <w:t xml:space="preserve"> </w:t>
      </w:r>
    </w:p>
    <w:p w14:paraId="77CF2421">
      <w:pPr>
        <w:pStyle w:val="88"/>
        <w:spacing w:before="0" w:after="0"/>
        <w:ind w:left="0" w:right="0"/>
        <w:jc w:val="center"/>
      </w:pPr>
      <w:r>
        <w:rPr>
          <w:rFonts w:ascii="黑体" w:hAnsi="黑体" w:eastAsia="黑体" w:cs="黑体"/>
          <w:sz w:val="28"/>
        </w:rPr>
        <w:t xml:space="preserve"> </w:t>
      </w:r>
    </w:p>
    <w:p w14:paraId="6429E664">
      <w:pPr>
        <w:pStyle w:val="88"/>
        <w:spacing w:before="0" w:after="0"/>
        <w:ind w:left="0" w:right="0"/>
        <w:jc w:val="center"/>
      </w:pPr>
      <w:r>
        <w:rPr>
          <w:rFonts w:ascii="黑体" w:hAnsi="黑体" w:eastAsia="黑体" w:cs="黑体"/>
          <w:sz w:val="28"/>
        </w:rPr>
        <w:t xml:space="preserve"> </w:t>
      </w:r>
    </w:p>
    <w:p w14:paraId="6225A135">
      <w:pPr>
        <w:pStyle w:val="88"/>
        <w:spacing w:before="0" w:after="0"/>
        <w:ind w:left="0" w:right="0"/>
        <w:jc w:val="center"/>
      </w:pPr>
      <w:r>
        <w:rPr>
          <w:rFonts w:ascii="黑体" w:hAnsi="黑体" w:eastAsia="黑体" w:cs="黑体"/>
          <w:sz w:val="28"/>
        </w:rPr>
        <w:t xml:space="preserve"> </w:t>
      </w:r>
    </w:p>
    <w:p w14:paraId="46103E21">
      <w:pPr>
        <w:pStyle w:val="88"/>
        <w:spacing w:before="0" w:after="0"/>
        <w:ind w:left="0" w:right="0"/>
        <w:jc w:val="center"/>
      </w:pPr>
      <w:r>
        <w:rPr>
          <w:rFonts w:ascii="黑体" w:hAnsi="黑体" w:eastAsia="黑体" w:cs="黑体"/>
          <w:sz w:val="28"/>
        </w:rPr>
        <w:t xml:space="preserve"> </w:t>
      </w:r>
    </w:p>
    <w:p w14:paraId="20178F00">
      <w:pPr>
        <w:pStyle w:val="88"/>
        <w:spacing w:after="120"/>
        <w:ind w:firstLine="280"/>
        <w:jc w:val="both"/>
      </w:pPr>
      <w:r>
        <w:rPr>
          <w:rFonts w:ascii="黑体" w:hAnsi="黑体" w:eastAsia="黑体" w:cs="黑体"/>
          <w:sz w:val="28"/>
        </w:rPr>
        <w:t xml:space="preserve"> </w:t>
      </w:r>
    </w:p>
    <w:p w14:paraId="56DFF209">
      <w:pPr>
        <w:pStyle w:val="88"/>
        <w:spacing w:after="120"/>
        <w:ind w:firstLine="280"/>
        <w:jc w:val="both"/>
      </w:pPr>
      <w:r>
        <w:rPr>
          <w:rFonts w:ascii="黑体" w:hAnsi="黑体" w:eastAsia="黑体" w:cs="黑体"/>
          <w:sz w:val="28"/>
        </w:rPr>
        <w:t xml:space="preserve"> </w:t>
      </w:r>
    </w:p>
    <w:p w14:paraId="0D9CF5C7">
      <w:pPr>
        <w:pStyle w:val="88"/>
        <w:spacing w:before="0" w:after="0" w:line="360" w:lineRule="auto"/>
        <w:ind w:left="0" w:right="0" w:firstLine="1124"/>
        <w:jc w:val="both"/>
      </w:pPr>
      <w:r>
        <w:rPr>
          <w:rFonts w:ascii="宋体" w:hAnsi="宋体" w:eastAsia="宋体" w:cs="宋体"/>
          <w:b/>
          <w:sz w:val="28"/>
        </w:rPr>
        <w:t>甲方：</w:t>
      </w:r>
      <w:r>
        <w:rPr>
          <w:rFonts w:ascii="宋体" w:hAnsi="宋体" w:eastAsia="宋体" w:cs="宋体"/>
          <w:b/>
          <w:sz w:val="28"/>
          <w:u w:val="single"/>
        </w:rPr>
        <w:t xml:space="preserve">                         </w:t>
      </w:r>
    </w:p>
    <w:p w14:paraId="0B0305B2">
      <w:pPr>
        <w:pStyle w:val="88"/>
        <w:spacing w:before="0" w:after="0" w:line="360" w:lineRule="auto"/>
        <w:ind w:left="0" w:right="0" w:firstLine="1124"/>
        <w:jc w:val="both"/>
      </w:pPr>
      <w:r>
        <w:rPr>
          <w:rFonts w:ascii="宋体" w:hAnsi="宋体" w:eastAsia="宋体" w:cs="宋体"/>
          <w:b/>
          <w:sz w:val="28"/>
        </w:rPr>
        <w:t>乙方：</w:t>
      </w:r>
      <w:r>
        <w:rPr>
          <w:rFonts w:ascii="宋体" w:hAnsi="宋体" w:eastAsia="宋体" w:cs="宋体"/>
          <w:b/>
          <w:sz w:val="28"/>
          <w:u w:val="single"/>
        </w:rPr>
        <w:t xml:space="preserve">                         </w:t>
      </w:r>
    </w:p>
    <w:p w14:paraId="65B2741D">
      <w:pPr>
        <w:pStyle w:val="88"/>
        <w:spacing w:before="0" w:after="0" w:line="360" w:lineRule="auto"/>
        <w:ind w:left="0" w:right="0"/>
        <w:jc w:val="center"/>
      </w:pPr>
      <w:r>
        <w:rPr>
          <w:rFonts w:ascii="宋体" w:hAnsi="宋体" w:eastAsia="宋体" w:cs="宋体"/>
          <w:b/>
          <w:sz w:val="28"/>
        </w:rPr>
        <w:t xml:space="preserve"> 二〇二五年 月 日</w:t>
      </w:r>
    </w:p>
    <w:p w14:paraId="3D4193DF">
      <w:pPr>
        <w:pStyle w:val="88"/>
        <w:spacing w:before="0" w:after="0"/>
        <w:ind w:left="0" w:right="0"/>
        <w:jc w:val="center"/>
      </w:pPr>
      <w:r>
        <w:rPr>
          <w:rFonts w:ascii="黑体" w:hAnsi="黑体" w:eastAsia="黑体" w:cs="黑体"/>
          <w:sz w:val="32"/>
        </w:rPr>
        <w:t xml:space="preserve"> </w:t>
      </w:r>
    </w:p>
    <w:p w14:paraId="6EA237E2">
      <w:pPr>
        <w:pStyle w:val="88"/>
        <w:spacing w:before="0" w:after="0"/>
        <w:ind w:left="0" w:right="0"/>
        <w:jc w:val="both"/>
        <w:rPr>
          <w:rFonts w:ascii="宋体" w:hAnsi="宋体" w:eastAsia="宋体" w:cs="宋体"/>
          <w:sz w:val="22"/>
        </w:rPr>
      </w:pPr>
      <w:r>
        <w:rPr>
          <w:rFonts w:ascii="宋体" w:hAnsi="宋体" w:eastAsia="宋体" w:cs="宋体"/>
          <w:sz w:val="22"/>
        </w:rPr>
        <w:t xml:space="preserve"> </w:t>
      </w:r>
    </w:p>
    <w:p w14:paraId="58BFC439">
      <w:pPr>
        <w:pStyle w:val="88"/>
        <w:spacing w:before="0" w:after="0"/>
        <w:ind w:left="0" w:right="0"/>
        <w:jc w:val="both"/>
        <w:rPr>
          <w:rFonts w:ascii="宋体" w:hAnsi="宋体" w:eastAsia="宋体" w:cs="宋体"/>
          <w:sz w:val="22"/>
        </w:rPr>
      </w:pPr>
    </w:p>
    <w:p w14:paraId="4B174448">
      <w:pPr>
        <w:pStyle w:val="88"/>
        <w:spacing w:before="0" w:after="0"/>
        <w:ind w:left="0" w:right="0"/>
        <w:jc w:val="both"/>
        <w:rPr>
          <w:rFonts w:ascii="宋体" w:hAnsi="宋体" w:eastAsia="宋体" w:cs="宋体"/>
          <w:sz w:val="22"/>
        </w:rPr>
      </w:pPr>
    </w:p>
    <w:p w14:paraId="094C707B">
      <w:pPr>
        <w:pStyle w:val="88"/>
        <w:spacing w:before="0" w:after="0"/>
        <w:ind w:left="0" w:right="0"/>
        <w:jc w:val="both"/>
        <w:rPr>
          <w:rFonts w:ascii="宋体" w:hAnsi="宋体" w:eastAsia="宋体" w:cs="宋体"/>
          <w:sz w:val="22"/>
        </w:rPr>
      </w:pPr>
    </w:p>
    <w:p w14:paraId="6220A757">
      <w:pPr>
        <w:pStyle w:val="88"/>
        <w:spacing w:before="0" w:after="0"/>
        <w:ind w:left="0" w:right="0"/>
        <w:jc w:val="both"/>
        <w:rPr>
          <w:rFonts w:ascii="宋体" w:hAnsi="宋体" w:eastAsia="宋体" w:cs="宋体"/>
          <w:sz w:val="22"/>
        </w:rPr>
      </w:pPr>
    </w:p>
    <w:p w14:paraId="524E6F39">
      <w:pPr>
        <w:pStyle w:val="88"/>
        <w:spacing w:line="440" w:lineRule="exact"/>
        <w:jc w:val="center"/>
        <w:rPr>
          <w:rFonts w:hint="eastAsia" w:eastAsia="宋体"/>
          <w:lang w:eastAsia="zh-CN"/>
        </w:rPr>
      </w:pPr>
      <w:r>
        <w:rPr>
          <w:rFonts w:hint="eastAsia" w:cs="宋体"/>
          <w:b/>
          <w:sz w:val="24"/>
          <w:lang w:eastAsia="zh-CN"/>
        </w:rPr>
        <w:t>咸阳市中心医院呼吸机、麻醉机维保服务项目</w:t>
      </w:r>
    </w:p>
    <w:p w14:paraId="2A4B2F78">
      <w:pPr>
        <w:pStyle w:val="88"/>
        <w:spacing w:before="0" w:after="0" w:line="360" w:lineRule="auto"/>
        <w:ind w:left="0" w:right="0"/>
        <w:jc w:val="center"/>
      </w:pPr>
      <w:r>
        <w:rPr>
          <w:rFonts w:ascii="宋体" w:hAnsi="宋体" w:eastAsia="宋体" w:cs="宋体"/>
          <w:b/>
          <w:sz w:val="32"/>
        </w:rPr>
        <w:t>合同书</w:t>
      </w:r>
    </w:p>
    <w:p w14:paraId="0391884D">
      <w:pPr>
        <w:pStyle w:val="88"/>
        <w:spacing w:line="360" w:lineRule="auto"/>
        <w:jc w:val="center"/>
      </w:pPr>
      <w:r>
        <w:rPr>
          <w:rFonts w:ascii="宋体" w:hAnsi="宋体" w:eastAsia="宋体" w:cs="宋体"/>
          <w:sz w:val="22"/>
        </w:rPr>
        <w:t xml:space="preserve"> 合同号：［2025］</w:t>
      </w:r>
      <w:r>
        <w:rPr>
          <w:rFonts w:ascii="宋体" w:hAnsi="宋体" w:eastAsia="宋体" w:cs="宋体"/>
          <w:sz w:val="22"/>
          <w:u w:val="single"/>
        </w:rPr>
        <w:t xml:space="preserve">    </w:t>
      </w:r>
      <w:r>
        <w:rPr>
          <w:rFonts w:ascii="宋体" w:hAnsi="宋体" w:eastAsia="宋体" w:cs="宋体"/>
          <w:sz w:val="22"/>
        </w:rPr>
        <w:t>号</w:t>
      </w:r>
    </w:p>
    <w:p w14:paraId="630D4EB8">
      <w:pPr>
        <w:pStyle w:val="88"/>
        <w:spacing w:before="0" w:after="0" w:line="360" w:lineRule="auto"/>
        <w:ind w:left="0" w:right="0"/>
        <w:jc w:val="both"/>
      </w:pPr>
      <w:r>
        <w:rPr>
          <w:rFonts w:ascii="宋体" w:hAnsi="宋体" w:eastAsia="宋体" w:cs="宋体"/>
          <w:sz w:val="22"/>
        </w:rPr>
        <w:t>甲方：咸阳市中心医院                            签订地点：咸阳市中心医院</w:t>
      </w:r>
    </w:p>
    <w:p w14:paraId="0F00D974">
      <w:pPr>
        <w:pStyle w:val="88"/>
        <w:spacing w:before="0" w:after="0" w:line="360" w:lineRule="auto"/>
        <w:ind w:left="0" w:right="0"/>
        <w:jc w:val="both"/>
      </w:pPr>
      <w:r>
        <w:rPr>
          <w:rFonts w:ascii="宋体" w:hAnsi="宋体" w:eastAsia="宋体" w:cs="宋体"/>
          <w:sz w:val="22"/>
        </w:rPr>
        <w:t>乙方：</w:t>
      </w:r>
      <w:r>
        <w:rPr>
          <w:rFonts w:ascii="宋体" w:hAnsi="宋体" w:eastAsia="宋体" w:cs="宋体"/>
          <w:sz w:val="22"/>
          <w:u w:val="single"/>
        </w:rPr>
        <w:t xml:space="preserve">              </w:t>
      </w:r>
      <w:r>
        <w:rPr>
          <w:rFonts w:ascii="宋体" w:hAnsi="宋体" w:eastAsia="宋体" w:cs="宋体"/>
          <w:sz w:val="22"/>
        </w:rPr>
        <w:t xml:space="preserve">                 </w:t>
      </w:r>
    </w:p>
    <w:p w14:paraId="0A39A30B">
      <w:pPr>
        <w:pStyle w:val="88"/>
        <w:spacing w:before="0" w:after="0" w:line="360" w:lineRule="auto"/>
        <w:ind w:left="0" w:right="0"/>
        <w:jc w:val="both"/>
      </w:pPr>
      <w:r>
        <w:rPr>
          <w:rFonts w:ascii="宋体" w:hAnsi="宋体" w:eastAsia="宋体" w:cs="宋体"/>
          <w:b/>
          <w:sz w:val="22"/>
        </w:rPr>
        <w:t>一、合作原则</w:t>
      </w:r>
    </w:p>
    <w:p w14:paraId="61F1E709">
      <w:pPr>
        <w:pStyle w:val="88"/>
        <w:spacing w:before="0" w:after="0" w:line="360" w:lineRule="auto"/>
        <w:ind w:left="0" w:right="0" w:firstLine="440"/>
        <w:jc w:val="both"/>
      </w:pPr>
      <w:r>
        <w:rPr>
          <w:rFonts w:ascii="宋体" w:hAnsi="宋体" w:eastAsia="宋体" w:cs="宋体"/>
          <w:sz w:val="22"/>
        </w:rPr>
        <w:t>甲乙双方应遵守国家相关法律法规，在任何情况下不得从事违法、违规和有损国家利益和公众利益的事情。</w:t>
      </w:r>
    </w:p>
    <w:p w14:paraId="31BB7939">
      <w:pPr>
        <w:pStyle w:val="88"/>
        <w:spacing w:before="0" w:after="0" w:line="360" w:lineRule="auto"/>
        <w:ind w:left="0" w:right="0" w:firstLine="440"/>
        <w:jc w:val="both"/>
      </w:pPr>
      <w:r>
        <w:rPr>
          <w:rFonts w:ascii="宋体" w:hAnsi="宋体" w:eastAsia="宋体" w:cs="宋体"/>
          <w:sz w:val="22"/>
          <w:u w:val="single"/>
        </w:rPr>
        <w:t xml:space="preserve">     </w:t>
      </w:r>
      <w:r>
        <w:rPr>
          <w:rFonts w:ascii="宋体" w:hAnsi="宋体" w:eastAsia="宋体" w:cs="宋体"/>
          <w:sz w:val="22"/>
        </w:rPr>
        <w:t>年</w:t>
      </w:r>
      <w:r>
        <w:rPr>
          <w:rFonts w:ascii="宋体" w:hAnsi="宋体" w:eastAsia="宋体" w:cs="宋体"/>
          <w:sz w:val="22"/>
          <w:u w:val="single"/>
        </w:rPr>
        <w:t xml:space="preserve">    </w:t>
      </w:r>
      <w:r>
        <w:rPr>
          <w:rFonts w:ascii="宋体" w:hAnsi="宋体" w:eastAsia="宋体" w:cs="宋体"/>
          <w:sz w:val="22"/>
        </w:rPr>
        <w:t>月</w:t>
      </w:r>
      <w:r>
        <w:rPr>
          <w:rFonts w:ascii="宋体" w:hAnsi="宋体" w:eastAsia="宋体" w:cs="宋体"/>
          <w:sz w:val="22"/>
          <w:u w:val="single"/>
        </w:rPr>
        <w:t xml:space="preserve">     </w:t>
      </w:r>
      <w:r>
        <w:rPr>
          <w:rFonts w:ascii="宋体" w:hAnsi="宋体" w:eastAsia="宋体" w:cs="宋体"/>
          <w:sz w:val="22"/>
        </w:rPr>
        <w:t>日,我院</w:t>
      </w:r>
      <w:r>
        <w:rPr>
          <w:rFonts w:hint="eastAsia" w:cs="宋体"/>
          <w:sz w:val="22"/>
          <w:lang w:val="en-US" w:eastAsia="zh-CN"/>
        </w:rPr>
        <w:t>与</w:t>
      </w:r>
      <w:r>
        <w:rPr>
          <w:rFonts w:ascii="宋体" w:hAnsi="宋体" w:eastAsia="宋体" w:cs="宋体"/>
          <w:sz w:val="22"/>
          <w:u w:val="single"/>
        </w:rPr>
        <w:t xml:space="preserve">     成交供应商   </w:t>
      </w:r>
      <w:r>
        <w:rPr>
          <w:rFonts w:ascii="宋体" w:hAnsi="宋体" w:eastAsia="宋体" w:cs="宋体"/>
          <w:sz w:val="22"/>
        </w:rPr>
        <w:t>公司进行了《</w:t>
      </w:r>
      <w:r>
        <w:rPr>
          <w:rFonts w:hint="eastAsia" w:cs="宋体"/>
          <w:sz w:val="22"/>
          <w:u w:val="single"/>
          <w:lang w:eastAsia="zh-CN"/>
        </w:rPr>
        <w:t>咸阳市中心医院呼吸机、麻醉机维保服务项目</w:t>
      </w:r>
      <w:r>
        <w:rPr>
          <w:rFonts w:ascii="宋体" w:hAnsi="宋体" w:eastAsia="宋体" w:cs="宋体"/>
          <w:sz w:val="22"/>
        </w:rPr>
        <w:t>》（项目编号：</w:t>
      </w:r>
      <w:r>
        <w:rPr>
          <w:rFonts w:hint="eastAsia" w:cs="宋体"/>
          <w:sz w:val="22"/>
          <w:u w:val="single"/>
          <w:lang w:eastAsia="zh-CN"/>
        </w:rPr>
        <w:t>【KRDL】K3-2504063</w:t>
      </w:r>
      <w:r>
        <w:rPr>
          <w:rFonts w:ascii="宋体" w:hAnsi="宋体" w:eastAsia="宋体" w:cs="宋体"/>
          <w:sz w:val="22"/>
        </w:rPr>
        <w:t>）的磋商会议，根据磋商结果，签订此协议。</w:t>
      </w:r>
    </w:p>
    <w:p w14:paraId="5C98891B">
      <w:pPr>
        <w:pStyle w:val="88"/>
        <w:spacing w:before="0" w:after="0" w:line="360" w:lineRule="auto"/>
        <w:ind w:left="0" w:right="0"/>
        <w:jc w:val="both"/>
        <w:rPr>
          <w:b/>
          <w:bCs/>
        </w:rPr>
      </w:pPr>
      <w:r>
        <w:rPr>
          <w:rFonts w:ascii="宋体" w:hAnsi="宋体" w:eastAsia="宋体" w:cs="宋体"/>
          <w:b/>
          <w:bCs/>
          <w:sz w:val="22"/>
        </w:rPr>
        <w:t>二、合作内容</w:t>
      </w:r>
    </w:p>
    <w:p w14:paraId="28196753">
      <w:pPr>
        <w:pStyle w:val="88"/>
        <w:spacing w:before="0" w:after="0" w:line="360" w:lineRule="auto"/>
        <w:ind w:left="0" w:right="0" w:firstLine="440"/>
        <w:jc w:val="both"/>
      </w:pPr>
      <w:r>
        <w:rPr>
          <w:rFonts w:ascii="宋体" w:hAnsi="宋体" w:eastAsia="宋体" w:cs="宋体"/>
          <w:sz w:val="22"/>
        </w:rPr>
        <w:t>甲乙双方根据《中华人民共和国民法典》等国家法律法规及其施行细则和有关规定，本着平等互利，互相信赖，有偿使用，共同发展的原则，经友好协商达成本合同。</w:t>
      </w:r>
    </w:p>
    <w:p w14:paraId="59FEF151">
      <w:pPr>
        <w:pStyle w:val="88"/>
        <w:spacing w:before="0" w:after="0" w:line="360" w:lineRule="auto"/>
        <w:ind w:left="0" w:right="0" w:firstLine="442"/>
        <w:jc w:val="both"/>
      </w:pPr>
      <w:r>
        <w:rPr>
          <w:rFonts w:ascii="宋体" w:hAnsi="宋体" w:eastAsia="宋体" w:cs="宋体"/>
          <w:b/>
          <w:sz w:val="22"/>
        </w:rPr>
        <w:t>第一条</w:t>
      </w:r>
      <w:r>
        <w:rPr>
          <w:rFonts w:hint="eastAsia" w:cs="宋体"/>
          <w:b/>
          <w:sz w:val="22"/>
          <w:lang w:val="en-US" w:eastAsia="zh-CN"/>
        </w:rPr>
        <w:t xml:space="preserve"> </w:t>
      </w:r>
      <w:r>
        <w:rPr>
          <w:rFonts w:ascii="宋体" w:hAnsi="宋体" w:eastAsia="宋体" w:cs="宋体"/>
          <w:b/>
          <w:sz w:val="22"/>
        </w:rPr>
        <w:t>服务内容</w:t>
      </w:r>
    </w:p>
    <w:p w14:paraId="55778E40">
      <w:pPr>
        <w:pStyle w:val="88"/>
        <w:spacing w:before="0" w:after="0" w:line="360" w:lineRule="auto"/>
        <w:ind w:left="0" w:right="0" w:firstLine="440"/>
        <w:jc w:val="both"/>
      </w:pPr>
      <w:r>
        <w:rPr>
          <w:rFonts w:ascii="宋体" w:hAnsi="宋体" w:eastAsia="宋体" w:cs="宋体"/>
          <w:sz w:val="22"/>
        </w:rPr>
        <w:t>1.1 定义</w:t>
      </w:r>
    </w:p>
    <w:p w14:paraId="77D1DBFB">
      <w:pPr>
        <w:pStyle w:val="88"/>
        <w:spacing w:before="0" w:after="0" w:line="360" w:lineRule="auto"/>
        <w:ind w:left="0" w:right="0" w:firstLine="440"/>
        <w:jc w:val="both"/>
      </w:pPr>
      <w:r>
        <w:rPr>
          <w:rFonts w:ascii="宋体" w:hAnsi="宋体" w:eastAsia="宋体" w:cs="宋体"/>
          <w:sz w:val="22"/>
        </w:rPr>
        <w:t>1.1.1“合同”系指买卖双方签署的、合同格式中载明的买卖双方所达成的协议,包括所有的附件、附录和上述文件所提到的构成合同的所有文件。</w:t>
      </w:r>
    </w:p>
    <w:p w14:paraId="60FE03D0">
      <w:pPr>
        <w:pStyle w:val="88"/>
        <w:spacing w:before="0" w:after="0" w:line="360" w:lineRule="auto"/>
        <w:ind w:left="0" w:right="0" w:firstLine="440"/>
        <w:jc w:val="both"/>
      </w:pPr>
      <w:r>
        <w:rPr>
          <w:rFonts w:ascii="宋体" w:hAnsi="宋体" w:eastAsia="宋体" w:cs="宋体"/>
          <w:sz w:val="22"/>
        </w:rPr>
        <w:t>1.1.2“合同价”系指根据本合同规定，卖方在正确地完全履行合同义务后买方应支付给卖方的价格。</w:t>
      </w:r>
    </w:p>
    <w:p w14:paraId="5A5718D3">
      <w:pPr>
        <w:pStyle w:val="88"/>
        <w:spacing w:before="0" w:after="0" w:line="360" w:lineRule="auto"/>
        <w:ind w:left="0" w:right="0" w:firstLine="440"/>
        <w:jc w:val="both"/>
      </w:pPr>
      <w:r>
        <w:rPr>
          <w:rFonts w:ascii="宋体" w:hAnsi="宋体" w:eastAsia="宋体" w:cs="宋体"/>
          <w:sz w:val="22"/>
        </w:rPr>
        <w:t>1.1.3“服务”系指卖方根据本合同规定须向买方提供的一切服务。</w:t>
      </w:r>
    </w:p>
    <w:p w14:paraId="133E1AAE">
      <w:pPr>
        <w:pStyle w:val="88"/>
        <w:spacing w:before="0" w:after="0" w:line="360" w:lineRule="auto"/>
        <w:ind w:left="0" w:right="0" w:firstLine="440"/>
        <w:jc w:val="both"/>
      </w:pPr>
      <w:r>
        <w:rPr>
          <w:rFonts w:ascii="宋体" w:hAnsi="宋体" w:eastAsia="宋体" w:cs="宋体"/>
          <w:sz w:val="22"/>
        </w:rPr>
        <w:t>1.1.4“合同条款”系指本合同条款。</w:t>
      </w:r>
    </w:p>
    <w:p w14:paraId="17711AEF">
      <w:pPr>
        <w:pStyle w:val="88"/>
        <w:spacing w:before="0" w:after="0" w:line="360" w:lineRule="auto"/>
        <w:ind w:left="0" w:right="0" w:firstLine="440"/>
        <w:jc w:val="both"/>
      </w:pPr>
      <w:r>
        <w:rPr>
          <w:rFonts w:ascii="宋体" w:hAnsi="宋体" w:eastAsia="宋体" w:cs="宋体"/>
          <w:sz w:val="22"/>
        </w:rPr>
        <w:t>1.1.5“甲方”系指在合同条款资料表中指明的购买服务的单位。</w:t>
      </w:r>
    </w:p>
    <w:p w14:paraId="6A661B65">
      <w:pPr>
        <w:pStyle w:val="88"/>
        <w:spacing w:before="0" w:after="0" w:line="360" w:lineRule="auto"/>
        <w:ind w:left="0" w:right="0" w:firstLine="440"/>
        <w:jc w:val="both"/>
      </w:pPr>
      <w:r>
        <w:rPr>
          <w:rFonts w:ascii="宋体" w:hAnsi="宋体" w:eastAsia="宋体" w:cs="宋体"/>
          <w:sz w:val="22"/>
        </w:rPr>
        <w:t>1.1.6“项目现场”系指本合同项下服务的现场，其名称在合同专用条款中指明。</w:t>
      </w:r>
    </w:p>
    <w:p w14:paraId="460CED8C">
      <w:pPr>
        <w:pStyle w:val="88"/>
        <w:spacing w:before="0" w:after="0" w:line="360" w:lineRule="auto"/>
        <w:ind w:left="0" w:right="0" w:firstLine="440"/>
        <w:jc w:val="both"/>
      </w:pPr>
      <w:r>
        <w:rPr>
          <w:rFonts w:ascii="宋体" w:hAnsi="宋体" w:eastAsia="宋体" w:cs="宋体"/>
          <w:sz w:val="22"/>
        </w:rPr>
        <w:t>1.1.7“天”指日历天数。</w:t>
      </w:r>
    </w:p>
    <w:p w14:paraId="7DD9D00D">
      <w:pPr>
        <w:pStyle w:val="88"/>
        <w:spacing w:before="0" w:after="0" w:line="360" w:lineRule="auto"/>
        <w:ind w:left="0" w:right="0" w:firstLine="440"/>
        <w:jc w:val="both"/>
        <w:rPr>
          <w:rFonts w:hint="default" w:eastAsia="宋体"/>
          <w:lang w:val="en-US" w:eastAsia="zh-CN"/>
        </w:rPr>
      </w:pPr>
      <w:r>
        <w:rPr>
          <w:rFonts w:ascii="宋体" w:hAnsi="宋体" w:eastAsia="宋体" w:cs="宋体"/>
          <w:sz w:val="22"/>
        </w:rPr>
        <w:t>1.2 服务内容：</w:t>
      </w:r>
      <w:r>
        <w:rPr>
          <w:rFonts w:hint="eastAsia" w:cs="宋体"/>
          <w:sz w:val="22"/>
          <w:lang w:val="en-US" w:eastAsia="zh-CN"/>
        </w:rPr>
        <w:t>详见竞争性磋商文件以及供应商的响应文件。</w:t>
      </w:r>
    </w:p>
    <w:p w14:paraId="29E593AB">
      <w:pPr>
        <w:pStyle w:val="88"/>
        <w:spacing w:before="0" w:after="0" w:line="360" w:lineRule="auto"/>
        <w:ind w:left="0" w:right="0" w:firstLine="442"/>
        <w:jc w:val="both"/>
      </w:pPr>
      <w:r>
        <w:rPr>
          <w:rFonts w:ascii="宋体" w:hAnsi="宋体" w:eastAsia="宋体" w:cs="宋体"/>
          <w:b/>
          <w:sz w:val="22"/>
        </w:rPr>
        <w:t>第二条</w:t>
      </w:r>
      <w:r>
        <w:rPr>
          <w:rFonts w:hint="eastAsia" w:cs="宋体"/>
          <w:b/>
          <w:sz w:val="22"/>
          <w:lang w:val="en-US" w:eastAsia="zh-CN"/>
        </w:rPr>
        <w:t xml:space="preserve"> </w:t>
      </w:r>
      <w:r>
        <w:rPr>
          <w:rFonts w:ascii="宋体" w:hAnsi="宋体" w:eastAsia="宋体" w:cs="宋体"/>
          <w:b/>
          <w:sz w:val="22"/>
        </w:rPr>
        <w:t>双方权利和义务</w:t>
      </w:r>
    </w:p>
    <w:p w14:paraId="6CF15C7C">
      <w:pPr>
        <w:pStyle w:val="88"/>
        <w:spacing w:before="0" w:after="0" w:line="360" w:lineRule="auto"/>
        <w:ind w:left="0" w:right="0" w:firstLine="440"/>
        <w:jc w:val="both"/>
      </w:pPr>
      <w:r>
        <w:rPr>
          <w:rFonts w:ascii="宋体" w:hAnsi="宋体" w:eastAsia="宋体" w:cs="宋体"/>
          <w:sz w:val="22"/>
        </w:rPr>
        <w:t>（一）甲方</w:t>
      </w:r>
    </w:p>
    <w:p w14:paraId="0E4AB1B7">
      <w:pPr>
        <w:pStyle w:val="88"/>
        <w:spacing w:before="0" w:after="0" w:line="360" w:lineRule="auto"/>
        <w:ind w:left="0" w:right="0" w:firstLine="440"/>
        <w:jc w:val="both"/>
      </w:pPr>
      <w:r>
        <w:rPr>
          <w:rFonts w:ascii="Times New Roman" w:hAnsi="Times New Roman" w:eastAsia="Times New Roman" w:cs="Times New Roman"/>
          <w:sz w:val="22"/>
        </w:rPr>
        <w:t>1.</w:t>
      </w:r>
      <w:r>
        <w:rPr>
          <w:rFonts w:ascii="宋体" w:hAnsi="宋体" w:eastAsia="宋体" w:cs="宋体"/>
          <w:sz w:val="22"/>
        </w:rPr>
        <w:t>甲方应按合同约定及时支付合同款项。</w:t>
      </w:r>
    </w:p>
    <w:p w14:paraId="7A635480">
      <w:pPr>
        <w:pStyle w:val="88"/>
        <w:spacing w:before="0" w:after="0" w:line="360" w:lineRule="auto"/>
        <w:ind w:left="0" w:right="0" w:firstLine="440"/>
        <w:jc w:val="both"/>
      </w:pPr>
      <w:r>
        <w:rPr>
          <w:rFonts w:ascii="Times New Roman" w:hAnsi="Times New Roman" w:eastAsia="Times New Roman" w:cs="Times New Roman"/>
          <w:sz w:val="22"/>
        </w:rPr>
        <w:t>2.</w:t>
      </w:r>
      <w:r>
        <w:rPr>
          <w:rFonts w:ascii="宋体" w:hAnsi="宋体" w:eastAsia="宋体" w:cs="宋体"/>
          <w:sz w:val="22"/>
        </w:rPr>
        <w:t>根据需要甲方医院医疗设备相关业务人员应配合乙方工作人员开展维修、保养排除故障等服务工作。</w:t>
      </w:r>
    </w:p>
    <w:p w14:paraId="0F7D8A2B">
      <w:pPr>
        <w:pStyle w:val="88"/>
        <w:spacing w:before="0" w:after="0" w:line="360" w:lineRule="auto"/>
        <w:ind w:left="0" w:right="0" w:firstLine="440"/>
        <w:jc w:val="both"/>
      </w:pPr>
      <w:r>
        <w:rPr>
          <w:rFonts w:ascii="Times New Roman" w:hAnsi="Times New Roman" w:eastAsia="Times New Roman" w:cs="Times New Roman"/>
          <w:sz w:val="22"/>
        </w:rPr>
        <w:t>3.</w:t>
      </w:r>
      <w:r>
        <w:rPr>
          <w:rFonts w:ascii="宋体" w:hAnsi="宋体" w:eastAsia="宋体" w:cs="宋体"/>
          <w:sz w:val="22"/>
        </w:rPr>
        <w:t>甲方相关职能科室应做好巡检工作。</w:t>
      </w:r>
    </w:p>
    <w:p w14:paraId="5724DE98">
      <w:pPr>
        <w:pStyle w:val="88"/>
        <w:spacing w:before="0" w:after="0" w:line="360" w:lineRule="auto"/>
        <w:ind w:left="0" w:right="0" w:firstLine="440"/>
        <w:jc w:val="both"/>
      </w:pPr>
      <w:r>
        <w:rPr>
          <w:rFonts w:ascii="Times New Roman" w:hAnsi="Times New Roman" w:eastAsia="Times New Roman" w:cs="Times New Roman"/>
          <w:sz w:val="22"/>
        </w:rPr>
        <w:t>5.</w:t>
      </w:r>
      <w:r>
        <w:rPr>
          <w:rFonts w:ascii="宋体" w:hAnsi="宋体" w:eastAsia="宋体" w:cs="宋体"/>
          <w:sz w:val="22"/>
        </w:rPr>
        <w:t>对乙方的维保服务质量进行监督检查。</w:t>
      </w:r>
    </w:p>
    <w:p w14:paraId="2FDC1852">
      <w:pPr>
        <w:pStyle w:val="88"/>
        <w:spacing w:before="0" w:after="0" w:line="360" w:lineRule="auto"/>
        <w:ind w:left="0" w:right="0" w:firstLine="440"/>
        <w:jc w:val="both"/>
      </w:pPr>
      <w:r>
        <w:rPr>
          <w:rFonts w:ascii="宋体" w:hAnsi="宋体" w:eastAsia="宋体" w:cs="宋体"/>
          <w:sz w:val="22"/>
        </w:rPr>
        <w:t>（二）乙方责任与义务</w:t>
      </w:r>
    </w:p>
    <w:p w14:paraId="33E8CE52">
      <w:pPr>
        <w:pStyle w:val="88"/>
        <w:spacing w:before="0" w:after="0" w:line="360" w:lineRule="auto"/>
        <w:ind w:left="0" w:right="0" w:firstLine="440"/>
        <w:jc w:val="both"/>
      </w:pPr>
      <w:r>
        <w:rPr>
          <w:rFonts w:ascii="Times New Roman" w:hAnsi="Times New Roman" w:eastAsia="Times New Roman" w:cs="Times New Roman"/>
          <w:sz w:val="22"/>
        </w:rPr>
        <w:t>1.</w:t>
      </w:r>
      <w:r>
        <w:rPr>
          <w:rFonts w:ascii="宋体" w:hAnsi="宋体" w:eastAsia="宋体" w:cs="宋体"/>
          <w:sz w:val="22"/>
        </w:rPr>
        <w:t>乙方在本合同约定的时间内实施完毕。</w:t>
      </w:r>
    </w:p>
    <w:p w14:paraId="164045E1">
      <w:pPr>
        <w:pStyle w:val="88"/>
        <w:spacing w:before="0" w:after="0" w:line="360" w:lineRule="auto"/>
        <w:ind w:left="0" w:right="0" w:firstLine="440"/>
        <w:jc w:val="both"/>
      </w:pPr>
      <w:r>
        <w:rPr>
          <w:rFonts w:ascii="Times New Roman" w:hAnsi="Times New Roman" w:eastAsia="Times New Roman" w:cs="Times New Roman"/>
          <w:sz w:val="22"/>
        </w:rPr>
        <w:t>2.</w:t>
      </w:r>
      <w:r>
        <w:rPr>
          <w:rFonts w:ascii="宋体" w:hAnsi="宋体" w:eastAsia="宋体" w:cs="宋体"/>
          <w:sz w:val="22"/>
        </w:rPr>
        <w:t>对甲方提供的数据具有保密义务，未经甲方书面授权，乙方不得将数据透露给第三方，否则所产生的责任及损失由乙方承担。</w:t>
      </w:r>
    </w:p>
    <w:p w14:paraId="13FCAA18">
      <w:pPr>
        <w:pStyle w:val="88"/>
        <w:spacing w:before="0" w:after="0" w:line="360" w:lineRule="auto"/>
        <w:ind w:left="0" w:right="0" w:firstLine="440"/>
        <w:jc w:val="both"/>
      </w:pPr>
      <w:r>
        <w:rPr>
          <w:rFonts w:ascii="Times New Roman" w:hAnsi="Times New Roman" w:eastAsia="Times New Roman" w:cs="Times New Roman"/>
          <w:sz w:val="22"/>
        </w:rPr>
        <w:t>3.</w:t>
      </w:r>
      <w:r>
        <w:rPr>
          <w:rFonts w:ascii="宋体" w:hAnsi="宋体" w:eastAsia="宋体" w:cs="宋体"/>
          <w:sz w:val="22"/>
        </w:rPr>
        <w:t>乙方不承担未经乙方书面授权而因甲方擅自修改本项目产品程序所发生的责任及相应损失。</w:t>
      </w:r>
    </w:p>
    <w:p w14:paraId="727F3529">
      <w:pPr>
        <w:pStyle w:val="88"/>
        <w:spacing w:before="0" w:after="0" w:line="360" w:lineRule="auto"/>
        <w:ind w:left="0" w:right="0" w:firstLine="440"/>
        <w:jc w:val="both"/>
      </w:pPr>
      <w:r>
        <w:rPr>
          <w:rFonts w:ascii="Times New Roman" w:hAnsi="Times New Roman" w:eastAsia="Times New Roman" w:cs="Times New Roman"/>
          <w:sz w:val="22"/>
        </w:rPr>
        <w:t>4.</w:t>
      </w:r>
      <w:r>
        <w:rPr>
          <w:rFonts w:ascii="宋体" w:hAnsi="宋体" w:eastAsia="宋体" w:cs="宋体"/>
          <w:sz w:val="22"/>
        </w:rPr>
        <w:t>乙方有义务向甲方及时汇报本项目内容实施工作的进展情况。</w:t>
      </w:r>
    </w:p>
    <w:p w14:paraId="3F7014B5">
      <w:pPr>
        <w:pStyle w:val="88"/>
        <w:spacing w:before="0" w:after="0" w:line="360" w:lineRule="auto"/>
        <w:ind w:left="0" w:right="0" w:firstLine="442"/>
        <w:jc w:val="both"/>
      </w:pPr>
      <w:r>
        <w:rPr>
          <w:rFonts w:ascii="宋体" w:hAnsi="宋体" w:eastAsia="宋体" w:cs="宋体"/>
          <w:b/>
          <w:sz w:val="22"/>
        </w:rPr>
        <w:t>第三条 业务终止</w:t>
      </w:r>
    </w:p>
    <w:p w14:paraId="1688832A">
      <w:pPr>
        <w:pStyle w:val="88"/>
        <w:spacing w:before="0" w:after="0" w:line="360" w:lineRule="auto"/>
        <w:ind w:left="0" w:right="0" w:firstLine="440"/>
        <w:jc w:val="both"/>
      </w:pPr>
      <w:r>
        <w:rPr>
          <w:rFonts w:ascii="宋体" w:hAnsi="宋体" w:eastAsia="宋体" w:cs="宋体"/>
          <w:sz w:val="22"/>
        </w:rPr>
        <w:t>乙方产品及服务不能满足甲方要求，需停止合同服务，甲方有权终止，并按月结算付款。</w:t>
      </w:r>
    </w:p>
    <w:p w14:paraId="2891EEF1">
      <w:pPr>
        <w:pStyle w:val="88"/>
        <w:spacing w:before="0" w:after="0" w:line="360" w:lineRule="auto"/>
        <w:ind w:left="0" w:right="0" w:firstLine="440"/>
        <w:jc w:val="both"/>
        <w:rPr>
          <w:rFonts w:ascii="宋体" w:hAnsi="宋体" w:eastAsia="宋体" w:cs="宋体"/>
          <w:sz w:val="22"/>
        </w:rPr>
      </w:pPr>
      <w:r>
        <w:rPr>
          <w:rFonts w:ascii="宋体" w:hAnsi="宋体" w:eastAsia="宋体" w:cs="宋体"/>
          <w:sz w:val="22"/>
        </w:rPr>
        <w:t>合同期满后，甲方享有最终次升级后版本永久使用权，不得以授权码。认证文件等其他任何方式限制甲方对最终次升级版本软件主要功能的使用。</w:t>
      </w:r>
    </w:p>
    <w:p w14:paraId="6FCA1635">
      <w:pPr>
        <w:pStyle w:val="88"/>
        <w:spacing w:before="0" w:after="0" w:line="360" w:lineRule="auto"/>
        <w:ind w:left="0" w:right="0" w:firstLine="442"/>
        <w:jc w:val="both"/>
        <w:rPr>
          <w:rFonts w:hint="eastAsia" w:ascii="宋体" w:hAnsi="宋体" w:eastAsia="宋体" w:cs="宋体"/>
          <w:b/>
          <w:sz w:val="22"/>
          <w:lang w:val="en-US" w:eastAsia="zh-CN"/>
        </w:rPr>
      </w:pPr>
      <w:r>
        <w:rPr>
          <w:rFonts w:hint="eastAsia" w:ascii="宋体" w:hAnsi="宋体" w:eastAsia="宋体" w:cs="宋体"/>
          <w:b/>
          <w:sz w:val="22"/>
          <w:lang w:val="en-US" w:eastAsia="zh-CN"/>
        </w:rPr>
        <w:t>第四条 验收</w:t>
      </w:r>
    </w:p>
    <w:p w14:paraId="09E8D3E2">
      <w:pPr>
        <w:adjustRightInd w:val="0"/>
        <w:snapToGrid w:val="0"/>
        <w:spacing w:line="360" w:lineRule="auto"/>
        <w:ind w:firstLine="440" w:firstLineChars="200"/>
        <w:rPr>
          <w:rFonts w:hint="default" w:ascii="宋体" w:hAnsi="宋体" w:eastAsia="宋体" w:cs="宋体"/>
          <w:kern w:val="0"/>
          <w:sz w:val="22"/>
          <w:szCs w:val="21"/>
          <w:highlight w:val="none"/>
          <w:lang w:val="en-US" w:eastAsia="zh-CN" w:bidi="ar-SA"/>
        </w:rPr>
      </w:pPr>
      <w:r>
        <w:rPr>
          <w:rFonts w:hint="eastAsia" w:ascii="宋体" w:hAnsi="宋体" w:eastAsia="宋体" w:cs="宋体"/>
          <w:kern w:val="0"/>
          <w:sz w:val="22"/>
          <w:szCs w:val="21"/>
          <w:highlight w:val="none"/>
          <w:lang w:val="en-US" w:eastAsia="zh-CN" w:bidi="ar-SA"/>
        </w:rPr>
        <w:t>维保服务期满后，由乙方提请验收，甲方负责组织验收；验收合格须交接项目实施的全部资料。验收须以合同、国家相应的标准、规范等为依据。项目全部过程相关服务费用由乙方承担。</w:t>
      </w:r>
    </w:p>
    <w:p w14:paraId="0A33F12F">
      <w:pPr>
        <w:pStyle w:val="88"/>
        <w:spacing w:before="0" w:after="0" w:line="360" w:lineRule="auto"/>
        <w:ind w:left="0" w:right="0" w:firstLine="442"/>
        <w:jc w:val="both"/>
      </w:pPr>
      <w:r>
        <w:rPr>
          <w:rFonts w:ascii="宋体" w:hAnsi="宋体" w:eastAsia="宋体" w:cs="宋体"/>
          <w:b/>
          <w:sz w:val="22"/>
        </w:rPr>
        <w:t>第五条</w:t>
      </w:r>
      <w:r>
        <w:rPr>
          <w:rFonts w:hint="eastAsia" w:cs="宋体"/>
          <w:b/>
          <w:sz w:val="22"/>
          <w:lang w:val="en-US" w:eastAsia="zh-CN"/>
        </w:rPr>
        <w:t xml:space="preserve"> </w:t>
      </w:r>
      <w:r>
        <w:rPr>
          <w:rFonts w:ascii="宋体" w:hAnsi="宋体" w:eastAsia="宋体" w:cs="宋体"/>
          <w:b/>
          <w:sz w:val="22"/>
        </w:rPr>
        <w:t>费用及支付</w:t>
      </w:r>
    </w:p>
    <w:p w14:paraId="6DF1B4C2">
      <w:pPr>
        <w:pStyle w:val="88"/>
        <w:spacing w:before="0" w:after="0" w:line="360" w:lineRule="auto"/>
        <w:ind w:left="0" w:right="0" w:firstLine="440"/>
        <w:jc w:val="both"/>
      </w:pPr>
      <w:r>
        <w:rPr>
          <w:rFonts w:ascii="宋体" w:hAnsi="宋体" w:eastAsia="宋体" w:cs="宋体"/>
          <w:sz w:val="22"/>
        </w:rPr>
        <w:t>5.1本合同甲方和乙方之间发生的一切费用均以人民币结算及支付。</w:t>
      </w:r>
    </w:p>
    <w:p w14:paraId="3368F96A">
      <w:pPr>
        <w:pStyle w:val="88"/>
        <w:spacing w:before="0" w:after="0" w:line="360" w:lineRule="auto"/>
        <w:ind w:left="0" w:right="0" w:firstLine="440"/>
        <w:jc w:val="both"/>
        <w:rPr>
          <w:rFonts w:ascii="宋体" w:hAnsi="宋体" w:eastAsia="宋体" w:cs="宋体"/>
          <w:sz w:val="22"/>
        </w:rPr>
      </w:pPr>
      <w:r>
        <w:rPr>
          <w:rFonts w:ascii="宋体" w:hAnsi="宋体" w:eastAsia="宋体" w:cs="宋体"/>
          <w:sz w:val="22"/>
        </w:rPr>
        <w:t>5.2 本合同项下的服务费用为：人民币（大写）</w:t>
      </w:r>
      <w:r>
        <w:rPr>
          <w:rFonts w:ascii="宋体" w:hAnsi="宋体" w:eastAsia="宋体" w:cs="宋体"/>
          <w:sz w:val="22"/>
          <w:u w:val="single"/>
        </w:rPr>
        <w:t xml:space="preserve">      </w:t>
      </w:r>
      <w:r>
        <w:rPr>
          <w:rFonts w:ascii="宋体" w:hAnsi="宋体" w:eastAsia="宋体" w:cs="宋体"/>
          <w:sz w:val="22"/>
        </w:rPr>
        <w:t>元整（￥</w:t>
      </w:r>
      <w:r>
        <w:rPr>
          <w:rFonts w:ascii="宋体" w:hAnsi="宋体" w:eastAsia="宋体" w:cs="宋体"/>
          <w:sz w:val="22"/>
          <w:u w:val="single"/>
        </w:rPr>
        <w:t xml:space="preserve">      </w:t>
      </w:r>
      <w:r>
        <w:rPr>
          <w:rFonts w:ascii="宋体" w:hAnsi="宋体" w:eastAsia="宋体" w:cs="宋体"/>
          <w:sz w:val="22"/>
        </w:rPr>
        <w:t>元）（含税）。该合同价格包括乙方提供服务发生的维修、保养、</w:t>
      </w:r>
      <w:r>
        <w:rPr>
          <w:rFonts w:hint="eastAsia" w:cs="宋体"/>
          <w:sz w:val="22"/>
          <w:lang w:val="en-US" w:eastAsia="zh-CN"/>
        </w:rPr>
        <w:t>人工</w:t>
      </w:r>
      <w:r>
        <w:rPr>
          <w:rFonts w:ascii="宋体" w:hAnsi="宋体" w:eastAsia="宋体" w:cs="宋体"/>
          <w:sz w:val="22"/>
        </w:rPr>
        <w:t>、配件及履行本合同项下其他所有义务所需的费用，除本合同约定的价格外，乙方不得向甲方要求支付其他费用。</w:t>
      </w:r>
    </w:p>
    <w:p w14:paraId="5B973CE9">
      <w:pPr>
        <w:pStyle w:val="88"/>
        <w:spacing w:before="0" w:after="0" w:line="360" w:lineRule="auto"/>
        <w:ind w:left="0" w:right="0" w:firstLine="440"/>
        <w:jc w:val="both"/>
        <w:rPr>
          <w:rFonts w:ascii="宋体" w:hAnsi="宋体" w:eastAsia="宋体" w:cs="宋体"/>
          <w:b/>
          <w:sz w:val="22"/>
        </w:rPr>
      </w:pPr>
      <w:r>
        <w:rPr>
          <w:rFonts w:ascii="宋体" w:hAnsi="宋体" w:eastAsia="宋体" w:cs="宋体"/>
          <w:sz w:val="22"/>
        </w:rPr>
        <w:t>5.3 服务费用的支付时间和方式：</w:t>
      </w:r>
      <w:r>
        <w:rPr>
          <w:rFonts w:hint="eastAsia" w:cs="宋体"/>
          <w:sz w:val="22"/>
          <w:lang w:eastAsia="zh-CN"/>
        </w:rPr>
        <w:t>合同签订后，付合同金额的80%，服务期满后，经医院考核合格，付合同金额的20%。</w:t>
      </w:r>
    </w:p>
    <w:p w14:paraId="3F603AFB">
      <w:pPr>
        <w:pStyle w:val="88"/>
        <w:numPr>
          <w:ilvl w:val="0"/>
          <w:numId w:val="0"/>
        </w:numPr>
        <w:spacing w:line="360" w:lineRule="auto"/>
        <w:ind w:firstLine="442" w:firstLineChars="200"/>
      </w:pPr>
      <w:r>
        <w:rPr>
          <w:rFonts w:ascii="宋体" w:hAnsi="宋体" w:eastAsia="宋体" w:cs="宋体"/>
          <w:b/>
          <w:sz w:val="22"/>
        </w:rPr>
        <w:t>第</w:t>
      </w:r>
      <w:r>
        <w:rPr>
          <w:rFonts w:hint="eastAsia" w:ascii="宋体" w:hAnsi="宋体" w:eastAsia="宋体" w:cs="宋体"/>
          <w:b/>
          <w:sz w:val="22"/>
          <w:lang w:val="en-US" w:eastAsia="zh-CN"/>
        </w:rPr>
        <w:t>六</w:t>
      </w:r>
      <w:r>
        <w:rPr>
          <w:rFonts w:ascii="宋体" w:hAnsi="宋体" w:eastAsia="宋体" w:cs="宋体"/>
          <w:b/>
          <w:sz w:val="22"/>
        </w:rPr>
        <w:t>条</w:t>
      </w:r>
      <w:r>
        <w:rPr>
          <w:rFonts w:hint="eastAsia" w:cs="宋体"/>
          <w:b/>
          <w:sz w:val="22"/>
          <w:lang w:val="en-US" w:eastAsia="zh-CN"/>
        </w:rPr>
        <w:t xml:space="preserve"> </w:t>
      </w:r>
      <w:r>
        <w:rPr>
          <w:rFonts w:ascii="宋体" w:hAnsi="宋体" w:eastAsia="宋体" w:cs="宋体"/>
          <w:b/>
          <w:sz w:val="22"/>
        </w:rPr>
        <w:t>服务质量</w:t>
      </w:r>
    </w:p>
    <w:p w14:paraId="0DFA1C3F">
      <w:pPr>
        <w:pStyle w:val="88"/>
        <w:spacing w:before="0" w:after="0" w:line="360" w:lineRule="auto"/>
        <w:ind w:left="0" w:right="0" w:firstLine="440"/>
        <w:jc w:val="both"/>
      </w:pPr>
      <w:r>
        <w:rPr>
          <w:rFonts w:ascii="宋体" w:hAnsi="宋体" w:eastAsia="宋体" w:cs="宋体"/>
          <w:sz w:val="22"/>
        </w:rPr>
        <w:t>符合采购人对本项目的服务要求</w:t>
      </w:r>
    </w:p>
    <w:p w14:paraId="4ECE1A27">
      <w:pPr>
        <w:pStyle w:val="88"/>
        <w:spacing w:before="0" w:after="0" w:line="360" w:lineRule="auto"/>
        <w:ind w:left="0" w:right="0" w:firstLine="442"/>
        <w:jc w:val="both"/>
      </w:pPr>
      <w:r>
        <w:rPr>
          <w:rFonts w:ascii="宋体" w:hAnsi="宋体" w:eastAsia="宋体" w:cs="宋体"/>
          <w:b/>
          <w:sz w:val="22"/>
        </w:rPr>
        <w:t>第七条</w:t>
      </w:r>
      <w:r>
        <w:rPr>
          <w:rFonts w:hint="eastAsia" w:cs="宋体"/>
          <w:b/>
          <w:sz w:val="22"/>
          <w:lang w:val="en-US" w:eastAsia="zh-CN"/>
        </w:rPr>
        <w:t xml:space="preserve"> </w:t>
      </w:r>
      <w:r>
        <w:rPr>
          <w:rFonts w:ascii="宋体" w:hAnsi="宋体" w:eastAsia="宋体" w:cs="宋体"/>
          <w:b/>
          <w:sz w:val="22"/>
        </w:rPr>
        <w:t>保密</w:t>
      </w:r>
    </w:p>
    <w:p w14:paraId="60FC6849">
      <w:pPr>
        <w:pStyle w:val="88"/>
        <w:spacing w:before="0" w:after="0" w:line="360" w:lineRule="auto"/>
        <w:ind w:left="0" w:right="0" w:firstLine="440"/>
        <w:jc w:val="both"/>
      </w:pPr>
      <w:r>
        <w:rPr>
          <w:rFonts w:ascii="宋体" w:hAnsi="宋体" w:eastAsia="宋体" w:cs="宋体"/>
          <w:sz w:val="22"/>
        </w:rPr>
        <w:t>未经对方书面许可，任何一方不得向第三方提供或披露因本合同的签订和履行而得知的与对方业务有关的资料和信息，法律另有规定或本合同另有约定的除外。乙方向其关联公司提供或披露与甲方业务有关的资料和信息的，不受此限。</w:t>
      </w:r>
    </w:p>
    <w:p w14:paraId="555EA34B">
      <w:pPr>
        <w:pStyle w:val="88"/>
        <w:spacing w:before="0" w:after="0" w:line="360" w:lineRule="auto"/>
        <w:ind w:left="0" w:right="0" w:firstLine="442"/>
        <w:jc w:val="both"/>
      </w:pPr>
      <w:r>
        <w:rPr>
          <w:rFonts w:ascii="宋体" w:hAnsi="宋体" w:eastAsia="宋体" w:cs="宋体"/>
          <w:b/>
          <w:sz w:val="22"/>
        </w:rPr>
        <w:t>第八条</w:t>
      </w:r>
      <w:r>
        <w:rPr>
          <w:rFonts w:hint="eastAsia" w:cs="宋体"/>
          <w:b/>
          <w:sz w:val="22"/>
          <w:lang w:val="en-US" w:eastAsia="zh-CN"/>
        </w:rPr>
        <w:t xml:space="preserve"> </w:t>
      </w:r>
      <w:r>
        <w:rPr>
          <w:rFonts w:ascii="宋体" w:hAnsi="宋体" w:eastAsia="宋体" w:cs="宋体"/>
          <w:b/>
          <w:sz w:val="22"/>
        </w:rPr>
        <w:t>违约责任</w:t>
      </w:r>
    </w:p>
    <w:p w14:paraId="029ED67A">
      <w:pPr>
        <w:pStyle w:val="88"/>
        <w:spacing w:before="0" w:after="0" w:line="360" w:lineRule="auto"/>
        <w:ind w:left="0" w:right="0" w:firstLine="440"/>
        <w:jc w:val="both"/>
      </w:pPr>
      <w:r>
        <w:rPr>
          <w:rFonts w:ascii="宋体" w:hAnsi="宋体" w:eastAsia="宋体" w:cs="宋体"/>
          <w:sz w:val="22"/>
        </w:rPr>
        <w:t>8.1合同一经签订生效后，即受法律保护，甲、乙双方均应按合同约定的条款承担各自的责任与义务，如有违约行为的出现，未违约方有权要求违约方承担违约责任，支付违约金（违约金为项目合同总额的</w:t>
      </w:r>
      <w:r>
        <w:rPr>
          <w:rFonts w:ascii="宋体" w:hAnsi="宋体" w:eastAsia="宋体" w:cs="宋体"/>
          <w:sz w:val="22"/>
          <w:u w:val="single"/>
        </w:rPr>
        <w:t xml:space="preserve">   </w:t>
      </w:r>
      <w:r>
        <w:rPr>
          <w:rFonts w:ascii="Times New Roman" w:hAnsi="Times New Roman" w:eastAsia="Times New Roman" w:cs="Times New Roman"/>
          <w:sz w:val="22"/>
        </w:rPr>
        <w:t>%</w:t>
      </w:r>
      <w:r>
        <w:rPr>
          <w:rFonts w:ascii="宋体" w:hAnsi="宋体" w:eastAsia="宋体" w:cs="宋体"/>
          <w:sz w:val="22"/>
        </w:rPr>
        <w:t>），并赔偿由于违约行为造成的损失，承担因维权而支出的费用（包括但不限于诉讼费、保全费、公证费、律师费等）。同时，未违约方有权要求违约方继续履行合同或终止合同。</w:t>
      </w:r>
    </w:p>
    <w:p w14:paraId="1D816439">
      <w:pPr>
        <w:pStyle w:val="88"/>
        <w:spacing w:before="0" w:after="0" w:line="360" w:lineRule="auto"/>
        <w:ind w:left="0" w:right="0" w:firstLine="442"/>
        <w:jc w:val="both"/>
      </w:pPr>
      <w:r>
        <w:rPr>
          <w:rFonts w:ascii="宋体" w:hAnsi="宋体" w:eastAsia="宋体" w:cs="宋体"/>
          <w:b/>
          <w:sz w:val="22"/>
        </w:rPr>
        <w:t>第九条</w:t>
      </w:r>
      <w:r>
        <w:rPr>
          <w:rFonts w:hint="eastAsia" w:cs="宋体"/>
          <w:b/>
          <w:sz w:val="22"/>
          <w:lang w:val="en-US" w:eastAsia="zh-CN"/>
        </w:rPr>
        <w:t xml:space="preserve"> </w:t>
      </w:r>
      <w:r>
        <w:rPr>
          <w:rFonts w:ascii="宋体" w:hAnsi="宋体" w:eastAsia="宋体" w:cs="宋体"/>
          <w:b/>
          <w:sz w:val="22"/>
        </w:rPr>
        <w:t>法律适用和争议解决</w:t>
      </w:r>
    </w:p>
    <w:p w14:paraId="3B23361A">
      <w:pPr>
        <w:pStyle w:val="88"/>
        <w:spacing w:before="0" w:after="0" w:line="360" w:lineRule="auto"/>
        <w:ind w:left="0" w:right="0" w:firstLine="440"/>
        <w:jc w:val="both"/>
      </w:pPr>
      <w:r>
        <w:rPr>
          <w:rFonts w:ascii="宋体" w:hAnsi="宋体" w:eastAsia="宋体" w:cs="宋体"/>
          <w:sz w:val="22"/>
        </w:rPr>
        <w:t>9.1 本合同适用中华人民共和国法律。</w:t>
      </w:r>
    </w:p>
    <w:p w14:paraId="139CA2F5">
      <w:pPr>
        <w:pStyle w:val="88"/>
        <w:spacing w:before="0" w:after="0" w:line="360" w:lineRule="auto"/>
        <w:ind w:left="0" w:right="0" w:firstLine="440"/>
        <w:jc w:val="both"/>
      </w:pPr>
      <w:r>
        <w:rPr>
          <w:rFonts w:ascii="宋体" w:hAnsi="宋体" w:eastAsia="宋体" w:cs="宋体"/>
          <w:sz w:val="22"/>
        </w:rPr>
        <w:t>9.2所有因本合同引起的或与本合同有关的任何争议将通过双方友好协商解决。如果双方不能通过友好协商解决争议，则任何一方均可采取下述第[ 2 ]种争议解决方式：</w:t>
      </w:r>
    </w:p>
    <w:p w14:paraId="1C96E76B">
      <w:pPr>
        <w:pStyle w:val="88"/>
        <w:spacing w:before="0" w:after="0" w:line="360" w:lineRule="auto"/>
        <w:ind w:left="0" w:right="0" w:firstLine="440"/>
        <w:jc w:val="both"/>
      </w:pPr>
      <w:r>
        <w:rPr>
          <w:rFonts w:ascii="宋体" w:hAnsi="宋体" w:eastAsia="宋体" w:cs="宋体"/>
          <w:sz w:val="22"/>
        </w:rPr>
        <w:t>（1）将该争议提交[ 当地 ]仲裁委员会，按照申请仲裁时该会的仲裁规则进行仲裁。仲裁语言为中文。仲裁裁决是终局的，对双方均有约束力。仲裁费用由败诉方承担。</w:t>
      </w:r>
    </w:p>
    <w:p w14:paraId="7686C068">
      <w:pPr>
        <w:pStyle w:val="88"/>
        <w:spacing w:before="0" w:after="0" w:line="360" w:lineRule="auto"/>
        <w:ind w:left="0" w:right="0" w:firstLine="440"/>
        <w:jc w:val="both"/>
      </w:pPr>
      <w:r>
        <w:rPr>
          <w:rFonts w:ascii="宋体" w:hAnsi="宋体" w:eastAsia="宋体" w:cs="宋体"/>
          <w:sz w:val="22"/>
        </w:rPr>
        <w:t>（2）向咸阳市渭城区人民法院起诉。</w:t>
      </w:r>
    </w:p>
    <w:p w14:paraId="1DE42710">
      <w:pPr>
        <w:pStyle w:val="88"/>
        <w:spacing w:before="0" w:after="0" w:line="360" w:lineRule="auto"/>
        <w:ind w:left="0" w:right="0" w:firstLine="440"/>
        <w:jc w:val="both"/>
      </w:pPr>
      <w:r>
        <w:rPr>
          <w:rFonts w:ascii="宋体" w:hAnsi="宋体" w:eastAsia="宋体" w:cs="宋体"/>
          <w:sz w:val="22"/>
        </w:rPr>
        <w:t>9.3仲裁或诉讼进行过程中，双方将继续履行本合同未涉仲裁或诉讼的其它部分。</w:t>
      </w:r>
    </w:p>
    <w:p w14:paraId="0D96A881">
      <w:pPr>
        <w:pStyle w:val="88"/>
        <w:spacing w:before="0" w:after="0" w:line="360" w:lineRule="auto"/>
        <w:ind w:left="0" w:right="0" w:firstLine="442"/>
        <w:jc w:val="both"/>
      </w:pPr>
      <w:r>
        <w:rPr>
          <w:rFonts w:ascii="宋体" w:hAnsi="宋体" w:eastAsia="宋体" w:cs="宋体"/>
          <w:b/>
          <w:sz w:val="22"/>
        </w:rPr>
        <w:t>第十条</w:t>
      </w:r>
      <w:r>
        <w:rPr>
          <w:rFonts w:hint="eastAsia" w:cs="宋体"/>
          <w:b/>
          <w:sz w:val="22"/>
          <w:lang w:val="en-US" w:eastAsia="zh-CN"/>
        </w:rPr>
        <w:t xml:space="preserve"> </w:t>
      </w:r>
      <w:r>
        <w:rPr>
          <w:rFonts w:ascii="宋体" w:hAnsi="宋体" w:eastAsia="宋体" w:cs="宋体"/>
          <w:b/>
          <w:sz w:val="22"/>
        </w:rPr>
        <w:t>不可抗力及免责</w:t>
      </w:r>
    </w:p>
    <w:p w14:paraId="5D411D7F">
      <w:pPr>
        <w:pStyle w:val="88"/>
        <w:spacing w:before="0" w:after="0" w:line="360" w:lineRule="auto"/>
        <w:ind w:left="0" w:right="0" w:firstLine="440"/>
        <w:jc w:val="both"/>
      </w:pPr>
      <w:r>
        <w:rPr>
          <w:rFonts w:ascii="宋体" w:hAnsi="宋体" w:eastAsia="宋体" w:cs="宋体"/>
          <w:sz w:val="22"/>
        </w:rPr>
        <w:t>10.1如由于战争、骚乱、恐怖主义、自然灾害、国家法律法规或规章变动、网络安全、网络无法覆盖、停电、通信线路被人为破坏，导致甲乙双方或一方不能履行或不能完全履行本合同项下有关义务时，受影响方不承担违约责任，但应于该等情形发生后十五日内将情况告知对方，并提供有关部门的证明。在影响消除后的合理时间内，一方或双方应当继续履行合同。如因此导致合同不能或者没有必要继续履行的，本合同可由乙方解除。</w:t>
      </w:r>
    </w:p>
    <w:p w14:paraId="32E96328">
      <w:pPr>
        <w:pStyle w:val="88"/>
        <w:spacing w:before="0" w:after="0" w:line="360" w:lineRule="auto"/>
        <w:ind w:left="0" w:right="0" w:firstLine="440"/>
        <w:jc w:val="both"/>
      </w:pPr>
      <w:r>
        <w:rPr>
          <w:rFonts w:ascii="宋体" w:hAnsi="宋体" w:eastAsia="宋体" w:cs="宋体"/>
          <w:sz w:val="22"/>
        </w:rPr>
        <w:t>10.2如政府管理部门提出要求的，乙方应提前通知甲方，乙方可以暂停或终止提供相应服务，且不承担任何责任。</w:t>
      </w:r>
    </w:p>
    <w:p w14:paraId="0A126E51">
      <w:pPr>
        <w:pStyle w:val="88"/>
        <w:spacing w:before="0" w:after="0" w:line="360" w:lineRule="auto"/>
        <w:ind w:left="0" w:right="0" w:firstLine="442"/>
        <w:jc w:val="both"/>
      </w:pPr>
      <w:r>
        <w:rPr>
          <w:rFonts w:ascii="宋体" w:hAnsi="宋体" w:eastAsia="宋体" w:cs="宋体"/>
          <w:b/>
          <w:sz w:val="22"/>
        </w:rPr>
        <w:t>第十一条</w:t>
      </w:r>
      <w:r>
        <w:rPr>
          <w:rFonts w:hint="eastAsia" w:cs="宋体"/>
          <w:b/>
          <w:sz w:val="22"/>
          <w:lang w:val="en-US" w:eastAsia="zh-CN"/>
        </w:rPr>
        <w:t xml:space="preserve"> </w:t>
      </w:r>
      <w:r>
        <w:rPr>
          <w:rFonts w:ascii="宋体" w:hAnsi="宋体" w:eastAsia="宋体" w:cs="宋体"/>
          <w:b/>
          <w:sz w:val="22"/>
        </w:rPr>
        <w:t>服务期限</w:t>
      </w:r>
    </w:p>
    <w:p w14:paraId="72E22255">
      <w:pPr>
        <w:pStyle w:val="88"/>
        <w:spacing w:before="0" w:after="0" w:line="360" w:lineRule="auto"/>
        <w:ind w:left="0" w:right="0" w:firstLine="440"/>
        <w:jc w:val="both"/>
      </w:pPr>
      <w:r>
        <w:rPr>
          <w:rFonts w:ascii="宋体" w:hAnsi="宋体" w:eastAsia="宋体" w:cs="宋体"/>
          <w:sz w:val="22"/>
        </w:rPr>
        <w:t xml:space="preserve">11.1 本合同确定的服务期为[ </w:t>
      </w:r>
      <w:r>
        <w:rPr>
          <w:rFonts w:hint="eastAsia" w:cs="宋体"/>
          <w:sz w:val="22"/>
          <w:lang w:val="en-US" w:eastAsia="zh-CN"/>
        </w:rPr>
        <w:t xml:space="preserve"> </w:t>
      </w:r>
      <w:r>
        <w:rPr>
          <w:rFonts w:ascii="宋体" w:hAnsi="宋体" w:eastAsia="宋体" w:cs="宋体"/>
          <w:sz w:val="22"/>
        </w:rPr>
        <w:t xml:space="preserve"> ]年，合同服务期限：</w:t>
      </w:r>
      <w:r>
        <w:rPr>
          <w:rFonts w:ascii="宋体" w:hAnsi="宋体" w:eastAsia="宋体" w:cs="宋体"/>
          <w:sz w:val="22"/>
          <w:u w:val="single"/>
        </w:rPr>
        <w:t xml:space="preserve">     </w:t>
      </w:r>
      <w:r>
        <w:rPr>
          <w:rFonts w:ascii="宋体" w:hAnsi="宋体" w:eastAsia="宋体" w:cs="宋体"/>
          <w:sz w:val="22"/>
        </w:rPr>
        <w:t xml:space="preserve"> 年</w:t>
      </w:r>
      <w:r>
        <w:rPr>
          <w:rFonts w:ascii="宋体" w:hAnsi="宋体" w:eastAsia="宋体" w:cs="宋体"/>
          <w:sz w:val="22"/>
          <w:u w:val="single"/>
        </w:rPr>
        <w:t xml:space="preserve">   </w:t>
      </w:r>
      <w:r>
        <w:rPr>
          <w:rFonts w:ascii="宋体" w:hAnsi="宋体" w:eastAsia="宋体" w:cs="宋体"/>
          <w:sz w:val="22"/>
        </w:rPr>
        <w:t>月</w:t>
      </w:r>
      <w:r>
        <w:rPr>
          <w:rFonts w:ascii="宋体" w:hAnsi="宋体" w:eastAsia="宋体" w:cs="宋体"/>
          <w:sz w:val="22"/>
          <w:u w:val="single"/>
        </w:rPr>
        <w:t xml:space="preserve">     </w:t>
      </w:r>
      <w:r>
        <w:rPr>
          <w:rFonts w:ascii="宋体" w:hAnsi="宋体" w:eastAsia="宋体" w:cs="宋体"/>
          <w:sz w:val="22"/>
        </w:rPr>
        <w:t>日至</w:t>
      </w:r>
      <w:r>
        <w:rPr>
          <w:rFonts w:ascii="宋体" w:hAnsi="宋体" w:eastAsia="宋体" w:cs="宋体"/>
          <w:sz w:val="22"/>
          <w:u w:val="single"/>
        </w:rPr>
        <w:t xml:space="preserve">     </w:t>
      </w:r>
      <w:r>
        <w:rPr>
          <w:rFonts w:ascii="宋体" w:hAnsi="宋体" w:eastAsia="宋体" w:cs="宋体"/>
          <w:sz w:val="22"/>
        </w:rPr>
        <w:t>年</w:t>
      </w:r>
      <w:r>
        <w:rPr>
          <w:rFonts w:ascii="宋体" w:hAnsi="宋体" w:eastAsia="宋体" w:cs="宋体"/>
          <w:sz w:val="22"/>
          <w:u w:val="single"/>
        </w:rPr>
        <w:t xml:space="preserve">    </w:t>
      </w:r>
      <w:r>
        <w:rPr>
          <w:rFonts w:ascii="宋体" w:hAnsi="宋体" w:eastAsia="宋体" w:cs="宋体"/>
          <w:sz w:val="22"/>
        </w:rPr>
        <w:t>月</w:t>
      </w:r>
      <w:r>
        <w:rPr>
          <w:rFonts w:ascii="宋体" w:hAnsi="宋体" w:eastAsia="宋体" w:cs="宋体"/>
          <w:sz w:val="22"/>
          <w:u w:val="single"/>
        </w:rPr>
        <w:t xml:space="preserve">    </w:t>
      </w:r>
      <w:r>
        <w:rPr>
          <w:rFonts w:ascii="宋体" w:hAnsi="宋体" w:eastAsia="宋体" w:cs="宋体"/>
          <w:sz w:val="22"/>
        </w:rPr>
        <w:t>日</w:t>
      </w:r>
    </w:p>
    <w:p w14:paraId="54B7EE0C">
      <w:pPr>
        <w:pStyle w:val="88"/>
        <w:spacing w:before="0" w:after="0" w:line="360" w:lineRule="auto"/>
        <w:ind w:left="0" w:right="0" w:firstLine="440"/>
        <w:jc w:val="both"/>
      </w:pPr>
      <w:r>
        <w:rPr>
          <w:rFonts w:ascii="宋体" w:hAnsi="宋体" w:eastAsia="宋体" w:cs="宋体"/>
          <w:sz w:val="22"/>
        </w:rPr>
        <w:t>11.2除非任何一方在服务期届满前九十日书面通知另一方不再续签服务，否则该服务合同可续签，续签的服务内容与本合同服务内容相同，可续签两次。除非双方另有约定，本合同内容对于续签仍有约束力。</w:t>
      </w:r>
    </w:p>
    <w:p w14:paraId="1CA8045F">
      <w:pPr>
        <w:pStyle w:val="88"/>
        <w:spacing w:before="0" w:after="0" w:line="360" w:lineRule="auto"/>
        <w:ind w:left="0" w:right="0" w:firstLine="440"/>
        <w:jc w:val="both"/>
      </w:pPr>
      <w:r>
        <w:rPr>
          <w:rFonts w:ascii="宋体" w:hAnsi="宋体" w:eastAsia="宋体" w:cs="宋体"/>
          <w:sz w:val="22"/>
        </w:rPr>
        <w:t>11.3 乙方有责任及义务在服务期届满前九十日书面通知甲方。</w:t>
      </w:r>
    </w:p>
    <w:p w14:paraId="526D32BD">
      <w:pPr>
        <w:pStyle w:val="88"/>
        <w:spacing w:before="0" w:after="0" w:line="360" w:lineRule="auto"/>
        <w:ind w:left="0" w:right="0" w:firstLine="442"/>
        <w:jc w:val="both"/>
      </w:pPr>
      <w:r>
        <w:rPr>
          <w:rFonts w:ascii="宋体" w:hAnsi="宋体" w:eastAsia="宋体" w:cs="宋体"/>
          <w:b/>
          <w:sz w:val="22"/>
        </w:rPr>
        <w:t>第十二条</w:t>
      </w:r>
      <w:r>
        <w:rPr>
          <w:rFonts w:hint="eastAsia" w:cs="宋体"/>
          <w:b/>
          <w:sz w:val="22"/>
          <w:lang w:val="en-US" w:eastAsia="zh-CN"/>
        </w:rPr>
        <w:t xml:space="preserve"> </w:t>
      </w:r>
      <w:r>
        <w:rPr>
          <w:rFonts w:ascii="宋体" w:hAnsi="宋体" w:eastAsia="宋体" w:cs="宋体"/>
          <w:b/>
          <w:sz w:val="22"/>
        </w:rPr>
        <w:t xml:space="preserve">合同生效及其他  </w:t>
      </w:r>
    </w:p>
    <w:p w14:paraId="25E83369">
      <w:pPr>
        <w:pStyle w:val="88"/>
        <w:spacing w:before="0" w:after="0" w:line="360" w:lineRule="auto"/>
        <w:ind w:left="0" w:right="0" w:firstLine="440"/>
        <w:jc w:val="both"/>
      </w:pPr>
      <w:r>
        <w:rPr>
          <w:rFonts w:ascii="宋体" w:hAnsi="宋体" w:eastAsia="宋体" w:cs="宋体"/>
          <w:sz w:val="22"/>
        </w:rPr>
        <w:t>12.1 本合同自甲乙双方签字盖章之日起生效。</w:t>
      </w:r>
    </w:p>
    <w:p w14:paraId="61E9B99B">
      <w:pPr>
        <w:pStyle w:val="88"/>
        <w:spacing w:before="0" w:after="0" w:line="360" w:lineRule="auto"/>
        <w:ind w:left="0" w:right="0" w:firstLine="440"/>
        <w:jc w:val="both"/>
      </w:pPr>
      <w:r>
        <w:rPr>
          <w:rFonts w:ascii="宋体" w:hAnsi="宋体" w:eastAsia="宋体" w:cs="宋体"/>
          <w:sz w:val="22"/>
        </w:rPr>
        <w:t>12.2本协议一式肆份，甲方执贰份，乙方执贰份，甲方、乙方的授权代表须签字、并加盖公章后方能生效。</w:t>
      </w:r>
    </w:p>
    <w:p w14:paraId="43A953B4">
      <w:pPr>
        <w:pStyle w:val="88"/>
        <w:spacing w:before="0" w:after="0" w:line="360" w:lineRule="auto"/>
        <w:ind w:left="0" w:right="0" w:firstLine="440"/>
        <w:jc w:val="both"/>
      </w:pPr>
      <w:r>
        <w:rPr>
          <w:rFonts w:ascii="宋体" w:hAnsi="宋体" w:eastAsia="宋体" w:cs="宋体"/>
          <w:sz w:val="22"/>
        </w:rPr>
        <w:t>12.3如果本合同的任何条款在任何时候变成不合法、无效或不可强制执行而不从根本上影响本合同的效力时，本合同的其他条款不受影响。</w:t>
      </w:r>
    </w:p>
    <w:p w14:paraId="6797319E">
      <w:pPr>
        <w:pStyle w:val="88"/>
        <w:spacing w:before="0" w:after="0" w:line="360" w:lineRule="auto"/>
        <w:ind w:left="0" w:right="0" w:firstLine="440"/>
        <w:jc w:val="both"/>
      </w:pPr>
      <w:r>
        <w:rPr>
          <w:rFonts w:ascii="宋体" w:hAnsi="宋体" w:eastAsia="宋体" w:cs="宋体"/>
          <w:sz w:val="22"/>
        </w:rPr>
        <w:t>12.4除本合同另有约定外，未经甲乙双方书面确认，任何一方不得自行变更或修改本合同。</w:t>
      </w:r>
    </w:p>
    <w:p w14:paraId="6BC825E7">
      <w:pPr>
        <w:pStyle w:val="88"/>
        <w:spacing w:before="0" w:after="0" w:line="360" w:lineRule="auto"/>
        <w:ind w:left="0" w:right="0" w:firstLine="440"/>
        <w:jc w:val="both"/>
      </w:pPr>
      <w:r>
        <w:rPr>
          <w:rFonts w:ascii="宋体" w:hAnsi="宋体" w:eastAsia="宋体" w:cs="宋体"/>
          <w:sz w:val="22"/>
        </w:rPr>
        <w:t>12.5 本合同各条标题仅为提示之用，应以条文内容确定各方的权利义务。</w:t>
      </w:r>
    </w:p>
    <w:p w14:paraId="070FBCD2">
      <w:pPr>
        <w:pStyle w:val="88"/>
        <w:spacing w:before="0" w:after="0" w:line="360" w:lineRule="auto"/>
        <w:ind w:left="0" w:right="0" w:firstLine="440"/>
        <w:jc w:val="both"/>
      </w:pPr>
      <w:r>
        <w:rPr>
          <w:rFonts w:ascii="宋体" w:hAnsi="宋体" w:eastAsia="宋体" w:cs="宋体"/>
          <w:sz w:val="22"/>
        </w:rPr>
        <w:t>12.6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3D860815">
      <w:pPr>
        <w:pStyle w:val="88"/>
        <w:spacing w:before="0" w:after="0" w:line="360" w:lineRule="auto"/>
        <w:ind w:left="0" w:right="0" w:firstLine="440"/>
        <w:jc w:val="both"/>
      </w:pPr>
      <w:r>
        <w:rPr>
          <w:rFonts w:ascii="宋体" w:hAnsi="宋体" w:eastAsia="宋体" w:cs="宋体"/>
          <w:sz w:val="22"/>
        </w:rPr>
        <w:t>12.7本合同的任何内容不应被视为或解释为双方之间具有合资、合伙、代理关系。</w:t>
      </w:r>
    </w:p>
    <w:p w14:paraId="6AC3A0D4">
      <w:pPr>
        <w:pStyle w:val="88"/>
        <w:spacing w:before="0" w:after="0" w:line="360" w:lineRule="auto"/>
        <w:ind w:left="0" w:right="0" w:firstLine="440"/>
        <w:jc w:val="both"/>
      </w:pPr>
      <w:r>
        <w:rPr>
          <w:rFonts w:ascii="宋体" w:hAnsi="宋体" w:eastAsia="宋体" w:cs="宋体"/>
          <w:sz w:val="22"/>
        </w:rPr>
        <w:t>12.8本合同替代此前双方所有关于本合同事项的口头或书面的纪要、备忘录、合同、合同。</w:t>
      </w:r>
    </w:p>
    <w:p w14:paraId="3F9FB70B">
      <w:pPr>
        <w:pStyle w:val="88"/>
        <w:spacing w:before="0" w:after="0" w:line="360" w:lineRule="auto"/>
        <w:ind w:left="0" w:right="0" w:firstLine="440"/>
        <w:jc w:val="both"/>
      </w:pPr>
      <w:r>
        <w:rPr>
          <w:rFonts w:ascii="宋体" w:hAnsi="宋体" w:eastAsia="宋体" w:cs="宋体"/>
          <w:sz w:val="22"/>
        </w:rPr>
        <w:t>12.9甲乙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14:paraId="7FBFA0A3">
      <w:pPr>
        <w:pStyle w:val="88"/>
        <w:spacing w:before="0" w:after="0" w:line="360" w:lineRule="auto"/>
        <w:ind w:left="0" w:right="0" w:firstLine="440"/>
        <w:jc w:val="both"/>
      </w:pPr>
      <w:r>
        <w:rPr>
          <w:rFonts w:ascii="宋体" w:hAnsi="宋体" w:eastAsia="宋体" w:cs="宋体"/>
          <w:sz w:val="22"/>
        </w:rPr>
        <w:t>12.10双方同意，其它未尽事宜，双方可签署补充协议，补充协议具有同等效力。</w:t>
      </w:r>
    </w:p>
    <w:p w14:paraId="7F0B863C">
      <w:pPr>
        <w:pStyle w:val="88"/>
        <w:spacing w:before="0" w:after="0" w:line="360" w:lineRule="auto"/>
        <w:ind w:left="0" w:right="0"/>
        <w:jc w:val="center"/>
      </w:pPr>
      <w:r>
        <w:rPr>
          <w:rFonts w:ascii="宋体" w:hAnsi="宋体" w:eastAsia="宋体" w:cs="宋体"/>
          <w:b/>
          <w:sz w:val="22"/>
        </w:rPr>
        <w:t>补充附页</w:t>
      </w:r>
    </w:p>
    <w:p w14:paraId="1D1855C2">
      <w:pPr>
        <w:pStyle w:val="88"/>
        <w:spacing w:before="0" w:after="0" w:line="360" w:lineRule="auto"/>
        <w:ind w:left="0" w:right="0" w:firstLine="440"/>
        <w:jc w:val="both"/>
      </w:pPr>
      <w:r>
        <w:rPr>
          <w:rFonts w:ascii="宋体" w:hAnsi="宋体" w:eastAsia="宋体" w:cs="宋体"/>
          <w:sz w:val="22"/>
        </w:rPr>
        <w:t>经友好协商，对本合同条款补充、修改如下，本补充附页为合同正文的一部分，与合同正文冲突时，以本补充附页为准：</w:t>
      </w:r>
    </w:p>
    <w:p w14:paraId="2C14F539">
      <w:pPr>
        <w:pStyle w:val="88"/>
        <w:spacing w:before="0" w:after="0" w:line="360" w:lineRule="auto"/>
        <w:ind w:left="0" w:right="0" w:firstLine="440"/>
        <w:jc w:val="both"/>
      </w:pPr>
      <w:r>
        <w:rPr>
          <w:rFonts w:ascii="宋体" w:hAnsi="宋体" w:eastAsia="宋体" w:cs="宋体"/>
          <w:sz w:val="22"/>
        </w:rPr>
        <w:t>无</w:t>
      </w:r>
    </w:p>
    <w:p w14:paraId="5EA162C6">
      <w:pPr>
        <w:pStyle w:val="88"/>
        <w:spacing w:before="0" w:after="0" w:line="360" w:lineRule="auto"/>
        <w:ind w:right="0" w:firstLine="440" w:firstLineChars="200"/>
        <w:jc w:val="both"/>
      </w:pPr>
      <w:r>
        <w:rPr>
          <w:rFonts w:ascii="宋体" w:hAnsi="宋体" w:eastAsia="宋体" w:cs="宋体"/>
          <w:sz w:val="22"/>
        </w:rPr>
        <w:t xml:space="preserve">甲   方：咸阳市中心医院（章）    </w:t>
      </w:r>
      <w:r>
        <w:rPr>
          <w:rFonts w:hint="eastAsia" w:cs="宋体"/>
          <w:sz w:val="22"/>
          <w:lang w:val="en-US" w:eastAsia="zh-CN"/>
        </w:rPr>
        <w:t xml:space="preserve">       </w:t>
      </w:r>
      <w:r>
        <w:rPr>
          <w:rFonts w:ascii="宋体" w:hAnsi="宋体" w:eastAsia="宋体" w:cs="宋体"/>
          <w:sz w:val="22"/>
        </w:rPr>
        <w:t xml:space="preserve"> 乙   方：             （章）</w:t>
      </w:r>
    </w:p>
    <w:p w14:paraId="274BE6CB">
      <w:pPr>
        <w:pStyle w:val="88"/>
        <w:spacing w:before="0" w:after="0" w:line="360" w:lineRule="auto"/>
        <w:ind w:left="0" w:right="0" w:firstLine="440"/>
        <w:jc w:val="both"/>
      </w:pPr>
      <w:r>
        <w:rPr>
          <w:rFonts w:ascii="宋体" w:hAnsi="宋体" w:eastAsia="宋体" w:cs="宋体"/>
          <w:sz w:val="22"/>
        </w:rPr>
        <w:t xml:space="preserve">单位地址：咸阳市人民东路78号      </w:t>
      </w:r>
      <w:r>
        <w:rPr>
          <w:rFonts w:hint="eastAsia" w:cs="宋体"/>
          <w:sz w:val="22"/>
          <w:lang w:val="en-US" w:eastAsia="zh-CN"/>
        </w:rPr>
        <w:t xml:space="preserve">      </w:t>
      </w:r>
      <w:r>
        <w:rPr>
          <w:rFonts w:ascii="宋体" w:hAnsi="宋体" w:eastAsia="宋体" w:cs="宋体"/>
          <w:sz w:val="22"/>
        </w:rPr>
        <w:t>单位地址：</w:t>
      </w:r>
    </w:p>
    <w:p w14:paraId="68A9771A">
      <w:pPr>
        <w:pStyle w:val="88"/>
        <w:spacing w:before="0" w:after="0" w:line="360" w:lineRule="auto"/>
        <w:ind w:left="0" w:right="0" w:firstLine="440"/>
        <w:jc w:val="both"/>
      </w:pPr>
      <w:r>
        <w:rPr>
          <w:rFonts w:ascii="宋体" w:hAnsi="宋体" w:eastAsia="宋体" w:cs="宋体"/>
          <w:sz w:val="22"/>
        </w:rPr>
        <w:t xml:space="preserve">法定代表人:                        </w:t>
      </w:r>
      <w:r>
        <w:rPr>
          <w:rFonts w:hint="eastAsia" w:cs="宋体"/>
          <w:sz w:val="22"/>
          <w:lang w:val="en-US" w:eastAsia="zh-CN"/>
        </w:rPr>
        <w:t xml:space="preserve">      </w:t>
      </w:r>
      <w:r>
        <w:rPr>
          <w:rFonts w:ascii="宋体" w:hAnsi="宋体" w:eastAsia="宋体" w:cs="宋体"/>
          <w:sz w:val="22"/>
        </w:rPr>
        <w:t>法定代表人：</w:t>
      </w:r>
    </w:p>
    <w:p w14:paraId="62883631">
      <w:pPr>
        <w:pStyle w:val="88"/>
        <w:spacing w:before="0" w:after="0" w:line="360" w:lineRule="auto"/>
        <w:ind w:left="0" w:right="0" w:firstLine="440"/>
        <w:jc w:val="both"/>
      </w:pPr>
      <w:r>
        <w:rPr>
          <w:rFonts w:ascii="宋体" w:hAnsi="宋体" w:eastAsia="宋体" w:cs="宋体"/>
          <w:sz w:val="22"/>
        </w:rPr>
        <w:t xml:space="preserve">委托代理人：                       </w:t>
      </w:r>
      <w:r>
        <w:rPr>
          <w:rFonts w:hint="eastAsia" w:cs="宋体"/>
          <w:sz w:val="22"/>
          <w:lang w:val="en-US" w:eastAsia="zh-CN"/>
        </w:rPr>
        <w:t xml:space="preserve">      </w:t>
      </w:r>
      <w:r>
        <w:rPr>
          <w:rFonts w:ascii="宋体" w:hAnsi="宋体" w:eastAsia="宋体" w:cs="宋体"/>
          <w:sz w:val="22"/>
        </w:rPr>
        <w:t>委托代理人：</w:t>
      </w:r>
    </w:p>
    <w:p w14:paraId="4F9E3F85">
      <w:pPr>
        <w:pStyle w:val="88"/>
        <w:spacing w:before="0" w:after="0" w:line="360" w:lineRule="auto"/>
        <w:ind w:left="0" w:right="0" w:firstLine="440"/>
        <w:jc w:val="both"/>
      </w:pPr>
      <w:r>
        <w:rPr>
          <w:rFonts w:ascii="宋体" w:hAnsi="宋体" w:eastAsia="宋体" w:cs="宋体"/>
          <w:sz w:val="22"/>
        </w:rPr>
        <w:t xml:space="preserve">电   话：                        </w:t>
      </w:r>
      <w:r>
        <w:rPr>
          <w:rFonts w:hint="eastAsia" w:cs="宋体"/>
          <w:sz w:val="22"/>
          <w:lang w:val="en-US" w:eastAsia="zh-CN"/>
        </w:rPr>
        <w:t xml:space="preserve">  </w:t>
      </w:r>
      <w:r>
        <w:rPr>
          <w:rFonts w:ascii="宋体" w:hAnsi="宋体" w:eastAsia="宋体" w:cs="宋体"/>
          <w:sz w:val="22"/>
        </w:rPr>
        <w:t xml:space="preserve"> </w:t>
      </w:r>
      <w:r>
        <w:rPr>
          <w:rFonts w:hint="eastAsia" w:cs="宋体"/>
          <w:sz w:val="22"/>
          <w:lang w:val="en-US" w:eastAsia="zh-CN"/>
        </w:rPr>
        <w:t xml:space="preserve">     </w:t>
      </w:r>
      <w:r>
        <w:rPr>
          <w:rFonts w:ascii="宋体" w:hAnsi="宋体" w:eastAsia="宋体" w:cs="宋体"/>
          <w:sz w:val="22"/>
        </w:rPr>
        <w:t>电   话：</w:t>
      </w:r>
    </w:p>
    <w:p w14:paraId="68741451">
      <w:pPr>
        <w:pStyle w:val="88"/>
        <w:spacing w:before="0" w:after="0" w:line="360" w:lineRule="auto"/>
        <w:ind w:left="0" w:right="0" w:firstLine="440"/>
        <w:jc w:val="both"/>
      </w:pPr>
      <w:r>
        <w:rPr>
          <w:rFonts w:ascii="宋体" w:hAnsi="宋体" w:eastAsia="宋体" w:cs="宋体"/>
          <w:sz w:val="22"/>
        </w:rPr>
        <w:t xml:space="preserve">开户银行：                         </w:t>
      </w:r>
      <w:r>
        <w:rPr>
          <w:rFonts w:hint="eastAsia" w:cs="宋体"/>
          <w:sz w:val="22"/>
          <w:lang w:val="en-US" w:eastAsia="zh-CN"/>
        </w:rPr>
        <w:t xml:space="preserve">      </w:t>
      </w:r>
      <w:r>
        <w:rPr>
          <w:rFonts w:ascii="宋体" w:hAnsi="宋体" w:eastAsia="宋体" w:cs="宋体"/>
          <w:sz w:val="22"/>
        </w:rPr>
        <w:t>开户银行：</w:t>
      </w:r>
    </w:p>
    <w:p w14:paraId="5971AEB9">
      <w:pPr>
        <w:pStyle w:val="88"/>
        <w:spacing w:before="0" w:after="0" w:line="360" w:lineRule="auto"/>
        <w:ind w:left="0" w:right="0" w:firstLine="440"/>
        <w:jc w:val="both"/>
      </w:pPr>
      <w:r>
        <w:rPr>
          <w:rFonts w:ascii="宋体" w:hAnsi="宋体" w:eastAsia="宋体" w:cs="宋体"/>
          <w:sz w:val="22"/>
        </w:rPr>
        <w:t xml:space="preserve">账   号：                         </w:t>
      </w:r>
      <w:r>
        <w:rPr>
          <w:rFonts w:hint="eastAsia" w:cs="宋体"/>
          <w:sz w:val="22"/>
          <w:lang w:val="en-US" w:eastAsia="zh-CN"/>
        </w:rPr>
        <w:t xml:space="preserve">       </w:t>
      </w:r>
      <w:r>
        <w:rPr>
          <w:rFonts w:ascii="宋体" w:hAnsi="宋体" w:eastAsia="宋体" w:cs="宋体"/>
          <w:sz w:val="22"/>
        </w:rPr>
        <w:t>账   号：</w:t>
      </w:r>
    </w:p>
    <w:p w14:paraId="5F2F844E">
      <w:pPr>
        <w:pStyle w:val="88"/>
        <w:spacing w:before="0" w:after="0" w:line="360" w:lineRule="auto"/>
        <w:ind w:left="0" w:right="0" w:firstLine="220"/>
        <w:jc w:val="both"/>
      </w:pPr>
      <w:r>
        <w:rPr>
          <w:rFonts w:ascii="宋体" w:hAnsi="宋体" w:eastAsia="宋体" w:cs="宋体"/>
          <w:sz w:val="22"/>
        </w:rPr>
        <w:t xml:space="preserve">  签订日期：                         </w:t>
      </w:r>
      <w:r>
        <w:rPr>
          <w:rFonts w:hint="eastAsia" w:cs="宋体"/>
          <w:sz w:val="22"/>
          <w:lang w:val="en-US" w:eastAsia="zh-CN"/>
        </w:rPr>
        <w:t xml:space="preserve">      </w:t>
      </w:r>
      <w:r>
        <w:rPr>
          <w:rFonts w:ascii="宋体" w:hAnsi="宋体" w:eastAsia="宋体" w:cs="宋体"/>
          <w:sz w:val="22"/>
        </w:rPr>
        <w:t>签订日期：</w:t>
      </w:r>
    </w:p>
    <w:p w14:paraId="45A6D8C0">
      <w:pPr>
        <w:jc w:val="left"/>
        <w:outlineLvl w:val="9"/>
        <w:rPr>
          <w:rFonts w:hint="eastAsia" w:ascii="宋体" w:hAnsi="宋体" w:cs="宋体"/>
          <w:color w:val="000000"/>
          <w:sz w:val="24"/>
          <w:szCs w:val="24"/>
          <w:highlight w:val="none"/>
          <w:lang w:val="en-US" w:eastAsia="zh-CN"/>
        </w:rPr>
        <w:sectPr>
          <w:footerReference r:id="rId10" w:type="first"/>
          <w:footerReference r:id="rId9" w:type="default"/>
          <w:pgSz w:w="11906" w:h="16838"/>
          <w:pgMar w:top="1440" w:right="1800" w:bottom="1440" w:left="1800" w:header="851" w:footer="992" w:gutter="0"/>
          <w:pgNumType w:fmt="decimal" w:start="1"/>
          <w:cols w:space="720" w:num="1"/>
          <w:titlePg/>
          <w:docGrid w:type="lines" w:linePitch="312" w:charSpace="0"/>
        </w:sectPr>
      </w:pPr>
      <w:r>
        <w:rPr>
          <w:rFonts w:hint="eastAsia" w:ascii="宋体" w:hAnsi="宋体" w:cs="宋体"/>
          <w:color w:val="000000"/>
          <w:sz w:val="24"/>
          <w:szCs w:val="24"/>
          <w:highlight w:val="none"/>
          <w:lang w:val="en-US" w:eastAsia="zh-CN"/>
        </w:rPr>
        <w:t xml:space="preserve"> </w:t>
      </w:r>
    </w:p>
    <w:p w14:paraId="615E8F95">
      <w:pPr>
        <w:pStyle w:val="3"/>
        <w:rPr>
          <w:rFonts w:hint="eastAsia" w:ascii="黑体" w:hAnsi="黑体" w:eastAsia="黑体" w:cs="黑体"/>
          <w:b/>
          <w:color w:val="000000"/>
          <w:kern w:val="0"/>
          <w:sz w:val="32"/>
          <w:szCs w:val="32"/>
          <w:highlight w:val="none"/>
          <w:lang w:val="en-US" w:eastAsia="zh-CN" w:bidi="ar-SA"/>
        </w:rPr>
      </w:pPr>
      <w:bookmarkStart w:id="419" w:name="_Toc9130"/>
      <w:r>
        <w:rPr>
          <w:rFonts w:hint="eastAsia" w:ascii="黑体" w:hAnsi="黑体" w:eastAsia="黑体" w:cs="黑体"/>
          <w:b/>
          <w:color w:val="000000"/>
          <w:kern w:val="0"/>
          <w:sz w:val="32"/>
          <w:szCs w:val="32"/>
          <w:highlight w:val="none"/>
          <w:lang w:val="en-US" w:eastAsia="zh-CN" w:bidi="ar-SA"/>
        </w:rPr>
        <w:t xml:space="preserve">第六章  </w:t>
      </w:r>
      <w:r>
        <w:rPr>
          <w:rFonts w:hint="eastAsia" w:ascii="黑体" w:hAnsi="黑体" w:cs="黑体"/>
          <w:b/>
          <w:color w:val="000000"/>
          <w:kern w:val="0"/>
          <w:sz w:val="32"/>
          <w:szCs w:val="32"/>
          <w:highlight w:val="none"/>
          <w:lang w:val="en-US" w:eastAsia="zh-CN" w:bidi="ar-SA"/>
        </w:rPr>
        <w:t>响应文件</w:t>
      </w:r>
      <w:r>
        <w:rPr>
          <w:rFonts w:hint="eastAsia" w:ascii="黑体" w:hAnsi="黑体" w:eastAsia="黑体" w:cs="黑体"/>
          <w:b/>
          <w:color w:val="000000"/>
          <w:kern w:val="0"/>
          <w:sz w:val="32"/>
          <w:szCs w:val="32"/>
          <w:highlight w:val="none"/>
          <w:lang w:val="en-US" w:eastAsia="zh-CN" w:bidi="ar-SA"/>
        </w:rPr>
        <w:t>格式</w:t>
      </w:r>
      <w:bookmarkEnd w:id="413"/>
      <w:bookmarkEnd w:id="414"/>
      <w:bookmarkEnd w:id="415"/>
      <w:bookmarkEnd w:id="416"/>
      <w:bookmarkEnd w:id="417"/>
      <w:bookmarkEnd w:id="418"/>
      <w:bookmarkEnd w:id="419"/>
    </w:p>
    <w:p w14:paraId="6EDA9406">
      <w:pPr>
        <w:jc w:val="right"/>
        <w:rPr>
          <w:rFonts w:hint="eastAsia" w:ascii="宋体" w:hAnsi="宋体"/>
          <w:b/>
          <w:color w:val="000000"/>
          <w:sz w:val="44"/>
          <w:szCs w:val="44"/>
          <w:highlight w:val="none"/>
        </w:rPr>
      </w:pPr>
    </w:p>
    <w:p w14:paraId="4E521CDB">
      <w:pPr>
        <w:tabs>
          <w:tab w:val="left" w:pos="420"/>
        </w:tabs>
        <w:jc w:val="center"/>
        <w:rPr>
          <w:rFonts w:hint="eastAsia" w:ascii="宋体" w:hAnsi="宋体"/>
          <w:b/>
          <w:color w:val="000000"/>
          <w:sz w:val="18"/>
          <w:szCs w:val="18"/>
          <w:highlight w:val="none"/>
        </w:rPr>
      </w:pPr>
      <w:r>
        <w:rPr>
          <w:rFonts w:hint="eastAsia" w:ascii="宋体" w:hAnsi="宋体"/>
          <w:b/>
          <w:color w:val="000000"/>
          <w:sz w:val="32"/>
          <w:szCs w:val="32"/>
          <w:highlight w:val="none"/>
          <w:lang w:eastAsia="zh-CN"/>
        </w:rPr>
        <w:t>响应文件</w:t>
      </w:r>
      <w:r>
        <w:rPr>
          <w:rFonts w:hint="eastAsia" w:ascii="宋体" w:hAnsi="宋体"/>
          <w:b/>
          <w:color w:val="000000"/>
          <w:sz w:val="32"/>
          <w:szCs w:val="32"/>
          <w:highlight w:val="none"/>
        </w:rPr>
        <w:t>编制说明</w:t>
      </w:r>
    </w:p>
    <w:p w14:paraId="338034E8">
      <w:pPr>
        <w:spacing w:line="360" w:lineRule="auto"/>
        <w:rPr>
          <w:rFonts w:hint="eastAsia" w:ascii="宋体" w:hAnsi="宋体"/>
          <w:color w:val="000000"/>
          <w:sz w:val="24"/>
          <w:szCs w:val="24"/>
          <w:highlight w:val="magenta"/>
        </w:rPr>
      </w:pPr>
    </w:p>
    <w:p w14:paraId="59216112">
      <w:pPr>
        <w:spacing w:line="360" w:lineRule="auto"/>
        <w:ind w:left="105" w:leftChars="50" w:firstLine="494" w:firstLineChars="205"/>
        <w:rPr>
          <w:rFonts w:hint="eastAsia" w:ascii="宋体" w:hAnsi="宋体"/>
          <w:b/>
          <w:color w:val="000000"/>
          <w:sz w:val="24"/>
          <w:szCs w:val="24"/>
          <w:highlight w:val="none"/>
        </w:rPr>
      </w:pPr>
      <w:r>
        <w:rPr>
          <w:rFonts w:hint="eastAsia" w:ascii="宋体" w:hAnsi="宋体"/>
          <w:b/>
          <w:color w:val="000000"/>
          <w:sz w:val="24"/>
          <w:szCs w:val="24"/>
          <w:highlight w:val="none"/>
        </w:rPr>
        <w:t>1</w:t>
      </w:r>
      <w:r>
        <w:rPr>
          <w:rFonts w:hint="eastAsia" w:ascii="宋体" w:hAnsi="宋体"/>
          <w:color w:val="000000"/>
          <w:sz w:val="24"/>
          <w:szCs w:val="24"/>
          <w:highlight w:val="none"/>
        </w:rPr>
        <w:t>．</w:t>
      </w:r>
      <w:r>
        <w:rPr>
          <w:rFonts w:hint="eastAsia" w:ascii="宋体" w:hAnsi="宋体"/>
          <w:b/>
          <w:color w:val="000000"/>
          <w:sz w:val="24"/>
          <w:szCs w:val="24"/>
          <w:highlight w:val="none"/>
        </w:rPr>
        <w:t>编制</w:t>
      </w:r>
      <w:r>
        <w:rPr>
          <w:rFonts w:hint="eastAsia" w:ascii="宋体" w:hAnsi="宋体"/>
          <w:b/>
          <w:color w:val="000000"/>
          <w:sz w:val="24"/>
          <w:szCs w:val="24"/>
          <w:highlight w:val="none"/>
          <w:lang w:eastAsia="zh-CN"/>
        </w:rPr>
        <w:t>响应文件</w:t>
      </w:r>
      <w:r>
        <w:rPr>
          <w:rFonts w:hint="eastAsia" w:ascii="宋体" w:hAnsi="宋体"/>
          <w:b/>
          <w:color w:val="000000"/>
          <w:sz w:val="24"/>
          <w:szCs w:val="24"/>
          <w:highlight w:val="none"/>
        </w:rPr>
        <w:t>前，请详细阅读</w:t>
      </w:r>
      <w:r>
        <w:rPr>
          <w:rFonts w:hint="eastAsia" w:ascii="宋体" w:hAnsi="宋体"/>
          <w:b/>
          <w:color w:val="000000"/>
          <w:sz w:val="24"/>
          <w:szCs w:val="24"/>
          <w:highlight w:val="none"/>
          <w:lang w:eastAsia="zh-CN"/>
        </w:rPr>
        <w:t>竞争性磋商文件</w:t>
      </w:r>
      <w:r>
        <w:rPr>
          <w:rFonts w:hint="eastAsia" w:ascii="宋体" w:hAnsi="宋体"/>
          <w:b/>
          <w:color w:val="000000"/>
          <w:sz w:val="24"/>
          <w:szCs w:val="24"/>
          <w:highlight w:val="none"/>
        </w:rPr>
        <w:t>的全部内容，理解文件中的每一项要求。</w:t>
      </w:r>
    </w:p>
    <w:p w14:paraId="22396EF6">
      <w:pPr>
        <w:spacing w:line="360" w:lineRule="auto"/>
        <w:ind w:left="120" w:hanging="120" w:hangingChars="50"/>
        <w:rPr>
          <w:rFonts w:hint="eastAsia" w:ascii="宋体" w:hAnsi="宋体"/>
          <w:b/>
          <w:color w:val="000000"/>
          <w:sz w:val="24"/>
          <w:szCs w:val="24"/>
          <w:highlight w:val="none"/>
        </w:rPr>
      </w:pPr>
      <w:r>
        <w:rPr>
          <w:rFonts w:hint="eastAsia" w:ascii="宋体" w:hAnsi="宋体"/>
          <w:b/>
          <w:color w:val="000000"/>
          <w:sz w:val="24"/>
          <w:szCs w:val="24"/>
          <w:highlight w:val="none"/>
        </w:rPr>
        <w:t xml:space="preserve">     2</w:t>
      </w:r>
      <w:r>
        <w:rPr>
          <w:rFonts w:hint="eastAsia" w:ascii="宋体" w:hAnsi="宋体"/>
          <w:color w:val="000000"/>
          <w:sz w:val="24"/>
          <w:szCs w:val="24"/>
          <w:highlight w:val="none"/>
        </w:rPr>
        <w:t>．</w:t>
      </w:r>
      <w:r>
        <w:rPr>
          <w:rFonts w:hint="eastAsia" w:ascii="宋体" w:hAnsi="宋体" w:eastAsia="宋体" w:cs="Times New Roman"/>
          <w:b/>
          <w:color w:val="000000"/>
          <w:sz w:val="24"/>
          <w:szCs w:val="24"/>
          <w:highlight w:val="none"/>
          <w:lang w:val="en-US" w:eastAsia="zh-CN"/>
        </w:rPr>
        <w:t>在编制响应文件时，</w:t>
      </w:r>
      <w:r>
        <w:rPr>
          <w:rFonts w:hint="eastAsia" w:ascii="宋体" w:hAnsi="宋体" w:eastAsia="宋体" w:cs="Times New Roman"/>
          <w:b/>
          <w:color w:val="000000"/>
          <w:sz w:val="24"/>
          <w:szCs w:val="24"/>
          <w:highlight w:val="none"/>
        </w:rPr>
        <w:t>应</w:t>
      </w:r>
      <w:r>
        <w:rPr>
          <w:rFonts w:hint="eastAsia" w:ascii="宋体" w:hAnsi="宋体" w:eastAsia="宋体" w:cs="Times New Roman"/>
          <w:b/>
          <w:color w:val="000000"/>
          <w:sz w:val="24"/>
          <w:szCs w:val="24"/>
          <w:highlight w:val="none"/>
          <w:lang w:val="en-US" w:eastAsia="zh-CN"/>
        </w:rPr>
        <w:t>当</w:t>
      </w:r>
      <w:r>
        <w:rPr>
          <w:rFonts w:hint="eastAsia" w:ascii="宋体" w:hAnsi="宋体" w:eastAsia="宋体" w:cs="Times New Roman"/>
          <w:b/>
          <w:color w:val="000000"/>
          <w:sz w:val="24"/>
          <w:szCs w:val="24"/>
          <w:highlight w:val="none"/>
        </w:rPr>
        <w:t>按照样本</w:t>
      </w:r>
      <w:r>
        <w:rPr>
          <w:rFonts w:hint="eastAsia" w:ascii="宋体" w:hAnsi="宋体" w:eastAsia="宋体" w:cs="Times New Roman"/>
          <w:b/>
          <w:color w:val="000000"/>
          <w:sz w:val="24"/>
          <w:szCs w:val="24"/>
          <w:highlight w:val="none"/>
          <w:lang w:eastAsia="zh-CN"/>
        </w:rPr>
        <w:t>竞争性磋商文件</w:t>
      </w:r>
      <w:r>
        <w:rPr>
          <w:rFonts w:hint="eastAsia" w:ascii="宋体" w:hAnsi="宋体" w:eastAsia="宋体" w:cs="Times New Roman"/>
          <w:b/>
          <w:color w:val="000000"/>
          <w:sz w:val="24"/>
          <w:szCs w:val="24"/>
          <w:highlight w:val="none"/>
        </w:rPr>
        <w:t>提供的格式内容逐一做出明确的响应</w:t>
      </w:r>
      <w:r>
        <w:rPr>
          <w:rFonts w:hint="eastAsia" w:ascii="宋体" w:hAnsi="宋体" w:eastAsia="宋体" w:cs="Times New Roman"/>
          <w:b/>
          <w:color w:val="000000"/>
          <w:sz w:val="24"/>
          <w:szCs w:val="24"/>
          <w:highlight w:val="none"/>
          <w:lang w:eastAsia="zh-CN"/>
        </w:rPr>
        <w:t>，</w:t>
      </w:r>
      <w:r>
        <w:rPr>
          <w:rFonts w:hint="eastAsia" w:ascii="宋体" w:hAnsi="宋体" w:eastAsia="宋体" w:cs="Times New Roman"/>
          <w:b/>
          <w:color w:val="000000"/>
          <w:sz w:val="24"/>
          <w:szCs w:val="24"/>
          <w:highlight w:val="none"/>
          <w:lang w:val="en-US" w:eastAsia="zh-CN"/>
        </w:rPr>
        <w:t>竞争性磋商文件提供的格式内容在编制响应文件时不得更改，内容可以扩充。</w:t>
      </w:r>
      <w:r>
        <w:rPr>
          <w:rFonts w:hint="eastAsia" w:ascii="宋体" w:hAnsi="宋体" w:eastAsia="宋体" w:cs="Times New Roman"/>
          <w:b/>
          <w:color w:val="000000"/>
          <w:sz w:val="24"/>
          <w:szCs w:val="24"/>
          <w:highlight w:val="none"/>
          <w:lang w:eastAsia="zh-CN"/>
        </w:rPr>
        <w:t>供应商</w:t>
      </w:r>
      <w:r>
        <w:rPr>
          <w:rFonts w:hint="eastAsia" w:ascii="宋体" w:hAnsi="宋体" w:eastAsia="宋体" w:cs="Times New Roman"/>
          <w:b/>
          <w:color w:val="000000"/>
          <w:sz w:val="24"/>
          <w:szCs w:val="24"/>
          <w:highlight w:val="none"/>
        </w:rPr>
        <w:t>认为有必要，还可以做</w:t>
      </w:r>
      <w:r>
        <w:rPr>
          <w:rFonts w:hint="eastAsia" w:ascii="宋体" w:hAnsi="宋体" w:eastAsia="宋体" w:cs="Times New Roman"/>
          <w:b/>
          <w:color w:val="000000"/>
          <w:sz w:val="24"/>
          <w:szCs w:val="24"/>
          <w:highlight w:val="none"/>
          <w:lang w:eastAsia="zh-CN"/>
        </w:rPr>
        <w:t>其他</w:t>
      </w:r>
      <w:r>
        <w:rPr>
          <w:rFonts w:hint="eastAsia" w:ascii="宋体" w:hAnsi="宋体" w:eastAsia="宋体" w:cs="Times New Roman"/>
          <w:b/>
          <w:color w:val="000000"/>
          <w:sz w:val="24"/>
          <w:szCs w:val="24"/>
          <w:highlight w:val="none"/>
        </w:rPr>
        <w:t>补充，其目录自行编制，如因</w:t>
      </w:r>
      <w:r>
        <w:rPr>
          <w:rFonts w:hint="eastAsia" w:ascii="宋体" w:hAnsi="宋体" w:eastAsia="宋体" w:cs="Times New Roman"/>
          <w:b/>
          <w:color w:val="000000"/>
          <w:sz w:val="24"/>
          <w:szCs w:val="24"/>
          <w:highlight w:val="none"/>
          <w:lang w:eastAsia="zh-CN"/>
        </w:rPr>
        <w:t>供应商</w:t>
      </w:r>
      <w:r>
        <w:rPr>
          <w:rFonts w:hint="eastAsia" w:ascii="宋体" w:hAnsi="宋体" w:eastAsia="宋体" w:cs="Times New Roman"/>
          <w:b/>
          <w:color w:val="000000"/>
          <w:sz w:val="24"/>
          <w:szCs w:val="24"/>
          <w:highlight w:val="none"/>
        </w:rPr>
        <w:t>自身原因未编制或编制目录中未附其相应内容，其相关不利风险由其自行承担。</w:t>
      </w:r>
    </w:p>
    <w:p w14:paraId="2F2AFBF3">
      <w:pPr>
        <w:jc w:val="left"/>
        <w:rPr>
          <w:rFonts w:hint="eastAsia" w:ascii="宋体" w:hAnsi="宋体"/>
          <w:b/>
          <w:color w:val="000000"/>
          <w:sz w:val="44"/>
          <w:szCs w:val="44"/>
          <w:highlight w:val="none"/>
        </w:rPr>
      </w:pPr>
    </w:p>
    <w:p w14:paraId="77BC690D">
      <w:pPr>
        <w:pStyle w:val="24"/>
        <w:rPr>
          <w:rFonts w:hint="eastAsia" w:ascii="宋体" w:hAnsi="宋体"/>
          <w:b/>
          <w:color w:val="000000"/>
          <w:sz w:val="44"/>
          <w:szCs w:val="44"/>
          <w:highlight w:val="none"/>
        </w:rPr>
      </w:pPr>
    </w:p>
    <w:p w14:paraId="441BA904">
      <w:pPr>
        <w:pStyle w:val="24"/>
        <w:rPr>
          <w:rFonts w:hint="eastAsia" w:ascii="宋体" w:hAnsi="宋体"/>
          <w:b/>
          <w:color w:val="000000"/>
          <w:sz w:val="44"/>
          <w:szCs w:val="44"/>
          <w:highlight w:val="none"/>
        </w:rPr>
      </w:pPr>
    </w:p>
    <w:p w14:paraId="2B179CC8">
      <w:pPr>
        <w:pStyle w:val="24"/>
        <w:rPr>
          <w:rFonts w:hint="eastAsia" w:ascii="宋体" w:hAnsi="宋体"/>
          <w:b/>
          <w:color w:val="000000"/>
          <w:sz w:val="44"/>
          <w:szCs w:val="44"/>
          <w:highlight w:val="none"/>
        </w:rPr>
      </w:pPr>
    </w:p>
    <w:p w14:paraId="54173870">
      <w:pPr>
        <w:jc w:val="right"/>
        <w:rPr>
          <w:rFonts w:hint="eastAsia" w:ascii="宋体" w:hAnsi="宋体"/>
          <w:b/>
          <w:color w:val="000000"/>
          <w:sz w:val="44"/>
          <w:szCs w:val="44"/>
          <w:highlight w:val="none"/>
        </w:rPr>
      </w:pPr>
    </w:p>
    <w:p w14:paraId="1778BA14">
      <w:pPr>
        <w:jc w:val="right"/>
        <w:rPr>
          <w:rFonts w:hint="eastAsia" w:ascii="宋体" w:hAnsi="宋体"/>
          <w:b/>
          <w:color w:val="000000"/>
          <w:sz w:val="44"/>
          <w:szCs w:val="44"/>
          <w:highlight w:val="none"/>
        </w:rPr>
      </w:pPr>
    </w:p>
    <w:p w14:paraId="0CBB9875">
      <w:pPr>
        <w:jc w:val="right"/>
        <w:rPr>
          <w:rFonts w:hint="eastAsia" w:ascii="宋体" w:hAnsi="宋体"/>
          <w:b/>
          <w:color w:val="000000"/>
          <w:sz w:val="44"/>
          <w:szCs w:val="44"/>
          <w:highlight w:val="none"/>
        </w:rPr>
      </w:pPr>
    </w:p>
    <w:p w14:paraId="4E4FA0CF">
      <w:pPr>
        <w:jc w:val="right"/>
        <w:rPr>
          <w:rFonts w:hint="eastAsia" w:ascii="宋体" w:hAnsi="宋体"/>
          <w:b/>
          <w:color w:val="000000"/>
          <w:sz w:val="44"/>
          <w:szCs w:val="44"/>
          <w:highlight w:val="none"/>
        </w:rPr>
      </w:pPr>
    </w:p>
    <w:p w14:paraId="0960466E">
      <w:pPr>
        <w:jc w:val="right"/>
        <w:rPr>
          <w:rFonts w:hint="eastAsia" w:ascii="宋体" w:hAnsi="宋体"/>
          <w:b/>
          <w:color w:val="000000"/>
          <w:sz w:val="44"/>
          <w:szCs w:val="44"/>
          <w:highlight w:val="none"/>
        </w:rPr>
      </w:pPr>
    </w:p>
    <w:p w14:paraId="1E4D7918">
      <w:pPr>
        <w:jc w:val="right"/>
        <w:rPr>
          <w:rFonts w:hint="eastAsia" w:ascii="宋体" w:hAnsi="宋体"/>
          <w:b/>
          <w:color w:val="000000"/>
          <w:sz w:val="44"/>
          <w:szCs w:val="44"/>
          <w:highlight w:val="none"/>
        </w:rPr>
      </w:pPr>
    </w:p>
    <w:p w14:paraId="13FA03EF">
      <w:pPr>
        <w:jc w:val="right"/>
        <w:rPr>
          <w:rFonts w:hint="eastAsia" w:ascii="宋体" w:hAnsi="宋体"/>
          <w:b/>
          <w:color w:val="000000"/>
          <w:sz w:val="44"/>
          <w:szCs w:val="44"/>
          <w:highlight w:val="none"/>
        </w:rPr>
      </w:pPr>
    </w:p>
    <w:p w14:paraId="6C3C18A1">
      <w:pPr>
        <w:pStyle w:val="10"/>
        <w:ind w:firstLine="400"/>
        <w:jc w:val="center"/>
        <w:rPr>
          <w:rFonts w:hint="eastAsia" w:ascii="宋体" w:hAnsi="宋体" w:eastAsia="宋体" w:cs="宋体"/>
          <w:b/>
          <w:bCs/>
          <w:color w:val="000000"/>
          <w:kern w:val="0"/>
          <w:sz w:val="40"/>
          <w:szCs w:val="40"/>
          <w:highlight w:val="none"/>
          <w:u w:val="single"/>
          <w:lang w:val="en-US" w:eastAsia="zh-CN"/>
        </w:rPr>
      </w:pPr>
    </w:p>
    <w:p w14:paraId="63DA67B4">
      <w:pPr>
        <w:pStyle w:val="10"/>
        <w:ind w:firstLine="400"/>
        <w:jc w:val="center"/>
        <w:rPr>
          <w:rFonts w:hint="eastAsia" w:ascii="宋体" w:hAnsi="宋体" w:eastAsia="宋体" w:cs="宋体"/>
          <w:b/>
          <w:bCs/>
          <w:color w:val="000000"/>
          <w:kern w:val="0"/>
          <w:sz w:val="40"/>
          <w:szCs w:val="40"/>
          <w:highlight w:val="none"/>
          <w:u w:val="single"/>
          <w:lang w:val="en-US" w:eastAsia="zh-CN"/>
        </w:rPr>
      </w:pPr>
    </w:p>
    <w:p w14:paraId="6B02D1F7">
      <w:pPr>
        <w:pStyle w:val="10"/>
        <w:ind w:firstLine="400"/>
        <w:jc w:val="center"/>
        <w:rPr>
          <w:rFonts w:hint="eastAsia" w:ascii="宋体" w:hAnsi="宋体" w:eastAsia="宋体" w:cs="宋体"/>
          <w:b/>
          <w:bCs/>
          <w:color w:val="000000"/>
          <w:kern w:val="0"/>
          <w:sz w:val="40"/>
          <w:szCs w:val="40"/>
          <w:highlight w:val="none"/>
          <w:u w:val="single"/>
          <w:lang w:val="en-US" w:eastAsia="zh-CN"/>
        </w:rPr>
      </w:pPr>
    </w:p>
    <w:p w14:paraId="633DFE55">
      <w:pPr>
        <w:pStyle w:val="10"/>
        <w:ind w:firstLine="400"/>
        <w:jc w:val="center"/>
        <w:rPr>
          <w:rFonts w:hint="default" w:eastAsia="宋体"/>
          <w:color w:val="000000"/>
          <w:highlight w:val="none"/>
          <w:u w:val="single"/>
          <w:lang w:val="en-US" w:eastAsia="zh-CN"/>
        </w:rPr>
      </w:pPr>
      <w:r>
        <w:rPr>
          <w:rFonts w:hint="eastAsia" w:ascii="宋体" w:hAnsi="宋体" w:eastAsia="宋体" w:cs="宋体"/>
          <w:b/>
          <w:bCs/>
          <w:color w:val="000000"/>
          <w:kern w:val="0"/>
          <w:sz w:val="40"/>
          <w:szCs w:val="40"/>
          <w:highlight w:val="none"/>
          <w:u w:val="single"/>
          <w:lang w:val="en-US" w:eastAsia="zh-CN"/>
        </w:rPr>
        <w:t xml:space="preserve">                  项目名称</w:t>
      </w:r>
    </w:p>
    <w:p w14:paraId="76E4A9DF">
      <w:pPr>
        <w:pStyle w:val="10"/>
        <w:ind w:firstLine="400"/>
        <w:rPr>
          <w:rFonts w:hint="eastAsia"/>
          <w:color w:val="000000"/>
          <w:highlight w:val="none"/>
        </w:rPr>
      </w:pPr>
    </w:p>
    <w:p w14:paraId="468589DE">
      <w:pPr>
        <w:pStyle w:val="10"/>
        <w:ind w:firstLine="400"/>
        <w:rPr>
          <w:rFonts w:hint="eastAsia"/>
          <w:color w:val="000000"/>
          <w:highlight w:val="none"/>
        </w:rPr>
      </w:pPr>
    </w:p>
    <w:p w14:paraId="0945EB20">
      <w:pPr>
        <w:pStyle w:val="10"/>
        <w:ind w:firstLine="400"/>
        <w:rPr>
          <w:rFonts w:hint="eastAsia"/>
          <w:color w:val="000000"/>
          <w:highlight w:val="none"/>
        </w:rPr>
      </w:pPr>
    </w:p>
    <w:p w14:paraId="5A2CD319">
      <w:pPr>
        <w:pStyle w:val="10"/>
        <w:ind w:firstLine="400"/>
        <w:rPr>
          <w:rFonts w:hint="eastAsia"/>
          <w:color w:val="000000"/>
          <w:highlight w:val="none"/>
        </w:rPr>
      </w:pPr>
    </w:p>
    <w:p w14:paraId="42660C7D">
      <w:pPr>
        <w:pStyle w:val="10"/>
        <w:ind w:firstLine="400"/>
        <w:rPr>
          <w:rFonts w:hint="eastAsia"/>
          <w:color w:val="000000"/>
          <w:highlight w:val="none"/>
        </w:rPr>
      </w:pPr>
    </w:p>
    <w:p w14:paraId="2DD0ECFA">
      <w:pPr>
        <w:pStyle w:val="10"/>
        <w:ind w:firstLine="400"/>
        <w:rPr>
          <w:rFonts w:hint="eastAsia"/>
          <w:color w:val="000000"/>
          <w:highlight w:val="none"/>
        </w:rPr>
      </w:pPr>
    </w:p>
    <w:p w14:paraId="2D0EADCB">
      <w:pPr>
        <w:pStyle w:val="10"/>
        <w:ind w:firstLine="400"/>
        <w:rPr>
          <w:rFonts w:hint="eastAsia"/>
          <w:color w:val="000000"/>
          <w:highlight w:val="none"/>
        </w:rPr>
      </w:pPr>
    </w:p>
    <w:p w14:paraId="4E20B15B">
      <w:pPr>
        <w:spacing w:line="600" w:lineRule="auto"/>
        <w:jc w:val="center"/>
        <w:rPr>
          <w:rFonts w:hint="eastAsia" w:ascii="宋体" w:hAnsi="宋体" w:eastAsia="宋体" w:cs="宋体"/>
          <w:b/>
          <w:bCs/>
          <w:color w:val="000000"/>
          <w:spacing w:val="26"/>
          <w:sz w:val="104"/>
          <w:szCs w:val="104"/>
          <w:highlight w:val="none"/>
          <w:lang w:eastAsia="zh-CN"/>
        </w:rPr>
      </w:pPr>
      <w:r>
        <w:rPr>
          <w:rFonts w:hint="eastAsia" w:ascii="宋体" w:hAnsi="宋体" w:cs="宋体"/>
          <w:b/>
          <w:bCs/>
          <w:color w:val="000000"/>
          <w:spacing w:val="26"/>
          <w:sz w:val="72"/>
          <w:szCs w:val="72"/>
          <w:highlight w:val="none"/>
        </w:rPr>
        <w:t xml:space="preserve"> </w:t>
      </w:r>
      <w:r>
        <w:rPr>
          <w:rFonts w:hint="eastAsia" w:ascii="宋体" w:hAnsi="宋体" w:cs="宋体"/>
          <w:b/>
          <w:bCs/>
          <w:color w:val="000000"/>
          <w:spacing w:val="26"/>
          <w:sz w:val="72"/>
          <w:szCs w:val="72"/>
          <w:highlight w:val="none"/>
          <w:lang w:eastAsia="zh-CN"/>
        </w:rPr>
        <w:t>响应文件</w:t>
      </w:r>
    </w:p>
    <w:p w14:paraId="38EE8190">
      <w:pPr>
        <w:spacing w:line="600" w:lineRule="auto"/>
        <w:jc w:val="center"/>
        <w:rPr>
          <w:rFonts w:hint="eastAsia" w:ascii="宋体" w:hAnsi="宋体" w:cs="宋体"/>
          <w:b/>
          <w:bCs/>
          <w:color w:val="000000"/>
          <w:spacing w:val="26"/>
          <w:szCs w:val="21"/>
          <w:highlight w:val="none"/>
        </w:rPr>
      </w:pPr>
    </w:p>
    <w:p w14:paraId="230CEA0D">
      <w:pPr>
        <w:pStyle w:val="24"/>
        <w:rPr>
          <w:rFonts w:hint="eastAsia" w:ascii="宋体" w:hAnsi="宋体" w:cs="宋体"/>
          <w:b/>
          <w:bCs/>
          <w:color w:val="000000"/>
          <w:spacing w:val="26"/>
          <w:szCs w:val="21"/>
          <w:highlight w:val="none"/>
        </w:rPr>
      </w:pPr>
    </w:p>
    <w:p w14:paraId="0627E9BB">
      <w:pPr>
        <w:pStyle w:val="24"/>
        <w:rPr>
          <w:rFonts w:hint="eastAsia" w:ascii="宋体" w:hAnsi="宋体" w:cs="宋体"/>
          <w:b/>
          <w:bCs/>
          <w:color w:val="000000"/>
          <w:spacing w:val="26"/>
          <w:szCs w:val="21"/>
          <w:highlight w:val="none"/>
        </w:rPr>
      </w:pPr>
    </w:p>
    <w:p w14:paraId="732E13E2">
      <w:pPr>
        <w:pStyle w:val="24"/>
        <w:rPr>
          <w:rFonts w:hint="eastAsia" w:ascii="宋体" w:hAnsi="宋体" w:cs="宋体"/>
          <w:b/>
          <w:bCs/>
          <w:color w:val="000000"/>
          <w:spacing w:val="26"/>
          <w:szCs w:val="21"/>
          <w:highlight w:val="none"/>
        </w:rPr>
      </w:pPr>
    </w:p>
    <w:p w14:paraId="7077AA57">
      <w:pPr>
        <w:pStyle w:val="10"/>
        <w:ind w:left="0" w:leftChars="0" w:firstLine="0" w:firstLineChars="0"/>
        <w:rPr>
          <w:rFonts w:hint="eastAsia" w:ascii="宋体" w:hAnsi="宋体" w:cs="宋体"/>
          <w:b/>
          <w:bCs/>
          <w:color w:val="000000"/>
          <w:spacing w:val="26"/>
          <w:sz w:val="36"/>
          <w:szCs w:val="36"/>
          <w:highlight w:val="none"/>
        </w:rPr>
      </w:pPr>
    </w:p>
    <w:p w14:paraId="5A3F8EC1">
      <w:pPr>
        <w:spacing w:line="600" w:lineRule="auto"/>
        <w:ind w:firstLine="999" w:firstLineChars="300"/>
        <w:rPr>
          <w:rFonts w:ascii="宋体" w:hAnsi="宋体" w:cs="宋体"/>
          <w:b/>
          <w:bCs/>
          <w:color w:val="000000"/>
          <w:spacing w:val="26"/>
          <w:sz w:val="28"/>
          <w:szCs w:val="28"/>
          <w:highlight w:val="none"/>
        </w:rPr>
      </w:pPr>
      <w:r>
        <w:rPr>
          <w:rFonts w:hint="eastAsia" w:ascii="宋体" w:hAnsi="宋体" w:cs="宋体"/>
          <w:b/>
          <w:bCs/>
          <w:color w:val="000000"/>
          <w:spacing w:val="26"/>
          <w:sz w:val="28"/>
          <w:szCs w:val="28"/>
          <w:highlight w:val="none"/>
          <w:lang w:val="zh-CN"/>
        </w:rPr>
        <w:t>项目编号：</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rPr>
        <w:t xml:space="preserve">             </w:t>
      </w:r>
    </w:p>
    <w:p w14:paraId="179CADB4">
      <w:pPr>
        <w:spacing w:line="600" w:lineRule="auto"/>
        <w:ind w:firstLine="999" w:firstLineChars="300"/>
        <w:rPr>
          <w:rFonts w:hint="eastAsia" w:ascii="宋体" w:hAnsi="宋体" w:cs="宋体"/>
          <w:b/>
          <w:bCs/>
          <w:color w:val="000000"/>
          <w:spacing w:val="26"/>
          <w:sz w:val="28"/>
          <w:szCs w:val="28"/>
          <w:highlight w:val="none"/>
          <w:lang w:val="zh-CN"/>
        </w:rPr>
      </w:pPr>
      <w:r>
        <w:rPr>
          <w:rFonts w:hint="eastAsia" w:ascii="宋体" w:hAnsi="宋体" w:cs="宋体"/>
          <w:b/>
          <w:bCs/>
          <w:color w:val="000000"/>
          <w:spacing w:val="26"/>
          <w:sz w:val="28"/>
          <w:szCs w:val="28"/>
          <w:highlight w:val="none"/>
          <w:lang w:val="zh-CN"/>
        </w:rPr>
        <w:t>供应商（全称）：</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lang w:val="zh-CN"/>
        </w:rPr>
        <w:t>（盖章）</w:t>
      </w:r>
    </w:p>
    <w:p w14:paraId="5D39086B">
      <w:pPr>
        <w:spacing w:line="600" w:lineRule="auto"/>
        <w:ind w:firstLine="909" w:firstLineChars="300"/>
        <w:rPr>
          <w:rFonts w:hint="eastAsia" w:ascii="宋体" w:hAnsi="宋体" w:cs="宋体"/>
          <w:b/>
          <w:bCs/>
          <w:color w:val="000000"/>
          <w:spacing w:val="26"/>
          <w:sz w:val="28"/>
          <w:szCs w:val="28"/>
          <w:highlight w:val="none"/>
          <w:lang w:val="zh-CN"/>
        </w:rPr>
      </w:pPr>
      <w:r>
        <w:rPr>
          <w:rFonts w:hint="eastAsia" w:ascii="宋体" w:hAnsi="宋体" w:cs="宋体"/>
          <w:b/>
          <w:bCs/>
          <w:color w:val="000000"/>
          <w:spacing w:val="11"/>
          <w:sz w:val="28"/>
          <w:szCs w:val="28"/>
          <w:highlight w:val="none"/>
          <w:lang w:val="zh-CN"/>
        </w:rPr>
        <w:t>法定代表人或</w:t>
      </w:r>
      <w:r>
        <w:rPr>
          <w:rFonts w:hint="eastAsia" w:ascii="宋体" w:hAnsi="宋体" w:cs="宋体"/>
          <w:b/>
          <w:bCs/>
          <w:color w:val="000000"/>
          <w:spacing w:val="11"/>
          <w:sz w:val="28"/>
          <w:szCs w:val="28"/>
          <w:highlight w:val="none"/>
        </w:rPr>
        <w:t>其法人</w:t>
      </w:r>
      <w:r>
        <w:rPr>
          <w:rFonts w:hint="eastAsia" w:ascii="宋体" w:hAnsi="宋体" w:cs="宋体"/>
          <w:b/>
          <w:bCs/>
          <w:color w:val="000000"/>
          <w:spacing w:val="11"/>
          <w:sz w:val="28"/>
          <w:szCs w:val="28"/>
          <w:highlight w:val="none"/>
          <w:lang w:val="zh-CN"/>
        </w:rPr>
        <w:t>授权委托人</w:t>
      </w:r>
      <w:r>
        <w:rPr>
          <w:rFonts w:hint="eastAsia" w:ascii="宋体" w:hAnsi="宋体" w:cs="宋体"/>
          <w:b/>
          <w:bCs/>
          <w:color w:val="000000"/>
          <w:spacing w:val="26"/>
          <w:sz w:val="28"/>
          <w:szCs w:val="28"/>
          <w:highlight w:val="none"/>
          <w:lang w:val="zh-CN"/>
        </w:rPr>
        <w:t>：</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lang w:val="zh-CN"/>
        </w:rPr>
        <w:t>（签字或盖章）</w:t>
      </w:r>
    </w:p>
    <w:p w14:paraId="187C4804">
      <w:pPr>
        <w:spacing w:line="600" w:lineRule="auto"/>
        <w:ind w:firstLine="999" w:firstLineChars="300"/>
        <w:rPr>
          <w:rFonts w:hint="eastAsia" w:ascii="宋体" w:hAnsi="宋体" w:cs="宋体"/>
          <w:b/>
          <w:bCs/>
          <w:color w:val="000000"/>
          <w:spacing w:val="26"/>
          <w:sz w:val="28"/>
          <w:szCs w:val="28"/>
          <w:highlight w:val="none"/>
        </w:rPr>
      </w:pPr>
      <w:r>
        <w:rPr>
          <w:rFonts w:hint="eastAsia" w:ascii="宋体" w:hAnsi="宋体" w:cs="宋体"/>
          <w:b/>
          <w:bCs/>
          <w:color w:val="000000"/>
          <w:spacing w:val="26"/>
          <w:sz w:val="28"/>
          <w:szCs w:val="28"/>
          <w:highlight w:val="none"/>
        </w:rPr>
        <w:t>地址</w:t>
      </w:r>
      <w:r>
        <w:rPr>
          <w:rFonts w:hint="eastAsia" w:ascii="宋体" w:hAnsi="宋体" w:cs="宋体"/>
          <w:b/>
          <w:bCs/>
          <w:color w:val="000000"/>
          <w:spacing w:val="26"/>
          <w:sz w:val="28"/>
          <w:szCs w:val="28"/>
          <w:highlight w:val="none"/>
          <w:lang w:eastAsia="zh-CN"/>
        </w:rPr>
        <w:t>：</w:t>
      </w:r>
      <w:r>
        <w:rPr>
          <w:rFonts w:hint="eastAsia" w:ascii="宋体" w:hAnsi="宋体" w:cs="宋体"/>
          <w:b/>
          <w:bCs/>
          <w:color w:val="000000"/>
          <w:spacing w:val="26"/>
          <w:sz w:val="28"/>
          <w:szCs w:val="28"/>
          <w:highlight w:val="none"/>
          <w:u w:val="single"/>
        </w:rPr>
        <w:t xml:space="preserve">                                 </w:t>
      </w:r>
    </w:p>
    <w:p w14:paraId="643B9D80">
      <w:pPr>
        <w:spacing w:line="600" w:lineRule="auto"/>
        <w:ind w:firstLine="999" w:firstLineChars="300"/>
        <w:rPr>
          <w:rFonts w:hint="eastAsia" w:ascii="宋体" w:hAnsi="宋体" w:cs="宋体"/>
          <w:b/>
          <w:bCs/>
          <w:color w:val="000000"/>
          <w:spacing w:val="26"/>
          <w:sz w:val="28"/>
          <w:szCs w:val="28"/>
          <w:highlight w:val="none"/>
          <w:lang w:val="zh-CN"/>
        </w:rPr>
      </w:pPr>
      <w:r>
        <w:rPr>
          <w:rFonts w:hint="eastAsia" w:ascii="宋体" w:hAnsi="宋体" w:cs="宋体"/>
          <w:b/>
          <w:bCs/>
          <w:color w:val="000000"/>
          <w:spacing w:val="26"/>
          <w:sz w:val="28"/>
          <w:szCs w:val="28"/>
          <w:highlight w:val="none"/>
          <w:lang w:val="zh-CN"/>
        </w:rPr>
        <w:t>联系人：</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rPr>
        <w:t xml:space="preserve">  </w:t>
      </w:r>
      <w:r>
        <w:rPr>
          <w:rFonts w:hint="eastAsia" w:ascii="宋体" w:hAnsi="宋体" w:cs="宋体"/>
          <w:b/>
          <w:bCs/>
          <w:color w:val="000000"/>
          <w:spacing w:val="26"/>
          <w:sz w:val="28"/>
          <w:szCs w:val="28"/>
          <w:highlight w:val="none"/>
          <w:lang w:val="zh-CN"/>
        </w:rPr>
        <w:t>联系电话</w:t>
      </w:r>
      <w:r>
        <w:rPr>
          <w:rFonts w:hint="eastAsia" w:ascii="宋体" w:hAnsi="宋体" w:cs="宋体"/>
          <w:b/>
          <w:bCs/>
          <w:color w:val="000000"/>
          <w:spacing w:val="26"/>
          <w:sz w:val="28"/>
          <w:szCs w:val="28"/>
          <w:highlight w:val="none"/>
        </w:rPr>
        <w:t>：</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u w:val="single"/>
          <w:lang w:val="zh-CN"/>
        </w:rPr>
        <w:t xml:space="preserve">  </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lang w:val="zh-CN"/>
        </w:rPr>
        <w:t xml:space="preserve">          </w:t>
      </w:r>
    </w:p>
    <w:p w14:paraId="04BE767B">
      <w:pPr>
        <w:spacing w:line="600" w:lineRule="auto"/>
        <w:ind w:firstLine="2332" w:firstLineChars="700"/>
        <w:rPr>
          <w:rFonts w:hint="eastAsia" w:ascii="宋体" w:hAnsi="宋体"/>
          <w:b/>
          <w:bCs/>
          <w:color w:val="000000"/>
          <w:sz w:val="36"/>
          <w:szCs w:val="36"/>
          <w:highlight w:val="none"/>
        </w:rPr>
        <w:sectPr>
          <w:footerReference r:id="rId12" w:type="first"/>
          <w:footerReference r:id="rId11" w:type="default"/>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lang w:val="zh-CN"/>
        </w:rPr>
        <w:t>年</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lang w:val="zh-CN"/>
        </w:rPr>
        <w:t>月</w:t>
      </w:r>
      <w:r>
        <w:rPr>
          <w:rFonts w:hint="eastAsia" w:ascii="宋体" w:hAnsi="宋体" w:cs="宋体"/>
          <w:b/>
          <w:bCs/>
          <w:color w:val="000000"/>
          <w:spacing w:val="26"/>
          <w:sz w:val="28"/>
          <w:szCs w:val="28"/>
          <w:highlight w:val="none"/>
          <w:u w:val="single"/>
        </w:rPr>
        <w:t xml:space="preserve">     </w:t>
      </w:r>
      <w:r>
        <w:rPr>
          <w:rFonts w:hint="eastAsia" w:ascii="宋体" w:hAnsi="宋体" w:cs="宋体"/>
          <w:b/>
          <w:bCs/>
          <w:color w:val="000000"/>
          <w:spacing w:val="26"/>
          <w:sz w:val="28"/>
          <w:szCs w:val="28"/>
          <w:highlight w:val="none"/>
          <w:lang w:val="zh-CN"/>
        </w:rPr>
        <w:t>日</w:t>
      </w:r>
    </w:p>
    <w:p w14:paraId="13B33DA0">
      <w:pPr>
        <w:ind w:firstLine="211"/>
        <w:jc w:val="center"/>
        <w:rPr>
          <w:rFonts w:hint="eastAsia" w:ascii="宋体" w:hAnsi="宋体"/>
          <w:b/>
          <w:bCs/>
          <w:color w:val="000000"/>
          <w:sz w:val="44"/>
          <w:szCs w:val="44"/>
          <w:highlight w:val="none"/>
        </w:rPr>
      </w:pPr>
      <w:r>
        <w:rPr>
          <w:rFonts w:hint="eastAsia" w:ascii="宋体" w:hAnsi="宋体"/>
          <w:b/>
          <w:bCs/>
          <w:color w:val="000000"/>
          <w:sz w:val="44"/>
          <w:szCs w:val="44"/>
          <w:highlight w:val="none"/>
        </w:rPr>
        <w:t>目   录</w:t>
      </w:r>
    </w:p>
    <w:p w14:paraId="0B2A1D66">
      <w:pPr>
        <w:pStyle w:val="2"/>
        <w:jc w:val="center"/>
        <w:rPr>
          <w:rFonts w:hint="eastAsia" w:ascii="宋体" w:hAnsi="宋体"/>
          <w:b/>
          <w:bCs/>
          <w:color w:val="000000"/>
          <w:sz w:val="44"/>
          <w:szCs w:val="44"/>
          <w:highlight w:val="none"/>
        </w:rPr>
      </w:pPr>
    </w:p>
    <w:p w14:paraId="2AC08B21">
      <w:pPr>
        <w:jc w:val="center"/>
        <w:rPr>
          <w:b/>
          <w:bCs/>
          <w:color w:val="000000"/>
          <w:sz w:val="28"/>
          <w:szCs w:val="28"/>
          <w:highlight w:val="none"/>
          <w:lang w:val="zh-CN"/>
        </w:rPr>
      </w:pPr>
      <w:r>
        <w:rPr>
          <w:rFonts w:hint="eastAsia" w:ascii="宋体" w:hAnsi="宋体"/>
          <w:b/>
          <w:bCs/>
          <w:color w:val="000000"/>
          <w:sz w:val="28"/>
          <w:szCs w:val="28"/>
          <w:highlight w:val="none"/>
        </w:rPr>
        <w:t>【</w:t>
      </w:r>
      <w:r>
        <w:rPr>
          <w:rFonts w:hint="eastAsia" w:ascii="宋体" w:hAnsi="宋体"/>
          <w:b/>
          <w:bCs/>
          <w:color w:val="000000"/>
          <w:sz w:val="28"/>
          <w:szCs w:val="28"/>
          <w:highlight w:val="none"/>
          <w:lang w:eastAsia="zh-CN"/>
        </w:rPr>
        <w:t>供应商</w:t>
      </w:r>
      <w:r>
        <w:rPr>
          <w:rFonts w:hint="eastAsia" w:ascii="宋体" w:hAnsi="宋体"/>
          <w:b/>
          <w:bCs/>
          <w:color w:val="000000"/>
          <w:sz w:val="28"/>
          <w:szCs w:val="28"/>
          <w:highlight w:val="none"/>
        </w:rPr>
        <w:t>根据文件格式要求编辑】</w:t>
      </w:r>
    </w:p>
    <w:p w14:paraId="01AD4F01">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outlineLvl w:val="9"/>
        <w:rPr>
          <w:rFonts w:hint="eastAsia" w:ascii="宋体" w:hAnsi="宋体"/>
          <w:b/>
          <w:color w:val="000000"/>
          <w:sz w:val="36"/>
          <w:szCs w:val="36"/>
          <w:highlight w:val="none"/>
        </w:rPr>
      </w:pPr>
      <w:r>
        <w:rPr>
          <w:b/>
          <w:bCs/>
          <w:color w:val="000000"/>
          <w:sz w:val="28"/>
          <w:szCs w:val="28"/>
          <w:highlight w:val="none"/>
          <w:lang w:val="zh-CN"/>
        </w:rPr>
        <w:br w:type="page"/>
      </w:r>
      <w:bookmarkStart w:id="420" w:name="_Toc10563606"/>
      <w:bookmarkStart w:id="421" w:name="_Toc12377630"/>
      <w:bookmarkStart w:id="422" w:name="_Toc10563645"/>
      <w:bookmarkStart w:id="423" w:name="_Toc48995851"/>
      <w:bookmarkStart w:id="424" w:name="_Toc49019236"/>
      <w:bookmarkStart w:id="425" w:name="_Toc194663925"/>
      <w:bookmarkStart w:id="426" w:name="_Toc49019497"/>
      <w:bookmarkStart w:id="427" w:name="_Toc193126888"/>
      <w:bookmarkStart w:id="428" w:name="_Toc47261885"/>
      <w:bookmarkStart w:id="429" w:name="_Toc47261690"/>
      <w:bookmarkStart w:id="430" w:name="_Toc47418731"/>
      <w:bookmarkStart w:id="431" w:name="_Toc193187104"/>
      <w:bookmarkStart w:id="432" w:name="_Toc47418938"/>
      <w:bookmarkStart w:id="433" w:name="_Toc47418255"/>
      <w:bookmarkStart w:id="434" w:name="_Toc47262069"/>
      <w:bookmarkStart w:id="435" w:name="_Toc188808839"/>
      <w:bookmarkStart w:id="436" w:name="_Toc48791235"/>
      <w:r>
        <w:rPr>
          <w:rFonts w:hint="eastAsia" w:ascii="宋体" w:hAnsi="宋体"/>
          <w:b/>
          <w:color w:val="000000"/>
          <w:sz w:val="32"/>
          <w:szCs w:val="32"/>
          <w:highlight w:val="none"/>
        </w:rPr>
        <w:t>1.</w:t>
      </w:r>
      <w:r>
        <w:rPr>
          <w:rFonts w:hint="eastAsia" w:ascii="宋体" w:hAnsi="宋体"/>
          <w:b/>
          <w:color w:val="000000"/>
          <w:sz w:val="32"/>
          <w:szCs w:val="32"/>
          <w:highlight w:val="none"/>
          <w:lang w:eastAsia="zh-CN"/>
        </w:rPr>
        <w:t>磋商</w:t>
      </w:r>
      <w:r>
        <w:rPr>
          <w:rFonts w:hint="eastAsia" w:ascii="宋体" w:hAnsi="宋体"/>
          <w:b/>
          <w:color w:val="000000"/>
          <w:sz w:val="32"/>
          <w:szCs w:val="32"/>
          <w:highlight w:val="none"/>
        </w:rPr>
        <w:t>函</w:t>
      </w:r>
      <w:bookmarkEnd w:id="420"/>
      <w:bookmarkEnd w:id="421"/>
      <w:bookmarkEnd w:id="422"/>
    </w:p>
    <w:p w14:paraId="2134E52F">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宋体" w:hAnsi="宋体"/>
          <w:color w:val="000000"/>
          <w:sz w:val="24"/>
          <w:szCs w:val="24"/>
          <w:highlight w:val="none"/>
        </w:rPr>
      </w:pP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u w:val="single"/>
          <w:lang w:eastAsia="zh-CN"/>
        </w:rPr>
        <w:t>采购人</w:t>
      </w:r>
      <w:r>
        <w:rPr>
          <w:rFonts w:hint="eastAsia" w:ascii="宋体" w:hAnsi="宋体"/>
          <w:color w:val="000000"/>
          <w:sz w:val="24"/>
          <w:szCs w:val="24"/>
          <w:highlight w:val="none"/>
          <w:u w:val="single"/>
        </w:rPr>
        <w:t xml:space="preserve">名称）   </w:t>
      </w:r>
      <w:r>
        <w:rPr>
          <w:rFonts w:hint="eastAsia" w:ascii="宋体" w:hAnsi="宋体"/>
          <w:color w:val="000000"/>
          <w:sz w:val="24"/>
          <w:szCs w:val="24"/>
          <w:highlight w:val="none"/>
        </w:rPr>
        <w:t>：</w:t>
      </w:r>
    </w:p>
    <w:p w14:paraId="2B65B0F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s="宋体"/>
          <w:bCs/>
          <w:color w:val="000000"/>
          <w:sz w:val="24"/>
          <w:highlight w:val="none"/>
        </w:rPr>
        <w:t>我方收到</w:t>
      </w:r>
      <w:r>
        <w:rPr>
          <w:rFonts w:hint="eastAsia" w:ascii="宋体" w:hAnsi="宋体" w:cs="宋体"/>
          <w:bCs/>
          <w:color w:val="000000"/>
          <w:sz w:val="24"/>
          <w:highlight w:val="none"/>
          <w:u w:val="single"/>
        </w:rPr>
        <w:t xml:space="preserve">  （项目名称：    项目编号： ）  </w:t>
      </w:r>
      <w:r>
        <w:rPr>
          <w:rFonts w:hint="eastAsia" w:ascii="宋体" w:hAnsi="宋体"/>
          <w:color w:val="000000"/>
          <w:sz w:val="24"/>
          <w:szCs w:val="24"/>
          <w:highlight w:val="none"/>
          <w:lang w:eastAsia="zh-CN"/>
        </w:rPr>
        <w:t>竞争性磋商文件</w:t>
      </w:r>
      <w:r>
        <w:rPr>
          <w:rFonts w:hint="eastAsia" w:ascii="宋体" w:hAnsi="宋体"/>
          <w:color w:val="000000"/>
          <w:sz w:val="24"/>
          <w:szCs w:val="24"/>
          <w:highlight w:val="none"/>
        </w:rPr>
        <w:t>，</w:t>
      </w:r>
      <w:r>
        <w:rPr>
          <w:rFonts w:hint="eastAsia" w:ascii="宋体" w:hAnsi="宋体" w:cs="宋体"/>
          <w:bCs/>
          <w:color w:val="000000"/>
          <w:sz w:val="24"/>
          <w:highlight w:val="none"/>
        </w:rPr>
        <w:t>经我公司详细研究，我公司决定参加本项目的</w:t>
      </w:r>
      <w:r>
        <w:rPr>
          <w:rFonts w:hint="eastAsia" w:ascii="宋体" w:hAnsi="宋体" w:cs="宋体"/>
          <w:bCs/>
          <w:color w:val="000000"/>
          <w:sz w:val="24"/>
          <w:highlight w:val="none"/>
          <w:lang w:eastAsia="zh-CN"/>
        </w:rPr>
        <w:t>磋商</w:t>
      </w:r>
      <w:r>
        <w:rPr>
          <w:rFonts w:hint="eastAsia" w:ascii="宋体" w:hAnsi="宋体" w:cs="宋体"/>
          <w:bCs/>
          <w:color w:val="000000"/>
          <w:sz w:val="24"/>
          <w:highlight w:val="none"/>
        </w:rPr>
        <w:t>活动。为此，我方郑重声明以下诸点，并愿意承担相应的法律责任。</w:t>
      </w:r>
    </w:p>
    <w:p w14:paraId="04A5ACA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1.我方愿意按照</w:t>
      </w:r>
      <w:r>
        <w:rPr>
          <w:rFonts w:hint="eastAsia" w:ascii="宋体" w:hAnsi="宋体"/>
          <w:color w:val="000000"/>
          <w:sz w:val="24"/>
          <w:szCs w:val="24"/>
          <w:highlight w:val="none"/>
          <w:lang w:eastAsia="zh-CN"/>
        </w:rPr>
        <w:t>竞争性磋商文件</w:t>
      </w:r>
      <w:r>
        <w:rPr>
          <w:rFonts w:hint="eastAsia" w:ascii="宋体" w:hAnsi="宋体"/>
          <w:color w:val="000000"/>
          <w:sz w:val="24"/>
          <w:szCs w:val="24"/>
          <w:highlight w:val="none"/>
        </w:rPr>
        <w:t>中的一切要求，提供相应</w:t>
      </w:r>
      <w:r>
        <w:rPr>
          <w:rFonts w:hint="eastAsia" w:ascii="宋体" w:hAnsi="宋体"/>
          <w:color w:val="000000"/>
          <w:sz w:val="24"/>
          <w:szCs w:val="24"/>
          <w:highlight w:val="none"/>
          <w:lang w:val="en-US" w:eastAsia="zh-CN"/>
        </w:rPr>
        <w:t>货物及</w:t>
      </w:r>
      <w:r>
        <w:rPr>
          <w:rFonts w:hint="eastAsia" w:ascii="宋体" w:hAnsi="宋体"/>
          <w:color w:val="000000"/>
          <w:sz w:val="24"/>
          <w:szCs w:val="24"/>
          <w:highlight w:val="none"/>
        </w:rPr>
        <w:t xml:space="preserve">服务，完成合同的责任和义务。                       </w:t>
      </w:r>
    </w:p>
    <w:p w14:paraId="65D8818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cs="宋体"/>
          <w:bCs/>
          <w:color w:val="000000"/>
          <w:sz w:val="24"/>
          <w:highlight w:val="none"/>
        </w:rPr>
        <w:t>我方已详细阅读了本项目</w:t>
      </w:r>
      <w:r>
        <w:rPr>
          <w:rFonts w:hint="eastAsia" w:ascii="宋体" w:hAnsi="宋体" w:cs="宋体"/>
          <w:bCs/>
          <w:color w:val="000000"/>
          <w:sz w:val="24"/>
          <w:highlight w:val="none"/>
          <w:lang w:eastAsia="zh-CN"/>
        </w:rPr>
        <w:t>竞争性磋商文件</w:t>
      </w:r>
      <w:r>
        <w:rPr>
          <w:rFonts w:hint="eastAsia" w:ascii="宋体" w:hAnsi="宋体" w:cs="宋体"/>
          <w:bCs/>
          <w:color w:val="000000"/>
          <w:sz w:val="24"/>
          <w:highlight w:val="none"/>
        </w:rPr>
        <w:t>，完全理解并同意放弃提出含糊不清和误解问题的权力。</w:t>
      </w:r>
    </w:p>
    <w:p w14:paraId="60C04765">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3.</w:t>
      </w:r>
      <w:r>
        <w:rPr>
          <w:rFonts w:hint="eastAsia" w:ascii="宋体" w:hAnsi="宋体" w:cs="宋体"/>
          <w:bCs/>
          <w:color w:val="000000"/>
          <w:sz w:val="24"/>
          <w:highlight w:val="none"/>
        </w:rPr>
        <w:t>如果我方在开标后到规定的</w:t>
      </w:r>
      <w:r>
        <w:rPr>
          <w:rFonts w:hint="eastAsia" w:ascii="宋体" w:hAnsi="宋体" w:cs="宋体"/>
          <w:bCs/>
          <w:color w:val="000000"/>
          <w:sz w:val="24"/>
          <w:highlight w:val="none"/>
          <w:lang w:eastAsia="zh-CN"/>
        </w:rPr>
        <w:t>磋商</w:t>
      </w:r>
      <w:r>
        <w:rPr>
          <w:rFonts w:hint="eastAsia" w:ascii="宋体" w:hAnsi="宋体" w:cs="宋体"/>
          <w:bCs/>
          <w:color w:val="000000"/>
          <w:sz w:val="24"/>
          <w:highlight w:val="none"/>
        </w:rPr>
        <w:t>有效期内撤回</w:t>
      </w:r>
      <w:r>
        <w:rPr>
          <w:rFonts w:hint="eastAsia" w:ascii="宋体" w:hAnsi="宋体" w:cs="宋体"/>
          <w:bCs/>
          <w:color w:val="000000"/>
          <w:sz w:val="24"/>
          <w:highlight w:val="none"/>
          <w:lang w:eastAsia="zh-CN"/>
        </w:rPr>
        <w:t>响应文件</w:t>
      </w:r>
      <w:r>
        <w:rPr>
          <w:rFonts w:hint="eastAsia" w:ascii="宋体" w:hAnsi="宋体" w:cs="宋体"/>
          <w:bCs/>
          <w:color w:val="000000"/>
          <w:sz w:val="24"/>
          <w:highlight w:val="none"/>
        </w:rPr>
        <w:t>及承诺，我方的保证金将被贵方没收。</w:t>
      </w:r>
    </w:p>
    <w:p w14:paraId="0F18A370">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bCs/>
          <w:color w:val="000000"/>
          <w:sz w:val="24"/>
          <w:highlight w:val="none"/>
        </w:rPr>
      </w:pPr>
      <w:r>
        <w:rPr>
          <w:rFonts w:hint="eastAsia" w:ascii="宋体" w:hAnsi="宋体"/>
          <w:color w:val="000000"/>
          <w:sz w:val="24"/>
          <w:szCs w:val="24"/>
          <w:highlight w:val="none"/>
        </w:rPr>
        <w:t>4.</w:t>
      </w:r>
      <w:r>
        <w:rPr>
          <w:rFonts w:hint="eastAsia" w:ascii="宋体" w:hAnsi="宋体" w:cs="宋体"/>
          <w:bCs/>
          <w:color w:val="000000"/>
          <w:sz w:val="24"/>
          <w:highlight w:val="none"/>
        </w:rPr>
        <w:t>我方同意向贵方提供可能要求的、与本次</w:t>
      </w:r>
      <w:r>
        <w:rPr>
          <w:rFonts w:hint="eastAsia" w:ascii="宋体" w:hAnsi="宋体" w:cs="宋体"/>
          <w:bCs/>
          <w:color w:val="000000"/>
          <w:sz w:val="24"/>
          <w:highlight w:val="none"/>
          <w:lang w:eastAsia="zh-CN"/>
        </w:rPr>
        <w:t>磋商</w:t>
      </w:r>
      <w:r>
        <w:rPr>
          <w:rFonts w:hint="eastAsia" w:ascii="宋体" w:hAnsi="宋体" w:cs="宋体"/>
          <w:bCs/>
          <w:color w:val="000000"/>
          <w:sz w:val="24"/>
          <w:highlight w:val="none"/>
        </w:rPr>
        <w:t>有关的任何证据资料。</w:t>
      </w:r>
    </w:p>
    <w:p w14:paraId="49B1487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bCs/>
          <w:color w:val="000000"/>
          <w:sz w:val="24"/>
          <w:highlight w:val="none"/>
        </w:rPr>
      </w:pPr>
      <w:r>
        <w:rPr>
          <w:rFonts w:hint="eastAsia" w:ascii="宋体" w:hAnsi="宋体" w:cs="宋体"/>
          <w:bCs/>
          <w:color w:val="000000"/>
          <w:sz w:val="24"/>
          <w:highlight w:val="none"/>
        </w:rPr>
        <w:t>5.我方的</w:t>
      </w:r>
      <w:r>
        <w:rPr>
          <w:rFonts w:hint="eastAsia" w:ascii="宋体" w:hAnsi="宋体" w:cs="宋体"/>
          <w:bCs/>
          <w:color w:val="000000"/>
          <w:sz w:val="24"/>
          <w:highlight w:val="none"/>
          <w:lang w:eastAsia="zh-CN"/>
        </w:rPr>
        <w:t>响应文件</w:t>
      </w:r>
      <w:r>
        <w:rPr>
          <w:rFonts w:hint="eastAsia" w:ascii="宋体" w:hAnsi="宋体" w:cs="宋体"/>
          <w:bCs/>
          <w:color w:val="000000"/>
          <w:sz w:val="24"/>
          <w:highlight w:val="none"/>
        </w:rPr>
        <w:t>在</w:t>
      </w:r>
      <w:r>
        <w:rPr>
          <w:rFonts w:hint="eastAsia" w:ascii="宋体" w:hAnsi="宋体" w:cs="宋体"/>
          <w:bCs/>
          <w:color w:val="000000"/>
          <w:sz w:val="24"/>
          <w:highlight w:val="none"/>
          <w:lang w:eastAsia="zh-CN"/>
        </w:rPr>
        <w:t>响应文件</w:t>
      </w:r>
      <w:r>
        <w:rPr>
          <w:rFonts w:hint="eastAsia" w:ascii="宋体" w:hAnsi="宋体" w:cs="宋体"/>
          <w:bCs/>
          <w:color w:val="000000"/>
          <w:sz w:val="24"/>
          <w:highlight w:val="none"/>
        </w:rPr>
        <w:t>递交截止时间之日起</w:t>
      </w:r>
      <w:r>
        <w:rPr>
          <w:rFonts w:ascii="宋体" w:hAnsi="宋体" w:cs="宋体"/>
          <w:bCs/>
          <w:color w:val="000000"/>
          <w:sz w:val="24"/>
          <w:highlight w:val="none"/>
          <w:u w:val="single"/>
        </w:rPr>
        <w:t xml:space="preserve">  </w:t>
      </w:r>
      <w:r>
        <w:rPr>
          <w:rFonts w:hint="eastAsia" w:ascii="宋体" w:hAnsi="宋体" w:cs="宋体"/>
          <w:bCs/>
          <w:color w:val="000000"/>
          <w:sz w:val="24"/>
          <w:highlight w:val="none"/>
          <w:u w:val="single"/>
        </w:rPr>
        <w:t xml:space="preserve">   </w:t>
      </w:r>
      <w:r>
        <w:rPr>
          <w:rFonts w:ascii="宋体" w:hAnsi="宋体" w:cs="宋体"/>
          <w:bCs/>
          <w:color w:val="000000"/>
          <w:sz w:val="24"/>
          <w:highlight w:val="none"/>
          <w:u w:val="single"/>
        </w:rPr>
        <w:t xml:space="preserve"> </w:t>
      </w:r>
      <w:r>
        <w:rPr>
          <w:rFonts w:hint="eastAsia" w:ascii="宋体" w:hAnsi="宋体" w:cs="宋体"/>
          <w:bCs/>
          <w:color w:val="000000"/>
          <w:sz w:val="24"/>
          <w:highlight w:val="none"/>
        </w:rPr>
        <w:t>天有效。</w:t>
      </w:r>
    </w:p>
    <w:p w14:paraId="16786C7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s="宋体"/>
          <w:bCs/>
          <w:color w:val="000000"/>
          <w:sz w:val="24"/>
          <w:highlight w:val="none"/>
        </w:rPr>
      </w:pPr>
      <w:r>
        <w:rPr>
          <w:rFonts w:hint="eastAsia" w:ascii="宋体" w:hAnsi="宋体" w:cs="宋体"/>
          <w:bCs/>
          <w:color w:val="000000"/>
          <w:sz w:val="24"/>
          <w:highlight w:val="none"/>
        </w:rPr>
        <w:t>6.如果我方一旦中标，我方将保证按</w:t>
      </w:r>
      <w:r>
        <w:rPr>
          <w:rFonts w:hint="eastAsia" w:ascii="宋体" w:hAnsi="宋体" w:cs="宋体"/>
          <w:bCs/>
          <w:color w:val="000000"/>
          <w:sz w:val="24"/>
          <w:highlight w:val="none"/>
          <w:lang w:eastAsia="zh-CN"/>
        </w:rPr>
        <w:t>竞争性磋商文件</w:t>
      </w:r>
      <w:r>
        <w:rPr>
          <w:rFonts w:hint="eastAsia" w:ascii="宋体" w:hAnsi="宋体" w:cs="宋体"/>
          <w:bCs/>
          <w:color w:val="000000"/>
          <w:sz w:val="24"/>
          <w:highlight w:val="none"/>
        </w:rPr>
        <w:t>要求完成全部内容，且</w:t>
      </w:r>
      <w:r>
        <w:rPr>
          <w:rFonts w:hint="eastAsia" w:ascii="宋体" w:hAnsi="宋体" w:cs="宋体"/>
          <w:color w:val="000000"/>
          <w:sz w:val="24"/>
          <w:szCs w:val="24"/>
          <w:highlight w:val="none"/>
        </w:rPr>
        <w:t>质量达到现行合格标准，符合国家、行业、地方规定以及</w:t>
      </w:r>
      <w:r>
        <w:rPr>
          <w:rFonts w:hint="eastAsia" w:ascii="宋体" w:hAnsi="宋体" w:cs="宋体"/>
          <w:color w:val="000000"/>
          <w:sz w:val="24"/>
          <w:szCs w:val="24"/>
          <w:highlight w:val="none"/>
          <w:lang w:eastAsia="zh-CN"/>
        </w:rPr>
        <w:t>竞争性磋商文件</w:t>
      </w:r>
      <w:r>
        <w:rPr>
          <w:rFonts w:hint="eastAsia" w:ascii="宋体" w:hAnsi="宋体" w:cs="宋体"/>
          <w:color w:val="000000"/>
          <w:sz w:val="24"/>
          <w:szCs w:val="24"/>
          <w:highlight w:val="none"/>
        </w:rPr>
        <w:t>规定标准要求，并在领取</w:t>
      </w:r>
      <w:r>
        <w:rPr>
          <w:rFonts w:hint="eastAsia" w:ascii="宋体" w:hAnsi="宋体" w:cs="宋体"/>
          <w:color w:val="000000"/>
          <w:sz w:val="24"/>
          <w:szCs w:val="24"/>
          <w:highlight w:val="none"/>
          <w:lang w:eastAsia="zh-CN"/>
        </w:rPr>
        <w:t>成交通知</w:t>
      </w:r>
      <w:r>
        <w:rPr>
          <w:rFonts w:hint="eastAsia" w:ascii="宋体" w:hAnsi="宋体" w:cs="宋体"/>
          <w:color w:val="000000"/>
          <w:sz w:val="24"/>
          <w:szCs w:val="24"/>
          <w:highlight w:val="none"/>
        </w:rPr>
        <w:t>书时提供</w:t>
      </w:r>
      <w:r>
        <w:rPr>
          <w:rFonts w:hint="eastAsia" w:ascii="宋体" w:hAnsi="宋体" w:cs="宋体"/>
          <w:color w:val="000000"/>
          <w:sz w:val="24"/>
          <w:szCs w:val="24"/>
          <w:highlight w:val="none"/>
          <w:lang w:val="en-US" w:eastAsia="zh-CN"/>
        </w:rPr>
        <w:t>符合采购代理机构要求的响应文件。</w:t>
      </w:r>
    </w:p>
    <w:p w14:paraId="682F5B12">
      <w:pPr>
        <w:keepNext w:val="0"/>
        <w:keepLines w:val="0"/>
        <w:pageBreakBefore w:val="0"/>
        <w:widowControl w:val="0"/>
        <w:kinsoku/>
        <w:wordWrap/>
        <w:overflowPunct/>
        <w:topLinePunct w:val="0"/>
        <w:autoSpaceDE/>
        <w:autoSpaceDN/>
        <w:bidi w:val="0"/>
        <w:adjustRightInd w:val="0"/>
        <w:snapToGrid w:val="0"/>
        <w:spacing w:line="336" w:lineRule="auto"/>
        <w:ind w:firstLine="482" w:firstLineChars="200"/>
        <w:textAlignment w:val="auto"/>
        <w:rPr>
          <w:rFonts w:hint="default"/>
          <w:b/>
          <w:bCs w:val="0"/>
          <w:color w:val="000000"/>
          <w:highlight w:val="magenta"/>
          <w:lang w:val="en-US" w:eastAsia="zh-CN"/>
        </w:rPr>
      </w:pPr>
      <w:r>
        <w:rPr>
          <w:rFonts w:hint="eastAsia" w:ascii="宋体" w:hAnsi="宋体" w:cs="宋体"/>
          <w:b/>
          <w:bCs w:val="0"/>
          <w:color w:val="000000"/>
          <w:sz w:val="24"/>
          <w:highlight w:val="none"/>
        </w:rPr>
        <w:t>7.我方完全接受并响应</w:t>
      </w:r>
      <w:r>
        <w:rPr>
          <w:rFonts w:hint="eastAsia" w:ascii="宋体" w:hAnsi="宋体" w:cs="宋体"/>
          <w:b/>
          <w:bCs w:val="0"/>
          <w:color w:val="000000"/>
          <w:sz w:val="24"/>
          <w:highlight w:val="none"/>
          <w:lang w:eastAsia="zh-CN"/>
        </w:rPr>
        <w:t>竞争性磋商文件</w:t>
      </w:r>
      <w:r>
        <w:rPr>
          <w:rFonts w:hint="eastAsia" w:ascii="宋体" w:hAnsi="宋体" w:cs="宋体"/>
          <w:b/>
          <w:bCs w:val="0"/>
          <w:color w:val="000000"/>
          <w:sz w:val="24"/>
          <w:highlight w:val="none"/>
        </w:rPr>
        <w:t>、答疑文件、</w:t>
      </w:r>
      <w:r>
        <w:rPr>
          <w:rFonts w:hint="eastAsia" w:ascii="宋体" w:hAnsi="宋体" w:cs="宋体"/>
          <w:b/>
          <w:bCs w:val="0"/>
          <w:color w:val="000000"/>
          <w:sz w:val="24"/>
          <w:highlight w:val="none"/>
          <w:lang w:eastAsia="zh-CN"/>
        </w:rPr>
        <w:t>评审办法</w:t>
      </w:r>
      <w:r>
        <w:rPr>
          <w:rFonts w:hint="eastAsia" w:ascii="宋体" w:hAnsi="宋体" w:cs="宋体"/>
          <w:b/>
          <w:bCs w:val="0"/>
          <w:color w:val="000000"/>
          <w:sz w:val="24"/>
          <w:highlight w:val="none"/>
        </w:rPr>
        <w:t>、采购预算及限价等关于本项目相关文件的要求，</w:t>
      </w:r>
      <w:r>
        <w:rPr>
          <w:rFonts w:hint="eastAsia" w:ascii="宋体" w:hAnsi="宋体" w:eastAsia="宋体" w:cs="宋体"/>
          <w:b/>
          <w:bCs w:val="0"/>
          <w:color w:val="000000"/>
          <w:sz w:val="24"/>
          <w:highlight w:val="none"/>
        </w:rPr>
        <w:t>严格遵守开标过程的时间安排、程序安排等细节，对此无任何异议。</w:t>
      </w:r>
      <w:r>
        <w:rPr>
          <w:rFonts w:hint="eastAsia" w:ascii="宋体" w:hAnsi="宋体" w:eastAsia="宋体" w:cs="宋体"/>
          <w:b/>
          <w:bCs w:val="0"/>
          <w:color w:val="000000"/>
          <w:sz w:val="24"/>
          <w:highlight w:val="none"/>
          <w:lang w:val="en-US" w:eastAsia="zh-CN"/>
        </w:rPr>
        <w:t>但我单位所编制的响应文件如未按照竞争性磋商文件特别要求逐条明确响应或提供相关证明材料编制响应文件的，我方自愿被按照无效磋商处理。</w:t>
      </w:r>
    </w:p>
    <w:p w14:paraId="5377AC4E">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8.所有关于本</w:t>
      </w:r>
      <w:r>
        <w:rPr>
          <w:rFonts w:hint="eastAsia" w:ascii="宋体" w:hAnsi="宋体"/>
          <w:color w:val="000000"/>
          <w:sz w:val="24"/>
          <w:szCs w:val="24"/>
          <w:highlight w:val="none"/>
          <w:lang w:eastAsia="zh-CN"/>
        </w:rPr>
        <w:t>响应文件</w:t>
      </w:r>
      <w:r>
        <w:rPr>
          <w:rFonts w:hint="eastAsia" w:ascii="宋体" w:hAnsi="宋体"/>
          <w:color w:val="000000"/>
          <w:sz w:val="24"/>
          <w:szCs w:val="24"/>
          <w:highlight w:val="none"/>
        </w:rPr>
        <w:t xml:space="preserve">的函电，请按下列地址联系：                           </w:t>
      </w:r>
    </w:p>
    <w:p w14:paraId="28DD96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供应商</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（盖章）</w:t>
      </w:r>
    </w:p>
    <w:p w14:paraId="2E6547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000000"/>
          <w:sz w:val="24"/>
          <w:highlight w:val="none"/>
        </w:rPr>
      </w:pPr>
      <w:r>
        <w:rPr>
          <w:rFonts w:hint="eastAsia" w:ascii="宋体" w:hAnsi="宋体"/>
          <w:color w:val="000000"/>
          <w:sz w:val="24"/>
          <w:szCs w:val="24"/>
          <w:highlight w:val="none"/>
        </w:rPr>
        <w:t>法定代表人或被授权人：</w:t>
      </w:r>
      <w:r>
        <w:rPr>
          <w:rFonts w:hint="eastAsia" w:ascii="宋体" w:hAnsi="宋体"/>
          <w:color w:val="000000"/>
          <w:sz w:val="24"/>
          <w:szCs w:val="24"/>
          <w:highlight w:val="none"/>
          <w:u w:val="single"/>
        </w:rPr>
        <w:t xml:space="preserve">             </w:t>
      </w:r>
      <w:r>
        <w:rPr>
          <w:rFonts w:hint="eastAsia" w:ascii="宋体" w:hAnsi="宋体" w:cs="宋体"/>
          <w:bCs/>
          <w:color w:val="000000"/>
          <w:sz w:val="24"/>
          <w:highlight w:val="none"/>
        </w:rPr>
        <w:t>（签字或盖章）</w:t>
      </w:r>
    </w:p>
    <w:p w14:paraId="18F4A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u w:val="single"/>
        </w:rPr>
      </w:pPr>
      <w:r>
        <w:rPr>
          <w:rFonts w:hint="eastAsia" w:ascii="宋体" w:hAnsi="宋体"/>
          <w:color w:val="000000"/>
          <w:sz w:val="24"/>
          <w:szCs w:val="24"/>
          <w:highlight w:val="none"/>
        </w:rPr>
        <w:t>地    址：</w:t>
      </w:r>
      <w:r>
        <w:rPr>
          <w:rFonts w:hint="eastAsia" w:ascii="宋体" w:hAnsi="宋体"/>
          <w:color w:val="000000"/>
          <w:sz w:val="24"/>
          <w:szCs w:val="24"/>
          <w:highlight w:val="none"/>
          <w:u w:val="single"/>
        </w:rPr>
        <w:t xml:space="preserve">                              </w:t>
      </w:r>
    </w:p>
    <w:p w14:paraId="25A6CB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u w:val="single"/>
        </w:rPr>
      </w:pPr>
      <w:r>
        <w:rPr>
          <w:rFonts w:hint="eastAsia" w:ascii="宋体" w:hAnsi="宋体"/>
          <w:color w:val="000000"/>
          <w:sz w:val="24"/>
          <w:szCs w:val="24"/>
          <w:highlight w:val="none"/>
        </w:rPr>
        <w:t>开户银行：</w:t>
      </w:r>
      <w:r>
        <w:rPr>
          <w:rFonts w:hint="eastAsia" w:ascii="宋体" w:hAnsi="宋体"/>
          <w:color w:val="000000"/>
          <w:sz w:val="24"/>
          <w:szCs w:val="24"/>
          <w:highlight w:val="none"/>
          <w:u w:val="single"/>
        </w:rPr>
        <w:t xml:space="preserve">                              </w:t>
      </w:r>
    </w:p>
    <w:p w14:paraId="23560D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账</w:t>
      </w:r>
      <w:r>
        <w:rPr>
          <w:rFonts w:hint="eastAsia" w:ascii="宋体" w:hAnsi="宋体"/>
          <w:color w:val="000000"/>
          <w:sz w:val="24"/>
          <w:szCs w:val="24"/>
          <w:highlight w:val="none"/>
        </w:rPr>
        <w:t xml:space="preserve">    号：</w:t>
      </w:r>
      <w:r>
        <w:rPr>
          <w:rFonts w:hint="eastAsia" w:ascii="宋体" w:hAnsi="宋体"/>
          <w:color w:val="000000"/>
          <w:sz w:val="24"/>
          <w:szCs w:val="24"/>
          <w:highlight w:val="none"/>
          <w:u w:val="single"/>
        </w:rPr>
        <w:t xml:space="preserve">                              </w:t>
      </w:r>
    </w:p>
    <w:p w14:paraId="5DB88F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olor w:val="000000"/>
          <w:sz w:val="24"/>
          <w:szCs w:val="24"/>
          <w:highlight w:val="none"/>
        </w:rPr>
      </w:pPr>
      <w:r>
        <w:rPr>
          <w:rFonts w:hint="eastAsia" w:ascii="宋体" w:hAnsi="宋体"/>
          <w:color w:val="000000"/>
          <w:sz w:val="24"/>
          <w:szCs w:val="24"/>
          <w:highlight w:val="none"/>
        </w:rPr>
        <w:t>电    话：</w:t>
      </w:r>
      <w:r>
        <w:rPr>
          <w:rFonts w:hint="eastAsia" w:ascii="宋体" w:hAnsi="宋体"/>
          <w:color w:val="000000"/>
          <w:sz w:val="24"/>
          <w:szCs w:val="24"/>
          <w:highlight w:val="none"/>
          <w:u w:val="single"/>
        </w:rPr>
        <w:t xml:space="preserve">                              </w:t>
      </w:r>
    </w:p>
    <w:p w14:paraId="05E5C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14:paraId="10B0797A">
      <w:pPr>
        <w:spacing w:line="480" w:lineRule="auto"/>
        <w:ind w:firstLine="482" w:firstLineChars="200"/>
        <w:jc w:val="center"/>
        <w:rPr>
          <w:rFonts w:hint="eastAsia" w:ascii="宋体" w:hAnsi="宋体" w:eastAsia="宋体" w:cs="宋体"/>
          <w:b/>
          <w:bCs/>
          <w:color w:val="000000"/>
          <w:sz w:val="28"/>
          <w:szCs w:val="28"/>
          <w:highlight w:val="none"/>
          <w:lang w:eastAsia="zh-CN"/>
        </w:rPr>
      </w:pPr>
      <w:r>
        <w:rPr>
          <w:rFonts w:ascii="宋体" w:hAnsi="宋体"/>
          <w:b/>
          <w:color w:val="000000"/>
          <w:sz w:val="24"/>
          <w:szCs w:val="24"/>
          <w:highlight w:val="none"/>
        </w:rPr>
        <w:br w:type="page"/>
      </w:r>
      <w:bookmarkStart w:id="437" w:name="_Toc12377631"/>
      <w:bookmarkStart w:id="438" w:name="_Toc19858"/>
      <w:bookmarkStart w:id="439" w:name="_Toc10563646"/>
      <w:bookmarkStart w:id="440" w:name="_Toc10563607"/>
      <w:r>
        <w:rPr>
          <w:rFonts w:hint="eastAsia" w:ascii="宋体" w:hAnsi="宋体" w:eastAsia="宋体" w:cs="Times New Roman"/>
          <w:b/>
          <w:color w:val="000000"/>
          <w:sz w:val="32"/>
          <w:szCs w:val="32"/>
          <w:highlight w:val="none"/>
        </w:rPr>
        <w:t>2.</w:t>
      </w:r>
      <w:bookmarkEnd w:id="437"/>
      <w:bookmarkEnd w:id="438"/>
      <w:bookmarkEnd w:id="439"/>
      <w:bookmarkEnd w:id="440"/>
      <w:r>
        <w:rPr>
          <w:rFonts w:hint="eastAsia" w:ascii="宋体" w:hAnsi="宋体" w:eastAsia="宋体" w:cs="Times New Roman"/>
          <w:b/>
          <w:color w:val="000000"/>
          <w:sz w:val="32"/>
          <w:szCs w:val="32"/>
          <w:highlight w:val="none"/>
          <w:lang w:eastAsia="zh-CN"/>
        </w:rPr>
        <w:t>磋商一次报价表</w:t>
      </w:r>
    </w:p>
    <w:p w14:paraId="4C354C34">
      <w:pPr>
        <w:spacing w:line="360" w:lineRule="auto"/>
        <w:rPr>
          <w:rFonts w:hint="eastAsia" w:ascii="宋体" w:hAnsi="宋体"/>
          <w:bCs/>
          <w:color w:val="000000"/>
          <w:sz w:val="24"/>
          <w:szCs w:val="24"/>
          <w:highlight w:val="none"/>
        </w:rPr>
      </w:pPr>
    </w:p>
    <w:p w14:paraId="36219E09">
      <w:pPr>
        <w:spacing w:line="360" w:lineRule="auto"/>
        <w:rPr>
          <w:rFonts w:hint="eastAsia" w:ascii="宋体" w:hAnsi="宋体"/>
          <w:bCs/>
          <w:color w:val="000000"/>
          <w:sz w:val="24"/>
          <w:szCs w:val="24"/>
          <w:highlight w:val="none"/>
          <w:u w:val="single"/>
        </w:rPr>
      </w:pPr>
      <w:r>
        <w:rPr>
          <w:rFonts w:hint="eastAsia" w:ascii="宋体" w:hAnsi="宋体"/>
          <w:bCs/>
          <w:color w:val="000000"/>
          <w:sz w:val="24"/>
          <w:szCs w:val="24"/>
          <w:highlight w:val="none"/>
        </w:rPr>
        <w:t>项目名称：</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 xml:space="preserve">  项目编号：</w:t>
      </w:r>
      <w:r>
        <w:rPr>
          <w:rFonts w:hint="eastAsia" w:ascii="宋体" w:hAnsi="宋体"/>
          <w:bCs/>
          <w:color w:val="000000"/>
          <w:sz w:val="24"/>
          <w:szCs w:val="24"/>
          <w:highlight w:val="none"/>
          <w:u w:val="single"/>
        </w:rPr>
        <w:t xml:space="preserve">               </w:t>
      </w:r>
    </w:p>
    <w:tbl>
      <w:tblPr>
        <w:tblStyle w:val="38"/>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948"/>
        <w:gridCol w:w="2033"/>
        <w:gridCol w:w="1594"/>
        <w:gridCol w:w="1343"/>
      </w:tblGrid>
      <w:tr w14:paraId="31A9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2110" w:type="dxa"/>
            <w:noWrap w:val="0"/>
            <w:vAlign w:val="center"/>
          </w:tcPr>
          <w:p w14:paraId="7AE3D773">
            <w:pPr>
              <w:jc w:val="center"/>
              <w:rPr>
                <w:rFonts w:hint="eastAsia" w:ascii="宋体" w:hAnsi="宋体" w:eastAsia="宋体" w:cs="宋体"/>
                <w:b/>
                <w:bCs/>
                <w:caps w:val="0"/>
                <w:color w:val="000000"/>
                <w:sz w:val="24"/>
                <w:szCs w:val="24"/>
                <w:highlight w:val="none"/>
                <w:lang w:eastAsia="zh-CN"/>
              </w:rPr>
            </w:pPr>
            <w:r>
              <w:rPr>
                <w:rFonts w:hint="eastAsia" w:ascii="宋体" w:hAnsi="宋体" w:eastAsia="宋体" w:cs="宋体"/>
                <w:b/>
                <w:bCs/>
                <w:caps w:val="0"/>
                <w:color w:val="000000"/>
                <w:sz w:val="24"/>
                <w:szCs w:val="24"/>
                <w:highlight w:val="none"/>
                <w:lang w:eastAsia="zh-CN"/>
              </w:rPr>
              <w:t>竞争性磋商</w:t>
            </w:r>
          </w:p>
          <w:p w14:paraId="314D607E">
            <w:pPr>
              <w:jc w:val="center"/>
              <w:rPr>
                <w:rFonts w:hint="eastAsia" w:ascii="宋体" w:hAnsi="宋体" w:eastAsia="宋体" w:cs="宋体"/>
                <w:b/>
                <w:color w:val="000000"/>
                <w:sz w:val="24"/>
                <w:szCs w:val="24"/>
                <w:lang w:eastAsia="zh-CN"/>
              </w:rPr>
            </w:pPr>
            <w:r>
              <w:rPr>
                <w:rFonts w:hint="eastAsia" w:ascii="宋体" w:hAnsi="宋体" w:eastAsia="宋体" w:cs="宋体"/>
                <w:b/>
                <w:bCs/>
                <w:caps w:val="0"/>
                <w:color w:val="000000"/>
                <w:sz w:val="24"/>
                <w:szCs w:val="24"/>
                <w:highlight w:val="none"/>
                <w:lang w:val="en-US" w:eastAsia="zh-CN"/>
              </w:rPr>
              <w:t>一次总</w:t>
            </w:r>
            <w:r>
              <w:rPr>
                <w:rFonts w:hint="eastAsia" w:ascii="宋体" w:hAnsi="宋体" w:eastAsia="宋体" w:cs="宋体"/>
                <w:b/>
                <w:bCs/>
                <w:caps w:val="0"/>
                <w:color w:val="000000"/>
                <w:sz w:val="24"/>
                <w:szCs w:val="24"/>
                <w:highlight w:val="none"/>
                <w:lang w:eastAsia="zh-CN"/>
              </w:rPr>
              <w:t>报价</w:t>
            </w:r>
            <w:r>
              <w:rPr>
                <w:rFonts w:hint="eastAsia" w:ascii="宋体" w:hAnsi="宋体" w:eastAsia="宋体" w:cs="宋体"/>
                <w:b/>
                <w:bCs/>
                <w:caps w:val="0"/>
                <w:color w:val="auto"/>
                <w:sz w:val="24"/>
                <w:szCs w:val="24"/>
                <w:highlight w:val="none"/>
                <w:lang w:eastAsia="zh-CN"/>
              </w:rPr>
              <w:t>（</w:t>
            </w:r>
            <w:r>
              <w:rPr>
                <w:rFonts w:hint="eastAsia" w:ascii="宋体" w:hAnsi="宋体" w:eastAsia="宋体" w:cs="宋体"/>
                <w:b/>
                <w:bCs/>
                <w:caps w:val="0"/>
                <w:color w:val="auto"/>
                <w:sz w:val="24"/>
                <w:szCs w:val="24"/>
                <w:highlight w:val="none"/>
                <w:lang w:val="en-US" w:eastAsia="zh-CN"/>
              </w:rPr>
              <w:t>元</w:t>
            </w:r>
            <w:r>
              <w:rPr>
                <w:rFonts w:hint="eastAsia" w:ascii="宋体" w:hAnsi="宋体" w:eastAsia="宋体" w:cs="宋体"/>
                <w:b/>
                <w:bCs/>
                <w:caps w:val="0"/>
                <w:color w:val="auto"/>
                <w:sz w:val="24"/>
                <w:szCs w:val="24"/>
                <w:highlight w:val="none"/>
                <w:lang w:eastAsia="zh-CN"/>
              </w:rPr>
              <w:t>）</w:t>
            </w:r>
          </w:p>
        </w:tc>
        <w:tc>
          <w:tcPr>
            <w:tcW w:w="1948" w:type="dxa"/>
            <w:noWrap w:val="0"/>
            <w:vAlign w:val="center"/>
          </w:tcPr>
          <w:p w14:paraId="36A0BB24">
            <w:pPr>
              <w:ind w:leftChars="-2" w:hanging="5" w:hangingChars="2"/>
              <w:jc w:val="center"/>
              <w:rPr>
                <w:rFonts w:hint="eastAsia" w:ascii="宋体" w:hAnsi="宋体" w:cs="宋体"/>
                <w:b/>
                <w:color w:val="000000"/>
                <w:sz w:val="24"/>
                <w:szCs w:val="24"/>
              </w:rPr>
            </w:pPr>
            <w:r>
              <w:rPr>
                <w:rFonts w:hint="eastAsia" w:ascii="宋体" w:hAnsi="宋体" w:cs="宋体"/>
                <w:b/>
                <w:bCs/>
                <w:caps w:val="0"/>
                <w:color w:val="000000"/>
                <w:sz w:val="24"/>
                <w:szCs w:val="24"/>
                <w:highlight w:val="none"/>
                <w:lang w:val="en-US" w:eastAsia="zh-CN"/>
              </w:rPr>
              <w:t>服务期限</w:t>
            </w:r>
          </w:p>
        </w:tc>
        <w:tc>
          <w:tcPr>
            <w:tcW w:w="2033" w:type="dxa"/>
            <w:noWrap w:val="0"/>
            <w:vAlign w:val="center"/>
          </w:tcPr>
          <w:p w14:paraId="5DF27076">
            <w:pPr>
              <w:jc w:val="center"/>
              <w:rPr>
                <w:rFonts w:hint="eastAsia" w:ascii="宋体" w:hAnsi="宋体" w:eastAsia="宋体" w:cs="宋体"/>
                <w:b/>
                <w:bCs/>
                <w:color w:val="000000"/>
                <w:sz w:val="24"/>
                <w:szCs w:val="24"/>
                <w:lang w:eastAsia="zh-CN"/>
              </w:rPr>
            </w:pPr>
            <w:r>
              <w:rPr>
                <w:rFonts w:hint="eastAsia" w:ascii="宋体" w:hAnsi="宋体" w:eastAsia="宋体" w:cs="宋体"/>
                <w:b/>
                <w:bCs/>
                <w:caps w:val="0"/>
                <w:color w:val="000000"/>
                <w:sz w:val="24"/>
                <w:szCs w:val="24"/>
                <w:highlight w:val="none"/>
                <w:lang w:eastAsia="zh-CN"/>
              </w:rPr>
              <w:t>质量</w:t>
            </w:r>
            <w:r>
              <w:rPr>
                <w:rFonts w:hint="eastAsia" w:ascii="宋体" w:hAnsi="宋体" w:eastAsia="宋体" w:cs="宋体"/>
                <w:b/>
                <w:bCs/>
                <w:caps w:val="0"/>
                <w:color w:val="000000"/>
                <w:sz w:val="24"/>
                <w:szCs w:val="24"/>
                <w:highlight w:val="none"/>
                <w:lang w:val="en-US" w:eastAsia="zh-CN"/>
              </w:rPr>
              <w:t>要求</w:t>
            </w:r>
          </w:p>
        </w:tc>
        <w:tc>
          <w:tcPr>
            <w:tcW w:w="1594" w:type="dxa"/>
            <w:noWrap w:val="0"/>
            <w:vAlign w:val="center"/>
          </w:tcPr>
          <w:p w14:paraId="4D0ED3BF">
            <w:pPr>
              <w:jc w:val="center"/>
              <w:rPr>
                <w:rFonts w:hint="eastAsia" w:ascii="宋体" w:hAnsi="宋体" w:cs="宋体"/>
                <w:b/>
                <w:color w:val="000000"/>
                <w:sz w:val="24"/>
                <w:szCs w:val="24"/>
              </w:rPr>
            </w:pPr>
            <w:r>
              <w:rPr>
                <w:rFonts w:hint="eastAsia" w:ascii="宋体" w:hAnsi="宋体" w:cs="宋体"/>
                <w:b/>
                <w:color w:val="000000"/>
                <w:kern w:val="2"/>
                <w:sz w:val="24"/>
                <w:szCs w:val="24"/>
                <w:highlight w:val="none"/>
                <w:lang w:val="en-US" w:eastAsia="zh-CN" w:bidi="ar-SA"/>
              </w:rPr>
              <w:t>服务地点</w:t>
            </w:r>
          </w:p>
        </w:tc>
        <w:tc>
          <w:tcPr>
            <w:tcW w:w="1343" w:type="dxa"/>
            <w:noWrap w:val="0"/>
            <w:vAlign w:val="center"/>
          </w:tcPr>
          <w:p w14:paraId="5B1D0BBE">
            <w:pPr>
              <w:jc w:val="center"/>
              <w:rPr>
                <w:rFonts w:hint="default" w:ascii="宋体" w:hAnsi="宋体" w:cs="宋体"/>
                <w:b/>
                <w:color w:val="000000"/>
                <w:kern w:val="2"/>
                <w:sz w:val="24"/>
                <w:szCs w:val="24"/>
                <w:highlight w:val="none"/>
                <w:lang w:val="en-US" w:eastAsia="zh-CN" w:bidi="ar-SA"/>
              </w:rPr>
            </w:pPr>
            <w:r>
              <w:rPr>
                <w:rFonts w:hint="eastAsia" w:ascii="宋体" w:hAnsi="宋体" w:cs="宋体"/>
                <w:b/>
                <w:color w:val="000000"/>
                <w:kern w:val="2"/>
                <w:sz w:val="24"/>
                <w:szCs w:val="24"/>
                <w:highlight w:val="none"/>
                <w:lang w:val="en-US" w:eastAsia="zh-CN" w:bidi="ar-SA"/>
              </w:rPr>
              <w:t>备注</w:t>
            </w:r>
          </w:p>
        </w:tc>
      </w:tr>
      <w:tr w14:paraId="53E5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2110" w:type="dxa"/>
            <w:noWrap w:val="0"/>
            <w:vAlign w:val="center"/>
          </w:tcPr>
          <w:p w14:paraId="47824F1A">
            <w:pPr>
              <w:adjustRightInd w:val="0"/>
              <w:snapToGrid w:val="0"/>
              <w:spacing w:line="360" w:lineRule="auto"/>
              <w:jc w:val="left"/>
              <w:rPr>
                <w:rFonts w:hint="eastAsia" w:ascii="宋体" w:hAnsi="宋体" w:cs="宋体"/>
                <w:bCs/>
                <w:color w:val="000000"/>
                <w:sz w:val="24"/>
                <w:szCs w:val="24"/>
                <w:u w:val="single"/>
              </w:rPr>
            </w:pPr>
            <w:r>
              <w:rPr>
                <w:rFonts w:hint="eastAsia" w:ascii="宋体" w:hAnsi="宋体" w:cs="宋体"/>
                <w:bCs/>
                <w:color w:val="000000"/>
                <w:sz w:val="24"/>
                <w:szCs w:val="24"/>
              </w:rPr>
              <w:t>大写：</w:t>
            </w:r>
            <w:r>
              <w:rPr>
                <w:rFonts w:hint="eastAsia" w:ascii="宋体" w:hAnsi="宋体" w:cs="宋体"/>
                <w:bCs/>
                <w:color w:val="000000"/>
                <w:sz w:val="24"/>
                <w:szCs w:val="24"/>
                <w:u w:val="single"/>
              </w:rPr>
              <w:t xml:space="preserve">             </w:t>
            </w:r>
          </w:p>
          <w:p w14:paraId="235944A2">
            <w:pPr>
              <w:adjustRightInd w:val="0"/>
              <w:snapToGrid w:val="0"/>
              <w:spacing w:line="360" w:lineRule="auto"/>
              <w:jc w:val="left"/>
              <w:rPr>
                <w:rFonts w:hint="eastAsia" w:ascii="宋体" w:hAnsi="宋体" w:cs="宋体"/>
                <w:bCs/>
                <w:color w:val="000000"/>
                <w:sz w:val="24"/>
                <w:szCs w:val="24"/>
                <w:u w:val="single"/>
              </w:rPr>
            </w:pPr>
            <w:r>
              <w:rPr>
                <w:rFonts w:hint="eastAsia" w:ascii="宋体" w:hAnsi="宋体" w:cs="宋体"/>
                <w:bCs/>
                <w:color w:val="000000"/>
                <w:sz w:val="24"/>
                <w:szCs w:val="24"/>
              </w:rPr>
              <w:t>小写：</w:t>
            </w:r>
            <w:r>
              <w:rPr>
                <w:rFonts w:hint="eastAsia" w:ascii="宋体" w:hAnsi="宋体" w:cs="宋体"/>
                <w:bCs/>
                <w:color w:val="000000"/>
                <w:sz w:val="24"/>
                <w:szCs w:val="24"/>
                <w:u w:val="single"/>
              </w:rPr>
              <w:t xml:space="preserve">             </w:t>
            </w:r>
          </w:p>
        </w:tc>
        <w:tc>
          <w:tcPr>
            <w:tcW w:w="1948" w:type="dxa"/>
            <w:noWrap w:val="0"/>
            <w:vAlign w:val="center"/>
          </w:tcPr>
          <w:p w14:paraId="56027B3C">
            <w:pPr>
              <w:spacing w:line="360" w:lineRule="auto"/>
              <w:jc w:val="both"/>
              <w:rPr>
                <w:rFonts w:hint="eastAsia" w:ascii="宋体" w:hAnsi="宋体" w:cs="宋体"/>
                <w:color w:val="000000"/>
                <w:sz w:val="24"/>
                <w:szCs w:val="24"/>
                <w:highlight w:val="magenta"/>
                <w:u w:val="single"/>
              </w:rPr>
            </w:pPr>
          </w:p>
        </w:tc>
        <w:tc>
          <w:tcPr>
            <w:tcW w:w="2033" w:type="dxa"/>
            <w:noWrap w:val="0"/>
            <w:vAlign w:val="center"/>
          </w:tcPr>
          <w:p w14:paraId="4BB1B9A6">
            <w:pPr>
              <w:spacing w:line="360" w:lineRule="auto"/>
              <w:jc w:val="center"/>
              <w:rPr>
                <w:rFonts w:hint="eastAsia" w:ascii="宋体" w:hAnsi="宋体" w:cs="宋体"/>
                <w:bCs/>
                <w:color w:val="000000"/>
                <w:sz w:val="24"/>
                <w:szCs w:val="24"/>
                <w:highlight w:val="magenta"/>
              </w:rPr>
            </w:pPr>
          </w:p>
        </w:tc>
        <w:tc>
          <w:tcPr>
            <w:tcW w:w="1594" w:type="dxa"/>
            <w:noWrap w:val="0"/>
            <w:vAlign w:val="center"/>
          </w:tcPr>
          <w:p w14:paraId="1CB26946">
            <w:pPr>
              <w:spacing w:line="360" w:lineRule="auto"/>
              <w:jc w:val="center"/>
              <w:rPr>
                <w:rFonts w:hint="eastAsia" w:ascii="宋体" w:hAnsi="宋体" w:cs="宋体"/>
                <w:bCs/>
                <w:color w:val="000000"/>
                <w:sz w:val="24"/>
                <w:szCs w:val="24"/>
                <w:highlight w:val="magenta"/>
              </w:rPr>
            </w:pPr>
          </w:p>
        </w:tc>
        <w:tc>
          <w:tcPr>
            <w:tcW w:w="1343" w:type="dxa"/>
            <w:noWrap w:val="0"/>
            <w:vAlign w:val="center"/>
          </w:tcPr>
          <w:p w14:paraId="359DB492">
            <w:pPr>
              <w:spacing w:line="360" w:lineRule="auto"/>
              <w:jc w:val="center"/>
              <w:rPr>
                <w:rFonts w:hint="eastAsia" w:ascii="宋体" w:hAnsi="宋体" w:cs="宋体"/>
                <w:bCs/>
                <w:color w:val="000000"/>
                <w:sz w:val="24"/>
                <w:szCs w:val="24"/>
              </w:rPr>
            </w:pPr>
          </w:p>
        </w:tc>
      </w:tr>
    </w:tbl>
    <w:p w14:paraId="0E9B1356">
      <w:pPr>
        <w:spacing w:line="600" w:lineRule="auto"/>
        <w:rPr>
          <w:rFonts w:hint="eastAsia" w:ascii="宋体" w:hAnsi="宋体"/>
          <w:b/>
          <w:bCs w:val="0"/>
          <w:color w:val="auto"/>
          <w:sz w:val="24"/>
          <w:szCs w:val="24"/>
          <w:highlight w:val="none"/>
          <w:lang w:val="en-US" w:eastAsia="zh-CN"/>
        </w:rPr>
      </w:pPr>
      <w:r>
        <w:rPr>
          <w:rFonts w:hint="eastAsia" w:ascii="宋体" w:hAnsi="宋体"/>
          <w:b/>
          <w:bCs w:val="0"/>
          <w:color w:val="auto"/>
          <w:sz w:val="24"/>
          <w:szCs w:val="24"/>
          <w:highlight w:val="none"/>
          <w:lang w:val="en-US" w:eastAsia="zh-CN"/>
        </w:rPr>
        <w:t>备注：所有磋商报价均含税，且用人民币表示，单位为元，精确到小数点后两位；</w:t>
      </w:r>
    </w:p>
    <w:p w14:paraId="66C9C664">
      <w:pPr>
        <w:spacing w:line="600" w:lineRule="auto"/>
        <w:ind w:firstLine="5280" w:firstLineChars="2200"/>
        <w:rPr>
          <w:rFonts w:hint="eastAsia" w:ascii="宋体" w:hAnsi="宋体"/>
          <w:bCs/>
          <w:color w:val="000000"/>
          <w:sz w:val="24"/>
          <w:szCs w:val="24"/>
          <w:highlight w:val="none"/>
        </w:rPr>
      </w:pPr>
    </w:p>
    <w:p w14:paraId="2DF17F56">
      <w:pPr>
        <w:spacing w:line="600" w:lineRule="auto"/>
        <w:ind w:firstLine="5280" w:firstLineChars="2200"/>
        <w:jc w:val="right"/>
        <w:rPr>
          <w:rFonts w:hint="eastAsia" w:ascii="宋体" w:hAnsi="宋体"/>
          <w:bCs/>
          <w:color w:val="000000"/>
          <w:sz w:val="24"/>
          <w:szCs w:val="24"/>
          <w:highlight w:val="none"/>
        </w:rPr>
      </w:pPr>
    </w:p>
    <w:p w14:paraId="5047EEEB">
      <w:pPr>
        <w:adjustRightInd w:val="0"/>
        <w:snapToGrid w:val="0"/>
        <w:spacing w:line="480" w:lineRule="auto"/>
        <w:ind w:firstLine="480" w:firstLineChars="200"/>
        <w:jc w:val="right"/>
        <w:rPr>
          <w:rFonts w:hint="eastAsia" w:ascii="宋体" w:hAnsi="宋体"/>
          <w:bCs/>
          <w:color w:val="000000"/>
          <w:sz w:val="24"/>
          <w:szCs w:val="24"/>
          <w:highlight w:val="none"/>
        </w:rPr>
      </w:pPr>
      <w:bookmarkStart w:id="441" w:name="_Toc10563608"/>
      <w:bookmarkStart w:id="442" w:name="_Toc12377632"/>
      <w:bookmarkStart w:id="443" w:name="_Toc23344"/>
      <w:bookmarkStart w:id="444" w:name="_Toc10563647"/>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（盖章）</w:t>
      </w:r>
    </w:p>
    <w:p w14:paraId="177993C9">
      <w:pPr>
        <w:adjustRightInd w:val="0"/>
        <w:snapToGrid w:val="0"/>
        <w:spacing w:line="480" w:lineRule="auto"/>
        <w:ind w:firstLine="480" w:firstLineChars="200"/>
        <w:jc w:val="right"/>
        <w:rPr>
          <w:rFonts w:hint="eastAsia" w:ascii="宋体" w:hAnsi="宋体"/>
          <w:bCs/>
          <w:color w:val="000000"/>
          <w:sz w:val="24"/>
          <w:szCs w:val="24"/>
          <w:highlight w:val="none"/>
        </w:rPr>
      </w:pPr>
      <w:r>
        <w:rPr>
          <w:rFonts w:hint="eastAsia" w:ascii="宋体" w:hAnsi="宋体"/>
          <w:bCs/>
          <w:color w:val="000000"/>
          <w:sz w:val="24"/>
          <w:szCs w:val="24"/>
          <w:highlight w:val="none"/>
        </w:rPr>
        <w:t>法人代表或委托代理人：</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（签字或盖章）</w:t>
      </w:r>
    </w:p>
    <w:p w14:paraId="4F61AD99">
      <w:pPr>
        <w:adjustRightInd w:val="0"/>
        <w:snapToGrid w:val="0"/>
        <w:spacing w:line="480" w:lineRule="auto"/>
        <w:ind w:firstLine="3240" w:firstLineChars="1350"/>
        <w:jc w:val="right"/>
        <w:rPr>
          <w:rFonts w:hint="eastAsia" w:ascii="仿宋_GB2312" w:hAnsi="仿宋_GB2312" w:eastAsia="仿宋_GB2312"/>
          <w:b/>
          <w:color w:val="000000"/>
          <w:sz w:val="24"/>
          <w:szCs w:val="24"/>
          <w:highlight w:val="none"/>
        </w:rPr>
      </w:pPr>
      <w:r>
        <w:rPr>
          <w:rFonts w:hint="eastAsia" w:ascii="宋体" w:hAnsi="宋体"/>
          <w:bCs/>
          <w:color w:val="000000"/>
          <w:sz w:val="24"/>
          <w:szCs w:val="24"/>
          <w:highlight w:val="none"/>
        </w:rPr>
        <w:t>日期：</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w:t>
      </w:r>
    </w:p>
    <w:p w14:paraId="4DEB1473">
      <w:pPr>
        <w:spacing w:line="360" w:lineRule="auto"/>
        <w:ind w:firstLine="210"/>
        <w:jc w:val="center"/>
        <w:rPr>
          <w:rFonts w:hint="eastAsia" w:ascii="宋体" w:hAnsi="宋体"/>
          <w:color w:val="000000"/>
          <w:sz w:val="24"/>
          <w:szCs w:val="24"/>
          <w:highlight w:val="none"/>
        </w:rPr>
      </w:pPr>
    </w:p>
    <w:p w14:paraId="1C2CA449">
      <w:pPr>
        <w:pStyle w:val="10"/>
        <w:ind w:firstLine="400"/>
        <w:rPr>
          <w:rFonts w:hint="eastAsia"/>
          <w:color w:val="000000"/>
          <w:highlight w:val="none"/>
        </w:rPr>
      </w:pPr>
    </w:p>
    <w:p w14:paraId="1BB95B26">
      <w:pPr>
        <w:spacing w:line="360" w:lineRule="auto"/>
        <w:ind w:firstLine="210"/>
        <w:jc w:val="center"/>
        <w:rPr>
          <w:rFonts w:hint="eastAsia" w:ascii="宋体" w:hAnsi="宋体"/>
          <w:color w:val="000000"/>
          <w:sz w:val="24"/>
          <w:szCs w:val="24"/>
          <w:highlight w:val="none"/>
        </w:rPr>
      </w:pPr>
    </w:p>
    <w:p w14:paraId="13B992F4">
      <w:pPr>
        <w:spacing w:line="360" w:lineRule="auto"/>
        <w:ind w:firstLine="210"/>
        <w:jc w:val="center"/>
        <w:rPr>
          <w:rFonts w:hint="eastAsia" w:ascii="宋体" w:hAnsi="宋体"/>
          <w:color w:val="000000"/>
          <w:sz w:val="24"/>
          <w:szCs w:val="24"/>
          <w:highlight w:val="none"/>
        </w:rPr>
      </w:pPr>
    </w:p>
    <w:p w14:paraId="21C27579">
      <w:pPr>
        <w:spacing w:line="360" w:lineRule="auto"/>
        <w:ind w:firstLine="210"/>
        <w:jc w:val="center"/>
        <w:rPr>
          <w:rFonts w:hint="eastAsia" w:ascii="宋体" w:hAnsi="宋体"/>
          <w:color w:val="000000"/>
          <w:sz w:val="24"/>
          <w:szCs w:val="24"/>
          <w:highlight w:val="none"/>
        </w:rPr>
      </w:pPr>
    </w:p>
    <w:p w14:paraId="42C8535B">
      <w:pPr>
        <w:spacing w:line="360" w:lineRule="auto"/>
        <w:ind w:firstLine="210"/>
        <w:jc w:val="center"/>
        <w:rPr>
          <w:rFonts w:hint="eastAsia" w:ascii="宋体" w:hAnsi="宋体"/>
          <w:color w:val="000000"/>
          <w:sz w:val="24"/>
          <w:szCs w:val="24"/>
          <w:highlight w:val="none"/>
        </w:rPr>
      </w:pPr>
    </w:p>
    <w:p w14:paraId="7C143D20">
      <w:pPr>
        <w:pStyle w:val="2"/>
        <w:rPr>
          <w:rFonts w:hint="eastAsia"/>
          <w:color w:val="000000"/>
          <w:highlight w:val="none"/>
        </w:rPr>
      </w:pPr>
    </w:p>
    <w:bookmarkEnd w:id="441"/>
    <w:bookmarkEnd w:id="442"/>
    <w:bookmarkEnd w:id="443"/>
    <w:bookmarkEnd w:id="444"/>
    <w:p w14:paraId="4C6EC693">
      <w:pPr>
        <w:pStyle w:val="4"/>
        <w:adjustRightInd w:val="0"/>
        <w:snapToGrid w:val="0"/>
        <w:spacing w:before="0" w:after="0" w:line="360" w:lineRule="auto"/>
        <w:ind w:firstLine="482" w:firstLineChars="200"/>
        <w:jc w:val="center"/>
        <w:rPr>
          <w:rFonts w:hint="eastAsia" w:ascii="宋体" w:hAnsi="宋体" w:eastAsia="宋体" w:cs="宋体"/>
          <w:bCs w:val="0"/>
          <w:color w:val="000000"/>
          <w:sz w:val="24"/>
          <w:szCs w:val="24"/>
          <w:highlight w:val="none"/>
        </w:rPr>
        <w:sectPr>
          <w:pgSz w:w="11906" w:h="16838"/>
          <w:pgMar w:top="1440" w:right="1800" w:bottom="1440" w:left="1800" w:header="851" w:footer="992" w:gutter="0"/>
          <w:pgNumType w:fmt="decimal"/>
          <w:cols w:space="720" w:num="1"/>
          <w:titlePg/>
          <w:docGrid w:type="lines" w:linePitch="312" w:charSpace="0"/>
        </w:sectPr>
      </w:pPr>
      <w:bookmarkStart w:id="445" w:name="_Toc10563610"/>
      <w:bookmarkStart w:id="446" w:name="_Toc12377634"/>
      <w:bookmarkStart w:id="447" w:name="_Toc7248"/>
      <w:bookmarkStart w:id="448" w:name="_Toc10563649"/>
    </w:p>
    <w:p w14:paraId="6510AE3E">
      <w:pPr>
        <w:adjustRightInd w:val="0"/>
        <w:snapToGrid w:val="0"/>
        <w:spacing w:before="0" w:after="0" w:line="360" w:lineRule="auto"/>
        <w:ind w:firstLine="562" w:firstLineChars="200"/>
        <w:jc w:val="center"/>
        <w:outlineLvl w:val="9"/>
        <w:rPr>
          <w:rFonts w:hint="eastAsia" w:ascii="宋体" w:hAnsi="宋体" w:eastAsia="宋体" w:cs="宋体"/>
          <w:b/>
          <w:bCs/>
          <w:color w:val="000000"/>
          <w:sz w:val="28"/>
          <w:szCs w:val="28"/>
          <w:highlight w:val="none"/>
          <w:lang w:val="en-US" w:eastAsia="zh-CN"/>
        </w:rPr>
      </w:pPr>
      <w:r>
        <w:rPr>
          <w:rFonts w:hint="eastAsia" w:ascii="宋体" w:hAnsi="宋体" w:eastAsia="宋体" w:cs="宋体"/>
          <w:b/>
          <w:bCs/>
          <w:color w:val="000000"/>
          <w:sz w:val="28"/>
          <w:szCs w:val="28"/>
          <w:highlight w:val="none"/>
          <w:lang w:val="en-US" w:eastAsia="zh-CN"/>
        </w:rPr>
        <w:t>3.服务费用说明一览表</w:t>
      </w:r>
    </w:p>
    <w:p w14:paraId="46535646">
      <w:pPr>
        <w:adjustRightInd w:val="0"/>
        <w:snapToGrid w:val="0"/>
        <w:spacing w:line="360" w:lineRule="auto"/>
        <w:rPr>
          <w:rFonts w:hint="eastAsia" w:ascii="宋体" w:hAnsi="宋体" w:eastAsia="宋体" w:cs="宋体"/>
          <w:b/>
          <w:bCs/>
          <w:color w:val="000000"/>
          <w:sz w:val="24"/>
          <w:szCs w:val="24"/>
          <w:highlight w:val="none"/>
          <w:lang w:eastAsia="zh-CN"/>
        </w:rPr>
      </w:pPr>
      <w:r>
        <w:rPr>
          <w:rFonts w:hint="eastAsia" w:ascii="宋体" w:hAnsi="宋体" w:cs="宋体"/>
          <w:color w:val="000000"/>
          <w:sz w:val="24"/>
          <w:szCs w:val="24"/>
          <w:highlight w:val="none"/>
          <w:lang w:eastAsia="zh-CN"/>
        </w:rPr>
        <w:t>项目名称</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项目编号：</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bookmarkStart w:id="449" w:name="_Toc10851"/>
      <w:bookmarkStart w:id="450" w:name="_Toc10563609"/>
      <w:bookmarkStart w:id="451" w:name="_Toc12377633"/>
      <w:bookmarkStart w:id="452" w:name="_Toc10563648"/>
    </w:p>
    <w:tbl>
      <w:tblPr>
        <w:tblStyle w:val="38"/>
        <w:tblW w:w="9542" w:type="dxa"/>
        <w:jc w:val="center"/>
        <w:tblLayout w:type="fixed"/>
        <w:tblCellMar>
          <w:top w:w="0" w:type="dxa"/>
          <w:left w:w="28" w:type="dxa"/>
          <w:bottom w:w="0" w:type="dxa"/>
          <w:right w:w="28" w:type="dxa"/>
        </w:tblCellMar>
      </w:tblPr>
      <w:tblGrid>
        <w:gridCol w:w="790"/>
        <w:gridCol w:w="1479"/>
        <w:gridCol w:w="1513"/>
        <w:gridCol w:w="1513"/>
        <w:gridCol w:w="1515"/>
        <w:gridCol w:w="1632"/>
        <w:gridCol w:w="1100"/>
      </w:tblGrid>
      <w:tr w14:paraId="4FB0B6B6">
        <w:tblPrEx>
          <w:tblCellMar>
            <w:top w:w="0" w:type="dxa"/>
            <w:left w:w="28" w:type="dxa"/>
            <w:bottom w:w="0" w:type="dxa"/>
            <w:right w:w="28" w:type="dxa"/>
          </w:tblCellMar>
        </w:tblPrEx>
        <w:trPr>
          <w:trHeight w:val="645" w:hRule="atLeast"/>
          <w:jc w:val="center"/>
        </w:trPr>
        <w:tc>
          <w:tcPr>
            <w:tcW w:w="790" w:type="dxa"/>
            <w:tcBorders>
              <w:top w:val="single" w:color="auto" w:sz="6" w:space="0"/>
              <w:left w:val="single" w:color="auto" w:sz="6" w:space="0"/>
              <w:bottom w:val="single" w:color="auto" w:sz="6" w:space="0"/>
            </w:tcBorders>
            <w:noWrap w:val="0"/>
            <w:vAlign w:val="center"/>
          </w:tcPr>
          <w:p w14:paraId="300CBD85">
            <w:pPr>
              <w:spacing w:line="0" w:lineRule="atLeast"/>
              <w:jc w:val="center"/>
              <w:rPr>
                <w:rFonts w:hint="eastAsia" w:ascii="宋体" w:hAnsi="宋体"/>
                <w:b/>
                <w:caps w:val="0"/>
                <w:color w:val="auto"/>
                <w:sz w:val="24"/>
                <w:szCs w:val="24"/>
                <w:highlight w:val="none"/>
              </w:rPr>
            </w:pPr>
            <w:r>
              <w:rPr>
                <w:rFonts w:hint="eastAsia" w:ascii="宋体" w:hAnsi="宋体"/>
                <w:b/>
                <w:caps w:val="0"/>
                <w:color w:val="auto"/>
                <w:sz w:val="24"/>
                <w:szCs w:val="24"/>
                <w:highlight w:val="none"/>
              </w:rPr>
              <w:t>序号</w:t>
            </w:r>
          </w:p>
        </w:tc>
        <w:tc>
          <w:tcPr>
            <w:tcW w:w="1479" w:type="dxa"/>
            <w:tcBorders>
              <w:top w:val="single" w:color="auto" w:sz="6" w:space="0"/>
              <w:left w:val="single" w:color="auto" w:sz="6" w:space="0"/>
              <w:bottom w:val="single" w:color="auto" w:sz="6" w:space="0"/>
              <w:right w:val="single" w:color="auto" w:sz="6" w:space="0"/>
            </w:tcBorders>
            <w:noWrap w:val="0"/>
            <w:vAlign w:val="center"/>
          </w:tcPr>
          <w:p w14:paraId="752CDBA0">
            <w:pPr>
              <w:spacing w:line="0" w:lineRule="atLeast"/>
              <w:jc w:val="center"/>
              <w:rPr>
                <w:rFonts w:hint="eastAsia" w:ascii="宋体" w:hAnsi="宋体"/>
                <w:b/>
                <w:caps w:val="0"/>
                <w:color w:val="auto"/>
                <w:sz w:val="24"/>
                <w:szCs w:val="24"/>
                <w:highlight w:val="none"/>
              </w:rPr>
            </w:pPr>
            <w:r>
              <w:rPr>
                <w:rFonts w:hint="eastAsia" w:ascii="宋体" w:hAnsi="宋体"/>
                <w:b/>
                <w:caps w:val="0"/>
                <w:color w:val="auto"/>
                <w:sz w:val="24"/>
                <w:szCs w:val="24"/>
                <w:highlight w:val="none"/>
                <w:lang w:val="en-US" w:eastAsia="zh-CN"/>
              </w:rPr>
              <w:t>服务</w:t>
            </w:r>
            <w:r>
              <w:rPr>
                <w:rFonts w:hint="eastAsia" w:ascii="宋体" w:hAnsi="宋体"/>
                <w:b/>
                <w:caps w:val="0"/>
                <w:color w:val="auto"/>
                <w:sz w:val="24"/>
                <w:szCs w:val="24"/>
                <w:highlight w:val="none"/>
              </w:rPr>
              <w:t>名称</w:t>
            </w:r>
          </w:p>
        </w:tc>
        <w:tc>
          <w:tcPr>
            <w:tcW w:w="1513" w:type="dxa"/>
            <w:tcBorders>
              <w:top w:val="single" w:color="auto" w:sz="6" w:space="0"/>
              <w:left w:val="single" w:color="auto" w:sz="6" w:space="0"/>
              <w:bottom w:val="single" w:color="auto" w:sz="6" w:space="0"/>
              <w:right w:val="single" w:color="auto" w:sz="6" w:space="0"/>
            </w:tcBorders>
            <w:noWrap w:val="0"/>
            <w:vAlign w:val="center"/>
          </w:tcPr>
          <w:p w14:paraId="647B4E3E">
            <w:pPr>
              <w:spacing w:line="0" w:lineRule="atLeast"/>
              <w:jc w:val="center"/>
              <w:rPr>
                <w:rFonts w:hint="eastAsia" w:ascii="宋体" w:hAnsi="宋体"/>
                <w:b/>
                <w:caps w:val="0"/>
                <w:color w:val="auto"/>
                <w:sz w:val="24"/>
                <w:szCs w:val="24"/>
                <w:highlight w:val="none"/>
              </w:rPr>
            </w:pPr>
            <w:r>
              <w:rPr>
                <w:rFonts w:hint="eastAsia" w:ascii="宋体" w:hAnsi="宋体"/>
                <w:b/>
                <w:caps w:val="0"/>
                <w:color w:val="auto"/>
                <w:sz w:val="24"/>
                <w:szCs w:val="24"/>
                <w:highlight w:val="none"/>
                <w:lang w:val="en-US" w:eastAsia="zh-CN"/>
              </w:rPr>
              <w:t>服务内容</w:t>
            </w:r>
          </w:p>
        </w:tc>
        <w:tc>
          <w:tcPr>
            <w:tcW w:w="1513" w:type="dxa"/>
            <w:tcBorders>
              <w:top w:val="single" w:color="auto" w:sz="6" w:space="0"/>
              <w:left w:val="single" w:color="auto" w:sz="6" w:space="0"/>
              <w:bottom w:val="single" w:color="auto" w:sz="6" w:space="0"/>
              <w:right w:val="single" w:color="auto" w:sz="6" w:space="0"/>
            </w:tcBorders>
            <w:noWrap w:val="0"/>
            <w:vAlign w:val="center"/>
          </w:tcPr>
          <w:p w14:paraId="1B1B72C9">
            <w:pPr>
              <w:spacing w:line="0" w:lineRule="atLeast"/>
              <w:jc w:val="center"/>
              <w:rPr>
                <w:rFonts w:hint="eastAsia" w:ascii="宋体" w:hAnsi="宋体"/>
                <w:b/>
                <w:caps w:val="0"/>
                <w:color w:val="auto"/>
                <w:sz w:val="24"/>
                <w:szCs w:val="24"/>
                <w:highlight w:val="none"/>
              </w:rPr>
            </w:pPr>
            <w:r>
              <w:rPr>
                <w:rFonts w:hint="eastAsia" w:ascii="宋体" w:hAnsi="宋体"/>
                <w:b/>
                <w:caps w:val="0"/>
                <w:color w:val="auto"/>
                <w:sz w:val="24"/>
                <w:szCs w:val="24"/>
                <w:highlight w:val="none"/>
              </w:rPr>
              <w:t>数量</w:t>
            </w:r>
          </w:p>
        </w:tc>
        <w:tc>
          <w:tcPr>
            <w:tcW w:w="1515" w:type="dxa"/>
            <w:tcBorders>
              <w:top w:val="single" w:color="auto" w:sz="6" w:space="0"/>
              <w:left w:val="single" w:color="auto" w:sz="6" w:space="0"/>
              <w:bottom w:val="single" w:color="auto" w:sz="6" w:space="0"/>
              <w:right w:val="single" w:color="auto" w:sz="6" w:space="0"/>
            </w:tcBorders>
            <w:noWrap w:val="0"/>
            <w:vAlign w:val="center"/>
          </w:tcPr>
          <w:p w14:paraId="7764CD09">
            <w:pPr>
              <w:spacing w:line="0" w:lineRule="atLeast"/>
              <w:jc w:val="center"/>
              <w:rPr>
                <w:rFonts w:hint="eastAsia" w:ascii="宋体" w:hAnsi="宋体"/>
                <w:b/>
                <w:caps w:val="0"/>
                <w:color w:val="auto"/>
                <w:sz w:val="24"/>
                <w:szCs w:val="24"/>
                <w:highlight w:val="none"/>
              </w:rPr>
            </w:pPr>
            <w:r>
              <w:rPr>
                <w:rFonts w:hint="eastAsia" w:ascii="宋体" w:hAnsi="宋体"/>
                <w:b/>
                <w:caps w:val="0"/>
                <w:color w:val="auto"/>
                <w:sz w:val="24"/>
                <w:szCs w:val="24"/>
                <w:highlight w:val="none"/>
              </w:rPr>
              <w:t>单价（元）</w:t>
            </w:r>
          </w:p>
        </w:tc>
        <w:tc>
          <w:tcPr>
            <w:tcW w:w="1632" w:type="dxa"/>
            <w:tcBorders>
              <w:top w:val="single" w:color="auto" w:sz="6" w:space="0"/>
              <w:left w:val="single" w:color="auto" w:sz="6" w:space="0"/>
              <w:bottom w:val="single" w:color="auto" w:sz="6" w:space="0"/>
              <w:right w:val="single" w:color="auto" w:sz="6" w:space="0"/>
            </w:tcBorders>
            <w:noWrap w:val="0"/>
            <w:vAlign w:val="center"/>
          </w:tcPr>
          <w:p w14:paraId="29497017">
            <w:pPr>
              <w:spacing w:line="0" w:lineRule="atLeast"/>
              <w:jc w:val="center"/>
              <w:rPr>
                <w:rFonts w:hint="eastAsia" w:ascii="宋体" w:hAnsi="宋体"/>
                <w:b/>
                <w:bCs/>
                <w:caps w:val="0"/>
                <w:color w:val="auto"/>
                <w:sz w:val="24"/>
                <w:szCs w:val="24"/>
                <w:highlight w:val="none"/>
              </w:rPr>
            </w:pPr>
            <w:r>
              <w:rPr>
                <w:rFonts w:hint="eastAsia" w:ascii="宋体" w:hAnsi="宋体"/>
                <w:b/>
                <w:bCs/>
                <w:caps w:val="0"/>
                <w:color w:val="auto"/>
                <w:sz w:val="24"/>
                <w:szCs w:val="24"/>
                <w:highlight w:val="none"/>
                <w:lang w:val="en-US" w:eastAsia="zh-CN"/>
              </w:rPr>
              <w:t>合</w:t>
            </w:r>
            <w:r>
              <w:rPr>
                <w:rFonts w:hint="eastAsia" w:ascii="宋体" w:hAnsi="宋体"/>
                <w:b/>
                <w:bCs/>
                <w:caps w:val="0"/>
                <w:color w:val="auto"/>
                <w:sz w:val="24"/>
                <w:szCs w:val="24"/>
                <w:highlight w:val="none"/>
              </w:rPr>
              <w:t>价（元）</w:t>
            </w:r>
          </w:p>
        </w:tc>
        <w:tc>
          <w:tcPr>
            <w:tcW w:w="1100" w:type="dxa"/>
            <w:tcBorders>
              <w:top w:val="single" w:color="auto" w:sz="6" w:space="0"/>
              <w:left w:val="single" w:color="auto" w:sz="6" w:space="0"/>
              <w:bottom w:val="single" w:color="auto" w:sz="6" w:space="0"/>
              <w:right w:val="single" w:color="auto" w:sz="6" w:space="0"/>
            </w:tcBorders>
            <w:noWrap w:val="0"/>
            <w:vAlign w:val="center"/>
          </w:tcPr>
          <w:p w14:paraId="4B0B743B">
            <w:pPr>
              <w:spacing w:line="0" w:lineRule="atLeast"/>
              <w:jc w:val="center"/>
              <w:rPr>
                <w:rFonts w:hint="default" w:ascii="宋体" w:hAnsi="宋体"/>
                <w:b/>
                <w:bCs/>
                <w:caps w:val="0"/>
                <w:color w:val="auto"/>
                <w:sz w:val="24"/>
                <w:szCs w:val="24"/>
                <w:highlight w:val="none"/>
                <w:lang w:val="en-US" w:eastAsia="zh-CN"/>
              </w:rPr>
            </w:pPr>
            <w:r>
              <w:rPr>
                <w:rFonts w:hint="eastAsia" w:ascii="宋体" w:hAnsi="宋体"/>
                <w:b/>
                <w:bCs/>
                <w:caps w:val="0"/>
                <w:color w:val="auto"/>
                <w:sz w:val="24"/>
                <w:szCs w:val="24"/>
                <w:highlight w:val="none"/>
                <w:lang w:val="en-US" w:eastAsia="zh-CN"/>
              </w:rPr>
              <w:t>备注</w:t>
            </w:r>
          </w:p>
        </w:tc>
      </w:tr>
      <w:tr w14:paraId="70BFB145">
        <w:tblPrEx>
          <w:tblCellMar>
            <w:top w:w="0" w:type="dxa"/>
            <w:left w:w="28" w:type="dxa"/>
            <w:bottom w:w="0" w:type="dxa"/>
            <w:right w:w="28" w:type="dxa"/>
          </w:tblCellMar>
        </w:tblPrEx>
        <w:trPr>
          <w:trHeight w:val="645" w:hRule="atLeast"/>
          <w:jc w:val="center"/>
        </w:trPr>
        <w:tc>
          <w:tcPr>
            <w:tcW w:w="790" w:type="dxa"/>
            <w:tcBorders>
              <w:top w:val="single" w:color="auto" w:sz="6" w:space="0"/>
              <w:left w:val="single" w:color="auto" w:sz="6" w:space="0"/>
              <w:bottom w:val="single" w:color="auto" w:sz="4" w:space="0"/>
            </w:tcBorders>
            <w:noWrap w:val="0"/>
            <w:vAlign w:val="center"/>
          </w:tcPr>
          <w:p w14:paraId="06145DB3">
            <w:pPr>
              <w:adjustRightInd w:val="0"/>
              <w:snapToGrid w:val="0"/>
              <w:spacing w:line="0" w:lineRule="atLeast"/>
              <w:jc w:val="center"/>
              <w:rPr>
                <w:rFonts w:hint="eastAsia" w:ascii="宋体" w:hAnsi="宋体"/>
                <w:caps w:val="0"/>
                <w:color w:val="auto"/>
                <w:sz w:val="24"/>
                <w:szCs w:val="24"/>
                <w:highlight w:val="none"/>
              </w:rPr>
            </w:pPr>
            <w:r>
              <w:rPr>
                <w:rFonts w:hint="eastAsia" w:ascii="宋体" w:hAnsi="宋体"/>
                <w:caps w:val="0"/>
                <w:color w:val="auto"/>
                <w:sz w:val="24"/>
                <w:szCs w:val="24"/>
                <w:highlight w:val="none"/>
              </w:rPr>
              <w:t>1</w:t>
            </w:r>
          </w:p>
        </w:tc>
        <w:tc>
          <w:tcPr>
            <w:tcW w:w="1479" w:type="dxa"/>
            <w:tcBorders>
              <w:top w:val="single" w:color="auto" w:sz="6" w:space="0"/>
              <w:left w:val="single" w:color="auto" w:sz="6" w:space="0"/>
              <w:bottom w:val="single" w:color="auto" w:sz="4" w:space="0"/>
              <w:right w:val="single" w:color="auto" w:sz="6" w:space="0"/>
            </w:tcBorders>
            <w:noWrap w:val="0"/>
            <w:vAlign w:val="center"/>
          </w:tcPr>
          <w:p w14:paraId="0C5BB332">
            <w:pPr>
              <w:adjustRightInd w:val="0"/>
              <w:snapToGrid w:val="0"/>
              <w:spacing w:line="0" w:lineRule="atLeast"/>
              <w:jc w:val="center"/>
              <w:rPr>
                <w:rFonts w:hint="eastAsia" w:ascii="宋体" w:hAnsi="宋体"/>
                <w:caps w:val="0"/>
                <w:color w:val="auto"/>
                <w:sz w:val="24"/>
                <w:szCs w:val="24"/>
                <w:highlight w:val="none"/>
              </w:rPr>
            </w:pPr>
          </w:p>
        </w:tc>
        <w:tc>
          <w:tcPr>
            <w:tcW w:w="1513" w:type="dxa"/>
            <w:tcBorders>
              <w:top w:val="single" w:color="auto" w:sz="6" w:space="0"/>
              <w:left w:val="single" w:color="auto" w:sz="6" w:space="0"/>
              <w:bottom w:val="single" w:color="auto" w:sz="4" w:space="0"/>
              <w:right w:val="single" w:color="auto" w:sz="6" w:space="0"/>
            </w:tcBorders>
            <w:noWrap w:val="0"/>
            <w:vAlign w:val="center"/>
          </w:tcPr>
          <w:p w14:paraId="0BEB69E5">
            <w:pPr>
              <w:spacing w:line="0" w:lineRule="atLeast"/>
              <w:jc w:val="center"/>
              <w:rPr>
                <w:rFonts w:hint="eastAsia" w:ascii="宋体" w:hAnsi="宋体"/>
                <w:caps w:val="0"/>
                <w:color w:val="auto"/>
                <w:sz w:val="24"/>
                <w:szCs w:val="24"/>
                <w:highlight w:val="none"/>
              </w:rPr>
            </w:pPr>
          </w:p>
        </w:tc>
        <w:tc>
          <w:tcPr>
            <w:tcW w:w="1513" w:type="dxa"/>
            <w:tcBorders>
              <w:top w:val="single" w:color="auto" w:sz="6" w:space="0"/>
              <w:left w:val="single" w:color="auto" w:sz="6" w:space="0"/>
              <w:bottom w:val="single" w:color="auto" w:sz="4" w:space="0"/>
              <w:right w:val="single" w:color="auto" w:sz="6" w:space="0"/>
            </w:tcBorders>
            <w:noWrap w:val="0"/>
            <w:vAlign w:val="center"/>
          </w:tcPr>
          <w:p w14:paraId="04F790A2">
            <w:pPr>
              <w:spacing w:line="0" w:lineRule="atLeast"/>
              <w:jc w:val="center"/>
              <w:rPr>
                <w:rFonts w:hint="eastAsia" w:ascii="宋体" w:hAnsi="宋体"/>
                <w:caps w:val="0"/>
                <w:color w:val="auto"/>
                <w:sz w:val="24"/>
                <w:szCs w:val="24"/>
                <w:highlight w:val="none"/>
              </w:rPr>
            </w:pPr>
          </w:p>
        </w:tc>
        <w:tc>
          <w:tcPr>
            <w:tcW w:w="1515" w:type="dxa"/>
            <w:tcBorders>
              <w:top w:val="single" w:color="auto" w:sz="6" w:space="0"/>
              <w:left w:val="single" w:color="auto" w:sz="6" w:space="0"/>
              <w:bottom w:val="single" w:color="auto" w:sz="4" w:space="0"/>
              <w:right w:val="single" w:color="auto" w:sz="6" w:space="0"/>
            </w:tcBorders>
            <w:noWrap w:val="0"/>
            <w:vAlign w:val="center"/>
          </w:tcPr>
          <w:p w14:paraId="48229032">
            <w:pPr>
              <w:spacing w:line="0" w:lineRule="atLeast"/>
              <w:jc w:val="center"/>
              <w:rPr>
                <w:rFonts w:hint="eastAsia" w:ascii="宋体" w:hAnsi="宋体"/>
                <w:caps w:val="0"/>
                <w:color w:val="auto"/>
                <w:sz w:val="24"/>
                <w:szCs w:val="24"/>
                <w:highlight w:val="none"/>
              </w:rPr>
            </w:pPr>
          </w:p>
        </w:tc>
        <w:tc>
          <w:tcPr>
            <w:tcW w:w="1632" w:type="dxa"/>
            <w:tcBorders>
              <w:top w:val="single" w:color="auto" w:sz="6" w:space="0"/>
              <w:left w:val="single" w:color="auto" w:sz="6" w:space="0"/>
              <w:bottom w:val="single" w:color="auto" w:sz="4" w:space="0"/>
              <w:right w:val="single" w:color="auto" w:sz="6" w:space="0"/>
            </w:tcBorders>
            <w:noWrap w:val="0"/>
            <w:vAlign w:val="center"/>
          </w:tcPr>
          <w:p w14:paraId="6ED4034B">
            <w:pPr>
              <w:spacing w:line="0" w:lineRule="atLeast"/>
              <w:jc w:val="center"/>
              <w:rPr>
                <w:rFonts w:hint="eastAsia" w:ascii="宋体" w:hAnsi="宋体"/>
                <w:caps w:val="0"/>
                <w:color w:val="auto"/>
                <w:sz w:val="24"/>
                <w:szCs w:val="24"/>
                <w:highlight w:val="none"/>
              </w:rPr>
            </w:pPr>
          </w:p>
        </w:tc>
        <w:tc>
          <w:tcPr>
            <w:tcW w:w="1100" w:type="dxa"/>
            <w:tcBorders>
              <w:top w:val="single" w:color="auto" w:sz="6" w:space="0"/>
              <w:left w:val="single" w:color="auto" w:sz="6" w:space="0"/>
              <w:bottom w:val="single" w:color="auto" w:sz="4" w:space="0"/>
              <w:right w:val="single" w:color="auto" w:sz="6" w:space="0"/>
            </w:tcBorders>
            <w:noWrap w:val="0"/>
            <w:vAlign w:val="center"/>
          </w:tcPr>
          <w:p w14:paraId="7F3A57D5">
            <w:pPr>
              <w:spacing w:line="0" w:lineRule="atLeast"/>
              <w:jc w:val="center"/>
              <w:rPr>
                <w:rFonts w:hint="eastAsia" w:ascii="宋体" w:hAnsi="宋体" w:eastAsia="宋体"/>
                <w:caps w:val="0"/>
                <w:color w:val="auto"/>
                <w:sz w:val="24"/>
                <w:szCs w:val="24"/>
                <w:highlight w:val="none"/>
                <w:lang w:val="en-US" w:eastAsia="zh-CN"/>
              </w:rPr>
            </w:pPr>
          </w:p>
        </w:tc>
      </w:tr>
      <w:tr w14:paraId="62320D45">
        <w:tblPrEx>
          <w:tblCellMar>
            <w:top w:w="0" w:type="dxa"/>
            <w:left w:w="28" w:type="dxa"/>
            <w:bottom w:w="0" w:type="dxa"/>
            <w:right w:w="28" w:type="dxa"/>
          </w:tblCellMar>
        </w:tblPrEx>
        <w:trPr>
          <w:trHeight w:val="645" w:hRule="atLeast"/>
          <w:jc w:val="center"/>
        </w:trPr>
        <w:tc>
          <w:tcPr>
            <w:tcW w:w="790" w:type="dxa"/>
            <w:tcBorders>
              <w:top w:val="single" w:color="auto" w:sz="4" w:space="0"/>
              <w:left w:val="single" w:color="auto" w:sz="6" w:space="0"/>
              <w:bottom w:val="single" w:color="auto" w:sz="6" w:space="0"/>
            </w:tcBorders>
            <w:noWrap w:val="0"/>
            <w:vAlign w:val="center"/>
          </w:tcPr>
          <w:p w14:paraId="41198411">
            <w:pPr>
              <w:adjustRightInd w:val="0"/>
              <w:snapToGrid w:val="0"/>
              <w:spacing w:line="0" w:lineRule="atLeast"/>
              <w:jc w:val="center"/>
              <w:rPr>
                <w:rFonts w:hint="eastAsia" w:ascii="宋体" w:hAnsi="宋体"/>
                <w:caps w:val="0"/>
                <w:color w:val="auto"/>
                <w:sz w:val="24"/>
                <w:szCs w:val="24"/>
                <w:highlight w:val="none"/>
              </w:rPr>
            </w:pPr>
            <w:r>
              <w:rPr>
                <w:rFonts w:hint="eastAsia" w:ascii="宋体" w:hAnsi="宋体"/>
                <w:caps w:val="0"/>
                <w:color w:val="auto"/>
                <w:sz w:val="24"/>
                <w:szCs w:val="24"/>
                <w:highlight w:val="none"/>
              </w:rPr>
              <w:t>2</w:t>
            </w:r>
          </w:p>
        </w:tc>
        <w:tc>
          <w:tcPr>
            <w:tcW w:w="1479" w:type="dxa"/>
            <w:tcBorders>
              <w:top w:val="single" w:color="auto" w:sz="4" w:space="0"/>
              <w:left w:val="single" w:color="auto" w:sz="6" w:space="0"/>
              <w:bottom w:val="single" w:color="auto" w:sz="6" w:space="0"/>
              <w:right w:val="single" w:color="auto" w:sz="6" w:space="0"/>
            </w:tcBorders>
            <w:noWrap w:val="0"/>
            <w:vAlign w:val="center"/>
          </w:tcPr>
          <w:p w14:paraId="03B284C3">
            <w:pPr>
              <w:adjustRightInd w:val="0"/>
              <w:snapToGrid w:val="0"/>
              <w:spacing w:line="0" w:lineRule="atLeast"/>
              <w:jc w:val="center"/>
              <w:rPr>
                <w:rFonts w:hint="eastAsia" w:ascii="宋体" w:hAnsi="宋体"/>
                <w:caps w:val="0"/>
                <w:color w:val="auto"/>
                <w:sz w:val="24"/>
                <w:szCs w:val="24"/>
                <w:highlight w:val="none"/>
              </w:rPr>
            </w:pPr>
          </w:p>
        </w:tc>
        <w:tc>
          <w:tcPr>
            <w:tcW w:w="1513" w:type="dxa"/>
            <w:tcBorders>
              <w:top w:val="single" w:color="auto" w:sz="4" w:space="0"/>
              <w:left w:val="single" w:color="auto" w:sz="6" w:space="0"/>
              <w:bottom w:val="single" w:color="auto" w:sz="6" w:space="0"/>
              <w:right w:val="single" w:color="auto" w:sz="6" w:space="0"/>
            </w:tcBorders>
            <w:noWrap w:val="0"/>
            <w:vAlign w:val="center"/>
          </w:tcPr>
          <w:p w14:paraId="7247B528">
            <w:pPr>
              <w:spacing w:line="0" w:lineRule="atLeast"/>
              <w:jc w:val="center"/>
              <w:rPr>
                <w:rFonts w:hint="eastAsia" w:ascii="宋体" w:hAnsi="宋体"/>
                <w:caps w:val="0"/>
                <w:color w:val="auto"/>
                <w:sz w:val="24"/>
                <w:szCs w:val="24"/>
                <w:highlight w:val="none"/>
              </w:rPr>
            </w:pPr>
          </w:p>
        </w:tc>
        <w:tc>
          <w:tcPr>
            <w:tcW w:w="1513" w:type="dxa"/>
            <w:tcBorders>
              <w:top w:val="single" w:color="auto" w:sz="4" w:space="0"/>
              <w:left w:val="single" w:color="auto" w:sz="6" w:space="0"/>
              <w:bottom w:val="single" w:color="auto" w:sz="6" w:space="0"/>
              <w:right w:val="single" w:color="auto" w:sz="6" w:space="0"/>
            </w:tcBorders>
            <w:noWrap w:val="0"/>
            <w:vAlign w:val="center"/>
          </w:tcPr>
          <w:p w14:paraId="6E844AB9">
            <w:pPr>
              <w:spacing w:line="0" w:lineRule="atLeast"/>
              <w:jc w:val="center"/>
              <w:rPr>
                <w:rFonts w:hint="eastAsia" w:ascii="宋体" w:hAnsi="宋体"/>
                <w:caps w:val="0"/>
                <w:color w:val="auto"/>
                <w:sz w:val="24"/>
                <w:szCs w:val="24"/>
                <w:highlight w:val="none"/>
              </w:rPr>
            </w:pPr>
          </w:p>
        </w:tc>
        <w:tc>
          <w:tcPr>
            <w:tcW w:w="1515" w:type="dxa"/>
            <w:tcBorders>
              <w:top w:val="single" w:color="auto" w:sz="4" w:space="0"/>
              <w:left w:val="single" w:color="auto" w:sz="6" w:space="0"/>
              <w:bottom w:val="single" w:color="auto" w:sz="6" w:space="0"/>
              <w:right w:val="single" w:color="auto" w:sz="6" w:space="0"/>
            </w:tcBorders>
            <w:noWrap w:val="0"/>
            <w:vAlign w:val="center"/>
          </w:tcPr>
          <w:p w14:paraId="42B64515">
            <w:pPr>
              <w:spacing w:line="0" w:lineRule="atLeast"/>
              <w:jc w:val="center"/>
              <w:rPr>
                <w:rFonts w:hint="eastAsia" w:ascii="宋体" w:hAnsi="宋体"/>
                <w:caps w:val="0"/>
                <w:color w:val="auto"/>
                <w:sz w:val="24"/>
                <w:szCs w:val="24"/>
                <w:highlight w:val="none"/>
              </w:rPr>
            </w:pPr>
          </w:p>
        </w:tc>
        <w:tc>
          <w:tcPr>
            <w:tcW w:w="1632" w:type="dxa"/>
            <w:tcBorders>
              <w:top w:val="single" w:color="auto" w:sz="4" w:space="0"/>
              <w:left w:val="single" w:color="auto" w:sz="6" w:space="0"/>
              <w:bottom w:val="single" w:color="auto" w:sz="6" w:space="0"/>
              <w:right w:val="single" w:color="auto" w:sz="6" w:space="0"/>
            </w:tcBorders>
            <w:noWrap w:val="0"/>
            <w:vAlign w:val="center"/>
          </w:tcPr>
          <w:p w14:paraId="0389EB92">
            <w:pPr>
              <w:spacing w:line="0" w:lineRule="atLeast"/>
              <w:jc w:val="center"/>
              <w:rPr>
                <w:rFonts w:hint="eastAsia" w:ascii="宋体" w:hAnsi="宋体"/>
                <w:caps w:val="0"/>
                <w:color w:val="auto"/>
                <w:sz w:val="24"/>
                <w:szCs w:val="24"/>
                <w:highlight w:val="none"/>
              </w:rPr>
            </w:pPr>
          </w:p>
        </w:tc>
        <w:tc>
          <w:tcPr>
            <w:tcW w:w="1100" w:type="dxa"/>
            <w:tcBorders>
              <w:top w:val="single" w:color="auto" w:sz="4" w:space="0"/>
              <w:left w:val="single" w:color="auto" w:sz="6" w:space="0"/>
              <w:bottom w:val="single" w:color="auto" w:sz="6" w:space="0"/>
              <w:right w:val="single" w:color="auto" w:sz="6" w:space="0"/>
            </w:tcBorders>
            <w:noWrap w:val="0"/>
            <w:vAlign w:val="center"/>
          </w:tcPr>
          <w:p w14:paraId="3FF2770C">
            <w:pPr>
              <w:spacing w:line="0" w:lineRule="atLeast"/>
              <w:jc w:val="center"/>
              <w:rPr>
                <w:rFonts w:hint="eastAsia" w:ascii="宋体" w:hAnsi="宋体"/>
                <w:caps w:val="0"/>
                <w:color w:val="auto"/>
                <w:sz w:val="24"/>
                <w:szCs w:val="24"/>
                <w:highlight w:val="none"/>
              </w:rPr>
            </w:pPr>
          </w:p>
        </w:tc>
      </w:tr>
      <w:tr w14:paraId="2E6CBD5B">
        <w:tblPrEx>
          <w:tblCellMar>
            <w:top w:w="0" w:type="dxa"/>
            <w:left w:w="28" w:type="dxa"/>
            <w:bottom w:w="0" w:type="dxa"/>
            <w:right w:w="28" w:type="dxa"/>
          </w:tblCellMar>
        </w:tblPrEx>
        <w:trPr>
          <w:trHeight w:val="645" w:hRule="atLeast"/>
          <w:jc w:val="center"/>
        </w:trPr>
        <w:tc>
          <w:tcPr>
            <w:tcW w:w="790" w:type="dxa"/>
            <w:tcBorders>
              <w:top w:val="single" w:color="auto" w:sz="4" w:space="0"/>
              <w:left w:val="single" w:color="auto" w:sz="6" w:space="0"/>
              <w:bottom w:val="single" w:color="auto" w:sz="6" w:space="0"/>
            </w:tcBorders>
            <w:noWrap w:val="0"/>
            <w:vAlign w:val="center"/>
          </w:tcPr>
          <w:p w14:paraId="5F56E659">
            <w:pPr>
              <w:adjustRightInd w:val="0"/>
              <w:snapToGrid w:val="0"/>
              <w:spacing w:line="0" w:lineRule="atLeast"/>
              <w:jc w:val="center"/>
              <w:rPr>
                <w:rFonts w:hint="eastAsia" w:ascii="宋体" w:hAnsi="宋体"/>
                <w:caps w:val="0"/>
                <w:color w:val="auto"/>
                <w:sz w:val="24"/>
                <w:szCs w:val="24"/>
                <w:highlight w:val="none"/>
              </w:rPr>
            </w:pPr>
            <w:r>
              <w:rPr>
                <w:rFonts w:hint="eastAsia" w:ascii="宋体" w:hAnsi="宋体"/>
                <w:caps w:val="0"/>
                <w:color w:val="auto"/>
                <w:sz w:val="24"/>
                <w:szCs w:val="24"/>
                <w:highlight w:val="none"/>
              </w:rPr>
              <w:t>3</w:t>
            </w:r>
          </w:p>
        </w:tc>
        <w:tc>
          <w:tcPr>
            <w:tcW w:w="1479" w:type="dxa"/>
            <w:tcBorders>
              <w:top w:val="single" w:color="auto" w:sz="4" w:space="0"/>
              <w:left w:val="single" w:color="auto" w:sz="6" w:space="0"/>
              <w:bottom w:val="single" w:color="auto" w:sz="6" w:space="0"/>
              <w:right w:val="single" w:color="auto" w:sz="6" w:space="0"/>
            </w:tcBorders>
            <w:noWrap w:val="0"/>
            <w:vAlign w:val="center"/>
          </w:tcPr>
          <w:p w14:paraId="68C77975">
            <w:pPr>
              <w:adjustRightInd w:val="0"/>
              <w:snapToGrid w:val="0"/>
              <w:spacing w:line="0" w:lineRule="atLeast"/>
              <w:jc w:val="center"/>
              <w:rPr>
                <w:rFonts w:hint="eastAsia" w:ascii="宋体" w:hAnsi="宋体"/>
                <w:caps w:val="0"/>
                <w:color w:val="auto"/>
                <w:sz w:val="24"/>
                <w:szCs w:val="24"/>
                <w:highlight w:val="none"/>
              </w:rPr>
            </w:pPr>
          </w:p>
        </w:tc>
        <w:tc>
          <w:tcPr>
            <w:tcW w:w="1513" w:type="dxa"/>
            <w:tcBorders>
              <w:top w:val="single" w:color="auto" w:sz="4" w:space="0"/>
              <w:left w:val="single" w:color="auto" w:sz="6" w:space="0"/>
              <w:bottom w:val="single" w:color="auto" w:sz="6" w:space="0"/>
              <w:right w:val="single" w:color="auto" w:sz="6" w:space="0"/>
            </w:tcBorders>
            <w:noWrap w:val="0"/>
            <w:vAlign w:val="center"/>
          </w:tcPr>
          <w:p w14:paraId="4CBE51D0">
            <w:pPr>
              <w:spacing w:line="0" w:lineRule="atLeast"/>
              <w:jc w:val="center"/>
              <w:rPr>
                <w:rFonts w:hint="eastAsia" w:ascii="宋体" w:hAnsi="宋体"/>
                <w:caps w:val="0"/>
                <w:color w:val="auto"/>
                <w:sz w:val="24"/>
                <w:szCs w:val="24"/>
                <w:highlight w:val="none"/>
              </w:rPr>
            </w:pPr>
          </w:p>
        </w:tc>
        <w:tc>
          <w:tcPr>
            <w:tcW w:w="1513" w:type="dxa"/>
            <w:tcBorders>
              <w:top w:val="single" w:color="auto" w:sz="4" w:space="0"/>
              <w:left w:val="single" w:color="auto" w:sz="6" w:space="0"/>
              <w:bottom w:val="single" w:color="auto" w:sz="6" w:space="0"/>
              <w:right w:val="single" w:color="auto" w:sz="6" w:space="0"/>
            </w:tcBorders>
            <w:noWrap w:val="0"/>
            <w:vAlign w:val="center"/>
          </w:tcPr>
          <w:p w14:paraId="2C6E4C85">
            <w:pPr>
              <w:spacing w:line="0" w:lineRule="atLeast"/>
              <w:jc w:val="center"/>
              <w:rPr>
                <w:rFonts w:hint="eastAsia" w:ascii="宋体" w:hAnsi="宋体"/>
                <w:caps w:val="0"/>
                <w:color w:val="auto"/>
                <w:sz w:val="24"/>
                <w:szCs w:val="24"/>
                <w:highlight w:val="none"/>
              </w:rPr>
            </w:pPr>
          </w:p>
        </w:tc>
        <w:tc>
          <w:tcPr>
            <w:tcW w:w="1515" w:type="dxa"/>
            <w:tcBorders>
              <w:top w:val="single" w:color="auto" w:sz="4" w:space="0"/>
              <w:left w:val="single" w:color="auto" w:sz="6" w:space="0"/>
              <w:bottom w:val="single" w:color="auto" w:sz="6" w:space="0"/>
              <w:right w:val="single" w:color="auto" w:sz="6" w:space="0"/>
            </w:tcBorders>
            <w:noWrap w:val="0"/>
            <w:vAlign w:val="center"/>
          </w:tcPr>
          <w:p w14:paraId="3E079AEF">
            <w:pPr>
              <w:spacing w:line="0" w:lineRule="atLeast"/>
              <w:jc w:val="center"/>
              <w:rPr>
                <w:rFonts w:hint="eastAsia" w:ascii="宋体" w:hAnsi="宋体"/>
                <w:caps w:val="0"/>
                <w:color w:val="auto"/>
                <w:sz w:val="24"/>
                <w:szCs w:val="24"/>
                <w:highlight w:val="none"/>
              </w:rPr>
            </w:pPr>
          </w:p>
        </w:tc>
        <w:tc>
          <w:tcPr>
            <w:tcW w:w="1632" w:type="dxa"/>
            <w:tcBorders>
              <w:top w:val="single" w:color="auto" w:sz="4" w:space="0"/>
              <w:left w:val="single" w:color="auto" w:sz="6" w:space="0"/>
              <w:bottom w:val="single" w:color="auto" w:sz="6" w:space="0"/>
              <w:right w:val="single" w:color="auto" w:sz="6" w:space="0"/>
            </w:tcBorders>
            <w:noWrap w:val="0"/>
            <w:vAlign w:val="center"/>
          </w:tcPr>
          <w:p w14:paraId="62E5908B">
            <w:pPr>
              <w:spacing w:line="0" w:lineRule="atLeast"/>
              <w:jc w:val="center"/>
              <w:rPr>
                <w:rFonts w:hint="eastAsia" w:ascii="宋体" w:hAnsi="宋体"/>
                <w:caps w:val="0"/>
                <w:color w:val="auto"/>
                <w:sz w:val="24"/>
                <w:szCs w:val="24"/>
                <w:highlight w:val="none"/>
              </w:rPr>
            </w:pPr>
          </w:p>
        </w:tc>
        <w:tc>
          <w:tcPr>
            <w:tcW w:w="1100" w:type="dxa"/>
            <w:tcBorders>
              <w:top w:val="single" w:color="auto" w:sz="4" w:space="0"/>
              <w:left w:val="single" w:color="auto" w:sz="6" w:space="0"/>
              <w:bottom w:val="single" w:color="auto" w:sz="6" w:space="0"/>
              <w:right w:val="single" w:color="auto" w:sz="6" w:space="0"/>
            </w:tcBorders>
            <w:noWrap w:val="0"/>
            <w:vAlign w:val="center"/>
          </w:tcPr>
          <w:p w14:paraId="7829EF25">
            <w:pPr>
              <w:spacing w:line="0" w:lineRule="atLeast"/>
              <w:jc w:val="center"/>
              <w:rPr>
                <w:rFonts w:hint="eastAsia" w:ascii="宋体" w:hAnsi="宋体"/>
                <w:caps w:val="0"/>
                <w:color w:val="auto"/>
                <w:sz w:val="24"/>
                <w:szCs w:val="24"/>
                <w:highlight w:val="none"/>
              </w:rPr>
            </w:pPr>
          </w:p>
        </w:tc>
      </w:tr>
      <w:tr w14:paraId="64DC8D6B">
        <w:tblPrEx>
          <w:tblCellMar>
            <w:top w:w="0" w:type="dxa"/>
            <w:left w:w="28" w:type="dxa"/>
            <w:bottom w:w="0" w:type="dxa"/>
            <w:right w:w="28" w:type="dxa"/>
          </w:tblCellMar>
        </w:tblPrEx>
        <w:trPr>
          <w:trHeight w:val="645" w:hRule="atLeast"/>
          <w:jc w:val="center"/>
        </w:trPr>
        <w:tc>
          <w:tcPr>
            <w:tcW w:w="790" w:type="dxa"/>
            <w:tcBorders>
              <w:top w:val="single" w:color="auto" w:sz="4" w:space="0"/>
              <w:left w:val="single" w:color="auto" w:sz="6" w:space="0"/>
              <w:bottom w:val="single" w:color="auto" w:sz="6" w:space="0"/>
            </w:tcBorders>
            <w:noWrap w:val="0"/>
            <w:vAlign w:val="center"/>
          </w:tcPr>
          <w:p w14:paraId="5D732118">
            <w:pPr>
              <w:adjustRightInd w:val="0"/>
              <w:snapToGrid w:val="0"/>
              <w:spacing w:line="0" w:lineRule="atLeast"/>
              <w:jc w:val="center"/>
              <w:rPr>
                <w:rFonts w:hint="eastAsia" w:ascii="宋体" w:hAnsi="宋体"/>
                <w:caps w:val="0"/>
                <w:color w:val="auto"/>
                <w:sz w:val="24"/>
                <w:szCs w:val="24"/>
                <w:highlight w:val="none"/>
              </w:rPr>
            </w:pPr>
            <w:r>
              <w:rPr>
                <w:rFonts w:hint="eastAsia" w:ascii="宋体" w:hAnsi="宋体"/>
                <w:caps w:val="0"/>
                <w:color w:val="auto"/>
                <w:sz w:val="24"/>
                <w:szCs w:val="24"/>
                <w:highlight w:val="none"/>
              </w:rPr>
              <w:t>4</w:t>
            </w:r>
          </w:p>
        </w:tc>
        <w:tc>
          <w:tcPr>
            <w:tcW w:w="1479" w:type="dxa"/>
            <w:tcBorders>
              <w:top w:val="single" w:color="auto" w:sz="4" w:space="0"/>
              <w:left w:val="single" w:color="auto" w:sz="6" w:space="0"/>
              <w:bottom w:val="single" w:color="auto" w:sz="6" w:space="0"/>
              <w:right w:val="single" w:color="auto" w:sz="6" w:space="0"/>
            </w:tcBorders>
            <w:noWrap w:val="0"/>
            <w:vAlign w:val="center"/>
          </w:tcPr>
          <w:p w14:paraId="2DA6F5A6">
            <w:pPr>
              <w:adjustRightInd w:val="0"/>
              <w:snapToGrid w:val="0"/>
              <w:spacing w:line="0" w:lineRule="atLeast"/>
              <w:jc w:val="center"/>
              <w:rPr>
                <w:rFonts w:hint="eastAsia" w:ascii="宋体" w:hAnsi="宋体"/>
                <w:caps w:val="0"/>
                <w:color w:val="auto"/>
                <w:sz w:val="24"/>
                <w:szCs w:val="24"/>
                <w:highlight w:val="none"/>
              </w:rPr>
            </w:pPr>
          </w:p>
        </w:tc>
        <w:tc>
          <w:tcPr>
            <w:tcW w:w="1513" w:type="dxa"/>
            <w:tcBorders>
              <w:top w:val="single" w:color="auto" w:sz="4" w:space="0"/>
              <w:left w:val="single" w:color="auto" w:sz="6" w:space="0"/>
              <w:bottom w:val="single" w:color="auto" w:sz="6" w:space="0"/>
              <w:right w:val="single" w:color="auto" w:sz="6" w:space="0"/>
            </w:tcBorders>
            <w:noWrap w:val="0"/>
            <w:vAlign w:val="center"/>
          </w:tcPr>
          <w:p w14:paraId="6EC9378F">
            <w:pPr>
              <w:spacing w:line="0" w:lineRule="atLeast"/>
              <w:jc w:val="center"/>
              <w:rPr>
                <w:rFonts w:hint="eastAsia" w:ascii="宋体" w:hAnsi="宋体"/>
                <w:caps w:val="0"/>
                <w:color w:val="auto"/>
                <w:sz w:val="24"/>
                <w:szCs w:val="24"/>
                <w:highlight w:val="none"/>
              </w:rPr>
            </w:pPr>
          </w:p>
        </w:tc>
        <w:tc>
          <w:tcPr>
            <w:tcW w:w="1513" w:type="dxa"/>
            <w:tcBorders>
              <w:top w:val="single" w:color="auto" w:sz="4" w:space="0"/>
              <w:left w:val="single" w:color="auto" w:sz="6" w:space="0"/>
              <w:bottom w:val="single" w:color="auto" w:sz="6" w:space="0"/>
              <w:right w:val="single" w:color="auto" w:sz="6" w:space="0"/>
            </w:tcBorders>
            <w:noWrap w:val="0"/>
            <w:vAlign w:val="center"/>
          </w:tcPr>
          <w:p w14:paraId="24DCD6E2">
            <w:pPr>
              <w:spacing w:line="0" w:lineRule="atLeast"/>
              <w:jc w:val="center"/>
              <w:rPr>
                <w:rFonts w:hint="eastAsia" w:ascii="宋体" w:hAnsi="宋体"/>
                <w:caps w:val="0"/>
                <w:color w:val="auto"/>
                <w:sz w:val="24"/>
                <w:szCs w:val="24"/>
                <w:highlight w:val="none"/>
              </w:rPr>
            </w:pPr>
          </w:p>
        </w:tc>
        <w:tc>
          <w:tcPr>
            <w:tcW w:w="1515" w:type="dxa"/>
            <w:tcBorders>
              <w:top w:val="single" w:color="auto" w:sz="4" w:space="0"/>
              <w:left w:val="single" w:color="auto" w:sz="6" w:space="0"/>
              <w:bottom w:val="single" w:color="auto" w:sz="6" w:space="0"/>
              <w:right w:val="single" w:color="auto" w:sz="6" w:space="0"/>
            </w:tcBorders>
            <w:noWrap w:val="0"/>
            <w:vAlign w:val="center"/>
          </w:tcPr>
          <w:p w14:paraId="1A03B318">
            <w:pPr>
              <w:spacing w:line="0" w:lineRule="atLeast"/>
              <w:jc w:val="center"/>
              <w:rPr>
                <w:rFonts w:hint="eastAsia" w:ascii="宋体" w:hAnsi="宋体"/>
                <w:caps w:val="0"/>
                <w:color w:val="auto"/>
                <w:sz w:val="24"/>
                <w:szCs w:val="24"/>
                <w:highlight w:val="none"/>
              </w:rPr>
            </w:pPr>
          </w:p>
        </w:tc>
        <w:tc>
          <w:tcPr>
            <w:tcW w:w="1632" w:type="dxa"/>
            <w:tcBorders>
              <w:top w:val="single" w:color="auto" w:sz="4" w:space="0"/>
              <w:left w:val="single" w:color="auto" w:sz="6" w:space="0"/>
              <w:bottom w:val="single" w:color="auto" w:sz="6" w:space="0"/>
              <w:right w:val="single" w:color="auto" w:sz="6" w:space="0"/>
            </w:tcBorders>
            <w:noWrap w:val="0"/>
            <w:vAlign w:val="center"/>
          </w:tcPr>
          <w:p w14:paraId="178A9638">
            <w:pPr>
              <w:spacing w:line="0" w:lineRule="atLeast"/>
              <w:jc w:val="center"/>
              <w:rPr>
                <w:rFonts w:hint="eastAsia" w:ascii="宋体" w:hAnsi="宋体"/>
                <w:caps w:val="0"/>
                <w:color w:val="auto"/>
                <w:sz w:val="24"/>
                <w:szCs w:val="24"/>
                <w:highlight w:val="none"/>
              </w:rPr>
            </w:pPr>
          </w:p>
        </w:tc>
        <w:tc>
          <w:tcPr>
            <w:tcW w:w="1100" w:type="dxa"/>
            <w:tcBorders>
              <w:top w:val="single" w:color="auto" w:sz="4" w:space="0"/>
              <w:left w:val="single" w:color="auto" w:sz="6" w:space="0"/>
              <w:bottom w:val="single" w:color="auto" w:sz="6" w:space="0"/>
              <w:right w:val="single" w:color="auto" w:sz="6" w:space="0"/>
            </w:tcBorders>
            <w:noWrap w:val="0"/>
            <w:vAlign w:val="center"/>
          </w:tcPr>
          <w:p w14:paraId="6131F038">
            <w:pPr>
              <w:spacing w:line="0" w:lineRule="atLeast"/>
              <w:jc w:val="center"/>
              <w:rPr>
                <w:rFonts w:hint="eastAsia" w:ascii="宋体" w:hAnsi="宋体"/>
                <w:caps w:val="0"/>
                <w:color w:val="auto"/>
                <w:sz w:val="24"/>
                <w:szCs w:val="24"/>
                <w:highlight w:val="none"/>
              </w:rPr>
            </w:pPr>
          </w:p>
        </w:tc>
      </w:tr>
      <w:tr w14:paraId="166056AB">
        <w:tblPrEx>
          <w:tblCellMar>
            <w:top w:w="0" w:type="dxa"/>
            <w:left w:w="28" w:type="dxa"/>
            <w:bottom w:w="0" w:type="dxa"/>
            <w:right w:w="28" w:type="dxa"/>
          </w:tblCellMar>
        </w:tblPrEx>
        <w:trPr>
          <w:trHeight w:val="645" w:hRule="atLeast"/>
          <w:jc w:val="center"/>
        </w:trPr>
        <w:tc>
          <w:tcPr>
            <w:tcW w:w="790" w:type="dxa"/>
            <w:tcBorders>
              <w:top w:val="single" w:color="auto" w:sz="4" w:space="0"/>
              <w:left w:val="single" w:color="auto" w:sz="6" w:space="0"/>
              <w:bottom w:val="single" w:color="auto" w:sz="6" w:space="0"/>
            </w:tcBorders>
            <w:noWrap w:val="0"/>
            <w:vAlign w:val="center"/>
          </w:tcPr>
          <w:p w14:paraId="60D93D2F">
            <w:pPr>
              <w:adjustRightInd w:val="0"/>
              <w:snapToGrid w:val="0"/>
              <w:spacing w:line="0" w:lineRule="atLeast"/>
              <w:jc w:val="center"/>
              <w:rPr>
                <w:rFonts w:hint="eastAsia" w:ascii="宋体" w:hAnsi="宋体"/>
                <w:caps w:val="0"/>
                <w:color w:val="auto"/>
                <w:sz w:val="24"/>
                <w:szCs w:val="24"/>
                <w:highlight w:val="none"/>
              </w:rPr>
            </w:pPr>
            <w:r>
              <w:rPr>
                <w:rFonts w:hint="eastAsia" w:ascii="宋体" w:hAnsi="宋体"/>
                <w:caps w:val="0"/>
                <w:color w:val="auto"/>
                <w:sz w:val="24"/>
                <w:szCs w:val="24"/>
                <w:highlight w:val="none"/>
              </w:rPr>
              <w:t>5</w:t>
            </w:r>
          </w:p>
        </w:tc>
        <w:tc>
          <w:tcPr>
            <w:tcW w:w="1479" w:type="dxa"/>
            <w:tcBorders>
              <w:top w:val="single" w:color="auto" w:sz="4" w:space="0"/>
              <w:left w:val="single" w:color="auto" w:sz="6" w:space="0"/>
              <w:bottom w:val="single" w:color="auto" w:sz="6" w:space="0"/>
              <w:right w:val="single" w:color="auto" w:sz="6" w:space="0"/>
            </w:tcBorders>
            <w:noWrap w:val="0"/>
            <w:vAlign w:val="center"/>
          </w:tcPr>
          <w:p w14:paraId="52D030D4">
            <w:pPr>
              <w:adjustRightInd w:val="0"/>
              <w:snapToGrid w:val="0"/>
              <w:spacing w:line="0" w:lineRule="atLeast"/>
              <w:jc w:val="center"/>
              <w:rPr>
                <w:rFonts w:hint="default" w:ascii="宋体" w:hAnsi="宋体" w:eastAsia="宋体"/>
                <w:caps w:val="0"/>
                <w:color w:val="auto"/>
                <w:sz w:val="24"/>
                <w:szCs w:val="24"/>
                <w:highlight w:val="none"/>
                <w:lang w:val="en-US" w:eastAsia="zh-CN"/>
              </w:rPr>
            </w:pPr>
            <w:r>
              <w:rPr>
                <w:rFonts w:hint="eastAsia" w:ascii="宋体" w:hAnsi="宋体"/>
                <w:caps w:val="0"/>
                <w:color w:val="auto"/>
                <w:sz w:val="24"/>
                <w:szCs w:val="24"/>
                <w:highlight w:val="none"/>
                <w:lang w:val="en-US" w:eastAsia="zh-CN"/>
              </w:rPr>
              <w:t>......</w:t>
            </w:r>
          </w:p>
        </w:tc>
        <w:tc>
          <w:tcPr>
            <w:tcW w:w="1513" w:type="dxa"/>
            <w:tcBorders>
              <w:top w:val="single" w:color="auto" w:sz="4" w:space="0"/>
              <w:left w:val="single" w:color="auto" w:sz="6" w:space="0"/>
              <w:bottom w:val="single" w:color="auto" w:sz="6" w:space="0"/>
              <w:right w:val="single" w:color="auto" w:sz="6" w:space="0"/>
            </w:tcBorders>
            <w:noWrap w:val="0"/>
            <w:vAlign w:val="center"/>
          </w:tcPr>
          <w:p w14:paraId="053F3A9C">
            <w:pPr>
              <w:spacing w:line="0" w:lineRule="atLeast"/>
              <w:jc w:val="center"/>
              <w:rPr>
                <w:rFonts w:hint="eastAsia" w:ascii="宋体" w:hAnsi="宋体"/>
                <w:caps w:val="0"/>
                <w:color w:val="auto"/>
                <w:sz w:val="24"/>
                <w:szCs w:val="24"/>
                <w:highlight w:val="none"/>
              </w:rPr>
            </w:pPr>
          </w:p>
        </w:tc>
        <w:tc>
          <w:tcPr>
            <w:tcW w:w="1513" w:type="dxa"/>
            <w:tcBorders>
              <w:top w:val="single" w:color="auto" w:sz="4" w:space="0"/>
              <w:left w:val="single" w:color="auto" w:sz="6" w:space="0"/>
              <w:bottom w:val="single" w:color="auto" w:sz="6" w:space="0"/>
              <w:right w:val="single" w:color="auto" w:sz="6" w:space="0"/>
            </w:tcBorders>
            <w:noWrap w:val="0"/>
            <w:vAlign w:val="center"/>
          </w:tcPr>
          <w:p w14:paraId="4ED38E17">
            <w:pPr>
              <w:spacing w:line="0" w:lineRule="atLeast"/>
              <w:jc w:val="center"/>
              <w:rPr>
                <w:rFonts w:hint="eastAsia" w:ascii="宋体" w:hAnsi="宋体"/>
                <w:caps w:val="0"/>
                <w:color w:val="auto"/>
                <w:sz w:val="24"/>
                <w:szCs w:val="24"/>
                <w:highlight w:val="none"/>
              </w:rPr>
            </w:pPr>
          </w:p>
        </w:tc>
        <w:tc>
          <w:tcPr>
            <w:tcW w:w="1515" w:type="dxa"/>
            <w:tcBorders>
              <w:top w:val="single" w:color="auto" w:sz="4" w:space="0"/>
              <w:left w:val="single" w:color="auto" w:sz="6" w:space="0"/>
              <w:bottom w:val="single" w:color="auto" w:sz="6" w:space="0"/>
              <w:right w:val="single" w:color="auto" w:sz="6" w:space="0"/>
            </w:tcBorders>
            <w:noWrap w:val="0"/>
            <w:vAlign w:val="center"/>
          </w:tcPr>
          <w:p w14:paraId="1CBBF984">
            <w:pPr>
              <w:spacing w:line="0" w:lineRule="atLeast"/>
              <w:jc w:val="center"/>
              <w:rPr>
                <w:rFonts w:hint="eastAsia" w:ascii="宋体" w:hAnsi="宋体"/>
                <w:caps w:val="0"/>
                <w:color w:val="auto"/>
                <w:sz w:val="24"/>
                <w:szCs w:val="24"/>
                <w:highlight w:val="none"/>
              </w:rPr>
            </w:pPr>
          </w:p>
        </w:tc>
        <w:tc>
          <w:tcPr>
            <w:tcW w:w="1632" w:type="dxa"/>
            <w:tcBorders>
              <w:top w:val="single" w:color="auto" w:sz="4" w:space="0"/>
              <w:left w:val="single" w:color="auto" w:sz="6" w:space="0"/>
              <w:bottom w:val="single" w:color="auto" w:sz="6" w:space="0"/>
              <w:right w:val="single" w:color="auto" w:sz="6" w:space="0"/>
            </w:tcBorders>
            <w:noWrap w:val="0"/>
            <w:vAlign w:val="center"/>
          </w:tcPr>
          <w:p w14:paraId="25973A51">
            <w:pPr>
              <w:spacing w:line="0" w:lineRule="atLeast"/>
              <w:jc w:val="center"/>
              <w:rPr>
                <w:rFonts w:hint="eastAsia" w:ascii="宋体" w:hAnsi="宋体"/>
                <w:caps w:val="0"/>
                <w:color w:val="auto"/>
                <w:sz w:val="24"/>
                <w:szCs w:val="24"/>
                <w:highlight w:val="none"/>
              </w:rPr>
            </w:pPr>
          </w:p>
        </w:tc>
        <w:tc>
          <w:tcPr>
            <w:tcW w:w="1100" w:type="dxa"/>
            <w:tcBorders>
              <w:top w:val="single" w:color="auto" w:sz="4" w:space="0"/>
              <w:left w:val="single" w:color="auto" w:sz="6" w:space="0"/>
              <w:bottom w:val="single" w:color="auto" w:sz="6" w:space="0"/>
              <w:right w:val="single" w:color="auto" w:sz="6" w:space="0"/>
            </w:tcBorders>
            <w:noWrap w:val="0"/>
            <w:vAlign w:val="center"/>
          </w:tcPr>
          <w:p w14:paraId="5DB439F5">
            <w:pPr>
              <w:spacing w:line="0" w:lineRule="atLeast"/>
              <w:jc w:val="center"/>
              <w:rPr>
                <w:rFonts w:hint="eastAsia" w:ascii="宋体" w:hAnsi="宋体"/>
                <w:caps w:val="0"/>
                <w:color w:val="auto"/>
                <w:sz w:val="24"/>
                <w:szCs w:val="24"/>
                <w:highlight w:val="none"/>
              </w:rPr>
            </w:pPr>
          </w:p>
        </w:tc>
      </w:tr>
      <w:tr w14:paraId="377178F0">
        <w:tblPrEx>
          <w:tblCellMar>
            <w:top w:w="0" w:type="dxa"/>
            <w:left w:w="28" w:type="dxa"/>
            <w:bottom w:w="0" w:type="dxa"/>
            <w:right w:w="28" w:type="dxa"/>
          </w:tblCellMar>
        </w:tblPrEx>
        <w:trPr>
          <w:trHeight w:val="965" w:hRule="atLeast"/>
          <w:jc w:val="center"/>
        </w:trPr>
        <w:tc>
          <w:tcPr>
            <w:tcW w:w="790" w:type="dxa"/>
            <w:tcBorders>
              <w:top w:val="single" w:color="auto" w:sz="4" w:space="0"/>
              <w:left w:val="single" w:color="auto" w:sz="6" w:space="0"/>
              <w:bottom w:val="single" w:color="auto" w:sz="4" w:space="0"/>
              <w:right w:val="single" w:color="auto" w:sz="4" w:space="0"/>
            </w:tcBorders>
            <w:noWrap w:val="0"/>
            <w:vAlign w:val="center"/>
          </w:tcPr>
          <w:p w14:paraId="05A98E86">
            <w:pPr>
              <w:adjustRightInd w:val="0"/>
              <w:snapToGrid w:val="0"/>
              <w:spacing w:line="0" w:lineRule="atLeast"/>
              <w:jc w:val="center"/>
              <w:rPr>
                <w:rFonts w:hint="eastAsia" w:ascii="宋体" w:hAnsi="宋体" w:eastAsia="宋体" w:cs="Times New Roman"/>
                <w:caps w:val="0"/>
                <w:color w:val="auto"/>
                <w:sz w:val="24"/>
                <w:szCs w:val="24"/>
                <w:highlight w:val="none"/>
              </w:rPr>
            </w:pPr>
            <w:r>
              <w:rPr>
                <w:rFonts w:hint="eastAsia" w:ascii="宋体" w:hAnsi="宋体" w:eastAsia="宋体" w:cs="Times New Roman"/>
                <w:caps w:val="0"/>
                <w:color w:val="auto"/>
                <w:sz w:val="24"/>
                <w:szCs w:val="24"/>
                <w:highlight w:val="none"/>
              </w:rPr>
              <w:t>合计</w:t>
            </w:r>
          </w:p>
          <w:p w14:paraId="32DE79A3">
            <w:pPr>
              <w:adjustRightInd w:val="0"/>
              <w:snapToGrid w:val="0"/>
              <w:spacing w:line="0" w:lineRule="atLeast"/>
              <w:jc w:val="center"/>
              <w:rPr>
                <w:rFonts w:hint="eastAsia" w:ascii="宋体" w:hAnsi="宋体" w:eastAsia="宋体" w:cs="Times New Roman"/>
                <w:caps w:val="0"/>
                <w:color w:val="auto"/>
                <w:kern w:val="2"/>
                <w:sz w:val="24"/>
                <w:szCs w:val="24"/>
                <w:highlight w:val="none"/>
                <w:lang w:val="en-US" w:eastAsia="zh-CN" w:bidi="ar-SA"/>
              </w:rPr>
            </w:pPr>
            <w:r>
              <w:rPr>
                <w:rFonts w:hint="eastAsia" w:ascii="宋体" w:hAnsi="宋体" w:eastAsia="宋体" w:cs="Times New Roman"/>
                <w:caps w:val="0"/>
                <w:color w:val="auto"/>
                <w:sz w:val="24"/>
                <w:szCs w:val="24"/>
                <w:highlight w:val="none"/>
                <w:lang w:val="en-US" w:eastAsia="zh-CN"/>
              </w:rPr>
              <w:t>总价</w:t>
            </w:r>
          </w:p>
        </w:tc>
        <w:tc>
          <w:tcPr>
            <w:tcW w:w="7652" w:type="dxa"/>
            <w:gridSpan w:val="5"/>
            <w:tcBorders>
              <w:top w:val="single" w:color="auto" w:sz="4" w:space="0"/>
              <w:left w:val="single" w:color="auto" w:sz="6" w:space="0"/>
              <w:bottom w:val="single" w:color="auto" w:sz="4" w:space="0"/>
              <w:right w:val="single" w:color="auto" w:sz="4" w:space="0"/>
            </w:tcBorders>
            <w:noWrap w:val="0"/>
            <w:vAlign w:val="center"/>
          </w:tcPr>
          <w:p w14:paraId="7BF9BF40">
            <w:pPr>
              <w:adjustRightInd w:val="0"/>
              <w:snapToGrid w:val="0"/>
              <w:spacing w:line="0" w:lineRule="atLeast"/>
              <w:jc w:val="left"/>
              <w:rPr>
                <w:rFonts w:hint="eastAsia" w:ascii="宋体" w:hAnsi="宋体" w:eastAsia="宋体" w:cs="Times New Roman"/>
                <w:caps w:val="0"/>
                <w:color w:val="auto"/>
                <w:sz w:val="24"/>
                <w:szCs w:val="24"/>
                <w:highlight w:val="none"/>
              </w:rPr>
            </w:pPr>
            <w:r>
              <w:rPr>
                <w:rFonts w:hint="eastAsia" w:ascii="宋体" w:hAnsi="宋体" w:eastAsia="宋体" w:cs="Times New Roman"/>
                <w:caps w:val="0"/>
                <w:color w:val="auto"/>
                <w:sz w:val="24"/>
                <w:szCs w:val="24"/>
                <w:highlight w:val="none"/>
              </w:rPr>
              <w:t>（小写）：</w:t>
            </w:r>
          </w:p>
          <w:p w14:paraId="203E68CD">
            <w:pPr>
              <w:adjustRightInd w:val="0"/>
              <w:snapToGrid w:val="0"/>
              <w:spacing w:line="0" w:lineRule="atLeast"/>
              <w:jc w:val="left"/>
              <w:rPr>
                <w:rFonts w:hint="eastAsia" w:ascii="宋体" w:hAnsi="宋体" w:eastAsia="宋体" w:cs="Times New Roman"/>
                <w:caps w:val="0"/>
                <w:color w:val="auto"/>
                <w:kern w:val="2"/>
                <w:sz w:val="24"/>
                <w:szCs w:val="24"/>
                <w:highlight w:val="none"/>
                <w:lang w:val="en-US" w:eastAsia="zh-CN" w:bidi="ar-SA"/>
              </w:rPr>
            </w:pPr>
            <w:r>
              <w:rPr>
                <w:rFonts w:hint="eastAsia" w:ascii="宋体" w:hAnsi="宋体" w:eastAsia="宋体" w:cs="Times New Roman"/>
                <w:caps w:val="0"/>
                <w:color w:val="auto"/>
                <w:sz w:val="24"/>
                <w:szCs w:val="24"/>
                <w:highlight w:val="none"/>
              </w:rPr>
              <w:t>（大写）：</w:t>
            </w:r>
          </w:p>
        </w:tc>
        <w:tc>
          <w:tcPr>
            <w:tcW w:w="1100" w:type="dxa"/>
            <w:tcBorders>
              <w:top w:val="single" w:color="auto" w:sz="4" w:space="0"/>
              <w:left w:val="single" w:color="auto" w:sz="6" w:space="0"/>
              <w:bottom w:val="single" w:color="auto" w:sz="4" w:space="0"/>
              <w:right w:val="single" w:color="auto" w:sz="4" w:space="0"/>
            </w:tcBorders>
            <w:noWrap w:val="0"/>
            <w:vAlign w:val="center"/>
          </w:tcPr>
          <w:p w14:paraId="08EBBEBF">
            <w:pPr>
              <w:adjustRightInd w:val="0"/>
              <w:snapToGrid w:val="0"/>
              <w:spacing w:line="0" w:lineRule="atLeast"/>
              <w:jc w:val="left"/>
              <w:rPr>
                <w:rFonts w:hint="eastAsia" w:ascii="宋体" w:hAnsi="宋体" w:eastAsia="宋体" w:cs="Times New Roman"/>
                <w:caps w:val="0"/>
                <w:color w:val="auto"/>
                <w:sz w:val="24"/>
                <w:szCs w:val="24"/>
                <w:highlight w:val="none"/>
              </w:rPr>
            </w:pPr>
          </w:p>
        </w:tc>
      </w:tr>
    </w:tbl>
    <w:p w14:paraId="5D7D12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说明：</w:t>
      </w:r>
    </w:p>
    <w:p w14:paraId="2C34D19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1.所有</w:t>
      </w:r>
      <w:r>
        <w:rPr>
          <w:rFonts w:hint="eastAsia" w:ascii="宋体" w:hAnsi="宋体" w:cs="宋体"/>
          <w:b/>
          <w:bCs/>
          <w:color w:val="000000"/>
          <w:sz w:val="24"/>
          <w:szCs w:val="24"/>
          <w:highlight w:val="none"/>
          <w:lang w:val="en-US" w:eastAsia="zh-CN"/>
        </w:rPr>
        <w:t>磋商报价</w:t>
      </w:r>
      <w:r>
        <w:rPr>
          <w:rFonts w:hint="eastAsia" w:ascii="宋体" w:hAnsi="宋体" w:cs="宋体"/>
          <w:b/>
          <w:bCs/>
          <w:color w:val="000000"/>
          <w:sz w:val="24"/>
          <w:szCs w:val="24"/>
          <w:highlight w:val="none"/>
        </w:rPr>
        <w:t>均</w:t>
      </w:r>
      <w:r>
        <w:rPr>
          <w:rFonts w:hint="eastAsia" w:ascii="宋体" w:hAnsi="宋体" w:cs="宋体"/>
          <w:b/>
          <w:bCs/>
          <w:color w:val="000000"/>
          <w:sz w:val="24"/>
          <w:szCs w:val="24"/>
          <w:highlight w:val="none"/>
          <w:lang w:val="en-US" w:eastAsia="zh-CN"/>
        </w:rPr>
        <w:t>含税，且</w:t>
      </w:r>
      <w:r>
        <w:rPr>
          <w:rFonts w:hint="eastAsia" w:ascii="宋体" w:hAnsi="宋体" w:cs="宋体"/>
          <w:b/>
          <w:bCs/>
          <w:color w:val="000000"/>
          <w:sz w:val="24"/>
          <w:szCs w:val="24"/>
          <w:highlight w:val="none"/>
        </w:rPr>
        <w:t>用人民币表示，单位为元，精确到小数点后两位；</w:t>
      </w:r>
    </w:p>
    <w:p w14:paraId="1CD0A71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cs="宋体"/>
          <w:b/>
          <w:bCs/>
          <w:color w:val="000000"/>
          <w:kern w:val="2"/>
          <w:sz w:val="24"/>
          <w:szCs w:val="24"/>
          <w:lang w:val="en-US" w:eastAsia="zh-CN" w:bidi="ar-SA"/>
        </w:rPr>
        <w:t>2.</w:t>
      </w:r>
      <w:r>
        <w:rPr>
          <w:rFonts w:hint="eastAsia" w:ascii="宋体" w:hAnsi="宋体" w:cs="宋体"/>
          <w:b/>
          <w:bCs/>
          <w:color w:val="000000"/>
          <w:sz w:val="24"/>
          <w:szCs w:val="24"/>
          <w:highlight w:val="none"/>
        </w:rPr>
        <w:t>该表中包</w:t>
      </w:r>
      <w:r>
        <w:rPr>
          <w:rFonts w:hint="eastAsia" w:ascii="宋体" w:hAnsi="宋体" w:eastAsia="宋体" w:cs="宋体"/>
          <w:b/>
          <w:bCs/>
          <w:color w:val="000000"/>
          <w:sz w:val="24"/>
          <w:szCs w:val="24"/>
          <w:highlight w:val="none"/>
          <w:lang w:val="en-US" w:eastAsia="zh-CN"/>
        </w:rPr>
        <w:t>含供应商认为完成本项目所需的所有费用,合计总价应与磋商一次报价表中响应总价金额一致。</w:t>
      </w:r>
    </w:p>
    <w:p w14:paraId="47336F2E">
      <w:pPr>
        <w:adjustRightInd w:val="0"/>
        <w:snapToGrid w:val="0"/>
        <w:spacing w:line="360" w:lineRule="auto"/>
        <w:jc w:val="both"/>
        <w:rPr>
          <w:rFonts w:hint="eastAsia" w:ascii="宋体" w:hAnsi="宋体" w:cs="宋体"/>
          <w:color w:val="000000"/>
          <w:sz w:val="24"/>
          <w:szCs w:val="24"/>
          <w:highlight w:val="none"/>
          <w:lang w:eastAsia="zh-CN"/>
        </w:rPr>
      </w:pPr>
    </w:p>
    <w:p w14:paraId="60A80680">
      <w:pPr>
        <w:adjustRightInd w:val="0"/>
        <w:snapToGrid w:val="0"/>
        <w:spacing w:line="360" w:lineRule="auto"/>
        <w:ind w:firstLine="480" w:firstLineChars="200"/>
        <w:jc w:val="right"/>
        <w:rPr>
          <w:rFonts w:hint="eastAsia" w:ascii="宋体" w:hAnsi="宋体" w:cs="宋体"/>
          <w:bCs/>
          <w:color w:val="000000"/>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（盖章）</w:t>
      </w:r>
    </w:p>
    <w:p w14:paraId="09379117">
      <w:pPr>
        <w:adjustRightInd w:val="0"/>
        <w:snapToGrid w:val="0"/>
        <w:spacing w:line="360" w:lineRule="auto"/>
        <w:ind w:firstLine="480" w:firstLineChars="200"/>
        <w:jc w:val="right"/>
        <w:rPr>
          <w:rFonts w:hint="eastAsia" w:ascii="宋体" w:hAnsi="宋体" w:cs="宋体"/>
          <w:color w:val="000000"/>
          <w:sz w:val="24"/>
          <w:szCs w:val="24"/>
          <w:highlight w:val="none"/>
        </w:rPr>
      </w:pPr>
      <w:r>
        <w:rPr>
          <w:rFonts w:hint="eastAsia" w:ascii="宋体" w:hAnsi="宋体" w:cs="宋体"/>
          <w:bCs/>
          <w:color w:val="000000"/>
          <w:sz w:val="24"/>
          <w:szCs w:val="24"/>
          <w:highlight w:val="none"/>
        </w:rPr>
        <w:t>法定代表人或被授权人</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rPr>
        <w:t>（签字或盖章）</w:t>
      </w:r>
    </w:p>
    <w:p w14:paraId="643073EF">
      <w:pPr>
        <w:adjustRightInd w:val="0"/>
        <w:snapToGrid w:val="0"/>
        <w:spacing w:line="360" w:lineRule="auto"/>
        <w:ind w:firstLine="480" w:firstLineChars="200"/>
        <w:jc w:val="right"/>
        <w:rPr>
          <w:rFonts w:hint="eastAsia" w:ascii="宋体" w:hAnsi="宋体" w:cs="宋体"/>
          <w:color w:val="000000"/>
          <w:sz w:val="24"/>
          <w:szCs w:val="24"/>
          <w:highlight w:val="none"/>
        </w:rPr>
        <w:sectPr>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bookmarkEnd w:id="449"/>
    <w:bookmarkEnd w:id="450"/>
    <w:bookmarkEnd w:id="451"/>
    <w:bookmarkEnd w:id="452"/>
    <w:p w14:paraId="5FBE926E">
      <w:pPr>
        <w:adjustRightInd w:val="0"/>
        <w:snapToGrid w:val="0"/>
        <w:spacing w:before="0" w:after="0" w:line="360" w:lineRule="auto"/>
        <w:ind w:firstLine="562" w:firstLineChars="200"/>
        <w:jc w:val="center"/>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4.</w:t>
      </w:r>
      <w:r>
        <w:rPr>
          <w:rFonts w:hint="eastAsia" w:ascii="宋体" w:hAnsi="宋体" w:cs="宋体"/>
          <w:b/>
          <w:bCs/>
          <w:color w:val="000000"/>
          <w:sz w:val="28"/>
          <w:szCs w:val="28"/>
          <w:highlight w:val="none"/>
          <w:lang w:val="en-US" w:eastAsia="zh-CN"/>
        </w:rPr>
        <w:t>服务</w:t>
      </w:r>
      <w:r>
        <w:rPr>
          <w:rFonts w:hint="eastAsia" w:ascii="宋体" w:hAnsi="宋体" w:eastAsia="宋体" w:cs="宋体"/>
          <w:b/>
          <w:bCs/>
          <w:color w:val="000000"/>
          <w:sz w:val="28"/>
          <w:szCs w:val="28"/>
          <w:highlight w:val="none"/>
        </w:rPr>
        <w:t>条款响应偏离表</w:t>
      </w:r>
    </w:p>
    <w:p w14:paraId="4C89C06B">
      <w:pPr>
        <w:adjustRightInd w:val="0"/>
        <w:snapToGrid w:val="0"/>
        <w:spacing w:line="360" w:lineRule="auto"/>
        <w:ind w:firstLine="480" w:firstLineChars="200"/>
        <w:rPr>
          <w:rFonts w:hint="eastAsia" w:ascii="宋体" w:hAnsi="宋体" w:cs="宋体"/>
          <w:b/>
          <w:color w:val="000000"/>
          <w:sz w:val="24"/>
          <w:szCs w:val="24"/>
          <w:highlight w:val="none"/>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项目编号：</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p>
    <w:tbl>
      <w:tblPr>
        <w:tblStyle w:val="38"/>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2471"/>
        <w:gridCol w:w="2064"/>
        <w:gridCol w:w="2956"/>
        <w:gridCol w:w="1100"/>
      </w:tblGrid>
      <w:tr w14:paraId="25EC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33" w:type="dxa"/>
            <w:noWrap w:val="0"/>
            <w:tcMar>
              <w:top w:w="57" w:type="dxa"/>
              <w:left w:w="28" w:type="dxa"/>
              <w:bottom w:w="57" w:type="dxa"/>
              <w:right w:w="28" w:type="dxa"/>
            </w:tcMar>
            <w:vAlign w:val="center"/>
          </w:tcPr>
          <w:p w14:paraId="230156DC">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序号</w:t>
            </w:r>
          </w:p>
        </w:tc>
        <w:tc>
          <w:tcPr>
            <w:tcW w:w="2471" w:type="dxa"/>
            <w:noWrap w:val="0"/>
            <w:tcMar>
              <w:top w:w="57" w:type="dxa"/>
              <w:left w:w="28" w:type="dxa"/>
              <w:bottom w:w="57" w:type="dxa"/>
              <w:right w:w="28" w:type="dxa"/>
            </w:tcMar>
            <w:vAlign w:val="center"/>
          </w:tcPr>
          <w:p w14:paraId="1DBC78CD">
            <w:pPr>
              <w:adjustRightInd w:val="0"/>
              <w:snapToGrid w:val="0"/>
              <w:spacing w:line="360" w:lineRule="auto"/>
              <w:jc w:val="center"/>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竞争性磋商文件</w:t>
            </w:r>
          </w:p>
          <w:p w14:paraId="3DC929CC">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服务要求</w:t>
            </w:r>
          </w:p>
        </w:tc>
        <w:tc>
          <w:tcPr>
            <w:tcW w:w="2064" w:type="dxa"/>
            <w:noWrap w:val="0"/>
            <w:tcMar>
              <w:top w:w="57" w:type="dxa"/>
              <w:left w:w="28" w:type="dxa"/>
              <w:bottom w:w="57" w:type="dxa"/>
              <w:right w:w="28" w:type="dxa"/>
            </w:tcMar>
            <w:vAlign w:val="center"/>
          </w:tcPr>
          <w:p w14:paraId="13632C25">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eastAsia="zh-CN"/>
              </w:rPr>
              <w:t>响应文件</w:t>
            </w:r>
            <w:r>
              <w:rPr>
                <w:rFonts w:hint="eastAsia" w:ascii="宋体" w:hAnsi="宋体" w:cs="宋体"/>
                <w:b/>
                <w:color w:val="000000"/>
                <w:sz w:val="24"/>
                <w:szCs w:val="24"/>
                <w:highlight w:val="none"/>
              </w:rPr>
              <w:t>响应内容</w:t>
            </w:r>
          </w:p>
        </w:tc>
        <w:tc>
          <w:tcPr>
            <w:tcW w:w="2956" w:type="dxa"/>
            <w:noWrap w:val="0"/>
            <w:tcMar>
              <w:top w:w="57" w:type="dxa"/>
              <w:left w:w="28" w:type="dxa"/>
              <w:bottom w:w="57" w:type="dxa"/>
              <w:right w:w="28" w:type="dxa"/>
            </w:tcMar>
            <w:vAlign w:val="center"/>
          </w:tcPr>
          <w:p w14:paraId="4C7FA377">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偏离情况</w:t>
            </w:r>
          </w:p>
          <w:p w14:paraId="45205C62">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（正偏离/</w:t>
            </w:r>
            <w:r>
              <w:rPr>
                <w:rFonts w:hint="eastAsia" w:ascii="宋体" w:hAnsi="宋体" w:cs="宋体"/>
                <w:b/>
                <w:bCs/>
                <w:color w:val="000000"/>
                <w:sz w:val="24"/>
                <w:szCs w:val="24"/>
                <w:highlight w:val="none"/>
                <w:lang w:val="en-US" w:eastAsia="zh-CN"/>
              </w:rPr>
              <w:t>无偏离</w:t>
            </w:r>
            <w:r>
              <w:rPr>
                <w:rFonts w:hint="eastAsia" w:ascii="宋体" w:hAnsi="宋体" w:cs="宋体"/>
                <w:b/>
                <w:bCs/>
                <w:color w:val="000000"/>
                <w:sz w:val="24"/>
                <w:szCs w:val="24"/>
                <w:highlight w:val="none"/>
              </w:rPr>
              <w:t>/负偏离）</w:t>
            </w:r>
          </w:p>
        </w:tc>
        <w:tc>
          <w:tcPr>
            <w:tcW w:w="1100" w:type="dxa"/>
            <w:noWrap w:val="0"/>
            <w:tcMar>
              <w:top w:w="57" w:type="dxa"/>
              <w:left w:w="28" w:type="dxa"/>
              <w:bottom w:w="57" w:type="dxa"/>
              <w:right w:w="28" w:type="dxa"/>
            </w:tcMar>
            <w:vAlign w:val="center"/>
          </w:tcPr>
          <w:p w14:paraId="0A36625D">
            <w:pPr>
              <w:adjustRightInd w:val="0"/>
              <w:snapToGrid w:val="0"/>
              <w:spacing w:line="360" w:lineRule="auto"/>
              <w:jc w:val="center"/>
              <w:rPr>
                <w:rFonts w:hint="eastAsia" w:ascii="宋体" w:hAnsi="宋体" w:eastAsia="宋体" w:cs="宋体"/>
                <w:b/>
                <w:bCs/>
                <w:color w:val="000000"/>
                <w:sz w:val="24"/>
                <w:szCs w:val="24"/>
                <w:highlight w:val="none"/>
                <w:lang w:eastAsia="zh-CN"/>
              </w:rPr>
            </w:pPr>
            <w:r>
              <w:rPr>
                <w:rFonts w:hint="eastAsia" w:ascii="宋体" w:hAnsi="宋体" w:cs="宋体"/>
                <w:b/>
                <w:bCs/>
                <w:color w:val="000000"/>
                <w:sz w:val="24"/>
                <w:szCs w:val="24"/>
                <w:highlight w:val="none"/>
                <w:lang w:eastAsia="zh-CN"/>
              </w:rPr>
              <w:t>备注</w:t>
            </w:r>
          </w:p>
        </w:tc>
      </w:tr>
      <w:tr w14:paraId="4369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0234828B">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1</w:t>
            </w:r>
          </w:p>
        </w:tc>
        <w:tc>
          <w:tcPr>
            <w:tcW w:w="2471" w:type="dxa"/>
            <w:noWrap w:val="0"/>
            <w:tcMar>
              <w:top w:w="57" w:type="dxa"/>
              <w:left w:w="28" w:type="dxa"/>
              <w:bottom w:w="57" w:type="dxa"/>
              <w:right w:w="28" w:type="dxa"/>
            </w:tcMar>
            <w:vAlign w:val="center"/>
          </w:tcPr>
          <w:p w14:paraId="0A5F6054">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417DB49C">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0D5AE168">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0574FEE8">
            <w:pPr>
              <w:adjustRightInd w:val="0"/>
              <w:snapToGrid w:val="0"/>
              <w:spacing w:line="360" w:lineRule="auto"/>
              <w:jc w:val="center"/>
              <w:rPr>
                <w:rFonts w:hint="eastAsia" w:ascii="宋体" w:hAnsi="宋体" w:cs="宋体"/>
                <w:b/>
                <w:bCs/>
                <w:color w:val="000000"/>
                <w:sz w:val="24"/>
                <w:szCs w:val="24"/>
                <w:highlight w:val="none"/>
              </w:rPr>
            </w:pPr>
          </w:p>
        </w:tc>
      </w:tr>
      <w:tr w14:paraId="0E32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3BF68A88">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2</w:t>
            </w:r>
          </w:p>
        </w:tc>
        <w:tc>
          <w:tcPr>
            <w:tcW w:w="2471" w:type="dxa"/>
            <w:noWrap w:val="0"/>
            <w:tcMar>
              <w:top w:w="57" w:type="dxa"/>
              <w:left w:w="28" w:type="dxa"/>
              <w:bottom w:w="57" w:type="dxa"/>
              <w:right w:w="28" w:type="dxa"/>
            </w:tcMar>
            <w:vAlign w:val="center"/>
          </w:tcPr>
          <w:p w14:paraId="464A8615">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344AA9D7">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63659CDB">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5486423C">
            <w:pPr>
              <w:adjustRightInd w:val="0"/>
              <w:snapToGrid w:val="0"/>
              <w:spacing w:line="360" w:lineRule="auto"/>
              <w:jc w:val="center"/>
              <w:rPr>
                <w:rFonts w:hint="eastAsia" w:ascii="宋体" w:hAnsi="宋体" w:cs="宋体"/>
                <w:b/>
                <w:bCs/>
                <w:color w:val="000000"/>
                <w:sz w:val="24"/>
                <w:szCs w:val="24"/>
                <w:highlight w:val="none"/>
              </w:rPr>
            </w:pPr>
          </w:p>
        </w:tc>
      </w:tr>
      <w:tr w14:paraId="1655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0A6F5B20">
            <w:pPr>
              <w:adjustRightInd w:val="0"/>
              <w:snapToGrid w:val="0"/>
              <w:spacing w:line="360" w:lineRule="auto"/>
              <w:jc w:val="center"/>
              <w:rPr>
                <w:rFonts w:hint="eastAsia" w:ascii="宋体" w:hAnsi="宋体" w:cs="宋体"/>
                <w:b/>
                <w:bCs/>
                <w:color w:val="000000"/>
                <w:sz w:val="24"/>
                <w:szCs w:val="24"/>
                <w:highlight w:val="none"/>
              </w:rPr>
            </w:pPr>
            <w:r>
              <w:rPr>
                <w:rFonts w:hint="eastAsia" w:ascii="宋体" w:hAnsi="宋体" w:cs="宋体"/>
                <w:color w:val="000000"/>
                <w:sz w:val="24"/>
                <w:szCs w:val="24"/>
                <w:highlight w:val="none"/>
              </w:rPr>
              <w:t>3</w:t>
            </w:r>
          </w:p>
        </w:tc>
        <w:tc>
          <w:tcPr>
            <w:tcW w:w="2471" w:type="dxa"/>
            <w:noWrap w:val="0"/>
            <w:tcMar>
              <w:top w:w="57" w:type="dxa"/>
              <w:left w:w="28" w:type="dxa"/>
              <w:bottom w:w="57" w:type="dxa"/>
              <w:right w:w="28" w:type="dxa"/>
            </w:tcMar>
            <w:vAlign w:val="center"/>
          </w:tcPr>
          <w:p w14:paraId="28C74FF9">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5EC5361F">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59BAA53C">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04EEFF62">
            <w:pPr>
              <w:adjustRightInd w:val="0"/>
              <w:snapToGrid w:val="0"/>
              <w:spacing w:line="360" w:lineRule="auto"/>
              <w:jc w:val="center"/>
              <w:rPr>
                <w:rFonts w:hint="eastAsia" w:ascii="宋体" w:hAnsi="宋体" w:cs="宋体"/>
                <w:b/>
                <w:bCs/>
                <w:color w:val="000000"/>
                <w:sz w:val="24"/>
                <w:szCs w:val="24"/>
                <w:highlight w:val="none"/>
              </w:rPr>
            </w:pPr>
          </w:p>
        </w:tc>
      </w:tr>
      <w:tr w14:paraId="7E03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187360D5">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2471" w:type="dxa"/>
            <w:noWrap w:val="0"/>
            <w:tcMar>
              <w:top w:w="57" w:type="dxa"/>
              <w:left w:w="28" w:type="dxa"/>
              <w:bottom w:w="57" w:type="dxa"/>
              <w:right w:w="28" w:type="dxa"/>
            </w:tcMar>
            <w:vAlign w:val="center"/>
          </w:tcPr>
          <w:p w14:paraId="41980936">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5C044A45">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333A23B0">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6ACD0170">
            <w:pPr>
              <w:adjustRightInd w:val="0"/>
              <w:snapToGrid w:val="0"/>
              <w:spacing w:line="360" w:lineRule="auto"/>
              <w:jc w:val="center"/>
              <w:rPr>
                <w:rFonts w:hint="eastAsia" w:ascii="宋体" w:hAnsi="宋体" w:cs="宋体"/>
                <w:b/>
                <w:bCs/>
                <w:color w:val="000000"/>
                <w:sz w:val="24"/>
                <w:szCs w:val="24"/>
                <w:highlight w:val="none"/>
              </w:rPr>
            </w:pPr>
          </w:p>
        </w:tc>
      </w:tr>
      <w:tr w14:paraId="06387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3" w:type="dxa"/>
            <w:noWrap w:val="0"/>
            <w:tcMar>
              <w:top w:w="57" w:type="dxa"/>
              <w:left w:w="28" w:type="dxa"/>
              <w:bottom w:w="57" w:type="dxa"/>
              <w:right w:w="28" w:type="dxa"/>
            </w:tcMar>
            <w:vAlign w:val="center"/>
          </w:tcPr>
          <w:p w14:paraId="6CC3579C">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2471" w:type="dxa"/>
            <w:noWrap w:val="0"/>
            <w:tcMar>
              <w:top w:w="57" w:type="dxa"/>
              <w:left w:w="28" w:type="dxa"/>
              <w:bottom w:w="57" w:type="dxa"/>
              <w:right w:w="28" w:type="dxa"/>
            </w:tcMar>
            <w:vAlign w:val="center"/>
          </w:tcPr>
          <w:p w14:paraId="171DD726">
            <w:pPr>
              <w:adjustRightInd w:val="0"/>
              <w:snapToGrid w:val="0"/>
              <w:spacing w:line="360" w:lineRule="auto"/>
              <w:jc w:val="center"/>
              <w:rPr>
                <w:rFonts w:hint="eastAsia" w:ascii="宋体" w:hAnsi="宋体" w:cs="宋体"/>
                <w:b/>
                <w:bCs/>
                <w:color w:val="000000"/>
                <w:sz w:val="24"/>
                <w:szCs w:val="24"/>
                <w:highlight w:val="none"/>
              </w:rPr>
            </w:pPr>
          </w:p>
        </w:tc>
        <w:tc>
          <w:tcPr>
            <w:tcW w:w="2064" w:type="dxa"/>
            <w:noWrap w:val="0"/>
            <w:tcMar>
              <w:top w:w="57" w:type="dxa"/>
              <w:left w:w="28" w:type="dxa"/>
              <w:bottom w:w="57" w:type="dxa"/>
              <w:right w:w="28" w:type="dxa"/>
            </w:tcMar>
            <w:vAlign w:val="center"/>
          </w:tcPr>
          <w:p w14:paraId="556D2827">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48E3B8A7">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3685F989">
            <w:pPr>
              <w:adjustRightInd w:val="0"/>
              <w:snapToGrid w:val="0"/>
              <w:spacing w:line="360" w:lineRule="auto"/>
              <w:jc w:val="center"/>
              <w:rPr>
                <w:rFonts w:hint="eastAsia" w:ascii="宋体" w:hAnsi="宋体" w:cs="宋体"/>
                <w:b/>
                <w:bCs/>
                <w:color w:val="000000"/>
                <w:sz w:val="24"/>
                <w:szCs w:val="24"/>
                <w:highlight w:val="none"/>
              </w:rPr>
            </w:pPr>
          </w:p>
        </w:tc>
      </w:tr>
      <w:tr w14:paraId="5E49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33" w:type="dxa"/>
            <w:noWrap w:val="0"/>
            <w:tcMar>
              <w:top w:w="57" w:type="dxa"/>
              <w:left w:w="28" w:type="dxa"/>
              <w:bottom w:w="57" w:type="dxa"/>
              <w:right w:w="28" w:type="dxa"/>
            </w:tcMar>
            <w:vAlign w:val="center"/>
          </w:tcPr>
          <w:p w14:paraId="445C57C2">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2471" w:type="dxa"/>
            <w:noWrap w:val="0"/>
            <w:tcMar>
              <w:top w:w="57" w:type="dxa"/>
              <w:left w:w="28" w:type="dxa"/>
              <w:bottom w:w="57" w:type="dxa"/>
              <w:right w:w="28" w:type="dxa"/>
            </w:tcMar>
            <w:vAlign w:val="center"/>
          </w:tcPr>
          <w:p w14:paraId="24F9E107">
            <w:pPr>
              <w:adjustRightInd w:val="0"/>
              <w:snapToGrid w:val="0"/>
              <w:spacing w:line="360" w:lineRule="auto"/>
              <w:jc w:val="center"/>
              <w:rPr>
                <w:rFonts w:hint="eastAsia" w:ascii="宋体" w:hAnsi="宋体" w:eastAsia="宋体" w:cs="宋体"/>
                <w:b/>
                <w:bCs/>
                <w:color w:val="000000"/>
                <w:sz w:val="24"/>
                <w:szCs w:val="24"/>
                <w:highlight w:val="none"/>
                <w:lang w:eastAsia="zh-CN"/>
              </w:rPr>
            </w:pPr>
            <w:r>
              <w:rPr>
                <w:rFonts w:hint="eastAsia" w:ascii="宋体" w:hAnsi="宋体" w:cs="宋体"/>
                <w:b w:val="0"/>
                <w:bCs w:val="0"/>
                <w:color w:val="000000"/>
                <w:sz w:val="24"/>
                <w:szCs w:val="24"/>
                <w:highlight w:val="none"/>
                <w:lang w:eastAsia="zh-CN"/>
              </w:rPr>
              <w:t>……</w:t>
            </w:r>
          </w:p>
        </w:tc>
        <w:tc>
          <w:tcPr>
            <w:tcW w:w="2064" w:type="dxa"/>
            <w:noWrap w:val="0"/>
            <w:tcMar>
              <w:top w:w="57" w:type="dxa"/>
              <w:left w:w="28" w:type="dxa"/>
              <w:bottom w:w="57" w:type="dxa"/>
              <w:right w:w="28" w:type="dxa"/>
            </w:tcMar>
            <w:vAlign w:val="center"/>
          </w:tcPr>
          <w:p w14:paraId="716333D8">
            <w:pPr>
              <w:adjustRightInd w:val="0"/>
              <w:snapToGrid w:val="0"/>
              <w:spacing w:line="360" w:lineRule="auto"/>
              <w:jc w:val="center"/>
              <w:rPr>
                <w:rFonts w:hint="eastAsia" w:ascii="宋体" w:hAnsi="宋体" w:cs="宋体"/>
                <w:b/>
                <w:bCs/>
                <w:color w:val="000000"/>
                <w:sz w:val="24"/>
                <w:szCs w:val="24"/>
                <w:highlight w:val="none"/>
              </w:rPr>
            </w:pPr>
          </w:p>
        </w:tc>
        <w:tc>
          <w:tcPr>
            <w:tcW w:w="2956" w:type="dxa"/>
            <w:noWrap w:val="0"/>
            <w:tcMar>
              <w:top w:w="57" w:type="dxa"/>
              <w:left w:w="28" w:type="dxa"/>
              <w:bottom w:w="57" w:type="dxa"/>
              <w:right w:w="28" w:type="dxa"/>
            </w:tcMar>
            <w:vAlign w:val="center"/>
          </w:tcPr>
          <w:p w14:paraId="48ED48EB">
            <w:pPr>
              <w:adjustRightInd w:val="0"/>
              <w:snapToGrid w:val="0"/>
              <w:spacing w:line="360" w:lineRule="auto"/>
              <w:jc w:val="center"/>
              <w:rPr>
                <w:rFonts w:hint="eastAsia" w:ascii="宋体" w:hAnsi="宋体" w:cs="宋体"/>
                <w:b/>
                <w:bCs/>
                <w:color w:val="000000"/>
                <w:sz w:val="24"/>
                <w:szCs w:val="24"/>
                <w:highlight w:val="none"/>
              </w:rPr>
            </w:pPr>
          </w:p>
        </w:tc>
        <w:tc>
          <w:tcPr>
            <w:tcW w:w="1100" w:type="dxa"/>
            <w:noWrap w:val="0"/>
            <w:tcMar>
              <w:top w:w="57" w:type="dxa"/>
              <w:left w:w="28" w:type="dxa"/>
              <w:bottom w:w="57" w:type="dxa"/>
              <w:right w:w="28" w:type="dxa"/>
            </w:tcMar>
            <w:vAlign w:val="center"/>
          </w:tcPr>
          <w:p w14:paraId="3304AF85">
            <w:pPr>
              <w:adjustRightInd w:val="0"/>
              <w:snapToGrid w:val="0"/>
              <w:spacing w:line="360" w:lineRule="auto"/>
              <w:jc w:val="center"/>
              <w:rPr>
                <w:rFonts w:hint="eastAsia" w:ascii="宋体" w:hAnsi="宋体" w:cs="宋体"/>
                <w:b/>
                <w:bCs/>
                <w:color w:val="000000"/>
                <w:sz w:val="24"/>
                <w:szCs w:val="24"/>
                <w:highlight w:val="none"/>
              </w:rPr>
            </w:pPr>
          </w:p>
        </w:tc>
      </w:tr>
    </w:tbl>
    <w:p w14:paraId="66952EDE">
      <w:pPr>
        <w:adjustRightInd w:val="0"/>
        <w:snapToGrid w:val="0"/>
        <w:spacing w:line="360" w:lineRule="auto"/>
        <w:ind w:firstLine="482" w:firstLineChars="200"/>
        <w:rPr>
          <w:rFonts w:hint="eastAsia" w:ascii="宋体" w:hAnsi="宋体" w:cs="宋体"/>
          <w:b/>
          <w:color w:val="000000"/>
          <w:sz w:val="24"/>
          <w:szCs w:val="24"/>
          <w:highlight w:val="none"/>
        </w:rPr>
      </w:pPr>
      <w:r>
        <w:rPr>
          <w:rFonts w:hint="eastAsia" w:ascii="宋体" w:hAnsi="宋体" w:eastAsia="宋体" w:cs="宋体"/>
          <w:b/>
          <w:color w:val="000000"/>
          <w:sz w:val="24"/>
          <w:szCs w:val="24"/>
          <w:highlight w:val="none"/>
        </w:rPr>
        <w:t>注：</w:t>
      </w:r>
      <w:r>
        <w:rPr>
          <w:rFonts w:hint="eastAsia" w:ascii="宋体" w:hAnsi="宋体" w:eastAsia="宋体" w:cs="宋体"/>
          <w:b/>
          <w:color w:val="000000"/>
          <w:sz w:val="24"/>
          <w:szCs w:val="24"/>
          <w:highlight w:val="none"/>
          <w:lang w:eastAsia="zh-CN"/>
        </w:rPr>
        <w:t>供应商应按照“</w:t>
      </w:r>
      <w:r>
        <w:rPr>
          <w:rFonts w:hint="eastAsia" w:ascii="宋体" w:hAnsi="宋体" w:eastAsia="宋体" w:cs="宋体"/>
          <w:b/>
          <w:color w:val="000000"/>
          <w:sz w:val="24"/>
          <w:szCs w:val="24"/>
          <w:highlight w:val="none"/>
          <w:lang w:val="en-US" w:eastAsia="zh-CN"/>
        </w:rPr>
        <w:t>第三章  采购需求及商务要求”中服务要求及内容进行逐条响应，列明偏离情况，如有偏离，请在此表中清楚地列明，并加以说明。同时，供应商应按照竞争性磋商文件要求的内容在此表后提供相关证明材料，</w:t>
      </w:r>
      <w:r>
        <w:rPr>
          <w:rFonts w:hint="eastAsia" w:ascii="宋体" w:hAnsi="宋体" w:eastAsia="宋体" w:cs="宋体"/>
          <w:b/>
          <w:color w:val="000000"/>
          <w:sz w:val="24"/>
          <w:szCs w:val="24"/>
          <w:highlight w:val="none"/>
          <w:lang w:eastAsia="zh-CN"/>
        </w:rPr>
        <w:t>并加以说明。</w:t>
      </w:r>
    </w:p>
    <w:p w14:paraId="5D34AE79">
      <w:pPr>
        <w:pStyle w:val="24"/>
        <w:adjustRightInd w:val="0"/>
        <w:snapToGrid w:val="0"/>
        <w:spacing w:after="0" w:line="360" w:lineRule="auto"/>
        <w:ind w:firstLine="480" w:firstLineChars="200"/>
        <w:rPr>
          <w:rFonts w:hint="eastAsia" w:ascii="宋体" w:hAnsi="宋体" w:cs="宋体"/>
          <w:color w:val="000000"/>
          <w:sz w:val="24"/>
          <w:highlight w:val="none"/>
        </w:rPr>
      </w:pPr>
    </w:p>
    <w:p w14:paraId="393F3F04">
      <w:pPr>
        <w:adjustRightInd w:val="0"/>
        <w:snapToGrid w:val="0"/>
        <w:spacing w:line="480" w:lineRule="auto"/>
        <w:ind w:firstLine="480" w:firstLineChars="200"/>
        <w:jc w:val="right"/>
        <w:rPr>
          <w:rFonts w:hint="eastAsia" w:ascii="宋体" w:hAnsi="宋体" w:cs="宋体"/>
          <w:bCs/>
          <w:color w:val="000000"/>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（盖章）</w:t>
      </w:r>
    </w:p>
    <w:p w14:paraId="7C3CDE3E">
      <w:pPr>
        <w:adjustRightInd w:val="0"/>
        <w:snapToGrid w:val="0"/>
        <w:spacing w:line="480" w:lineRule="auto"/>
        <w:ind w:firstLine="480" w:firstLineChars="200"/>
        <w:jc w:val="right"/>
        <w:rPr>
          <w:rFonts w:hint="eastAsia" w:ascii="宋体" w:hAnsi="宋体" w:cs="宋体"/>
          <w:color w:val="000000"/>
          <w:sz w:val="24"/>
          <w:szCs w:val="24"/>
          <w:highlight w:val="none"/>
        </w:rPr>
      </w:pPr>
      <w:r>
        <w:rPr>
          <w:rFonts w:hint="eastAsia" w:ascii="宋体" w:hAnsi="宋体" w:cs="宋体"/>
          <w:bCs/>
          <w:color w:val="000000"/>
          <w:sz w:val="24"/>
          <w:szCs w:val="24"/>
          <w:highlight w:val="none"/>
        </w:rPr>
        <w:t>法定代表人或被授权人</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rPr>
        <w:t>（签字或盖章）</w:t>
      </w:r>
    </w:p>
    <w:p w14:paraId="3AE915BB">
      <w:pPr>
        <w:adjustRightInd w:val="0"/>
        <w:snapToGrid w:val="0"/>
        <w:spacing w:line="480" w:lineRule="auto"/>
        <w:ind w:firstLine="480" w:firstLineChars="200"/>
        <w:jc w:val="right"/>
        <w:rPr>
          <w:rFonts w:hint="eastAsia" w:ascii="宋体" w:hAnsi="宋体" w:cs="宋体"/>
          <w:b/>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75963E70">
      <w:pPr>
        <w:adjustRightInd w:val="0"/>
        <w:snapToGrid w:val="0"/>
        <w:spacing w:line="360" w:lineRule="auto"/>
        <w:ind w:firstLine="480" w:firstLineChars="200"/>
        <w:rPr>
          <w:rFonts w:hint="eastAsia" w:ascii="宋体" w:hAnsi="宋体" w:cs="宋体"/>
          <w:color w:val="000000"/>
          <w:sz w:val="24"/>
          <w:szCs w:val="24"/>
          <w:highlight w:val="none"/>
        </w:rPr>
      </w:pPr>
    </w:p>
    <w:p w14:paraId="400B08F7">
      <w:pPr>
        <w:adjustRightInd w:val="0"/>
        <w:snapToGrid w:val="0"/>
        <w:spacing w:line="360" w:lineRule="auto"/>
        <w:ind w:firstLine="480" w:firstLineChars="200"/>
        <w:rPr>
          <w:rFonts w:hint="eastAsia" w:ascii="宋体" w:hAnsi="宋体" w:cs="宋体"/>
          <w:color w:val="000000"/>
          <w:sz w:val="24"/>
          <w:szCs w:val="24"/>
          <w:highlight w:val="none"/>
        </w:rPr>
      </w:pPr>
    </w:p>
    <w:p w14:paraId="6EE2409F">
      <w:pPr>
        <w:adjustRightInd w:val="0"/>
        <w:snapToGrid w:val="0"/>
        <w:spacing w:line="360" w:lineRule="auto"/>
        <w:ind w:firstLine="480" w:firstLineChars="200"/>
        <w:rPr>
          <w:rFonts w:hint="eastAsia" w:ascii="宋体" w:hAnsi="宋体" w:cs="宋体"/>
          <w:color w:val="000000"/>
          <w:sz w:val="24"/>
          <w:szCs w:val="24"/>
          <w:highlight w:val="none"/>
        </w:rPr>
      </w:pPr>
    </w:p>
    <w:p w14:paraId="7354C873">
      <w:pPr>
        <w:adjustRightInd w:val="0"/>
        <w:snapToGrid w:val="0"/>
        <w:spacing w:before="0" w:after="0" w:line="360" w:lineRule="auto"/>
        <w:ind w:firstLine="562" w:firstLineChars="200"/>
        <w:jc w:val="center"/>
        <w:outlineLvl w:val="9"/>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5.商务条款响应偏离表</w:t>
      </w:r>
    </w:p>
    <w:p w14:paraId="1316A44C">
      <w:pPr>
        <w:adjustRightInd w:val="0"/>
        <w:snapToGrid w:val="0"/>
        <w:spacing w:line="360" w:lineRule="auto"/>
        <w:ind w:firstLine="480" w:firstLineChars="200"/>
        <w:jc w:val="left"/>
        <w:rPr>
          <w:rFonts w:hint="eastAsia" w:ascii="宋体" w:hAnsi="宋体" w:cs="宋体"/>
          <w:color w:val="000000"/>
          <w:sz w:val="24"/>
          <w:szCs w:val="24"/>
          <w:highlight w:val="none"/>
          <w:u w:val="single"/>
        </w:rPr>
      </w:pPr>
      <w:r>
        <w:rPr>
          <w:rFonts w:hint="eastAsia" w:ascii="宋体" w:hAnsi="宋体" w:cs="宋体"/>
          <w:color w:val="000000"/>
          <w:sz w:val="24"/>
          <w:szCs w:val="24"/>
          <w:highlight w:val="none"/>
          <w:lang w:eastAsia="zh-CN"/>
        </w:rPr>
        <w:t>项目名称</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none"/>
          <w:lang w:val="en-US" w:eastAsia="zh-CN"/>
        </w:rPr>
        <w:t xml:space="preserve">      </w:t>
      </w:r>
      <w:r>
        <w:rPr>
          <w:rFonts w:hint="eastAsia" w:ascii="宋体" w:hAnsi="宋体" w:cs="宋体"/>
          <w:color w:val="000000"/>
          <w:sz w:val="24"/>
          <w:szCs w:val="24"/>
          <w:highlight w:val="none"/>
        </w:rPr>
        <w:t>项目编号：</w:t>
      </w:r>
      <w:r>
        <w:rPr>
          <w:rFonts w:hint="eastAsia" w:ascii="宋体" w:hAnsi="宋体" w:cs="宋体"/>
          <w:color w:val="000000"/>
          <w:sz w:val="24"/>
          <w:szCs w:val="24"/>
          <w:highlight w:val="none"/>
          <w:u w:val="single"/>
        </w:rPr>
        <w:t xml:space="preserve">                  </w:t>
      </w:r>
    </w:p>
    <w:tbl>
      <w:tblPr>
        <w:tblStyle w:val="38"/>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588"/>
        <w:gridCol w:w="2330"/>
        <w:gridCol w:w="2113"/>
        <w:gridCol w:w="1127"/>
      </w:tblGrid>
      <w:tr w14:paraId="7E73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60" w:type="dxa"/>
            <w:noWrap w:val="0"/>
            <w:tcMar>
              <w:top w:w="57" w:type="dxa"/>
              <w:left w:w="28" w:type="dxa"/>
              <w:bottom w:w="57" w:type="dxa"/>
              <w:right w:w="28" w:type="dxa"/>
            </w:tcMar>
            <w:vAlign w:val="center"/>
          </w:tcPr>
          <w:p w14:paraId="2348ADB6">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序号</w:t>
            </w:r>
          </w:p>
        </w:tc>
        <w:tc>
          <w:tcPr>
            <w:tcW w:w="2588" w:type="dxa"/>
            <w:noWrap w:val="0"/>
            <w:tcMar>
              <w:top w:w="57" w:type="dxa"/>
              <w:left w:w="28" w:type="dxa"/>
              <w:bottom w:w="57" w:type="dxa"/>
              <w:right w:w="28" w:type="dxa"/>
            </w:tcMar>
            <w:vAlign w:val="center"/>
          </w:tcPr>
          <w:p w14:paraId="57A913E9">
            <w:pPr>
              <w:adjustRightInd w:val="0"/>
              <w:snapToGrid w:val="0"/>
              <w:spacing w:line="360" w:lineRule="auto"/>
              <w:jc w:val="center"/>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竞争性磋商文件</w:t>
            </w:r>
          </w:p>
          <w:p w14:paraId="3D1FD65F">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商务要求</w:t>
            </w:r>
          </w:p>
        </w:tc>
        <w:tc>
          <w:tcPr>
            <w:tcW w:w="2330" w:type="dxa"/>
            <w:noWrap w:val="0"/>
            <w:tcMar>
              <w:top w:w="57" w:type="dxa"/>
              <w:left w:w="28" w:type="dxa"/>
              <w:bottom w:w="57" w:type="dxa"/>
              <w:right w:w="28" w:type="dxa"/>
            </w:tcMar>
            <w:vAlign w:val="center"/>
          </w:tcPr>
          <w:p w14:paraId="49E44853">
            <w:pPr>
              <w:adjustRightInd w:val="0"/>
              <w:snapToGrid w:val="0"/>
              <w:spacing w:line="360" w:lineRule="auto"/>
              <w:jc w:val="center"/>
              <w:rPr>
                <w:rFonts w:hint="eastAsia" w:ascii="宋体" w:hAnsi="宋体" w:eastAsia="宋体" w:cs="宋体"/>
                <w:b/>
                <w:color w:val="000000"/>
                <w:sz w:val="24"/>
                <w:szCs w:val="24"/>
                <w:highlight w:val="none"/>
                <w:lang w:eastAsia="zh-CN"/>
              </w:rPr>
            </w:pPr>
            <w:r>
              <w:rPr>
                <w:rFonts w:hint="eastAsia" w:ascii="宋体" w:hAnsi="宋体" w:cs="宋体"/>
                <w:b/>
                <w:color w:val="000000"/>
                <w:sz w:val="24"/>
                <w:szCs w:val="24"/>
                <w:highlight w:val="none"/>
                <w:lang w:eastAsia="zh-CN"/>
              </w:rPr>
              <w:t>响应文件</w:t>
            </w:r>
          </w:p>
          <w:p w14:paraId="31BD40B7">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商务响应</w:t>
            </w:r>
          </w:p>
        </w:tc>
        <w:tc>
          <w:tcPr>
            <w:tcW w:w="2113" w:type="dxa"/>
            <w:noWrap w:val="0"/>
            <w:tcMar>
              <w:top w:w="57" w:type="dxa"/>
              <w:left w:w="28" w:type="dxa"/>
              <w:bottom w:w="57" w:type="dxa"/>
              <w:right w:w="28" w:type="dxa"/>
            </w:tcMar>
            <w:vAlign w:val="center"/>
          </w:tcPr>
          <w:p w14:paraId="408BC9F7">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偏离情况</w:t>
            </w:r>
          </w:p>
          <w:p w14:paraId="1DAF69FD">
            <w:pPr>
              <w:adjustRightInd w:val="0"/>
              <w:snapToGrid w:val="0"/>
              <w:spacing w:line="360" w:lineRule="auto"/>
              <w:jc w:val="center"/>
              <w:rPr>
                <w:rFonts w:hint="eastAsia" w:ascii="宋体" w:hAnsi="宋体" w:cs="宋体"/>
                <w:b/>
                <w:color w:val="000000"/>
                <w:sz w:val="24"/>
                <w:szCs w:val="24"/>
                <w:highlight w:val="none"/>
              </w:rPr>
            </w:pPr>
            <w:r>
              <w:rPr>
                <w:rFonts w:hint="eastAsia" w:ascii="宋体" w:hAnsi="宋体" w:cs="宋体"/>
                <w:b/>
                <w:color w:val="000000"/>
                <w:sz w:val="24"/>
                <w:szCs w:val="24"/>
                <w:highlight w:val="none"/>
              </w:rPr>
              <w:t>（正偏离/响应）</w:t>
            </w:r>
          </w:p>
        </w:tc>
        <w:tc>
          <w:tcPr>
            <w:tcW w:w="1127" w:type="dxa"/>
            <w:noWrap w:val="0"/>
            <w:vAlign w:val="center"/>
          </w:tcPr>
          <w:p w14:paraId="1B6BB8C5">
            <w:pPr>
              <w:adjustRightInd w:val="0"/>
              <w:snapToGrid w:val="0"/>
              <w:spacing w:line="360" w:lineRule="auto"/>
              <w:rPr>
                <w:rFonts w:hint="eastAsia" w:ascii="宋体" w:hAnsi="宋体" w:cs="宋体"/>
                <w:b/>
                <w:color w:val="000000"/>
                <w:sz w:val="24"/>
                <w:szCs w:val="24"/>
                <w:highlight w:val="none"/>
              </w:rPr>
            </w:pPr>
            <w:r>
              <w:rPr>
                <w:rFonts w:hint="eastAsia" w:ascii="宋体" w:hAnsi="宋体" w:cs="宋体"/>
                <w:b/>
                <w:color w:val="000000"/>
                <w:sz w:val="24"/>
                <w:szCs w:val="24"/>
                <w:highlight w:val="none"/>
              </w:rPr>
              <w:t>说明</w:t>
            </w:r>
          </w:p>
        </w:tc>
      </w:tr>
      <w:tr w14:paraId="704B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0" w:type="dxa"/>
            <w:noWrap w:val="0"/>
            <w:tcMar>
              <w:top w:w="57" w:type="dxa"/>
              <w:left w:w="28" w:type="dxa"/>
              <w:bottom w:w="57" w:type="dxa"/>
              <w:right w:w="28" w:type="dxa"/>
            </w:tcMar>
            <w:vAlign w:val="center"/>
          </w:tcPr>
          <w:p w14:paraId="54F548F3">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2588" w:type="dxa"/>
            <w:noWrap w:val="0"/>
            <w:tcMar>
              <w:top w:w="57" w:type="dxa"/>
              <w:left w:w="28" w:type="dxa"/>
              <w:bottom w:w="57" w:type="dxa"/>
              <w:right w:w="28" w:type="dxa"/>
            </w:tcMar>
            <w:vAlign w:val="center"/>
          </w:tcPr>
          <w:p w14:paraId="75D2A9CF">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60293112">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6D7046E6">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7FABE22D">
            <w:pPr>
              <w:adjustRightInd w:val="0"/>
              <w:snapToGrid w:val="0"/>
              <w:spacing w:line="360" w:lineRule="auto"/>
              <w:rPr>
                <w:rFonts w:hint="eastAsia" w:ascii="宋体" w:hAnsi="宋体" w:cs="宋体"/>
                <w:color w:val="000000"/>
                <w:sz w:val="24"/>
                <w:szCs w:val="24"/>
                <w:highlight w:val="none"/>
              </w:rPr>
            </w:pPr>
          </w:p>
        </w:tc>
      </w:tr>
      <w:tr w14:paraId="786C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0" w:type="dxa"/>
            <w:noWrap w:val="0"/>
            <w:tcMar>
              <w:top w:w="57" w:type="dxa"/>
              <w:left w:w="28" w:type="dxa"/>
              <w:bottom w:w="57" w:type="dxa"/>
              <w:right w:w="28" w:type="dxa"/>
            </w:tcMar>
            <w:vAlign w:val="center"/>
          </w:tcPr>
          <w:p w14:paraId="39005A18">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2588" w:type="dxa"/>
            <w:noWrap w:val="0"/>
            <w:tcMar>
              <w:top w:w="57" w:type="dxa"/>
              <w:left w:w="28" w:type="dxa"/>
              <w:bottom w:w="57" w:type="dxa"/>
              <w:right w:w="28" w:type="dxa"/>
            </w:tcMar>
            <w:vAlign w:val="center"/>
          </w:tcPr>
          <w:p w14:paraId="7E28AD3E">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2F81C71E">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72985B1E">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23C4F2E3">
            <w:pPr>
              <w:adjustRightInd w:val="0"/>
              <w:snapToGrid w:val="0"/>
              <w:spacing w:line="360" w:lineRule="auto"/>
              <w:rPr>
                <w:rFonts w:hint="eastAsia" w:ascii="宋体" w:hAnsi="宋体" w:cs="宋体"/>
                <w:color w:val="000000"/>
                <w:sz w:val="24"/>
                <w:szCs w:val="24"/>
                <w:highlight w:val="none"/>
              </w:rPr>
            </w:pPr>
          </w:p>
        </w:tc>
      </w:tr>
      <w:tr w14:paraId="6029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60" w:type="dxa"/>
            <w:noWrap w:val="0"/>
            <w:tcMar>
              <w:top w:w="57" w:type="dxa"/>
              <w:left w:w="28" w:type="dxa"/>
              <w:bottom w:w="57" w:type="dxa"/>
              <w:right w:w="28" w:type="dxa"/>
            </w:tcMar>
            <w:vAlign w:val="center"/>
          </w:tcPr>
          <w:p w14:paraId="6F0364FD">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2588" w:type="dxa"/>
            <w:noWrap w:val="0"/>
            <w:tcMar>
              <w:top w:w="57" w:type="dxa"/>
              <w:left w:w="28" w:type="dxa"/>
              <w:bottom w:w="57" w:type="dxa"/>
              <w:right w:w="28" w:type="dxa"/>
            </w:tcMar>
            <w:vAlign w:val="center"/>
          </w:tcPr>
          <w:p w14:paraId="6767C836">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1DDC3D66">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2412928A">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43E3DB7A">
            <w:pPr>
              <w:adjustRightInd w:val="0"/>
              <w:snapToGrid w:val="0"/>
              <w:spacing w:line="360" w:lineRule="auto"/>
              <w:rPr>
                <w:rFonts w:hint="eastAsia" w:ascii="宋体" w:hAnsi="宋体" w:cs="宋体"/>
                <w:color w:val="000000"/>
                <w:sz w:val="24"/>
                <w:szCs w:val="24"/>
                <w:highlight w:val="none"/>
              </w:rPr>
            </w:pPr>
          </w:p>
        </w:tc>
      </w:tr>
      <w:tr w14:paraId="49BC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60" w:type="dxa"/>
            <w:noWrap w:val="0"/>
            <w:tcMar>
              <w:top w:w="57" w:type="dxa"/>
              <w:left w:w="28" w:type="dxa"/>
              <w:bottom w:w="57" w:type="dxa"/>
              <w:right w:w="28" w:type="dxa"/>
            </w:tcMar>
            <w:vAlign w:val="center"/>
          </w:tcPr>
          <w:p w14:paraId="7A949625">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2588" w:type="dxa"/>
            <w:noWrap w:val="0"/>
            <w:tcMar>
              <w:top w:w="57" w:type="dxa"/>
              <w:left w:w="28" w:type="dxa"/>
              <w:bottom w:w="57" w:type="dxa"/>
              <w:right w:w="28" w:type="dxa"/>
            </w:tcMar>
            <w:vAlign w:val="center"/>
          </w:tcPr>
          <w:p w14:paraId="2EE21F06">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4A0F6AA2">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6C12212E">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655490EE">
            <w:pPr>
              <w:adjustRightInd w:val="0"/>
              <w:snapToGrid w:val="0"/>
              <w:spacing w:line="360" w:lineRule="auto"/>
              <w:rPr>
                <w:rFonts w:hint="eastAsia" w:ascii="宋体" w:hAnsi="宋体" w:cs="宋体"/>
                <w:color w:val="000000"/>
                <w:sz w:val="24"/>
                <w:szCs w:val="24"/>
                <w:highlight w:val="none"/>
              </w:rPr>
            </w:pPr>
          </w:p>
        </w:tc>
      </w:tr>
      <w:tr w14:paraId="5A1C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60" w:type="dxa"/>
            <w:noWrap w:val="0"/>
            <w:tcMar>
              <w:top w:w="57" w:type="dxa"/>
              <w:left w:w="28" w:type="dxa"/>
              <w:bottom w:w="57" w:type="dxa"/>
              <w:right w:w="28" w:type="dxa"/>
            </w:tcMar>
            <w:vAlign w:val="center"/>
          </w:tcPr>
          <w:p w14:paraId="0EC53AE6">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2588" w:type="dxa"/>
            <w:noWrap w:val="0"/>
            <w:tcMar>
              <w:top w:w="57" w:type="dxa"/>
              <w:left w:w="28" w:type="dxa"/>
              <w:bottom w:w="57" w:type="dxa"/>
              <w:right w:w="28" w:type="dxa"/>
            </w:tcMar>
            <w:vAlign w:val="center"/>
          </w:tcPr>
          <w:p w14:paraId="38C552B4">
            <w:pPr>
              <w:adjustRightInd w:val="0"/>
              <w:snapToGrid w:val="0"/>
              <w:spacing w:line="360" w:lineRule="auto"/>
              <w:rPr>
                <w:rFonts w:hint="eastAsia" w:ascii="宋体" w:hAnsi="宋体" w:cs="宋体"/>
                <w:color w:val="000000"/>
                <w:sz w:val="24"/>
                <w:szCs w:val="24"/>
                <w:highlight w:val="none"/>
              </w:rPr>
            </w:pPr>
          </w:p>
        </w:tc>
        <w:tc>
          <w:tcPr>
            <w:tcW w:w="2330" w:type="dxa"/>
            <w:noWrap w:val="0"/>
            <w:tcMar>
              <w:top w:w="57" w:type="dxa"/>
              <w:left w:w="28" w:type="dxa"/>
              <w:bottom w:w="57" w:type="dxa"/>
              <w:right w:w="28" w:type="dxa"/>
            </w:tcMar>
            <w:vAlign w:val="center"/>
          </w:tcPr>
          <w:p w14:paraId="38944433">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4737AE2E">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5CAAD04F">
            <w:pPr>
              <w:adjustRightInd w:val="0"/>
              <w:snapToGrid w:val="0"/>
              <w:spacing w:line="360" w:lineRule="auto"/>
              <w:rPr>
                <w:rFonts w:hint="eastAsia" w:ascii="宋体" w:hAnsi="宋体" w:cs="宋体"/>
                <w:color w:val="000000"/>
                <w:sz w:val="24"/>
                <w:szCs w:val="24"/>
                <w:highlight w:val="none"/>
              </w:rPr>
            </w:pPr>
          </w:p>
        </w:tc>
      </w:tr>
      <w:tr w14:paraId="1D7B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60" w:type="dxa"/>
            <w:noWrap w:val="0"/>
            <w:tcMar>
              <w:top w:w="57" w:type="dxa"/>
              <w:left w:w="28" w:type="dxa"/>
              <w:bottom w:w="57" w:type="dxa"/>
              <w:right w:w="28" w:type="dxa"/>
            </w:tcMar>
            <w:vAlign w:val="center"/>
          </w:tcPr>
          <w:p w14:paraId="3D8B31EC">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2588" w:type="dxa"/>
            <w:noWrap w:val="0"/>
            <w:tcMar>
              <w:top w:w="57" w:type="dxa"/>
              <w:left w:w="28" w:type="dxa"/>
              <w:bottom w:w="57" w:type="dxa"/>
              <w:right w:w="28" w:type="dxa"/>
            </w:tcMar>
            <w:vAlign w:val="center"/>
          </w:tcPr>
          <w:p w14:paraId="142EFAED">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b w:val="0"/>
                <w:bCs w:val="0"/>
                <w:color w:val="000000"/>
                <w:sz w:val="24"/>
                <w:szCs w:val="24"/>
                <w:highlight w:val="none"/>
                <w:lang w:eastAsia="zh-CN"/>
              </w:rPr>
              <w:t>……</w:t>
            </w:r>
          </w:p>
        </w:tc>
        <w:tc>
          <w:tcPr>
            <w:tcW w:w="2330" w:type="dxa"/>
            <w:noWrap w:val="0"/>
            <w:tcMar>
              <w:top w:w="57" w:type="dxa"/>
              <w:left w:w="28" w:type="dxa"/>
              <w:bottom w:w="57" w:type="dxa"/>
              <w:right w:w="28" w:type="dxa"/>
            </w:tcMar>
            <w:vAlign w:val="center"/>
          </w:tcPr>
          <w:p w14:paraId="7FD9E9E2">
            <w:pPr>
              <w:adjustRightInd w:val="0"/>
              <w:snapToGrid w:val="0"/>
              <w:spacing w:line="360" w:lineRule="auto"/>
              <w:rPr>
                <w:rFonts w:hint="eastAsia" w:ascii="宋体" w:hAnsi="宋体" w:cs="宋体"/>
                <w:color w:val="000000"/>
                <w:sz w:val="24"/>
                <w:szCs w:val="24"/>
                <w:highlight w:val="none"/>
              </w:rPr>
            </w:pPr>
          </w:p>
        </w:tc>
        <w:tc>
          <w:tcPr>
            <w:tcW w:w="2113" w:type="dxa"/>
            <w:noWrap w:val="0"/>
            <w:tcMar>
              <w:top w:w="57" w:type="dxa"/>
              <w:left w:w="28" w:type="dxa"/>
              <w:bottom w:w="57" w:type="dxa"/>
              <w:right w:w="28" w:type="dxa"/>
            </w:tcMar>
            <w:vAlign w:val="center"/>
          </w:tcPr>
          <w:p w14:paraId="3995E8C8">
            <w:pPr>
              <w:adjustRightInd w:val="0"/>
              <w:snapToGrid w:val="0"/>
              <w:spacing w:line="360" w:lineRule="auto"/>
              <w:rPr>
                <w:rFonts w:hint="eastAsia" w:ascii="宋体" w:hAnsi="宋体" w:cs="宋体"/>
                <w:color w:val="000000"/>
                <w:sz w:val="24"/>
                <w:szCs w:val="24"/>
                <w:highlight w:val="none"/>
              </w:rPr>
            </w:pPr>
          </w:p>
        </w:tc>
        <w:tc>
          <w:tcPr>
            <w:tcW w:w="1127" w:type="dxa"/>
            <w:noWrap w:val="0"/>
            <w:vAlign w:val="center"/>
          </w:tcPr>
          <w:p w14:paraId="202A1642">
            <w:pPr>
              <w:adjustRightInd w:val="0"/>
              <w:snapToGrid w:val="0"/>
              <w:spacing w:line="360" w:lineRule="auto"/>
              <w:rPr>
                <w:rFonts w:hint="eastAsia" w:ascii="宋体" w:hAnsi="宋体" w:cs="宋体"/>
                <w:color w:val="000000"/>
                <w:sz w:val="24"/>
                <w:szCs w:val="24"/>
                <w:highlight w:val="none"/>
              </w:rPr>
            </w:pPr>
          </w:p>
        </w:tc>
      </w:tr>
    </w:tbl>
    <w:p w14:paraId="72FD61A7">
      <w:pPr>
        <w:adjustRightInd w:val="0"/>
        <w:snapToGrid w:val="0"/>
        <w:spacing w:line="360" w:lineRule="auto"/>
        <w:ind w:firstLine="482" w:firstLineChars="200"/>
        <w:rPr>
          <w:rFonts w:hint="default" w:ascii="宋体" w:hAnsi="宋体" w:cs="宋体"/>
          <w:color w:val="000000"/>
          <w:sz w:val="24"/>
          <w:szCs w:val="24"/>
          <w:highlight w:val="none"/>
          <w:lang w:val="en-US"/>
        </w:rPr>
      </w:pPr>
      <w:r>
        <w:rPr>
          <w:rFonts w:hint="eastAsia" w:ascii="宋体" w:hAnsi="宋体" w:eastAsia="宋体" w:cs="宋体"/>
          <w:b/>
          <w:color w:val="000000"/>
          <w:sz w:val="24"/>
          <w:szCs w:val="24"/>
          <w:highlight w:val="none"/>
          <w:lang w:eastAsia="zh-CN"/>
        </w:rPr>
        <w:t>注：供应商应按照“</w:t>
      </w:r>
      <w:r>
        <w:rPr>
          <w:rFonts w:hint="eastAsia" w:ascii="宋体" w:hAnsi="宋体" w:eastAsia="宋体" w:cs="宋体"/>
          <w:b/>
          <w:color w:val="000000"/>
          <w:sz w:val="24"/>
          <w:szCs w:val="24"/>
          <w:highlight w:val="none"/>
          <w:lang w:val="en-US" w:eastAsia="zh-CN"/>
        </w:rPr>
        <w:t>第三章  采购需求及商务要求</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中商务要求</w:t>
      </w:r>
      <w:r>
        <w:rPr>
          <w:rFonts w:hint="eastAsia" w:ascii="宋体" w:hAnsi="宋体" w:eastAsia="宋体" w:cs="宋体"/>
          <w:b/>
          <w:color w:val="000000"/>
          <w:sz w:val="24"/>
          <w:szCs w:val="24"/>
          <w:highlight w:val="none"/>
          <w:lang w:eastAsia="zh-CN"/>
        </w:rPr>
        <w:t>内容进行逐条响应，</w:t>
      </w:r>
      <w:r>
        <w:rPr>
          <w:rFonts w:hint="eastAsia" w:ascii="宋体" w:hAnsi="宋体" w:eastAsia="宋体" w:cs="宋体"/>
          <w:b/>
          <w:color w:val="000000"/>
          <w:sz w:val="24"/>
          <w:szCs w:val="24"/>
          <w:highlight w:val="none"/>
          <w:lang w:val="en-US" w:eastAsia="zh-CN"/>
        </w:rPr>
        <w:t>并</w:t>
      </w:r>
      <w:r>
        <w:rPr>
          <w:rFonts w:hint="eastAsia" w:ascii="宋体" w:hAnsi="宋体" w:eastAsia="宋体" w:cs="宋体"/>
          <w:b/>
          <w:color w:val="000000"/>
          <w:sz w:val="24"/>
          <w:szCs w:val="24"/>
          <w:highlight w:val="none"/>
          <w:lang w:eastAsia="zh-CN"/>
        </w:rPr>
        <w:t>在此表中清楚地列明</w:t>
      </w:r>
      <w:r>
        <w:rPr>
          <w:rFonts w:hint="eastAsia" w:ascii="宋体" w:hAnsi="宋体" w:eastAsia="宋体" w:cs="宋体"/>
          <w:b/>
          <w:color w:val="000000"/>
          <w:sz w:val="24"/>
          <w:szCs w:val="24"/>
          <w:highlight w:val="none"/>
          <w:lang w:val="en-US" w:eastAsia="zh-CN"/>
        </w:rPr>
        <w:t>响应的内容</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如仅表述内容为响应，则视为均满足竞争性磋商文件须响应的要求。</w:t>
      </w:r>
    </w:p>
    <w:p w14:paraId="3D1CAE8B">
      <w:pPr>
        <w:adjustRightInd w:val="0"/>
        <w:snapToGrid w:val="0"/>
        <w:spacing w:line="480" w:lineRule="auto"/>
        <w:ind w:firstLine="480" w:firstLineChars="200"/>
        <w:jc w:val="right"/>
        <w:rPr>
          <w:rFonts w:hint="eastAsia" w:ascii="宋体" w:hAnsi="宋体" w:cs="宋体"/>
          <w:color w:val="000000"/>
          <w:sz w:val="24"/>
          <w:szCs w:val="24"/>
          <w:highlight w:val="none"/>
        </w:rPr>
      </w:pPr>
    </w:p>
    <w:p w14:paraId="31C8B542">
      <w:pPr>
        <w:adjustRightInd w:val="0"/>
        <w:snapToGrid w:val="0"/>
        <w:spacing w:line="480" w:lineRule="auto"/>
        <w:ind w:firstLine="480" w:firstLineChars="200"/>
        <w:jc w:val="right"/>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供应商</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（盖章）</w:t>
      </w:r>
    </w:p>
    <w:p w14:paraId="1E2A8550">
      <w:pPr>
        <w:adjustRightInd w:val="0"/>
        <w:snapToGrid w:val="0"/>
        <w:spacing w:line="480" w:lineRule="auto"/>
        <w:ind w:firstLine="480" w:firstLineChars="200"/>
        <w:jc w:val="right"/>
        <w:rPr>
          <w:rFonts w:hint="eastAsia" w:ascii="宋体" w:hAnsi="宋体" w:cs="宋体"/>
          <w:color w:val="000000"/>
          <w:sz w:val="24"/>
          <w:szCs w:val="24"/>
          <w:highlight w:val="none"/>
        </w:rPr>
      </w:pPr>
      <w:r>
        <w:rPr>
          <w:rFonts w:hint="eastAsia" w:ascii="宋体" w:hAnsi="宋体" w:cs="宋体"/>
          <w:bCs/>
          <w:color w:val="000000"/>
          <w:sz w:val="24"/>
          <w:szCs w:val="24"/>
          <w:highlight w:val="none"/>
        </w:rPr>
        <w:t>法定代表人或被授权人</w:t>
      </w:r>
      <w:r>
        <w:rPr>
          <w:rFonts w:hint="eastAsia" w:ascii="宋体" w:hAnsi="宋体" w:cs="宋体"/>
          <w:color w:val="000000"/>
          <w:sz w:val="24"/>
          <w:szCs w:val="24"/>
          <w:highlight w:val="none"/>
        </w:rPr>
        <w:t>：</w:t>
      </w:r>
      <w:r>
        <w:rPr>
          <w:rFonts w:hint="eastAsia" w:ascii="宋体" w:hAnsi="宋体" w:cs="宋体"/>
          <w:color w:val="000000"/>
          <w:sz w:val="24"/>
          <w:szCs w:val="24"/>
          <w:highlight w:val="none"/>
          <w:u w:val="single"/>
        </w:rPr>
        <w:t xml:space="preserve">           </w:t>
      </w:r>
      <w:r>
        <w:rPr>
          <w:rFonts w:hint="eastAsia" w:ascii="宋体" w:hAnsi="宋体" w:cs="宋体"/>
          <w:bCs/>
          <w:color w:val="000000"/>
          <w:sz w:val="24"/>
          <w:szCs w:val="24"/>
          <w:highlight w:val="none"/>
        </w:rPr>
        <w:t>（签字或盖章）</w:t>
      </w:r>
    </w:p>
    <w:p w14:paraId="2AF937A7">
      <w:pPr>
        <w:adjustRightInd w:val="0"/>
        <w:snapToGrid w:val="0"/>
        <w:spacing w:line="480" w:lineRule="auto"/>
        <w:ind w:firstLine="480" w:firstLineChars="200"/>
        <w:jc w:val="right"/>
        <w:rPr>
          <w:rFonts w:hint="eastAsia" w:ascii="宋体" w:hAnsi="宋体" w:cs="宋体"/>
          <w:b/>
          <w:color w:val="000000"/>
          <w:sz w:val="24"/>
          <w:szCs w:val="24"/>
          <w:highlight w:val="none"/>
        </w:rPr>
      </w:pPr>
      <w:r>
        <w:rPr>
          <w:rFonts w:hint="eastAsia" w:ascii="宋体" w:hAnsi="宋体" w:cs="宋体"/>
          <w:color w:val="000000"/>
          <w:sz w:val="24"/>
          <w:szCs w:val="24"/>
          <w:highlight w:val="none"/>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07114E42">
      <w:pPr>
        <w:adjustRightInd w:val="0"/>
        <w:snapToGrid w:val="0"/>
        <w:spacing w:line="360" w:lineRule="auto"/>
        <w:ind w:firstLine="482" w:firstLineChars="200"/>
        <w:jc w:val="right"/>
        <w:rPr>
          <w:rFonts w:hint="eastAsia" w:ascii="宋体" w:hAnsi="宋体" w:cs="宋体"/>
          <w:b/>
          <w:bCs/>
          <w:color w:val="000000"/>
          <w:sz w:val="24"/>
          <w:szCs w:val="24"/>
          <w:highlight w:val="none"/>
        </w:rPr>
      </w:pPr>
    </w:p>
    <w:p w14:paraId="6D15F718">
      <w:pPr>
        <w:adjustRightInd w:val="0"/>
        <w:snapToGrid w:val="0"/>
        <w:spacing w:line="360" w:lineRule="auto"/>
        <w:ind w:firstLine="480" w:firstLineChars="200"/>
        <w:rPr>
          <w:rFonts w:hint="eastAsia" w:ascii="宋体" w:hAnsi="宋体" w:cs="宋体"/>
          <w:color w:val="000000"/>
          <w:sz w:val="24"/>
          <w:szCs w:val="24"/>
          <w:highlight w:val="none"/>
        </w:rPr>
      </w:pPr>
    </w:p>
    <w:p w14:paraId="23D333E2">
      <w:pPr>
        <w:pStyle w:val="10"/>
        <w:adjustRightInd w:val="0"/>
        <w:snapToGrid w:val="0"/>
        <w:spacing w:line="360" w:lineRule="auto"/>
        <w:ind w:firstLine="482"/>
        <w:rPr>
          <w:rFonts w:hint="eastAsia" w:ascii="宋体" w:hAnsi="宋体" w:cs="宋体"/>
          <w:b/>
          <w:color w:val="000000"/>
          <w:sz w:val="24"/>
          <w:szCs w:val="24"/>
          <w:highlight w:val="none"/>
        </w:rPr>
      </w:pPr>
    </w:p>
    <w:bookmarkEnd w:id="445"/>
    <w:bookmarkEnd w:id="446"/>
    <w:bookmarkEnd w:id="447"/>
    <w:bookmarkEnd w:id="448"/>
    <w:p w14:paraId="1F9BABAE">
      <w:pPr>
        <w:adjustRightInd w:val="0"/>
        <w:snapToGrid w:val="0"/>
        <w:spacing w:line="360" w:lineRule="auto"/>
        <w:ind w:firstLine="482" w:firstLineChars="200"/>
        <w:jc w:val="center"/>
        <w:rPr>
          <w:rFonts w:hint="eastAsia" w:ascii="宋体" w:hAnsi="宋体" w:cs="宋体"/>
          <w:b/>
          <w:color w:val="000000"/>
          <w:sz w:val="24"/>
          <w:szCs w:val="24"/>
          <w:highlight w:val="none"/>
        </w:rPr>
        <w:sectPr>
          <w:pgSz w:w="11906" w:h="16838"/>
          <w:pgMar w:top="1440" w:right="1800" w:bottom="1440" w:left="1800" w:header="851" w:footer="992" w:gutter="0"/>
          <w:pgNumType w:fmt="decimal"/>
          <w:cols w:space="720" w:num="1"/>
          <w:titlePg/>
          <w:docGrid w:type="lines" w:linePitch="312" w:charSpace="0"/>
        </w:sectPr>
      </w:pPr>
      <w:bookmarkStart w:id="453" w:name="_Toc193126887"/>
      <w:bookmarkStart w:id="454" w:name="_Toc193187103"/>
      <w:bookmarkStart w:id="455" w:name="_Toc10563611"/>
      <w:bookmarkStart w:id="456" w:name="_Toc188808838"/>
      <w:bookmarkStart w:id="457" w:name="_Toc4329"/>
      <w:bookmarkStart w:id="458" w:name="_Toc10563650"/>
      <w:bookmarkStart w:id="459" w:name="_Toc194663924"/>
      <w:bookmarkStart w:id="460" w:name="_Toc12377635"/>
    </w:p>
    <w:p w14:paraId="387E18F7">
      <w:pPr>
        <w:adjustRightInd w:val="0"/>
        <w:snapToGrid w:val="0"/>
        <w:spacing w:before="0" w:after="0" w:line="360" w:lineRule="auto"/>
        <w:ind w:firstLine="562" w:firstLineChars="200"/>
        <w:jc w:val="center"/>
        <w:outlineLvl w:val="9"/>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rPr>
        <w:t>6.</w:t>
      </w:r>
      <w:bookmarkEnd w:id="453"/>
      <w:bookmarkEnd w:id="454"/>
      <w:bookmarkEnd w:id="455"/>
      <w:bookmarkEnd w:id="456"/>
      <w:bookmarkEnd w:id="457"/>
      <w:bookmarkEnd w:id="458"/>
      <w:bookmarkEnd w:id="459"/>
      <w:bookmarkEnd w:id="460"/>
      <w:r>
        <w:rPr>
          <w:rFonts w:hint="eastAsia" w:ascii="宋体" w:hAnsi="宋体" w:eastAsia="宋体" w:cs="宋体"/>
          <w:b/>
          <w:bCs w:val="0"/>
          <w:color w:val="000000"/>
          <w:sz w:val="28"/>
          <w:szCs w:val="28"/>
          <w:highlight w:val="none"/>
        </w:rPr>
        <w:t>法定代表人证明书及授权书</w:t>
      </w:r>
    </w:p>
    <w:p w14:paraId="7F327411">
      <w:pPr>
        <w:adjustRightInd w:val="0"/>
        <w:snapToGrid w:val="0"/>
        <w:spacing w:line="360" w:lineRule="auto"/>
        <w:ind w:firstLine="562" w:firstLineChars="200"/>
        <w:jc w:val="center"/>
        <w:rPr>
          <w:rFonts w:hint="eastAsia" w:ascii="宋体" w:hAnsi="宋体" w:cs="宋体"/>
          <w:b/>
          <w:color w:val="000000"/>
          <w:sz w:val="28"/>
          <w:szCs w:val="28"/>
          <w:highlight w:val="none"/>
        </w:rPr>
      </w:pPr>
      <w:bookmarkStart w:id="461" w:name="_Toc47262070"/>
      <w:bookmarkStart w:id="462" w:name="_Toc47418732"/>
      <w:bookmarkStart w:id="463" w:name="_Toc49019237"/>
      <w:bookmarkStart w:id="464" w:name="_Toc48995852"/>
      <w:bookmarkStart w:id="465" w:name="_Toc47261886"/>
      <w:bookmarkStart w:id="466" w:name="_Toc49019498"/>
      <w:bookmarkStart w:id="467" w:name="_Toc48791236"/>
      <w:bookmarkStart w:id="468" w:name="_Toc47261691"/>
      <w:bookmarkStart w:id="469" w:name="_Toc47418256"/>
      <w:bookmarkStart w:id="470" w:name="_Toc47418939"/>
      <w:r>
        <w:rPr>
          <w:rFonts w:hint="eastAsia" w:ascii="宋体" w:hAnsi="宋体" w:cs="宋体"/>
          <w:b/>
          <w:color w:val="000000"/>
          <w:sz w:val="28"/>
          <w:szCs w:val="28"/>
          <w:highlight w:val="none"/>
        </w:rPr>
        <w:t>6.1法定代表人证明书</w:t>
      </w:r>
    </w:p>
    <w:tbl>
      <w:tblPr>
        <w:tblStyle w:val="38"/>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412"/>
        <w:gridCol w:w="1607"/>
        <w:gridCol w:w="1074"/>
        <w:gridCol w:w="2291"/>
      </w:tblGrid>
      <w:tr w14:paraId="3EEF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60" w:type="dxa"/>
            <w:gridSpan w:val="5"/>
            <w:noWrap w:val="0"/>
            <w:vAlign w:val="center"/>
          </w:tcPr>
          <w:p w14:paraId="421A926E">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致：</w:t>
            </w:r>
            <w:r>
              <w:rPr>
                <w:rFonts w:hint="eastAsia" w:ascii="宋体" w:hAnsi="宋体" w:cs="宋体"/>
                <w:bCs/>
                <w:color w:val="000000"/>
                <w:sz w:val="24"/>
                <w:szCs w:val="24"/>
                <w:highlight w:val="none"/>
                <w:u w:val="single"/>
              </w:rPr>
              <w:t>（</w:t>
            </w:r>
            <w:r>
              <w:rPr>
                <w:rFonts w:hint="eastAsia" w:ascii="宋体" w:hAnsi="宋体" w:cs="宋体"/>
                <w:bCs/>
                <w:color w:val="000000"/>
                <w:sz w:val="24"/>
                <w:szCs w:val="24"/>
                <w:highlight w:val="none"/>
                <w:u w:val="single"/>
                <w:lang w:eastAsia="zh-CN"/>
              </w:rPr>
              <w:t>采购人</w:t>
            </w:r>
            <w:r>
              <w:rPr>
                <w:rFonts w:hint="eastAsia" w:ascii="宋体" w:hAnsi="宋体" w:cs="宋体"/>
                <w:bCs/>
                <w:color w:val="000000"/>
                <w:sz w:val="24"/>
                <w:szCs w:val="24"/>
                <w:highlight w:val="none"/>
                <w:u w:val="single"/>
              </w:rPr>
              <w:t>名称）</w:t>
            </w:r>
          </w:p>
        </w:tc>
      </w:tr>
      <w:tr w14:paraId="138A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Merge w:val="restart"/>
            <w:noWrap w:val="0"/>
            <w:vAlign w:val="center"/>
          </w:tcPr>
          <w:p w14:paraId="72B6BBA1">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企业</w:t>
            </w:r>
          </w:p>
          <w:p w14:paraId="0A8168C8">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法人</w:t>
            </w:r>
          </w:p>
        </w:tc>
        <w:tc>
          <w:tcPr>
            <w:tcW w:w="2412" w:type="dxa"/>
            <w:noWrap w:val="0"/>
            <w:vAlign w:val="center"/>
          </w:tcPr>
          <w:p w14:paraId="03FB204B">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企 业 名 称</w:t>
            </w:r>
          </w:p>
        </w:tc>
        <w:tc>
          <w:tcPr>
            <w:tcW w:w="4972" w:type="dxa"/>
            <w:gridSpan w:val="3"/>
            <w:noWrap w:val="0"/>
            <w:vAlign w:val="center"/>
          </w:tcPr>
          <w:p w14:paraId="1894979D">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tc>
      </w:tr>
      <w:tr w14:paraId="72CA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Merge w:val="continue"/>
            <w:noWrap w:val="0"/>
            <w:vAlign w:val="center"/>
          </w:tcPr>
          <w:p w14:paraId="3F3E7ECD">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2412" w:type="dxa"/>
            <w:noWrap w:val="0"/>
            <w:vAlign w:val="center"/>
          </w:tcPr>
          <w:p w14:paraId="7DF00D3E">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 定 地 址</w:t>
            </w:r>
          </w:p>
        </w:tc>
        <w:tc>
          <w:tcPr>
            <w:tcW w:w="4972" w:type="dxa"/>
            <w:gridSpan w:val="3"/>
            <w:noWrap w:val="0"/>
            <w:vAlign w:val="center"/>
          </w:tcPr>
          <w:p w14:paraId="2A2B5A3D">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tc>
      </w:tr>
      <w:tr w14:paraId="1E02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Merge w:val="continue"/>
            <w:noWrap w:val="0"/>
            <w:vAlign w:val="center"/>
          </w:tcPr>
          <w:p w14:paraId="5FC1FCC1">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2412" w:type="dxa"/>
            <w:noWrap w:val="0"/>
            <w:vAlign w:val="center"/>
          </w:tcPr>
          <w:p w14:paraId="5701F392">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工商登记机关</w:t>
            </w:r>
          </w:p>
        </w:tc>
        <w:tc>
          <w:tcPr>
            <w:tcW w:w="4972" w:type="dxa"/>
            <w:gridSpan w:val="3"/>
            <w:noWrap w:val="0"/>
            <w:vAlign w:val="center"/>
          </w:tcPr>
          <w:p w14:paraId="13F15961">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tc>
      </w:tr>
      <w:tr w14:paraId="59B9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Merge w:val="continue"/>
            <w:noWrap w:val="0"/>
            <w:vAlign w:val="center"/>
          </w:tcPr>
          <w:p w14:paraId="12C32F81">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2412" w:type="dxa"/>
            <w:noWrap w:val="0"/>
            <w:vAlign w:val="center"/>
          </w:tcPr>
          <w:p w14:paraId="68C52A82">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统一社会信用代码</w:t>
            </w:r>
          </w:p>
        </w:tc>
        <w:tc>
          <w:tcPr>
            <w:tcW w:w="4972" w:type="dxa"/>
            <w:gridSpan w:val="3"/>
            <w:noWrap w:val="0"/>
            <w:vAlign w:val="center"/>
          </w:tcPr>
          <w:p w14:paraId="6352C896">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tc>
      </w:tr>
      <w:tr w14:paraId="1BEE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noWrap w:val="0"/>
            <w:vAlign w:val="center"/>
          </w:tcPr>
          <w:p w14:paraId="612575A9">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法定</w:t>
            </w:r>
          </w:p>
          <w:p w14:paraId="3AE2D2F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代表人</w:t>
            </w:r>
          </w:p>
        </w:tc>
        <w:tc>
          <w:tcPr>
            <w:tcW w:w="2412" w:type="dxa"/>
            <w:noWrap w:val="0"/>
            <w:vAlign w:val="center"/>
          </w:tcPr>
          <w:p w14:paraId="4A776AEC">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姓    名</w:t>
            </w:r>
          </w:p>
        </w:tc>
        <w:tc>
          <w:tcPr>
            <w:tcW w:w="1607" w:type="dxa"/>
            <w:noWrap w:val="0"/>
            <w:vAlign w:val="center"/>
          </w:tcPr>
          <w:p w14:paraId="74EFF14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074" w:type="dxa"/>
            <w:noWrap w:val="0"/>
            <w:vAlign w:val="center"/>
          </w:tcPr>
          <w:p w14:paraId="2F311520">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联系电话</w:t>
            </w:r>
          </w:p>
        </w:tc>
        <w:tc>
          <w:tcPr>
            <w:tcW w:w="2291" w:type="dxa"/>
            <w:noWrap w:val="0"/>
            <w:vAlign w:val="center"/>
          </w:tcPr>
          <w:p w14:paraId="2B095F88">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4BEB0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176" w:type="dxa"/>
            <w:vMerge w:val="restart"/>
            <w:noWrap w:val="0"/>
            <w:vAlign w:val="top"/>
          </w:tcPr>
          <w:p w14:paraId="5EFCEEEC">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745D7BBD">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5E2388C5">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0A6E8996">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198EB90E">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3FC1F157">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法定</w:t>
            </w:r>
          </w:p>
          <w:p w14:paraId="20C83280">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代表人</w:t>
            </w:r>
          </w:p>
          <w:p w14:paraId="2C7DB8B7">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身份证</w:t>
            </w:r>
          </w:p>
          <w:p w14:paraId="010FEB3C">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复印件</w:t>
            </w:r>
          </w:p>
        </w:tc>
        <w:tc>
          <w:tcPr>
            <w:tcW w:w="4019" w:type="dxa"/>
            <w:gridSpan w:val="2"/>
            <w:vMerge w:val="restart"/>
            <w:noWrap w:val="0"/>
            <w:vAlign w:val="center"/>
          </w:tcPr>
          <w:p w14:paraId="06FF4D16">
            <w:pPr>
              <w:tabs>
                <w:tab w:val="right" w:leader="dot" w:pos="9022"/>
              </w:tabs>
              <w:autoSpaceDE w:val="0"/>
              <w:autoSpaceDN w:val="0"/>
              <w:adjustRightInd w:val="0"/>
              <w:spacing w:line="500" w:lineRule="exact"/>
              <w:jc w:val="center"/>
              <w:rPr>
                <w:rFonts w:hint="eastAsia" w:ascii="宋体" w:hAnsi="宋体" w:cs="宋体"/>
                <w:bCs/>
                <w:color w:val="000000"/>
                <w:sz w:val="24"/>
                <w:szCs w:val="24"/>
                <w:highlight w:val="none"/>
              </w:rPr>
            </w:pPr>
            <w:r>
              <w:rPr>
                <w:rFonts w:hint="eastAsia" w:ascii="宋体" w:hAnsi="宋体" w:cs="宋体"/>
                <w:color w:val="000000"/>
                <w:spacing w:val="-4"/>
                <w:sz w:val="24"/>
                <w:szCs w:val="24"/>
                <w:highlight w:val="none"/>
              </w:rPr>
              <w:t>身份证（国徽面、人像面）</w:t>
            </w:r>
          </w:p>
        </w:tc>
        <w:tc>
          <w:tcPr>
            <w:tcW w:w="3365" w:type="dxa"/>
            <w:gridSpan w:val="2"/>
            <w:noWrap w:val="0"/>
            <w:vAlign w:val="center"/>
          </w:tcPr>
          <w:p w14:paraId="39DB9035">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5AEC058D">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（法定代表人签字或盖章）</w:t>
            </w:r>
          </w:p>
        </w:tc>
      </w:tr>
      <w:tr w14:paraId="1378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jc w:val="center"/>
        </w:trPr>
        <w:tc>
          <w:tcPr>
            <w:tcW w:w="1176" w:type="dxa"/>
            <w:vMerge w:val="continue"/>
            <w:noWrap w:val="0"/>
            <w:vAlign w:val="top"/>
          </w:tcPr>
          <w:p w14:paraId="0B80EB69">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tc>
        <w:tc>
          <w:tcPr>
            <w:tcW w:w="4019" w:type="dxa"/>
            <w:gridSpan w:val="2"/>
            <w:vMerge w:val="continue"/>
            <w:noWrap w:val="0"/>
            <w:vAlign w:val="top"/>
          </w:tcPr>
          <w:p w14:paraId="68FFCD05">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tc>
        <w:tc>
          <w:tcPr>
            <w:tcW w:w="3365" w:type="dxa"/>
            <w:gridSpan w:val="2"/>
            <w:noWrap w:val="0"/>
            <w:vAlign w:val="top"/>
          </w:tcPr>
          <w:p w14:paraId="2DAB1BF7">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226E1C67">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1FBD3746">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公章）</w:t>
            </w:r>
          </w:p>
          <w:p w14:paraId="52F13039">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27BB6834">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1FAA57E4">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年  月  日</w:t>
            </w:r>
          </w:p>
        </w:tc>
      </w:tr>
    </w:tbl>
    <w:p w14:paraId="29BA73A3">
      <w:pPr>
        <w:adjustRightInd w:val="0"/>
        <w:snapToGrid w:val="0"/>
        <w:spacing w:line="360" w:lineRule="auto"/>
        <w:ind w:firstLine="482" w:firstLineChars="200"/>
        <w:jc w:val="center"/>
        <w:rPr>
          <w:rFonts w:hint="eastAsia" w:ascii="宋体" w:hAnsi="宋体" w:cs="宋体"/>
          <w:b/>
          <w:color w:val="000000"/>
          <w:sz w:val="24"/>
          <w:szCs w:val="24"/>
          <w:highlight w:val="none"/>
        </w:rPr>
      </w:pPr>
    </w:p>
    <w:p w14:paraId="67CB0C5A">
      <w:pPr>
        <w:adjustRightInd w:val="0"/>
        <w:snapToGrid w:val="0"/>
        <w:spacing w:line="360" w:lineRule="auto"/>
        <w:ind w:firstLine="482" w:firstLineChars="200"/>
        <w:jc w:val="center"/>
        <w:rPr>
          <w:rFonts w:hint="eastAsia" w:ascii="宋体" w:hAnsi="宋体" w:cs="宋体"/>
          <w:b/>
          <w:color w:val="000000"/>
          <w:sz w:val="24"/>
          <w:szCs w:val="24"/>
          <w:highlight w:val="none"/>
        </w:rPr>
      </w:pPr>
    </w:p>
    <w:p w14:paraId="6D1573D4">
      <w:pPr>
        <w:adjustRightInd w:val="0"/>
        <w:snapToGrid w:val="0"/>
        <w:spacing w:line="360" w:lineRule="auto"/>
        <w:ind w:firstLine="562" w:firstLineChars="200"/>
        <w:jc w:val="cente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r>
        <w:rPr>
          <w:rFonts w:hint="eastAsia" w:ascii="宋体" w:hAnsi="宋体" w:eastAsia="宋体" w:cs="宋体"/>
          <w:b/>
          <w:color w:val="000000"/>
          <w:sz w:val="28"/>
          <w:szCs w:val="28"/>
          <w:highlight w:val="none"/>
        </w:rPr>
        <w:t>6.2 法定代表人授权书</w:t>
      </w:r>
    </w:p>
    <w:tbl>
      <w:tblPr>
        <w:tblStyle w:val="38"/>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668"/>
        <w:gridCol w:w="1885"/>
        <w:gridCol w:w="1090"/>
        <w:gridCol w:w="1393"/>
        <w:gridCol w:w="2321"/>
      </w:tblGrid>
      <w:tr w14:paraId="717D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43" w:type="dxa"/>
            <w:gridSpan w:val="6"/>
            <w:noWrap w:val="0"/>
            <w:vAlign w:val="top"/>
          </w:tcPr>
          <w:p w14:paraId="22900A5C">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致：</w:t>
            </w:r>
            <w:r>
              <w:rPr>
                <w:rFonts w:hint="eastAsia" w:ascii="宋体" w:hAnsi="宋体" w:cs="宋体"/>
                <w:bCs/>
                <w:color w:val="000000"/>
                <w:sz w:val="24"/>
                <w:szCs w:val="24"/>
                <w:highlight w:val="none"/>
                <w:u w:val="single"/>
              </w:rPr>
              <w:t>（</w:t>
            </w:r>
            <w:r>
              <w:rPr>
                <w:rFonts w:hint="eastAsia" w:ascii="宋体" w:hAnsi="宋体" w:cs="宋体"/>
                <w:bCs/>
                <w:color w:val="000000"/>
                <w:sz w:val="24"/>
                <w:szCs w:val="24"/>
                <w:highlight w:val="none"/>
                <w:u w:val="single"/>
                <w:lang w:eastAsia="zh-CN"/>
              </w:rPr>
              <w:t>采购人</w:t>
            </w:r>
            <w:r>
              <w:rPr>
                <w:rFonts w:hint="eastAsia" w:ascii="宋体" w:hAnsi="宋体" w:cs="宋体"/>
                <w:bCs/>
                <w:color w:val="000000"/>
                <w:sz w:val="24"/>
                <w:szCs w:val="24"/>
                <w:highlight w:val="none"/>
                <w:u w:val="single"/>
              </w:rPr>
              <w:t>名称）</w:t>
            </w:r>
          </w:p>
        </w:tc>
      </w:tr>
      <w:tr w14:paraId="5D46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restart"/>
            <w:noWrap w:val="0"/>
            <w:vAlign w:val="center"/>
          </w:tcPr>
          <w:p w14:paraId="7ED91BF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被</w:t>
            </w:r>
          </w:p>
          <w:p w14:paraId="0F8330D6">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授</w:t>
            </w:r>
          </w:p>
          <w:p w14:paraId="250C4E9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权</w:t>
            </w:r>
          </w:p>
          <w:p w14:paraId="270A297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人</w:t>
            </w:r>
          </w:p>
        </w:tc>
        <w:tc>
          <w:tcPr>
            <w:tcW w:w="1668" w:type="dxa"/>
            <w:noWrap w:val="0"/>
            <w:vAlign w:val="center"/>
          </w:tcPr>
          <w:p w14:paraId="16C76B7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姓    名</w:t>
            </w:r>
          </w:p>
        </w:tc>
        <w:tc>
          <w:tcPr>
            <w:tcW w:w="2975" w:type="dxa"/>
            <w:gridSpan w:val="2"/>
            <w:noWrap w:val="0"/>
            <w:vAlign w:val="center"/>
          </w:tcPr>
          <w:p w14:paraId="56BF1D9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393" w:type="dxa"/>
            <w:noWrap w:val="0"/>
            <w:vAlign w:val="center"/>
          </w:tcPr>
          <w:p w14:paraId="58D62E58">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性    别</w:t>
            </w:r>
          </w:p>
        </w:tc>
        <w:tc>
          <w:tcPr>
            <w:tcW w:w="2321" w:type="dxa"/>
            <w:noWrap w:val="0"/>
            <w:vAlign w:val="center"/>
          </w:tcPr>
          <w:p w14:paraId="3AAAE914">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3CCB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34AE08AD">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center"/>
          </w:tcPr>
          <w:p w14:paraId="124EC64E">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职    务</w:t>
            </w:r>
          </w:p>
        </w:tc>
        <w:tc>
          <w:tcPr>
            <w:tcW w:w="2975" w:type="dxa"/>
            <w:gridSpan w:val="2"/>
            <w:noWrap w:val="0"/>
            <w:vAlign w:val="center"/>
          </w:tcPr>
          <w:p w14:paraId="1F193208">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393" w:type="dxa"/>
            <w:noWrap w:val="0"/>
            <w:vAlign w:val="center"/>
          </w:tcPr>
          <w:p w14:paraId="269D293C">
            <w:pPr>
              <w:tabs>
                <w:tab w:val="right" w:leader="dot" w:pos="9022"/>
              </w:tabs>
              <w:autoSpaceDE w:val="0"/>
              <w:autoSpaceDN w:val="0"/>
              <w:adjustRightInd w:val="0"/>
              <w:spacing w:line="500" w:lineRule="exact"/>
              <w:jc w:val="center"/>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联系电话</w:t>
            </w:r>
          </w:p>
        </w:tc>
        <w:tc>
          <w:tcPr>
            <w:tcW w:w="2321" w:type="dxa"/>
            <w:noWrap w:val="0"/>
            <w:vAlign w:val="center"/>
          </w:tcPr>
          <w:p w14:paraId="2600E0E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4F0D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restart"/>
            <w:noWrap w:val="0"/>
            <w:vAlign w:val="top"/>
          </w:tcPr>
          <w:p w14:paraId="4B8BF82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被</w:t>
            </w:r>
          </w:p>
          <w:p w14:paraId="761B075F">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授</w:t>
            </w:r>
          </w:p>
          <w:p w14:paraId="0FF0271B">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权</w:t>
            </w:r>
          </w:p>
          <w:p w14:paraId="468BE925">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w:t>
            </w:r>
          </w:p>
          <w:p w14:paraId="0F0188EA">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目</w:t>
            </w:r>
          </w:p>
          <w:p w14:paraId="3C92BAA5">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与</w:t>
            </w:r>
          </w:p>
          <w:p w14:paraId="1334FF8D">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内</w:t>
            </w:r>
          </w:p>
          <w:p w14:paraId="70A7F19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容</w:t>
            </w:r>
          </w:p>
        </w:tc>
        <w:tc>
          <w:tcPr>
            <w:tcW w:w="1668" w:type="dxa"/>
            <w:noWrap w:val="0"/>
            <w:vAlign w:val="top"/>
          </w:tcPr>
          <w:p w14:paraId="530A719F">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项目名称</w:t>
            </w:r>
          </w:p>
        </w:tc>
        <w:tc>
          <w:tcPr>
            <w:tcW w:w="6689" w:type="dxa"/>
            <w:gridSpan w:val="4"/>
            <w:noWrap w:val="0"/>
            <w:vAlign w:val="top"/>
          </w:tcPr>
          <w:p w14:paraId="29082993">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5246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081F349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top"/>
          </w:tcPr>
          <w:p w14:paraId="6B4A175B">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项目编号</w:t>
            </w:r>
          </w:p>
        </w:tc>
        <w:tc>
          <w:tcPr>
            <w:tcW w:w="6689" w:type="dxa"/>
            <w:gridSpan w:val="4"/>
            <w:noWrap w:val="0"/>
            <w:vAlign w:val="top"/>
          </w:tcPr>
          <w:p w14:paraId="38E8341A">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r>
      <w:tr w14:paraId="3CEC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58B56400">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center"/>
          </w:tcPr>
          <w:p w14:paraId="191D4CA7">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授权范围</w:t>
            </w:r>
          </w:p>
        </w:tc>
        <w:tc>
          <w:tcPr>
            <w:tcW w:w="6689" w:type="dxa"/>
            <w:gridSpan w:val="4"/>
            <w:noWrap w:val="0"/>
            <w:vAlign w:val="top"/>
          </w:tcPr>
          <w:p w14:paraId="77D3236D">
            <w:pPr>
              <w:tabs>
                <w:tab w:val="right" w:leader="dot" w:pos="9022"/>
              </w:tabs>
              <w:autoSpaceDE w:val="0"/>
              <w:autoSpaceDN w:val="0"/>
              <w:adjustRightInd w:val="0"/>
              <w:spacing w:line="500" w:lineRule="exact"/>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全权办理本次</w:t>
            </w:r>
            <w:r>
              <w:rPr>
                <w:rFonts w:hint="eastAsia" w:ascii="宋体" w:hAnsi="宋体" w:eastAsia="宋体" w:cs="宋体"/>
                <w:bCs/>
                <w:color w:val="000000"/>
                <w:sz w:val="24"/>
                <w:szCs w:val="24"/>
                <w:highlight w:val="none"/>
                <w:lang w:eastAsia="zh-CN"/>
              </w:rPr>
              <w:t>采购</w:t>
            </w:r>
            <w:r>
              <w:rPr>
                <w:rFonts w:hint="eastAsia" w:ascii="宋体" w:hAnsi="宋体" w:eastAsia="宋体" w:cs="宋体"/>
                <w:bCs/>
                <w:color w:val="000000"/>
                <w:sz w:val="24"/>
                <w:szCs w:val="24"/>
                <w:highlight w:val="none"/>
              </w:rPr>
              <w:t>项目的</w:t>
            </w:r>
            <w:r>
              <w:rPr>
                <w:rFonts w:hint="eastAsia" w:ascii="宋体" w:hAnsi="宋体" w:eastAsia="宋体" w:cs="宋体"/>
                <w:bCs/>
                <w:color w:val="000000"/>
                <w:sz w:val="24"/>
                <w:szCs w:val="24"/>
                <w:highlight w:val="none"/>
                <w:lang w:eastAsia="zh-CN"/>
              </w:rPr>
              <w:t>磋商</w:t>
            </w:r>
            <w:r>
              <w:rPr>
                <w:rFonts w:hint="eastAsia" w:ascii="宋体" w:hAnsi="宋体" w:eastAsia="宋体" w:cs="宋体"/>
                <w:bCs/>
                <w:color w:val="000000"/>
                <w:sz w:val="24"/>
                <w:szCs w:val="24"/>
                <w:highlight w:val="none"/>
              </w:rPr>
              <w:t>、联系、洽谈、签约、执行等具体事务，签署全部有关文件、文书、协议及合同。</w:t>
            </w:r>
          </w:p>
        </w:tc>
      </w:tr>
      <w:tr w14:paraId="01E9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094DE372">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top"/>
          </w:tcPr>
          <w:p w14:paraId="47B695C6">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法律责任</w:t>
            </w:r>
          </w:p>
        </w:tc>
        <w:tc>
          <w:tcPr>
            <w:tcW w:w="6689" w:type="dxa"/>
            <w:gridSpan w:val="4"/>
            <w:noWrap w:val="0"/>
            <w:vAlign w:val="top"/>
          </w:tcPr>
          <w:p w14:paraId="366AFFA5">
            <w:pPr>
              <w:tabs>
                <w:tab w:val="right" w:leader="dot" w:pos="9022"/>
              </w:tabs>
              <w:autoSpaceDE w:val="0"/>
              <w:autoSpaceDN w:val="0"/>
              <w:adjustRightInd w:val="0"/>
              <w:spacing w:line="500" w:lineRule="exact"/>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w:t>
            </w:r>
            <w:r>
              <w:rPr>
                <w:rFonts w:hint="eastAsia" w:ascii="宋体" w:hAnsi="宋体" w:eastAsia="宋体" w:cs="宋体"/>
                <w:bCs/>
                <w:color w:val="000000"/>
                <w:sz w:val="24"/>
                <w:szCs w:val="24"/>
                <w:highlight w:val="none"/>
                <w:lang w:val="en-US" w:eastAsia="zh-CN"/>
              </w:rPr>
              <w:t>公</w:t>
            </w:r>
            <w:r>
              <w:rPr>
                <w:rFonts w:hint="eastAsia" w:ascii="宋体" w:hAnsi="宋体" w:eastAsia="宋体" w:cs="宋体"/>
                <w:bCs/>
                <w:color w:val="000000"/>
                <w:sz w:val="24"/>
                <w:szCs w:val="24"/>
                <w:highlight w:val="none"/>
              </w:rPr>
              <w:t>司对被授权人在本项目中</w:t>
            </w:r>
            <w:r>
              <w:rPr>
                <w:rFonts w:hint="eastAsia" w:ascii="宋体" w:hAnsi="宋体" w:eastAsia="宋体" w:cs="宋体"/>
                <w:bCs/>
                <w:color w:val="000000"/>
                <w:sz w:val="24"/>
                <w:szCs w:val="24"/>
                <w:highlight w:val="none"/>
                <w:lang w:val="en-US" w:eastAsia="zh-CN"/>
              </w:rPr>
              <w:t>所实施的代理行为</w:t>
            </w:r>
            <w:r>
              <w:rPr>
                <w:rFonts w:hint="eastAsia" w:ascii="宋体" w:hAnsi="宋体" w:eastAsia="宋体" w:cs="宋体"/>
                <w:bCs/>
                <w:color w:val="000000"/>
                <w:sz w:val="24"/>
                <w:szCs w:val="24"/>
                <w:highlight w:val="none"/>
              </w:rPr>
              <w:t>承担</w:t>
            </w:r>
            <w:r>
              <w:rPr>
                <w:rFonts w:hint="eastAsia" w:ascii="宋体" w:hAnsi="宋体" w:eastAsia="宋体" w:cs="宋体"/>
                <w:bCs/>
                <w:color w:val="000000"/>
                <w:sz w:val="24"/>
                <w:szCs w:val="24"/>
                <w:highlight w:val="none"/>
                <w:lang w:val="en-US" w:eastAsia="zh-CN"/>
              </w:rPr>
              <w:t>全部</w:t>
            </w:r>
            <w:r>
              <w:rPr>
                <w:rFonts w:hint="eastAsia" w:ascii="宋体" w:hAnsi="宋体" w:eastAsia="宋体" w:cs="宋体"/>
                <w:bCs/>
                <w:color w:val="000000"/>
                <w:sz w:val="24"/>
                <w:szCs w:val="24"/>
                <w:highlight w:val="none"/>
              </w:rPr>
              <w:t>法律责任。</w:t>
            </w:r>
          </w:p>
        </w:tc>
      </w:tr>
      <w:tr w14:paraId="0758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vMerge w:val="continue"/>
            <w:noWrap w:val="0"/>
            <w:vAlign w:val="top"/>
          </w:tcPr>
          <w:p w14:paraId="106B4B66">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p>
        </w:tc>
        <w:tc>
          <w:tcPr>
            <w:tcW w:w="1668" w:type="dxa"/>
            <w:noWrap w:val="0"/>
            <w:vAlign w:val="center"/>
          </w:tcPr>
          <w:p w14:paraId="006B8F9D">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授权期限</w:t>
            </w:r>
          </w:p>
        </w:tc>
        <w:tc>
          <w:tcPr>
            <w:tcW w:w="6689" w:type="dxa"/>
            <w:gridSpan w:val="4"/>
            <w:noWrap w:val="0"/>
            <w:vAlign w:val="center"/>
          </w:tcPr>
          <w:p w14:paraId="03556F1D">
            <w:pPr>
              <w:tabs>
                <w:tab w:val="right" w:leader="dot" w:pos="9022"/>
              </w:tabs>
              <w:autoSpaceDE w:val="0"/>
              <w:autoSpaceDN w:val="0"/>
              <w:adjustRightInd w:val="0"/>
              <w:spacing w:line="500" w:lineRule="exact"/>
              <w:jc w:val="lef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本授权书自</w:t>
            </w:r>
            <w:r>
              <w:rPr>
                <w:rFonts w:hint="eastAsia" w:ascii="宋体" w:hAnsi="宋体" w:eastAsia="宋体" w:cs="宋体"/>
                <w:bCs/>
                <w:color w:val="000000"/>
                <w:sz w:val="24"/>
                <w:szCs w:val="24"/>
                <w:highlight w:val="none"/>
                <w:lang w:eastAsia="zh-CN"/>
              </w:rPr>
              <w:t>竞争性磋商会议</w:t>
            </w:r>
            <w:r>
              <w:rPr>
                <w:rFonts w:hint="eastAsia" w:ascii="宋体" w:hAnsi="宋体" w:eastAsia="宋体" w:cs="宋体"/>
                <w:bCs/>
                <w:color w:val="000000"/>
                <w:sz w:val="24"/>
                <w:szCs w:val="24"/>
                <w:highlight w:val="none"/>
              </w:rPr>
              <w:t>之日计算有效期为90天。</w:t>
            </w:r>
          </w:p>
        </w:tc>
      </w:tr>
      <w:tr w14:paraId="4EE2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339" w:type="dxa"/>
            <w:gridSpan w:val="3"/>
            <w:noWrap w:val="0"/>
            <w:vAlign w:val="top"/>
          </w:tcPr>
          <w:p w14:paraId="084E62A2">
            <w:pPr>
              <w:tabs>
                <w:tab w:val="right" w:leader="dot" w:pos="9022"/>
              </w:tabs>
              <w:autoSpaceDE w:val="0"/>
              <w:autoSpaceDN w:val="0"/>
              <w:adjustRightInd w:val="0"/>
              <w:spacing w:line="500" w:lineRule="exact"/>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被授权人身份证复印件</w:t>
            </w:r>
          </w:p>
        </w:tc>
        <w:tc>
          <w:tcPr>
            <w:tcW w:w="4804" w:type="dxa"/>
            <w:gridSpan w:val="3"/>
            <w:vMerge w:val="restart"/>
            <w:noWrap w:val="0"/>
            <w:vAlign w:val="top"/>
          </w:tcPr>
          <w:p w14:paraId="774EEDA5">
            <w:pPr>
              <w:tabs>
                <w:tab w:val="right" w:leader="dot" w:pos="9022"/>
              </w:tabs>
              <w:autoSpaceDE w:val="0"/>
              <w:autoSpaceDN w:val="0"/>
              <w:adjustRightInd w:val="0"/>
              <w:snapToGrid w:val="0"/>
              <w:spacing w:line="360" w:lineRule="auto"/>
              <w:rPr>
                <w:rFonts w:hint="eastAsia" w:ascii="宋体" w:hAnsi="宋体" w:cs="宋体"/>
                <w:bCs/>
                <w:color w:val="000000"/>
                <w:sz w:val="24"/>
                <w:szCs w:val="24"/>
                <w:highlight w:val="none"/>
              </w:rPr>
            </w:pPr>
          </w:p>
          <w:p w14:paraId="4E392344">
            <w:pPr>
              <w:tabs>
                <w:tab w:val="right" w:leader="dot" w:pos="9022"/>
              </w:tabs>
              <w:autoSpaceDE w:val="0"/>
              <w:autoSpaceDN w:val="0"/>
              <w:adjustRightInd w:val="0"/>
              <w:snapToGrid w:val="0"/>
              <w:spacing w:line="360" w:lineRule="auto"/>
              <w:rPr>
                <w:rFonts w:hint="eastAsia" w:ascii="宋体" w:hAnsi="宋体" w:cs="宋体"/>
                <w:bCs/>
                <w:color w:val="000000"/>
                <w:sz w:val="24"/>
                <w:szCs w:val="24"/>
                <w:highlight w:val="none"/>
                <w:u w:val="single"/>
              </w:rPr>
            </w:pPr>
            <w:r>
              <w:rPr>
                <w:rFonts w:hint="eastAsia" w:ascii="宋体" w:hAnsi="宋体" w:cs="宋体"/>
                <w:bCs/>
                <w:color w:val="000000"/>
                <w:sz w:val="24"/>
                <w:szCs w:val="24"/>
                <w:highlight w:val="none"/>
              </w:rPr>
              <w:t>法定代表人签字或盖章：</w:t>
            </w:r>
          </w:p>
          <w:p w14:paraId="039A36B4">
            <w:pPr>
              <w:tabs>
                <w:tab w:val="right" w:leader="dot" w:pos="9022"/>
              </w:tabs>
              <w:autoSpaceDE w:val="0"/>
              <w:autoSpaceDN w:val="0"/>
              <w:adjustRightInd w:val="0"/>
              <w:snapToGrid w:val="0"/>
              <w:spacing w:line="360" w:lineRule="auto"/>
              <w:rPr>
                <w:rFonts w:hint="eastAsia" w:ascii="宋体" w:hAnsi="宋体" w:cs="宋体"/>
                <w:bCs/>
                <w:color w:val="000000"/>
                <w:sz w:val="24"/>
                <w:szCs w:val="24"/>
                <w:highlight w:val="none"/>
              </w:rPr>
            </w:pPr>
          </w:p>
          <w:p w14:paraId="631158B3">
            <w:pPr>
              <w:tabs>
                <w:tab w:val="right" w:leader="dot" w:pos="9022"/>
              </w:tabs>
              <w:autoSpaceDE w:val="0"/>
              <w:autoSpaceDN w:val="0"/>
              <w:adjustRightInd w:val="0"/>
              <w:snapToGrid w:val="0"/>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被授权人签字或盖章：</w:t>
            </w:r>
          </w:p>
        </w:tc>
      </w:tr>
      <w:tr w14:paraId="50E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4339" w:type="dxa"/>
            <w:gridSpan w:val="3"/>
            <w:vMerge w:val="restart"/>
            <w:noWrap w:val="0"/>
            <w:vAlign w:val="center"/>
          </w:tcPr>
          <w:p w14:paraId="03BDC37E">
            <w:pPr>
              <w:tabs>
                <w:tab w:val="right" w:leader="dot" w:pos="9022"/>
              </w:tabs>
              <w:autoSpaceDE w:val="0"/>
              <w:autoSpaceDN w:val="0"/>
              <w:adjustRightInd w:val="0"/>
              <w:spacing w:line="500" w:lineRule="exact"/>
              <w:jc w:val="center"/>
              <w:rPr>
                <w:rFonts w:hint="eastAsia" w:ascii="宋体" w:hAnsi="宋体" w:cs="宋体"/>
                <w:bCs/>
                <w:color w:val="000000"/>
                <w:sz w:val="24"/>
                <w:szCs w:val="24"/>
                <w:highlight w:val="none"/>
              </w:rPr>
            </w:pPr>
            <w:r>
              <w:rPr>
                <w:rFonts w:hint="eastAsia" w:ascii="宋体" w:hAnsi="宋体" w:cs="宋体"/>
                <w:color w:val="000000"/>
                <w:spacing w:val="-4"/>
                <w:sz w:val="24"/>
                <w:szCs w:val="24"/>
                <w:highlight w:val="none"/>
              </w:rPr>
              <w:t>身份证（国徽面、人像面）</w:t>
            </w:r>
          </w:p>
        </w:tc>
        <w:tc>
          <w:tcPr>
            <w:tcW w:w="4804" w:type="dxa"/>
            <w:gridSpan w:val="3"/>
            <w:vMerge w:val="continue"/>
            <w:noWrap w:val="0"/>
            <w:vAlign w:val="top"/>
          </w:tcPr>
          <w:p w14:paraId="69DCD8F7">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tc>
      </w:tr>
      <w:tr w14:paraId="2CA6D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4339" w:type="dxa"/>
            <w:gridSpan w:val="3"/>
            <w:vMerge w:val="continue"/>
            <w:noWrap w:val="0"/>
            <w:vAlign w:val="top"/>
          </w:tcPr>
          <w:p w14:paraId="68239708">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tc>
        <w:tc>
          <w:tcPr>
            <w:tcW w:w="4804" w:type="dxa"/>
            <w:gridSpan w:val="3"/>
            <w:noWrap w:val="0"/>
            <w:vAlign w:val="top"/>
          </w:tcPr>
          <w:p w14:paraId="38FA47B8">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p>
          <w:p w14:paraId="50D8A344">
            <w:pPr>
              <w:tabs>
                <w:tab w:val="right" w:leader="dot" w:pos="9022"/>
              </w:tabs>
              <w:autoSpaceDE w:val="0"/>
              <w:autoSpaceDN w:val="0"/>
              <w:adjustRightInd w:val="0"/>
              <w:snapToGrid w:val="0"/>
              <w:spacing w:line="360" w:lineRule="auto"/>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w:t>
            </w:r>
          </w:p>
          <w:p w14:paraId="2593F632">
            <w:pPr>
              <w:pStyle w:val="2"/>
              <w:rPr>
                <w:rFonts w:hint="eastAsia"/>
                <w:color w:val="000000"/>
              </w:rPr>
            </w:pPr>
          </w:p>
          <w:p w14:paraId="568D68A3">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eastAsia="zh-CN"/>
              </w:rPr>
              <w:t>供应商</w:t>
            </w:r>
            <w:r>
              <w:rPr>
                <w:rFonts w:hint="eastAsia" w:ascii="宋体" w:hAnsi="宋体" w:cs="宋体"/>
                <w:bCs/>
                <w:color w:val="000000"/>
                <w:sz w:val="24"/>
                <w:szCs w:val="24"/>
                <w:highlight w:val="none"/>
              </w:rPr>
              <w:t>公章）</w:t>
            </w:r>
          </w:p>
          <w:p w14:paraId="7D3AD7E8">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p>
          <w:p w14:paraId="48F1A548">
            <w:pPr>
              <w:pStyle w:val="2"/>
              <w:rPr>
                <w:rFonts w:hint="eastAsia"/>
                <w:color w:val="000000"/>
              </w:rPr>
            </w:pPr>
          </w:p>
          <w:p w14:paraId="6FBD4934">
            <w:pPr>
              <w:tabs>
                <w:tab w:val="right" w:leader="dot" w:pos="9022"/>
              </w:tabs>
              <w:autoSpaceDE w:val="0"/>
              <w:autoSpaceDN w:val="0"/>
              <w:adjustRightInd w:val="0"/>
              <w:snapToGrid w:val="0"/>
              <w:spacing w:line="360" w:lineRule="auto"/>
              <w:jc w:val="center"/>
              <w:rPr>
                <w:rFonts w:hint="eastAsia" w:ascii="宋体" w:hAnsi="宋体" w:cs="宋体"/>
                <w:bCs/>
                <w:color w:val="000000"/>
                <w:sz w:val="24"/>
                <w:szCs w:val="24"/>
                <w:highlight w:val="none"/>
              </w:rPr>
            </w:pPr>
            <w:r>
              <w:rPr>
                <w:rFonts w:hint="eastAsia" w:ascii="宋体" w:hAnsi="宋体" w:cs="宋体"/>
                <w:bCs/>
                <w:color w:val="000000"/>
                <w:sz w:val="24"/>
                <w:szCs w:val="24"/>
                <w:highlight w:val="none"/>
                <w:lang w:val="en-US" w:eastAsia="zh-CN"/>
              </w:rPr>
              <w:t xml:space="preserve">                  </w:t>
            </w:r>
            <w:r>
              <w:rPr>
                <w:rFonts w:hint="eastAsia" w:ascii="宋体" w:hAnsi="宋体" w:cs="宋体"/>
                <w:bCs/>
                <w:color w:val="000000"/>
                <w:sz w:val="24"/>
                <w:szCs w:val="24"/>
                <w:highlight w:val="none"/>
              </w:rPr>
              <w:t>年  月  日</w:t>
            </w:r>
          </w:p>
        </w:tc>
      </w:tr>
      <w:bookmarkEnd w:id="461"/>
      <w:bookmarkEnd w:id="462"/>
      <w:bookmarkEnd w:id="463"/>
      <w:bookmarkEnd w:id="464"/>
      <w:bookmarkEnd w:id="465"/>
      <w:bookmarkEnd w:id="466"/>
      <w:bookmarkEnd w:id="467"/>
      <w:bookmarkEnd w:id="468"/>
      <w:bookmarkEnd w:id="469"/>
      <w:bookmarkEnd w:id="470"/>
    </w:tbl>
    <w:p w14:paraId="699FDAA2">
      <w:pPr>
        <w:spacing w:line="480" w:lineRule="exact"/>
        <w:jc w:val="right"/>
        <w:rPr>
          <w:rFonts w:hint="eastAsia" w:ascii="宋体" w:hAnsi="宋体"/>
          <w:b/>
          <w:bCs/>
          <w:color w:val="000000"/>
          <w:sz w:val="24"/>
          <w:highlight w:val="none"/>
        </w:rPr>
      </w:pPr>
    </w:p>
    <w:p w14:paraId="1C7E278B">
      <w:pPr>
        <w:jc w:val="center"/>
        <w:outlineLvl w:val="9"/>
        <w:rPr>
          <w:rFonts w:hint="eastAsia" w:ascii="宋体" w:hAnsi="宋体" w:cs="宋体"/>
          <w:bCs/>
          <w:color w:val="000000"/>
          <w:sz w:val="24"/>
          <w:szCs w:val="24"/>
          <w:highlight w:val="none"/>
        </w:rPr>
      </w:pPr>
      <w:r>
        <w:rPr>
          <w:rFonts w:hint="eastAsia" w:ascii="宋体" w:hAnsi="宋体"/>
          <w:b/>
          <w:color w:val="000000"/>
          <w:sz w:val="36"/>
          <w:szCs w:val="36"/>
          <w:highlight w:val="none"/>
        </w:rPr>
        <w:br w:type="page"/>
      </w:r>
      <w:bookmarkStart w:id="471" w:name="_Toc10563612"/>
      <w:bookmarkStart w:id="472" w:name="_Toc12377636"/>
      <w:bookmarkStart w:id="473" w:name="_Toc22833"/>
      <w:bookmarkStart w:id="474" w:name="_Toc10563651"/>
      <w:r>
        <w:rPr>
          <w:rFonts w:hint="eastAsia" w:ascii="宋体" w:hAnsi="宋体" w:eastAsia="宋体" w:cs="宋体"/>
          <w:b/>
          <w:bCs w:val="0"/>
          <w:color w:val="000000"/>
          <w:sz w:val="28"/>
          <w:szCs w:val="28"/>
          <w:highlight w:val="none"/>
        </w:rPr>
        <w:t>7.资格证明文件</w:t>
      </w:r>
    </w:p>
    <w:p w14:paraId="182031CC">
      <w:pPr>
        <w:spacing w:line="360" w:lineRule="auto"/>
        <w:ind w:firstLine="240" w:firstLineChars="100"/>
        <w:jc w:val="left"/>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en-US" w:eastAsia="zh-CN"/>
        </w:rPr>
        <w:t>供应商</w:t>
      </w:r>
      <w:r>
        <w:rPr>
          <w:rFonts w:hint="eastAsia" w:ascii="宋体" w:hAnsi="宋体" w:cs="宋体"/>
          <w:bCs/>
          <w:color w:val="000000"/>
          <w:sz w:val="24"/>
          <w:szCs w:val="24"/>
          <w:highlight w:val="none"/>
        </w:rPr>
        <w:t>应</w:t>
      </w:r>
      <w:r>
        <w:rPr>
          <w:rFonts w:hint="eastAsia" w:ascii="宋体" w:hAnsi="宋体" w:cs="宋体"/>
          <w:bCs/>
          <w:color w:val="000000"/>
          <w:sz w:val="24"/>
          <w:szCs w:val="24"/>
          <w:highlight w:val="none"/>
          <w:lang w:val="en-US" w:eastAsia="zh-CN"/>
        </w:rPr>
        <w:t>在此处赋予</w:t>
      </w:r>
      <w:r>
        <w:rPr>
          <w:rFonts w:hint="eastAsia" w:ascii="宋体" w:hAnsi="宋体" w:cs="宋体"/>
          <w:bCs/>
          <w:color w:val="000000"/>
          <w:sz w:val="24"/>
          <w:szCs w:val="24"/>
          <w:highlight w:val="none"/>
        </w:rPr>
        <w:t>本项目</w:t>
      </w:r>
      <w:r>
        <w:rPr>
          <w:rFonts w:hint="eastAsia" w:ascii="宋体" w:hAnsi="宋体" w:cs="宋体"/>
          <w:bCs/>
          <w:color w:val="000000"/>
          <w:sz w:val="24"/>
          <w:szCs w:val="24"/>
          <w:highlight w:val="none"/>
          <w:lang w:val="en-US" w:eastAsia="zh-CN"/>
        </w:rPr>
        <w:t>竞争性磋商公告</w:t>
      </w:r>
      <w:r>
        <w:rPr>
          <w:rFonts w:hint="eastAsia" w:ascii="宋体" w:hAnsi="宋体" w:cs="宋体"/>
          <w:bCs/>
          <w:color w:val="000000"/>
          <w:sz w:val="24"/>
          <w:szCs w:val="24"/>
          <w:highlight w:val="none"/>
        </w:rPr>
        <w:t>及</w:t>
      </w:r>
      <w:r>
        <w:rPr>
          <w:rFonts w:hint="eastAsia" w:ascii="宋体" w:hAnsi="宋体" w:cs="宋体"/>
          <w:bCs/>
          <w:color w:val="000000"/>
          <w:sz w:val="24"/>
          <w:szCs w:val="24"/>
          <w:highlight w:val="none"/>
          <w:lang w:eastAsia="zh-CN"/>
        </w:rPr>
        <w:t>竞争性磋商文件</w:t>
      </w:r>
      <w:r>
        <w:rPr>
          <w:rFonts w:hint="eastAsia" w:ascii="宋体" w:hAnsi="宋体" w:cs="宋体"/>
          <w:bCs/>
          <w:color w:val="000000"/>
          <w:sz w:val="24"/>
          <w:szCs w:val="24"/>
          <w:highlight w:val="none"/>
        </w:rPr>
        <w:t>中要求</w:t>
      </w:r>
      <w:r>
        <w:rPr>
          <w:rFonts w:hint="eastAsia" w:ascii="宋体" w:hAnsi="宋体" w:cs="宋体"/>
          <w:bCs/>
          <w:color w:val="000000"/>
          <w:sz w:val="24"/>
          <w:szCs w:val="24"/>
          <w:highlight w:val="none"/>
          <w:lang w:eastAsia="zh-CN"/>
        </w:rPr>
        <w:t>的</w:t>
      </w:r>
      <w:r>
        <w:rPr>
          <w:rFonts w:hint="eastAsia" w:ascii="宋体" w:hAnsi="宋体" w:cs="宋体"/>
          <w:bCs/>
          <w:color w:val="000000"/>
          <w:sz w:val="24"/>
          <w:szCs w:val="24"/>
          <w:highlight w:val="none"/>
        </w:rPr>
        <w:t>资格证明文件复印件或打印件并加盖公章，格式参考见本条附件）</w:t>
      </w:r>
    </w:p>
    <w:p w14:paraId="1E7CA05F">
      <w:pPr>
        <w:spacing w:line="360" w:lineRule="auto"/>
        <w:ind w:firstLine="210"/>
        <w:jc w:val="center"/>
        <w:rPr>
          <w:rFonts w:hint="eastAsia" w:ascii="宋体" w:hAnsi="宋体" w:cs="宋体"/>
          <w:bCs/>
          <w:color w:val="000000"/>
          <w:sz w:val="24"/>
          <w:szCs w:val="24"/>
          <w:highlight w:val="none"/>
        </w:rPr>
      </w:pPr>
    </w:p>
    <w:p w14:paraId="75923B63">
      <w:pPr>
        <w:spacing w:line="360" w:lineRule="auto"/>
        <w:ind w:firstLine="210"/>
        <w:jc w:val="center"/>
        <w:rPr>
          <w:rFonts w:hint="eastAsia" w:ascii="宋体" w:hAnsi="宋体" w:cs="宋体"/>
          <w:bCs/>
          <w:color w:val="000000"/>
          <w:sz w:val="24"/>
          <w:szCs w:val="24"/>
          <w:highlight w:val="none"/>
        </w:rPr>
      </w:pPr>
    </w:p>
    <w:p w14:paraId="4B08D689">
      <w:pPr>
        <w:spacing w:line="360" w:lineRule="auto"/>
        <w:ind w:firstLine="210"/>
        <w:jc w:val="center"/>
        <w:rPr>
          <w:rFonts w:hint="eastAsia" w:ascii="宋体" w:hAnsi="宋体" w:cs="宋体"/>
          <w:bCs/>
          <w:color w:val="000000"/>
          <w:sz w:val="24"/>
          <w:szCs w:val="24"/>
          <w:highlight w:val="none"/>
        </w:rPr>
      </w:pPr>
    </w:p>
    <w:p w14:paraId="46097582">
      <w:pPr>
        <w:spacing w:line="360" w:lineRule="auto"/>
        <w:ind w:firstLine="210"/>
        <w:jc w:val="center"/>
        <w:rPr>
          <w:rFonts w:hint="eastAsia" w:ascii="宋体" w:hAnsi="宋体" w:cs="宋体"/>
          <w:bCs/>
          <w:color w:val="000000"/>
          <w:sz w:val="24"/>
          <w:szCs w:val="24"/>
          <w:highlight w:val="none"/>
        </w:rPr>
      </w:pPr>
    </w:p>
    <w:p w14:paraId="364E81E2">
      <w:pPr>
        <w:spacing w:line="360" w:lineRule="auto"/>
        <w:ind w:firstLine="210"/>
        <w:jc w:val="center"/>
        <w:rPr>
          <w:rFonts w:hint="eastAsia" w:ascii="宋体" w:hAnsi="宋体" w:cs="宋体"/>
          <w:bCs/>
          <w:color w:val="000000"/>
          <w:sz w:val="24"/>
          <w:szCs w:val="24"/>
          <w:highlight w:val="none"/>
        </w:rPr>
      </w:pPr>
    </w:p>
    <w:p w14:paraId="1B19B49A">
      <w:pPr>
        <w:spacing w:line="360" w:lineRule="auto"/>
        <w:ind w:firstLine="210"/>
        <w:jc w:val="center"/>
        <w:rPr>
          <w:rFonts w:hint="eastAsia" w:ascii="宋体" w:hAnsi="宋体" w:cs="宋体"/>
          <w:bCs/>
          <w:color w:val="000000"/>
          <w:sz w:val="24"/>
          <w:szCs w:val="24"/>
          <w:highlight w:val="none"/>
        </w:rPr>
      </w:pPr>
    </w:p>
    <w:p w14:paraId="10259938">
      <w:pPr>
        <w:pStyle w:val="10"/>
        <w:ind w:firstLine="480"/>
        <w:rPr>
          <w:rFonts w:hint="eastAsia" w:ascii="宋体" w:hAnsi="宋体" w:cs="宋体"/>
          <w:bCs/>
          <w:color w:val="000000"/>
          <w:sz w:val="24"/>
          <w:szCs w:val="24"/>
          <w:highlight w:val="none"/>
        </w:rPr>
      </w:pPr>
    </w:p>
    <w:p w14:paraId="3AB8DEC4">
      <w:pPr>
        <w:pStyle w:val="10"/>
        <w:ind w:firstLine="480"/>
        <w:rPr>
          <w:rFonts w:hint="eastAsia" w:ascii="宋体" w:hAnsi="宋体" w:cs="宋体"/>
          <w:bCs/>
          <w:color w:val="000000"/>
          <w:sz w:val="24"/>
          <w:szCs w:val="24"/>
          <w:highlight w:val="none"/>
        </w:rPr>
      </w:pPr>
    </w:p>
    <w:p w14:paraId="0E1CC497">
      <w:pPr>
        <w:pStyle w:val="10"/>
        <w:ind w:firstLine="480"/>
        <w:rPr>
          <w:rFonts w:hint="eastAsia" w:ascii="宋体" w:hAnsi="宋体" w:cs="宋体"/>
          <w:bCs/>
          <w:color w:val="000000"/>
          <w:sz w:val="24"/>
          <w:szCs w:val="24"/>
          <w:highlight w:val="none"/>
        </w:rPr>
      </w:pPr>
    </w:p>
    <w:p w14:paraId="615D6108">
      <w:pPr>
        <w:pStyle w:val="10"/>
        <w:ind w:firstLine="480"/>
        <w:rPr>
          <w:rFonts w:hint="eastAsia" w:ascii="宋体" w:hAnsi="宋体" w:cs="宋体"/>
          <w:bCs/>
          <w:color w:val="000000"/>
          <w:sz w:val="24"/>
          <w:szCs w:val="24"/>
          <w:highlight w:val="none"/>
        </w:rPr>
      </w:pPr>
    </w:p>
    <w:p w14:paraId="235BC5B9">
      <w:pPr>
        <w:pStyle w:val="10"/>
        <w:ind w:firstLine="480"/>
        <w:rPr>
          <w:rFonts w:hint="eastAsia" w:ascii="宋体" w:hAnsi="宋体" w:cs="宋体"/>
          <w:bCs/>
          <w:color w:val="000000"/>
          <w:sz w:val="24"/>
          <w:szCs w:val="24"/>
          <w:highlight w:val="none"/>
        </w:rPr>
      </w:pPr>
    </w:p>
    <w:p w14:paraId="4605BDE2">
      <w:pPr>
        <w:pStyle w:val="10"/>
        <w:ind w:firstLine="480"/>
        <w:rPr>
          <w:rFonts w:hint="eastAsia" w:ascii="宋体" w:hAnsi="宋体" w:cs="宋体"/>
          <w:bCs/>
          <w:color w:val="000000"/>
          <w:sz w:val="24"/>
          <w:szCs w:val="24"/>
          <w:highlight w:val="none"/>
        </w:rPr>
      </w:pPr>
    </w:p>
    <w:p w14:paraId="6780DBBC">
      <w:pPr>
        <w:pStyle w:val="10"/>
        <w:ind w:firstLine="480"/>
        <w:rPr>
          <w:rFonts w:hint="eastAsia" w:ascii="宋体" w:hAnsi="宋体" w:cs="宋体"/>
          <w:bCs/>
          <w:color w:val="000000"/>
          <w:sz w:val="24"/>
          <w:szCs w:val="24"/>
          <w:highlight w:val="none"/>
        </w:rPr>
      </w:pPr>
    </w:p>
    <w:p w14:paraId="4E95C880">
      <w:pPr>
        <w:pStyle w:val="10"/>
        <w:ind w:firstLine="480"/>
        <w:rPr>
          <w:rFonts w:hint="eastAsia" w:ascii="宋体" w:hAnsi="宋体" w:cs="宋体"/>
          <w:bCs/>
          <w:color w:val="000000"/>
          <w:sz w:val="24"/>
          <w:szCs w:val="24"/>
          <w:highlight w:val="none"/>
        </w:rPr>
      </w:pPr>
    </w:p>
    <w:p w14:paraId="3DDBE381">
      <w:pPr>
        <w:pStyle w:val="10"/>
        <w:ind w:firstLine="480"/>
        <w:rPr>
          <w:rFonts w:hint="eastAsia" w:ascii="宋体" w:hAnsi="宋体" w:cs="宋体"/>
          <w:bCs/>
          <w:color w:val="000000"/>
          <w:sz w:val="24"/>
          <w:szCs w:val="24"/>
          <w:highlight w:val="none"/>
        </w:rPr>
      </w:pPr>
    </w:p>
    <w:p w14:paraId="1DCAD8E2">
      <w:pPr>
        <w:pStyle w:val="10"/>
        <w:ind w:firstLine="480"/>
        <w:rPr>
          <w:rFonts w:hint="eastAsia" w:ascii="宋体" w:hAnsi="宋体" w:cs="宋体"/>
          <w:bCs/>
          <w:color w:val="000000"/>
          <w:sz w:val="24"/>
          <w:szCs w:val="24"/>
          <w:highlight w:val="none"/>
        </w:rPr>
      </w:pPr>
    </w:p>
    <w:p w14:paraId="3CC3BD86">
      <w:pPr>
        <w:pStyle w:val="10"/>
        <w:ind w:firstLine="480"/>
        <w:rPr>
          <w:rFonts w:hint="eastAsia" w:ascii="宋体" w:hAnsi="宋体" w:cs="宋体"/>
          <w:bCs/>
          <w:color w:val="000000"/>
          <w:sz w:val="24"/>
          <w:szCs w:val="24"/>
          <w:highlight w:val="none"/>
        </w:rPr>
      </w:pPr>
    </w:p>
    <w:p w14:paraId="517E6D9C">
      <w:pPr>
        <w:pStyle w:val="10"/>
        <w:ind w:firstLine="480"/>
        <w:rPr>
          <w:rFonts w:hint="eastAsia" w:ascii="宋体" w:hAnsi="宋体" w:cs="宋体"/>
          <w:bCs/>
          <w:color w:val="000000"/>
          <w:sz w:val="24"/>
          <w:szCs w:val="24"/>
          <w:highlight w:val="none"/>
        </w:rPr>
      </w:pPr>
    </w:p>
    <w:p w14:paraId="7E811B67">
      <w:pPr>
        <w:pStyle w:val="10"/>
        <w:ind w:firstLine="480"/>
        <w:rPr>
          <w:rFonts w:hint="eastAsia" w:ascii="宋体" w:hAnsi="宋体" w:cs="宋体"/>
          <w:bCs/>
          <w:color w:val="000000"/>
          <w:sz w:val="24"/>
          <w:szCs w:val="24"/>
          <w:highlight w:val="none"/>
        </w:rPr>
      </w:pPr>
    </w:p>
    <w:p w14:paraId="2EBBA526">
      <w:pPr>
        <w:pStyle w:val="10"/>
        <w:ind w:firstLine="480"/>
        <w:rPr>
          <w:rFonts w:hint="eastAsia" w:ascii="宋体" w:hAnsi="宋体" w:cs="宋体"/>
          <w:bCs/>
          <w:color w:val="000000"/>
          <w:sz w:val="24"/>
          <w:szCs w:val="24"/>
          <w:highlight w:val="none"/>
        </w:rPr>
      </w:pPr>
    </w:p>
    <w:p w14:paraId="4DDFA418">
      <w:pPr>
        <w:pStyle w:val="10"/>
        <w:ind w:firstLine="480"/>
        <w:rPr>
          <w:rFonts w:hint="eastAsia" w:ascii="宋体" w:hAnsi="宋体" w:cs="宋体"/>
          <w:bCs/>
          <w:color w:val="000000"/>
          <w:sz w:val="24"/>
          <w:szCs w:val="24"/>
          <w:highlight w:val="none"/>
        </w:rPr>
      </w:pPr>
    </w:p>
    <w:p w14:paraId="6CB42191">
      <w:pPr>
        <w:pStyle w:val="10"/>
        <w:ind w:firstLine="480"/>
        <w:rPr>
          <w:rFonts w:hint="eastAsia" w:ascii="宋体" w:hAnsi="宋体" w:cs="宋体"/>
          <w:bCs/>
          <w:color w:val="000000"/>
          <w:sz w:val="24"/>
          <w:szCs w:val="24"/>
          <w:highlight w:val="none"/>
        </w:rPr>
      </w:pPr>
    </w:p>
    <w:p w14:paraId="2E38C5E1">
      <w:pPr>
        <w:pStyle w:val="10"/>
        <w:ind w:firstLine="480"/>
        <w:rPr>
          <w:rFonts w:hint="eastAsia" w:ascii="宋体" w:hAnsi="宋体" w:cs="宋体"/>
          <w:bCs/>
          <w:color w:val="000000"/>
          <w:sz w:val="24"/>
          <w:szCs w:val="24"/>
          <w:highlight w:val="none"/>
        </w:rPr>
      </w:pPr>
    </w:p>
    <w:p w14:paraId="611D3D1A">
      <w:pPr>
        <w:pStyle w:val="10"/>
        <w:ind w:firstLine="480"/>
        <w:rPr>
          <w:rFonts w:hint="eastAsia" w:ascii="宋体" w:hAnsi="宋体" w:cs="宋体"/>
          <w:bCs/>
          <w:color w:val="000000"/>
          <w:sz w:val="24"/>
          <w:szCs w:val="24"/>
          <w:highlight w:val="none"/>
        </w:rPr>
      </w:pPr>
    </w:p>
    <w:p w14:paraId="6B9F981F">
      <w:pPr>
        <w:pStyle w:val="10"/>
        <w:ind w:firstLine="480"/>
        <w:rPr>
          <w:rFonts w:hint="eastAsia" w:ascii="宋体" w:hAnsi="宋体" w:cs="宋体"/>
          <w:bCs/>
          <w:color w:val="000000"/>
          <w:sz w:val="24"/>
          <w:szCs w:val="24"/>
          <w:highlight w:val="none"/>
        </w:rPr>
      </w:pPr>
    </w:p>
    <w:p w14:paraId="0AFEFF22">
      <w:pPr>
        <w:pStyle w:val="10"/>
        <w:ind w:firstLine="480"/>
        <w:rPr>
          <w:rFonts w:hint="eastAsia" w:ascii="宋体" w:hAnsi="宋体" w:cs="宋体"/>
          <w:bCs/>
          <w:color w:val="000000"/>
          <w:sz w:val="24"/>
          <w:szCs w:val="24"/>
          <w:highlight w:val="none"/>
        </w:rPr>
      </w:pPr>
    </w:p>
    <w:p w14:paraId="1CCB157D">
      <w:pPr>
        <w:pStyle w:val="10"/>
        <w:ind w:firstLine="480"/>
        <w:rPr>
          <w:rFonts w:hint="eastAsia" w:ascii="宋体" w:hAnsi="宋体" w:cs="宋体"/>
          <w:bCs/>
          <w:color w:val="000000"/>
          <w:sz w:val="24"/>
          <w:szCs w:val="24"/>
          <w:highlight w:val="none"/>
        </w:rPr>
      </w:pPr>
    </w:p>
    <w:p w14:paraId="3E186537">
      <w:pPr>
        <w:pStyle w:val="10"/>
        <w:ind w:firstLine="480"/>
        <w:rPr>
          <w:rFonts w:hint="eastAsia" w:ascii="宋体" w:hAnsi="宋体" w:cs="宋体"/>
          <w:bCs/>
          <w:color w:val="000000"/>
          <w:sz w:val="24"/>
          <w:szCs w:val="24"/>
          <w:highlight w:val="none"/>
        </w:rPr>
      </w:pPr>
    </w:p>
    <w:p w14:paraId="0F64EE96">
      <w:pPr>
        <w:pStyle w:val="10"/>
        <w:ind w:firstLine="480"/>
        <w:rPr>
          <w:rFonts w:hint="eastAsia" w:ascii="宋体" w:hAnsi="宋体" w:cs="宋体"/>
          <w:bCs/>
          <w:color w:val="000000"/>
          <w:sz w:val="24"/>
          <w:szCs w:val="24"/>
          <w:highlight w:val="none"/>
        </w:rPr>
      </w:pPr>
    </w:p>
    <w:p w14:paraId="76809A35">
      <w:pPr>
        <w:pStyle w:val="10"/>
        <w:ind w:firstLine="480"/>
        <w:rPr>
          <w:rFonts w:hint="eastAsia" w:ascii="宋体" w:hAnsi="宋体" w:cs="宋体"/>
          <w:bCs/>
          <w:color w:val="000000"/>
          <w:sz w:val="24"/>
          <w:szCs w:val="24"/>
          <w:highlight w:val="none"/>
        </w:rPr>
      </w:pPr>
    </w:p>
    <w:p w14:paraId="5698F398">
      <w:pPr>
        <w:pStyle w:val="10"/>
        <w:ind w:firstLine="480"/>
        <w:rPr>
          <w:rFonts w:hint="eastAsia" w:ascii="宋体" w:hAnsi="宋体" w:cs="宋体"/>
          <w:bCs/>
          <w:color w:val="000000"/>
          <w:sz w:val="24"/>
          <w:szCs w:val="24"/>
          <w:highlight w:val="none"/>
        </w:rPr>
      </w:pPr>
    </w:p>
    <w:p w14:paraId="10AEE232">
      <w:pPr>
        <w:pStyle w:val="10"/>
        <w:ind w:firstLine="480"/>
        <w:rPr>
          <w:rFonts w:hint="eastAsia" w:ascii="宋体" w:hAnsi="宋体" w:cs="宋体"/>
          <w:bCs/>
          <w:color w:val="000000"/>
          <w:sz w:val="24"/>
          <w:szCs w:val="24"/>
          <w:highlight w:val="none"/>
        </w:rPr>
      </w:pPr>
    </w:p>
    <w:p w14:paraId="4CA367C1">
      <w:pPr>
        <w:pStyle w:val="10"/>
        <w:ind w:firstLine="480"/>
        <w:rPr>
          <w:rFonts w:hint="eastAsia" w:ascii="宋体" w:hAnsi="宋体" w:cs="宋体"/>
          <w:bCs/>
          <w:color w:val="000000"/>
          <w:sz w:val="24"/>
          <w:szCs w:val="24"/>
          <w:highlight w:val="none"/>
        </w:rPr>
      </w:pPr>
    </w:p>
    <w:p w14:paraId="34EB2E59">
      <w:pPr>
        <w:adjustRightInd w:val="0"/>
        <w:snapToGrid w:val="0"/>
        <w:spacing w:line="360" w:lineRule="auto"/>
        <w:jc w:val="left"/>
        <w:rPr>
          <w:rFonts w:hint="eastAsia" w:ascii="宋体" w:hAnsi="宋体"/>
          <w:b/>
          <w:bCs/>
          <w:color w:val="000000"/>
          <w:sz w:val="24"/>
          <w:szCs w:val="24"/>
          <w:highlight w:val="none"/>
        </w:rPr>
      </w:pPr>
    </w:p>
    <w:p w14:paraId="2FB0CCAB">
      <w:pPr>
        <w:adjustRightInd w:val="0"/>
        <w:snapToGrid w:val="0"/>
        <w:spacing w:line="360" w:lineRule="auto"/>
        <w:jc w:val="left"/>
        <w:rPr>
          <w:rFonts w:hint="eastAsia" w:ascii="宋体" w:hAnsi="宋体"/>
          <w:b/>
          <w:bCs/>
          <w:color w:val="000000"/>
          <w:sz w:val="24"/>
          <w:szCs w:val="24"/>
          <w:highlight w:val="none"/>
        </w:rPr>
      </w:pPr>
    </w:p>
    <w:p w14:paraId="1BF0EFC4">
      <w:pPr>
        <w:adjustRightInd w:val="0"/>
        <w:snapToGrid w:val="0"/>
        <w:spacing w:line="360" w:lineRule="auto"/>
        <w:jc w:val="left"/>
        <w:rPr>
          <w:rFonts w:hint="default" w:ascii="宋体" w:hAnsi="宋体" w:eastAsia="宋体" w:cs="宋体"/>
          <w:color w:val="000000"/>
          <w:spacing w:val="4"/>
          <w:sz w:val="24"/>
          <w:szCs w:val="24"/>
          <w:highlight w:val="none"/>
          <w:u w:val="single"/>
          <w:lang w:val="en-US" w:eastAsia="zh-CN"/>
        </w:rPr>
      </w:pPr>
      <w:r>
        <w:rPr>
          <w:rFonts w:hint="eastAsia" w:ascii="宋体" w:hAnsi="宋体"/>
          <w:b/>
          <w:bCs/>
          <w:color w:val="000000"/>
          <w:sz w:val="24"/>
          <w:szCs w:val="24"/>
          <w:highlight w:val="none"/>
        </w:rPr>
        <w:t>附件7.1：承诺书</w:t>
      </w:r>
      <w:r>
        <w:rPr>
          <w:rFonts w:hint="eastAsia" w:ascii="宋体" w:hAnsi="宋体"/>
          <w:b/>
          <w:bCs/>
          <w:color w:val="000000"/>
          <w:sz w:val="24"/>
          <w:szCs w:val="24"/>
          <w:highlight w:val="none"/>
          <w:lang w:val="en-US" w:eastAsia="zh-CN"/>
        </w:rPr>
        <w:t xml:space="preserve">                 </w:t>
      </w:r>
    </w:p>
    <w:p w14:paraId="36806660">
      <w:pPr>
        <w:adjustRightInd w:val="0"/>
        <w:snapToGrid w:val="0"/>
        <w:spacing w:line="360" w:lineRule="auto"/>
        <w:rPr>
          <w:rFonts w:hint="eastAsia" w:ascii="宋体" w:hAnsi="宋体" w:cs="宋体"/>
          <w:color w:val="000000"/>
          <w:spacing w:val="4"/>
          <w:sz w:val="24"/>
          <w:szCs w:val="24"/>
          <w:highlight w:val="none"/>
          <w:u w:val="single"/>
        </w:rPr>
      </w:pPr>
      <w:r>
        <w:rPr>
          <w:rFonts w:hint="eastAsia" w:ascii="宋体" w:hAnsi="宋体" w:cs="宋体"/>
          <w:color w:val="000000"/>
          <w:spacing w:val="4"/>
          <w:sz w:val="24"/>
          <w:szCs w:val="24"/>
          <w:highlight w:val="none"/>
        </w:rPr>
        <w:t>致：</w:t>
      </w:r>
      <w:r>
        <w:rPr>
          <w:rFonts w:hint="eastAsia" w:ascii="宋体" w:hAnsi="宋体" w:cs="宋体"/>
          <w:color w:val="000000"/>
          <w:spacing w:val="4"/>
          <w:sz w:val="24"/>
          <w:szCs w:val="24"/>
          <w:highlight w:val="none"/>
          <w:u w:val="single"/>
        </w:rPr>
        <w:t xml:space="preserve">   （</w:t>
      </w:r>
      <w:r>
        <w:rPr>
          <w:rFonts w:hint="eastAsia" w:ascii="宋体" w:hAnsi="宋体" w:cs="宋体"/>
          <w:color w:val="000000"/>
          <w:spacing w:val="4"/>
          <w:sz w:val="24"/>
          <w:szCs w:val="24"/>
          <w:highlight w:val="none"/>
          <w:u w:val="single"/>
          <w:lang w:eastAsia="zh-CN"/>
        </w:rPr>
        <w:t>采购人</w:t>
      </w:r>
      <w:r>
        <w:rPr>
          <w:rFonts w:hint="eastAsia" w:ascii="宋体" w:hAnsi="宋体" w:cs="宋体"/>
          <w:color w:val="000000"/>
          <w:spacing w:val="4"/>
          <w:sz w:val="24"/>
          <w:szCs w:val="24"/>
          <w:highlight w:val="none"/>
          <w:u w:val="single"/>
        </w:rPr>
        <w:t xml:space="preserve">名称）  </w:t>
      </w:r>
      <w:r>
        <w:rPr>
          <w:rFonts w:hint="eastAsia" w:ascii="宋体" w:hAnsi="宋体" w:cs="宋体"/>
          <w:color w:val="000000"/>
          <w:spacing w:val="4"/>
          <w:sz w:val="24"/>
          <w:szCs w:val="24"/>
          <w:highlight w:val="none"/>
        </w:rPr>
        <w:t xml:space="preserve"> </w:t>
      </w:r>
    </w:p>
    <w:p w14:paraId="176B3EA4">
      <w:pPr>
        <w:adjustRightInd w:val="0"/>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我公司</w:t>
      </w:r>
      <w:r>
        <w:rPr>
          <w:rFonts w:hint="eastAsia" w:ascii="宋体" w:hAnsi="宋体" w:cs="宋体"/>
          <w:bCs/>
          <w:color w:val="000000"/>
          <w:sz w:val="24"/>
          <w:szCs w:val="24"/>
          <w:highlight w:val="none"/>
          <w:u w:val="single"/>
        </w:rPr>
        <w:t xml:space="preserve">     （公司名称）      </w:t>
      </w:r>
      <w:r>
        <w:rPr>
          <w:rFonts w:hint="eastAsia" w:ascii="宋体" w:hAnsi="宋体" w:cs="宋体"/>
          <w:bCs/>
          <w:color w:val="000000"/>
          <w:sz w:val="24"/>
          <w:szCs w:val="24"/>
          <w:highlight w:val="none"/>
        </w:rPr>
        <w:t>为在中华人民共和国境内合法注册并经营的机构。在此郑重承诺：</w:t>
      </w:r>
    </w:p>
    <w:p w14:paraId="2EBBC4F2">
      <w:pPr>
        <w:snapToGrid w:val="0"/>
        <w:spacing w:line="560" w:lineRule="exact"/>
        <w:ind w:left="479" w:leftChars="228"/>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1.我公司完全符合《中华人民共和国政府采购法》第二十二条的规定：</w:t>
      </w:r>
    </w:p>
    <w:p w14:paraId="03DB778F">
      <w:pPr>
        <w:snapToGrid w:val="0"/>
        <w:spacing w:line="560" w:lineRule="exact"/>
        <w:ind w:left="479" w:leftChars="228"/>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（1）具有独立承担民事责任的能力；</w:t>
      </w:r>
    </w:p>
    <w:p w14:paraId="05168579">
      <w:pPr>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（2）具有良好的商业信誉和健全的财务会计制度；</w:t>
      </w:r>
    </w:p>
    <w:p w14:paraId="2CC4AE69">
      <w:pPr>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（3）具有履行合同所必需的设备和专业技术能力；</w:t>
      </w:r>
    </w:p>
    <w:p w14:paraId="44BB176D">
      <w:pPr>
        <w:snapToGrid w:val="0"/>
        <w:spacing w:line="560" w:lineRule="exact"/>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（4）有依法缴纳税收和社会保障资金的良好记录；</w:t>
      </w:r>
    </w:p>
    <w:p w14:paraId="4AE7EE0B">
      <w:pPr>
        <w:snapToGrid w:val="0"/>
        <w:spacing w:line="560" w:lineRule="exact"/>
        <w:ind w:firstLine="480" w:firstLineChars="200"/>
        <w:rPr>
          <w:rFonts w:hint="eastAsia" w:ascii="宋体" w:hAnsi="宋体" w:eastAsia="宋体" w:cs="宋体"/>
          <w:bCs/>
          <w:color w:val="000000"/>
          <w:sz w:val="24"/>
          <w:szCs w:val="24"/>
          <w:highlight w:val="none"/>
        </w:rPr>
      </w:pPr>
      <w:r>
        <w:rPr>
          <w:rFonts w:hint="eastAsia" w:ascii="宋体" w:hAnsi="宋体" w:cs="宋体"/>
          <w:bCs/>
          <w:color w:val="000000"/>
          <w:sz w:val="24"/>
          <w:szCs w:val="24"/>
          <w:highlight w:val="none"/>
        </w:rPr>
        <w:t>（</w:t>
      </w:r>
      <w:r>
        <w:rPr>
          <w:rFonts w:hint="eastAsia" w:ascii="宋体" w:hAnsi="宋体" w:eastAsia="宋体" w:cs="宋体"/>
          <w:bCs/>
          <w:color w:val="000000"/>
          <w:sz w:val="24"/>
          <w:szCs w:val="24"/>
          <w:highlight w:val="none"/>
        </w:rPr>
        <w:t>5）参加政府采购活动前三年内，在经营活动中没有重大违法记录；</w:t>
      </w:r>
    </w:p>
    <w:p w14:paraId="6A4E3187">
      <w:pPr>
        <w:snapToGrid w:val="0"/>
        <w:spacing w:line="5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（6）法律、行政法规规定的其他条件；</w:t>
      </w:r>
    </w:p>
    <w:p w14:paraId="261B64F0">
      <w:pPr>
        <w:snapToGrid w:val="0"/>
        <w:spacing w:line="560" w:lineRule="exact"/>
        <w:ind w:firstLine="480" w:firstLineChars="200"/>
        <w:rPr>
          <w:rFonts w:hint="default" w:ascii="宋体" w:hAnsi="宋体" w:eastAsia="宋体" w:cs="宋体"/>
          <w:bCs/>
          <w:color w:val="000000"/>
          <w:sz w:val="24"/>
          <w:szCs w:val="24"/>
          <w:highlight w:val="none"/>
          <w:lang w:val="en-US"/>
        </w:rPr>
      </w:pPr>
      <w:r>
        <w:rPr>
          <w:rFonts w:hint="eastAsia" w:ascii="宋体" w:hAnsi="宋体" w:eastAsia="宋体" w:cs="宋体"/>
          <w:bCs/>
          <w:color w:val="000000"/>
          <w:sz w:val="24"/>
          <w:szCs w:val="24"/>
          <w:highlight w:val="none"/>
          <w:lang w:val="en-US" w:eastAsia="zh-CN"/>
        </w:rPr>
        <w:t>2.</w:t>
      </w:r>
      <w:r>
        <w:rPr>
          <w:rFonts w:hint="eastAsia" w:ascii="宋体" w:hAnsi="宋体" w:eastAsia="宋体" w:cs="宋体"/>
          <w:bCs/>
          <w:color w:val="000000"/>
          <w:sz w:val="24"/>
          <w:szCs w:val="24"/>
          <w:highlight w:val="none"/>
          <w:lang w:eastAsia="zh-CN"/>
        </w:rPr>
        <w:t>我</w:t>
      </w:r>
      <w:r>
        <w:rPr>
          <w:rFonts w:hint="eastAsia" w:ascii="宋体" w:hAnsi="宋体" w:eastAsia="宋体" w:cs="宋体"/>
          <w:bCs/>
          <w:color w:val="000000"/>
          <w:sz w:val="24"/>
          <w:szCs w:val="24"/>
          <w:highlight w:val="none"/>
          <w:lang w:val="en-US" w:eastAsia="zh-CN"/>
        </w:rPr>
        <w:t>公司</w:t>
      </w:r>
      <w:r>
        <w:rPr>
          <w:rFonts w:hint="eastAsia" w:ascii="宋体" w:hAnsi="宋体" w:eastAsia="宋体" w:cs="宋体"/>
          <w:bCs/>
          <w:color w:val="000000"/>
          <w:sz w:val="24"/>
          <w:szCs w:val="24"/>
          <w:highlight w:val="none"/>
          <w:lang w:eastAsia="zh-CN"/>
        </w:rPr>
        <w:t>未被“信用中国”网站列入失信被执行人、重大税收违法失信主体名单，未被“中国政府采购网”网站列入政府采购严重违法失信行为记录名单</w:t>
      </w:r>
      <w:r>
        <w:rPr>
          <w:rFonts w:hint="eastAsia" w:ascii="宋体" w:hAnsi="宋体" w:eastAsia="宋体" w:cs="宋体"/>
          <w:bCs/>
          <w:color w:val="000000"/>
          <w:sz w:val="24"/>
          <w:szCs w:val="24"/>
          <w:highlight w:val="none"/>
        </w:rPr>
        <w:t>；</w:t>
      </w:r>
    </w:p>
    <w:p w14:paraId="2F3C480E">
      <w:pPr>
        <w:snapToGrid w:val="0"/>
        <w:spacing w:line="560" w:lineRule="exact"/>
        <w:ind w:firstLine="480" w:firstLineChars="200"/>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rPr>
        <w:t>我公司</w:t>
      </w:r>
      <w:r>
        <w:rPr>
          <w:rFonts w:hint="eastAsia" w:ascii="宋体" w:hAnsi="宋体" w:eastAsia="宋体" w:cs="宋体"/>
          <w:bCs/>
          <w:color w:val="000000"/>
          <w:sz w:val="24"/>
          <w:szCs w:val="24"/>
          <w:highlight w:val="none"/>
          <w:lang w:val="en-US" w:eastAsia="zh-CN"/>
        </w:rPr>
        <w:t>不存在单位负责人为同一人或者存在直接控股、管理关系的不同供应商，不得参加同一合同项下的采购活动的情形。</w:t>
      </w:r>
    </w:p>
    <w:p w14:paraId="39CC3023">
      <w:pPr>
        <w:snapToGrid w:val="0"/>
        <w:spacing w:line="560" w:lineRule="exact"/>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如</w:t>
      </w:r>
      <w:r>
        <w:rPr>
          <w:rFonts w:hint="eastAsia" w:ascii="宋体" w:hAnsi="宋体" w:eastAsia="宋体" w:cs="宋体"/>
          <w:bCs/>
          <w:color w:val="000000"/>
          <w:sz w:val="24"/>
          <w:szCs w:val="24"/>
          <w:highlight w:val="none"/>
          <w:lang w:val="en-US" w:eastAsia="zh-CN"/>
        </w:rPr>
        <w:t>上述内容</w:t>
      </w:r>
      <w:r>
        <w:rPr>
          <w:rFonts w:hint="eastAsia" w:ascii="宋体" w:hAnsi="宋体" w:eastAsia="宋体" w:cs="宋体"/>
          <w:bCs/>
          <w:color w:val="000000"/>
          <w:sz w:val="24"/>
          <w:szCs w:val="24"/>
          <w:highlight w:val="none"/>
        </w:rPr>
        <w:t>有隐瞒或未能提供真实信息的，</w:t>
      </w:r>
      <w:r>
        <w:rPr>
          <w:rFonts w:hint="eastAsia" w:ascii="宋体" w:hAnsi="宋体" w:eastAsia="宋体" w:cs="宋体"/>
          <w:bCs/>
          <w:color w:val="000000"/>
          <w:sz w:val="24"/>
          <w:szCs w:val="24"/>
          <w:highlight w:val="none"/>
          <w:lang w:val="en-US" w:eastAsia="zh-CN"/>
        </w:rPr>
        <w:t>我公司</w:t>
      </w:r>
      <w:r>
        <w:rPr>
          <w:rFonts w:hint="eastAsia" w:ascii="宋体" w:hAnsi="宋体" w:eastAsia="宋体" w:cs="宋体"/>
          <w:bCs/>
          <w:color w:val="000000"/>
          <w:sz w:val="24"/>
          <w:szCs w:val="24"/>
          <w:highlight w:val="none"/>
        </w:rPr>
        <w:t>将承担一切不利后果。</w:t>
      </w:r>
    </w:p>
    <w:p w14:paraId="501F9D9A">
      <w:pPr>
        <w:adjustRightInd w:val="0"/>
        <w:snapToGrid w:val="0"/>
        <w:spacing w:line="360" w:lineRule="auto"/>
        <w:ind w:firstLine="4440" w:firstLineChars="1850"/>
        <w:jc w:val="right"/>
        <w:rPr>
          <w:rFonts w:hint="eastAsia" w:ascii="宋体" w:hAnsi="宋体"/>
          <w:color w:val="000000"/>
          <w:sz w:val="24"/>
          <w:szCs w:val="24"/>
          <w:highlight w:val="none"/>
          <w:lang w:eastAsia="zh-CN"/>
        </w:rPr>
      </w:pPr>
    </w:p>
    <w:p w14:paraId="01A9A6B5">
      <w:pPr>
        <w:adjustRightInd w:val="0"/>
        <w:snapToGrid w:val="0"/>
        <w:spacing w:line="360" w:lineRule="auto"/>
        <w:ind w:firstLine="4440" w:firstLineChars="1850"/>
        <w:jc w:val="right"/>
        <w:rPr>
          <w:rFonts w:hint="eastAsia" w:ascii="宋体" w:hAnsi="宋体"/>
          <w:color w:val="000000"/>
          <w:sz w:val="24"/>
          <w:szCs w:val="24"/>
          <w:highlight w:val="none"/>
          <w:lang w:eastAsia="zh-CN"/>
        </w:rPr>
      </w:pPr>
    </w:p>
    <w:p w14:paraId="3ED41FE5">
      <w:pPr>
        <w:adjustRightInd w:val="0"/>
        <w:snapToGrid w:val="0"/>
        <w:spacing w:line="360" w:lineRule="auto"/>
        <w:ind w:firstLine="4440" w:firstLineChars="1850"/>
        <w:jc w:val="right"/>
        <w:rPr>
          <w:rFonts w:hint="eastAsia" w:ascii="宋体" w:hAnsi="宋体"/>
          <w:color w:val="000000"/>
          <w:sz w:val="24"/>
          <w:szCs w:val="24"/>
          <w:highlight w:val="none"/>
        </w:rPr>
      </w:pPr>
      <w:r>
        <w:rPr>
          <w:rFonts w:hint="eastAsia" w:ascii="宋体" w:hAnsi="宋体"/>
          <w:color w:val="000000"/>
          <w:sz w:val="24"/>
          <w:szCs w:val="24"/>
          <w:highlight w:val="none"/>
          <w:lang w:eastAsia="zh-CN"/>
        </w:rPr>
        <w:t>供应商</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（盖章）</w:t>
      </w:r>
    </w:p>
    <w:p w14:paraId="459E63D1">
      <w:pPr>
        <w:adjustRightInd w:val="0"/>
        <w:snapToGrid w:val="0"/>
        <w:spacing w:line="360" w:lineRule="auto"/>
        <w:ind w:firstLine="3120" w:firstLineChars="1300"/>
        <w:rPr>
          <w:rFonts w:hint="eastAsia" w:ascii="宋体" w:hAnsi="宋体"/>
          <w:color w:val="000000"/>
          <w:sz w:val="24"/>
          <w:szCs w:val="24"/>
          <w:highlight w:val="none"/>
        </w:rPr>
      </w:pPr>
      <w:r>
        <w:rPr>
          <w:rFonts w:hint="eastAsia" w:ascii="宋体" w:hAnsi="宋体"/>
          <w:bCs/>
          <w:color w:val="000000"/>
          <w:sz w:val="24"/>
          <w:highlight w:val="none"/>
        </w:rPr>
        <w:t>法定代表人或被授权人</w:t>
      </w:r>
      <w:r>
        <w:rPr>
          <w:rFonts w:hint="eastAsia" w:ascii="宋体" w:hAnsi="宋体"/>
          <w:color w:val="000000"/>
          <w:sz w:val="24"/>
          <w:szCs w:val="24"/>
          <w:highlight w:val="none"/>
        </w:rPr>
        <w:t>：</w:t>
      </w:r>
      <w:r>
        <w:rPr>
          <w:rFonts w:hint="eastAsia" w:ascii="宋体" w:hAnsi="宋体"/>
          <w:color w:val="000000"/>
          <w:sz w:val="24"/>
          <w:szCs w:val="24"/>
          <w:highlight w:val="none"/>
          <w:u w:val="single"/>
        </w:rPr>
        <w:t xml:space="preserve">         </w:t>
      </w:r>
      <w:r>
        <w:rPr>
          <w:rFonts w:hint="eastAsia" w:ascii="宋体" w:hAnsi="宋体" w:cs="宋体"/>
          <w:bCs/>
          <w:color w:val="000000"/>
          <w:sz w:val="24"/>
          <w:highlight w:val="none"/>
        </w:rPr>
        <w:t>（签字或盖章）</w:t>
      </w:r>
    </w:p>
    <w:p w14:paraId="67564658">
      <w:pPr>
        <w:adjustRightInd w:val="0"/>
        <w:snapToGrid w:val="0"/>
        <w:spacing w:line="360" w:lineRule="auto"/>
        <w:jc w:val="right"/>
        <w:rPr>
          <w:rFonts w:hint="eastAsia" w:ascii="宋体" w:hAnsi="宋体"/>
          <w:color w:val="000000"/>
          <w:sz w:val="24"/>
          <w:szCs w:val="24"/>
          <w:highlight w:val="none"/>
        </w:rPr>
        <w:sectPr>
          <w:pgSz w:w="11906" w:h="16838"/>
          <w:pgMar w:top="1440" w:right="1800" w:bottom="1440" w:left="1800" w:header="851" w:footer="992" w:gutter="0"/>
          <w:pgNumType w:fmt="decimal"/>
          <w:cols w:space="720" w:num="1"/>
          <w:titlePg/>
          <w:docGrid w:type="lines" w:linePitch="312" w:charSpace="0"/>
        </w:sectPr>
      </w:pPr>
      <w:r>
        <w:rPr>
          <w:rFonts w:hint="eastAsia" w:ascii="宋体" w:hAnsi="宋体"/>
          <w:color w:val="000000"/>
          <w:sz w:val="24"/>
          <w:szCs w:val="24"/>
          <w:highlight w:val="non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14:paraId="47710260">
      <w:pPr>
        <w:jc w:val="center"/>
        <w:outlineLvl w:val="9"/>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rPr>
        <w:t>8.</w:t>
      </w:r>
      <w:r>
        <w:rPr>
          <w:rFonts w:hint="eastAsia" w:ascii="宋体" w:hAnsi="宋体" w:eastAsia="宋体" w:cs="宋体"/>
          <w:b/>
          <w:bCs w:val="0"/>
          <w:color w:val="000000"/>
          <w:sz w:val="28"/>
          <w:szCs w:val="28"/>
          <w:highlight w:val="none"/>
          <w:lang w:val="en-US" w:eastAsia="zh-CN"/>
        </w:rPr>
        <w:t>服务</w:t>
      </w:r>
      <w:r>
        <w:rPr>
          <w:rFonts w:hint="eastAsia" w:ascii="宋体" w:hAnsi="宋体" w:eastAsia="宋体" w:cs="宋体"/>
          <w:b/>
          <w:bCs w:val="0"/>
          <w:color w:val="000000"/>
          <w:sz w:val="28"/>
          <w:szCs w:val="28"/>
          <w:highlight w:val="none"/>
        </w:rPr>
        <w:t>方案</w:t>
      </w:r>
    </w:p>
    <w:p w14:paraId="47DA090D">
      <w:pPr>
        <w:spacing w:line="480" w:lineRule="exact"/>
        <w:ind w:firstLine="480" w:firstLineChars="200"/>
        <w:jc w:val="left"/>
        <w:rPr>
          <w:rFonts w:hint="eastAsia" w:ascii="宋体" w:hAnsi="宋体" w:cs="宋体"/>
          <w:color w:val="000000"/>
          <w:sz w:val="24"/>
          <w:szCs w:val="22"/>
          <w:highlight w:val="none"/>
        </w:rPr>
      </w:pPr>
      <w:r>
        <w:rPr>
          <w:rFonts w:hint="eastAsia" w:ascii="宋体" w:hAnsi="宋体" w:cs="宋体"/>
          <w:color w:val="000000"/>
          <w:sz w:val="24"/>
          <w:szCs w:val="22"/>
          <w:highlight w:val="none"/>
          <w:lang w:eastAsia="zh-CN"/>
        </w:rPr>
        <w:t>供应商</w:t>
      </w:r>
      <w:r>
        <w:rPr>
          <w:rFonts w:hint="eastAsia" w:ascii="宋体" w:hAnsi="宋体" w:cs="宋体"/>
          <w:color w:val="000000"/>
          <w:sz w:val="24"/>
          <w:szCs w:val="22"/>
          <w:highlight w:val="none"/>
        </w:rPr>
        <w:t>应按照</w:t>
      </w:r>
      <w:r>
        <w:rPr>
          <w:rFonts w:hint="eastAsia" w:ascii="宋体" w:hAnsi="宋体" w:cs="宋体"/>
          <w:color w:val="000000"/>
          <w:sz w:val="24"/>
          <w:szCs w:val="22"/>
          <w:highlight w:val="none"/>
          <w:lang w:eastAsia="zh-CN"/>
        </w:rPr>
        <w:t>竞争性磋商文件</w:t>
      </w:r>
      <w:r>
        <w:rPr>
          <w:rFonts w:hint="eastAsia" w:ascii="宋体" w:hAnsi="宋体" w:cs="宋体"/>
          <w:color w:val="000000"/>
          <w:sz w:val="24"/>
          <w:szCs w:val="22"/>
          <w:highlight w:val="none"/>
        </w:rPr>
        <w:t>要求，根据采购内容以及</w:t>
      </w:r>
      <w:r>
        <w:rPr>
          <w:rFonts w:hint="eastAsia" w:ascii="宋体" w:hAnsi="宋体" w:cs="宋体"/>
          <w:color w:val="auto"/>
          <w:sz w:val="24"/>
          <w:szCs w:val="22"/>
          <w:highlight w:val="none"/>
          <w:lang w:eastAsia="zh-CN"/>
        </w:rPr>
        <w:t>评审因素</w:t>
      </w:r>
      <w:r>
        <w:rPr>
          <w:rFonts w:hint="eastAsia" w:ascii="宋体" w:hAnsi="宋体" w:cs="宋体"/>
          <w:color w:val="000000"/>
          <w:sz w:val="24"/>
          <w:szCs w:val="22"/>
          <w:highlight w:val="none"/>
        </w:rPr>
        <w:t>中内容</w:t>
      </w:r>
      <w:r>
        <w:rPr>
          <w:rFonts w:hint="eastAsia" w:ascii="宋体" w:hAnsi="宋体" w:cs="宋体"/>
          <w:color w:val="000000"/>
          <w:sz w:val="24"/>
          <w:szCs w:val="22"/>
          <w:highlight w:val="none"/>
          <w:lang w:eastAsia="zh-CN"/>
        </w:rPr>
        <w:t>做出</w:t>
      </w:r>
      <w:r>
        <w:rPr>
          <w:rFonts w:hint="eastAsia" w:ascii="宋体" w:hAnsi="宋体" w:cs="宋体"/>
          <w:color w:val="000000"/>
          <w:sz w:val="24"/>
          <w:szCs w:val="22"/>
          <w:highlight w:val="none"/>
        </w:rPr>
        <w:t>全面响应的项目方案：</w:t>
      </w:r>
    </w:p>
    <w:p w14:paraId="6FBA5243">
      <w:pPr>
        <w:spacing w:line="480" w:lineRule="exact"/>
        <w:ind w:firstLine="480" w:firstLineChars="200"/>
        <w:jc w:val="left"/>
        <w:rPr>
          <w:rFonts w:hint="eastAsia"/>
          <w:color w:val="000000"/>
          <w:sz w:val="24"/>
          <w:szCs w:val="22"/>
          <w:highlight w:val="none"/>
        </w:rPr>
      </w:pPr>
    </w:p>
    <w:p w14:paraId="602072F3">
      <w:pPr>
        <w:pStyle w:val="10"/>
        <w:ind w:firstLine="480"/>
        <w:rPr>
          <w:rFonts w:hint="eastAsia" w:ascii="Times New Roman" w:hAnsi="Times New Roman"/>
          <w:color w:val="000000"/>
          <w:sz w:val="24"/>
          <w:szCs w:val="22"/>
          <w:highlight w:val="none"/>
        </w:rPr>
      </w:pPr>
    </w:p>
    <w:p w14:paraId="53725159">
      <w:pPr>
        <w:pStyle w:val="10"/>
        <w:ind w:firstLine="480"/>
        <w:rPr>
          <w:rFonts w:hint="eastAsia" w:ascii="Times New Roman" w:hAnsi="Times New Roman"/>
          <w:color w:val="000000"/>
          <w:sz w:val="24"/>
          <w:szCs w:val="22"/>
          <w:highlight w:val="none"/>
        </w:rPr>
      </w:pPr>
    </w:p>
    <w:p w14:paraId="3A96311F">
      <w:pPr>
        <w:pStyle w:val="10"/>
        <w:ind w:firstLine="480"/>
        <w:rPr>
          <w:rFonts w:hint="eastAsia" w:ascii="Times New Roman" w:hAnsi="Times New Roman"/>
          <w:color w:val="000000"/>
          <w:sz w:val="24"/>
          <w:szCs w:val="22"/>
          <w:highlight w:val="none"/>
        </w:rPr>
      </w:pPr>
    </w:p>
    <w:p w14:paraId="4FC48BC2">
      <w:pPr>
        <w:pStyle w:val="10"/>
        <w:ind w:firstLine="480"/>
        <w:rPr>
          <w:rFonts w:hint="eastAsia" w:ascii="Times New Roman" w:hAnsi="Times New Roman"/>
          <w:color w:val="000000"/>
          <w:sz w:val="24"/>
          <w:szCs w:val="22"/>
          <w:highlight w:val="none"/>
        </w:rPr>
      </w:pPr>
    </w:p>
    <w:p w14:paraId="0938B43B">
      <w:pPr>
        <w:pStyle w:val="10"/>
        <w:ind w:firstLine="480"/>
        <w:rPr>
          <w:rFonts w:hint="eastAsia" w:ascii="Times New Roman" w:hAnsi="Times New Roman"/>
          <w:color w:val="000000"/>
          <w:sz w:val="24"/>
          <w:szCs w:val="22"/>
          <w:highlight w:val="none"/>
        </w:rPr>
      </w:pPr>
    </w:p>
    <w:p w14:paraId="52E48CFE">
      <w:pPr>
        <w:pStyle w:val="10"/>
        <w:ind w:firstLine="480"/>
        <w:rPr>
          <w:rFonts w:hint="eastAsia" w:ascii="Times New Roman" w:hAnsi="Times New Roman"/>
          <w:color w:val="000000"/>
          <w:sz w:val="24"/>
          <w:szCs w:val="22"/>
          <w:highlight w:val="none"/>
        </w:rPr>
      </w:pPr>
    </w:p>
    <w:p w14:paraId="00792726">
      <w:pPr>
        <w:pStyle w:val="10"/>
        <w:ind w:firstLine="480"/>
        <w:rPr>
          <w:rFonts w:hint="eastAsia" w:ascii="Times New Roman" w:hAnsi="Times New Roman"/>
          <w:color w:val="000000"/>
          <w:sz w:val="24"/>
          <w:szCs w:val="22"/>
          <w:highlight w:val="none"/>
        </w:rPr>
      </w:pPr>
    </w:p>
    <w:p w14:paraId="576DF010">
      <w:pPr>
        <w:pStyle w:val="10"/>
        <w:ind w:firstLine="480"/>
        <w:rPr>
          <w:rFonts w:hint="eastAsia" w:ascii="Times New Roman" w:hAnsi="Times New Roman"/>
          <w:color w:val="000000"/>
          <w:sz w:val="24"/>
          <w:szCs w:val="22"/>
          <w:highlight w:val="none"/>
        </w:rPr>
      </w:pPr>
    </w:p>
    <w:p w14:paraId="6EE5A189">
      <w:pPr>
        <w:pStyle w:val="10"/>
        <w:ind w:firstLine="480"/>
        <w:rPr>
          <w:rFonts w:hint="eastAsia" w:ascii="Times New Roman" w:hAnsi="Times New Roman"/>
          <w:color w:val="000000"/>
          <w:sz w:val="24"/>
          <w:szCs w:val="22"/>
          <w:highlight w:val="none"/>
        </w:rPr>
      </w:pPr>
    </w:p>
    <w:p w14:paraId="65D1A553">
      <w:pPr>
        <w:pStyle w:val="10"/>
        <w:ind w:firstLine="480"/>
        <w:rPr>
          <w:rFonts w:hint="eastAsia" w:ascii="Times New Roman" w:hAnsi="Times New Roman"/>
          <w:color w:val="000000"/>
          <w:sz w:val="24"/>
          <w:szCs w:val="22"/>
          <w:highlight w:val="none"/>
        </w:rPr>
      </w:pPr>
    </w:p>
    <w:p w14:paraId="5BA09ABD">
      <w:pPr>
        <w:pStyle w:val="10"/>
        <w:ind w:firstLine="480"/>
        <w:rPr>
          <w:rFonts w:hint="eastAsia" w:ascii="Times New Roman" w:hAnsi="Times New Roman"/>
          <w:color w:val="000000"/>
          <w:sz w:val="24"/>
          <w:szCs w:val="22"/>
          <w:highlight w:val="none"/>
        </w:rPr>
      </w:pPr>
    </w:p>
    <w:p w14:paraId="740F667F">
      <w:pPr>
        <w:pStyle w:val="10"/>
        <w:ind w:firstLine="480"/>
        <w:rPr>
          <w:rFonts w:hint="eastAsia" w:ascii="Times New Roman" w:hAnsi="Times New Roman"/>
          <w:color w:val="000000"/>
          <w:sz w:val="24"/>
          <w:szCs w:val="22"/>
          <w:highlight w:val="none"/>
        </w:rPr>
      </w:pPr>
    </w:p>
    <w:p w14:paraId="29CC11E0">
      <w:pPr>
        <w:pStyle w:val="10"/>
        <w:ind w:firstLine="480"/>
        <w:rPr>
          <w:rFonts w:hint="eastAsia" w:ascii="Times New Roman" w:hAnsi="Times New Roman"/>
          <w:color w:val="000000"/>
          <w:sz w:val="24"/>
          <w:szCs w:val="22"/>
          <w:highlight w:val="none"/>
        </w:rPr>
      </w:pPr>
    </w:p>
    <w:p w14:paraId="673AD221">
      <w:pPr>
        <w:pStyle w:val="10"/>
        <w:ind w:firstLine="480"/>
        <w:rPr>
          <w:rFonts w:hint="eastAsia" w:ascii="Times New Roman" w:hAnsi="Times New Roman"/>
          <w:color w:val="000000"/>
          <w:sz w:val="24"/>
          <w:szCs w:val="22"/>
          <w:highlight w:val="none"/>
        </w:rPr>
      </w:pPr>
    </w:p>
    <w:p w14:paraId="2DA645C9">
      <w:pPr>
        <w:pStyle w:val="10"/>
        <w:ind w:firstLine="480"/>
        <w:rPr>
          <w:rFonts w:hint="eastAsia" w:ascii="Times New Roman" w:hAnsi="Times New Roman"/>
          <w:color w:val="000000"/>
          <w:sz w:val="24"/>
          <w:szCs w:val="22"/>
          <w:highlight w:val="none"/>
        </w:rPr>
      </w:pPr>
    </w:p>
    <w:p w14:paraId="3B78168A">
      <w:pPr>
        <w:pStyle w:val="10"/>
        <w:ind w:firstLine="480"/>
        <w:rPr>
          <w:rFonts w:hint="eastAsia" w:ascii="Times New Roman" w:hAnsi="Times New Roman"/>
          <w:color w:val="000000"/>
          <w:sz w:val="24"/>
          <w:szCs w:val="22"/>
          <w:highlight w:val="none"/>
        </w:rPr>
      </w:pPr>
    </w:p>
    <w:p w14:paraId="06FF2D22">
      <w:pPr>
        <w:pStyle w:val="10"/>
        <w:ind w:firstLine="480"/>
        <w:rPr>
          <w:rFonts w:hint="eastAsia" w:ascii="Times New Roman" w:hAnsi="Times New Roman"/>
          <w:color w:val="000000"/>
          <w:sz w:val="24"/>
          <w:szCs w:val="22"/>
          <w:highlight w:val="none"/>
        </w:rPr>
      </w:pPr>
    </w:p>
    <w:p w14:paraId="4436655B">
      <w:pPr>
        <w:pStyle w:val="10"/>
        <w:ind w:firstLine="480"/>
        <w:rPr>
          <w:rFonts w:hint="eastAsia" w:ascii="Times New Roman" w:hAnsi="Times New Roman"/>
          <w:color w:val="000000"/>
          <w:sz w:val="24"/>
          <w:szCs w:val="22"/>
          <w:highlight w:val="none"/>
        </w:rPr>
      </w:pPr>
    </w:p>
    <w:p w14:paraId="1D3388D6">
      <w:pPr>
        <w:pStyle w:val="10"/>
        <w:ind w:firstLine="480"/>
        <w:rPr>
          <w:rFonts w:hint="eastAsia" w:ascii="Times New Roman" w:hAnsi="Times New Roman"/>
          <w:color w:val="000000"/>
          <w:sz w:val="24"/>
          <w:szCs w:val="22"/>
          <w:highlight w:val="none"/>
        </w:rPr>
      </w:pPr>
    </w:p>
    <w:p w14:paraId="275F7FEA">
      <w:pPr>
        <w:pStyle w:val="10"/>
        <w:ind w:firstLine="0" w:firstLineChars="0"/>
        <w:rPr>
          <w:rFonts w:hint="eastAsia" w:ascii="Times New Roman" w:hAnsi="Times New Roman"/>
          <w:color w:val="000000"/>
          <w:sz w:val="24"/>
          <w:szCs w:val="22"/>
          <w:highlight w:val="none"/>
        </w:rPr>
      </w:pPr>
    </w:p>
    <w:p w14:paraId="02EB94DE">
      <w:pP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br w:type="page"/>
      </w:r>
      <w:r>
        <w:rPr>
          <w:rFonts w:hint="eastAsia" w:ascii="宋体" w:hAnsi="宋体" w:cs="宋体"/>
          <w:b/>
          <w:bCs/>
          <w:color w:val="000000"/>
          <w:sz w:val="24"/>
          <w:szCs w:val="24"/>
          <w:highlight w:val="none"/>
        </w:rPr>
        <w:t>附件8.1项目团队</w:t>
      </w:r>
    </w:p>
    <w:p w14:paraId="0348C636">
      <w:pPr>
        <w:jc w:val="center"/>
        <w:rPr>
          <w:rFonts w:hint="eastAsia" w:ascii="宋体" w:hAnsi="宋体" w:cs="宋体"/>
          <w:b/>
          <w:color w:val="000000"/>
          <w:sz w:val="28"/>
          <w:szCs w:val="28"/>
          <w:highlight w:val="none"/>
        </w:rPr>
      </w:pPr>
    </w:p>
    <w:p w14:paraId="0D2C333E">
      <w:pPr>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项目组团队人员情况表</w:t>
      </w:r>
    </w:p>
    <w:p w14:paraId="1F80ECF9">
      <w:pPr>
        <w:pStyle w:val="2"/>
        <w:rPr>
          <w:rFonts w:hint="eastAsia"/>
          <w:color w:val="000000"/>
          <w:highlight w:val="none"/>
        </w:rPr>
      </w:pPr>
    </w:p>
    <w:p w14:paraId="48CB22AC">
      <w:pPr>
        <w:adjustRightInd w:val="0"/>
        <w:snapToGrid w:val="0"/>
        <w:spacing w:line="360" w:lineRule="auto"/>
        <w:rPr>
          <w:rFonts w:hint="eastAsia"/>
          <w:color w:val="000000"/>
          <w:highlight w:val="none"/>
        </w:rPr>
      </w:pPr>
      <w:r>
        <w:rPr>
          <w:rFonts w:hint="eastAsia" w:ascii="宋体" w:hAnsi="宋体" w:cs="宋体"/>
          <w:color w:val="000000"/>
          <w:sz w:val="24"/>
          <w:highlight w:val="none"/>
        </w:rPr>
        <w:t>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项目编号：</w:t>
      </w:r>
      <w:r>
        <w:rPr>
          <w:rFonts w:hint="eastAsia" w:ascii="宋体" w:hAnsi="宋体" w:cs="宋体"/>
          <w:color w:val="000000"/>
          <w:sz w:val="24"/>
          <w:highlight w:val="none"/>
          <w:u w:val="single"/>
        </w:rPr>
        <w:t xml:space="preserve">                  </w:t>
      </w:r>
    </w:p>
    <w:tbl>
      <w:tblPr>
        <w:tblStyle w:val="38"/>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976"/>
        <w:gridCol w:w="1083"/>
        <w:gridCol w:w="1302"/>
        <w:gridCol w:w="1507"/>
        <w:gridCol w:w="1621"/>
        <w:gridCol w:w="1022"/>
      </w:tblGrid>
      <w:tr w14:paraId="2BCD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18486DF7">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00A2B012">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姓 名</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4FF0584B">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学历</w:t>
            </w:r>
          </w:p>
        </w:tc>
        <w:tc>
          <w:tcPr>
            <w:tcW w:w="1302" w:type="dxa"/>
            <w:tcBorders>
              <w:top w:val="single" w:color="auto" w:sz="4" w:space="0"/>
              <w:left w:val="single" w:color="auto" w:sz="4" w:space="0"/>
              <w:bottom w:val="single" w:color="auto" w:sz="4" w:space="0"/>
              <w:right w:val="single" w:color="auto" w:sz="4" w:space="0"/>
            </w:tcBorders>
            <w:noWrap w:val="0"/>
            <w:vAlign w:val="center"/>
          </w:tcPr>
          <w:p w14:paraId="71C0E7E9">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技术</w:t>
            </w:r>
          </w:p>
          <w:p w14:paraId="1EDA92EA">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职称</w:t>
            </w:r>
          </w:p>
        </w:tc>
        <w:tc>
          <w:tcPr>
            <w:tcW w:w="1507" w:type="dxa"/>
            <w:tcBorders>
              <w:top w:val="single" w:color="auto" w:sz="4" w:space="0"/>
              <w:left w:val="single" w:color="auto" w:sz="4" w:space="0"/>
              <w:bottom w:val="single" w:color="auto" w:sz="4" w:space="0"/>
              <w:right w:val="single" w:color="auto" w:sz="4" w:space="0"/>
            </w:tcBorders>
            <w:noWrap w:val="0"/>
            <w:vAlign w:val="center"/>
          </w:tcPr>
          <w:p w14:paraId="53C358D1">
            <w:pPr>
              <w:adjustRightInd w:val="0"/>
              <w:snapToGrid w:val="0"/>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证书</w:t>
            </w:r>
          </w:p>
          <w:p w14:paraId="24023161">
            <w:pPr>
              <w:adjustRightInd w:val="0"/>
              <w:snapToGrid w:val="0"/>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名称</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111E50EF">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本项目中</w:t>
            </w:r>
          </w:p>
          <w:p w14:paraId="7043789A">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担任职务</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4DFDA03B">
            <w:pPr>
              <w:adjustRightInd w:val="0"/>
              <w:snapToGrid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备注</w:t>
            </w:r>
          </w:p>
        </w:tc>
      </w:tr>
      <w:tr w14:paraId="1E37A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5D8EDBA0">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4F02168B">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11B0553F">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0F6BA50E">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3EC91E6B">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09FFF395">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614EA44F">
            <w:pPr>
              <w:spacing w:line="360" w:lineRule="auto"/>
              <w:jc w:val="center"/>
              <w:rPr>
                <w:rFonts w:hint="eastAsia" w:ascii="宋体" w:hAnsi="宋体" w:cs="宋体"/>
                <w:color w:val="000000"/>
                <w:sz w:val="24"/>
                <w:szCs w:val="24"/>
                <w:highlight w:val="none"/>
              </w:rPr>
            </w:pPr>
          </w:p>
        </w:tc>
      </w:tr>
      <w:tr w14:paraId="46F4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31E736E6">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29BAD63">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11182986">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4CBC0F2B">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2C35231E">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82A68BA">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B9CA45B">
            <w:pPr>
              <w:spacing w:line="360" w:lineRule="auto"/>
              <w:jc w:val="center"/>
              <w:rPr>
                <w:rFonts w:hint="eastAsia" w:ascii="宋体" w:hAnsi="宋体" w:cs="宋体"/>
                <w:color w:val="000000"/>
                <w:sz w:val="24"/>
                <w:szCs w:val="24"/>
                <w:highlight w:val="none"/>
              </w:rPr>
            </w:pPr>
          </w:p>
        </w:tc>
      </w:tr>
      <w:tr w14:paraId="28B3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2EA6A56D">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4429B4A7">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DB8FFFC">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2F7F272A">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43AA4D24">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1D6EB3E">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F50C492">
            <w:pPr>
              <w:spacing w:line="360" w:lineRule="auto"/>
              <w:jc w:val="center"/>
              <w:rPr>
                <w:rFonts w:hint="eastAsia" w:ascii="宋体" w:hAnsi="宋体" w:cs="宋体"/>
                <w:color w:val="000000"/>
                <w:sz w:val="24"/>
                <w:szCs w:val="24"/>
                <w:highlight w:val="none"/>
              </w:rPr>
            </w:pPr>
          </w:p>
        </w:tc>
      </w:tr>
      <w:tr w14:paraId="4E6B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593AE716">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6CEDB8D8">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5A9EAA22">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A6F1D2C">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4B4A0094">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71706361">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E9180D5">
            <w:pPr>
              <w:spacing w:line="360" w:lineRule="auto"/>
              <w:jc w:val="center"/>
              <w:rPr>
                <w:rFonts w:hint="eastAsia" w:ascii="宋体" w:hAnsi="宋体" w:cs="宋体"/>
                <w:color w:val="000000"/>
                <w:sz w:val="24"/>
                <w:szCs w:val="24"/>
                <w:highlight w:val="none"/>
              </w:rPr>
            </w:pPr>
          </w:p>
        </w:tc>
      </w:tr>
      <w:tr w14:paraId="7379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45BE16F1">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175E6074">
            <w:pPr>
              <w:spacing w:line="360" w:lineRule="auto"/>
              <w:jc w:val="center"/>
              <w:rPr>
                <w:rFonts w:hint="eastAsia" w:ascii="宋体" w:hAnsi="宋体" w:cs="宋体"/>
                <w:color w:val="000000"/>
                <w:sz w:val="24"/>
                <w:szCs w:val="24"/>
                <w:highlight w:val="none"/>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14:paraId="2101943C">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612018E0">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2097DBE0">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1563498">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06FEB51">
            <w:pPr>
              <w:spacing w:line="360" w:lineRule="auto"/>
              <w:jc w:val="center"/>
              <w:rPr>
                <w:rFonts w:hint="eastAsia" w:ascii="宋体" w:hAnsi="宋体" w:cs="宋体"/>
                <w:color w:val="000000"/>
                <w:sz w:val="24"/>
                <w:szCs w:val="24"/>
                <w:highlight w:val="none"/>
              </w:rPr>
            </w:pPr>
          </w:p>
        </w:tc>
      </w:tr>
      <w:tr w14:paraId="754B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05" w:type="dxa"/>
            <w:tcBorders>
              <w:top w:val="single" w:color="auto" w:sz="4" w:space="0"/>
              <w:left w:val="single" w:color="auto" w:sz="4" w:space="0"/>
              <w:bottom w:val="single" w:color="auto" w:sz="4" w:space="0"/>
              <w:right w:val="single" w:color="auto" w:sz="4" w:space="0"/>
            </w:tcBorders>
            <w:noWrap w:val="0"/>
            <w:vAlign w:val="center"/>
          </w:tcPr>
          <w:p w14:paraId="143521D9">
            <w:pPr>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p>
        </w:tc>
        <w:tc>
          <w:tcPr>
            <w:tcW w:w="976" w:type="dxa"/>
            <w:tcBorders>
              <w:top w:val="single" w:color="auto" w:sz="4" w:space="0"/>
              <w:left w:val="single" w:color="auto" w:sz="4" w:space="0"/>
              <w:bottom w:val="single" w:color="auto" w:sz="4" w:space="0"/>
              <w:right w:val="single" w:color="auto" w:sz="4" w:space="0"/>
            </w:tcBorders>
            <w:noWrap w:val="0"/>
            <w:vAlign w:val="center"/>
          </w:tcPr>
          <w:p w14:paraId="53296965">
            <w:pPr>
              <w:spacing w:line="360" w:lineRule="auto"/>
              <w:jc w:val="center"/>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w:t>
            </w:r>
          </w:p>
        </w:tc>
        <w:tc>
          <w:tcPr>
            <w:tcW w:w="1083" w:type="dxa"/>
            <w:tcBorders>
              <w:top w:val="single" w:color="auto" w:sz="4" w:space="0"/>
              <w:left w:val="single" w:color="auto" w:sz="4" w:space="0"/>
              <w:bottom w:val="single" w:color="auto" w:sz="4" w:space="0"/>
              <w:right w:val="single" w:color="auto" w:sz="4" w:space="0"/>
            </w:tcBorders>
            <w:noWrap w:val="0"/>
            <w:vAlign w:val="center"/>
          </w:tcPr>
          <w:p w14:paraId="0DC40F75">
            <w:pPr>
              <w:spacing w:line="360" w:lineRule="auto"/>
              <w:jc w:val="center"/>
              <w:rPr>
                <w:rFonts w:hint="eastAsia" w:ascii="宋体" w:hAnsi="宋体" w:cs="宋体"/>
                <w:color w:val="000000"/>
                <w:sz w:val="24"/>
                <w:szCs w:val="24"/>
                <w:highlight w:val="none"/>
              </w:rPr>
            </w:pPr>
          </w:p>
        </w:tc>
        <w:tc>
          <w:tcPr>
            <w:tcW w:w="1302" w:type="dxa"/>
            <w:tcBorders>
              <w:top w:val="single" w:color="auto" w:sz="4" w:space="0"/>
              <w:left w:val="single" w:color="auto" w:sz="4" w:space="0"/>
              <w:bottom w:val="single" w:color="auto" w:sz="4" w:space="0"/>
              <w:right w:val="single" w:color="auto" w:sz="4" w:space="0"/>
            </w:tcBorders>
            <w:noWrap w:val="0"/>
            <w:vAlign w:val="center"/>
          </w:tcPr>
          <w:p w14:paraId="272F64A5">
            <w:pPr>
              <w:spacing w:line="360" w:lineRule="auto"/>
              <w:jc w:val="center"/>
              <w:rPr>
                <w:rFonts w:hint="eastAsia" w:ascii="宋体" w:hAnsi="宋体" w:cs="宋体"/>
                <w:color w:val="000000"/>
                <w:sz w:val="24"/>
                <w:szCs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14:paraId="3CF39996">
            <w:pPr>
              <w:spacing w:line="360" w:lineRule="auto"/>
              <w:jc w:val="center"/>
              <w:rPr>
                <w:rFonts w:hint="eastAsia" w:ascii="宋体" w:hAnsi="宋体" w:cs="宋体"/>
                <w:color w:val="000000"/>
                <w:sz w:val="24"/>
                <w:szCs w:val="24"/>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4E4A7E29">
            <w:pPr>
              <w:spacing w:line="360" w:lineRule="auto"/>
              <w:jc w:val="center"/>
              <w:rPr>
                <w:rFonts w:hint="eastAsia" w:ascii="宋体" w:hAnsi="宋体" w:cs="宋体"/>
                <w:color w:val="000000"/>
                <w:sz w:val="24"/>
                <w:szCs w:val="24"/>
                <w:highlight w:val="none"/>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7DF4C5F4">
            <w:pPr>
              <w:spacing w:line="360" w:lineRule="auto"/>
              <w:jc w:val="center"/>
              <w:rPr>
                <w:rFonts w:hint="eastAsia" w:ascii="宋体" w:hAnsi="宋体" w:cs="宋体"/>
                <w:color w:val="000000"/>
                <w:sz w:val="24"/>
                <w:szCs w:val="24"/>
                <w:highlight w:val="none"/>
              </w:rPr>
            </w:pPr>
          </w:p>
        </w:tc>
      </w:tr>
    </w:tbl>
    <w:p w14:paraId="7B8991B7">
      <w:pPr>
        <w:ind w:firstLine="460"/>
        <w:jc w:val="left"/>
        <w:rPr>
          <w:rFonts w:hint="default" w:ascii="宋体" w:hAnsi="宋体" w:eastAsia="宋体" w:cs="宋体"/>
          <w:b/>
          <w:bCs/>
          <w:color w:val="000000"/>
          <w:sz w:val="24"/>
          <w:szCs w:val="24"/>
          <w:highlight w:val="none"/>
          <w:lang w:val="en-US" w:eastAsia="zh-CN"/>
        </w:rPr>
        <w:sectPr>
          <w:headerReference r:id="rId13" w:type="default"/>
          <w:footerReference r:id="rId14" w:type="default"/>
          <w:pgSz w:w="11906" w:h="16838"/>
          <w:pgMar w:top="1440" w:right="1800" w:bottom="1440" w:left="1800" w:header="851" w:footer="992" w:gutter="0"/>
          <w:pgNumType w:fmt="decimal"/>
          <w:cols w:space="720" w:num="1"/>
          <w:titlePg/>
          <w:docGrid w:type="lines" w:linePitch="312" w:charSpace="0"/>
        </w:sectPr>
      </w:pPr>
      <w:r>
        <w:rPr>
          <w:rFonts w:hint="eastAsia" w:ascii="宋体" w:hAnsi="宋体" w:cs="宋体"/>
          <w:b/>
          <w:bCs/>
          <w:color w:val="000000"/>
          <w:sz w:val="24"/>
          <w:szCs w:val="24"/>
          <w:highlight w:val="none"/>
        </w:rPr>
        <w:t>注：后附相关</w:t>
      </w:r>
      <w:r>
        <w:rPr>
          <w:rFonts w:hint="eastAsia" w:ascii="宋体" w:hAnsi="宋体" w:eastAsia="宋体" w:cs="宋体"/>
          <w:b/>
          <w:bCs/>
          <w:color w:val="000000"/>
          <w:sz w:val="24"/>
          <w:szCs w:val="24"/>
          <w:highlight w:val="none"/>
        </w:rPr>
        <w:t>证明材料</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具体要求以第四章 评审办法内容为准。</w:t>
      </w:r>
    </w:p>
    <w:p w14:paraId="51551B0E">
      <w:pPr>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附件8.2业绩表</w:t>
      </w:r>
    </w:p>
    <w:p w14:paraId="1151D03F">
      <w:pPr>
        <w:pStyle w:val="2"/>
        <w:jc w:val="center"/>
        <w:rPr>
          <w:rFonts w:hint="eastAsia" w:ascii="宋体" w:hAnsi="宋体"/>
          <w:b/>
          <w:bCs/>
          <w:color w:val="000000"/>
          <w:sz w:val="28"/>
          <w:szCs w:val="28"/>
          <w:highlight w:val="none"/>
        </w:rPr>
      </w:pPr>
      <w:r>
        <w:rPr>
          <w:rFonts w:hint="eastAsia" w:ascii="宋体" w:hAnsi="宋体"/>
          <w:b/>
          <w:bCs/>
          <w:color w:val="000000"/>
          <w:sz w:val="28"/>
          <w:szCs w:val="28"/>
          <w:highlight w:val="none"/>
        </w:rPr>
        <w:t>业绩表</w:t>
      </w:r>
    </w:p>
    <w:p w14:paraId="20A9430A">
      <w:pPr>
        <w:spacing w:line="360" w:lineRule="auto"/>
        <w:rPr>
          <w:rFonts w:hint="eastAsia" w:ascii="宋体" w:hAnsi="宋体"/>
          <w:bCs/>
          <w:color w:val="000000"/>
          <w:sz w:val="24"/>
          <w:szCs w:val="24"/>
          <w:highlight w:val="none"/>
          <w:u w:val="single"/>
        </w:rPr>
      </w:pPr>
      <w:r>
        <w:rPr>
          <w:rFonts w:hint="eastAsia" w:ascii="宋体" w:hAnsi="宋体"/>
          <w:bCs/>
          <w:color w:val="000000"/>
          <w:sz w:val="24"/>
          <w:szCs w:val="24"/>
          <w:highlight w:val="none"/>
        </w:rPr>
        <w:t>项目名称：</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 xml:space="preserve">  </w:t>
      </w:r>
      <w:r>
        <w:rPr>
          <w:rFonts w:hint="eastAsia" w:ascii="宋体" w:hAnsi="宋体"/>
          <w:bCs/>
          <w:color w:val="000000"/>
          <w:sz w:val="24"/>
          <w:szCs w:val="24"/>
          <w:highlight w:val="none"/>
          <w:lang w:val="en-US" w:eastAsia="zh-CN"/>
        </w:rPr>
        <w:t xml:space="preserve">                  </w:t>
      </w:r>
      <w:r>
        <w:rPr>
          <w:rFonts w:hint="eastAsia" w:ascii="宋体" w:hAnsi="宋体"/>
          <w:bCs/>
          <w:color w:val="000000"/>
          <w:sz w:val="24"/>
          <w:szCs w:val="24"/>
          <w:highlight w:val="none"/>
        </w:rPr>
        <w:t xml:space="preserve"> 项目编号：</w:t>
      </w:r>
      <w:r>
        <w:rPr>
          <w:rFonts w:hint="eastAsia" w:ascii="宋体" w:hAnsi="宋体"/>
          <w:bCs/>
          <w:color w:val="000000"/>
          <w:sz w:val="24"/>
          <w:szCs w:val="24"/>
          <w:highlight w:val="none"/>
          <w:u w:val="single"/>
        </w:rPr>
        <w:t xml:space="preserve">                </w:t>
      </w:r>
    </w:p>
    <w:tbl>
      <w:tblPr>
        <w:tblStyle w:val="38"/>
        <w:tblW w:w="8818" w:type="dxa"/>
        <w:jc w:val="center"/>
        <w:tblLayout w:type="fixed"/>
        <w:tblCellMar>
          <w:top w:w="0" w:type="dxa"/>
          <w:left w:w="0" w:type="dxa"/>
          <w:bottom w:w="0" w:type="dxa"/>
          <w:right w:w="0" w:type="dxa"/>
        </w:tblCellMar>
      </w:tblPr>
      <w:tblGrid>
        <w:gridCol w:w="651"/>
        <w:gridCol w:w="1606"/>
        <w:gridCol w:w="1757"/>
        <w:gridCol w:w="1071"/>
        <w:gridCol w:w="1661"/>
        <w:gridCol w:w="1147"/>
        <w:gridCol w:w="925"/>
      </w:tblGrid>
      <w:tr w14:paraId="4F5593EE">
        <w:tblPrEx>
          <w:tblCellMar>
            <w:top w:w="0" w:type="dxa"/>
            <w:left w:w="0" w:type="dxa"/>
            <w:bottom w:w="0" w:type="dxa"/>
            <w:right w:w="0" w:type="dxa"/>
          </w:tblCellMar>
        </w:tblPrEx>
        <w:trPr>
          <w:trHeight w:val="830" w:hRule="atLeast"/>
          <w:jc w:val="center"/>
        </w:trPr>
        <w:tc>
          <w:tcPr>
            <w:tcW w:w="651" w:type="dxa"/>
            <w:tcBorders>
              <w:top w:val="single" w:color="000000" w:sz="4" w:space="0"/>
              <w:left w:val="single" w:color="000000" w:sz="4" w:space="0"/>
              <w:bottom w:val="single" w:color="000000" w:sz="6" w:space="0"/>
              <w:right w:val="single" w:color="000000" w:sz="6" w:space="0"/>
            </w:tcBorders>
            <w:noWrap w:val="0"/>
            <w:tcMar>
              <w:left w:w="0" w:type="dxa"/>
              <w:right w:w="0" w:type="dxa"/>
            </w:tcMar>
            <w:vAlign w:val="center"/>
          </w:tcPr>
          <w:p w14:paraId="085EFEF9">
            <w:pPr>
              <w:adjustRightInd w:val="0"/>
              <w:snapToGrid w:val="0"/>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序号</w:t>
            </w:r>
          </w:p>
        </w:tc>
        <w:tc>
          <w:tcPr>
            <w:tcW w:w="1606" w:type="dxa"/>
            <w:tcBorders>
              <w:top w:val="single" w:color="000000" w:sz="4" w:space="0"/>
              <w:left w:val="single" w:color="000000" w:sz="4" w:space="0"/>
              <w:bottom w:val="single" w:color="000000" w:sz="6" w:space="0"/>
              <w:right w:val="single" w:color="000000" w:sz="6" w:space="0"/>
            </w:tcBorders>
            <w:noWrap w:val="0"/>
            <w:tcMar>
              <w:left w:w="0" w:type="dxa"/>
              <w:right w:w="0" w:type="dxa"/>
            </w:tcMar>
            <w:vAlign w:val="center"/>
          </w:tcPr>
          <w:p w14:paraId="2D798E81">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合同签订时间</w:t>
            </w:r>
          </w:p>
        </w:tc>
        <w:tc>
          <w:tcPr>
            <w:tcW w:w="1757"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0D6A3547">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服务单位</w:t>
            </w:r>
            <w:r>
              <w:rPr>
                <w:rFonts w:hint="eastAsia" w:ascii="宋体" w:hAnsi="宋体" w:cs="宋体"/>
                <w:color w:val="000000"/>
                <w:sz w:val="24"/>
                <w:szCs w:val="24"/>
                <w:highlight w:val="none"/>
              </w:rPr>
              <w:t>名称</w:t>
            </w:r>
          </w:p>
        </w:tc>
        <w:tc>
          <w:tcPr>
            <w:tcW w:w="1071"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1ABB55AC">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1661"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4A305973">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主要服务内容</w:t>
            </w:r>
          </w:p>
        </w:tc>
        <w:tc>
          <w:tcPr>
            <w:tcW w:w="1147"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50F916FC">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合同金额</w:t>
            </w:r>
          </w:p>
        </w:tc>
        <w:tc>
          <w:tcPr>
            <w:tcW w:w="925" w:type="dxa"/>
            <w:tcBorders>
              <w:top w:val="single" w:color="000000" w:sz="4" w:space="0"/>
              <w:left w:val="single" w:color="000000" w:sz="6" w:space="0"/>
              <w:bottom w:val="single" w:color="000000" w:sz="6" w:space="0"/>
              <w:right w:val="single" w:color="000000" w:sz="6" w:space="0"/>
            </w:tcBorders>
            <w:noWrap w:val="0"/>
            <w:tcMar>
              <w:left w:w="0" w:type="dxa"/>
              <w:right w:w="0" w:type="dxa"/>
            </w:tcMar>
            <w:vAlign w:val="center"/>
          </w:tcPr>
          <w:p w14:paraId="6BA5084A">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备注</w:t>
            </w:r>
          </w:p>
        </w:tc>
      </w:tr>
      <w:tr w14:paraId="54250194">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539C9C22">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1</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40E470A4">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3112712">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F7E70AA">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A3585F6">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695F20B">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7D3EE40">
            <w:pPr>
              <w:spacing w:before="156" w:after="156"/>
              <w:jc w:val="center"/>
              <w:rPr>
                <w:rFonts w:hint="eastAsia" w:ascii="宋体" w:hAnsi="宋体" w:cs="宋体"/>
                <w:color w:val="000000"/>
                <w:sz w:val="24"/>
                <w:szCs w:val="24"/>
                <w:highlight w:val="none"/>
              </w:rPr>
            </w:pPr>
          </w:p>
        </w:tc>
      </w:tr>
      <w:tr w14:paraId="1BF777CB">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1A1208F9">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2</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1777E0FB">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7B00DC2">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3F4BF83">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0741844">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2BAB240">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1FE406B">
            <w:pPr>
              <w:spacing w:before="156" w:after="156"/>
              <w:jc w:val="center"/>
              <w:rPr>
                <w:rFonts w:hint="eastAsia" w:ascii="宋体" w:hAnsi="宋体" w:cs="宋体"/>
                <w:color w:val="000000"/>
                <w:sz w:val="24"/>
                <w:szCs w:val="24"/>
                <w:highlight w:val="none"/>
              </w:rPr>
            </w:pPr>
          </w:p>
        </w:tc>
      </w:tr>
      <w:tr w14:paraId="6BF44D6A">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297A3FE6">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3</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6B6FFDFA">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9CF857C">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F599117">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C06BB44">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71A15AF">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577842E">
            <w:pPr>
              <w:spacing w:before="156" w:after="156"/>
              <w:jc w:val="center"/>
              <w:rPr>
                <w:rFonts w:hint="eastAsia" w:ascii="宋体" w:hAnsi="宋体" w:cs="宋体"/>
                <w:color w:val="000000"/>
                <w:sz w:val="24"/>
                <w:szCs w:val="24"/>
                <w:highlight w:val="none"/>
              </w:rPr>
            </w:pPr>
          </w:p>
        </w:tc>
      </w:tr>
      <w:tr w14:paraId="402B33D6">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08D8B9F7">
            <w:pPr>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szCs w:val="24"/>
                <w:highlight w:val="none"/>
              </w:rPr>
              <w:t>4</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551AE83E">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D3478BA">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63778FC">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29D6FD11">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3BA18E58">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D57A000">
            <w:pPr>
              <w:spacing w:before="156" w:after="156"/>
              <w:jc w:val="center"/>
              <w:rPr>
                <w:rFonts w:hint="eastAsia" w:ascii="宋体" w:hAnsi="宋体" w:cs="宋体"/>
                <w:color w:val="000000"/>
                <w:sz w:val="24"/>
                <w:szCs w:val="24"/>
                <w:highlight w:val="none"/>
              </w:rPr>
            </w:pPr>
          </w:p>
        </w:tc>
      </w:tr>
      <w:tr w14:paraId="155581D3">
        <w:tblPrEx>
          <w:tblCellMar>
            <w:top w:w="0" w:type="dxa"/>
            <w:left w:w="0" w:type="dxa"/>
            <w:bottom w:w="0" w:type="dxa"/>
            <w:right w:w="0" w:type="dxa"/>
          </w:tblCellMar>
        </w:tblPrEx>
        <w:trPr>
          <w:trHeight w:val="674"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4FB10581">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5</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4CFBD71F">
            <w:pPr>
              <w:spacing w:before="156" w:after="156"/>
              <w:jc w:val="center"/>
              <w:rPr>
                <w:rFonts w:hint="eastAsia" w:ascii="宋体" w:hAnsi="宋体" w:cs="宋体"/>
                <w:color w:val="000000"/>
                <w:sz w:val="24"/>
                <w:szCs w:val="24"/>
                <w:highlight w:val="none"/>
              </w:rPr>
            </w:pP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1C7E0B6">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F4CD04B">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51043B1">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440BA0AC">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631EDDA">
            <w:pPr>
              <w:spacing w:before="156" w:after="156"/>
              <w:jc w:val="center"/>
              <w:rPr>
                <w:rFonts w:hint="eastAsia" w:ascii="宋体" w:hAnsi="宋体" w:cs="宋体"/>
                <w:color w:val="000000"/>
                <w:sz w:val="24"/>
                <w:szCs w:val="24"/>
                <w:highlight w:val="none"/>
              </w:rPr>
            </w:pPr>
          </w:p>
        </w:tc>
      </w:tr>
      <w:tr w14:paraId="5D8C4F49">
        <w:tblPrEx>
          <w:tblCellMar>
            <w:top w:w="0" w:type="dxa"/>
            <w:left w:w="0" w:type="dxa"/>
            <w:bottom w:w="0" w:type="dxa"/>
            <w:right w:w="0" w:type="dxa"/>
          </w:tblCellMar>
        </w:tblPrEx>
        <w:trPr>
          <w:trHeight w:val="690" w:hRule="atLeast"/>
          <w:jc w:val="center"/>
        </w:trPr>
        <w:tc>
          <w:tcPr>
            <w:tcW w:w="651"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56DA0FAC">
            <w:pPr>
              <w:spacing w:line="360" w:lineRule="auto"/>
              <w:jc w:val="center"/>
              <w:rPr>
                <w:rFonts w:hint="eastAsia" w:ascii="宋体" w:hAnsi="宋体" w:eastAsia="宋体" w:cs="宋体"/>
                <w:color w:val="000000"/>
                <w:kern w:val="2"/>
                <w:sz w:val="24"/>
                <w:szCs w:val="24"/>
                <w:highlight w:val="none"/>
                <w:lang w:val="en-US" w:eastAsia="zh-CN" w:bidi="ar-SA"/>
              </w:rPr>
            </w:pPr>
            <w:r>
              <w:rPr>
                <w:rFonts w:hint="eastAsia" w:ascii="宋体" w:hAnsi="宋体" w:cs="宋体"/>
                <w:color w:val="000000"/>
                <w:sz w:val="24"/>
                <w:szCs w:val="24"/>
                <w:highlight w:val="none"/>
                <w:lang w:val="en-US" w:eastAsia="zh-CN"/>
              </w:rPr>
              <w:t>6</w:t>
            </w:r>
          </w:p>
        </w:tc>
        <w:tc>
          <w:tcPr>
            <w:tcW w:w="1606" w:type="dxa"/>
            <w:tcBorders>
              <w:top w:val="single" w:color="000000" w:sz="6" w:space="0"/>
              <w:left w:val="single" w:color="000000" w:sz="4" w:space="0"/>
              <w:bottom w:val="single" w:color="000000" w:sz="6" w:space="0"/>
              <w:right w:val="single" w:color="000000" w:sz="6" w:space="0"/>
            </w:tcBorders>
            <w:noWrap w:val="0"/>
            <w:tcMar>
              <w:left w:w="0" w:type="dxa"/>
              <w:right w:w="0" w:type="dxa"/>
            </w:tcMar>
            <w:vAlign w:val="center"/>
          </w:tcPr>
          <w:p w14:paraId="755E914A">
            <w:pPr>
              <w:spacing w:before="156" w:after="156"/>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lang w:eastAsia="zh-CN"/>
              </w:rPr>
              <w:t>……</w:t>
            </w:r>
          </w:p>
        </w:tc>
        <w:tc>
          <w:tcPr>
            <w:tcW w:w="175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0710CBC1">
            <w:pPr>
              <w:spacing w:before="156" w:after="156"/>
              <w:jc w:val="center"/>
              <w:rPr>
                <w:rFonts w:hint="eastAsia" w:ascii="宋体" w:hAnsi="宋体" w:cs="宋体"/>
                <w:color w:val="000000"/>
                <w:sz w:val="24"/>
                <w:szCs w:val="24"/>
                <w:highlight w:val="none"/>
              </w:rPr>
            </w:pPr>
          </w:p>
        </w:tc>
        <w:tc>
          <w:tcPr>
            <w:tcW w:w="107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795CB094">
            <w:pPr>
              <w:spacing w:before="156" w:after="156"/>
              <w:jc w:val="center"/>
              <w:rPr>
                <w:rFonts w:hint="eastAsia" w:ascii="宋体" w:hAnsi="宋体" w:cs="宋体"/>
                <w:color w:val="000000"/>
                <w:sz w:val="24"/>
                <w:szCs w:val="24"/>
                <w:highlight w:val="none"/>
              </w:rPr>
            </w:pPr>
          </w:p>
        </w:tc>
        <w:tc>
          <w:tcPr>
            <w:tcW w:w="1661"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133BBC66">
            <w:pPr>
              <w:spacing w:before="156" w:after="156"/>
              <w:jc w:val="center"/>
              <w:rPr>
                <w:rFonts w:hint="eastAsia" w:ascii="宋体" w:hAnsi="宋体" w:cs="宋体"/>
                <w:color w:val="000000"/>
                <w:sz w:val="24"/>
                <w:szCs w:val="24"/>
                <w:highlight w:val="none"/>
              </w:rPr>
            </w:pPr>
          </w:p>
        </w:tc>
        <w:tc>
          <w:tcPr>
            <w:tcW w:w="1147"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559B2158">
            <w:pPr>
              <w:spacing w:before="156" w:after="156"/>
              <w:jc w:val="center"/>
              <w:rPr>
                <w:rFonts w:hint="eastAsia" w:ascii="宋体" w:hAnsi="宋体" w:cs="宋体"/>
                <w:color w:val="000000"/>
                <w:sz w:val="24"/>
                <w:szCs w:val="24"/>
                <w:highlight w:val="none"/>
              </w:rPr>
            </w:pPr>
          </w:p>
        </w:tc>
        <w:tc>
          <w:tcPr>
            <w:tcW w:w="925" w:type="dxa"/>
            <w:tcBorders>
              <w:top w:val="single" w:color="000000" w:sz="6" w:space="0"/>
              <w:left w:val="single" w:color="000000" w:sz="6" w:space="0"/>
              <w:bottom w:val="single" w:color="000000" w:sz="6" w:space="0"/>
              <w:right w:val="single" w:color="000000" w:sz="6" w:space="0"/>
            </w:tcBorders>
            <w:noWrap w:val="0"/>
            <w:tcMar>
              <w:left w:w="0" w:type="dxa"/>
              <w:right w:w="0" w:type="dxa"/>
            </w:tcMar>
            <w:vAlign w:val="center"/>
          </w:tcPr>
          <w:p w14:paraId="67F52881">
            <w:pPr>
              <w:spacing w:before="156" w:after="156"/>
              <w:jc w:val="center"/>
              <w:rPr>
                <w:rFonts w:hint="eastAsia" w:ascii="宋体" w:hAnsi="宋体" w:cs="宋体"/>
                <w:color w:val="000000"/>
                <w:sz w:val="24"/>
                <w:szCs w:val="24"/>
                <w:highlight w:val="none"/>
              </w:rPr>
            </w:pPr>
          </w:p>
        </w:tc>
      </w:tr>
    </w:tbl>
    <w:p w14:paraId="43D540BE">
      <w:pPr>
        <w:rPr>
          <w:rFonts w:hint="eastAsia" w:ascii="宋体" w:hAnsi="宋体"/>
          <w:color w:val="000000"/>
          <w:sz w:val="24"/>
          <w:szCs w:val="22"/>
          <w:highlight w:val="none"/>
        </w:rPr>
      </w:pPr>
    </w:p>
    <w:p w14:paraId="5528DA6E">
      <w:pPr>
        <w:spacing w:line="360" w:lineRule="auto"/>
        <w:rPr>
          <w:rFonts w:hint="default"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rPr>
        <w:t>注：后附相关</w:t>
      </w:r>
      <w:r>
        <w:rPr>
          <w:rFonts w:hint="eastAsia" w:ascii="宋体" w:hAnsi="宋体" w:eastAsia="宋体" w:cs="宋体"/>
          <w:b/>
          <w:bCs/>
          <w:color w:val="000000"/>
          <w:sz w:val="24"/>
          <w:szCs w:val="24"/>
          <w:highlight w:val="none"/>
        </w:rPr>
        <w:t>证明材料</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具体要求以第四章 评审办法内容为准。</w:t>
      </w:r>
      <w:r>
        <w:rPr>
          <w:rFonts w:hint="eastAsia" w:ascii="宋体" w:hAnsi="宋体" w:eastAsia="宋体" w:cs="宋体"/>
          <w:b/>
          <w:bCs/>
          <w:color w:val="000000"/>
          <w:sz w:val="24"/>
          <w:szCs w:val="24"/>
          <w:highlight w:val="none"/>
          <w:lang w:val="en-US" w:eastAsia="zh-CN"/>
        </w:rPr>
        <w:tab/>
      </w:r>
    </w:p>
    <w:p w14:paraId="01808F72">
      <w:pPr>
        <w:spacing w:line="360" w:lineRule="auto"/>
        <w:ind w:firstLine="210"/>
        <w:jc w:val="center"/>
        <w:rPr>
          <w:rFonts w:hint="eastAsia"/>
          <w:color w:val="000000"/>
          <w:sz w:val="24"/>
          <w:szCs w:val="22"/>
          <w:highlight w:val="none"/>
        </w:rPr>
      </w:pPr>
    </w:p>
    <w:p w14:paraId="599F810F">
      <w:pPr>
        <w:spacing w:line="360" w:lineRule="auto"/>
        <w:ind w:firstLine="210"/>
        <w:jc w:val="center"/>
        <w:rPr>
          <w:rFonts w:hint="eastAsia"/>
          <w:color w:val="000000"/>
          <w:sz w:val="24"/>
          <w:szCs w:val="22"/>
          <w:highlight w:val="none"/>
        </w:rPr>
      </w:pP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71"/>
    <w:bookmarkEnd w:id="472"/>
    <w:bookmarkEnd w:id="473"/>
    <w:bookmarkEnd w:id="474"/>
    <w:p w14:paraId="4BD2ABCD">
      <w:pPr>
        <w:spacing w:line="440" w:lineRule="exact"/>
        <w:ind w:firstLine="716" w:firstLineChars="297"/>
        <w:rPr>
          <w:rFonts w:hint="eastAsia" w:ascii="宋体" w:hAnsi="宋体"/>
          <w:b/>
          <w:color w:val="000000"/>
          <w:sz w:val="24"/>
          <w:highlight w:val="none"/>
        </w:rPr>
      </w:pPr>
    </w:p>
    <w:p w14:paraId="350D9DE2">
      <w:pPr>
        <w:pStyle w:val="10"/>
        <w:ind w:firstLine="400"/>
        <w:rPr>
          <w:rFonts w:hint="eastAsia"/>
          <w:color w:val="000000"/>
          <w:highlight w:val="none"/>
        </w:rPr>
      </w:pPr>
    </w:p>
    <w:p w14:paraId="48A2431C">
      <w:pPr>
        <w:spacing w:line="360" w:lineRule="auto"/>
        <w:jc w:val="left"/>
        <w:rPr>
          <w:rFonts w:ascii="宋体" w:hAnsi="宋体"/>
          <w:b/>
          <w:color w:val="000000"/>
          <w:sz w:val="32"/>
          <w:szCs w:val="32"/>
          <w:highlight w:val="none"/>
        </w:rPr>
      </w:pPr>
    </w:p>
    <w:p w14:paraId="6130AD00">
      <w:pPr>
        <w:spacing w:line="360" w:lineRule="auto"/>
        <w:jc w:val="left"/>
        <w:rPr>
          <w:rFonts w:ascii="宋体" w:hAnsi="宋体"/>
          <w:b/>
          <w:color w:val="000000"/>
          <w:sz w:val="32"/>
          <w:szCs w:val="32"/>
          <w:highlight w:val="none"/>
        </w:rPr>
      </w:pPr>
    </w:p>
    <w:p w14:paraId="5651E48C">
      <w:pPr>
        <w:autoSpaceDE w:val="0"/>
        <w:autoSpaceDN w:val="0"/>
        <w:adjustRightInd w:val="0"/>
        <w:snapToGrid w:val="0"/>
        <w:spacing w:line="480" w:lineRule="exact"/>
        <w:rPr>
          <w:rFonts w:ascii="宋体" w:hAnsi="宋体"/>
          <w:bCs/>
          <w:color w:val="000000"/>
          <w:sz w:val="28"/>
          <w:szCs w:val="28"/>
          <w:highlight w:val="none"/>
        </w:rPr>
      </w:pPr>
    </w:p>
    <w:p w14:paraId="5169E20C">
      <w:pPr>
        <w:pStyle w:val="24"/>
        <w:rPr>
          <w:rFonts w:ascii="宋体" w:hAnsi="宋体"/>
          <w:bCs/>
          <w:color w:val="000000"/>
          <w:sz w:val="28"/>
          <w:szCs w:val="28"/>
          <w:highlight w:val="none"/>
        </w:rPr>
      </w:pPr>
    </w:p>
    <w:p w14:paraId="49869109">
      <w:pPr>
        <w:pStyle w:val="24"/>
        <w:rPr>
          <w:rFonts w:ascii="宋体" w:hAnsi="宋体"/>
          <w:bCs/>
          <w:color w:val="000000"/>
          <w:sz w:val="28"/>
          <w:szCs w:val="28"/>
          <w:highlight w:val="none"/>
        </w:rPr>
      </w:pPr>
    </w:p>
    <w:p w14:paraId="24771D38">
      <w:pPr>
        <w:pStyle w:val="24"/>
        <w:rPr>
          <w:rFonts w:ascii="宋体" w:hAnsi="宋体"/>
          <w:bCs/>
          <w:color w:val="000000"/>
          <w:sz w:val="28"/>
          <w:szCs w:val="28"/>
          <w:highlight w:val="none"/>
        </w:rPr>
      </w:pPr>
    </w:p>
    <w:p w14:paraId="26172C47">
      <w:pPr>
        <w:jc w:val="center"/>
        <w:outlineLvl w:val="9"/>
        <w:rPr>
          <w:rFonts w:hint="eastAsia" w:ascii="宋体" w:hAnsi="宋体" w:cs="宋体"/>
          <w:color w:val="000000"/>
          <w:sz w:val="28"/>
          <w:szCs w:val="28"/>
          <w:highlight w:val="none"/>
        </w:rPr>
      </w:pPr>
      <w:bookmarkStart w:id="475" w:name="_Toc10563614"/>
      <w:bookmarkStart w:id="476" w:name="_Toc10563653"/>
    </w:p>
    <w:p w14:paraId="35197C71">
      <w:pPr>
        <w:rPr>
          <w:rFonts w:hint="eastAsia"/>
        </w:rPr>
      </w:pPr>
    </w:p>
    <w:p w14:paraId="466EFEE7">
      <w:pPr>
        <w:jc w:val="center"/>
        <w:outlineLvl w:val="9"/>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9.其他证明材料</w:t>
      </w:r>
    </w:p>
    <w:bookmarkEnd w:id="475"/>
    <w:bookmarkEnd w:id="476"/>
    <w:p w14:paraId="1D4AF780">
      <w:pPr>
        <w:rPr>
          <w:rFonts w:hint="eastAsia" w:ascii="宋体" w:hAnsi="宋体"/>
          <w:b/>
          <w:bCs/>
          <w:color w:val="000000"/>
          <w:sz w:val="24"/>
          <w:highlight w:val="none"/>
        </w:rPr>
      </w:pPr>
      <w:r>
        <w:rPr>
          <w:rFonts w:hint="eastAsia" w:ascii="宋体" w:hAnsi="宋体"/>
          <w:b/>
          <w:color w:val="000000"/>
          <w:sz w:val="36"/>
          <w:szCs w:val="36"/>
          <w:highlight w:val="none"/>
        </w:rPr>
        <w:t xml:space="preserve"> </w:t>
      </w:r>
    </w:p>
    <w:p w14:paraId="46A118E0">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（1）企业其他获奖及荣誉证书等资料；</w:t>
      </w:r>
    </w:p>
    <w:p w14:paraId="78A628F1">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（2）</w:t>
      </w: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提供证明其企业实力的其他证明材料；</w:t>
      </w:r>
    </w:p>
    <w:p w14:paraId="41D03866">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（3）</w:t>
      </w:r>
      <w:r>
        <w:rPr>
          <w:rFonts w:hint="eastAsia" w:ascii="宋体" w:hAnsi="宋体"/>
          <w:bCs/>
          <w:color w:val="000000"/>
          <w:sz w:val="24"/>
          <w:szCs w:val="24"/>
          <w:highlight w:val="none"/>
          <w:lang w:eastAsia="zh-CN"/>
        </w:rPr>
        <w:t>中小企业声明函、</w:t>
      </w:r>
      <w:r>
        <w:rPr>
          <w:rFonts w:hint="eastAsia" w:ascii="宋体" w:hAnsi="宋体"/>
          <w:bCs/>
          <w:color w:val="000000"/>
          <w:sz w:val="24"/>
          <w:szCs w:val="24"/>
          <w:highlight w:val="none"/>
        </w:rPr>
        <w:t>监狱企业、福利企业声明函（格式具体见附件）；</w:t>
      </w:r>
    </w:p>
    <w:p w14:paraId="60046DE8">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（4）拒绝政府采购领域商业贿赂承诺书；</w:t>
      </w:r>
    </w:p>
    <w:p w14:paraId="649C94F1">
      <w:pPr>
        <w:spacing w:line="480" w:lineRule="exact"/>
        <w:ind w:firstLine="480" w:firstLineChars="200"/>
        <w:jc w:val="left"/>
        <w:rPr>
          <w:rFonts w:hint="eastAsia" w:ascii="宋体" w:hAnsi="宋体"/>
          <w:bCs/>
          <w:color w:val="000000"/>
          <w:sz w:val="24"/>
          <w:szCs w:val="24"/>
          <w:highlight w:val="none"/>
        </w:rPr>
      </w:pPr>
      <w:r>
        <w:rPr>
          <w:rFonts w:hint="eastAsia" w:ascii="宋体" w:hAnsi="宋体"/>
          <w:bCs/>
          <w:color w:val="000000"/>
          <w:sz w:val="24"/>
          <w:szCs w:val="24"/>
          <w:highlight w:val="none"/>
        </w:rPr>
        <w:t>（</w:t>
      </w:r>
      <w:r>
        <w:rPr>
          <w:rFonts w:hint="eastAsia" w:ascii="宋体" w:hAnsi="宋体"/>
          <w:bCs/>
          <w:color w:val="000000"/>
          <w:sz w:val="24"/>
          <w:szCs w:val="24"/>
          <w:highlight w:val="none"/>
          <w:lang w:val="en-US" w:eastAsia="zh-CN"/>
        </w:rPr>
        <w:t>5</w:t>
      </w:r>
      <w:r>
        <w:rPr>
          <w:rFonts w:hint="eastAsia" w:ascii="宋体" w:hAnsi="宋体"/>
          <w:bCs/>
          <w:color w:val="000000"/>
          <w:sz w:val="24"/>
          <w:szCs w:val="24"/>
          <w:highlight w:val="none"/>
        </w:rPr>
        <w:t>）其他</w:t>
      </w:r>
    </w:p>
    <w:p w14:paraId="2B643FC0">
      <w:pPr>
        <w:spacing w:line="480" w:lineRule="exact"/>
        <w:ind w:firstLine="480" w:firstLineChars="200"/>
        <w:jc w:val="left"/>
        <w:rPr>
          <w:rFonts w:hint="eastAsia" w:ascii="宋体" w:hAnsi="宋体" w:cs="宋体"/>
          <w:bCs/>
          <w:color w:val="000000"/>
          <w:sz w:val="24"/>
          <w:szCs w:val="24"/>
          <w:highlight w:val="none"/>
        </w:rPr>
      </w:pPr>
    </w:p>
    <w:p w14:paraId="393F9649">
      <w:pPr>
        <w:spacing w:line="480" w:lineRule="exact"/>
        <w:jc w:val="left"/>
        <w:rPr>
          <w:rFonts w:ascii="宋体" w:hAnsi="宋体"/>
          <w:bCs/>
          <w:color w:val="000000"/>
          <w:sz w:val="24"/>
          <w:szCs w:val="24"/>
          <w:highlight w:val="none"/>
        </w:rPr>
      </w:pPr>
    </w:p>
    <w:p w14:paraId="5EA43F58">
      <w:pPr>
        <w:ind w:firstLine="420" w:firstLineChars="0"/>
        <w:jc w:val="both"/>
        <w:rPr>
          <w:rFonts w:hint="eastAsia" w:ascii="宋体" w:hAnsi="宋体"/>
          <w:b/>
          <w:bCs/>
          <w:color w:val="000000"/>
          <w:sz w:val="24"/>
          <w:szCs w:val="24"/>
          <w:highlight w:val="none"/>
        </w:rPr>
      </w:pPr>
      <w:r>
        <w:rPr>
          <w:rFonts w:ascii="宋体" w:hAnsi="宋体"/>
          <w:bCs/>
          <w:color w:val="000000"/>
          <w:sz w:val="24"/>
          <w:szCs w:val="24"/>
          <w:highlight w:val="none"/>
        </w:rPr>
        <w:br w:type="page"/>
      </w:r>
      <w:r>
        <w:rPr>
          <w:rFonts w:hint="eastAsia" w:ascii="宋体" w:hAnsi="宋体"/>
          <w:b/>
          <w:bCs/>
          <w:color w:val="000000"/>
          <w:sz w:val="24"/>
          <w:szCs w:val="24"/>
          <w:highlight w:val="none"/>
        </w:rPr>
        <w:t>附件9.1</w:t>
      </w:r>
      <w:bookmarkStart w:id="477" w:name="_Hlk17707343"/>
      <w:r>
        <w:rPr>
          <w:rFonts w:hint="eastAsia" w:ascii="宋体" w:hAnsi="宋体"/>
          <w:b/>
          <w:bCs/>
          <w:color w:val="000000"/>
          <w:sz w:val="24"/>
          <w:szCs w:val="24"/>
          <w:highlight w:val="none"/>
        </w:rPr>
        <w:t xml:space="preserve">中小企业声明函 </w:t>
      </w:r>
    </w:p>
    <w:p w14:paraId="648FCAF5">
      <w:pPr>
        <w:jc w:val="center"/>
        <w:rPr>
          <w:rFonts w:hint="eastAsia" w:ascii="宋体" w:hAnsi="宋体" w:eastAsia="宋体" w:cs="宋体"/>
          <w:b/>
          <w:bCs/>
          <w:color w:val="000000"/>
          <w:sz w:val="28"/>
          <w:szCs w:val="28"/>
        </w:rPr>
      </w:pPr>
    </w:p>
    <w:p w14:paraId="18462858">
      <w:pPr>
        <w:pStyle w:val="81"/>
        <w:adjustRightInd w:val="0"/>
        <w:snapToGrid w:val="0"/>
        <w:spacing w:line="360" w:lineRule="auto"/>
        <w:ind w:firstLine="643" w:firstLineChars="200"/>
        <w:jc w:val="center"/>
        <w:rPr>
          <w:rFonts w:ascii="宋体" w:hAnsi="宋体" w:eastAsia="宋体" w:cs="宋体"/>
          <w:b/>
          <w:bCs/>
          <w:sz w:val="32"/>
          <w:szCs w:val="32"/>
        </w:rPr>
      </w:pPr>
      <w:r>
        <w:rPr>
          <w:rFonts w:ascii="宋体" w:hAnsi="宋体" w:eastAsia="宋体" w:cs="宋体"/>
          <w:b/>
          <w:bCs/>
          <w:sz w:val="32"/>
          <w:szCs w:val="32"/>
        </w:rPr>
        <w:t>中小企业声明函（服务）</w:t>
      </w:r>
    </w:p>
    <w:p w14:paraId="77C5DFAD">
      <w:pPr>
        <w:pStyle w:val="81"/>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本公司（联合体）郑重声明，根据《政府采购促进中小企业发展管理办法》（财库﹝2020﹞46 号）的规定，本公司（联合体）参加</w:t>
      </w:r>
      <w:r>
        <w:rPr>
          <w:rFonts w:ascii="宋体" w:hAnsi="宋体" w:eastAsia="宋体" w:cs="宋体"/>
          <w:sz w:val="24"/>
          <w:szCs w:val="24"/>
          <w:u w:val="single"/>
        </w:rPr>
        <w:t>（单位名称）</w:t>
      </w:r>
      <w:r>
        <w:rPr>
          <w:rFonts w:ascii="宋体" w:hAnsi="宋体" w:eastAsia="宋体" w:cs="宋体"/>
          <w:sz w:val="24"/>
          <w:szCs w:val="24"/>
        </w:rPr>
        <w:t>的</w:t>
      </w:r>
      <w:r>
        <w:rPr>
          <w:rFonts w:ascii="宋体" w:hAnsi="宋体" w:eastAsia="宋体" w:cs="宋体"/>
          <w:sz w:val="24"/>
          <w:szCs w:val="24"/>
          <w:u w:val="single"/>
        </w:rPr>
        <w:t>（项目名称）</w:t>
      </w:r>
      <w:r>
        <w:rPr>
          <w:rFonts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93E5F82">
      <w:pPr>
        <w:pStyle w:val="81"/>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w:t>
      </w:r>
      <w:r>
        <w:rPr>
          <w:rFonts w:hint="eastAsia" w:ascii="宋体" w:hAnsi="宋体" w:eastAsia="宋体" w:cs="宋体"/>
          <w:sz w:val="24"/>
          <w:szCs w:val="24"/>
          <w:vertAlign w:val="superscript"/>
          <w:lang w:val="en-US" w:eastAsia="zh-CN"/>
        </w:rPr>
        <w:t>1</w:t>
      </w:r>
      <w:r>
        <w:rPr>
          <w:rFonts w:ascii="宋体" w:hAnsi="宋体" w:eastAsia="宋体" w:cs="宋体"/>
          <w:sz w:val="24"/>
          <w:szCs w:val="24"/>
        </w:rPr>
        <w:t>，属于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5318283B">
      <w:pPr>
        <w:pStyle w:val="81"/>
        <w:adjustRightInd w:val="0"/>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ascii="宋体" w:hAnsi="宋体" w:eastAsia="宋体" w:cs="宋体"/>
          <w:sz w:val="24"/>
          <w:szCs w:val="24"/>
          <w:u w:val="single"/>
        </w:rPr>
        <w:t xml:space="preserve"> （标的名称） </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；承建（承接）企业为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（中型企业、小型企业、微型企业）</w:t>
      </w:r>
      <w:r>
        <w:rPr>
          <w:rFonts w:ascii="宋体" w:hAnsi="宋体" w:eastAsia="宋体" w:cs="宋体"/>
          <w:sz w:val="24"/>
          <w:szCs w:val="24"/>
        </w:rPr>
        <w:t>；</w:t>
      </w:r>
    </w:p>
    <w:p w14:paraId="2EBFCB21">
      <w:pPr>
        <w:pStyle w:val="81"/>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p>
    <w:p w14:paraId="24B762F3">
      <w:pPr>
        <w:pStyle w:val="81"/>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以上企业，不属于大企业的分支机构，不存在控股股东为大企业的情形，也不存在与大企业的负责人为同一人的情形。 </w:t>
      </w:r>
    </w:p>
    <w:p w14:paraId="28F6CD00">
      <w:pPr>
        <w:pStyle w:val="81"/>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本企业对上述声明内容的真实性负责。如有虚假，将依法承担相应责任。</w:t>
      </w:r>
    </w:p>
    <w:p w14:paraId="2F95BF34">
      <w:pPr>
        <w:pStyle w:val="81"/>
        <w:adjustRightInd w:val="0"/>
        <w:snapToGrid w:val="0"/>
        <w:spacing w:line="360" w:lineRule="auto"/>
        <w:ind w:firstLine="480" w:firstLineChars="200"/>
        <w:rPr>
          <w:rFonts w:ascii="宋体" w:hAnsi="宋体" w:eastAsia="宋体" w:cs="宋体"/>
          <w:sz w:val="24"/>
          <w:szCs w:val="24"/>
        </w:rPr>
      </w:pPr>
    </w:p>
    <w:p w14:paraId="10C6C424">
      <w:pPr>
        <w:pStyle w:val="81"/>
        <w:adjustRightInd w:val="0"/>
        <w:snapToGrid w:val="0"/>
        <w:spacing w:line="360" w:lineRule="auto"/>
        <w:ind w:firstLine="480" w:firstLineChars="200"/>
        <w:rPr>
          <w:rFonts w:hint="eastAsia" w:ascii="宋体" w:hAnsi="宋体" w:eastAsia="宋体" w:cs="宋体"/>
          <w:sz w:val="24"/>
          <w:szCs w:val="24"/>
        </w:rPr>
      </w:pPr>
    </w:p>
    <w:p w14:paraId="6EF1EAC8">
      <w:pPr>
        <w:pStyle w:val="81"/>
        <w:adjustRightInd w:val="0"/>
        <w:snapToGrid w:val="0"/>
        <w:spacing w:line="360" w:lineRule="auto"/>
        <w:ind w:firstLine="480" w:firstLineChars="200"/>
        <w:rPr>
          <w:rFonts w:hint="eastAsia" w:ascii="宋体" w:hAnsi="宋体" w:eastAsia="宋体" w:cs="宋体"/>
          <w:sz w:val="24"/>
          <w:szCs w:val="24"/>
        </w:rPr>
      </w:pPr>
    </w:p>
    <w:p w14:paraId="5112ABFB">
      <w:pPr>
        <w:pStyle w:val="81"/>
        <w:adjustRightInd w:val="0"/>
        <w:snapToGrid w:val="0"/>
        <w:spacing w:line="360" w:lineRule="auto"/>
        <w:ind w:firstLine="4800" w:firstLineChars="2000"/>
        <w:rPr>
          <w:rFonts w:ascii="宋体" w:hAnsi="宋体" w:eastAsia="宋体" w:cs="宋体"/>
          <w:sz w:val="24"/>
          <w:szCs w:val="24"/>
        </w:rPr>
      </w:pPr>
      <w:r>
        <w:rPr>
          <w:rFonts w:ascii="宋体" w:hAnsi="宋体" w:eastAsia="宋体" w:cs="宋体"/>
          <w:sz w:val="24"/>
          <w:szCs w:val="24"/>
        </w:rPr>
        <w:t>企业名称（盖章）：</w:t>
      </w:r>
    </w:p>
    <w:p w14:paraId="6E56B438">
      <w:pPr>
        <w:pStyle w:val="81"/>
        <w:adjustRightInd w:val="0"/>
        <w:snapToGrid w:val="0"/>
        <w:spacing w:line="360" w:lineRule="auto"/>
        <w:ind w:firstLine="4800" w:firstLineChars="2000"/>
        <w:rPr>
          <w:rFonts w:ascii="宋体" w:hAnsi="宋体" w:eastAsia="宋体" w:cs="宋体"/>
          <w:sz w:val="24"/>
          <w:szCs w:val="24"/>
        </w:rPr>
      </w:pPr>
      <w:r>
        <w:rPr>
          <w:rFonts w:ascii="宋体" w:hAnsi="宋体" w:eastAsia="宋体" w:cs="宋体"/>
          <w:sz w:val="24"/>
          <w:szCs w:val="24"/>
        </w:rPr>
        <w:t>日期：</w:t>
      </w:r>
    </w:p>
    <w:p w14:paraId="6FACA307">
      <w:pPr>
        <w:pStyle w:val="81"/>
        <w:adjustRightInd w:val="0"/>
        <w:snapToGrid w:val="0"/>
        <w:spacing w:line="360" w:lineRule="auto"/>
        <w:ind w:firstLine="4800" w:firstLineChars="2000"/>
        <w:rPr>
          <w:rFonts w:ascii="宋体" w:hAnsi="宋体" w:eastAsia="宋体" w:cs="宋体"/>
          <w:sz w:val="24"/>
          <w:szCs w:val="24"/>
        </w:rPr>
      </w:pPr>
    </w:p>
    <w:p w14:paraId="61404C95">
      <w:pPr>
        <w:pStyle w:val="81"/>
        <w:adjustRightInd w:val="0"/>
        <w:snapToGrid w:val="0"/>
        <w:spacing w:line="360" w:lineRule="auto"/>
        <w:ind w:firstLine="4800" w:firstLineChars="2000"/>
        <w:rPr>
          <w:rFonts w:ascii="宋体" w:hAnsi="宋体" w:eastAsia="宋体" w:cs="宋体"/>
          <w:sz w:val="24"/>
          <w:szCs w:val="24"/>
        </w:rPr>
      </w:pPr>
    </w:p>
    <w:p w14:paraId="40304586">
      <w:pPr>
        <w:pStyle w:val="81"/>
        <w:adjustRightInd w:val="0"/>
        <w:snapToGrid w:val="0"/>
        <w:spacing w:line="360" w:lineRule="auto"/>
        <w:ind w:firstLine="4800" w:firstLineChars="2000"/>
        <w:rPr>
          <w:rFonts w:ascii="宋体" w:hAnsi="宋体" w:eastAsia="宋体" w:cs="宋体"/>
          <w:sz w:val="24"/>
          <w:szCs w:val="24"/>
        </w:rPr>
      </w:pPr>
    </w:p>
    <w:p w14:paraId="03D7FCAF">
      <w:pPr>
        <w:pStyle w:val="81"/>
        <w:adjustRightInd w:val="0"/>
        <w:snapToGrid w:val="0"/>
        <w:spacing w:line="360" w:lineRule="auto"/>
        <w:ind w:firstLine="4800" w:firstLineChars="2000"/>
        <w:rPr>
          <w:rFonts w:ascii="宋体" w:hAnsi="宋体" w:eastAsia="宋体" w:cs="宋体"/>
          <w:sz w:val="24"/>
          <w:szCs w:val="24"/>
        </w:rPr>
      </w:pPr>
    </w:p>
    <w:p w14:paraId="515CDF3E">
      <w:pPr>
        <w:pStyle w:val="81"/>
        <w:adjustRightInd w:val="0"/>
        <w:snapToGrid w:val="0"/>
        <w:spacing w:line="360" w:lineRule="auto"/>
        <w:rPr>
          <w:rFonts w:hint="eastAsia" w:ascii="宋体" w:hAnsi="宋体" w:eastAsia="宋体" w:cs="宋体"/>
          <w:sz w:val="24"/>
          <w:szCs w:val="24"/>
        </w:rPr>
        <w:sectPr>
          <w:headerReference r:id="rId15" w:type="default"/>
          <w:footerReference r:id="rId16" w:type="default"/>
          <w:pgSz w:w="11906" w:h="16838"/>
          <w:pgMar w:top="1440" w:right="1800" w:bottom="1440" w:left="1800" w:header="851" w:footer="992" w:gutter="0"/>
          <w:pgNumType w:fmt="decimal"/>
          <w:cols w:space="720" w:num="1"/>
          <w:titlePg/>
          <w:docGrid w:type="lines" w:linePitch="312" w:charSpace="0"/>
        </w:sectPr>
      </w:pPr>
      <w:r>
        <w:rPr>
          <w:rFonts w:hint="eastAsia" w:ascii="宋体" w:hAnsi="宋体" w:eastAsia="宋体" w:cs="宋体"/>
          <w:sz w:val="24"/>
          <w:szCs w:val="24"/>
          <w:vertAlign w:val="superscript"/>
        </w:rPr>
        <w:t xml:space="preserve">1 </w:t>
      </w:r>
      <w:r>
        <w:rPr>
          <w:rFonts w:hint="eastAsia" w:ascii="宋体" w:hAnsi="宋体" w:eastAsia="宋体" w:cs="宋体"/>
          <w:sz w:val="24"/>
          <w:szCs w:val="24"/>
        </w:rPr>
        <w:t>从业人员、营业收入、资产总额填报上一年度数据，无上一年度数据的新成立企业可不填报。</w:t>
      </w:r>
    </w:p>
    <w:p w14:paraId="5FD53D18">
      <w:pPr>
        <w:jc w:val="left"/>
        <w:rPr>
          <w:rFonts w:hint="eastAsia" w:ascii="宋体" w:hAnsi="宋体"/>
          <w:b/>
          <w:bCs/>
          <w:color w:val="000000"/>
          <w:sz w:val="28"/>
          <w:szCs w:val="28"/>
          <w:highlight w:val="none"/>
        </w:rPr>
      </w:pPr>
      <w:r>
        <w:rPr>
          <w:rFonts w:hint="eastAsia" w:ascii="宋体" w:hAnsi="宋体"/>
          <w:b/>
          <w:bCs/>
          <w:color w:val="000000"/>
          <w:sz w:val="24"/>
          <w:szCs w:val="24"/>
          <w:highlight w:val="none"/>
          <w:lang w:eastAsia="zh-CN"/>
        </w:rPr>
        <w:t>附件</w:t>
      </w:r>
      <w:r>
        <w:rPr>
          <w:rFonts w:hint="eastAsia" w:ascii="宋体" w:hAnsi="宋体"/>
          <w:b/>
          <w:bCs/>
          <w:color w:val="000000"/>
          <w:sz w:val="24"/>
          <w:szCs w:val="24"/>
          <w:highlight w:val="none"/>
          <w:lang w:val="en-US" w:eastAsia="zh-CN"/>
        </w:rPr>
        <w:t>9.2</w:t>
      </w:r>
      <w:r>
        <w:rPr>
          <w:rFonts w:hint="eastAsia" w:ascii="宋体" w:hAnsi="宋体"/>
          <w:b/>
          <w:bCs/>
          <w:color w:val="000000"/>
          <w:sz w:val="24"/>
          <w:szCs w:val="24"/>
          <w:highlight w:val="none"/>
        </w:rPr>
        <w:t>监狱企业声明函</w:t>
      </w:r>
      <w:bookmarkEnd w:id="477"/>
      <w:r>
        <w:rPr>
          <w:rFonts w:hint="eastAsia" w:ascii="宋体" w:hAnsi="宋体"/>
          <w:b/>
          <w:bCs/>
          <w:color w:val="000000"/>
          <w:sz w:val="24"/>
          <w:szCs w:val="24"/>
          <w:highlight w:val="none"/>
        </w:rPr>
        <w:t>（如有可提供）</w:t>
      </w:r>
    </w:p>
    <w:p w14:paraId="47BA441F">
      <w:pPr>
        <w:spacing w:line="360" w:lineRule="auto"/>
        <w:ind w:firstLine="557" w:firstLineChars="198"/>
        <w:jc w:val="center"/>
        <w:rPr>
          <w:rFonts w:hint="eastAsia" w:ascii="宋体" w:hAnsi="宋体"/>
          <w:b/>
          <w:bCs/>
          <w:color w:val="000000"/>
          <w:sz w:val="28"/>
          <w:szCs w:val="28"/>
          <w:highlight w:val="none"/>
        </w:rPr>
      </w:pPr>
    </w:p>
    <w:p w14:paraId="148E08EB">
      <w:pPr>
        <w:spacing w:line="360" w:lineRule="auto"/>
        <w:ind w:firstLine="557" w:firstLineChars="198"/>
        <w:jc w:val="center"/>
        <w:rPr>
          <w:rFonts w:hint="eastAsia" w:ascii="宋体" w:hAnsi="宋体"/>
          <w:bCs/>
          <w:color w:val="000000"/>
          <w:sz w:val="24"/>
          <w:highlight w:val="none"/>
        </w:rPr>
      </w:pPr>
      <w:r>
        <w:rPr>
          <w:rFonts w:hint="eastAsia" w:ascii="宋体" w:hAnsi="宋体"/>
          <w:b/>
          <w:bCs/>
          <w:color w:val="000000"/>
          <w:sz w:val="28"/>
          <w:szCs w:val="28"/>
          <w:highlight w:val="none"/>
        </w:rPr>
        <w:t>《监狱企业声明函》</w:t>
      </w:r>
    </w:p>
    <w:p w14:paraId="66047247">
      <w:pPr>
        <w:spacing w:line="480" w:lineRule="auto"/>
        <w:ind w:firstLine="475" w:firstLineChars="198"/>
        <w:rPr>
          <w:rFonts w:hint="eastAsia" w:ascii="宋体" w:hAnsi="宋体"/>
          <w:bCs/>
          <w:color w:val="000000"/>
          <w:sz w:val="24"/>
          <w:highlight w:val="none"/>
        </w:rPr>
      </w:pPr>
      <w:r>
        <w:rPr>
          <w:rFonts w:hint="eastAsia" w:ascii="宋体" w:hAnsi="宋体"/>
          <w:bCs/>
          <w:color w:val="000000"/>
          <w:sz w:val="24"/>
          <w:highlight w:val="none"/>
        </w:rPr>
        <w:t>本公司郑重声明，根据</w:t>
      </w:r>
      <w:r>
        <w:rPr>
          <w:rFonts w:hint="eastAsia" w:ascii="宋体" w:hAnsi="宋体"/>
          <w:bCs/>
          <w:color w:val="000000"/>
          <w:sz w:val="24"/>
          <w:szCs w:val="24"/>
          <w:highlight w:val="none"/>
        </w:rPr>
        <w:t>《财政部司法部关于政府采购支持监狱企业发展有关问题的通知》（财库</w:t>
      </w:r>
      <w:r>
        <w:rPr>
          <w:rFonts w:hint="eastAsia" w:ascii="宋体" w:hAnsi="宋体" w:cs="宋体"/>
          <w:color w:val="000000"/>
          <w:sz w:val="24"/>
          <w:szCs w:val="24"/>
          <w:highlight w:val="none"/>
        </w:rPr>
        <w:t>〔2014〕</w:t>
      </w:r>
      <w:r>
        <w:rPr>
          <w:rFonts w:hint="eastAsia" w:ascii="宋体" w:hAnsi="宋体"/>
          <w:bCs/>
          <w:color w:val="000000"/>
          <w:sz w:val="24"/>
          <w:szCs w:val="24"/>
          <w:highlight w:val="none"/>
        </w:rPr>
        <w:t>68号）</w:t>
      </w:r>
      <w:r>
        <w:rPr>
          <w:rFonts w:hint="eastAsia" w:ascii="宋体" w:hAnsi="宋体"/>
          <w:bCs/>
          <w:color w:val="000000"/>
          <w:sz w:val="24"/>
          <w:highlight w:val="none"/>
        </w:rPr>
        <w:t>的规定，本公司为</w:t>
      </w:r>
      <w:r>
        <w:rPr>
          <w:rFonts w:hint="eastAsia" w:ascii="宋体" w:hAnsi="宋体"/>
          <w:bCs/>
          <w:color w:val="000000"/>
          <w:sz w:val="24"/>
          <w:highlight w:val="none"/>
          <w:u w:val="single"/>
        </w:rPr>
        <w:t xml:space="preserve">        </w:t>
      </w:r>
      <w:r>
        <w:rPr>
          <w:rFonts w:hint="eastAsia" w:ascii="宋体" w:hAnsi="宋体"/>
          <w:bCs/>
          <w:color w:val="000000"/>
          <w:sz w:val="24"/>
          <w:highlight w:val="none"/>
        </w:rPr>
        <w:t>（请填写：监狱）企业。</w:t>
      </w:r>
    </w:p>
    <w:p w14:paraId="184DF79A">
      <w:pPr>
        <w:spacing w:line="480" w:lineRule="auto"/>
        <w:ind w:firstLine="235" w:firstLineChars="98"/>
        <w:rPr>
          <w:rFonts w:hint="eastAsia" w:ascii="宋体" w:hAnsi="宋体"/>
          <w:bCs/>
          <w:color w:val="000000"/>
          <w:sz w:val="24"/>
          <w:highlight w:val="none"/>
        </w:rPr>
      </w:pPr>
      <w:r>
        <w:rPr>
          <w:rFonts w:hint="eastAsia" w:ascii="宋体" w:hAnsi="宋体"/>
          <w:bCs/>
          <w:color w:val="000000"/>
          <w:sz w:val="24"/>
          <w:highlight w:val="none"/>
        </w:rPr>
        <w:t xml:space="preserve">   本单位为符合条件的监狱企业，且本单位参加______单位的______项目采购活动提供本单位制造的货物（由本单位承担工程/提供服务）。</w:t>
      </w:r>
    </w:p>
    <w:p w14:paraId="7AA63266">
      <w:pPr>
        <w:spacing w:line="48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本公司对上述声明的真实性负责，若有虚假，将依法承担相应责任。</w:t>
      </w:r>
    </w:p>
    <w:p w14:paraId="2864EC32">
      <w:pPr>
        <w:spacing w:line="360" w:lineRule="auto"/>
        <w:ind w:firstLine="480" w:firstLineChars="200"/>
        <w:rPr>
          <w:rFonts w:hint="eastAsia" w:ascii="宋体" w:hAnsi="宋体"/>
          <w:bCs/>
          <w:color w:val="000000"/>
          <w:sz w:val="24"/>
          <w:highlight w:val="none"/>
        </w:rPr>
      </w:pPr>
    </w:p>
    <w:p w14:paraId="3D1DCCEB">
      <w:pPr>
        <w:spacing w:line="360" w:lineRule="auto"/>
        <w:ind w:firstLine="480" w:firstLineChars="200"/>
        <w:rPr>
          <w:rFonts w:hint="eastAsia" w:ascii="宋体" w:hAnsi="宋体"/>
          <w:bCs/>
          <w:color w:val="000000"/>
          <w:sz w:val="24"/>
          <w:highlight w:val="none"/>
        </w:rPr>
      </w:pPr>
    </w:p>
    <w:p w14:paraId="630D4729">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r>
        <w:rPr>
          <w:rFonts w:hint="eastAsia" w:ascii="宋体" w:hAnsi="宋体"/>
          <w:bCs/>
          <w:color w:val="000000"/>
          <w:sz w:val="24"/>
          <w:highlight w:val="none"/>
          <w:lang w:eastAsia="zh-CN"/>
        </w:rPr>
        <w:t>供应商</w:t>
      </w:r>
      <w:r>
        <w:rPr>
          <w:rFonts w:hint="eastAsia" w:ascii="宋体" w:hAnsi="宋体"/>
          <w:bCs/>
          <w:color w:val="000000"/>
          <w:sz w:val="24"/>
          <w:highlight w:val="none"/>
        </w:rPr>
        <w:t>：</w:t>
      </w:r>
      <w:r>
        <w:rPr>
          <w:rFonts w:hint="eastAsia" w:ascii="宋体" w:hAnsi="宋体"/>
          <w:bCs/>
          <w:color w:val="000000"/>
          <w:sz w:val="24"/>
          <w:highlight w:val="none"/>
          <w:u w:val="single"/>
        </w:rPr>
        <w:t xml:space="preserve">                 </w:t>
      </w:r>
      <w:r>
        <w:rPr>
          <w:rFonts w:hint="eastAsia" w:ascii="宋体" w:hAnsi="宋体"/>
          <w:bCs/>
          <w:color w:val="000000"/>
          <w:sz w:val="24"/>
          <w:highlight w:val="none"/>
        </w:rPr>
        <w:t>（盖章）</w:t>
      </w:r>
    </w:p>
    <w:p w14:paraId="72677D89">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p>
    <w:p w14:paraId="0460E7C9">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法定代表人或其法人授权委托人：</w:t>
      </w:r>
      <w:r>
        <w:rPr>
          <w:rFonts w:hint="eastAsia" w:ascii="宋体" w:hAnsi="宋体"/>
          <w:bCs/>
          <w:color w:val="000000"/>
          <w:sz w:val="24"/>
          <w:highlight w:val="none"/>
          <w:u w:val="single"/>
        </w:rPr>
        <w:t xml:space="preserve">             </w:t>
      </w:r>
      <w:r>
        <w:rPr>
          <w:rFonts w:hint="eastAsia" w:ascii="宋体" w:hAnsi="宋体"/>
          <w:bCs/>
          <w:color w:val="000000"/>
          <w:sz w:val="24"/>
          <w:highlight w:val="none"/>
        </w:rPr>
        <w:t>（签字或盖章）</w:t>
      </w:r>
    </w:p>
    <w:p w14:paraId="79018560">
      <w:pPr>
        <w:spacing w:line="360" w:lineRule="auto"/>
        <w:ind w:firstLine="235" w:firstLineChars="98"/>
        <w:jc w:val="right"/>
        <w:rPr>
          <w:rFonts w:hint="eastAsia" w:ascii="宋体" w:hAnsi="宋体"/>
          <w:bCs/>
          <w:color w:val="000000"/>
          <w:sz w:val="24"/>
          <w:highlight w:val="none"/>
        </w:rPr>
      </w:pPr>
    </w:p>
    <w:p w14:paraId="38D50A20">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日期：</w:t>
      </w:r>
      <w:r>
        <w:rPr>
          <w:rFonts w:hint="eastAsia" w:ascii="宋体" w:hAnsi="宋体"/>
          <w:bCs/>
          <w:color w:val="000000"/>
          <w:sz w:val="24"/>
          <w:highlight w:val="none"/>
          <w:u w:val="single"/>
        </w:rPr>
        <w:t xml:space="preserve">      </w:t>
      </w:r>
      <w:r>
        <w:rPr>
          <w:rFonts w:hint="eastAsia" w:ascii="宋体" w:hAnsi="宋体"/>
          <w:bCs/>
          <w:color w:val="000000"/>
          <w:sz w:val="24"/>
          <w:highlight w:val="none"/>
        </w:rPr>
        <w:t>年</w:t>
      </w:r>
      <w:r>
        <w:rPr>
          <w:rFonts w:hint="eastAsia" w:ascii="宋体" w:hAnsi="宋体"/>
          <w:bCs/>
          <w:color w:val="000000"/>
          <w:sz w:val="24"/>
          <w:highlight w:val="none"/>
          <w:u w:val="single"/>
        </w:rPr>
        <w:t xml:space="preserve">      </w:t>
      </w:r>
      <w:r>
        <w:rPr>
          <w:rFonts w:hint="eastAsia" w:ascii="宋体" w:hAnsi="宋体"/>
          <w:bCs/>
          <w:color w:val="000000"/>
          <w:sz w:val="24"/>
          <w:highlight w:val="none"/>
        </w:rPr>
        <w:t>月</w:t>
      </w:r>
      <w:r>
        <w:rPr>
          <w:rFonts w:hint="eastAsia" w:ascii="宋体" w:hAnsi="宋体"/>
          <w:bCs/>
          <w:color w:val="000000"/>
          <w:sz w:val="24"/>
          <w:highlight w:val="none"/>
          <w:u w:val="single"/>
        </w:rPr>
        <w:t xml:space="preserve">      </w:t>
      </w:r>
      <w:r>
        <w:rPr>
          <w:rFonts w:hint="eastAsia" w:ascii="宋体" w:hAnsi="宋体"/>
          <w:bCs/>
          <w:color w:val="000000"/>
          <w:sz w:val="24"/>
          <w:highlight w:val="none"/>
        </w:rPr>
        <w:t>日</w:t>
      </w:r>
    </w:p>
    <w:p w14:paraId="5B24BE9E">
      <w:pPr>
        <w:spacing w:line="360" w:lineRule="auto"/>
        <w:rPr>
          <w:rFonts w:ascii="宋体" w:hAnsi="宋体"/>
          <w:b/>
          <w:color w:val="000000"/>
          <w:sz w:val="24"/>
          <w:highlight w:val="none"/>
        </w:rPr>
      </w:pPr>
    </w:p>
    <w:p w14:paraId="6DDC9671">
      <w:pPr>
        <w:spacing w:line="360" w:lineRule="auto"/>
        <w:rPr>
          <w:rFonts w:ascii="宋体" w:hAnsi="宋体"/>
          <w:b/>
          <w:color w:val="000000"/>
          <w:sz w:val="24"/>
          <w:highlight w:val="none"/>
        </w:rPr>
      </w:pPr>
    </w:p>
    <w:p w14:paraId="5401D22B">
      <w:pPr>
        <w:spacing w:line="360" w:lineRule="auto"/>
        <w:rPr>
          <w:rFonts w:ascii="宋体" w:hAnsi="宋体"/>
          <w:b/>
          <w:color w:val="000000"/>
          <w:sz w:val="24"/>
          <w:highlight w:val="none"/>
        </w:rPr>
      </w:pPr>
    </w:p>
    <w:p w14:paraId="7BFE9DAF">
      <w:pPr>
        <w:spacing w:line="360" w:lineRule="auto"/>
        <w:rPr>
          <w:rFonts w:hint="eastAsia" w:ascii="宋体" w:hAnsi="宋体"/>
          <w:b/>
          <w:color w:val="000000"/>
          <w:sz w:val="24"/>
          <w:highlight w:val="none"/>
        </w:rPr>
      </w:pPr>
    </w:p>
    <w:p w14:paraId="5406CD23">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注：</w:t>
      </w:r>
    </w:p>
    <w:p w14:paraId="4690FF8E">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1.非监狱企业无需在</w:t>
      </w:r>
      <w:r>
        <w:rPr>
          <w:rFonts w:hint="eastAsia" w:ascii="宋体" w:hAnsi="宋体"/>
          <w:b/>
          <w:color w:val="000000"/>
          <w:sz w:val="24"/>
          <w:highlight w:val="none"/>
          <w:lang w:eastAsia="zh-CN"/>
        </w:rPr>
        <w:t>响应文件</w:t>
      </w:r>
      <w:r>
        <w:rPr>
          <w:rFonts w:hint="eastAsia" w:ascii="宋体" w:hAnsi="宋体"/>
          <w:b/>
          <w:color w:val="000000"/>
          <w:sz w:val="24"/>
          <w:highlight w:val="none"/>
        </w:rPr>
        <w:t>中提供。如为监狱企业应在</w:t>
      </w:r>
      <w:r>
        <w:rPr>
          <w:rFonts w:hint="eastAsia" w:ascii="宋体" w:hAnsi="宋体"/>
          <w:b/>
          <w:color w:val="000000"/>
          <w:sz w:val="24"/>
          <w:highlight w:val="none"/>
          <w:lang w:eastAsia="zh-CN"/>
        </w:rPr>
        <w:t>响应文件</w:t>
      </w:r>
      <w:r>
        <w:rPr>
          <w:rFonts w:hint="eastAsia" w:ascii="宋体" w:hAnsi="宋体"/>
          <w:b/>
          <w:color w:val="000000"/>
          <w:sz w:val="24"/>
          <w:highlight w:val="none"/>
        </w:rPr>
        <w:t>的封面右上角明确注明相关信息以便方便认可。</w:t>
      </w:r>
    </w:p>
    <w:p w14:paraId="40734670">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eastAsia="zh-CN"/>
        </w:rPr>
        <w:t>供应商</w:t>
      </w:r>
      <w:r>
        <w:rPr>
          <w:rFonts w:hint="eastAsia" w:ascii="宋体" w:hAnsi="宋体"/>
          <w:b/>
          <w:color w:val="000000"/>
          <w:sz w:val="24"/>
          <w:highlight w:val="none"/>
        </w:rPr>
        <w:t>提供《监狱企业声明函》的需保证其真实性，如经查实存在虚假证明的情况，由</w:t>
      </w:r>
      <w:r>
        <w:rPr>
          <w:rFonts w:hint="eastAsia" w:ascii="宋体" w:hAnsi="宋体"/>
          <w:b/>
          <w:color w:val="000000"/>
          <w:sz w:val="24"/>
          <w:highlight w:val="none"/>
          <w:lang w:eastAsia="zh-CN"/>
        </w:rPr>
        <w:t>供应商</w:t>
      </w:r>
      <w:r>
        <w:rPr>
          <w:rFonts w:hint="eastAsia" w:ascii="宋体" w:hAnsi="宋体"/>
          <w:b/>
          <w:color w:val="000000"/>
          <w:sz w:val="24"/>
          <w:highlight w:val="none"/>
        </w:rPr>
        <w:t>承担相应责任。</w:t>
      </w:r>
    </w:p>
    <w:p w14:paraId="3033A90E">
      <w:pPr>
        <w:jc w:val="left"/>
        <w:rPr>
          <w:rFonts w:ascii="宋体" w:hAnsi="宋体"/>
          <w:b/>
          <w:bCs/>
          <w:color w:val="000000"/>
          <w:sz w:val="32"/>
          <w:szCs w:val="32"/>
          <w:highlight w:val="none"/>
        </w:rPr>
      </w:pPr>
    </w:p>
    <w:p w14:paraId="424EA1E6">
      <w:pPr>
        <w:jc w:val="left"/>
        <w:rPr>
          <w:rFonts w:hint="eastAsia" w:ascii="宋体" w:hAnsi="宋体"/>
          <w:b/>
          <w:bCs/>
          <w:color w:val="000000"/>
          <w:sz w:val="28"/>
          <w:szCs w:val="28"/>
          <w:highlight w:val="none"/>
        </w:rPr>
      </w:pPr>
    </w:p>
    <w:p w14:paraId="2FD6EE44">
      <w:pPr>
        <w:jc w:val="left"/>
        <w:rPr>
          <w:rFonts w:hint="eastAsia" w:ascii="宋体" w:hAnsi="宋体"/>
          <w:b/>
          <w:bCs/>
          <w:color w:val="000000"/>
          <w:sz w:val="24"/>
          <w:szCs w:val="24"/>
          <w:highlight w:val="none"/>
        </w:rPr>
      </w:pPr>
      <w:r>
        <w:rPr>
          <w:rFonts w:hint="eastAsia" w:ascii="宋体" w:hAnsi="宋体"/>
          <w:b/>
          <w:bCs/>
          <w:color w:val="000000"/>
          <w:sz w:val="24"/>
          <w:szCs w:val="24"/>
          <w:highlight w:val="none"/>
        </w:rPr>
        <w:t>附件9.</w:t>
      </w:r>
      <w:r>
        <w:rPr>
          <w:rFonts w:hint="eastAsia" w:ascii="宋体" w:hAnsi="宋体"/>
          <w:b/>
          <w:bCs/>
          <w:color w:val="000000"/>
          <w:sz w:val="24"/>
          <w:szCs w:val="24"/>
          <w:highlight w:val="none"/>
          <w:lang w:val="en-US" w:eastAsia="zh-CN"/>
        </w:rPr>
        <w:t>3</w:t>
      </w:r>
      <w:r>
        <w:rPr>
          <w:rFonts w:hint="eastAsia" w:ascii="宋体" w:hAnsi="宋体"/>
          <w:b/>
          <w:bCs/>
          <w:color w:val="000000"/>
          <w:sz w:val="24"/>
          <w:szCs w:val="24"/>
          <w:highlight w:val="none"/>
        </w:rPr>
        <w:t>残疾人福利性单位声明函（如有可提供）</w:t>
      </w:r>
    </w:p>
    <w:p w14:paraId="30FEF0C0">
      <w:pPr>
        <w:jc w:val="center"/>
        <w:rPr>
          <w:rFonts w:hint="eastAsia" w:ascii="宋体" w:hAnsi="宋体"/>
          <w:b/>
          <w:bCs/>
          <w:color w:val="000000"/>
          <w:sz w:val="36"/>
          <w:szCs w:val="44"/>
          <w:highlight w:val="none"/>
        </w:rPr>
      </w:pPr>
    </w:p>
    <w:p w14:paraId="241A1748">
      <w:pPr>
        <w:jc w:val="center"/>
        <w:rPr>
          <w:rFonts w:hint="eastAsia" w:ascii="宋体" w:hAnsi="宋体"/>
          <w:b/>
          <w:bCs/>
          <w:color w:val="000000"/>
          <w:sz w:val="36"/>
          <w:szCs w:val="44"/>
          <w:highlight w:val="none"/>
        </w:rPr>
      </w:pPr>
      <w:r>
        <w:rPr>
          <w:rFonts w:hint="eastAsia" w:ascii="宋体" w:hAnsi="宋体"/>
          <w:b/>
          <w:bCs/>
          <w:color w:val="000000"/>
          <w:sz w:val="28"/>
          <w:szCs w:val="28"/>
          <w:highlight w:val="none"/>
        </w:rPr>
        <w:t>残疾人福利性单位声明函</w:t>
      </w:r>
    </w:p>
    <w:p w14:paraId="53598E4E">
      <w:pPr>
        <w:spacing w:line="48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E317EAB">
      <w:pPr>
        <w:spacing w:line="480" w:lineRule="auto"/>
        <w:ind w:firstLine="475" w:firstLineChars="198"/>
        <w:rPr>
          <w:rFonts w:hint="eastAsia" w:ascii="宋体" w:hAnsi="宋体"/>
          <w:bCs/>
          <w:color w:val="000000"/>
          <w:sz w:val="24"/>
          <w:highlight w:val="none"/>
        </w:rPr>
      </w:pPr>
      <w:r>
        <w:rPr>
          <w:rFonts w:hint="eastAsia" w:ascii="宋体" w:hAnsi="宋体"/>
          <w:bCs/>
          <w:color w:val="000000"/>
          <w:sz w:val="24"/>
          <w:highlight w:val="none"/>
        </w:rPr>
        <w:t>本单位对上述声明的真实性负责。如有虚假，将依法承担相应责任。</w:t>
      </w:r>
    </w:p>
    <w:p w14:paraId="50509602">
      <w:pPr>
        <w:spacing w:line="588" w:lineRule="exact"/>
        <w:ind w:firstLine="624" w:firstLineChars="200"/>
        <w:rPr>
          <w:rFonts w:ascii="宋体" w:hAnsi="宋体"/>
          <w:bCs/>
          <w:color w:val="000000"/>
          <w:spacing w:val="6"/>
          <w:sz w:val="30"/>
          <w:szCs w:val="30"/>
          <w:highlight w:val="none"/>
        </w:rPr>
      </w:pPr>
    </w:p>
    <w:p w14:paraId="5CCD0790">
      <w:pPr>
        <w:spacing w:line="588" w:lineRule="exact"/>
        <w:ind w:firstLine="626" w:firstLineChars="200"/>
        <w:rPr>
          <w:rFonts w:ascii="宋体" w:hAnsi="宋体"/>
          <w:b/>
          <w:bCs/>
          <w:color w:val="000000"/>
          <w:spacing w:val="6"/>
          <w:sz w:val="30"/>
          <w:szCs w:val="30"/>
          <w:highlight w:val="none"/>
        </w:rPr>
      </w:pPr>
    </w:p>
    <w:p w14:paraId="48DA6E27">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r>
        <w:rPr>
          <w:rFonts w:hint="eastAsia" w:ascii="宋体" w:hAnsi="宋体"/>
          <w:bCs/>
          <w:color w:val="000000"/>
          <w:sz w:val="24"/>
          <w:highlight w:val="none"/>
          <w:lang w:eastAsia="zh-CN"/>
        </w:rPr>
        <w:t>供应商</w:t>
      </w:r>
      <w:r>
        <w:rPr>
          <w:rFonts w:hint="eastAsia" w:ascii="宋体" w:hAnsi="宋体"/>
          <w:bCs/>
          <w:color w:val="000000"/>
          <w:sz w:val="24"/>
          <w:highlight w:val="none"/>
        </w:rPr>
        <w:t>：</w:t>
      </w:r>
      <w:r>
        <w:rPr>
          <w:rFonts w:hint="eastAsia" w:ascii="宋体" w:hAnsi="宋体"/>
          <w:bCs/>
          <w:color w:val="000000"/>
          <w:sz w:val="24"/>
          <w:highlight w:val="none"/>
          <w:u w:val="single"/>
        </w:rPr>
        <w:t xml:space="preserve">                 </w:t>
      </w:r>
      <w:r>
        <w:rPr>
          <w:rFonts w:hint="eastAsia" w:ascii="宋体" w:hAnsi="宋体"/>
          <w:bCs/>
          <w:color w:val="000000"/>
          <w:sz w:val="24"/>
          <w:highlight w:val="none"/>
        </w:rPr>
        <w:t>（盖章）</w:t>
      </w:r>
    </w:p>
    <w:p w14:paraId="19676181">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p>
    <w:p w14:paraId="113D3599">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法定代表人或其法人授权委托人：</w:t>
      </w:r>
      <w:r>
        <w:rPr>
          <w:rFonts w:hint="eastAsia" w:ascii="宋体" w:hAnsi="宋体"/>
          <w:bCs/>
          <w:color w:val="000000"/>
          <w:sz w:val="24"/>
          <w:highlight w:val="none"/>
          <w:u w:val="single"/>
        </w:rPr>
        <w:t xml:space="preserve">             </w:t>
      </w:r>
      <w:r>
        <w:rPr>
          <w:rFonts w:hint="eastAsia" w:ascii="宋体" w:hAnsi="宋体"/>
          <w:bCs/>
          <w:color w:val="000000"/>
          <w:sz w:val="24"/>
          <w:highlight w:val="none"/>
        </w:rPr>
        <w:t>（签字或盖章）</w:t>
      </w:r>
    </w:p>
    <w:p w14:paraId="21330FCB">
      <w:pPr>
        <w:spacing w:line="360" w:lineRule="auto"/>
        <w:ind w:firstLine="235" w:firstLineChars="98"/>
        <w:jc w:val="right"/>
        <w:rPr>
          <w:rFonts w:hint="eastAsia" w:ascii="宋体" w:hAnsi="宋体"/>
          <w:bCs/>
          <w:color w:val="000000"/>
          <w:sz w:val="24"/>
          <w:highlight w:val="none"/>
        </w:rPr>
      </w:pPr>
    </w:p>
    <w:p w14:paraId="66484CED">
      <w:pPr>
        <w:spacing w:line="48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日期：</w:t>
      </w:r>
      <w:r>
        <w:rPr>
          <w:rFonts w:hint="eastAsia" w:ascii="宋体" w:hAnsi="宋体"/>
          <w:bCs/>
          <w:color w:val="000000"/>
          <w:sz w:val="24"/>
          <w:highlight w:val="none"/>
          <w:u w:val="single"/>
        </w:rPr>
        <w:t xml:space="preserve">      </w:t>
      </w:r>
      <w:r>
        <w:rPr>
          <w:rFonts w:hint="eastAsia" w:ascii="宋体" w:hAnsi="宋体"/>
          <w:bCs/>
          <w:color w:val="000000"/>
          <w:sz w:val="24"/>
          <w:highlight w:val="none"/>
        </w:rPr>
        <w:t>年</w:t>
      </w:r>
      <w:r>
        <w:rPr>
          <w:rFonts w:hint="eastAsia" w:ascii="宋体" w:hAnsi="宋体"/>
          <w:bCs/>
          <w:color w:val="000000"/>
          <w:sz w:val="24"/>
          <w:highlight w:val="none"/>
          <w:u w:val="single"/>
        </w:rPr>
        <w:t xml:space="preserve">      </w:t>
      </w:r>
      <w:r>
        <w:rPr>
          <w:rFonts w:hint="eastAsia" w:ascii="宋体" w:hAnsi="宋体"/>
          <w:bCs/>
          <w:color w:val="000000"/>
          <w:sz w:val="24"/>
          <w:highlight w:val="none"/>
        </w:rPr>
        <w:t>月</w:t>
      </w:r>
      <w:r>
        <w:rPr>
          <w:rFonts w:hint="eastAsia" w:ascii="宋体" w:hAnsi="宋体"/>
          <w:bCs/>
          <w:color w:val="000000"/>
          <w:sz w:val="24"/>
          <w:highlight w:val="none"/>
          <w:u w:val="single"/>
        </w:rPr>
        <w:t xml:space="preserve">      </w:t>
      </w:r>
      <w:r>
        <w:rPr>
          <w:rFonts w:hint="eastAsia" w:ascii="宋体" w:hAnsi="宋体"/>
          <w:bCs/>
          <w:color w:val="000000"/>
          <w:sz w:val="24"/>
          <w:highlight w:val="none"/>
        </w:rPr>
        <w:t>日</w:t>
      </w:r>
    </w:p>
    <w:p w14:paraId="68A8981B">
      <w:pPr>
        <w:spacing w:line="480" w:lineRule="auto"/>
        <w:rPr>
          <w:rFonts w:hint="eastAsia" w:ascii="宋体" w:hAnsi="宋体"/>
          <w:color w:val="000000"/>
          <w:sz w:val="24"/>
          <w:highlight w:val="none"/>
        </w:rPr>
      </w:pPr>
    </w:p>
    <w:p w14:paraId="38CFE694">
      <w:pPr>
        <w:spacing w:line="480" w:lineRule="auto"/>
        <w:rPr>
          <w:rFonts w:hint="eastAsia" w:ascii="宋体" w:hAnsi="宋体"/>
          <w:b/>
          <w:color w:val="000000"/>
          <w:sz w:val="24"/>
          <w:highlight w:val="none"/>
        </w:rPr>
      </w:pPr>
    </w:p>
    <w:p w14:paraId="15B63DAB">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注：</w:t>
      </w:r>
    </w:p>
    <w:p w14:paraId="1DA45437">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1.非残疾人福利性单位无需在</w:t>
      </w:r>
      <w:r>
        <w:rPr>
          <w:rFonts w:hint="eastAsia" w:ascii="宋体" w:hAnsi="宋体"/>
          <w:b/>
          <w:color w:val="000000"/>
          <w:sz w:val="24"/>
          <w:highlight w:val="none"/>
          <w:lang w:eastAsia="zh-CN"/>
        </w:rPr>
        <w:t>响应文件</w:t>
      </w:r>
      <w:r>
        <w:rPr>
          <w:rFonts w:hint="eastAsia" w:ascii="宋体" w:hAnsi="宋体"/>
          <w:b/>
          <w:color w:val="000000"/>
          <w:sz w:val="24"/>
          <w:highlight w:val="none"/>
        </w:rPr>
        <w:t>中提供。如为残疾人福利性单位应在</w:t>
      </w:r>
      <w:r>
        <w:rPr>
          <w:rFonts w:hint="eastAsia" w:ascii="宋体" w:hAnsi="宋体"/>
          <w:b/>
          <w:color w:val="000000"/>
          <w:sz w:val="24"/>
          <w:highlight w:val="none"/>
          <w:lang w:eastAsia="zh-CN"/>
        </w:rPr>
        <w:t>响应文件</w:t>
      </w:r>
      <w:r>
        <w:rPr>
          <w:rFonts w:hint="eastAsia" w:ascii="宋体" w:hAnsi="宋体"/>
          <w:b/>
          <w:color w:val="000000"/>
          <w:sz w:val="24"/>
          <w:highlight w:val="none"/>
        </w:rPr>
        <w:t>的封面右上角明确注明相关信息以便方便认可。</w:t>
      </w:r>
    </w:p>
    <w:p w14:paraId="7AF302A0">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eastAsia="zh-CN"/>
        </w:rPr>
        <w:t>供应商</w:t>
      </w:r>
      <w:r>
        <w:rPr>
          <w:rFonts w:hint="eastAsia" w:ascii="宋体" w:hAnsi="宋体"/>
          <w:b/>
          <w:color w:val="000000"/>
          <w:sz w:val="24"/>
          <w:highlight w:val="none"/>
        </w:rPr>
        <w:t>企业所提供的《残疾人福利性单位声明函》，由其自行承担相应的法律责任。</w:t>
      </w:r>
    </w:p>
    <w:p w14:paraId="36948C84">
      <w:pPr>
        <w:jc w:val="left"/>
        <w:rPr>
          <w:rFonts w:hint="eastAsia" w:ascii="宋体" w:hAnsi="宋体"/>
          <w:b/>
          <w:bCs/>
          <w:color w:val="000000"/>
          <w:sz w:val="28"/>
          <w:szCs w:val="28"/>
          <w:highlight w:val="none"/>
        </w:rPr>
      </w:pPr>
    </w:p>
    <w:p w14:paraId="60FAFE43">
      <w:pPr>
        <w:pStyle w:val="2"/>
        <w:rPr>
          <w:rFonts w:hint="eastAsia"/>
          <w:color w:val="000000"/>
          <w:highlight w:val="none"/>
        </w:rPr>
      </w:pPr>
    </w:p>
    <w:p w14:paraId="0ED7D2D3">
      <w:pPr>
        <w:jc w:val="left"/>
        <w:rPr>
          <w:rFonts w:hint="eastAsia" w:ascii="宋体" w:hAnsi="宋体"/>
          <w:b/>
          <w:bCs/>
          <w:color w:val="000000"/>
          <w:sz w:val="24"/>
          <w:szCs w:val="24"/>
          <w:highlight w:val="none"/>
        </w:rPr>
      </w:pPr>
    </w:p>
    <w:p w14:paraId="00478796">
      <w:pPr>
        <w:jc w:val="left"/>
        <w:rPr>
          <w:rFonts w:hint="eastAsia" w:ascii="宋体" w:hAnsi="宋体"/>
          <w:b/>
          <w:bCs/>
          <w:color w:val="000000"/>
          <w:sz w:val="24"/>
          <w:szCs w:val="24"/>
          <w:highlight w:val="none"/>
        </w:rPr>
      </w:pPr>
      <w:r>
        <w:rPr>
          <w:rFonts w:hint="eastAsia" w:ascii="宋体" w:hAnsi="宋体"/>
          <w:b/>
          <w:bCs/>
          <w:color w:val="000000"/>
          <w:sz w:val="24"/>
          <w:szCs w:val="24"/>
          <w:highlight w:val="none"/>
        </w:rPr>
        <w:t>附件9.</w:t>
      </w:r>
      <w:r>
        <w:rPr>
          <w:rFonts w:hint="eastAsia" w:ascii="宋体" w:hAnsi="宋体"/>
          <w:b/>
          <w:bCs/>
          <w:color w:val="000000"/>
          <w:sz w:val="24"/>
          <w:szCs w:val="24"/>
          <w:highlight w:val="none"/>
          <w:lang w:val="en-US" w:eastAsia="zh-CN"/>
        </w:rPr>
        <w:t>4</w:t>
      </w:r>
      <w:r>
        <w:rPr>
          <w:rFonts w:hint="eastAsia" w:ascii="宋体" w:hAnsi="宋体"/>
          <w:b/>
          <w:bCs/>
          <w:color w:val="000000"/>
          <w:sz w:val="24"/>
          <w:szCs w:val="24"/>
          <w:highlight w:val="none"/>
        </w:rPr>
        <w:t>福利性单位声明函（如有可提供）</w:t>
      </w:r>
    </w:p>
    <w:p w14:paraId="43D37110">
      <w:pPr>
        <w:jc w:val="center"/>
        <w:rPr>
          <w:rFonts w:hint="eastAsia" w:ascii="宋体" w:hAnsi="宋体"/>
          <w:b/>
          <w:bCs/>
          <w:color w:val="000000"/>
          <w:sz w:val="44"/>
          <w:szCs w:val="44"/>
          <w:highlight w:val="none"/>
        </w:rPr>
      </w:pPr>
    </w:p>
    <w:p w14:paraId="72078E4F">
      <w:pPr>
        <w:jc w:val="center"/>
        <w:rPr>
          <w:rFonts w:hint="eastAsia" w:ascii="宋体" w:hAnsi="宋体"/>
          <w:b/>
          <w:bCs/>
          <w:color w:val="000000"/>
          <w:sz w:val="28"/>
          <w:szCs w:val="28"/>
          <w:highlight w:val="none"/>
        </w:rPr>
      </w:pPr>
      <w:r>
        <w:rPr>
          <w:rFonts w:hint="eastAsia" w:ascii="宋体" w:hAnsi="宋体"/>
          <w:b/>
          <w:bCs/>
          <w:color w:val="000000"/>
          <w:sz w:val="28"/>
          <w:szCs w:val="28"/>
          <w:highlight w:val="none"/>
        </w:rPr>
        <w:t>福利性单位声明函</w:t>
      </w:r>
    </w:p>
    <w:p w14:paraId="1BC89C6B">
      <w:pPr>
        <w:spacing w:line="480" w:lineRule="auto"/>
        <w:ind w:firstLine="480" w:firstLineChars="200"/>
        <w:rPr>
          <w:rFonts w:hint="eastAsia" w:ascii="宋体" w:hAnsi="宋体"/>
          <w:bCs/>
          <w:color w:val="000000"/>
          <w:sz w:val="24"/>
          <w:highlight w:val="none"/>
        </w:rPr>
      </w:pPr>
      <w:r>
        <w:rPr>
          <w:rFonts w:hint="eastAsia" w:ascii="宋体" w:hAnsi="宋体"/>
          <w:bCs/>
          <w:color w:val="000000"/>
          <w:sz w:val="24"/>
          <w:highlight w:val="none"/>
        </w:rPr>
        <w:t>本单位郑重声明，根据陕西省《关于政府采购优先购买福利性企业产品和服务的意见》规定，本单位为符合条件的福利性单位，且本单位参加______单位的______项目采购活动提供本单位制造的货物，或者提供其他福利性单位制造的货物（不包括使用非福利性单位注册商标的货物）。</w:t>
      </w:r>
    </w:p>
    <w:p w14:paraId="49BFCD2F">
      <w:pPr>
        <w:spacing w:line="480" w:lineRule="auto"/>
        <w:ind w:firstLine="475" w:firstLineChars="198"/>
        <w:rPr>
          <w:rFonts w:hint="eastAsia" w:ascii="宋体" w:hAnsi="宋体"/>
          <w:bCs/>
          <w:color w:val="000000"/>
          <w:sz w:val="24"/>
          <w:highlight w:val="none"/>
        </w:rPr>
      </w:pPr>
      <w:r>
        <w:rPr>
          <w:rFonts w:hint="eastAsia" w:ascii="宋体" w:hAnsi="宋体"/>
          <w:bCs/>
          <w:color w:val="000000"/>
          <w:sz w:val="24"/>
          <w:highlight w:val="none"/>
        </w:rPr>
        <w:t>本单位对上述声明的真实性负责。如有虚假，将依法承担相应责任。</w:t>
      </w:r>
    </w:p>
    <w:p w14:paraId="7040E926">
      <w:pPr>
        <w:spacing w:line="588" w:lineRule="exact"/>
        <w:rPr>
          <w:rFonts w:hint="eastAsia" w:ascii="宋体" w:hAnsi="宋体"/>
          <w:b/>
          <w:bCs/>
          <w:color w:val="000000"/>
          <w:spacing w:val="6"/>
          <w:sz w:val="30"/>
          <w:szCs w:val="30"/>
          <w:highlight w:val="none"/>
        </w:rPr>
      </w:pPr>
    </w:p>
    <w:p w14:paraId="1468C738">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r>
        <w:rPr>
          <w:rFonts w:hint="eastAsia" w:ascii="宋体" w:hAnsi="宋体"/>
          <w:bCs/>
          <w:color w:val="000000"/>
          <w:sz w:val="24"/>
          <w:highlight w:val="none"/>
          <w:lang w:eastAsia="zh-CN"/>
        </w:rPr>
        <w:t>供应商</w:t>
      </w:r>
      <w:r>
        <w:rPr>
          <w:rFonts w:hint="eastAsia" w:ascii="宋体" w:hAnsi="宋体"/>
          <w:bCs/>
          <w:color w:val="000000"/>
          <w:sz w:val="24"/>
          <w:highlight w:val="none"/>
        </w:rPr>
        <w:t>：</w:t>
      </w:r>
      <w:r>
        <w:rPr>
          <w:rFonts w:hint="eastAsia" w:ascii="宋体" w:hAnsi="宋体"/>
          <w:bCs/>
          <w:color w:val="000000"/>
          <w:sz w:val="24"/>
          <w:highlight w:val="none"/>
          <w:u w:val="single"/>
        </w:rPr>
        <w:t xml:space="preserve">                 </w:t>
      </w:r>
      <w:r>
        <w:rPr>
          <w:rFonts w:hint="eastAsia" w:ascii="宋体" w:hAnsi="宋体"/>
          <w:bCs/>
          <w:color w:val="000000"/>
          <w:sz w:val="24"/>
          <w:highlight w:val="none"/>
        </w:rPr>
        <w:t>（盖章）</w:t>
      </w:r>
    </w:p>
    <w:p w14:paraId="4BE2F2AB">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w:t>
      </w:r>
    </w:p>
    <w:p w14:paraId="10A84FB3">
      <w:pPr>
        <w:spacing w:line="36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法定代表人或其法人授权委托人：</w:t>
      </w:r>
      <w:r>
        <w:rPr>
          <w:rFonts w:hint="eastAsia" w:ascii="宋体" w:hAnsi="宋体"/>
          <w:bCs/>
          <w:color w:val="000000"/>
          <w:sz w:val="24"/>
          <w:highlight w:val="none"/>
          <w:u w:val="single"/>
        </w:rPr>
        <w:t xml:space="preserve">             </w:t>
      </w:r>
      <w:r>
        <w:rPr>
          <w:rFonts w:hint="eastAsia" w:ascii="宋体" w:hAnsi="宋体"/>
          <w:bCs/>
          <w:color w:val="000000"/>
          <w:sz w:val="24"/>
          <w:highlight w:val="none"/>
        </w:rPr>
        <w:t>（签字或盖章）</w:t>
      </w:r>
    </w:p>
    <w:p w14:paraId="10E6BDE9">
      <w:pPr>
        <w:spacing w:line="360" w:lineRule="auto"/>
        <w:ind w:firstLine="235" w:firstLineChars="98"/>
        <w:jc w:val="right"/>
        <w:rPr>
          <w:rFonts w:hint="eastAsia" w:ascii="宋体" w:hAnsi="宋体"/>
          <w:bCs/>
          <w:color w:val="000000"/>
          <w:sz w:val="24"/>
          <w:highlight w:val="none"/>
        </w:rPr>
      </w:pPr>
    </w:p>
    <w:p w14:paraId="22B6B147">
      <w:pPr>
        <w:spacing w:line="480" w:lineRule="auto"/>
        <w:ind w:firstLine="235" w:firstLineChars="98"/>
        <w:jc w:val="right"/>
        <w:rPr>
          <w:rFonts w:hint="eastAsia" w:ascii="宋体" w:hAnsi="宋体"/>
          <w:bCs/>
          <w:color w:val="000000"/>
          <w:sz w:val="24"/>
          <w:highlight w:val="none"/>
        </w:rPr>
      </w:pPr>
      <w:r>
        <w:rPr>
          <w:rFonts w:hint="eastAsia" w:ascii="宋体" w:hAnsi="宋体"/>
          <w:bCs/>
          <w:color w:val="000000"/>
          <w:sz w:val="24"/>
          <w:highlight w:val="none"/>
        </w:rPr>
        <w:t xml:space="preserve">  日期：</w:t>
      </w:r>
      <w:r>
        <w:rPr>
          <w:rFonts w:hint="eastAsia" w:ascii="宋体" w:hAnsi="宋体"/>
          <w:bCs/>
          <w:color w:val="000000"/>
          <w:sz w:val="24"/>
          <w:highlight w:val="none"/>
          <w:u w:val="single"/>
        </w:rPr>
        <w:t xml:space="preserve">      </w:t>
      </w:r>
      <w:r>
        <w:rPr>
          <w:rFonts w:hint="eastAsia" w:ascii="宋体" w:hAnsi="宋体"/>
          <w:bCs/>
          <w:color w:val="000000"/>
          <w:sz w:val="24"/>
          <w:highlight w:val="none"/>
        </w:rPr>
        <w:t>年</w:t>
      </w:r>
      <w:r>
        <w:rPr>
          <w:rFonts w:hint="eastAsia" w:ascii="宋体" w:hAnsi="宋体"/>
          <w:bCs/>
          <w:color w:val="000000"/>
          <w:sz w:val="24"/>
          <w:highlight w:val="none"/>
          <w:u w:val="single"/>
        </w:rPr>
        <w:t xml:space="preserve">      </w:t>
      </w:r>
      <w:r>
        <w:rPr>
          <w:rFonts w:hint="eastAsia" w:ascii="宋体" w:hAnsi="宋体"/>
          <w:bCs/>
          <w:color w:val="000000"/>
          <w:sz w:val="24"/>
          <w:highlight w:val="none"/>
        </w:rPr>
        <w:t>月</w:t>
      </w:r>
      <w:r>
        <w:rPr>
          <w:rFonts w:hint="eastAsia" w:ascii="宋体" w:hAnsi="宋体"/>
          <w:bCs/>
          <w:color w:val="000000"/>
          <w:sz w:val="24"/>
          <w:highlight w:val="none"/>
          <w:u w:val="single"/>
        </w:rPr>
        <w:t xml:space="preserve">      </w:t>
      </w:r>
      <w:r>
        <w:rPr>
          <w:rFonts w:hint="eastAsia" w:ascii="宋体" w:hAnsi="宋体"/>
          <w:bCs/>
          <w:color w:val="000000"/>
          <w:sz w:val="24"/>
          <w:highlight w:val="none"/>
        </w:rPr>
        <w:t>日</w:t>
      </w:r>
    </w:p>
    <w:p w14:paraId="7B9FB987">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注：</w:t>
      </w:r>
    </w:p>
    <w:p w14:paraId="212DC2AB">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1.非福利性单位无需在</w:t>
      </w:r>
      <w:r>
        <w:rPr>
          <w:rFonts w:hint="eastAsia" w:ascii="宋体" w:hAnsi="宋体"/>
          <w:b/>
          <w:color w:val="000000"/>
          <w:sz w:val="24"/>
          <w:highlight w:val="none"/>
          <w:lang w:eastAsia="zh-CN"/>
        </w:rPr>
        <w:t>响应文件</w:t>
      </w:r>
      <w:r>
        <w:rPr>
          <w:rFonts w:hint="eastAsia" w:ascii="宋体" w:hAnsi="宋体"/>
          <w:b/>
          <w:color w:val="000000"/>
          <w:sz w:val="24"/>
          <w:highlight w:val="none"/>
        </w:rPr>
        <w:t>中提供。如为福利性单位应在</w:t>
      </w:r>
      <w:r>
        <w:rPr>
          <w:rFonts w:hint="eastAsia" w:ascii="宋体" w:hAnsi="宋体"/>
          <w:b/>
          <w:color w:val="000000"/>
          <w:sz w:val="24"/>
          <w:highlight w:val="none"/>
          <w:lang w:eastAsia="zh-CN"/>
        </w:rPr>
        <w:t>响应文件</w:t>
      </w:r>
      <w:r>
        <w:rPr>
          <w:rFonts w:hint="eastAsia" w:ascii="宋体" w:hAnsi="宋体"/>
          <w:b/>
          <w:color w:val="000000"/>
          <w:sz w:val="24"/>
          <w:highlight w:val="none"/>
        </w:rPr>
        <w:t>的封面右上角明确注明相关信息以便方便认可。</w:t>
      </w:r>
    </w:p>
    <w:p w14:paraId="259893F3">
      <w:pPr>
        <w:spacing w:line="440" w:lineRule="exact"/>
        <w:ind w:firstLine="482"/>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eastAsia="zh-CN"/>
        </w:rPr>
        <w:t>供应商</w:t>
      </w:r>
      <w:r>
        <w:rPr>
          <w:rFonts w:hint="eastAsia" w:ascii="宋体" w:hAnsi="宋体"/>
          <w:b/>
          <w:color w:val="000000"/>
          <w:sz w:val="24"/>
          <w:highlight w:val="none"/>
        </w:rPr>
        <w:t>企业所提供的《福利性单位声明函》，由其自行承担相应的法律责任。</w:t>
      </w:r>
    </w:p>
    <w:p w14:paraId="35C1467C">
      <w:pPr>
        <w:jc w:val="left"/>
        <w:rPr>
          <w:rFonts w:hint="eastAsia" w:ascii="宋体" w:hAnsi="宋体"/>
          <w:b/>
          <w:bCs/>
          <w:color w:val="000000"/>
          <w:sz w:val="28"/>
          <w:szCs w:val="28"/>
          <w:highlight w:val="none"/>
        </w:rPr>
      </w:pPr>
    </w:p>
    <w:p w14:paraId="2DDEBD59">
      <w:pPr>
        <w:jc w:val="left"/>
        <w:rPr>
          <w:rFonts w:hint="eastAsia" w:ascii="宋体" w:hAnsi="宋体"/>
          <w:b/>
          <w:bCs/>
          <w:color w:val="000000"/>
          <w:sz w:val="28"/>
          <w:szCs w:val="28"/>
          <w:highlight w:val="none"/>
        </w:rPr>
      </w:pPr>
    </w:p>
    <w:p w14:paraId="1D05CD48">
      <w:pPr>
        <w:jc w:val="left"/>
        <w:rPr>
          <w:rFonts w:hint="eastAsia" w:ascii="宋体" w:hAnsi="宋体"/>
          <w:b/>
          <w:bCs/>
          <w:color w:val="000000"/>
          <w:sz w:val="28"/>
          <w:szCs w:val="28"/>
          <w:highlight w:val="none"/>
        </w:rPr>
      </w:pPr>
    </w:p>
    <w:p w14:paraId="681F0C4E">
      <w:pPr>
        <w:jc w:val="left"/>
        <w:rPr>
          <w:rFonts w:hint="eastAsia" w:ascii="宋体" w:hAnsi="宋体"/>
          <w:b/>
          <w:bCs/>
          <w:color w:val="000000"/>
          <w:sz w:val="28"/>
          <w:szCs w:val="28"/>
          <w:highlight w:val="none"/>
        </w:rPr>
      </w:pPr>
    </w:p>
    <w:p w14:paraId="02145A8E">
      <w:pPr>
        <w:jc w:val="left"/>
        <w:rPr>
          <w:rFonts w:hint="eastAsia" w:ascii="宋体" w:hAnsi="宋体"/>
          <w:b/>
          <w:bCs/>
          <w:color w:val="000000"/>
          <w:sz w:val="28"/>
          <w:szCs w:val="28"/>
          <w:highlight w:val="none"/>
        </w:rPr>
      </w:pPr>
    </w:p>
    <w:p w14:paraId="452F3ED6">
      <w:pPr>
        <w:jc w:val="left"/>
        <w:rPr>
          <w:rFonts w:hint="eastAsia" w:ascii="宋体" w:hAnsi="宋体"/>
          <w:b/>
          <w:bCs/>
          <w:color w:val="000000"/>
          <w:sz w:val="28"/>
          <w:szCs w:val="28"/>
          <w:highlight w:val="none"/>
        </w:rPr>
      </w:pPr>
    </w:p>
    <w:p w14:paraId="39E2EFEE">
      <w:pPr>
        <w:jc w:val="left"/>
        <w:rPr>
          <w:rFonts w:hint="eastAsia" w:ascii="宋体" w:hAnsi="宋体" w:eastAsia="宋体"/>
          <w:b/>
          <w:bCs/>
          <w:color w:val="000000"/>
          <w:sz w:val="24"/>
          <w:szCs w:val="32"/>
          <w:highlight w:val="none"/>
          <w:lang w:val="en-US" w:eastAsia="zh-CN"/>
        </w:rPr>
      </w:pPr>
      <w:r>
        <w:rPr>
          <w:rFonts w:hint="eastAsia" w:ascii="宋体" w:hAnsi="宋体"/>
          <w:b/>
          <w:bCs/>
          <w:color w:val="000000"/>
          <w:sz w:val="24"/>
          <w:szCs w:val="32"/>
          <w:highlight w:val="none"/>
        </w:rPr>
        <w:t>附件9.</w:t>
      </w:r>
      <w:r>
        <w:rPr>
          <w:rFonts w:hint="eastAsia" w:ascii="宋体" w:hAnsi="宋体"/>
          <w:b/>
          <w:bCs/>
          <w:color w:val="000000"/>
          <w:sz w:val="24"/>
          <w:szCs w:val="32"/>
          <w:highlight w:val="none"/>
          <w:lang w:val="en-US" w:eastAsia="zh-CN"/>
        </w:rPr>
        <w:t>5</w:t>
      </w:r>
      <w:r>
        <w:rPr>
          <w:rFonts w:hint="eastAsia" w:ascii="宋体" w:hAnsi="宋体"/>
          <w:b/>
          <w:bCs/>
          <w:color w:val="000000"/>
          <w:sz w:val="24"/>
          <w:szCs w:val="32"/>
          <w:highlight w:val="none"/>
        </w:rPr>
        <w:t>拒绝政府采购领域商业贿赂承诺书</w:t>
      </w:r>
      <w:r>
        <w:rPr>
          <w:rFonts w:hint="eastAsia" w:ascii="宋体" w:hAnsi="宋体"/>
          <w:b/>
          <w:bCs/>
          <w:color w:val="000000"/>
          <w:sz w:val="24"/>
          <w:szCs w:val="32"/>
          <w:highlight w:val="none"/>
          <w:lang w:val="en-US" w:eastAsia="zh-CN"/>
        </w:rPr>
        <w:t xml:space="preserve"> </w:t>
      </w:r>
    </w:p>
    <w:p w14:paraId="52D86FB8">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为响应党中央、国务院关于治理采购领域商业贿赂行为的号召，我公司再次承诺：</w:t>
      </w:r>
    </w:p>
    <w:p w14:paraId="178B810F">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1.在参与采购活动中遵纪守法、诚信经营、公平竞标。</w:t>
      </w:r>
    </w:p>
    <w:p w14:paraId="55B1A2A4">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2.不向</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w:t>
      </w:r>
      <w:r>
        <w:rPr>
          <w:rFonts w:hint="eastAsia" w:ascii="宋体" w:hAnsi="宋体"/>
          <w:bCs/>
          <w:color w:val="000000"/>
          <w:sz w:val="24"/>
          <w:szCs w:val="24"/>
          <w:highlight w:val="none"/>
          <w:lang w:eastAsia="zh-CN"/>
        </w:rPr>
        <w:t>采购代理机构</w:t>
      </w:r>
      <w:r>
        <w:rPr>
          <w:rFonts w:hint="eastAsia" w:ascii="宋体" w:hAnsi="宋体"/>
          <w:bCs/>
          <w:color w:val="000000"/>
          <w:sz w:val="24"/>
          <w:szCs w:val="24"/>
          <w:highlight w:val="none"/>
        </w:rPr>
        <w:t>和采购评审专家进行任何形式的商业贿赂以谋取中标交易机会。</w:t>
      </w:r>
    </w:p>
    <w:p w14:paraId="61BF98AC">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3.不向</w:t>
      </w:r>
      <w:r>
        <w:rPr>
          <w:rFonts w:hint="eastAsia" w:ascii="宋体" w:hAnsi="宋体"/>
          <w:bCs/>
          <w:color w:val="000000"/>
          <w:sz w:val="24"/>
          <w:szCs w:val="24"/>
          <w:highlight w:val="none"/>
          <w:lang w:eastAsia="zh-CN"/>
        </w:rPr>
        <w:t>采购代理机构</w:t>
      </w:r>
      <w:r>
        <w:rPr>
          <w:rFonts w:hint="eastAsia" w:ascii="宋体" w:hAnsi="宋体"/>
          <w:bCs/>
          <w:color w:val="000000"/>
          <w:sz w:val="24"/>
          <w:szCs w:val="24"/>
          <w:highlight w:val="none"/>
        </w:rPr>
        <w:t>和</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提供虚假资质文件或采用虚假应标方式参与采购市场竞争并谋取中标。</w:t>
      </w:r>
    </w:p>
    <w:p w14:paraId="0D666358">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4.不采取“围标、陪标”等商业欺诈手段获取采购订单。</w:t>
      </w:r>
    </w:p>
    <w:p w14:paraId="253F9B15">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5.不采取不正当手段诋毁、排挤其他</w:t>
      </w: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w:t>
      </w:r>
    </w:p>
    <w:p w14:paraId="6DF66BFE">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6.</w:t>
      </w:r>
      <w:r>
        <w:rPr>
          <w:rFonts w:hint="eastAsia" w:ascii="宋体" w:hAnsi="宋体"/>
          <w:bCs/>
          <w:color w:val="000000"/>
          <w:sz w:val="24"/>
          <w:szCs w:val="24"/>
          <w:highlight w:val="none"/>
          <w:lang w:eastAsia="zh-CN"/>
        </w:rPr>
        <w:t>不再提供</w:t>
      </w:r>
      <w:r>
        <w:rPr>
          <w:rFonts w:hint="eastAsia" w:ascii="宋体" w:hAnsi="宋体"/>
          <w:bCs/>
          <w:color w:val="000000"/>
          <w:sz w:val="24"/>
          <w:szCs w:val="24"/>
          <w:highlight w:val="none"/>
        </w:rPr>
        <w:t>商品和服务时“偷梁换柱、以次充好”损害</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的合法权益。</w:t>
      </w:r>
    </w:p>
    <w:p w14:paraId="3C18DA94">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7.不与</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w:t>
      </w:r>
      <w:r>
        <w:rPr>
          <w:rFonts w:hint="eastAsia" w:ascii="宋体" w:hAnsi="宋体"/>
          <w:bCs/>
          <w:color w:val="000000"/>
          <w:sz w:val="24"/>
          <w:szCs w:val="24"/>
          <w:highlight w:val="none"/>
          <w:lang w:eastAsia="zh-CN"/>
        </w:rPr>
        <w:t>采购代理机构</w:t>
      </w:r>
      <w:r>
        <w:rPr>
          <w:rFonts w:hint="eastAsia" w:ascii="宋体" w:hAnsi="宋体"/>
          <w:bCs/>
          <w:color w:val="000000"/>
          <w:sz w:val="24"/>
          <w:szCs w:val="24"/>
          <w:highlight w:val="none"/>
        </w:rPr>
        <w:t>、采购评审专家或其他</w:t>
      </w:r>
      <w:r>
        <w:rPr>
          <w:rFonts w:hint="eastAsia" w:ascii="宋体" w:hAnsi="宋体"/>
          <w:bCs/>
          <w:color w:val="000000"/>
          <w:sz w:val="24"/>
          <w:szCs w:val="24"/>
          <w:highlight w:val="none"/>
          <w:lang w:eastAsia="zh-CN"/>
        </w:rPr>
        <w:t>供应商</w:t>
      </w:r>
      <w:r>
        <w:rPr>
          <w:rFonts w:hint="eastAsia" w:ascii="宋体" w:hAnsi="宋体"/>
          <w:bCs/>
          <w:color w:val="000000"/>
          <w:sz w:val="24"/>
          <w:szCs w:val="24"/>
          <w:highlight w:val="none"/>
        </w:rPr>
        <w:t>恶意串通，进行质疑和投诉，维护采购市场秩序。</w:t>
      </w:r>
    </w:p>
    <w:p w14:paraId="10E784BE">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8.尊重和接受采购监督管理部门的监督和</w:t>
      </w:r>
      <w:r>
        <w:rPr>
          <w:rFonts w:hint="eastAsia" w:ascii="宋体" w:hAnsi="宋体"/>
          <w:bCs/>
          <w:color w:val="000000"/>
          <w:sz w:val="24"/>
          <w:szCs w:val="24"/>
          <w:highlight w:val="none"/>
          <w:lang w:eastAsia="zh-CN"/>
        </w:rPr>
        <w:t>采购代理机构</w:t>
      </w:r>
      <w:r>
        <w:rPr>
          <w:rFonts w:hint="eastAsia" w:ascii="宋体" w:hAnsi="宋体"/>
          <w:bCs/>
          <w:color w:val="000000"/>
          <w:sz w:val="24"/>
          <w:szCs w:val="24"/>
          <w:highlight w:val="none"/>
        </w:rPr>
        <w:t>的采购要求，承担因违约行为给</w:t>
      </w:r>
      <w:r>
        <w:rPr>
          <w:rFonts w:hint="eastAsia" w:ascii="宋体" w:hAnsi="宋体"/>
          <w:bCs/>
          <w:color w:val="000000"/>
          <w:sz w:val="24"/>
          <w:szCs w:val="24"/>
          <w:highlight w:val="none"/>
          <w:lang w:eastAsia="zh-CN"/>
        </w:rPr>
        <w:t>采购人</w:t>
      </w:r>
      <w:r>
        <w:rPr>
          <w:rFonts w:hint="eastAsia" w:ascii="宋体" w:hAnsi="宋体"/>
          <w:bCs/>
          <w:color w:val="000000"/>
          <w:sz w:val="24"/>
          <w:szCs w:val="24"/>
          <w:highlight w:val="none"/>
        </w:rPr>
        <w:t>造成的损失。</w:t>
      </w:r>
    </w:p>
    <w:p w14:paraId="73C9C659">
      <w:pPr>
        <w:snapToGrid w:val="0"/>
        <w:spacing w:line="560" w:lineRule="exact"/>
        <w:ind w:firstLine="480" w:firstLineChars="200"/>
        <w:rPr>
          <w:rFonts w:hint="eastAsia" w:ascii="宋体" w:hAnsi="宋体"/>
          <w:bCs/>
          <w:color w:val="000000"/>
          <w:sz w:val="24"/>
          <w:szCs w:val="24"/>
          <w:highlight w:val="none"/>
        </w:rPr>
      </w:pPr>
      <w:r>
        <w:rPr>
          <w:rFonts w:hint="eastAsia" w:ascii="宋体" w:hAnsi="宋体"/>
          <w:bCs/>
          <w:color w:val="000000"/>
          <w:sz w:val="24"/>
          <w:szCs w:val="24"/>
          <w:highlight w:val="none"/>
        </w:rPr>
        <w:t>9.不发生其他有悖于政府采购公开、公平、公正和诚信原则的行为。</w:t>
      </w:r>
    </w:p>
    <w:p w14:paraId="5BD7E218">
      <w:pPr>
        <w:snapToGrid w:val="0"/>
        <w:spacing w:line="480" w:lineRule="auto"/>
        <w:ind w:left="482"/>
        <w:rPr>
          <w:rFonts w:hint="eastAsia" w:ascii="宋体" w:hAnsi="宋体"/>
          <w:bCs/>
          <w:color w:val="000000"/>
          <w:sz w:val="24"/>
          <w:szCs w:val="24"/>
          <w:highlight w:val="none"/>
        </w:rPr>
      </w:pPr>
    </w:p>
    <w:p w14:paraId="25B10F6A">
      <w:pPr>
        <w:snapToGrid w:val="0"/>
        <w:spacing w:line="480" w:lineRule="auto"/>
        <w:ind w:left="482"/>
        <w:rPr>
          <w:rFonts w:hint="eastAsia" w:ascii="宋体" w:hAnsi="宋体"/>
          <w:bCs/>
          <w:color w:val="000000"/>
          <w:sz w:val="24"/>
          <w:szCs w:val="24"/>
          <w:highlight w:val="none"/>
        </w:rPr>
      </w:pPr>
      <w:r>
        <w:rPr>
          <w:rFonts w:hint="eastAsia" w:ascii="宋体" w:hAnsi="宋体"/>
          <w:bCs/>
          <w:color w:val="000000"/>
          <w:sz w:val="24"/>
          <w:szCs w:val="24"/>
          <w:highlight w:val="none"/>
        </w:rPr>
        <w:t>承诺单位：（盖章）                  全权代表：（签字）</w:t>
      </w:r>
    </w:p>
    <w:p w14:paraId="2BDA33AB">
      <w:pPr>
        <w:snapToGrid w:val="0"/>
        <w:spacing w:line="480" w:lineRule="auto"/>
        <w:ind w:left="482"/>
        <w:rPr>
          <w:rFonts w:hint="eastAsia" w:ascii="宋体" w:hAnsi="宋体"/>
          <w:bCs/>
          <w:color w:val="000000"/>
          <w:sz w:val="24"/>
          <w:szCs w:val="24"/>
          <w:highlight w:val="none"/>
        </w:rPr>
      </w:pPr>
      <w:r>
        <w:rPr>
          <w:rFonts w:hint="eastAsia" w:ascii="宋体" w:hAnsi="宋体"/>
          <w:bCs/>
          <w:color w:val="000000"/>
          <w:sz w:val="24"/>
          <w:szCs w:val="24"/>
          <w:highlight w:val="none"/>
        </w:rPr>
        <w:t>地址：                              邮编：</w:t>
      </w:r>
    </w:p>
    <w:p w14:paraId="365DBDFC">
      <w:pPr>
        <w:snapToGrid w:val="0"/>
        <w:spacing w:line="480" w:lineRule="auto"/>
        <w:ind w:left="482"/>
        <w:rPr>
          <w:rFonts w:hint="eastAsia" w:ascii="宋体" w:hAnsi="宋体"/>
          <w:bCs/>
          <w:color w:val="000000"/>
          <w:sz w:val="24"/>
          <w:szCs w:val="24"/>
          <w:highlight w:val="none"/>
        </w:rPr>
      </w:pPr>
      <w:r>
        <w:rPr>
          <w:rFonts w:hint="eastAsia" w:ascii="宋体" w:hAnsi="宋体"/>
          <w:bCs/>
          <w:color w:val="000000"/>
          <w:sz w:val="24"/>
          <w:szCs w:val="24"/>
          <w:highlight w:val="none"/>
        </w:rPr>
        <w:t xml:space="preserve">电话：                              电话： </w:t>
      </w:r>
    </w:p>
    <w:p w14:paraId="7DA0BD0F">
      <w:pPr>
        <w:snapToGrid w:val="0"/>
        <w:spacing w:line="480" w:lineRule="auto"/>
        <w:ind w:left="483" w:leftChars="230" w:firstLine="5160" w:firstLineChars="2150"/>
        <w:rPr>
          <w:rFonts w:hint="eastAsia" w:ascii="宋体" w:hAnsi="宋体"/>
          <w:bCs/>
          <w:color w:val="000000"/>
          <w:sz w:val="24"/>
          <w:szCs w:val="24"/>
          <w:highlight w:val="none"/>
        </w:rPr>
      </w:pPr>
    </w:p>
    <w:p w14:paraId="49CFD47B">
      <w:pPr>
        <w:snapToGrid w:val="0"/>
        <w:spacing w:line="480" w:lineRule="auto"/>
        <w:jc w:val="right"/>
        <w:rPr>
          <w:rFonts w:hint="eastAsia" w:ascii="宋体" w:hAnsi="宋体"/>
          <w:bCs/>
          <w:color w:val="000000"/>
          <w:sz w:val="24"/>
          <w:szCs w:val="24"/>
          <w:highlight w:val="none"/>
        </w:rPr>
      </w:pPr>
      <w:r>
        <w:rPr>
          <w:rFonts w:hint="eastAsia" w:ascii="宋体" w:hAnsi="宋体"/>
          <w:bCs/>
          <w:color w:val="000000"/>
          <w:sz w:val="24"/>
          <w:szCs w:val="24"/>
          <w:highlight w:val="none"/>
        </w:rPr>
        <w:t>年    月    日</w:t>
      </w:r>
    </w:p>
    <w:p w14:paraId="539F210B">
      <w:pPr>
        <w:snapToGrid w:val="0"/>
        <w:spacing w:line="480" w:lineRule="auto"/>
        <w:ind w:left="483" w:leftChars="230" w:firstLine="5160" w:firstLineChars="2150"/>
        <w:rPr>
          <w:rFonts w:hint="eastAsia" w:ascii="宋体" w:hAnsi="宋体"/>
          <w:bCs/>
          <w:color w:val="000000"/>
          <w:sz w:val="24"/>
          <w:szCs w:val="24"/>
          <w:highlight w:val="none"/>
        </w:rPr>
      </w:pPr>
    </w:p>
    <w:p w14:paraId="17851BD6">
      <w:pPr>
        <w:pStyle w:val="2"/>
        <w:rPr>
          <w:rFonts w:hint="eastAsia"/>
          <w:color w:val="000000"/>
          <w:highlight w:val="none"/>
        </w:rPr>
      </w:pPr>
    </w:p>
    <w:sectPr>
      <w:headerReference r:id="rId17" w:type="default"/>
      <w:footerReference r:id="rId18" w:type="default"/>
      <w:footerReference r:id="rId19" w:type="even"/>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CAAA3">
    <w:pPr>
      <w:pStyle w:val="27"/>
      <w:tabs>
        <w:tab w:val="center" w:pos="4365"/>
        <w:tab w:val="clear" w:pos="4153"/>
      </w:tabs>
      <w:ind w:right="360"/>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31A2">
    <w:pPr>
      <w:pStyle w:val="27"/>
      <w:rPr>
        <w:rStyle w:val="42"/>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B800F">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BFB800F">
                    <w:pPr>
                      <w:pStyle w:val="27"/>
                    </w:pPr>
                    <w:r>
                      <w:t xml:space="preserve">第 </w:t>
                    </w:r>
                    <w:r>
                      <w:fldChar w:fldCharType="begin"/>
                    </w:r>
                    <w:r>
                      <w:instrText xml:space="preserve"> PAGE  \* MERGEFORMAT </w:instrText>
                    </w:r>
                    <w:r>
                      <w:fldChar w:fldCharType="separate"/>
                    </w:r>
                    <w:r>
                      <w:t>61</w:t>
                    </w:r>
                    <w:r>
                      <w:fldChar w:fldCharType="end"/>
                    </w:r>
                    <w:r>
                      <w:t xml:space="preserve"> 页</w:t>
                    </w:r>
                  </w:p>
                </w:txbxContent>
              </v:textbox>
            </v:shape>
          </w:pict>
        </mc:Fallback>
      </mc:AlternateContent>
    </w:r>
  </w:p>
  <w:p w14:paraId="06ADCD9C">
    <w:pPr>
      <w:pStyle w:val="2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64C3A">
    <w:pPr>
      <w:pStyle w:val="27"/>
      <w:framePr w:wrap="around" w:vAnchor="text" w:hAnchor="margin" w:xAlign="center" w:y="1"/>
      <w:rPr>
        <w:rStyle w:val="42"/>
      </w:rPr>
    </w:pPr>
    <w:r>
      <w:fldChar w:fldCharType="begin"/>
    </w:r>
    <w:r>
      <w:rPr>
        <w:rStyle w:val="42"/>
      </w:rPr>
      <w:instrText xml:space="preserve">PAGE  </w:instrText>
    </w:r>
    <w:r>
      <w:fldChar w:fldCharType="end"/>
    </w:r>
  </w:p>
  <w:p w14:paraId="699D5AE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9D2E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1D89E">
    <w:pPr>
      <w:pStyle w:val="27"/>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56B8">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28A57">
                          <w:pPr>
                            <w:pStyle w:val="2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628A57">
                    <w:pPr>
                      <w:pStyle w:val="2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3F8F4">
    <w:pPr>
      <w:pStyle w:val="27"/>
      <w:rPr>
        <w:rFonts w:hint="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A48E3">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CA48E3">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3B3C">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B20C6">
                          <w:pPr>
                            <w:pStyle w:val="2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D4B20C6">
                    <w:pPr>
                      <w:pStyle w:val="2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100F2">
    <w:pPr>
      <w:pStyle w:val="27"/>
      <w:rPr>
        <w:rFonts w:hint="eastAsia"/>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9D2E3">
                          <w:pPr>
                            <w:pStyle w:val="27"/>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F09D2E3">
                    <w:pPr>
                      <w:pStyle w:val="27"/>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69CDF">
    <w:pPr>
      <w:pStyle w:val="27"/>
      <w:rPr>
        <w:rStyle w:val="42"/>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E1AD13">
                          <w:pPr>
                            <w:pStyle w:val="2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3E1AD13">
                    <w:pPr>
                      <w:pStyle w:val="2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p w14:paraId="5550B8C9">
    <w:pPr>
      <w:pStyle w:val="2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B606C">
    <w:pPr>
      <w:pStyle w:val="27"/>
      <w:rPr>
        <w:rStyle w:val="42"/>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D144C">
                          <w:pPr>
                            <w:pStyle w:val="27"/>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E3D144C">
                    <w:pPr>
                      <w:pStyle w:val="27"/>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p w14:paraId="26B783E3">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5A449">
    <w:pPr>
      <w:pStyle w:val="28"/>
      <w:pBdr>
        <w:bottom w:val="none" w:color="auto" w:sz="0" w:space="1"/>
      </w:pBdr>
      <w:jc w:val="right"/>
      <w:rPr>
        <w:rFonts w:hint="eastAsia"/>
      </w:rPr>
    </w:pPr>
    <w:r>
      <w:rPr>
        <w:rFonts w:hint="eastAsia"/>
      </w:rPr>
      <w:t xml:space="preserve">                                                      </w:t>
    </w:r>
  </w:p>
  <w:p w14:paraId="779FE065">
    <w:pPr>
      <w:pStyle w:val="28"/>
      <w:pBdr>
        <w:bottom w:val="none" w:color="auto" w:sz="0" w:space="1"/>
      </w:pBdr>
      <w:jc w:val="righ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D438">
    <w:pPr>
      <w:pStyle w:val="28"/>
      <w:pBdr>
        <w:bottom w:val="none" w:color="auto" w:sz="0" w:space="1"/>
      </w:pBdr>
      <w:jc w:val="righ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8AE5">
    <w:pPr>
      <w:pStyle w:val="28"/>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762EB">
    <w:pPr>
      <w:pStyle w:val="28"/>
      <w:pBdr>
        <w:bottom w:val="none" w:color="auto" w:sz="0" w:space="1"/>
      </w:pBdr>
      <w:jc w:val="right"/>
      <w:rPr>
        <w:rFonts w:hint="eastAsia"/>
      </w:rPr>
    </w:pPr>
    <w:r>
      <w:rPr>
        <w:rFonts w:hint="eastAsia"/>
      </w:rPr>
      <w:t xml:space="preserve"> </w:t>
    </w:r>
  </w:p>
  <w:p w14:paraId="49515828">
    <w:pPr>
      <w:pStyle w:val="28"/>
      <w:pBdr>
        <w:bottom w:val="none" w:color="auto" w:sz="0" w:space="0"/>
      </w:pBdr>
      <w:jc w:val="right"/>
      <w:rPr>
        <w:rFonts w:hint="eastAsia"/>
      </w:rP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C38B">
    <w:pPr>
      <w:pStyle w:val="28"/>
      <w:pBdr>
        <w:bottom w:val="none" w:color="auto" w:sz="0" w:space="1"/>
      </w:pBdr>
      <w:jc w:val="right"/>
      <w:rPr>
        <w:rFonts w:hint="eastAsia"/>
      </w:rPr>
    </w:pPr>
    <w:r>
      <w:rPr>
        <w:rFonts w:hint="eastAsia"/>
      </w:rPr>
      <w:t xml:space="preserve"> </w:t>
    </w:r>
  </w:p>
  <w:p w14:paraId="6A2F32A8">
    <w:pPr>
      <w:pStyle w:val="28"/>
      <w:pBdr>
        <w:bottom w:val="none" w:color="auto" w:sz="0" w:space="0"/>
      </w:pBdr>
      <w:jc w:val="right"/>
      <w:rPr>
        <w:rFonts w:hint="eastAsia"/>
      </w:rP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14EFA">
    <w:pPr>
      <w:pStyle w:val="28"/>
      <w:pBdr>
        <w:bottom w:val="none" w:color="auto" w:sz="0" w:space="1"/>
      </w:pBdr>
      <w:jc w:val="right"/>
      <w:rPr>
        <w:rFonts w:hint="eastAsia"/>
      </w:rPr>
    </w:pPr>
    <w:r>
      <w:rPr>
        <w:rFonts w:hint="eastAsia"/>
      </w:rPr>
      <w:t xml:space="preserve"> </w:t>
    </w:r>
  </w:p>
  <w:p w14:paraId="09F0EF33">
    <w:pPr>
      <w:pStyle w:val="28"/>
      <w:pBdr>
        <w:bottom w:val="none" w:color="auto" w:sz="0" w:space="0"/>
      </w:pBdr>
      <w:jc w:val="righ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B"/>
    <w:multiLevelType w:val="multilevel"/>
    <w:tmpl w:val="0000001B"/>
    <w:lvl w:ilvl="0" w:tentative="0">
      <w:start w:val="1"/>
      <w:numFmt w:val="bullet"/>
      <w:pStyle w:val="77"/>
      <w:lvlText w:val=""/>
      <w:lvlJc w:val="left"/>
      <w:pPr>
        <w:tabs>
          <w:tab w:val="left" w:pos="988"/>
        </w:tabs>
        <w:ind w:left="988" w:hanging="420"/>
      </w:pPr>
      <w:rPr>
        <w:rFonts w:hint="default" w:ascii="Wingdings" w:hAnsi="Wingdings"/>
      </w:rPr>
    </w:lvl>
    <w:lvl w:ilvl="1" w:tentative="0">
      <w:start w:val="1"/>
      <w:numFmt w:val="bullet"/>
      <w:lvlText w:val=""/>
      <w:lvlJc w:val="left"/>
      <w:pPr>
        <w:tabs>
          <w:tab w:val="left" w:pos="1408"/>
        </w:tabs>
        <w:ind w:left="1408" w:hanging="420"/>
      </w:pPr>
      <w:rPr>
        <w:rFonts w:hint="default" w:ascii="Wingdings" w:hAnsi="Wingdings"/>
      </w:rPr>
    </w:lvl>
    <w:lvl w:ilvl="2" w:tentative="0">
      <w:start w:val="1"/>
      <w:numFmt w:val="bullet"/>
      <w:lvlText w:val=""/>
      <w:lvlJc w:val="left"/>
      <w:pPr>
        <w:tabs>
          <w:tab w:val="left" w:pos="1828"/>
        </w:tabs>
        <w:ind w:left="1828" w:hanging="420"/>
      </w:pPr>
      <w:rPr>
        <w:rFonts w:hint="default" w:ascii="Wingdings" w:hAnsi="Wingdings"/>
      </w:rPr>
    </w:lvl>
    <w:lvl w:ilvl="3" w:tentative="0">
      <w:start w:val="1"/>
      <w:numFmt w:val="bullet"/>
      <w:lvlText w:val=""/>
      <w:lvlJc w:val="left"/>
      <w:pPr>
        <w:tabs>
          <w:tab w:val="left" w:pos="2248"/>
        </w:tabs>
        <w:ind w:left="2248" w:hanging="420"/>
      </w:pPr>
      <w:rPr>
        <w:rFonts w:hint="default" w:ascii="Wingdings" w:hAnsi="Wingdings"/>
      </w:rPr>
    </w:lvl>
    <w:lvl w:ilvl="4" w:tentative="0">
      <w:start w:val="1"/>
      <w:numFmt w:val="bullet"/>
      <w:lvlText w:val=""/>
      <w:lvlJc w:val="left"/>
      <w:pPr>
        <w:tabs>
          <w:tab w:val="left" w:pos="2668"/>
        </w:tabs>
        <w:ind w:left="2668" w:hanging="420"/>
      </w:pPr>
      <w:rPr>
        <w:rFonts w:hint="default" w:ascii="Wingdings" w:hAnsi="Wingdings"/>
      </w:rPr>
    </w:lvl>
    <w:lvl w:ilvl="5" w:tentative="0">
      <w:start w:val="1"/>
      <w:numFmt w:val="bullet"/>
      <w:lvlText w:val=""/>
      <w:lvlJc w:val="left"/>
      <w:pPr>
        <w:tabs>
          <w:tab w:val="left" w:pos="3088"/>
        </w:tabs>
        <w:ind w:left="3088" w:hanging="420"/>
      </w:pPr>
      <w:rPr>
        <w:rFonts w:hint="default" w:ascii="Wingdings" w:hAnsi="Wingdings"/>
      </w:rPr>
    </w:lvl>
    <w:lvl w:ilvl="6" w:tentative="0">
      <w:start w:val="1"/>
      <w:numFmt w:val="bullet"/>
      <w:lvlText w:val=""/>
      <w:lvlJc w:val="left"/>
      <w:pPr>
        <w:tabs>
          <w:tab w:val="left" w:pos="3508"/>
        </w:tabs>
        <w:ind w:left="3508" w:hanging="420"/>
      </w:pPr>
      <w:rPr>
        <w:rFonts w:hint="default" w:ascii="Wingdings" w:hAnsi="Wingdings"/>
      </w:rPr>
    </w:lvl>
    <w:lvl w:ilvl="7" w:tentative="0">
      <w:start w:val="1"/>
      <w:numFmt w:val="bullet"/>
      <w:lvlText w:val=""/>
      <w:lvlJc w:val="left"/>
      <w:pPr>
        <w:tabs>
          <w:tab w:val="left" w:pos="3928"/>
        </w:tabs>
        <w:ind w:left="3928" w:hanging="420"/>
      </w:pPr>
      <w:rPr>
        <w:rFonts w:hint="default" w:ascii="Wingdings" w:hAnsi="Wingdings"/>
      </w:rPr>
    </w:lvl>
    <w:lvl w:ilvl="8" w:tentative="0">
      <w:start w:val="1"/>
      <w:numFmt w:val="bullet"/>
      <w:lvlText w:val=""/>
      <w:lvlJc w:val="left"/>
      <w:pPr>
        <w:tabs>
          <w:tab w:val="left" w:pos="4348"/>
        </w:tabs>
        <w:ind w:left="4348" w:hanging="420"/>
      </w:pPr>
      <w:rPr>
        <w:rFonts w:hint="default" w:ascii="Wingdings" w:hAnsi="Wingdings"/>
      </w:rPr>
    </w:lvl>
  </w:abstractNum>
  <w:abstractNum w:abstractNumId="1">
    <w:nsid w:val="00000034"/>
    <w:multiLevelType w:val="multilevel"/>
    <w:tmpl w:val="00000034"/>
    <w:lvl w:ilvl="0" w:tentative="0">
      <w:start w:val="1"/>
      <w:numFmt w:val="decimal"/>
      <w:lvlText w:val="%1．"/>
      <w:lvlJc w:val="left"/>
      <w:pPr>
        <w:tabs>
          <w:tab w:val="left" w:pos="390"/>
        </w:tabs>
        <w:ind w:left="390" w:hanging="390"/>
      </w:pPr>
      <w:rPr>
        <w:rFonts w:hint="eastAsia" w:ascii="Times New Roman" w:hAnsi="Times New Roman"/>
        <w:sz w:val="24"/>
      </w:rPr>
    </w:lvl>
    <w:lvl w:ilvl="1" w:tentative="0">
      <w:start w:val="1"/>
      <w:numFmt w:val="decimal"/>
      <w:lvlText w:val="%2）"/>
      <w:lvlJc w:val="left"/>
      <w:pPr>
        <w:tabs>
          <w:tab w:val="left" w:pos="420"/>
        </w:tabs>
        <w:ind w:left="420" w:hanging="420"/>
      </w:pPr>
      <w:rPr>
        <w:rFonts w:ascii="Times New Roman" w:hAnsi="Times New Roman" w:eastAsia="Times New Roman" w:cs="Times New Roman"/>
      </w:rPr>
    </w:lvl>
    <w:lvl w:ilvl="2" w:tentative="0">
      <w:start w:val="1"/>
      <w:numFmt w:val="lowerRoman"/>
      <w:pStyle w:val="11"/>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MTE4M2FjNDE1Y2RkNTc5Yjc2YzUzODJjMzUxMWYifQ=="/>
  </w:docVars>
  <w:rsids>
    <w:rsidRoot w:val="00FB25EC"/>
    <w:rsid w:val="0000130B"/>
    <w:rsid w:val="0000198B"/>
    <w:rsid w:val="00003708"/>
    <w:rsid w:val="00003ED1"/>
    <w:rsid w:val="0000441E"/>
    <w:rsid w:val="00004514"/>
    <w:rsid w:val="0000467C"/>
    <w:rsid w:val="00004B36"/>
    <w:rsid w:val="00005A5B"/>
    <w:rsid w:val="00007DA5"/>
    <w:rsid w:val="0001100F"/>
    <w:rsid w:val="00011849"/>
    <w:rsid w:val="000129C3"/>
    <w:rsid w:val="00014AA2"/>
    <w:rsid w:val="000153A7"/>
    <w:rsid w:val="00015423"/>
    <w:rsid w:val="00016074"/>
    <w:rsid w:val="00016747"/>
    <w:rsid w:val="00016780"/>
    <w:rsid w:val="0001730A"/>
    <w:rsid w:val="0002220F"/>
    <w:rsid w:val="00022FC2"/>
    <w:rsid w:val="00023C31"/>
    <w:rsid w:val="00023C67"/>
    <w:rsid w:val="0002628F"/>
    <w:rsid w:val="00026A83"/>
    <w:rsid w:val="00026B18"/>
    <w:rsid w:val="00027245"/>
    <w:rsid w:val="00027BF6"/>
    <w:rsid w:val="00027DC9"/>
    <w:rsid w:val="000321B6"/>
    <w:rsid w:val="00034064"/>
    <w:rsid w:val="00037E68"/>
    <w:rsid w:val="00040005"/>
    <w:rsid w:val="00041008"/>
    <w:rsid w:val="000418CD"/>
    <w:rsid w:val="000423AB"/>
    <w:rsid w:val="0004262D"/>
    <w:rsid w:val="00042AB8"/>
    <w:rsid w:val="00043C34"/>
    <w:rsid w:val="00043DCB"/>
    <w:rsid w:val="000442B2"/>
    <w:rsid w:val="000451EB"/>
    <w:rsid w:val="000455D5"/>
    <w:rsid w:val="000458B0"/>
    <w:rsid w:val="000468C6"/>
    <w:rsid w:val="000470BE"/>
    <w:rsid w:val="00047EB8"/>
    <w:rsid w:val="00051277"/>
    <w:rsid w:val="00051F1D"/>
    <w:rsid w:val="00052D57"/>
    <w:rsid w:val="000536B4"/>
    <w:rsid w:val="00053ECE"/>
    <w:rsid w:val="00054063"/>
    <w:rsid w:val="00054D22"/>
    <w:rsid w:val="00054E6A"/>
    <w:rsid w:val="0005502A"/>
    <w:rsid w:val="00055252"/>
    <w:rsid w:val="0005565B"/>
    <w:rsid w:val="00056B70"/>
    <w:rsid w:val="0005730F"/>
    <w:rsid w:val="00060486"/>
    <w:rsid w:val="000607CC"/>
    <w:rsid w:val="00060FB1"/>
    <w:rsid w:val="00061B95"/>
    <w:rsid w:val="0006212D"/>
    <w:rsid w:val="000638A1"/>
    <w:rsid w:val="00063B47"/>
    <w:rsid w:val="00064A58"/>
    <w:rsid w:val="00064B51"/>
    <w:rsid w:val="0006557E"/>
    <w:rsid w:val="00065781"/>
    <w:rsid w:val="00067555"/>
    <w:rsid w:val="00067849"/>
    <w:rsid w:val="00067A80"/>
    <w:rsid w:val="00067F43"/>
    <w:rsid w:val="00071152"/>
    <w:rsid w:val="00071CF6"/>
    <w:rsid w:val="0007245B"/>
    <w:rsid w:val="00072851"/>
    <w:rsid w:val="0007404B"/>
    <w:rsid w:val="0007422F"/>
    <w:rsid w:val="00074721"/>
    <w:rsid w:val="00074846"/>
    <w:rsid w:val="000757A9"/>
    <w:rsid w:val="00075878"/>
    <w:rsid w:val="00080978"/>
    <w:rsid w:val="00081947"/>
    <w:rsid w:val="0008287A"/>
    <w:rsid w:val="00083D6D"/>
    <w:rsid w:val="0008551A"/>
    <w:rsid w:val="00085C2E"/>
    <w:rsid w:val="00086F3B"/>
    <w:rsid w:val="00087B32"/>
    <w:rsid w:val="00087B4D"/>
    <w:rsid w:val="00087BEB"/>
    <w:rsid w:val="000913F1"/>
    <w:rsid w:val="000918D0"/>
    <w:rsid w:val="00092719"/>
    <w:rsid w:val="000932A5"/>
    <w:rsid w:val="0009344A"/>
    <w:rsid w:val="00095542"/>
    <w:rsid w:val="00095665"/>
    <w:rsid w:val="00097A8A"/>
    <w:rsid w:val="000A06C7"/>
    <w:rsid w:val="000A2D66"/>
    <w:rsid w:val="000A5701"/>
    <w:rsid w:val="000A65C1"/>
    <w:rsid w:val="000A6A34"/>
    <w:rsid w:val="000A6CDF"/>
    <w:rsid w:val="000A73D3"/>
    <w:rsid w:val="000B0971"/>
    <w:rsid w:val="000B131F"/>
    <w:rsid w:val="000B1D75"/>
    <w:rsid w:val="000B1E4C"/>
    <w:rsid w:val="000B2B57"/>
    <w:rsid w:val="000B370F"/>
    <w:rsid w:val="000B43C5"/>
    <w:rsid w:val="000B4788"/>
    <w:rsid w:val="000B4D0D"/>
    <w:rsid w:val="000B506C"/>
    <w:rsid w:val="000B6AAD"/>
    <w:rsid w:val="000B77EA"/>
    <w:rsid w:val="000C035E"/>
    <w:rsid w:val="000C1006"/>
    <w:rsid w:val="000C1157"/>
    <w:rsid w:val="000C19DD"/>
    <w:rsid w:val="000C1C60"/>
    <w:rsid w:val="000C1D92"/>
    <w:rsid w:val="000C21B0"/>
    <w:rsid w:val="000C30B7"/>
    <w:rsid w:val="000C709E"/>
    <w:rsid w:val="000D1D7C"/>
    <w:rsid w:val="000D43CF"/>
    <w:rsid w:val="000D4713"/>
    <w:rsid w:val="000D4DF5"/>
    <w:rsid w:val="000D63A7"/>
    <w:rsid w:val="000D66EC"/>
    <w:rsid w:val="000D6E2E"/>
    <w:rsid w:val="000D6E38"/>
    <w:rsid w:val="000E01E2"/>
    <w:rsid w:val="000E054D"/>
    <w:rsid w:val="000E21CB"/>
    <w:rsid w:val="000E31DA"/>
    <w:rsid w:val="000E4596"/>
    <w:rsid w:val="000E5B97"/>
    <w:rsid w:val="000E6946"/>
    <w:rsid w:val="000E7413"/>
    <w:rsid w:val="000E7915"/>
    <w:rsid w:val="000F0DDA"/>
    <w:rsid w:val="000F1652"/>
    <w:rsid w:val="000F1DD5"/>
    <w:rsid w:val="000F1FD6"/>
    <w:rsid w:val="000F3786"/>
    <w:rsid w:val="000F411A"/>
    <w:rsid w:val="000F489A"/>
    <w:rsid w:val="000F4952"/>
    <w:rsid w:val="000F4B75"/>
    <w:rsid w:val="000F57F9"/>
    <w:rsid w:val="000F5A18"/>
    <w:rsid w:val="000F5D17"/>
    <w:rsid w:val="000F6855"/>
    <w:rsid w:val="000F6E9A"/>
    <w:rsid w:val="000F6F43"/>
    <w:rsid w:val="000F7336"/>
    <w:rsid w:val="000F7B51"/>
    <w:rsid w:val="000F7CEB"/>
    <w:rsid w:val="00101AE8"/>
    <w:rsid w:val="00101AF2"/>
    <w:rsid w:val="00101D55"/>
    <w:rsid w:val="00101DA2"/>
    <w:rsid w:val="00102080"/>
    <w:rsid w:val="001025C6"/>
    <w:rsid w:val="00102615"/>
    <w:rsid w:val="00104DBB"/>
    <w:rsid w:val="00110184"/>
    <w:rsid w:val="00110AEC"/>
    <w:rsid w:val="00111C48"/>
    <w:rsid w:val="00112396"/>
    <w:rsid w:val="001124E1"/>
    <w:rsid w:val="00113923"/>
    <w:rsid w:val="00114C16"/>
    <w:rsid w:val="00115AFB"/>
    <w:rsid w:val="00115C5C"/>
    <w:rsid w:val="00116585"/>
    <w:rsid w:val="00117742"/>
    <w:rsid w:val="001179EC"/>
    <w:rsid w:val="00117EF8"/>
    <w:rsid w:val="00117FE5"/>
    <w:rsid w:val="00121711"/>
    <w:rsid w:val="001219AA"/>
    <w:rsid w:val="00121CBE"/>
    <w:rsid w:val="0012601E"/>
    <w:rsid w:val="001268B0"/>
    <w:rsid w:val="00126C2E"/>
    <w:rsid w:val="00130B03"/>
    <w:rsid w:val="001313D7"/>
    <w:rsid w:val="0013291C"/>
    <w:rsid w:val="00132983"/>
    <w:rsid w:val="00133C29"/>
    <w:rsid w:val="00134290"/>
    <w:rsid w:val="00134C00"/>
    <w:rsid w:val="00135568"/>
    <w:rsid w:val="00136826"/>
    <w:rsid w:val="00141A1E"/>
    <w:rsid w:val="0014342C"/>
    <w:rsid w:val="0014346A"/>
    <w:rsid w:val="0014368E"/>
    <w:rsid w:val="00145F12"/>
    <w:rsid w:val="001461FB"/>
    <w:rsid w:val="00147892"/>
    <w:rsid w:val="00147BA8"/>
    <w:rsid w:val="00150B16"/>
    <w:rsid w:val="001510CE"/>
    <w:rsid w:val="001512DF"/>
    <w:rsid w:val="00151982"/>
    <w:rsid w:val="0015208D"/>
    <w:rsid w:val="00152E14"/>
    <w:rsid w:val="00153148"/>
    <w:rsid w:val="0015376C"/>
    <w:rsid w:val="00153BAA"/>
    <w:rsid w:val="0015514B"/>
    <w:rsid w:val="0015560D"/>
    <w:rsid w:val="00155D82"/>
    <w:rsid w:val="001563D3"/>
    <w:rsid w:val="0015704F"/>
    <w:rsid w:val="001574B1"/>
    <w:rsid w:val="00161704"/>
    <w:rsid w:val="00161BB3"/>
    <w:rsid w:val="00162180"/>
    <w:rsid w:val="00162848"/>
    <w:rsid w:val="00162DD7"/>
    <w:rsid w:val="001630FA"/>
    <w:rsid w:val="00163103"/>
    <w:rsid w:val="00163C85"/>
    <w:rsid w:val="00164853"/>
    <w:rsid w:val="00164AF6"/>
    <w:rsid w:val="00166A16"/>
    <w:rsid w:val="00167DD3"/>
    <w:rsid w:val="0017046E"/>
    <w:rsid w:val="00170B81"/>
    <w:rsid w:val="00170CDA"/>
    <w:rsid w:val="00171421"/>
    <w:rsid w:val="00172088"/>
    <w:rsid w:val="00172374"/>
    <w:rsid w:val="001737B0"/>
    <w:rsid w:val="00174E81"/>
    <w:rsid w:val="001764F7"/>
    <w:rsid w:val="00176DD9"/>
    <w:rsid w:val="00177B65"/>
    <w:rsid w:val="00177DAE"/>
    <w:rsid w:val="00181E62"/>
    <w:rsid w:val="00183581"/>
    <w:rsid w:val="00184062"/>
    <w:rsid w:val="0018480D"/>
    <w:rsid w:val="00184BA6"/>
    <w:rsid w:val="00185FD9"/>
    <w:rsid w:val="00186444"/>
    <w:rsid w:val="00187C90"/>
    <w:rsid w:val="00190AC1"/>
    <w:rsid w:val="00193A29"/>
    <w:rsid w:val="00193B3D"/>
    <w:rsid w:val="0019442E"/>
    <w:rsid w:val="00194E3B"/>
    <w:rsid w:val="00195060"/>
    <w:rsid w:val="001959FC"/>
    <w:rsid w:val="00195D73"/>
    <w:rsid w:val="00195EBF"/>
    <w:rsid w:val="00196562"/>
    <w:rsid w:val="001A0289"/>
    <w:rsid w:val="001A0E3F"/>
    <w:rsid w:val="001A0E49"/>
    <w:rsid w:val="001A0E5E"/>
    <w:rsid w:val="001A14B5"/>
    <w:rsid w:val="001A28D3"/>
    <w:rsid w:val="001A3D25"/>
    <w:rsid w:val="001A52A9"/>
    <w:rsid w:val="001A5D6E"/>
    <w:rsid w:val="001A7B80"/>
    <w:rsid w:val="001B2458"/>
    <w:rsid w:val="001B3690"/>
    <w:rsid w:val="001B37BD"/>
    <w:rsid w:val="001B3B69"/>
    <w:rsid w:val="001B51EA"/>
    <w:rsid w:val="001B5FA5"/>
    <w:rsid w:val="001B6080"/>
    <w:rsid w:val="001B6BFE"/>
    <w:rsid w:val="001B7241"/>
    <w:rsid w:val="001B7C58"/>
    <w:rsid w:val="001C00E0"/>
    <w:rsid w:val="001C05B0"/>
    <w:rsid w:val="001C20F6"/>
    <w:rsid w:val="001C389D"/>
    <w:rsid w:val="001C42B1"/>
    <w:rsid w:val="001C42DD"/>
    <w:rsid w:val="001C46BD"/>
    <w:rsid w:val="001C49B1"/>
    <w:rsid w:val="001C57DF"/>
    <w:rsid w:val="001C5F42"/>
    <w:rsid w:val="001C64BA"/>
    <w:rsid w:val="001C6FC2"/>
    <w:rsid w:val="001C7EA3"/>
    <w:rsid w:val="001D171D"/>
    <w:rsid w:val="001D1966"/>
    <w:rsid w:val="001D1DA0"/>
    <w:rsid w:val="001D23A6"/>
    <w:rsid w:val="001D2819"/>
    <w:rsid w:val="001D4D68"/>
    <w:rsid w:val="001D5128"/>
    <w:rsid w:val="001D56E7"/>
    <w:rsid w:val="001D5EB4"/>
    <w:rsid w:val="001D667A"/>
    <w:rsid w:val="001D6818"/>
    <w:rsid w:val="001E0350"/>
    <w:rsid w:val="001E048A"/>
    <w:rsid w:val="001E47DD"/>
    <w:rsid w:val="001E519D"/>
    <w:rsid w:val="001E6791"/>
    <w:rsid w:val="001E70D6"/>
    <w:rsid w:val="001E74B1"/>
    <w:rsid w:val="001E7FDF"/>
    <w:rsid w:val="001F02DA"/>
    <w:rsid w:val="001F0533"/>
    <w:rsid w:val="001F20BD"/>
    <w:rsid w:val="001F2DF2"/>
    <w:rsid w:val="001F3A62"/>
    <w:rsid w:val="001F3E72"/>
    <w:rsid w:val="001F45F5"/>
    <w:rsid w:val="001F476E"/>
    <w:rsid w:val="001F480D"/>
    <w:rsid w:val="001F67BE"/>
    <w:rsid w:val="001F6C08"/>
    <w:rsid w:val="001F71BB"/>
    <w:rsid w:val="002001CC"/>
    <w:rsid w:val="00200D3C"/>
    <w:rsid w:val="00200E74"/>
    <w:rsid w:val="002014C1"/>
    <w:rsid w:val="0020330F"/>
    <w:rsid w:val="0020410A"/>
    <w:rsid w:val="0020413F"/>
    <w:rsid w:val="002051E7"/>
    <w:rsid w:val="00205875"/>
    <w:rsid w:val="00206868"/>
    <w:rsid w:val="00206D54"/>
    <w:rsid w:val="00206DA2"/>
    <w:rsid w:val="00207A8F"/>
    <w:rsid w:val="00207CB5"/>
    <w:rsid w:val="0021153E"/>
    <w:rsid w:val="00211BCC"/>
    <w:rsid w:val="00211E16"/>
    <w:rsid w:val="002123A5"/>
    <w:rsid w:val="00212776"/>
    <w:rsid w:val="00212966"/>
    <w:rsid w:val="002129CB"/>
    <w:rsid w:val="00213623"/>
    <w:rsid w:val="00213665"/>
    <w:rsid w:val="00215310"/>
    <w:rsid w:val="00215486"/>
    <w:rsid w:val="002155A3"/>
    <w:rsid w:val="002177E0"/>
    <w:rsid w:val="00217B64"/>
    <w:rsid w:val="002214C7"/>
    <w:rsid w:val="00221DDD"/>
    <w:rsid w:val="00222A7A"/>
    <w:rsid w:val="00223FDF"/>
    <w:rsid w:val="0022439F"/>
    <w:rsid w:val="00225197"/>
    <w:rsid w:val="00227834"/>
    <w:rsid w:val="00227E45"/>
    <w:rsid w:val="002305EC"/>
    <w:rsid w:val="00230608"/>
    <w:rsid w:val="00231DC8"/>
    <w:rsid w:val="0023310E"/>
    <w:rsid w:val="00234EA1"/>
    <w:rsid w:val="00235AB9"/>
    <w:rsid w:val="00235F91"/>
    <w:rsid w:val="00237126"/>
    <w:rsid w:val="00237E34"/>
    <w:rsid w:val="00240CE6"/>
    <w:rsid w:val="0024133E"/>
    <w:rsid w:val="00241CC1"/>
    <w:rsid w:val="00242177"/>
    <w:rsid w:val="00242C77"/>
    <w:rsid w:val="00243173"/>
    <w:rsid w:val="0024319D"/>
    <w:rsid w:val="00243E84"/>
    <w:rsid w:val="00244255"/>
    <w:rsid w:val="00244497"/>
    <w:rsid w:val="002454AF"/>
    <w:rsid w:val="00246EE3"/>
    <w:rsid w:val="00246F33"/>
    <w:rsid w:val="002470DB"/>
    <w:rsid w:val="002477D5"/>
    <w:rsid w:val="002478D7"/>
    <w:rsid w:val="00250937"/>
    <w:rsid w:val="0025122B"/>
    <w:rsid w:val="00251390"/>
    <w:rsid w:val="0025203B"/>
    <w:rsid w:val="00253808"/>
    <w:rsid w:val="002539BD"/>
    <w:rsid w:val="002556FF"/>
    <w:rsid w:val="00255BBF"/>
    <w:rsid w:val="002625BF"/>
    <w:rsid w:val="002627B2"/>
    <w:rsid w:val="00262E6C"/>
    <w:rsid w:val="00267406"/>
    <w:rsid w:val="00270588"/>
    <w:rsid w:val="002713A9"/>
    <w:rsid w:val="00271F17"/>
    <w:rsid w:val="002725D0"/>
    <w:rsid w:val="00272B2A"/>
    <w:rsid w:val="00272DDD"/>
    <w:rsid w:val="00272E02"/>
    <w:rsid w:val="002734AE"/>
    <w:rsid w:val="00274124"/>
    <w:rsid w:val="002761DE"/>
    <w:rsid w:val="00280454"/>
    <w:rsid w:val="0028204F"/>
    <w:rsid w:val="002849BF"/>
    <w:rsid w:val="00286CE2"/>
    <w:rsid w:val="00287F36"/>
    <w:rsid w:val="0029190E"/>
    <w:rsid w:val="00291CCC"/>
    <w:rsid w:val="00292BD1"/>
    <w:rsid w:val="002932B6"/>
    <w:rsid w:val="00293E21"/>
    <w:rsid w:val="00297303"/>
    <w:rsid w:val="002977D0"/>
    <w:rsid w:val="002A0927"/>
    <w:rsid w:val="002A0D8E"/>
    <w:rsid w:val="002A1916"/>
    <w:rsid w:val="002A2553"/>
    <w:rsid w:val="002A2E88"/>
    <w:rsid w:val="002A499D"/>
    <w:rsid w:val="002A4AB6"/>
    <w:rsid w:val="002A533D"/>
    <w:rsid w:val="002A56A6"/>
    <w:rsid w:val="002A5928"/>
    <w:rsid w:val="002A680E"/>
    <w:rsid w:val="002A7198"/>
    <w:rsid w:val="002A7DFB"/>
    <w:rsid w:val="002B1ADF"/>
    <w:rsid w:val="002B352D"/>
    <w:rsid w:val="002B37D1"/>
    <w:rsid w:val="002B3EEA"/>
    <w:rsid w:val="002B460E"/>
    <w:rsid w:val="002B5B25"/>
    <w:rsid w:val="002B5CAC"/>
    <w:rsid w:val="002B66BB"/>
    <w:rsid w:val="002B768F"/>
    <w:rsid w:val="002C0833"/>
    <w:rsid w:val="002C16DB"/>
    <w:rsid w:val="002C2A1A"/>
    <w:rsid w:val="002C3C4A"/>
    <w:rsid w:val="002C3F7B"/>
    <w:rsid w:val="002C41D6"/>
    <w:rsid w:val="002C456C"/>
    <w:rsid w:val="002C4E40"/>
    <w:rsid w:val="002C4F3E"/>
    <w:rsid w:val="002D22BD"/>
    <w:rsid w:val="002D296B"/>
    <w:rsid w:val="002D2A46"/>
    <w:rsid w:val="002D336A"/>
    <w:rsid w:val="002D3A5F"/>
    <w:rsid w:val="002D3A69"/>
    <w:rsid w:val="002D4066"/>
    <w:rsid w:val="002D4329"/>
    <w:rsid w:val="002D7282"/>
    <w:rsid w:val="002D7B33"/>
    <w:rsid w:val="002E023B"/>
    <w:rsid w:val="002E062F"/>
    <w:rsid w:val="002E1B10"/>
    <w:rsid w:val="002E1ED7"/>
    <w:rsid w:val="002E38B8"/>
    <w:rsid w:val="002E3BFA"/>
    <w:rsid w:val="002E440F"/>
    <w:rsid w:val="002E5211"/>
    <w:rsid w:val="002E55D0"/>
    <w:rsid w:val="002E5EF6"/>
    <w:rsid w:val="002E689C"/>
    <w:rsid w:val="002E68A9"/>
    <w:rsid w:val="002E7037"/>
    <w:rsid w:val="002E7075"/>
    <w:rsid w:val="002F05C8"/>
    <w:rsid w:val="002F200F"/>
    <w:rsid w:val="002F2449"/>
    <w:rsid w:val="002F28A8"/>
    <w:rsid w:val="002F6CB1"/>
    <w:rsid w:val="002F7B6A"/>
    <w:rsid w:val="003005A9"/>
    <w:rsid w:val="003005C5"/>
    <w:rsid w:val="00300BFD"/>
    <w:rsid w:val="0030149B"/>
    <w:rsid w:val="0030159A"/>
    <w:rsid w:val="00302C45"/>
    <w:rsid w:val="003030B1"/>
    <w:rsid w:val="00305F28"/>
    <w:rsid w:val="0030754A"/>
    <w:rsid w:val="003110D8"/>
    <w:rsid w:val="00314882"/>
    <w:rsid w:val="003148EC"/>
    <w:rsid w:val="00315F1B"/>
    <w:rsid w:val="003160CF"/>
    <w:rsid w:val="00316A26"/>
    <w:rsid w:val="003218CF"/>
    <w:rsid w:val="00321A18"/>
    <w:rsid w:val="00321F16"/>
    <w:rsid w:val="00323914"/>
    <w:rsid w:val="003241D8"/>
    <w:rsid w:val="00325A85"/>
    <w:rsid w:val="00326773"/>
    <w:rsid w:val="003268EA"/>
    <w:rsid w:val="003269EE"/>
    <w:rsid w:val="003270FE"/>
    <w:rsid w:val="003277CA"/>
    <w:rsid w:val="00331387"/>
    <w:rsid w:val="00331602"/>
    <w:rsid w:val="0033295F"/>
    <w:rsid w:val="00332DF3"/>
    <w:rsid w:val="003333E3"/>
    <w:rsid w:val="00333B56"/>
    <w:rsid w:val="00334947"/>
    <w:rsid w:val="0033542E"/>
    <w:rsid w:val="00335521"/>
    <w:rsid w:val="00335ADC"/>
    <w:rsid w:val="00335C94"/>
    <w:rsid w:val="00336D57"/>
    <w:rsid w:val="003405C4"/>
    <w:rsid w:val="0034090D"/>
    <w:rsid w:val="00341419"/>
    <w:rsid w:val="003435F5"/>
    <w:rsid w:val="00343700"/>
    <w:rsid w:val="003438C0"/>
    <w:rsid w:val="00344580"/>
    <w:rsid w:val="00346197"/>
    <w:rsid w:val="00350D57"/>
    <w:rsid w:val="00352773"/>
    <w:rsid w:val="00352BF0"/>
    <w:rsid w:val="00352F67"/>
    <w:rsid w:val="003532E1"/>
    <w:rsid w:val="003546ED"/>
    <w:rsid w:val="00356160"/>
    <w:rsid w:val="00356250"/>
    <w:rsid w:val="003575D8"/>
    <w:rsid w:val="00357DB2"/>
    <w:rsid w:val="00360318"/>
    <w:rsid w:val="00360470"/>
    <w:rsid w:val="00361197"/>
    <w:rsid w:val="003611D2"/>
    <w:rsid w:val="0036129B"/>
    <w:rsid w:val="00361BCF"/>
    <w:rsid w:val="003624BB"/>
    <w:rsid w:val="003625D1"/>
    <w:rsid w:val="0036400C"/>
    <w:rsid w:val="0036405E"/>
    <w:rsid w:val="00366946"/>
    <w:rsid w:val="00367B77"/>
    <w:rsid w:val="00370C49"/>
    <w:rsid w:val="00372FB9"/>
    <w:rsid w:val="0037457E"/>
    <w:rsid w:val="00375308"/>
    <w:rsid w:val="003753B6"/>
    <w:rsid w:val="003758F0"/>
    <w:rsid w:val="003767A0"/>
    <w:rsid w:val="00376A3E"/>
    <w:rsid w:val="00380368"/>
    <w:rsid w:val="0038059D"/>
    <w:rsid w:val="00382D27"/>
    <w:rsid w:val="00383F52"/>
    <w:rsid w:val="00384C57"/>
    <w:rsid w:val="00384C9E"/>
    <w:rsid w:val="00384F26"/>
    <w:rsid w:val="003858BF"/>
    <w:rsid w:val="00386A4C"/>
    <w:rsid w:val="00386F86"/>
    <w:rsid w:val="003872B6"/>
    <w:rsid w:val="00387751"/>
    <w:rsid w:val="003879CD"/>
    <w:rsid w:val="00387E51"/>
    <w:rsid w:val="0039100B"/>
    <w:rsid w:val="00392534"/>
    <w:rsid w:val="00392E57"/>
    <w:rsid w:val="00393610"/>
    <w:rsid w:val="003945CC"/>
    <w:rsid w:val="0039485C"/>
    <w:rsid w:val="0039666E"/>
    <w:rsid w:val="003966DD"/>
    <w:rsid w:val="00396AA4"/>
    <w:rsid w:val="0039722B"/>
    <w:rsid w:val="00397254"/>
    <w:rsid w:val="003A107F"/>
    <w:rsid w:val="003A2177"/>
    <w:rsid w:val="003A2B40"/>
    <w:rsid w:val="003A2CCD"/>
    <w:rsid w:val="003A3EA9"/>
    <w:rsid w:val="003A4BCD"/>
    <w:rsid w:val="003A5342"/>
    <w:rsid w:val="003A58E0"/>
    <w:rsid w:val="003A5D22"/>
    <w:rsid w:val="003A72C0"/>
    <w:rsid w:val="003A7F67"/>
    <w:rsid w:val="003B0890"/>
    <w:rsid w:val="003B0D07"/>
    <w:rsid w:val="003B11EB"/>
    <w:rsid w:val="003B1872"/>
    <w:rsid w:val="003B2684"/>
    <w:rsid w:val="003B2701"/>
    <w:rsid w:val="003B4D7B"/>
    <w:rsid w:val="003B51B0"/>
    <w:rsid w:val="003B5682"/>
    <w:rsid w:val="003B5AD0"/>
    <w:rsid w:val="003B67AB"/>
    <w:rsid w:val="003B6DCB"/>
    <w:rsid w:val="003B7ECD"/>
    <w:rsid w:val="003C0972"/>
    <w:rsid w:val="003C271F"/>
    <w:rsid w:val="003C3E87"/>
    <w:rsid w:val="003C4080"/>
    <w:rsid w:val="003C417B"/>
    <w:rsid w:val="003C4876"/>
    <w:rsid w:val="003C5B32"/>
    <w:rsid w:val="003C5D07"/>
    <w:rsid w:val="003C5FEF"/>
    <w:rsid w:val="003C751D"/>
    <w:rsid w:val="003D1FAB"/>
    <w:rsid w:val="003D27BF"/>
    <w:rsid w:val="003D2D23"/>
    <w:rsid w:val="003D2E89"/>
    <w:rsid w:val="003D2E9D"/>
    <w:rsid w:val="003D374B"/>
    <w:rsid w:val="003D3A76"/>
    <w:rsid w:val="003D3A87"/>
    <w:rsid w:val="003D4AAD"/>
    <w:rsid w:val="003D5517"/>
    <w:rsid w:val="003D5728"/>
    <w:rsid w:val="003D7745"/>
    <w:rsid w:val="003D78DA"/>
    <w:rsid w:val="003E0C56"/>
    <w:rsid w:val="003E0CDF"/>
    <w:rsid w:val="003E0E16"/>
    <w:rsid w:val="003E10B6"/>
    <w:rsid w:val="003E233C"/>
    <w:rsid w:val="003E367C"/>
    <w:rsid w:val="003E4E67"/>
    <w:rsid w:val="003E6217"/>
    <w:rsid w:val="003E66E4"/>
    <w:rsid w:val="003E7462"/>
    <w:rsid w:val="003E7CB1"/>
    <w:rsid w:val="003E7EBE"/>
    <w:rsid w:val="003F0115"/>
    <w:rsid w:val="003F1094"/>
    <w:rsid w:val="003F147C"/>
    <w:rsid w:val="003F1CB3"/>
    <w:rsid w:val="003F239A"/>
    <w:rsid w:val="003F426D"/>
    <w:rsid w:val="003F5199"/>
    <w:rsid w:val="003F66E6"/>
    <w:rsid w:val="003F6FC1"/>
    <w:rsid w:val="003F7D4B"/>
    <w:rsid w:val="00401797"/>
    <w:rsid w:val="00401B72"/>
    <w:rsid w:val="00401BC9"/>
    <w:rsid w:val="00402A65"/>
    <w:rsid w:val="00404803"/>
    <w:rsid w:val="0040480A"/>
    <w:rsid w:val="0040599D"/>
    <w:rsid w:val="0040684C"/>
    <w:rsid w:val="004076B8"/>
    <w:rsid w:val="004110A8"/>
    <w:rsid w:val="00411B03"/>
    <w:rsid w:val="00411E23"/>
    <w:rsid w:val="004127CC"/>
    <w:rsid w:val="00413887"/>
    <w:rsid w:val="004143BC"/>
    <w:rsid w:val="0041502E"/>
    <w:rsid w:val="004158A1"/>
    <w:rsid w:val="00416193"/>
    <w:rsid w:val="00420FB8"/>
    <w:rsid w:val="00422EAE"/>
    <w:rsid w:val="0042320F"/>
    <w:rsid w:val="00423AC8"/>
    <w:rsid w:val="00425554"/>
    <w:rsid w:val="004278BE"/>
    <w:rsid w:val="004307BA"/>
    <w:rsid w:val="004310D7"/>
    <w:rsid w:val="00432361"/>
    <w:rsid w:val="00433075"/>
    <w:rsid w:val="00433259"/>
    <w:rsid w:val="004333CD"/>
    <w:rsid w:val="004353F8"/>
    <w:rsid w:val="004353FF"/>
    <w:rsid w:val="004357CC"/>
    <w:rsid w:val="00436FF7"/>
    <w:rsid w:val="004374DF"/>
    <w:rsid w:val="00437AB1"/>
    <w:rsid w:val="0044075E"/>
    <w:rsid w:val="0044156B"/>
    <w:rsid w:val="00444096"/>
    <w:rsid w:val="00444675"/>
    <w:rsid w:val="00445642"/>
    <w:rsid w:val="00445E78"/>
    <w:rsid w:val="00446657"/>
    <w:rsid w:val="00451388"/>
    <w:rsid w:val="00451EF6"/>
    <w:rsid w:val="00452E96"/>
    <w:rsid w:val="004547CE"/>
    <w:rsid w:val="00454E10"/>
    <w:rsid w:val="004556C2"/>
    <w:rsid w:val="004558B5"/>
    <w:rsid w:val="00455C3B"/>
    <w:rsid w:val="00456C08"/>
    <w:rsid w:val="0045790A"/>
    <w:rsid w:val="004613D7"/>
    <w:rsid w:val="0046187C"/>
    <w:rsid w:val="0046204A"/>
    <w:rsid w:val="0046205B"/>
    <w:rsid w:val="00462EC8"/>
    <w:rsid w:val="00463657"/>
    <w:rsid w:val="00465755"/>
    <w:rsid w:val="00467835"/>
    <w:rsid w:val="00467B98"/>
    <w:rsid w:val="00470155"/>
    <w:rsid w:val="00471982"/>
    <w:rsid w:val="00471DB6"/>
    <w:rsid w:val="00471F96"/>
    <w:rsid w:val="00472033"/>
    <w:rsid w:val="0047258D"/>
    <w:rsid w:val="0047382C"/>
    <w:rsid w:val="00474146"/>
    <w:rsid w:val="00474E08"/>
    <w:rsid w:val="00475D26"/>
    <w:rsid w:val="00476FB3"/>
    <w:rsid w:val="00477E7B"/>
    <w:rsid w:val="004802D8"/>
    <w:rsid w:val="00480755"/>
    <w:rsid w:val="00481F16"/>
    <w:rsid w:val="00484058"/>
    <w:rsid w:val="004841FC"/>
    <w:rsid w:val="00484341"/>
    <w:rsid w:val="00485D66"/>
    <w:rsid w:val="004869AE"/>
    <w:rsid w:val="00486A0C"/>
    <w:rsid w:val="00492941"/>
    <w:rsid w:val="00493BC4"/>
    <w:rsid w:val="00495CE9"/>
    <w:rsid w:val="00495ED2"/>
    <w:rsid w:val="00497681"/>
    <w:rsid w:val="004A0315"/>
    <w:rsid w:val="004A0998"/>
    <w:rsid w:val="004A1C21"/>
    <w:rsid w:val="004A2189"/>
    <w:rsid w:val="004A4A8E"/>
    <w:rsid w:val="004A51C4"/>
    <w:rsid w:val="004A5435"/>
    <w:rsid w:val="004A5440"/>
    <w:rsid w:val="004A6C2B"/>
    <w:rsid w:val="004A7752"/>
    <w:rsid w:val="004A7E63"/>
    <w:rsid w:val="004B01AA"/>
    <w:rsid w:val="004B0890"/>
    <w:rsid w:val="004B1A85"/>
    <w:rsid w:val="004B26EA"/>
    <w:rsid w:val="004B2AC1"/>
    <w:rsid w:val="004B34B6"/>
    <w:rsid w:val="004B3558"/>
    <w:rsid w:val="004B572D"/>
    <w:rsid w:val="004B5E5E"/>
    <w:rsid w:val="004B62BA"/>
    <w:rsid w:val="004C0808"/>
    <w:rsid w:val="004C094A"/>
    <w:rsid w:val="004C0C5F"/>
    <w:rsid w:val="004C0D10"/>
    <w:rsid w:val="004C0D52"/>
    <w:rsid w:val="004C22EE"/>
    <w:rsid w:val="004C3390"/>
    <w:rsid w:val="004C3AD5"/>
    <w:rsid w:val="004C49E4"/>
    <w:rsid w:val="004C49F5"/>
    <w:rsid w:val="004C4E0A"/>
    <w:rsid w:val="004C4E4A"/>
    <w:rsid w:val="004C5E24"/>
    <w:rsid w:val="004C621F"/>
    <w:rsid w:val="004C633F"/>
    <w:rsid w:val="004C64D4"/>
    <w:rsid w:val="004C6C26"/>
    <w:rsid w:val="004C6D7C"/>
    <w:rsid w:val="004C6FC4"/>
    <w:rsid w:val="004D104C"/>
    <w:rsid w:val="004D1CD1"/>
    <w:rsid w:val="004D2AD2"/>
    <w:rsid w:val="004D2C98"/>
    <w:rsid w:val="004D30F5"/>
    <w:rsid w:val="004D4733"/>
    <w:rsid w:val="004D54AA"/>
    <w:rsid w:val="004D5E9F"/>
    <w:rsid w:val="004D61BA"/>
    <w:rsid w:val="004D6EF0"/>
    <w:rsid w:val="004D7791"/>
    <w:rsid w:val="004E1D17"/>
    <w:rsid w:val="004E1E47"/>
    <w:rsid w:val="004E26A0"/>
    <w:rsid w:val="004E4466"/>
    <w:rsid w:val="004E4CF1"/>
    <w:rsid w:val="004E5220"/>
    <w:rsid w:val="004E5727"/>
    <w:rsid w:val="004E594D"/>
    <w:rsid w:val="004E5B81"/>
    <w:rsid w:val="004E6C19"/>
    <w:rsid w:val="004F0C9D"/>
    <w:rsid w:val="004F1E4C"/>
    <w:rsid w:val="004F1EB8"/>
    <w:rsid w:val="004F29AD"/>
    <w:rsid w:val="004F3B90"/>
    <w:rsid w:val="004F4383"/>
    <w:rsid w:val="004F4D24"/>
    <w:rsid w:val="004F64F4"/>
    <w:rsid w:val="004F73E2"/>
    <w:rsid w:val="00500C3A"/>
    <w:rsid w:val="005012B4"/>
    <w:rsid w:val="00501760"/>
    <w:rsid w:val="00501FB1"/>
    <w:rsid w:val="005021EB"/>
    <w:rsid w:val="0050285E"/>
    <w:rsid w:val="005028E0"/>
    <w:rsid w:val="00503D96"/>
    <w:rsid w:val="0050424E"/>
    <w:rsid w:val="00504CD5"/>
    <w:rsid w:val="00504D6D"/>
    <w:rsid w:val="00506737"/>
    <w:rsid w:val="00506E62"/>
    <w:rsid w:val="0050722A"/>
    <w:rsid w:val="00507420"/>
    <w:rsid w:val="005074F4"/>
    <w:rsid w:val="0050765A"/>
    <w:rsid w:val="005078CE"/>
    <w:rsid w:val="00507970"/>
    <w:rsid w:val="0051127A"/>
    <w:rsid w:val="00511C7B"/>
    <w:rsid w:val="005130C1"/>
    <w:rsid w:val="0051471C"/>
    <w:rsid w:val="00514B32"/>
    <w:rsid w:val="00514E94"/>
    <w:rsid w:val="00516F2E"/>
    <w:rsid w:val="005179BC"/>
    <w:rsid w:val="00517DE9"/>
    <w:rsid w:val="0052057D"/>
    <w:rsid w:val="00520812"/>
    <w:rsid w:val="00521947"/>
    <w:rsid w:val="00522959"/>
    <w:rsid w:val="00522F92"/>
    <w:rsid w:val="00524182"/>
    <w:rsid w:val="00525589"/>
    <w:rsid w:val="00526256"/>
    <w:rsid w:val="005273C1"/>
    <w:rsid w:val="00527B41"/>
    <w:rsid w:val="00527B7F"/>
    <w:rsid w:val="00527E65"/>
    <w:rsid w:val="0053005D"/>
    <w:rsid w:val="0053176B"/>
    <w:rsid w:val="005319BA"/>
    <w:rsid w:val="00531E2C"/>
    <w:rsid w:val="00532E8A"/>
    <w:rsid w:val="00533631"/>
    <w:rsid w:val="00534945"/>
    <w:rsid w:val="00535A64"/>
    <w:rsid w:val="00535D1C"/>
    <w:rsid w:val="00535D5B"/>
    <w:rsid w:val="00536248"/>
    <w:rsid w:val="005371B1"/>
    <w:rsid w:val="005371B9"/>
    <w:rsid w:val="00537A0A"/>
    <w:rsid w:val="00540895"/>
    <w:rsid w:val="005410D8"/>
    <w:rsid w:val="005428F3"/>
    <w:rsid w:val="00542D40"/>
    <w:rsid w:val="00545500"/>
    <w:rsid w:val="005460A6"/>
    <w:rsid w:val="00546BB5"/>
    <w:rsid w:val="005471E2"/>
    <w:rsid w:val="005479EC"/>
    <w:rsid w:val="005506F7"/>
    <w:rsid w:val="00550CA9"/>
    <w:rsid w:val="005513DA"/>
    <w:rsid w:val="00553B92"/>
    <w:rsid w:val="00553C40"/>
    <w:rsid w:val="00555248"/>
    <w:rsid w:val="00555BA6"/>
    <w:rsid w:val="00555BAC"/>
    <w:rsid w:val="0055706B"/>
    <w:rsid w:val="005603C3"/>
    <w:rsid w:val="00560C74"/>
    <w:rsid w:val="00560F36"/>
    <w:rsid w:val="0056231D"/>
    <w:rsid w:val="00562BFF"/>
    <w:rsid w:val="005643C6"/>
    <w:rsid w:val="00565411"/>
    <w:rsid w:val="005660DC"/>
    <w:rsid w:val="00566DFB"/>
    <w:rsid w:val="005709AB"/>
    <w:rsid w:val="00572851"/>
    <w:rsid w:val="005735F0"/>
    <w:rsid w:val="0057581A"/>
    <w:rsid w:val="00575F22"/>
    <w:rsid w:val="00575FC2"/>
    <w:rsid w:val="005764B5"/>
    <w:rsid w:val="0057796B"/>
    <w:rsid w:val="005801A3"/>
    <w:rsid w:val="00580614"/>
    <w:rsid w:val="00581087"/>
    <w:rsid w:val="00581C22"/>
    <w:rsid w:val="00581FA9"/>
    <w:rsid w:val="005822C6"/>
    <w:rsid w:val="005827C8"/>
    <w:rsid w:val="00582A5F"/>
    <w:rsid w:val="005833D4"/>
    <w:rsid w:val="00585090"/>
    <w:rsid w:val="0058562C"/>
    <w:rsid w:val="005858D9"/>
    <w:rsid w:val="00586FE5"/>
    <w:rsid w:val="005871BA"/>
    <w:rsid w:val="005878B2"/>
    <w:rsid w:val="00590A94"/>
    <w:rsid w:val="00590B44"/>
    <w:rsid w:val="00592456"/>
    <w:rsid w:val="00592A8B"/>
    <w:rsid w:val="00593243"/>
    <w:rsid w:val="00594EEC"/>
    <w:rsid w:val="005A0976"/>
    <w:rsid w:val="005A204C"/>
    <w:rsid w:val="005A224C"/>
    <w:rsid w:val="005A25B8"/>
    <w:rsid w:val="005A2B19"/>
    <w:rsid w:val="005A2B50"/>
    <w:rsid w:val="005A2D5C"/>
    <w:rsid w:val="005A3505"/>
    <w:rsid w:val="005A4C9F"/>
    <w:rsid w:val="005A7B03"/>
    <w:rsid w:val="005B040B"/>
    <w:rsid w:val="005B195E"/>
    <w:rsid w:val="005B1C46"/>
    <w:rsid w:val="005B21A2"/>
    <w:rsid w:val="005B360D"/>
    <w:rsid w:val="005B41DE"/>
    <w:rsid w:val="005B4522"/>
    <w:rsid w:val="005B48B1"/>
    <w:rsid w:val="005B4C1B"/>
    <w:rsid w:val="005B5B60"/>
    <w:rsid w:val="005B7563"/>
    <w:rsid w:val="005B79B3"/>
    <w:rsid w:val="005C0333"/>
    <w:rsid w:val="005C088A"/>
    <w:rsid w:val="005C1BEC"/>
    <w:rsid w:val="005C3339"/>
    <w:rsid w:val="005C3393"/>
    <w:rsid w:val="005C52EB"/>
    <w:rsid w:val="005C5C33"/>
    <w:rsid w:val="005C5DD2"/>
    <w:rsid w:val="005C60C8"/>
    <w:rsid w:val="005C7169"/>
    <w:rsid w:val="005C72B5"/>
    <w:rsid w:val="005D0520"/>
    <w:rsid w:val="005D0CE9"/>
    <w:rsid w:val="005D0F71"/>
    <w:rsid w:val="005D1B51"/>
    <w:rsid w:val="005D231A"/>
    <w:rsid w:val="005D26DA"/>
    <w:rsid w:val="005D2CC2"/>
    <w:rsid w:val="005D2E5B"/>
    <w:rsid w:val="005D3F68"/>
    <w:rsid w:val="005D4167"/>
    <w:rsid w:val="005D504B"/>
    <w:rsid w:val="005D5CBA"/>
    <w:rsid w:val="005D7F96"/>
    <w:rsid w:val="005E0B73"/>
    <w:rsid w:val="005E1B0D"/>
    <w:rsid w:val="005E2B54"/>
    <w:rsid w:val="005E2F8C"/>
    <w:rsid w:val="005E3F73"/>
    <w:rsid w:val="005E4A7E"/>
    <w:rsid w:val="005E4EE7"/>
    <w:rsid w:val="005E6D2C"/>
    <w:rsid w:val="005E71FE"/>
    <w:rsid w:val="005F19AD"/>
    <w:rsid w:val="005F1B9D"/>
    <w:rsid w:val="005F285A"/>
    <w:rsid w:val="005F39F9"/>
    <w:rsid w:val="005F4D0F"/>
    <w:rsid w:val="005F528D"/>
    <w:rsid w:val="005F5760"/>
    <w:rsid w:val="005F5C4C"/>
    <w:rsid w:val="005F5E4F"/>
    <w:rsid w:val="005F607A"/>
    <w:rsid w:val="005F643E"/>
    <w:rsid w:val="005F6AF5"/>
    <w:rsid w:val="005F6E8D"/>
    <w:rsid w:val="005F71FB"/>
    <w:rsid w:val="005F73F0"/>
    <w:rsid w:val="0060209F"/>
    <w:rsid w:val="00602516"/>
    <w:rsid w:val="00602650"/>
    <w:rsid w:val="00604A58"/>
    <w:rsid w:val="00604A9C"/>
    <w:rsid w:val="00604C47"/>
    <w:rsid w:val="006057B4"/>
    <w:rsid w:val="00606AD1"/>
    <w:rsid w:val="006078A1"/>
    <w:rsid w:val="00607A6B"/>
    <w:rsid w:val="00607AC6"/>
    <w:rsid w:val="00607E8D"/>
    <w:rsid w:val="00610892"/>
    <w:rsid w:val="00610BFF"/>
    <w:rsid w:val="006111EE"/>
    <w:rsid w:val="00611215"/>
    <w:rsid w:val="00612A49"/>
    <w:rsid w:val="0061367C"/>
    <w:rsid w:val="00616FAC"/>
    <w:rsid w:val="0061790D"/>
    <w:rsid w:val="00617F5C"/>
    <w:rsid w:val="00620323"/>
    <w:rsid w:val="00621593"/>
    <w:rsid w:val="00621D2D"/>
    <w:rsid w:val="00623EB5"/>
    <w:rsid w:val="00624C30"/>
    <w:rsid w:val="00625644"/>
    <w:rsid w:val="006261F7"/>
    <w:rsid w:val="00626674"/>
    <w:rsid w:val="00626827"/>
    <w:rsid w:val="006270CF"/>
    <w:rsid w:val="006275AB"/>
    <w:rsid w:val="00627CAE"/>
    <w:rsid w:val="006301D1"/>
    <w:rsid w:val="00630323"/>
    <w:rsid w:val="00630B6C"/>
    <w:rsid w:val="006310B1"/>
    <w:rsid w:val="00631BA1"/>
    <w:rsid w:val="006322F5"/>
    <w:rsid w:val="00633643"/>
    <w:rsid w:val="00633E69"/>
    <w:rsid w:val="0063409E"/>
    <w:rsid w:val="00634B6D"/>
    <w:rsid w:val="00634C53"/>
    <w:rsid w:val="00635728"/>
    <w:rsid w:val="00635B53"/>
    <w:rsid w:val="006364CD"/>
    <w:rsid w:val="006365C2"/>
    <w:rsid w:val="0064080A"/>
    <w:rsid w:val="0064102E"/>
    <w:rsid w:val="0064181A"/>
    <w:rsid w:val="0064313A"/>
    <w:rsid w:val="00643BEB"/>
    <w:rsid w:val="00643CCA"/>
    <w:rsid w:val="006448A5"/>
    <w:rsid w:val="006450C0"/>
    <w:rsid w:val="00645807"/>
    <w:rsid w:val="006458C1"/>
    <w:rsid w:val="00646F3B"/>
    <w:rsid w:val="00647C4B"/>
    <w:rsid w:val="00647D02"/>
    <w:rsid w:val="00647F6E"/>
    <w:rsid w:val="006503B2"/>
    <w:rsid w:val="006504B3"/>
    <w:rsid w:val="00650F45"/>
    <w:rsid w:val="00652493"/>
    <w:rsid w:val="006541A4"/>
    <w:rsid w:val="00654ACA"/>
    <w:rsid w:val="00655DF5"/>
    <w:rsid w:val="00657A9F"/>
    <w:rsid w:val="00657B0B"/>
    <w:rsid w:val="00661139"/>
    <w:rsid w:val="00661857"/>
    <w:rsid w:val="0066225F"/>
    <w:rsid w:val="00666454"/>
    <w:rsid w:val="00666958"/>
    <w:rsid w:val="00670B3D"/>
    <w:rsid w:val="00670D62"/>
    <w:rsid w:val="00671018"/>
    <w:rsid w:val="006729A6"/>
    <w:rsid w:val="006729E7"/>
    <w:rsid w:val="00673CE4"/>
    <w:rsid w:val="00673FA7"/>
    <w:rsid w:val="00674D93"/>
    <w:rsid w:val="006768F3"/>
    <w:rsid w:val="00676E2B"/>
    <w:rsid w:val="00676F31"/>
    <w:rsid w:val="006806B3"/>
    <w:rsid w:val="00680A7F"/>
    <w:rsid w:val="006815B0"/>
    <w:rsid w:val="006818D8"/>
    <w:rsid w:val="006819B1"/>
    <w:rsid w:val="00681C1E"/>
    <w:rsid w:val="0068413F"/>
    <w:rsid w:val="00684188"/>
    <w:rsid w:val="00684AF8"/>
    <w:rsid w:val="00684F9F"/>
    <w:rsid w:val="00686350"/>
    <w:rsid w:val="00686A4B"/>
    <w:rsid w:val="0068704F"/>
    <w:rsid w:val="00687459"/>
    <w:rsid w:val="00687795"/>
    <w:rsid w:val="006900D6"/>
    <w:rsid w:val="006914BF"/>
    <w:rsid w:val="00691A50"/>
    <w:rsid w:val="00691DE0"/>
    <w:rsid w:val="006920CF"/>
    <w:rsid w:val="006944B4"/>
    <w:rsid w:val="006945E9"/>
    <w:rsid w:val="0069467D"/>
    <w:rsid w:val="00694861"/>
    <w:rsid w:val="006A01BB"/>
    <w:rsid w:val="006A1A97"/>
    <w:rsid w:val="006A1B1F"/>
    <w:rsid w:val="006A1FB4"/>
    <w:rsid w:val="006A3205"/>
    <w:rsid w:val="006A456C"/>
    <w:rsid w:val="006A4A6B"/>
    <w:rsid w:val="006A6309"/>
    <w:rsid w:val="006A6793"/>
    <w:rsid w:val="006A6A70"/>
    <w:rsid w:val="006A6B04"/>
    <w:rsid w:val="006A6B5E"/>
    <w:rsid w:val="006A798F"/>
    <w:rsid w:val="006A7C98"/>
    <w:rsid w:val="006B1955"/>
    <w:rsid w:val="006B20F1"/>
    <w:rsid w:val="006B328D"/>
    <w:rsid w:val="006B353E"/>
    <w:rsid w:val="006B3F11"/>
    <w:rsid w:val="006B535A"/>
    <w:rsid w:val="006B537C"/>
    <w:rsid w:val="006B548B"/>
    <w:rsid w:val="006B55DE"/>
    <w:rsid w:val="006B6B8C"/>
    <w:rsid w:val="006B73B2"/>
    <w:rsid w:val="006B7756"/>
    <w:rsid w:val="006C01E7"/>
    <w:rsid w:val="006C0A20"/>
    <w:rsid w:val="006C0CDD"/>
    <w:rsid w:val="006C1692"/>
    <w:rsid w:val="006C3955"/>
    <w:rsid w:val="006C58EA"/>
    <w:rsid w:val="006D01B4"/>
    <w:rsid w:val="006D0DA6"/>
    <w:rsid w:val="006D3292"/>
    <w:rsid w:val="006D32F7"/>
    <w:rsid w:val="006D35D7"/>
    <w:rsid w:val="006D66D0"/>
    <w:rsid w:val="006D6C9F"/>
    <w:rsid w:val="006E0BE7"/>
    <w:rsid w:val="006E1231"/>
    <w:rsid w:val="006E3223"/>
    <w:rsid w:val="006E325A"/>
    <w:rsid w:val="006E3A24"/>
    <w:rsid w:val="006E7127"/>
    <w:rsid w:val="006E794C"/>
    <w:rsid w:val="006E7F89"/>
    <w:rsid w:val="006F0BB7"/>
    <w:rsid w:val="006F1E0B"/>
    <w:rsid w:val="006F2A21"/>
    <w:rsid w:val="006F3E1E"/>
    <w:rsid w:val="006F408B"/>
    <w:rsid w:val="006F4106"/>
    <w:rsid w:val="006F453C"/>
    <w:rsid w:val="006F56F4"/>
    <w:rsid w:val="006F592A"/>
    <w:rsid w:val="006F6201"/>
    <w:rsid w:val="006F6419"/>
    <w:rsid w:val="006F7467"/>
    <w:rsid w:val="006F793B"/>
    <w:rsid w:val="007008A6"/>
    <w:rsid w:val="007011C9"/>
    <w:rsid w:val="00702A4C"/>
    <w:rsid w:val="00703F81"/>
    <w:rsid w:val="00704F22"/>
    <w:rsid w:val="00705EAE"/>
    <w:rsid w:val="0070659E"/>
    <w:rsid w:val="00707290"/>
    <w:rsid w:val="00707AF3"/>
    <w:rsid w:val="00707E27"/>
    <w:rsid w:val="00707F5C"/>
    <w:rsid w:val="00711DEE"/>
    <w:rsid w:val="007124B7"/>
    <w:rsid w:val="00712503"/>
    <w:rsid w:val="00714E37"/>
    <w:rsid w:val="007154AB"/>
    <w:rsid w:val="00716014"/>
    <w:rsid w:val="0071648A"/>
    <w:rsid w:val="00716C2F"/>
    <w:rsid w:val="00720C1B"/>
    <w:rsid w:val="007218FF"/>
    <w:rsid w:val="0072305D"/>
    <w:rsid w:val="007236A4"/>
    <w:rsid w:val="00724D51"/>
    <w:rsid w:val="00725D8E"/>
    <w:rsid w:val="00725EC2"/>
    <w:rsid w:val="00726C21"/>
    <w:rsid w:val="00726FB9"/>
    <w:rsid w:val="00730281"/>
    <w:rsid w:val="00730BF9"/>
    <w:rsid w:val="00731133"/>
    <w:rsid w:val="00731454"/>
    <w:rsid w:val="0073200F"/>
    <w:rsid w:val="007327B7"/>
    <w:rsid w:val="00732847"/>
    <w:rsid w:val="00732F21"/>
    <w:rsid w:val="00733BF3"/>
    <w:rsid w:val="00734106"/>
    <w:rsid w:val="00734716"/>
    <w:rsid w:val="0073600F"/>
    <w:rsid w:val="00736852"/>
    <w:rsid w:val="00737DC5"/>
    <w:rsid w:val="007404B3"/>
    <w:rsid w:val="007405F4"/>
    <w:rsid w:val="00741168"/>
    <w:rsid w:val="00741DE1"/>
    <w:rsid w:val="007421ED"/>
    <w:rsid w:val="00745C43"/>
    <w:rsid w:val="0074617A"/>
    <w:rsid w:val="007461AA"/>
    <w:rsid w:val="00746823"/>
    <w:rsid w:val="00746BF1"/>
    <w:rsid w:val="0075179C"/>
    <w:rsid w:val="0075191C"/>
    <w:rsid w:val="00753A92"/>
    <w:rsid w:val="00753F34"/>
    <w:rsid w:val="00754064"/>
    <w:rsid w:val="0075491D"/>
    <w:rsid w:val="00755134"/>
    <w:rsid w:val="00757419"/>
    <w:rsid w:val="00757D59"/>
    <w:rsid w:val="00757EA9"/>
    <w:rsid w:val="00757FF3"/>
    <w:rsid w:val="00760172"/>
    <w:rsid w:val="00760D67"/>
    <w:rsid w:val="007611BF"/>
    <w:rsid w:val="00764BA2"/>
    <w:rsid w:val="00766185"/>
    <w:rsid w:val="00766291"/>
    <w:rsid w:val="00766C2E"/>
    <w:rsid w:val="00766DF1"/>
    <w:rsid w:val="00766E9A"/>
    <w:rsid w:val="007704CF"/>
    <w:rsid w:val="007709D9"/>
    <w:rsid w:val="00770D2F"/>
    <w:rsid w:val="007712CA"/>
    <w:rsid w:val="00771AA9"/>
    <w:rsid w:val="00773BBA"/>
    <w:rsid w:val="00773E5B"/>
    <w:rsid w:val="00774E35"/>
    <w:rsid w:val="00775B56"/>
    <w:rsid w:val="00776CD7"/>
    <w:rsid w:val="00776CE7"/>
    <w:rsid w:val="0077708C"/>
    <w:rsid w:val="007773C5"/>
    <w:rsid w:val="00780891"/>
    <w:rsid w:val="00780B85"/>
    <w:rsid w:val="007827DE"/>
    <w:rsid w:val="00782AF8"/>
    <w:rsid w:val="00784310"/>
    <w:rsid w:val="007853EF"/>
    <w:rsid w:val="0078560F"/>
    <w:rsid w:val="007859E6"/>
    <w:rsid w:val="00785A81"/>
    <w:rsid w:val="00786AF9"/>
    <w:rsid w:val="0078752F"/>
    <w:rsid w:val="00787D25"/>
    <w:rsid w:val="007906B6"/>
    <w:rsid w:val="00790926"/>
    <w:rsid w:val="00791F1F"/>
    <w:rsid w:val="007924FA"/>
    <w:rsid w:val="00793E2D"/>
    <w:rsid w:val="00795510"/>
    <w:rsid w:val="00795D32"/>
    <w:rsid w:val="00796EEB"/>
    <w:rsid w:val="0079712B"/>
    <w:rsid w:val="0079728D"/>
    <w:rsid w:val="007977E4"/>
    <w:rsid w:val="007978D2"/>
    <w:rsid w:val="00797A4B"/>
    <w:rsid w:val="007A0AFE"/>
    <w:rsid w:val="007A0C61"/>
    <w:rsid w:val="007A0C98"/>
    <w:rsid w:val="007A15FD"/>
    <w:rsid w:val="007A3551"/>
    <w:rsid w:val="007A5E34"/>
    <w:rsid w:val="007A62FF"/>
    <w:rsid w:val="007A7575"/>
    <w:rsid w:val="007A7DEC"/>
    <w:rsid w:val="007B13C6"/>
    <w:rsid w:val="007B4820"/>
    <w:rsid w:val="007B679D"/>
    <w:rsid w:val="007B681C"/>
    <w:rsid w:val="007B6BFE"/>
    <w:rsid w:val="007B7230"/>
    <w:rsid w:val="007C0698"/>
    <w:rsid w:val="007C0803"/>
    <w:rsid w:val="007C128E"/>
    <w:rsid w:val="007C2CDB"/>
    <w:rsid w:val="007C39D7"/>
    <w:rsid w:val="007C4667"/>
    <w:rsid w:val="007C494A"/>
    <w:rsid w:val="007C70DC"/>
    <w:rsid w:val="007C7EC3"/>
    <w:rsid w:val="007D13A4"/>
    <w:rsid w:val="007D1A5F"/>
    <w:rsid w:val="007D2F74"/>
    <w:rsid w:val="007D2F8C"/>
    <w:rsid w:val="007D356B"/>
    <w:rsid w:val="007D4006"/>
    <w:rsid w:val="007D4675"/>
    <w:rsid w:val="007D686C"/>
    <w:rsid w:val="007D72C3"/>
    <w:rsid w:val="007D7B63"/>
    <w:rsid w:val="007E09AD"/>
    <w:rsid w:val="007E1FEB"/>
    <w:rsid w:val="007E2C7D"/>
    <w:rsid w:val="007E59EB"/>
    <w:rsid w:val="007E6105"/>
    <w:rsid w:val="007E7449"/>
    <w:rsid w:val="007E7C38"/>
    <w:rsid w:val="007E7D8E"/>
    <w:rsid w:val="007F088A"/>
    <w:rsid w:val="007F31C5"/>
    <w:rsid w:val="007F31FD"/>
    <w:rsid w:val="007F4500"/>
    <w:rsid w:val="007F55DA"/>
    <w:rsid w:val="007F5D17"/>
    <w:rsid w:val="007F66F9"/>
    <w:rsid w:val="007F6E6B"/>
    <w:rsid w:val="008015ED"/>
    <w:rsid w:val="008040E7"/>
    <w:rsid w:val="00804B4E"/>
    <w:rsid w:val="00804D2C"/>
    <w:rsid w:val="00805A83"/>
    <w:rsid w:val="00807CD6"/>
    <w:rsid w:val="00810765"/>
    <w:rsid w:val="00812620"/>
    <w:rsid w:val="00812C04"/>
    <w:rsid w:val="00812EE8"/>
    <w:rsid w:val="00813CFE"/>
    <w:rsid w:val="00813D79"/>
    <w:rsid w:val="00813E33"/>
    <w:rsid w:val="00816C36"/>
    <w:rsid w:val="00817EF8"/>
    <w:rsid w:val="0082071D"/>
    <w:rsid w:val="008209D5"/>
    <w:rsid w:val="00820BBD"/>
    <w:rsid w:val="008210B1"/>
    <w:rsid w:val="00822D0C"/>
    <w:rsid w:val="00822ED2"/>
    <w:rsid w:val="00824AF9"/>
    <w:rsid w:val="00825015"/>
    <w:rsid w:val="00825073"/>
    <w:rsid w:val="008259F7"/>
    <w:rsid w:val="00825D4D"/>
    <w:rsid w:val="00827498"/>
    <w:rsid w:val="00827BE9"/>
    <w:rsid w:val="00827FB4"/>
    <w:rsid w:val="00830316"/>
    <w:rsid w:val="00830736"/>
    <w:rsid w:val="00831580"/>
    <w:rsid w:val="0083219C"/>
    <w:rsid w:val="008328CA"/>
    <w:rsid w:val="00833D54"/>
    <w:rsid w:val="00835824"/>
    <w:rsid w:val="0083734E"/>
    <w:rsid w:val="0083796C"/>
    <w:rsid w:val="00841047"/>
    <w:rsid w:val="00841A67"/>
    <w:rsid w:val="008433E5"/>
    <w:rsid w:val="0084380F"/>
    <w:rsid w:val="00844CC2"/>
    <w:rsid w:val="0084610F"/>
    <w:rsid w:val="008466A5"/>
    <w:rsid w:val="00847F85"/>
    <w:rsid w:val="008508D3"/>
    <w:rsid w:val="00851554"/>
    <w:rsid w:val="00852E97"/>
    <w:rsid w:val="008531D8"/>
    <w:rsid w:val="00853315"/>
    <w:rsid w:val="00854F10"/>
    <w:rsid w:val="0085586A"/>
    <w:rsid w:val="008566AC"/>
    <w:rsid w:val="00856E7B"/>
    <w:rsid w:val="00857B21"/>
    <w:rsid w:val="00857FFA"/>
    <w:rsid w:val="0086097C"/>
    <w:rsid w:val="00860A86"/>
    <w:rsid w:val="00861F17"/>
    <w:rsid w:val="008620EA"/>
    <w:rsid w:val="00862890"/>
    <w:rsid w:val="00864CDD"/>
    <w:rsid w:val="00870765"/>
    <w:rsid w:val="0087100A"/>
    <w:rsid w:val="0087141D"/>
    <w:rsid w:val="00872692"/>
    <w:rsid w:val="008730A0"/>
    <w:rsid w:val="00873440"/>
    <w:rsid w:val="0087347D"/>
    <w:rsid w:val="00874278"/>
    <w:rsid w:val="0087445A"/>
    <w:rsid w:val="0087451D"/>
    <w:rsid w:val="00874CA2"/>
    <w:rsid w:val="0087534D"/>
    <w:rsid w:val="00876120"/>
    <w:rsid w:val="00876381"/>
    <w:rsid w:val="008763C4"/>
    <w:rsid w:val="008771C1"/>
    <w:rsid w:val="00877314"/>
    <w:rsid w:val="00877559"/>
    <w:rsid w:val="008812C8"/>
    <w:rsid w:val="008817AF"/>
    <w:rsid w:val="0088264E"/>
    <w:rsid w:val="00883638"/>
    <w:rsid w:val="0088390E"/>
    <w:rsid w:val="00885A54"/>
    <w:rsid w:val="00886302"/>
    <w:rsid w:val="0088657D"/>
    <w:rsid w:val="008866C9"/>
    <w:rsid w:val="00886B4A"/>
    <w:rsid w:val="00887659"/>
    <w:rsid w:val="0088788C"/>
    <w:rsid w:val="00887A27"/>
    <w:rsid w:val="00890F94"/>
    <w:rsid w:val="00891550"/>
    <w:rsid w:val="00891D3E"/>
    <w:rsid w:val="00892286"/>
    <w:rsid w:val="008923C9"/>
    <w:rsid w:val="00893192"/>
    <w:rsid w:val="008945E7"/>
    <w:rsid w:val="008954E0"/>
    <w:rsid w:val="008956BD"/>
    <w:rsid w:val="00895CCE"/>
    <w:rsid w:val="00895E9D"/>
    <w:rsid w:val="0089673C"/>
    <w:rsid w:val="00896871"/>
    <w:rsid w:val="00896F14"/>
    <w:rsid w:val="008970D2"/>
    <w:rsid w:val="008A0D9D"/>
    <w:rsid w:val="008A0DB6"/>
    <w:rsid w:val="008A1827"/>
    <w:rsid w:val="008A1E1C"/>
    <w:rsid w:val="008A2913"/>
    <w:rsid w:val="008A3232"/>
    <w:rsid w:val="008A35A6"/>
    <w:rsid w:val="008A38C9"/>
    <w:rsid w:val="008A4044"/>
    <w:rsid w:val="008A4BF2"/>
    <w:rsid w:val="008A5F7A"/>
    <w:rsid w:val="008A7205"/>
    <w:rsid w:val="008A75B1"/>
    <w:rsid w:val="008B029D"/>
    <w:rsid w:val="008B02B2"/>
    <w:rsid w:val="008B24BB"/>
    <w:rsid w:val="008B28F1"/>
    <w:rsid w:val="008B4CD9"/>
    <w:rsid w:val="008B6036"/>
    <w:rsid w:val="008B6329"/>
    <w:rsid w:val="008B66D6"/>
    <w:rsid w:val="008B698C"/>
    <w:rsid w:val="008B69BC"/>
    <w:rsid w:val="008B753E"/>
    <w:rsid w:val="008C10A9"/>
    <w:rsid w:val="008C1B4B"/>
    <w:rsid w:val="008C2023"/>
    <w:rsid w:val="008C289D"/>
    <w:rsid w:val="008C4067"/>
    <w:rsid w:val="008C45EB"/>
    <w:rsid w:val="008C5A17"/>
    <w:rsid w:val="008C612E"/>
    <w:rsid w:val="008C62CB"/>
    <w:rsid w:val="008C7B4D"/>
    <w:rsid w:val="008C7EAA"/>
    <w:rsid w:val="008D0E29"/>
    <w:rsid w:val="008D1F6C"/>
    <w:rsid w:val="008D2A1E"/>
    <w:rsid w:val="008D2AFC"/>
    <w:rsid w:val="008D3E0C"/>
    <w:rsid w:val="008D426E"/>
    <w:rsid w:val="008D61BE"/>
    <w:rsid w:val="008D6A5A"/>
    <w:rsid w:val="008D6AFA"/>
    <w:rsid w:val="008D7AC5"/>
    <w:rsid w:val="008E112B"/>
    <w:rsid w:val="008E1E8D"/>
    <w:rsid w:val="008E1F78"/>
    <w:rsid w:val="008E2056"/>
    <w:rsid w:val="008E2275"/>
    <w:rsid w:val="008E232A"/>
    <w:rsid w:val="008E26A5"/>
    <w:rsid w:val="008E2BDB"/>
    <w:rsid w:val="008E337B"/>
    <w:rsid w:val="008E39BF"/>
    <w:rsid w:val="008E4545"/>
    <w:rsid w:val="008E4C55"/>
    <w:rsid w:val="008E6889"/>
    <w:rsid w:val="008E6F81"/>
    <w:rsid w:val="008E70A9"/>
    <w:rsid w:val="008F0251"/>
    <w:rsid w:val="008F0CA1"/>
    <w:rsid w:val="008F151D"/>
    <w:rsid w:val="008F1E0F"/>
    <w:rsid w:val="008F2055"/>
    <w:rsid w:val="008F2E67"/>
    <w:rsid w:val="008F3556"/>
    <w:rsid w:val="008F37C2"/>
    <w:rsid w:val="008F3AE6"/>
    <w:rsid w:val="008F4E77"/>
    <w:rsid w:val="008F506C"/>
    <w:rsid w:val="008F664B"/>
    <w:rsid w:val="008F6A44"/>
    <w:rsid w:val="008F7213"/>
    <w:rsid w:val="00901915"/>
    <w:rsid w:val="0090239C"/>
    <w:rsid w:val="00903323"/>
    <w:rsid w:val="00903F24"/>
    <w:rsid w:val="00905C98"/>
    <w:rsid w:val="00906859"/>
    <w:rsid w:val="0090749C"/>
    <w:rsid w:val="00907A20"/>
    <w:rsid w:val="00907D64"/>
    <w:rsid w:val="0091103A"/>
    <w:rsid w:val="009122DF"/>
    <w:rsid w:val="00912FBA"/>
    <w:rsid w:val="0091382C"/>
    <w:rsid w:val="00914F82"/>
    <w:rsid w:val="00916C76"/>
    <w:rsid w:val="009205AB"/>
    <w:rsid w:val="00920EB4"/>
    <w:rsid w:val="00920F9B"/>
    <w:rsid w:val="00922D1D"/>
    <w:rsid w:val="00923A7C"/>
    <w:rsid w:val="00923C62"/>
    <w:rsid w:val="00924499"/>
    <w:rsid w:val="00924869"/>
    <w:rsid w:val="009260F2"/>
    <w:rsid w:val="009261BB"/>
    <w:rsid w:val="00926EBB"/>
    <w:rsid w:val="00926F7F"/>
    <w:rsid w:val="00930A92"/>
    <w:rsid w:val="00930DAA"/>
    <w:rsid w:val="00930EE4"/>
    <w:rsid w:val="00930F69"/>
    <w:rsid w:val="00931735"/>
    <w:rsid w:val="009329AA"/>
    <w:rsid w:val="00932BDE"/>
    <w:rsid w:val="0093377F"/>
    <w:rsid w:val="00933AF6"/>
    <w:rsid w:val="00934BD4"/>
    <w:rsid w:val="00934FCC"/>
    <w:rsid w:val="009351AE"/>
    <w:rsid w:val="009356F5"/>
    <w:rsid w:val="00936CCD"/>
    <w:rsid w:val="00936D27"/>
    <w:rsid w:val="00937A53"/>
    <w:rsid w:val="009403D3"/>
    <w:rsid w:val="00941EC7"/>
    <w:rsid w:val="009429D2"/>
    <w:rsid w:val="009439B6"/>
    <w:rsid w:val="009444A0"/>
    <w:rsid w:val="00945169"/>
    <w:rsid w:val="009457BA"/>
    <w:rsid w:val="009462A9"/>
    <w:rsid w:val="0094642F"/>
    <w:rsid w:val="0094706C"/>
    <w:rsid w:val="0095246E"/>
    <w:rsid w:val="00952A6F"/>
    <w:rsid w:val="00952D68"/>
    <w:rsid w:val="00954DC8"/>
    <w:rsid w:val="0095536A"/>
    <w:rsid w:val="009553FC"/>
    <w:rsid w:val="009557A2"/>
    <w:rsid w:val="00955DDA"/>
    <w:rsid w:val="00964D99"/>
    <w:rsid w:val="00964E20"/>
    <w:rsid w:val="009650BB"/>
    <w:rsid w:val="00966969"/>
    <w:rsid w:val="00966BA5"/>
    <w:rsid w:val="00966D1E"/>
    <w:rsid w:val="009702B0"/>
    <w:rsid w:val="00970B09"/>
    <w:rsid w:val="00970E78"/>
    <w:rsid w:val="009713B7"/>
    <w:rsid w:val="009715BA"/>
    <w:rsid w:val="00971905"/>
    <w:rsid w:val="00971BB6"/>
    <w:rsid w:val="00972456"/>
    <w:rsid w:val="009730C2"/>
    <w:rsid w:val="0097368F"/>
    <w:rsid w:val="009749C0"/>
    <w:rsid w:val="009751C2"/>
    <w:rsid w:val="0097625C"/>
    <w:rsid w:val="00976837"/>
    <w:rsid w:val="00977102"/>
    <w:rsid w:val="00980030"/>
    <w:rsid w:val="00980A65"/>
    <w:rsid w:val="00980E35"/>
    <w:rsid w:val="00981F4D"/>
    <w:rsid w:val="00982064"/>
    <w:rsid w:val="00982665"/>
    <w:rsid w:val="0098477D"/>
    <w:rsid w:val="00987986"/>
    <w:rsid w:val="0099094A"/>
    <w:rsid w:val="00990C69"/>
    <w:rsid w:val="0099290C"/>
    <w:rsid w:val="00993731"/>
    <w:rsid w:val="00993F99"/>
    <w:rsid w:val="00994C92"/>
    <w:rsid w:val="009959F3"/>
    <w:rsid w:val="00995B5B"/>
    <w:rsid w:val="00996008"/>
    <w:rsid w:val="009A06EC"/>
    <w:rsid w:val="009A0CFB"/>
    <w:rsid w:val="009A0E10"/>
    <w:rsid w:val="009A520F"/>
    <w:rsid w:val="009A5857"/>
    <w:rsid w:val="009A7A1D"/>
    <w:rsid w:val="009B220D"/>
    <w:rsid w:val="009B28DF"/>
    <w:rsid w:val="009B321D"/>
    <w:rsid w:val="009B400D"/>
    <w:rsid w:val="009B6D23"/>
    <w:rsid w:val="009B71E0"/>
    <w:rsid w:val="009B7205"/>
    <w:rsid w:val="009C0433"/>
    <w:rsid w:val="009C2545"/>
    <w:rsid w:val="009C26B9"/>
    <w:rsid w:val="009C2EF4"/>
    <w:rsid w:val="009C3A20"/>
    <w:rsid w:val="009C3E4E"/>
    <w:rsid w:val="009C4C23"/>
    <w:rsid w:val="009C4CE0"/>
    <w:rsid w:val="009C562D"/>
    <w:rsid w:val="009C579D"/>
    <w:rsid w:val="009C5914"/>
    <w:rsid w:val="009C5CDF"/>
    <w:rsid w:val="009C6AD5"/>
    <w:rsid w:val="009C6C67"/>
    <w:rsid w:val="009C73F9"/>
    <w:rsid w:val="009D04C4"/>
    <w:rsid w:val="009D0655"/>
    <w:rsid w:val="009D084F"/>
    <w:rsid w:val="009D278F"/>
    <w:rsid w:val="009D6255"/>
    <w:rsid w:val="009D73A4"/>
    <w:rsid w:val="009D75A8"/>
    <w:rsid w:val="009D7940"/>
    <w:rsid w:val="009E0461"/>
    <w:rsid w:val="009E4644"/>
    <w:rsid w:val="009E4F78"/>
    <w:rsid w:val="009E53B4"/>
    <w:rsid w:val="009E62B6"/>
    <w:rsid w:val="009E690E"/>
    <w:rsid w:val="009E6A9F"/>
    <w:rsid w:val="009E734A"/>
    <w:rsid w:val="009F108F"/>
    <w:rsid w:val="009F157A"/>
    <w:rsid w:val="009F15EB"/>
    <w:rsid w:val="009F2F7C"/>
    <w:rsid w:val="009F306D"/>
    <w:rsid w:val="009F340A"/>
    <w:rsid w:val="009F3E32"/>
    <w:rsid w:val="009F5ED9"/>
    <w:rsid w:val="009F7213"/>
    <w:rsid w:val="009F753E"/>
    <w:rsid w:val="00A0234D"/>
    <w:rsid w:val="00A02600"/>
    <w:rsid w:val="00A02C75"/>
    <w:rsid w:val="00A048ED"/>
    <w:rsid w:val="00A05478"/>
    <w:rsid w:val="00A067FD"/>
    <w:rsid w:val="00A06FDE"/>
    <w:rsid w:val="00A07D0F"/>
    <w:rsid w:val="00A10993"/>
    <w:rsid w:val="00A10B2B"/>
    <w:rsid w:val="00A113CB"/>
    <w:rsid w:val="00A114EE"/>
    <w:rsid w:val="00A11DB5"/>
    <w:rsid w:val="00A11E23"/>
    <w:rsid w:val="00A142B4"/>
    <w:rsid w:val="00A15C24"/>
    <w:rsid w:val="00A160E5"/>
    <w:rsid w:val="00A20125"/>
    <w:rsid w:val="00A20CDE"/>
    <w:rsid w:val="00A21490"/>
    <w:rsid w:val="00A22230"/>
    <w:rsid w:val="00A22C6C"/>
    <w:rsid w:val="00A23695"/>
    <w:rsid w:val="00A23C45"/>
    <w:rsid w:val="00A24B3F"/>
    <w:rsid w:val="00A24D31"/>
    <w:rsid w:val="00A24E22"/>
    <w:rsid w:val="00A25362"/>
    <w:rsid w:val="00A26E15"/>
    <w:rsid w:val="00A27A73"/>
    <w:rsid w:val="00A3147F"/>
    <w:rsid w:val="00A32C94"/>
    <w:rsid w:val="00A32D2D"/>
    <w:rsid w:val="00A34C9D"/>
    <w:rsid w:val="00A35263"/>
    <w:rsid w:val="00A353B1"/>
    <w:rsid w:val="00A3613D"/>
    <w:rsid w:val="00A40611"/>
    <w:rsid w:val="00A411FC"/>
    <w:rsid w:val="00A41BBF"/>
    <w:rsid w:val="00A420F9"/>
    <w:rsid w:val="00A42F84"/>
    <w:rsid w:val="00A431C9"/>
    <w:rsid w:val="00A44252"/>
    <w:rsid w:val="00A443E5"/>
    <w:rsid w:val="00A444DE"/>
    <w:rsid w:val="00A45412"/>
    <w:rsid w:val="00A45423"/>
    <w:rsid w:val="00A467B6"/>
    <w:rsid w:val="00A47789"/>
    <w:rsid w:val="00A50095"/>
    <w:rsid w:val="00A51148"/>
    <w:rsid w:val="00A51B08"/>
    <w:rsid w:val="00A51B9F"/>
    <w:rsid w:val="00A5351C"/>
    <w:rsid w:val="00A53CA3"/>
    <w:rsid w:val="00A546C6"/>
    <w:rsid w:val="00A54DE1"/>
    <w:rsid w:val="00A54FA7"/>
    <w:rsid w:val="00A55DE3"/>
    <w:rsid w:val="00A56EE9"/>
    <w:rsid w:val="00A57921"/>
    <w:rsid w:val="00A57D3D"/>
    <w:rsid w:val="00A6074A"/>
    <w:rsid w:val="00A610DC"/>
    <w:rsid w:val="00A62860"/>
    <w:rsid w:val="00A62C9A"/>
    <w:rsid w:val="00A63235"/>
    <w:rsid w:val="00A63300"/>
    <w:rsid w:val="00A63629"/>
    <w:rsid w:val="00A63EA6"/>
    <w:rsid w:val="00A65EDC"/>
    <w:rsid w:val="00A6630C"/>
    <w:rsid w:val="00A671B8"/>
    <w:rsid w:val="00A70E28"/>
    <w:rsid w:val="00A71526"/>
    <w:rsid w:val="00A716C3"/>
    <w:rsid w:val="00A717F1"/>
    <w:rsid w:val="00A72462"/>
    <w:rsid w:val="00A73A86"/>
    <w:rsid w:val="00A73ED0"/>
    <w:rsid w:val="00A753C7"/>
    <w:rsid w:val="00A759D1"/>
    <w:rsid w:val="00A75E6D"/>
    <w:rsid w:val="00A77C31"/>
    <w:rsid w:val="00A807A6"/>
    <w:rsid w:val="00A8171B"/>
    <w:rsid w:val="00A8193E"/>
    <w:rsid w:val="00A83002"/>
    <w:rsid w:val="00A83C18"/>
    <w:rsid w:val="00A83CC2"/>
    <w:rsid w:val="00A84807"/>
    <w:rsid w:val="00A85C14"/>
    <w:rsid w:val="00A905A4"/>
    <w:rsid w:val="00A90797"/>
    <w:rsid w:val="00A93E01"/>
    <w:rsid w:val="00A94449"/>
    <w:rsid w:val="00A947FE"/>
    <w:rsid w:val="00A94A82"/>
    <w:rsid w:val="00A96ADF"/>
    <w:rsid w:val="00A97C29"/>
    <w:rsid w:val="00A97C58"/>
    <w:rsid w:val="00AA0503"/>
    <w:rsid w:val="00AA06B3"/>
    <w:rsid w:val="00AA0A68"/>
    <w:rsid w:val="00AA1840"/>
    <w:rsid w:val="00AA5F05"/>
    <w:rsid w:val="00AA6C13"/>
    <w:rsid w:val="00AA79CD"/>
    <w:rsid w:val="00AA7EF3"/>
    <w:rsid w:val="00AB2D6E"/>
    <w:rsid w:val="00AB386C"/>
    <w:rsid w:val="00AC0DE8"/>
    <w:rsid w:val="00AC2A15"/>
    <w:rsid w:val="00AC2E42"/>
    <w:rsid w:val="00AC3455"/>
    <w:rsid w:val="00AC367A"/>
    <w:rsid w:val="00AC386E"/>
    <w:rsid w:val="00AC4224"/>
    <w:rsid w:val="00AC4554"/>
    <w:rsid w:val="00AC4FCC"/>
    <w:rsid w:val="00AC53B4"/>
    <w:rsid w:val="00AC5D30"/>
    <w:rsid w:val="00AC6578"/>
    <w:rsid w:val="00AC662D"/>
    <w:rsid w:val="00AC7D9B"/>
    <w:rsid w:val="00AD025D"/>
    <w:rsid w:val="00AD054A"/>
    <w:rsid w:val="00AD1FF9"/>
    <w:rsid w:val="00AD224A"/>
    <w:rsid w:val="00AD3EA5"/>
    <w:rsid w:val="00AD4880"/>
    <w:rsid w:val="00AD49BD"/>
    <w:rsid w:val="00AD6322"/>
    <w:rsid w:val="00AD775F"/>
    <w:rsid w:val="00AE17D1"/>
    <w:rsid w:val="00AE20EC"/>
    <w:rsid w:val="00AE2724"/>
    <w:rsid w:val="00AE2918"/>
    <w:rsid w:val="00AE2B13"/>
    <w:rsid w:val="00AE2EF6"/>
    <w:rsid w:val="00AE30C4"/>
    <w:rsid w:val="00AE33F3"/>
    <w:rsid w:val="00AE46B7"/>
    <w:rsid w:val="00AE5DC4"/>
    <w:rsid w:val="00AF031C"/>
    <w:rsid w:val="00AF0753"/>
    <w:rsid w:val="00AF0A40"/>
    <w:rsid w:val="00AF167E"/>
    <w:rsid w:val="00AF1B97"/>
    <w:rsid w:val="00AF1E5E"/>
    <w:rsid w:val="00AF1FCE"/>
    <w:rsid w:val="00AF2751"/>
    <w:rsid w:val="00AF2E33"/>
    <w:rsid w:val="00AF30C2"/>
    <w:rsid w:val="00AF41F2"/>
    <w:rsid w:val="00AF5427"/>
    <w:rsid w:val="00AF566C"/>
    <w:rsid w:val="00AF6ABC"/>
    <w:rsid w:val="00AF7461"/>
    <w:rsid w:val="00AF7BD9"/>
    <w:rsid w:val="00B039E5"/>
    <w:rsid w:val="00B06BF9"/>
    <w:rsid w:val="00B07384"/>
    <w:rsid w:val="00B10F34"/>
    <w:rsid w:val="00B110AD"/>
    <w:rsid w:val="00B11692"/>
    <w:rsid w:val="00B11784"/>
    <w:rsid w:val="00B11CC9"/>
    <w:rsid w:val="00B131F4"/>
    <w:rsid w:val="00B13CB5"/>
    <w:rsid w:val="00B13D23"/>
    <w:rsid w:val="00B13ECD"/>
    <w:rsid w:val="00B1478C"/>
    <w:rsid w:val="00B14B3B"/>
    <w:rsid w:val="00B15916"/>
    <w:rsid w:val="00B17A6E"/>
    <w:rsid w:val="00B17A94"/>
    <w:rsid w:val="00B17AF7"/>
    <w:rsid w:val="00B17CFC"/>
    <w:rsid w:val="00B2035A"/>
    <w:rsid w:val="00B2054D"/>
    <w:rsid w:val="00B20ABD"/>
    <w:rsid w:val="00B20F91"/>
    <w:rsid w:val="00B21908"/>
    <w:rsid w:val="00B21D4C"/>
    <w:rsid w:val="00B232A7"/>
    <w:rsid w:val="00B23E82"/>
    <w:rsid w:val="00B24843"/>
    <w:rsid w:val="00B263A0"/>
    <w:rsid w:val="00B269ED"/>
    <w:rsid w:val="00B27AFF"/>
    <w:rsid w:val="00B30457"/>
    <w:rsid w:val="00B314E9"/>
    <w:rsid w:val="00B31A20"/>
    <w:rsid w:val="00B344A1"/>
    <w:rsid w:val="00B365CF"/>
    <w:rsid w:val="00B36842"/>
    <w:rsid w:val="00B36A2D"/>
    <w:rsid w:val="00B36F11"/>
    <w:rsid w:val="00B37175"/>
    <w:rsid w:val="00B42B03"/>
    <w:rsid w:val="00B4352D"/>
    <w:rsid w:val="00B440C8"/>
    <w:rsid w:val="00B4490B"/>
    <w:rsid w:val="00B4677C"/>
    <w:rsid w:val="00B4680D"/>
    <w:rsid w:val="00B46AC5"/>
    <w:rsid w:val="00B46B6C"/>
    <w:rsid w:val="00B47276"/>
    <w:rsid w:val="00B475A7"/>
    <w:rsid w:val="00B5168E"/>
    <w:rsid w:val="00B518EB"/>
    <w:rsid w:val="00B52608"/>
    <w:rsid w:val="00B52835"/>
    <w:rsid w:val="00B52BC3"/>
    <w:rsid w:val="00B541FF"/>
    <w:rsid w:val="00B551FB"/>
    <w:rsid w:val="00B5606B"/>
    <w:rsid w:val="00B5737D"/>
    <w:rsid w:val="00B61829"/>
    <w:rsid w:val="00B621FA"/>
    <w:rsid w:val="00B6223F"/>
    <w:rsid w:val="00B6245A"/>
    <w:rsid w:val="00B62B3E"/>
    <w:rsid w:val="00B62E77"/>
    <w:rsid w:val="00B63221"/>
    <w:rsid w:val="00B632AC"/>
    <w:rsid w:val="00B6389C"/>
    <w:rsid w:val="00B642D3"/>
    <w:rsid w:val="00B6561E"/>
    <w:rsid w:val="00B67416"/>
    <w:rsid w:val="00B6768A"/>
    <w:rsid w:val="00B676BF"/>
    <w:rsid w:val="00B7052E"/>
    <w:rsid w:val="00B70DFB"/>
    <w:rsid w:val="00B71D68"/>
    <w:rsid w:val="00B732F4"/>
    <w:rsid w:val="00B74445"/>
    <w:rsid w:val="00B747B6"/>
    <w:rsid w:val="00B75361"/>
    <w:rsid w:val="00B75377"/>
    <w:rsid w:val="00B756DE"/>
    <w:rsid w:val="00B75C6D"/>
    <w:rsid w:val="00B7602A"/>
    <w:rsid w:val="00B802F3"/>
    <w:rsid w:val="00B803D8"/>
    <w:rsid w:val="00B8060E"/>
    <w:rsid w:val="00B82550"/>
    <w:rsid w:val="00B82C89"/>
    <w:rsid w:val="00B83414"/>
    <w:rsid w:val="00B84EFD"/>
    <w:rsid w:val="00B8582D"/>
    <w:rsid w:val="00B85BCE"/>
    <w:rsid w:val="00B863A6"/>
    <w:rsid w:val="00B86D92"/>
    <w:rsid w:val="00B87103"/>
    <w:rsid w:val="00B92CF5"/>
    <w:rsid w:val="00B92D58"/>
    <w:rsid w:val="00B95056"/>
    <w:rsid w:val="00B95DB0"/>
    <w:rsid w:val="00B95F36"/>
    <w:rsid w:val="00B96B90"/>
    <w:rsid w:val="00B97800"/>
    <w:rsid w:val="00B97DFD"/>
    <w:rsid w:val="00BA03C4"/>
    <w:rsid w:val="00BA0E09"/>
    <w:rsid w:val="00BA1516"/>
    <w:rsid w:val="00BA1BF1"/>
    <w:rsid w:val="00BA1D55"/>
    <w:rsid w:val="00BA2569"/>
    <w:rsid w:val="00BA2802"/>
    <w:rsid w:val="00BA3609"/>
    <w:rsid w:val="00BA53BF"/>
    <w:rsid w:val="00BA6EDB"/>
    <w:rsid w:val="00BA7DBF"/>
    <w:rsid w:val="00BA7FC0"/>
    <w:rsid w:val="00BB00C9"/>
    <w:rsid w:val="00BB0CC2"/>
    <w:rsid w:val="00BB0F14"/>
    <w:rsid w:val="00BB357A"/>
    <w:rsid w:val="00BB4196"/>
    <w:rsid w:val="00BB4E38"/>
    <w:rsid w:val="00BB541E"/>
    <w:rsid w:val="00BB7770"/>
    <w:rsid w:val="00BB7A45"/>
    <w:rsid w:val="00BB7C03"/>
    <w:rsid w:val="00BC0CD8"/>
    <w:rsid w:val="00BC26D9"/>
    <w:rsid w:val="00BC2BB6"/>
    <w:rsid w:val="00BC4DDF"/>
    <w:rsid w:val="00BC5070"/>
    <w:rsid w:val="00BC6F70"/>
    <w:rsid w:val="00BD0592"/>
    <w:rsid w:val="00BD18BD"/>
    <w:rsid w:val="00BD1A4A"/>
    <w:rsid w:val="00BD2CFE"/>
    <w:rsid w:val="00BD3ACD"/>
    <w:rsid w:val="00BD42CC"/>
    <w:rsid w:val="00BD4F80"/>
    <w:rsid w:val="00BD594C"/>
    <w:rsid w:val="00BD62FA"/>
    <w:rsid w:val="00BD65F7"/>
    <w:rsid w:val="00BD77E1"/>
    <w:rsid w:val="00BD7904"/>
    <w:rsid w:val="00BD7B60"/>
    <w:rsid w:val="00BE01CC"/>
    <w:rsid w:val="00BE17E5"/>
    <w:rsid w:val="00BE1E12"/>
    <w:rsid w:val="00BE268B"/>
    <w:rsid w:val="00BE3ACB"/>
    <w:rsid w:val="00BE3B4F"/>
    <w:rsid w:val="00BE451D"/>
    <w:rsid w:val="00BE5973"/>
    <w:rsid w:val="00BE63F1"/>
    <w:rsid w:val="00BE6A03"/>
    <w:rsid w:val="00BE7184"/>
    <w:rsid w:val="00BE727E"/>
    <w:rsid w:val="00BE769A"/>
    <w:rsid w:val="00BF2661"/>
    <w:rsid w:val="00BF2F11"/>
    <w:rsid w:val="00BF38D6"/>
    <w:rsid w:val="00BF3E09"/>
    <w:rsid w:val="00BF40F1"/>
    <w:rsid w:val="00BF42A0"/>
    <w:rsid w:val="00BF4AC6"/>
    <w:rsid w:val="00BF6198"/>
    <w:rsid w:val="00BF6780"/>
    <w:rsid w:val="00BF6C0E"/>
    <w:rsid w:val="00C0086B"/>
    <w:rsid w:val="00C01232"/>
    <w:rsid w:val="00C02DB9"/>
    <w:rsid w:val="00C05A0A"/>
    <w:rsid w:val="00C1144A"/>
    <w:rsid w:val="00C1256C"/>
    <w:rsid w:val="00C12996"/>
    <w:rsid w:val="00C13553"/>
    <w:rsid w:val="00C140DA"/>
    <w:rsid w:val="00C155A5"/>
    <w:rsid w:val="00C16066"/>
    <w:rsid w:val="00C16511"/>
    <w:rsid w:val="00C17836"/>
    <w:rsid w:val="00C20754"/>
    <w:rsid w:val="00C2147F"/>
    <w:rsid w:val="00C21806"/>
    <w:rsid w:val="00C21A99"/>
    <w:rsid w:val="00C223C7"/>
    <w:rsid w:val="00C22494"/>
    <w:rsid w:val="00C22910"/>
    <w:rsid w:val="00C22D36"/>
    <w:rsid w:val="00C2394B"/>
    <w:rsid w:val="00C23C33"/>
    <w:rsid w:val="00C2577E"/>
    <w:rsid w:val="00C25869"/>
    <w:rsid w:val="00C25F85"/>
    <w:rsid w:val="00C30070"/>
    <w:rsid w:val="00C31922"/>
    <w:rsid w:val="00C329F9"/>
    <w:rsid w:val="00C32BFB"/>
    <w:rsid w:val="00C3307C"/>
    <w:rsid w:val="00C33C6B"/>
    <w:rsid w:val="00C34032"/>
    <w:rsid w:val="00C34591"/>
    <w:rsid w:val="00C350A0"/>
    <w:rsid w:val="00C36237"/>
    <w:rsid w:val="00C365B1"/>
    <w:rsid w:val="00C40BEB"/>
    <w:rsid w:val="00C4118E"/>
    <w:rsid w:val="00C42D2B"/>
    <w:rsid w:val="00C44A35"/>
    <w:rsid w:val="00C452D3"/>
    <w:rsid w:val="00C477AC"/>
    <w:rsid w:val="00C52393"/>
    <w:rsid w:val="00C5353F"/>
    <w:rsid w:val="00C568A1"/>
    <w:rsid w:val="00C60208"/>
    <w:rsid w:val="00C6262B"/>
    <w:rsid w:val="00C62A8C"/>
    <w:rsid w:val="00C6356F"/>
    <w:rsid w:val="00C647FD"/>
    <w:rsid w:val="00C64A30"/>
    <w:rsid w:val="00C65474"/>
    <w:rsid w:val="00C67B5E"/>
    <w:rsid w:val="00C70D30"/>
    <w:rsid w:val="00C7136E"/>
    <w:rsid w:val="00C71891"/>
    <w:rsid w:val="00C71E90"/>
    <w:rsid w:val="00C734EC"/>
    <w:rsid w:val="00C7364A"/>
    <w:rsid w:val="00C7398E"/>
    <w:rsid w:val="00C747F8"/>
    <w:rsid w:val="00C75D00"/>
    <w:rsid w:val="00C75FF7"/>
    <w:rsid w:val="00C7669D"/>
    <w:rsid w:val="00C7671E"/>
    <w:rsid w:val="00C77682"/>
    <w:rsid w:val="00C776CE"/>
    <w:rsid w:val="00C80269"/>
    <w:rsid w:val="00C80D39"/>
    <w:rsid w:val="00C823C4"/>
    <w:rsid w:val="00C82F5D"/>
    <w:rsid w:val="00C839E8"/>
    <w:rsid w:val="00C85979"/>
    <w:rsid w:val="00C8713C"/>
    <w:rsid w:val="00C875AF"/>
    <w:rsid w:val="00C877BE"/>
    <w:rsid w:val="00C87D94"/>
    <w:rsid w:val="00C90F04"/>
    <w:rsid w:val="00C91B0E"/>
    <w:rsid w:val="00C9301E"/>
    <w:rsid w:val="00C9389F"/>
    <w:rsid w:val="00C94611"/>
    <w:rsid w:val="00C9506F"/>
    <w:rsid w:val="00C967CD"/>
    <w:rsid w:val="00C96D04"/>
    <w:rsid w:val="00C97191"/>
    <w:rsid w:val="00C97574"/>
    <w:rsid w:val="00CA0490"/>
    <w:rsid w:val="00CA0DFD"/>
    <w:rsid w:val="00CA2196"/>
    <w:rsid w:val="00CA21A7"/>
    <w:rsid w:val="00CA30E4"/>
    <w:rsid w:val="00CA3197"/>
    <w:rsid w:val="00CA34A4"/>
    <w:rsid w:val="00CA4B60"/>
    <w:rsid w:val="00CA4D30"/>
    <w:rsid w:val="00CA516B"/>
    <w:rsid w:val="00CA52A5"/>
    <w:rsid w:val="00CA6165"/>
    <w:rsid w:val="00CA7412"/>
    <w:rsid w:val="00CB0CD9"/>
    <w:rsid w:val="00CB4D57"/>
    <w:rsid w:val="00CB5525"/>
    <w:rsid w:val="00CB63CE"/>
    <w:rsid w:val="00CB6AB0"/>
    <w:rsid w:val="00CB749F"/>
    <w:rsid w:val="00CB78E8"/>
    <w:rsid w:val="00CC02B5"/>
    <w:rsid w:val="00CC06E5"/>
    <w:rsid w:val="00CC08F6"/>
    <w:rsid w:val="00CC0FCA"/>
    <w:rsid w:val="00CC3B26"/>
    <w:rsid w:val="00CD07E8"/>
    <w:rsid w:val="00CD0DC7"/>
    <w:rsid w:val="00CD271D"/>
    <w:rsid w:val="00CD3139"/>
    <w:rsid w:val="00CD3966"/>
    <w:rsid w:val="00CD3B05"/>
    <w:rsid w:val="00CD453F"/>
    <w:rsid w:val="00CD4AE2"/>
    <w:rsid w:val="00CD5C49"/>
    <w:rsid w:val="00CD5D2D"/>
    <w:rsid w:val="00CD6B2E"/>
    <w:rsid w:val="00CE02E9"/>
    <w:rsid w:val="00CE26F8"/>
    <w:rsid w:val="00CE2D82"/>
    <w:rsid w:val="00CE2D8B"/>
    <w:rsid w:val="00CE4A08"/>
    <w:rsid w:val="00CE6DEE"/>
    <w:rsid w:val="00CF0865"/>
    <w:rsid w:val="00CF0DEA"/>
    <w:rsid w:val="00CF279F"/>
    <w:rsid w:val="00CF29C4"/>
    <w:rsid w:val="00CF2CC2"/>
    <w:rsid w:val="00CF455B"/>
    <w:rsid w:val="00CF5857"/>
    <w:rsid w:val="00CF59D5"/>
    <w:rsid w:val="00CF5B7A"/>
    <w:rsid w:val="00CF69CF"/>
    <w:rsid w:val="00CF782A"/>
    <w:rsid w:val="00D006A0"/>
    <w:rsid w:val="00D00EDC"/>
    <w:rsid w:val="00D0146A"/>
    <w:rsid w:val="00D05A15"/>
    <w:rsid w:val="00D0690B"/>
    <w:rsid w:val="00D07D9B"/>
    <w:rsid w:val="00D10E5B"/>
    <w:rsid w:val="00D1153C"/>
    <w:rsid w:val="00D133BC"/>
    <w:rsid w:val="00D134F2"/>
    <w:rsid w:val="00D13CFE"/>
    <w:rsid w:val="00D13DE6"/>
    <w:rsid w:val="00D154C6"/>
    <w:rsid w:val="00D1657A"/>
    <w:rsid w:val="00D16C34"/>
    <w:rsid w:val="00D1792D"/>
    <w:rsid w:val="00D17BC4"/>
    <w:rsid w:val="00D221B3"/>
    <w:rsid w:val="00D22B47"/>
    <w:rsid w:val="00D22D92"/>
    <w:rsid w:val="00D23576"/>
    <w:rsid w:val="00D24B0C"/>
    <w:rsid w:val="00D25049"/>
    <w:rsid w:val="00D26C7A"/>
    <w:rsid w:val="00D30D91"/>
    <w:rsid w:val="00D3124D"/>
    <w:rsid w:val="00D3286B"/>
    <w:rsid w:val="00D3343D"/>
    <w:rsid w:val="00D3409A"/>
    <w:rsid w:val="00D34180"/>
    <w:rsid w:val="00D35A32"/>
    <w:rsid w:val="00D35F58"/>
    <w:rsid w:val="00D4007A"/>
    <w:rsid w:val="00D42AF5"/>
    <w:rsid w:val="00D42B36"/>
    <w:rsid w:val="00D43509"/>
    <w:rsid w:val="00D43683"/>
    <w:rsid w:val="00D43E68"/>
    <w:rsid w:val="00D4563E"/>
    <w:rsid w:val="00D46EEE"/>
    <w:rsid w:val="00D47152"/>
    <w:rsid w:val="00D47A7B"/>
    <w:rsid w:val="00D50ED4"/>
    <w:rsid w:val="00D5281E"/>
    <w:rsid w:val="00D52948"/>
    <w:rsid w:val="00D52E1D"/>
    <w:rsid w:val="00D53291"/>
    <w:rsid w:val="00D535AB"/>
    <w:rsid w:val="00D54552"/>
    <w:rsid w:val="00D56517"/>
    <w:rsid w:val="00D61FAD"/>
    <w:rsid w:val="00D62618"/>
    <w:rsid w:val="00D62650"/>
    <w:rsid w:val="00D631E7"/>
    <w:rsid w:val="00D65625"/>
    <w:rsid w:val="00D6562B"/>
    <w:rsid w:val="00D669E3"/>
    <w:rsid w:val="00D71851"/>
    <w:rsid w:val="00D7244B"/>
    <w:rsid w:val="00D724BA"/>
    <w:rsid w:val="00D7296B"/>
    <w:rsid w:val="00D73D73"/>
    <w:rsid w:val="00D74D2A"/>
    <w:rsid w:val="00D75BEC"/>
    <w:rsid w:val="00D8219D"/>
    <w:rsid w:val="00D83BAD"/>
    <w:rsid w:val="00D84BD4"/>
    <w:rsid w:val="00D84DAD"/>
    <w:rsid w:val="00D850C2"/>
    <w:rsid w:val="00D85257"/>
    <w:rsid w:val="00D855C1"/>
    <w:rsid w:val="00D866DE"/>
    <w:rsid w:val="00D910D7"/>
    <w:rsid w:val="00D91C7E"/>
    <w:rsid w:val="00D92334"/>
    <w:rsid w:val="00D92F82"/>
    <w:rsid w:val="00D93ACD"/>
    <w:rsid w:val="00D947C9"/>
    <w:rsid w:val="00D94851"/>
    <w:rsid w:val="00D94D91"/>
    <w:rsid w:val="00D9555B"/>
    <w:rsid w:val="00D95AF1"/>
    <w:rsid w:val="00D968AC"/>
    <w:rsid w:val="00D96B5D"/>
    <w:rsid w:val="00D96FF4"/>
    <w:rsid w:val="00D97D81"/>
    <w:rsid w:val="00DA046C"/>
    <w:rsid w:val="00DA0C48"/>
    <w:rsid w:val="00DA1DFC"/>
    <w:rsid w:val="00DA2C8E"/>
    <w:rsid w:val="00DA32B1"/>
    <w:rsid w:val="00DA402A"/>
    <w:rsid w:val="00DA440E"/>
    <w:rsid w:val="00DA511C"/>
    <w:rsid w:val="00DA52F1"/>
    <w:rsid w:val="00DA533E"/>
    <w:rsid w:val="00DA54F6"/>
    <w:rsid w:val="00DA5FD4"/>
    <w:rsid w:val="00DA62B0"/>
    <w:rsid w:val="00DA71B3"/>
    <w:rsid w:val="00DB09AD"/>
    <w:rsid w:val="00DB0F54"/>
    <w:rsid w:val="00DB2B72"/>
    <w:rsid w:val="00DB3F0B"/>
    <w:rsid w:val="00DB586D"/>
    <w:rsid w:val="00DB5F8F"/>
    <w:rsid w:val="00DB6776"/>
    <w:rsid w:val="00DC0309"/>
    <w:rsid w:val="00DC0A6D"/>
    <w:rsid w:val="00DC0C27"/>
    <w:rsid w:val="00DC14EB"/>
    <w:rsid w:val="00DC17BB"/>
    <w:rsid w:val="00DC21B3"/>
    <w:rsid w:val="00DC22F2"/>
    <w:rsid w:val="00DC292A"/>
    <w:rsid w:val="00DC3408"/>
    <w:rsid w:val="00DC4E12"/>
    <w:rsid w:val="00DC57A8"/>
    <w:rsid w:val="00DC590A"/>
    <w:rsid w:val="00DC61F9"/>
    <w:rsid w:val="00DC6F95"/>
    <w:rsid w:val="00DC701F"/>
    <w:rsid w:val="00DD209A"/>
    <w:rsid w:val="00DD56B5"/>
    <w:rsid w:val="00DD68CF"/>
    <w:rsid w:val="00DD761D"/>
    <w:rsid w:val="00DE152F"/>
    <w:rsid w:val="00DE1D84"/>
    <w:rsid w:val="00DE44CC"/>
    <w:rsid w:val="00DE4730"/>
    <w:rsid w:val="00DE5434"/>
    <w:rsid w:val="00DE54D3"/>
    <w:rsid w:val="00DE5526"/>
    <w:rsid w:val="00DE579D"/>
    <w:rsid w:val="00DE6583"/>
    <w:rsid w:val="00DE6858"/>
    <w:rsid w:val="00DE7886"/>
    <w:rsid w:val="00DF113C"/>
    <w:rsid w:val="00DF28D3"/>
    <w:rsid w:val="00DF4BD1"/>
    <w:rsid w:val="00DF5299"/>
    <w:rsid w:val="00DF6034"/>
    <w:rsid w:val="00DF69EF"/>
    <w:rsid w:val="00DF6A4A"/>
    <w:rsid w:val="00DF6C8B"/>
    <w:rsid w:val="00DF75FF"/>
    <w:rsid w:val="00E000A8"/>
    <w:rsid w:val="00E0052F"/>
    <w:rsid w:val="00E00890"/>
    <w:rsid w:val="00E00BE7"/>
    <w:rsid w:val="00E01F01"/>
    <w:rsid w:val="00E03288"/>
    <w:rsid w:val="00E04CA8"/>
    <w:rsid w:val="00E058EF"/>
    <w:rsid w:val="00E068B3"/>
    <w:rsid w:val="00E06B77"/>
    <w:rsid w:val="00E1043E"/>
    <w:rsid w:val="00E1099F"/>
    <w:rsid w:val="00E117A6"/>
    <w:rsid w:val="00E119A3"/>
    <w:rsid w:val="00E119CE"/>
    <w:rsid w:val="00E11F06"/>
    <w:rsid w:val="00E1211D"/>
    <w:rsid w:val="00E1233A"/>
    <w:rsid w:val="00E139CD"/>
    <w:rsid w:val="00E14DDD"/>
    <w:rsid w:val="00E20518"/>
    <w:rsid w:val="00E20828"/>
    <w:rsid w:val="00E20BFE"/>
    <w:rsid w:val="00E20C46"/>
    <w:rsid w:val="00E22742"/>
    <w:rsid w:val="00E2334A"/>
    <w:rsid w:val="00E2487E"/>
    <w:rsid w:val="00E25C22"/>
    <w:rsid w:val="00E26196"/>
    <w:rsid w:val="00E277FF"/>
    <w:rsid w:val="00E30529"/>
    <w:rsid w:val="00E30C5D"/>
    <w:rsid w:val="00E30F38"/>
    <w:rsid w:val="00E30FF6"/>
    <w:rsid w:val="00E31741"/>
    <w:rsid w:val="00E31E92"/>
    <w:rsid w:val="00E3257C"/>
    <w:rsid w:val="00E33AF6"/>
    <w:rsid w:val="00E33C1B"/>
    <w:rsid w:val="00E33E75"/>
    <w:rsid w:val="00E35D3D"/>
    <w:rsid w:val="00E3609F"/>
    <w:rsid w:val="00E360C2"/>
    <w:rsid w:val="00E36246"/>
    <w:rsid w:val="00E3659C"/>
    <w:rsid w:val="00E403EF"/>
    <w:rsid w:val="00E4062C"/>
    <w:rsid w:val="00E436D6"/>
    <w:rsid w:val="00E43FB8"/>
    <w:rsid w:val="00E443EE"/>
    <w:rsid w:val="00E44725"/>
    <w:rsid w:val="00E452FD"/>
    <w:rsid w:val="00E45A06"/>
    <w:rsid w:val="00E467BA"/>
    <w:rsid w:val="00E477C2"/>
    <w:rsid w:val="00E4780F"/>
    <w:rsid w:val="00E504CE"/>
    <w:rsid w:val="00E5104C"/>
    <w:rsid w:val="00E52238"/>
    <w:rsid w:val="00E537A2"/>
    <w:rsid w:val="00E53AE7"/>
    <w:rsid w:val="00E53D0D"/>
    <w:rsid w:val="00E56194"/>
    <w:rsid w:val="00E56211"/>
    <w:rsid w:val="00E56273"/>
    <w:rsid w:val="00E603EB"/>
    <w:rsid w:val="00E61993"/>
    <w:rsid w:val="00E61B41"/>
    <w:rsid w:val="00E61D33"/>
    <w:rsid w:val="00E636E5"/>
    <w:rsid w:val="00E637A0"/>
    <w:rsid w:val="00E66E0F"/>
    <w:rsid w:val="00E719EA"/>
    <w:rsid w:val="00E71DDB"/>
    <w:rsid w:val="00E72630"/>
    <w:rsid w:val="00E73340"/>
    <w:rsid w:val="00E73422"/>
    <w:rsid w:val="00E73861"/>
    <w:rsid w:val="00E73F70"/>
    <w:rsid w:val="00E74992"/>
    <w:rsid w:val="00E74C08"/>
    <w:rsid w:val="00E75881"/>
    <w:rsid w:val="00E77C77"/>
    <w:rsid w:val="00E77D5C"/>
    <w:rsid w:val="00E836DF"/>
    <w:rsid w:val="00E83953"/>
    <w:rsid w:val="00E85668"/>
    <w:rsid w:val="00E85F0A"/>
    <w:rsid w:val="00E86295"/>
    <w:rsid w:val="00E86B22"/>
    <w:rsid w:val="00E87BFE"/>
    <w:rsid w:val="00E908CE"/>
    <w:rsid w:val="00E91013"/>
    <w:rsid w:val="00E9283A"/>
    <w:rsid w:val="00E93996"/>
    <w:rsid w:val="00E94819"/>
    <w:rsid w:val="00E94C3E"/>
    <w:rsid w:val="00E95525"/>
    <w:rsid w:val="00E956F8"/>
    <w:rsid w:val="00E957B6"/>
    <w:rsid w:val="00E95D7F"/>
    <w:rsid w:val="00E97522"/>
    <w:rsid w:val="00EA00B8"/>
    <w:rsid w:val="00EA25B1"/>
    <w:rsid w:val="00EA2CF9"/>
    <w:rsid w:val="00EA33DC"/>
    <w:rsid w:val="00EA37E9"/>
    <w:rsid w:val="00EA3BDA"/>
    <w:rsid w:val="00EA3C4C"/>
    <w:rsid w:val="00EA3F50"/>
    <w:rsid w:val="00EA40F7"/>
    <w:rsid w:val="00EA4233"/>
    <w:rsid w:val="00EA45A2"/>
    <w:rsid w:val="00EA7B96"/>
    <w:rsid w:val="00EA7BD5"/>
    <w:rsid w:val="00EB02E2"/>
    <w:rsid w:val="00EB07C0"/>
    <w:rsid w:val="00EB0CD6"/>
    <w:rsid w:val="00EB238B"/>
    <w:rsid w:val="00EB2434"/>
    <w:rsid w:val="00EB54F9"/>
    <w:rsid w:val="00EB56B1"/>
    <w:rsid w:val="00EB6926"/>
    <w:rsid w:val="00EB6C81"/>
    <w:rsid w:val="00EB7885"/>
    <w:rsid w:val="00EB7E46"/>
    <w:rsid w:val="00EC0778"/>
    <w:rsid w:val="00EC126C"/>
    <w:rsid w:val="00EC1791"/>
    <w:rsid w:val="00EC179C"/>
    <w:rsid w:val="00EC1DB1"/>
    <w:rsid w:val="00EC249A"/>
    <w:rsid w:val="00EC263F"/>
    <w:rsid w:val="00EC28C0"/>
    <w:rsid w:val="00EC2DFA"/>
    <w:rsid w:val="00EC304B"/>
    <w:rsid w:val="00EC30BC"/>
    <w:rsid w:val="00EC3944"/>
    <w:rsid w:val="00EC3D86"/>
    <w:rsid w:val="00EC3EE7"/>
    <w:rsid w:val="00EC4498"/>
    <w:rsid w:val="00EC4D38"/>
    <w:rsid w:val="00EC5FCC"/>
    <w:rsid w:val="00EC6E63"/>
    <w:rsid w:val="00EC725F"/>
    <w:rsid w:val="00ED0B04"/>
    <w:rsid w:val="00ED1953"/>
    <w:rsid w:val="00ED2D6B"/>
    <w:rsid w:val="00ED3936"/>
    <w:rsid w:val="00ED46EB"/>
    <w:rsid w:val="00ED5233"/>
    <w:rsid w:val="00ED5DC2"/>
    <w:rsid w:val="00ED6F2C"/>
    <w:rsid w:val="00ED7272"/>
    <w:rsid w:val="00ED74E2"/>
    <w:rsid w:val="00ED782F"/>
    <w:rsid w:val="00EE0153"/>
    <w:rsid w:val="00EE0A9B"/>
    <w:rsid w:val="00EE0BB2"/>
    <w:rsid w:val="00EE2A27"/>
    <w:rsid w:val="00EE34C3"/>
    <w:rsid w:val="00EE4248"/>
    <w:rsid w:val="00EE4736"/>
    <w:rsid w:val="00EE49DC"/>
    <w:rsid w:val="00EE52EC"/>
    <w:rsid w:val="00EE5C1F"/>
    <w:rsid w:val="00EE634C"/>
    <w:rsid w:val="00EE7584"/>
    <w:rsid w:val="00EF0D41"/>
    <w:rsid w:val="00EF1869"/>
    <w:rsid w:val="00EF2ED4"/>
    <w:rsid w:val="00EF3899"/>
    <w:rsid w:val="00EF4A16"/>
    <w:rsid w:val="00EF4EC0"/>
    <w:rsid w:val="00EF5A79"/>
    <w:rsid w:val="00EF5AFC"/>
    <w:rsid w:val="00EF6B5E"/>
    <w:rsid w:val="00F01266"/>
    <w:rsid w:val="00F01FD7"/>
    <w:rsid w:val="00F034A4"/>
    <w:rsid w:val="00F04ECF"/>
    <w:rsid w:val="00F116B7"/>
    <w:rsid w:val="00F1205B"/>
    <w:rsid w:val="00F12642"/>
    <w:rsid w:val="00F13946"/>
    <w:rsid w:val="00F13F3A"/>
    <w:rsid w:val="00F1444A"/>
    <w:rsid w:val="00F14DE5"/>
    <w:rsid w:val="00F15487"/>
    <w:rsid w:val="00F163C6"/>
    <w:rsid w:val="00F17A53"/>
    <w:rsid w:val="00F17DEF"/>
    <w:rsid w:val="00F203B8"/>
    <w:rsid w:val="00F21766"/>
    <w:rsid w:val="00F235D1"/>
    <w:rsid w:val="00F23A0E"/>
    <w:rsid w:val="00F25641"/>
    <w:rsid w:val="00F25A57"/>
    <w:rsid w:val="00F26063"/>
    <w:rsid w:val="00F26AAA"/>
    <w:rsid w:val="00F279AC"/>
    <w:rsid w:val="00F301F1"/>
    <w:rsid w:val="00F3090F"/>
    <w:rsid w:val="00F311AB"/>
    <w:rsid w:val="00F32F62"/>
    <w:rsid w:val="00F33FED"/>
    <w:rsid w:val="00F3588F"/>
    <w:rsid w:val="00F35B65"/>
    <w:rsid w:val="00F361B6"/>
    <w:rsid w:val="00F3668B"/>
    <w:rsid w:val="00F3726B"/>
    <w:rsid w:val="00F401B2"/>
    <w:rsid w:val="00F409F4"/>
    <w:rsid w:val="00F40EAB"/>
    <w:rsid w:val="00F410E7"/>
    <w:rsid w:val="00F4113D"/>
    <w:rsid w:val="00F41AFA"/>
    <w:rsid w:val="00F44626"/>
    <w:rsid w:val="00F44F18"/>
    <w:rsid w:val="00F4514B"/>
    <w:rsid w:val="00F46C36"/>
    <w:rsid w:val="00F47175"/>
    <w:rsid w:val="00F47630"/>
    <w:rsid w:val="00F47B48"/>
    <w:rsid w:val="00F52081"/>
    <w:rsid w:val="00F520A2"/>
    <w:rsid w:val="00F52C0F"/>
    <w:rsid w:val="00F54B67"/>
    <w:rsid w:val="00F55404"/>
    <w:rsid w:val="00F5547E"/>
    <w:rsid w:val="00F557FB"/>
    <w:rsid w:val="00F55C19"/>
    <w:rsid w:val="00F55D61"/>
    <w:rsid w:val="00F56992"/>
    <w:rsid w:val="00F60B9A"/>
    <w:rsid w:val="00F6115A"/>
    <w:rsid w:val="00F62AE7"/>
    <w:rsid w:val="00F62F01"/>
    <w:rsid w:val="00F63D75"/>
    <w:rsid w:val="00F63D9D"/>
    <w:rsid w:val="00F643C8"/>
    <w:rsid w:val="00F644E7"/>
    <w:rsid w:val="00F65B28"/>
    <w:rsid w:val="00F6684F"/>
    <w:rsid w:val="00F66B45"/>
    <w:rsid w:val="00F670F5"/>
    <w:rsid w:val="00F67FAB"/>
    <w:rsid w:val="00F7010E"/>
    <w:rsid w:val="00F73AFB"/>
    <w:rsid w:val="00F73D82"/>
    <w:rsid w:val="00F740A9"/>
    <w:rsid w:val="00F75B5B"/>
    <w:rsid w:val="00F76F86"/>
    <w:rsid w:val="00F8044D"/>
    <w:rsid w:val="00F810A4"/>
    <w:rsid w:val="00F810BC"/>
    <w:rsid w:val="00F8115C"/>
    <w:rsid w:val="00F81818"/>
    <w:rsid w:val="00F8354E"/>
    <w:rsid w:val="00F83E64"/>
    <w:rsid w:val="00F84148"/>
    <w:rsid w:val="00F8546C"/>
    <w:rsid w:val="00F85621"/>
    <w:rsid w:val="00F86580"/>
    <w:rsid w:val="00F87D7A"/>
    <w:rsid w:val="00F90AC2"/>
    <w:rsid w:val="00F917EE"/>
    <w:rsid w:val="00F93E36"/>
    <w:rsid w:val="00F95641"/>
    <w:rsid w:val="00F96024"/>
    <w:rsid w:val="00F96217"/>
    <w:rsid w:val="00F966B4"/>
    <w:rsid w:val="00F96FCA"/>
    <w:rsid w:val="00FA171A"/>
    <w:rsid w:val="00FA182A"/>
    <w:rsid w:val="00FA1C3F"/>
    <w:rsid w:val="00FA2BCF"/>
    <w:rsid w:val="00FA2E5C"/>
    <w:rsid w:val="00FA47A8"/>
    <w:rsid w:val="00FA584D"/>
    <w:rsid w:val="00FA6076"/>
    <w:rsid w:val="00FA6DF9"/>
    <w:rsid w:val="00FA6ED7"/>
    <w:rsid w:val="00FA7500"/>
    <w:rsid w:val="00FA7A7A"/>
    <w:rsid w:val="00FA7DDA"/>
    <w:rsid w:val="00FB0028"/>
    <w:rsid w:val="00FB25EC"/>
    <w:rsid w:val="00FB2BF2"/>
    <w:rsid w:val="00FB3D16"/>
    <w:rsid w:val="00FB4048"/>
    <w:rsid w:val="00FB4898"/>
    <w:rsid w:val="00FB4D28"/>
    <w:rsid w:val="00FB62F5"/>
    <w:rsid w:val="00FB6590"/>
    <w:rsid w:val="00FC1144"/>
    <w:rsid w:val="00FC1731"/>
    <w:rsid w:val="00FC285D"/>
    <w:rsid w:val="00FC6A56"/>
    <w:rsid w:val="00FC7361"/>
    <w:rsid w:val="00FC7A12"/>
    <w:rsid w:val="00FC7A2A"/>
    <w:rsid w:val="00FD0FEC"/>
    <w:rsid w:val="00FD18E0"/>
    <w:rsid w:val="00FD1B3F"/>
    <w:rsid w:val="00FD2573"/>
    <w:rsid w:val="00FD3EB7"/>
    <w:rsid w:val="00FD4525"/>
    <w:rsid w:val="00FD5029"/>
    <w:rsid w:val="00FD5A27"/>
    <w:rsid w:val="00FD5CB1"/>
    <w:rsid w:val="00FD6374"/>
    <w:rsid w:val="00FD66A4"/>
    <w:rsid w:val="00FD7FD3"/>
    <w:rsid w:val="00FE029C"/>
    <w:rsid w:val="00FE1523"/>
    <w:rsid w:val="00FE1527"/>
    <w:rsid w:val="00FE20D4"/>
    <w:rsid w:val="00FE2116"/>
    <w:rsid w:val="00FE451F"/>
    <w:rsid w:val="00FE45E1"/>
    <w:rsid w:val="00FE58E7"/>
    <w:rsid w:val="00FE6187"/>
    <w:rsid w:val="00FE6872"/>
    <w:rsid w:val="00FE758F"/>
    <w:rsid w:val="00FE7B2F"/>
    <w:rsid w:val="00FE7E3B"/>
    <w:rsid w:val="00FF050F"/>
    <w:rsid w:val="00FF0836"/>
    <w:rsid w:val="00FF1EE9"/>
    <w:rsid w:val="00FF1F05"/>
    <w:rsid w:val="00FF2392"/>
    <w:rsid w:val="00FF27A0"/>
    <w:rsid w:val="00FF2847"/>
    <w:rsid w:val="00FF3E6C"/>
    <w:rsid w:val="00FF48EF"/>
    <w:rsid w:val="00FF4D75"/>
    <w:rsid w:val="00FF606A"/>
    <w:rsid w:val="00FF7F12"/>
    <w:rsid w:val="011C44BE"/>
    <w:rsid w:val="011C626C"/>
    <w:rsid w:val="0150396A"/>
    <w:rsid w:val="01504784"/>
    <w:rsid w:val="01505F15"/>
    <w:rsid w:val="01532422"/>
    <w:rsid w:val="015E4AD6"/>
    <w:rsid w:val="017A7D53"/>
    <w:rsid w:val="017B7436"/>
    <w:rsid w:val="017E7FA8"/>
    <w:rsid w:val="018A2858"/>
    <w:rsid w:val="019A3EBD"/>
    <w:rsid w:val="019B1886"/>
    <w:rsid w:val="01A664DA"/>
    <w:rsid w:val="01DD3C4D"/>
    <w:rsid w:val="01E213B4"/>
    <w:rsid w:val="01E44FDB"/>
    <w:rsid w:val="01F01BD2"/>
    <w:rsid w:val="020C62E0"/>
    <w:rsid w:val="02297953"/>
    <w:rsid w:val="022C0730"/>
    <w:rsid w:val="024617F2"/>
    <w:rsid w:val="02517048"/>
    <w:rsid w:val="026779BA"/>
    <w:rsid w:val="02682844"/>
    <w:rsid w:val="027D71DE"/>
    <w:rsid w:val="02881678"/>
    <w:rsid w:val="02BA6D6B"/>
    <w:rsid w:val="02C6419F"/>
    <w:rsid w:val="02CC221A"/>
    <w:rsid w:val="02D908B8"/>
    <w:rsid w:val="02DA1F3A"/>
    <w:rsid w:val="02EF1E8A"/>
    <w:rsid w:val="02FC50B2"/>
    <w:rsid w:val="030F42DA"/>
    <w:rsid w:val="03174F3D"/>
    <w:rsid w:val="032303C8"/>
    <w:rsid w:val="033E4BBF"/>
    <w:rsid w:val="035179D4"/>
    <w:rsid w:val="036C13B5"/>
    <w:rsid w:val="036C34DA"/>
    <w:rsid w:val="0374413D"/>
    <w:rsid w:val="03791AC9"/>
    <w:rsid w:val="038F7341"/>
    <w:rsid w:val="039753F3"/>
    <w:rsid w:val="03984247"/>
    <w:rsid w:val="03990047"/>
    <w:rsid w:val="03AF1619"/>
    <w:rsid w:val="03D348AC"/>
    <w:rsid w:val="03D60954"/>
    <w:rsid w:val="03D90E53"/>
    <w:rsid w:val="03EC0177"/>
    <w:rsid w:val="03F11C32"/>
    <w:rsid w:val="040D7C57"/>
    <w:rsid w:val="042B5143"/>
    <w:rsid w:val="042C0EBC"/>
    <w:rsid w:val="043A35D9"/>
    <w:rsid w:val="04471852"/>
    <w:rsid w:val="04694D63"/>
    <w:rsid w:val="046D5159"/>
    <w:rsid w:val="048A5A25"/>
    <w:rsid w:val="04926F71"/>
    <w:rsid w:val="04A472BA"/>
    <w:rsid w:val="04AE6368"/>
    <w:rsid w:val="04CB2483"/>
    <w:rsid w:val="05015EA4"/>
    <w:rsid w:val="05017C52"/>
    <w:rsid w:val="051C683A"/>
    <w:rsid w:val="0539151E"/>
    <w:rsid w:val="053F69CD"/>
    <w:rsid w:val="05522AFC"/>
    <w:rsid w:val="0553731D"/>
    <w:rsid w:val="055B4CC1"/>
    <w:rsid w:val="05816FE5"/>
    <w:rsid w:val="05850883"/>
    <w:rsid w:val="05C07B0D"/>
    <w:rsid w:val="05EA06E6"/>
    <w:rsid w:val="05EA221D"/>
    <w:rsid w:val="05F02C6B"/>
    <w:rsid w:val="05FB6D97"/>
    <w:rsid w:val="062B49FE"/>
    <w:rsid w:val="062E2CC9"/>
    <w:rsid w:val="0639341C"/>
    <w:rsid w:val="063D3725"/>
    <w:rsid w:val="064C7049"/>
    <w:rsid w:val="06565D7C"/>
    <w:rsid w:val="065A1D10"/>
    <w:rsid w:val="065E2E82"/>
    <w:rsid w:val="0666060A"/>
    <w:rsid w:val="06691F53"/>
    <w:rsid w:val="066A76FC"/>
    <w:rsid w:val="066E57BB"/>
    <w:rsid w:val="066E5E06"/>
    <w:rsid w:val="06A13FEB"/>
    <w:rsid w:val="06A420A1"/>
    <w:rsid w:val="06B62CBE"/>
    <w:rsid w:val="06B86EE2"/>
    <w:rsid w:val="06BD67AF"/>
    <w:rsid w:val="06DD1708"/>
    <w:rsid w:val="06DF2215"/>
    <w:rsid w:val="06EF3CF8"/>
    <w:rsid w:val="06F2019A"/>
    <w:rsid w:val="070F2C1D"/>
    <w:rsid w:val="070F3F01"/>
    <w:rsid w:val="072365A6"/>
    <w:rsid w:val="074437CC"/>
    <w:rsid w:val="077532A2"/>
    <w:rsid w:val="07755E8F"/>
    <w:rsid w:val="077A45AF"/>
    <w:rsid w:val="07A93B78"/>
    <w:rsid w:val="07C733D5"/>
    <w:rsid w:val="07D72EEC"/>
    <w:rsid w:val="08075F7B"/>
    <w:rsid w:val="080A17E3"/>
    <w:rsid w:val="08126267"/>
    <w:rsid w:val="08236132"/>
    <w:rsid w:val="085857D8"/>
    <w:rsid w:val="085A435C"/>
    <w:rsid w:val="085D1644"/>
    <w:rsid w:val="085D5AE7"/>
    <w:rsid w:val="086C1887"/>
    <w:rsid w:val="0874513E"/>
    <w:rsid w:val="08752E31"/>
    <w:rsid w:val="088210AA"/>
    <w:rsid w:val="08971A59"/>
    <w:rsid w:val="08E720CC"/>
    <w:rsid w:val="09045F63"/>
    <w:rsid w:val="092263E9"/>
    <w:rsid w:val="09435EF1"/>
    <w:rsid w:val="095347F5"/>
    <w:rsid w:val="09581E0B"/>
    <w:rsid w:val="09611B64"/>
    <w:rsid w:val="09903C9B"/>
    <w:rsid w:val="099557CE"/>
    <w:rsid w:val="09972933"/>
    <w:rsid w:val="09AF4121"/>
    <w:rsid w:val="09BE6112"/>
    <w:rsid w:val="09D815E1"/>
    <w:rsid w:val="09E162A4"/>
    <w:rsid w:val="0A1977EC"/>
    <w:rsid w:val="0A2A2299"/>
    <w:rsid w:val="0A2E271E"/>
    <w:rsid w:val="0A2E403B"/>
    <w:rsid w:val="0A344626"/>
    <w:rsid w:val="0A3E373D"/>
    <w:rsid w:val="0A5922DF"/>
    <w:rsid w:val="0A605D88"/>
    <w:rsid w:val="0A6749FB"/>
    <w:rsid w:val="0A742F55"/>
    <w:rsid w:val="0A7737B5"/>
    <w:rsid w:val="0A805952"/>
    <w:rsid w:val="0A913826"/>
    <w:rsid w:val="0A96708F"/>
    <w:rsid w:val="0AA277E2"/>
    <w:rsid w:val="0AA3355A"/>
    <w:rsid w:val="0AA96DC2"/>
    <w:rsid w:val="0AAF1847"/>
    <w:rsid w:val="0ABA0FCF"/>
    <w:rsid w:val="0ABA2D7D"/>
    <w:rsid w:val="0AC15A21"/>
    <w:rsid w:val="0AD57BB7"/>
    <w:rsid w:val="0AD876A7"/>
    <w:rsid w:val="0AE23781"/>
    <w:rsid w:val="0AF91B48"/>
    <w:rsid w:val="0AFB3396"/>
    <w:rsid w:val="0B13248D"/>
    <w:rsid w:val="0B1B7594"/>
    <w:rsid w:val="0B2D7A0A"/>
    <w:rsid w:val="0B5F56D3"/>
    <w:rsid w:val="0B616D4A"/>
    <w:rsid w:val="0B73117E"/>
    <w:rsid w:val="0B84338B"/>
    <w:rsid w:val="0B866A2E"/>
    <w:rsid w:val="0B8C630D"/>
    <w:rsid w:val="0BA12829"/>
    <w:rsid w:val="0BA46FF4"/>
    <w:rsid w:val="0BC63207"/>
    <w:rsid w:val="0BCF45B9"/>
    <w:rsid w:val="0BDC7CF8"/>
    <w:rsid w:val="0BEF7AEF"/>
    <w:rsid w:val="0C0B585A"/>
    <w:rsid w:val="0C1A784C"/>
    <w:rsid w:val="0C2B1A59"/>
    <w:rsid w:val="0C486437"/>
    <w:rsid w:val="0C604814"/>
    <w:rsid w:val="0C632FA1"/>
    <w:rsid w:val="0C656D19"/>
    <w:rsid w:val="0C6907A2"/>
    <w:rsid w:val="0C8F1FE8"/>
    <w:rsid w:val="0C985340"/>
    <w:rsid w:val="0CB447D4"/>
    <w:rsid w:val="0CBA1B32"/>
    <w:rsid w:val="0CC954FA"/>
    <w:rsid w:val="0CD345CA"/>
    <w:rsid w:val="0CEA7AFC"/>
    <w:rsid w:val="0CEE6B82"/>
    <w:rsid w:val="0D0230A8"/>
    <w:rsid w:val="0D044784"/>
    <w:rsid w:val="0D052AEE"/>
    <w:rsid w:val="0D2C7F09"/>
    <w:rsid w:val="0D3A01A5"/>
    <w:rsid w:val="0D3A63F7"/>
    <w:rsid w:val="0D5C4B89"/>
    <w:rsid w:val="0D6B4391"/>
    <w:rsid w:val="0D7F2FE5"/>
    <w:rsid w:val="0DA27AF9"/>
    <w:rsid w:val="0DA47D15"/>
    <w:rsid w:val="0DBA12E6"/>
    <w:rsid w:val="0DC932D7"/>
    <w:rsid w:val="0DCB11DF"/>
    <w:rsid w:val="0DD73C46"/>
    <w:rsid w:val="0DE6032D"/>
    <w:rsid w:val="0E100F06"/>
    <w:rsid w:val="0E144BB8"/>
    <w:rsid w:val="0E2316F8"/>
    <w:rsid w:val="0E26697C"/>
    <w:rsid w:val="0E2D1AB8"/>
    <w:rsid w:val="0E320E7D"/>
    <w:rsid w:val="0E3757C7"/>
    <w:rsid w:val="0E395AE0"/>
    <w:rsid w:val="0E407A3D"/>
    <w:rsid w:val="0E456E02"/>
    <w:rsid w:val="0E4D423E"/>
    <w:rsid w:val="0E6F3EAD"/>
    <w:rsid w:val="0E8D2F5C"/>
    <w:rsid w:val="0E975183"/>
    <w:rsid w:val="0E9C279A"/>
    <w:rsid w:val="0EA7186A"/>
    <w:rsid w:val="0EC00215"/>
    <w:rsid w:val="0EC45096"/>
    <w:rsid w:val="0ECF0DC1"/>
    <w:rsid w:val="0EF80CCA"/>
    <w:rsid w:val="0EF95E3E"/>
    <w:rsid w:val="0F07055B"/>
    <w:rsid w:val="0F130CAE"/>
    <w:rsid w:val="0F1467D4"/>
    <w:rsid w:val="0F242EBB"/>
    <w:rsid w:val="0F3054A7"/>
    <w:rsid w:val="0F3E01A5"/>
    <w:rsid w:val="0F5D63CD"/>
    <w:rsid w:val="0F7265E5"/>
    <w:rsid w:val="0F763231"/>
    <w:rsid w:val="0F9542DF"/>
    <w:rsid w:val="0F955B67"/>
    <w:rsid w:val="0FA4224E"/>
    <w:rsid w:val="0FA43B73"/>
    <w:rsid w:val="0FAB538A"/>
    <w:rsid w:val="0FAC300F"/>
    <w:rsid w:val="0FB44544"/>
    <w:rsid w:val="0FBB0202"/>
    <w:rsid w:val="0FD3668F"/>
    <w:rsid w:val="10134CDE"/>
    <w:rsid w:val="1017657C"/>
    <w:rsid w:val="103C5FE2"/>
    <w:rsid w:val="1047366A"/>
    <w:rsid w:val="104E2006"/>
    <w:rsid w:val="106317C1"/>
    <w:rsid w:val="106A2B50"/>
    <w:rsid w:val="108A31F2"/>
    <w:rsid w:val="1094098A"/>
    <w:rsid w:val="10995D1D"/>
    <w:rsid w:val="10E852E7"/>
    <w:rsid w:val="1122342A"/>
    <w:rsid w:val="11382DBC"/>
    <w:rsid w:val="1163049F"/>
    <w:rsid w:val="11671785"/>
    <w:rsid w:val="11680929"/>
    <w:rsid w:val="116D52DF"/>
    <w:rsid w:val="11744846"/>
    <w:rsid w:val="11752DC3"/>
    <w:rsid w:val="117D5F82"/>
    <w:rsid w:val="11876FC9"/>
    <w:rsid w:val="11AC0F46"/>
    <w:rsid w:val="11AE548E"/>
    <w:rsid w:val="11C34BC3"/>
    <w:rsid w:val="11DC3CC5"/>
    <w:rsid w:val="11E54E3F"/>
    <w:rsid w:val="11E84674"/>
    <w:rsid w:val="11FD5D54"/>
    <w:rsid w:val="120314AE"/>
    <w:rsid w:val="12095574"/>
    <w:rsid w:val="12152F8F"/>
    <w:rsid w:val="122167AF"/>
    <w:rsid w:val="12282CC2"/>
    <w:rsid w:val="123305D6"/>
    <w:rsid w:val="12414866"/>
    <w:rsid w:val="126D4B79"/>
    <w:rsid w:val="12723F3D"/>
    <w:rsid w:val="12AE3DA7"/>
    <w:rsid w:val="12DC585B"/>
    <w:rsid w:val="12F269F0"/>
    <w:rsid w:val="12F62DC0"/>
    <w:rsid w:val="12F6691D"/>
    <w:rsid w:val="13010F42"/>
    <w:rsid w:val="130C5571"/>
    <w:rsid w:val="13176B07"/>
    <w:rsid w:val="13247586"/>
    <w:rsid w:val="132C13BF"/>
    <w:rsid w:val="132F1E2E"/>
    <w:rsid w:val="1336140F"/>
    <w:rsid w:val="133B2641"/>
    <w:rsid w:val="1354287C"/>
    <w:rsid w:val="136C66D5"/>
    <w:rsid w:val="13985C26"/>
    <w:rsid w:val="13AC347F"/>
    <w:rsid w:val="13B32A60"/>
    <w:rsid w:val="13B642FE"/>
    <w:rsid w:val="13B71FCF"/>
    <w:rsid w:val="13C72B78"/>
    <w:rsid w:val="13E729A1"/>
    <w:rsid w:val="13EB3EF3"/>
    <w:rsid w:val="13EE1CEA"/>
    <w:rsid w:val="13FA41EA"/>
    <w:rsid w:val="13FF5B8D"/>
    <w:rsid w:val="141662F5"/>
    <w:rsid w:val="141F3582"/>
    <w:rsid w:val="14215C1B"/>
    <w:rsid w:val="14221993"/>
    <w:rsid w:val="14276FAA"/>
    <w:rsid w:val="142F71C0"/>
    <w:rsid w:val="14321BD6"/>
    <w:rsid w:val="14373691"/>
    <w:rsid w:val="14467430"/>
    <w:rsid w:val="14484427"/>
    <w:rsid w:val="144E75B7"/>
    <w:rsid w:val="1478625E"/>
    <w:rsid w:val="14823DC5"/>
    <w:rsid w:val="149208C7"/>
    <w:rsid w:val="14BF31A5"/>
    <w:rsid w:val="14DC1B42"/>
    <w:rsid w:val="14F036ED"/>
    <w:rsid w:val="14F450DE"/>
    <w:rsid w:val="15003A82"/>
    <w:rsid w:val="15030497"/>
    <w:rsid w:val="150A2B53"/>
    <w:rsid w:val="151A266A"/>
    <w:rsid w:val="151E59F4"/>
    <w:rsid w:val="15282904"/>
    <w:rsid w:val="152C2AC9"/>
    <w:rsid w:val="15400323"/>
    <w:rsid w:val="154716B1"/>
    <w:rsid w:val="155C092C"/>
    <w:rsid w:val="15966195"/>
    <w:rsid w:val="15AD6E5E"/>
    <w:rsid w:val="15D553E2"/>
    <w:rsid w:val="15D62A35"/>
    <w:rsid w:val="15D867D2"/>
    <w:rsid w:val="15DD5AFC"/>
    <w:rsid w:val="16021A7C"/>
    <w:rsid w:val="16195D38"/>
    <w:rsid w:val="164A7369"/>
    <w:rsid w:val="16604009"/>
    <w:rsid w:val="166242C9"/>
    <w:rsid w:val="167B118A"/>
    <w:rsid w:val="16A21F26"/>
    <w:rsid w:val="16A82624"/>
    <w:rsid w:val="16BA07AA"/>
    <w:rsid w:val="16E573D4"/>
    <w:rsid w:val="16ED5AD9"/>
    <w:rsid w:val="17055113"/>
    <w:rsid w:val="1719248C"/>
    <w:rsid w:val="172C15DF"/>
    <w:rsid w:val="17312619"/>
    <w:rsid w:val="17343EB7"/>
    <w:rsid w:val="17557C94"/>
    <w:rsid w:val="175975F8"/>
    <w:rsid w:val="176B48C5"/>
    <w:rsid w:val="17742506"/>
    <w:rsid w:val="177D2DB2"/>
    <w:rsid w:val="17837933"/>
    <w:rsid w:val="178C6993"/>
    <w:rsid w:val="17944956"/>
    <w:rsid w:val="17A75376"/>
    <w:rsid w:val="17C3523B"/>
    <w:rsid w:val="17D07086"/>
    <w:rsid w:val="17D55FD6"/>
    <w:rsid w:val="17DA624F"/>
    <w:rsid w:val="17DD208C"/>
    <w:rsid w:val="17E72CD8"/>
    <w:rsid w:val="17F94F1D"/>
    <w:rsid w:val="1808630A"/>
    <w:rsid w:val="180A201F"/>
    <w:rsid w:val="18115FE0"/>
    <w:rsid w:val="18161AD3"/>
    <w:rsid w:val="18194E5B"/>
    <w:rsid w:val="18232BDD"/>
    <w:rsid w:val="18414ADE"/>
    <w:rsid w:val="18491BE4"/>
    <w:rsid w:val="18512847"/>
    <w:rsid w:val="18550589"/>
    <w:rsid w:val="186E33F9"/>
    <w:rsid w:val="1876405C"/>
    <w:rsid w:val="18851DD9"/>
    <w:rsid w:val="188F4D22"/>
    <w:rsid w:val="18AC4D9F"/>
    <w:rsid w:val="18B43502"/>
    <w:rsid w:val="18C15C1F"/>
    <w:rsid w:val="18C87413"/>
    <w:rsid w:val="18D411EB"/>
    <w:rsid w:val="18D55226"/>
    <w:rsid w:val="18E45469"/>
    <w:rsid w:val="19245FE1"/>
    <w:rsid w:val="19355CC5"/>
    <w:rsid w:val="194B7296"/>
    <w:rsid w:val="19640AF6"/>
    <w:rsid w:val="19725191"/>
    <w:rsid w:val="197B2E62"/>
    <w:rsid w:val="199D10AB"/>
    <w:rsid w:val="19A05834"/>
    <w:rsid w:val="19A277FE"/>
    <w:rsid w:val="19BF35D1"/>
    <w:rsid w:val="19E21445"/>
    <w:rsid w:val="19EF1885"/>
    <w:rsid w:val="19FF3FF9"/>
    <w:rsid w:val="1A1F2BFD"/>
    <w:rsid w:val="1A2C531A"/>
    <w:rsid w:val="1A321D78"/>
    <w:rsid w:val="1A383CBF"/>
    <w:rsid w:val="1A3D267B"/>
    <w:rsid w:val="1A5A1E87"/>
    <w:rsid w:val="1A5D7DB3"/>
    <w:rsid w:val="1A6D34CE"/>
    <w:rsid w:val="1A75281D"/>
    <w:rsid w:val="1A794CD5"/>
    <w:rsid w:val="1A815666"/>
    <w:rsid w:val="1A872550"/>
    <w:rsid w:val="1A911621"/>
    <w:rsid w:val="1ABA2925"/>
    <w:rsid w:val="1ABC669E"/>
    <w:rsid w:val="1ACF620C"/>
    <w:rsid w:val="1AD72BA8"/>
    <w:rsid w:val="1B097409"/>
    <w:rsid w:val="1B1C713C"/>
    <w:rsid w:val="1B1E1342"/>
    <w:rsid w:val="1B1F4E7E"/>
    <w:rsid w:val="1B252495"/>
    <w:rsid w:val="1B351FAC"/>
    <w:rsid w:val="1B391A9C"/>
    <w:rsid w:val="1B3B2F91"/>
    <w:rsid w:val="1B5C7199"/>
    <w:rsid w:val="1B6E5B3E"/>
    <w:rsid w:val="1B813443"/>
    <w:rsid w:val="1B8B49B4"/>
    <w:rsid w:val="1B9F6FD2"/>
    <w:rsid w:val="1BA15893"/>
    <w:rsid w:val="1BE340FE"/>
    <w:rsid w:val="1BF235B4"/>
    <w:rsid w:val="1C0A4438"/>
    <w:rsid w:val="1C0F0695"/>
    <w:rsid w:val="1C200B97"/>
    <w:rsid w:val="1C2362A8"/>
    <w:rsid w:val="1C4F3541"/>
    <w:rsid w:val="1C5E5533"/>
    <w:rsid w:val="1C622C88"/>
    <w:rsid w:val="1C820ECC"/>
    <w:rsid w:val="1C856F63"/>
    <w:rsid w:val="1C8C521C"/>
    <w:rsid w:val="1C935740"/>
    <w:rsid w:val="1C9A0C60"/>
    <w:rsid w:val="1CBB4733"/>
    <w:rsid w:val="1CBF2475"/>
    <w:rsid w:val="1CC81B8A"/>
    <w:rsid w:val="1CCA3FD1"/>
    <w:rsid w:val="1CD35F20"/>
    <w:rsid w:val="1CDC7F67"/>
    <w:rsid w:val="1CDD28FB"/>
    <w:rsid w:val="1D0B7468"/>
    <w:rsid w:val="1D100F23"/>
    <w:rsid w:val="1D1E53EE"/>
    <w:rsid w:val="1D635461"/>
    <w:rsid w:val="1D8542E0"/>
    <w:rsid w:val="1D865A1C"/>
    <w:rsid w:val="1D9F423B"/>
    <w:rsid w:val="1DB3762A"/>
    <w:rsid w:val="1DE55F0B"/>
    <w:rsid w:val="1E25455A"/>
    <w:rsid w:val="1E461E83"/>
    <w:rsid w:val="1E671FCF"/>
    <w:rsid w:val="1E6D6984"/>
    <w:rsid w:val="1E760C9C"/>
    <w:rsid w:val="1E9C7337"/>
    <w:rsid w:val="1EA2204E"/>
    <w:rsid w:val="1EAB02E5"/>
    <w:rsid w:val="1EC534E2"/>
    <w:rsid w:val="1ECD4970"/>
    <w:rsid w:val="1ED843A0"/>
    <w:rsid w:val="1EE56783"/>
    <w:rsid w:val="1EEE0DF0"/>
    <w:rsid w:val="1EFA1543"/>
    <w:rsid w:val="1EFB350D"/>
    <w:rsid w:val="1F090BB5"/>
    <w:rsid w:val="1F212F73"/>
    <w:rsid w:val="1F370D5E"/>
    <w:rsid w:val="1F485564"/>
    <w:rsid w:val="1F5A1750"/>
    <w:rsid w:val="1F5B2849"/>
    <w:rsid w:val="1F7A262E"/>
    <w:rsid w:val="1F901EA7"/>
    <w:rsid w:val="1F92566D"/>
    <w:rsid w:val="1FA30E61"/>
    <w:rsid w:val="1FD06747"/>
    <w:rsid w:val="1FD5401A"/>
    <w:rsid w:val="1FE44373"/>
    <w:rsid w:val="1FE81CE3"/>
    <w:rsid w:val="1FE8583F"/>
    <w:rsid w:val="200132EB"/>
    <w:rsid w:val="200F54C2"/>
    <w:rsid w:val="20125FC6"/>
    <w:rsid w:val="201C198C"/>
    <w:rsid w:val="20280331"/>
    <w:rsid w:val="204B072D"/>
    <w:rsid w:val="204E1CEC"/>
    <w:rsid w:val="20536D18"/>
    <w:rsid w:val="20684BD2"/>
    <w:rsid w:val="20720C33"/>
    <w:rsid w:val="209A3C56"/>
    <w:rsid w:val="209D2ACD"/>
    <w:rsid w:val="20A06C94"/>
    <w:rsid w:val="20F44BDA"/>
    <w:rsid w:val="21117355"/>
    <w:rsid w:val="21246D4B"/>
    <w:rsid w:val="212B00D9"/>
    <w:rsid w:val="212E7BC9"/>
    <w:rsid w:val="2136082C"/>
    <w:rsid w:val="2144566C"/>
    <w:rsid w:val="214473ED"/>
    <w:rsid w:val="214B077B"/>
    <w:rsid w:val="214D3F8A"/>
    <w:rsid w:val="214E201A"/>
    <w:rsid w:val="21582FFE"/>
    <w:rsid w:val="21610EE5"/>
    <w:rsid w:val="216B0532"/>
    <w:rsid w:val="216E7FC6"/>
    <w:rsid w:val="217C6B87"/>
    <w:rsid w:val="218912A4"/>
    <w:rsid w:val="21894E00"/>
    <w:rsid w:val="219339FC"/>
    <w:rsid w:val="21CD1190"/>
    <w:rsid w:val="21D50045"/>
    <w:rsid w:val="22182566"/>
    <w:rsid w:val="221F5BA9"/>
    <w:rsid w:val="223F5305"/>
    <w:rsid w:val="22426163"/>
    <w:rsid w:val="22482F0D"/>
    <w:rsid w:val="22484CBB"/>
    <w:rsid w:val="225B2C40"/>
    <w:rsid w:val="225B7B42"/>
    <w:rsid w:val="22737E8E"/>
    <w:rsid w:val="22745AB0"/>
    <w:rsid w:val="22767F8B"/>
    <w:rsid w:val="22C22CF9"/>
    <w:rsid w:val="22C977AB"/>
    <w:rsid w:val="22CA56D0"/>
    <w:rsid w:val="22E7611F"/>
    <w:rsid w:val="22F87844"/>
    <w:rsid w:val="23016F7A"/>
    <w:rsid w:val="23035783"/>
    <w:rsid w:val="231177A3"/>
    <w:rsid w:val="233C53E7"/>
    <w:rsid w:val="234436D4"/>
    <w:rsid w:val="23533917"/>
    <w:rsid w:val="23696C97"/>
    <w:rsid w:val="23706277"/>
    <w:rsid w:val="23961D95"/>
    <w:rsid w:val="239F090A"/>
    <w:rsid w:val="23B4085A"/>
    <w:rsid w:val="23DC7275"/>
    <w:rsid w:val="23E34C9B"/>
    <w:rsid w:val="23E80503"/>
    <w:rsid w:val="241A61E3"/>
    <w:rsid w:val="242343C0"/>
    <w:rsid w:val="24343749"/>
    <w:rsid w:val="24632042"/>
    <w:rsid w:val="2468284B"/>
    <w:rsid w:val="24773635"/>
    <w:rsid w:val="249B1ED5"/>
    <w:rsid w:val="24A40099"/>
    <w:rsid w:val="24B91EA0"/>
    <w:rsid w:val="24BA6669"/>
    <w:rsid w:val="24C8296D"/>
    <w:rsid w:val="24D171E9"/>
    <w:rsid w:val="24D40A88"/>
    <w:rsid w:val="24E26893"/>
    <w:rsid w:val="24ED0FDA"/>
    <w:rsid w:val="24F55B5A"/>
    <w:rsid w:val="24F97D65"/>
    <w:rsid w:val="24FE5B05"/>
    <w:rsid w:val="252604AA"/>
    <w:rsid w:val="25317C88"/>
    <w:rsid w:val="25331C52"/>
    <w:rsid w:val="253B28B5"/>
    <w:rsid w:val="253D662D"/>
    <w:rsid w:val="25555DD2"/>
    <w:rsid w:val="25733DFD"/>
    <w:rsid w:val="258013E4"/>
    <w:rsid w:val="2581746D"/>
    <w:rsid w:val="258C3BB9"/>
    <w:rsid w:val="25AB3597"/>
    <w:rsid w:val="25B772B5"/>
    <w:rsid w:val="25CE5F37"/>
    <w:rsid w:val="25D85BE4"/>
    <w:rsid w:val="25DE1BBE"/>
    <w:rsid w:val="25ED1E01"/>
    <w:rsid w:val="25F0369F"/>
    <w:rsid w:val="25FD5DBC"/>
    <w:rsid w:val="260E1D77"/>
    <w:rsid w:val="263537A8"/>
    <w:rsid w:val="26377CDD"/>
    <w:rsid w:val="263F0183"/>
    <w:rsid w:val="26451C3D"/>
    <w:rsid w:val="26591245"/>
    <w:rsid w:val="266D329C"/>
    <w:rsid w:val="266D4CF0"/>
    <w:rsid w:val="26875D7D"/>
    <w:rsid w:val="269103B2"/>
    <w:rsid w:val="26AD1590"/>
    <w:rsid w:val="26CB43A0"/>
    <w:rsid w:val="26CD578F"/>
    <w:rsid w:val="26DA3B4A"/>
    <w:rsid w:val="26E0627B"/>
    <w:rsid w:val="26F947D6"/>
    <w:rsid w:val="271B6F16"/>
    <w:rsid w:val="272C08E1"/>
    <w:rsid w:val="27302553"/>
    <w:rsid w:val="27382820"/>
    <w:rsid w:val="27395666"/>
    <w:rsid w:val="274518DD"/>
    <w:rsid w:val="274C6FFB"/>
    <w:rsid w:val="274E60A0"/>
    <w:rsid w:val="27554102"/>
    <w:rsid w:val="2767173F"/>
    <w:rsid w:val="276D06A4"/>
    <w:rsid w:val="277E3DF7"/>
    <w:rsid w:val="279462AC"/>
    <w:rsid w:val="2797229F"/>
    <w:rsid w:val="27A53B11"/>
    <w:rsid w:val="27B54BA0"/>
    <w:rsid w:val="27B5694E"/>
    <w:rsid w:val="27BD1CA7"/>
    <w:rsid w:val="27CA2881"/>
    <w:rsid w:val="27CB7F20"/>
    <w:rsid w:val="27CD0169"/>
    <w:rsid w:val="27D55529"/>
    <w:rsid w:val="27F8683B"/>
    <w:rsid w:val="27FA3C0E"/>
    <w:rsid w:val="27FD20A3"/>
    <w:rsid w:val="281D1B62"/>
    <w:rsid w:val="28221B0A"/>
    <w:rsid w:val="283006CB"/>
    <w:rsid w:val="283D06F2"/>
    <w:rsid w:val="284033EB"/>
    <w:rsid w:val="287D32B9"/>
    <w:rsid w:val="288822B5"/>
    <w:rsid w:val="288D78CB"/>
    <w:rsid w:val="289E3886"/>
    <w:rsid w:val="28C826B1"/>
    <w:rsid w:val="28ED036A"/>
    <w:rsid w:val="28FB0483"/>
    <w:rsid w:val="290064DF"/>
    <w:rsid w:val="291458F7"/>
    <w:rsid w:val="292C2C40"/>
    <w:rsid w:val="29373393"/>
    <w:rsid w:val="2940493E"/>
    <w:rsid w:val="294F2DD3"/>
    <w:rsid w:val="296672F2"/>
    <w:rsid w:val="296F51B3"/>
    <w:rsid w:val="29833C5F"/>
    <w:rsid w:val="298F3888"/>
    <w:rsid w:val="299609AC"/>
    <w:rsid w:val="299802D6"/>
    <w:rsid w:val="29994F30"/>
    <w:rsid w:val="299B6018"/>
    <w:rsid w:val="29A529F3"/>
    <w:rsid w:val="29A5570A"/>
    <w:rsid w:val="29AA2162"/>
    <w:rsid w:val="29CE019B"/>
    <w:rsid w:val="29F80F7B"/>
    <w:rsid w:val="2A0C2A72"/>
    <w:rsid w:val="2A77438F"/>
    <w:rsid w:val="2A81520E"/>
    <w:rsid w:val="2A9B456F"/>
    <w:rsid w:val="2A9F5694"/>
    <w:rsid w:val="2AB670B6"/>
    <w:rsid w:val="2AB87401"/>
    <w:rsid w:val="2ABC4498"/>
    <w:rsid w:val="2ACB46DB"/>
    <w:rsid w:val="2ADA66CC"/>
    <w:rsid w:val="2ADE440E"/>
    <w:rsid w:val="2AED0380"/>
    <w:rsid w:val="2AF60264"/>
    <w:rsid w:val="2B065713"/>
    <w:rsid w:val="2B1423C4"/>
    <w:rsid w:val="2B1C4F36"/>
    <w:rsid w:val="2B452244"/>
    <w:rsid w:val="2B54022C"/>
    <w:rsid w:val="2B54647E"/>
    <w:rsid w:val="2B585F6F"/>
    <w:rsid w:val="2B5B6D43"/>
    <w:rsid w:val="2B603075"/>
    <w:rsid w:val="2B964CE9"/>
    <w:rsid w:val="2B9920E3"/>
    <w:rsid w:val="2BA56CDA"/>
    <w:rsid w:val="2BB62C95"/>
    <w:rsid w:val="2BD01C52"/>
    <w:rsid w:val="2BD82C0B"/>
    <w:rsid w:val="2BDA4BD6"/>
    <w:rsid w:val="2BDD46C6"/>
    <w:rsid w:val="2BE37961"/>
    <w:rsid w:val="2BE667B7"/>
    <w:rsid w:val="2C1D60D9"/>
    <w:rsid w:val="2C3B578E"/>
    <w:rsid w:val="2C6D614E"/>
    <w:rsid w:val="2C723060"/>
    <w:rsid w:val="2C9139C3"/>
    <w:rsid w:val="2CA86A82"/>
    <w:rsid w:val="2CB2345D"/>
    <w:rsid w:val="2CB25CD8"/>
    <w:rsid w:val="2CB46C88"/>
    <w:rsid w:val="2CC17B44"/>
    <w:rsid w:val="2CC6720D"/>
    <w:rsid w:val="2CC91DB2"/>
    <w:rsid w:val="2CC97A35"/>
    <w:rsid w:val="2CDC672B"/>
    <w:rsid w:val="2CDE35AE"/>
    <w:rsid w:val="2CDF621C"/>
    <w:rsid w:val="2CE37BDC"/>
    <w:rsid w:val="2CE63FAE"/>
    <w:rsid w:val="2D0A13DA"/>
    <w:rsid w:val="2D0D0FDB"/>
    <w:rsid w:val="2D1759B5"/>
    <w:rsid w:val="2D3A5211"/>
    <w:rsid w:val="2D4F514F"/>
    <w:rsid w:val="2D7A3E39"/>
    <w:rsid w:val="2D7B4196"/>
    <w:rsid w:val="2D83304B"/>
    <w:rsid w:val="2D9F74C8"/>
    <w:rsid w:val="2DA21723"/>
    <w:rsid w:val="2DAD03EE"/>
    <w:rsid w:val="2DC33281"/>
    <w:rsid w:val="2DCA6ABE"/>
    <w:rsid w:val="2DF81343"/>
    <w:rsid w:val="2DFE26D1"/>
    <w:rsid w:val="2E00644A"/>
    <w:rsid w:val="2E17419C"/>
    <w:rsid w:val="2E30169A"/>
    <w:rsid w:val="2E374561"/>
    <w:rsid w:val="2E5549E7"/>
    <w:rsid w:val="2E644C2A"/>
    <w:rsid w:val="2EB01038"/>
    <w:rsid w:val="2EB711FE"/>
    <w:rsid w:val="2EE1746B"/>
    <w:rsid w:val="2EED10C4"/>
    <w:rsid w:val="2EEF718D"/>
    <w:rsid w:val="2EFA5ADE"/>
    <w:rsid w:val="2EFE5525"/>
    <w:rsid w:val="2F081A65"/>
    <w:rsid w:val="2F155F25"/>
    <w:rsid w:val="2F191EB9"/>
    <w:rsid w:val="2F1C5505"/>
    <w:rsid w:val="2F2D531B"/>
    <w:rsid w:val="2F441FAD"/>
    <w:rsid w:val="2F550579"/>
    <w:rsid w:val="2F603644"/>
    <w:rsid w:val="2F66360E"/>
    <w:rsid w:val="2F675E7A"/>
    <w:rsid w:val="2F8D3DE5"/>
    <w:rsid w:val="2F932426"/>
    <w:rsid w:val="2F9B28BE"/>
    <w:rsid w:val="2FA23AE5"/>
    <w:rsid w:val="2FAC6889"/>
    <w:rsid w:val="2FAF45CB"/>
    <w:rsid w:val="2FDB2CCA"/>
    <w:rsid w:val="2FEF49C8"/>
    <w:rsid w:val="300246FB"/>
    <w:rsid w:val="300527EC"/>
    <w:rsid w:val="30112C88"/>
    <w:rsid w:val="30170614"/>
    <w:rsid w:val="30281C88"/>
    <w:rsid w:val="304C7574"/>
    <w:rsid w:val="307978A9"/>
    <w:rsid w:val="30817778"/>
    <w:rsid w:val="30991DD3"/>
    <w:rsid w:val="30A6777C"/>
    <w:rsid w:val="30AE4883"/>
    <w:rsid w:val="30B6585F"/>
    <w:rsid w:val="30BA3228"/>
    <w:rsid w:val="30E65DCB"/>
    <w:rsid w:val="31101099"/>
    <w:rsid w:val="3118556F"/>
    <w:rsid w:val="311F0DA0"/>
    <w:rsid w:val="3126266B"/>
    <w:rsid w:val="31264419"/>
    <w:rsid w:val="313703D4"/>
    <w:rsid w:val="315D067D"/>
    <w:rsid w:val="3163566D"/>
    <w:rsid w:val="316867E0"/>
    <w:rsid w:val="317168C1"/>
    <w:rsid w:val="31BA6830"/>
    <w:rsid w:val="31E16592"/>
    <w:rsid w:val="31F10F85"/>
    <w:rsid w:val="31F33DF2"/>
    <w:rsid w:val="31F97D80"/>
    <w:rsid w:val="32033025"/>
    <w:rsid w:val="321B1AA4"/>
    <w:rsid w:val="322C096D"/>
    <w:rsid w:val="322C3CB1"/>
    <w:rsid w:val="323112C7"/>
    <w:rsid w:val="3239017C"/>
    <w:rsid w:val="323E13E5"/>
    <w:rsid w:val="32411989"/>
    <w:rsid w:val="32546D64"/>
    <w:rsid w:val="32676A97"/>
    <w:rsid w:val="328E2276"/>
    <w:rsid w:val="32944E37"/>
    <w:rsid w:val="329F26D5"/>
    <w:rsid w:val="32A47CEB"/>
    <w:rsid w:val="32B73D07"/>
    <w:rsid w:val="32C4213C"/>
    <w:rsid w:val="32D16607"/>
    <w:rsid w:val="32D9705D"/>
    <w:rsid w:val="32E620B2"/>
    <w:rsid w:val="32EA7901"/>
    <w:rsid w:val="32EB591A"/>
    <w:rsid w:val="32EE540A"/>
    <w:rsid w:val="332F14A9"/>
    <w:rsid w:val="332F29FE"/>
    <w:rsid w:val="333411CF"/>
    <w:rsid w:val="33386686"/>
    <w:rsid w:val="335A65FC"/>
    <w:rsid w:val="335C445D"/>
    <w:rsid w:val="336B684F"/>
    <w:rsid w:val="33837901"/>
    <w:rsid w:val="339B4B6E"/>
    <w:rsid w:val="339E298D"/>
    <w:rsid w:val="33C57F19"/>
    <w:rsid w:val="33C70135"/>
    <w:rsid w:val="33EB36F8"/>
    <w:rsid w:val="33FB1B8D"/>
    <w:rsid w:val="34034EE6"/>
    <w:rsid w:val="34054850"/>
    <w:rsid w:val="34071A1D"/>
    <w:rsid w:val="34225A8F"/>
    <w:rsid w:val="34394463"/>
    <w:rsid w:val="34437249"/>
    <w:rsid w:val="347D25A2"/>
    <w:rsid w:val="34831B82"/>
    <w:rsid w:val="34E940DB"/>
    <w:rsid w:val="34EA4EFB"/>
    <w:rsid w:val="34F72A66"/>
    <w:rsid w:val="350D0FEC"/>
    <w:rsid w:val="35132F06"/>
    <w:rsid w:val="352E1AEE"/>
    <w:rsid w:val="35437B7C"/>
    <w:rsid w:val="35584DBD"/>
    <w:rsid w:val="35BB5A78"/>
    <w:rsid w:val="35D9162D"/>
    <w:rsid w:val="35E7745C"/>
    <w:rsid w:val="35F5260C"/>
    <w:rsid w:val="35FC498E"/>
    <w:rsid w:val="360A4309"/>
    <w:rsid w:val="36213401"/>
    <w:rsid w:val="362D6059"/>
    <w:rsid w:val="364C391D"/>
    <w:rsid w:val="36551B8F"/>
    <w:rsid w:val="36575075"/>
    <w:rsid w:val="36641644"/>
    <w:rsid w:val="367708E3"/>
    <w:rsid w:val="367B0274"/>
    <w:rsid w:val="368F68BA"/>
    <w:rsid w:val="36B44275"/>
    <w:rsid w:val="36B9646D"/>
    <w:rsid w:val="36EE59D9"/>
    <w:rsid w:val="36FF3742"/>
    <w:rsid w:val="37007173"/>
    <w:rsid w:val="37024FE0"/>
    <w:rsid w:val="370F76FD"/>
    <w:rsid w:val="371143BC"/>
    <w:rsid w:val="372C500D"/>
    <w:rsid w:val="373F27D7"/>
    <w:rsid w:val="374E0226"/>
    <w:rsid w:val="376637C1"/>
    <w:rsid w:val="378673CE"/>
    <w:rsid w:val="37A95DA4"/>
    <w:rsid w:val="37D5728A"/>
    <w:rsid w:val="37F54B45"/>
    <w:rsid w:val="37F963E3"/>
    <w:rsid w:val="3817650A"/>
    <w:rsid w:val="382A5702"/>
    <w:rsid w:val="38402264"/>
    <w:rsid w:val="3842422E"/>
    <w:rsid w:val="386359A2"/>
    <w:rsid w:val="38741F0E"/>
    <w:rsid w:val="38797524"/>
    <w:rsid w:val="387B504A"/>
    <w:rsid w:val="387E5850"/>
    <w:rsid w:val="388008B3"/>
    <w:rsid w:val="38800C40"/>
    <w:rsid w:val="38897BBF"/>
    <w:rsid w:val="389B56ED"/>
    <w:rsid w:val="38B5557A"/>
    <w:rsid w:val="38B77E9B"/>
    <w:rsid w:val="38B82A46"/>
    <w:rsid w:val="38D26C34"/>
    <w:rsid w:val="38D8249D"/>
    <w:rsid w:val="38F47003"/>
    <w:rsid w:val="390252C1"/>
    <w:rsid w:val="395C1E67"/>
    <w:rsid w:val="39736610"/>
    <w:rsid w:val="397B3D07"/>
    <w:rsid w:val="3989682C"/>
    <w:rsid w:val="398C37FF"/>
    <w:rsid w:val="399D5494"/>
    <w:rsid w:val="39AB5E03"/>
    <w:rsid w:val="39C46EC5"/>
    <w:rsid w:val="39C86F6D"/>
    <w:rsid w:val="39C94499"/>
    <w:rsid w:val="39D40C83"/>
    <w:rsid w:val="39D65EBB"/>
    <w:rsid w:val="39D926F6"/>
    <w:rsid w:val="39DC420F"/>
    <w:rsid w:val="3A0A7ABC"/>
    <w:rsid w:val="3A0D6176"/>
    <w:rsid w:val="3A0F6392"/>
    <w:rsid w:val="3A1439A9"/>
    <w:rsid w:val="3A175247"/>
    <w:rsid w:val="3A184B1B"/>
    <w:rsid w:val="3A215ADE"/>
    <w:rsid w:val="3A2160C5"/>
    <w:rsid w:val="3A3E538D"/>
    <w:rsid w:val="3A483652"/>
    <w:rsid w:val="3A7206CF"/>
    <w:rsid w:val="3A7F2C31"/>
    <w:rsid w:val="3A914FF9"/>
    <w:rsid w:val="3A9248BC"/>
    <w:rsid w:val="3A942C59"/>
    <w:rsid w:val="3A951EDF"/>
    <w:rsid w:val="3A9B19D4"/>
    <w:rsid w:val="3AAD5BAB"/>
    <w:rsid w:val="3ADB2718"/>
    <w:rsid w:val="3AE8273F"/>
    <w:rsid w:val="3B023801"/>
    <w:rsid w:val="3B070E17"/>
    <w:rsid w:val="3B1874C8"/>
    <w:rsid w:val="3B1B56C3"/>
    <w:rsid w:val="3B223EA3"/>
    <w:rsid w:val="3B414FCB"/>
    <w:rsid w:val="3B446A74"/>
    <w:rsid w:val="3B633D30"/>
    <w:rsid w:val="3B653D90"/>
    <w:rsid w:val="3B72197F"/>
    <w:rsid w:val="3B7A3CDF"/>
    <w:rsid w:val="3B824942"/>
    <w:rsid w:val="3B8F407F"/>
    <w:rsid w:val="3BA046F2"/>
    <w:rsid w:val="3BA11E89"/>
    <w:rsid w:val="3BA50630"/>
    <w:rsid w:val="3BA945C4"/>
    <w:rsid w:val="3BB161D9"/>
    <w:rsid w:val="3BB70A8F"/>
    <w:rsid w:val="3BC136BC"/>
    <w:rsid w:val="3BD9266A"/>
    <w:rsid w:val="3BDF3B42"/>
    <w:rsid w:val="3BE20963"/>
    <w:rsid w:val="3BE253C4"/>
    <w:rsid w:val="3BF515B8"/>
    <w:rsid w:val="3BF71054"/>
    <w:rsid w:val="3C011D0B"/>
    <w:rsid w:val="3C090BBF"/>
    <w:rsid w:val="3C0D4B53"/>
    <w:rsid w:val="3C237ED3"/>
    <w:rsid w:val="3C2B4E49"/>
    <w:rsid w:val="3C2F4ACA"/>
    <w:rsid w:val="3C325F30"/>
    <w:rsid w:val="3C5A766D"/>
    <w:rsid w:val="3C6F50D9"/>
    <w:rsid w:val="3C77021F"/>
    <w:rsid w:val="3C8065F9"/>
    <w:rsid w:val="3C8841DA"/>
    <w:rsid w:val="3C954E05"/>
    <w:rsid w:val="3CA01523"/>
    <w:rsid w:val="3CA408E8"/>
    <w:rsid w:val="3CB66F99"/>
    <w:rsid w:val="3CC43E13"/>
    <w:rsid w:val="3CC80A7A"/>
    <w:rsid w:val="3CCD6091"/>
    <w:rsid w:val="3CDE204C"/>
    <w:rsid w:val="3CE533DA"/>
    <w:rsid w:val="3CEA6C43"/>
    <w:rsid w:val="3CF450C8"/>
    <w:rsid w:val="3CFE624A"/>
    <w:rsid w:val="3D143CBF"/>
    <w:rsid w:val="3D1617E6"/>
    <w:rsid w:val="3D581DFE"/>
    <w:rsid w:val="3D597924"/>
    <w:rsid w:val="3D6469F5"/>
    <w:rsid w:val="3D695DB9"/>
    <w:rsid w:val="3D6C58AA"/>
    <w:rsid w:val="3D80667C"/>
    <w:rsid w:val="3D846676"/>
    <w:rsid w:val="3DA825AF"/>
    <w:rsid w:val="3E18158D"/>
    <w:rsid w:val="3E435CB3"/>
    <w:rsid w:val="3E4B1055"/>
    <w:rsid w:val="3E6F3667"/>
    <w:rsid w:val="3E7B7AD3"/>
    <w:rsid w:val="3E7E6AF2"/>
    <w:rsid w:val="3E80785E"/>
    <w:rsid w:val="3E8135D7"/>
    <w:rsid w:val="3E9C76B0"/>
    <w:rsid w:val="3EA6303D"/>
    <w:rsid w:val="3EA70B8C"/>
    <w:rsid w:val="3EA82911"/>
    <w:rsid w:val="3EAE3F20"/>
    <w:rsid w:val="3EBB51F4"/>
    <w:rsid w:val="3EE002FD"/>
    <w:rsid w:val="3EE07E3B"/>
    <w:rsid w:val="3EE576C2"/>
    <w:rsid w:val="3EE6343A"/>
    <w:rsid w:val="3F3348D1"/>
    <w:rsid w:val="3F517A82"/>
    <w:rsid w:val="3F566811"/>
    <w:rsid w:val="3F593C0C"/>
    <w:rsid w:val="3F702A77"/>
    <w:rsid w:val="3F8C3FE1"/>
    <w:rsid w:val="3F8E13F7"/>
    <w:rsid w:val="3F995CD9"/>
    <w:rsid w:val="3FAE3F57"/>
    <w:rsid w:val="3FBB0422"/>
    <w:rsid w:val="3FE1257F"/>
    <w:rsid w:val="3FEE2A7D"/>
    <w:rsid w:val="40112738"/>
    <w:rsid w:val="40155D85"/>
    <w:rsid w:val="401E103E"/>
    <w:rsid w:val="401F30A7"/>
    <w:rsid w:val="405009AC"/>
    <w:rsid w:val="40524E34"/>
    <w:rsid w:val="405E2FEA"/>
    <w:rsid w:val="40646D0C"/>
    <w:rsid w:val="40786313"/>
    <w:rsid w:val="408B33B9"/>
    <w:rsid w:val="40907A7F"/>
    <w:rsid w:val="409600EF"/>
    <w:rsid w:val="40BD5302"/>
    <w:rsid w:val="40E37C31"/>
    <w:rsid w:val="40E8793D"/>
    <w:rsid w:val="40EB11DB"/>
    <w:rsid w:val="40F0234E"/>
    <w:rsid w:val="40F63E08"/>
    <w:rsid w:val="411424E0"/>
    <w:rsid w:val="411A12F1"/>
    <w:rsid w:val="41322966"/>
    <w:rsid w:val="414F3518"/>
    <w:rsid w:val="41526B64"/>
    <w:rsid w:val="41566655"/>
    <w:rsid w:val="41783232"/>
    <w:rsid w:val="41836574"/>
    <w:rsid w:val="41B82E6B"/>
    <w:rsid w:val="41F15866"/>
    <w:rsid w:val="41F30347"/>
    <w:rsid w:val="42097B6B"/>
    <w:rsid w:val="42242B94"/>
    <w:rsid w:val="422E312E"/>
    <w:rsid w:val="42361011"/>
    <w:rsid w:val="425C1778"/>
    <w:rsid w:val="42666D6B"/>
    <w:rsid w:val="42733236"/>
    <w:rsid w:val="4277689C"/>
    <w:rsid w:val="427E6FDE"/>
    <w:rsid w:val="4284421C"/>
    <w:rsid w:val="42864D18"/>
    <w:rsid w:val="42935686"/>
    <w:rsid w:val="42935CDE"/>
    <w:rsid w:val="42A14CDF"/>
    <w:rsid w:val="42BE0812"/>
    <w:rsid w:val="42F44152"/>
    <w:rsid w:val="430976F7"/>
    <w:rsid w:val="4338290F"/>
    <w:rsid w:val="434D7F2B"/>
    <w:rsid w:val="434F5A51"/>
    <w:rsid w:val="437F3FBB"/>
    <w:rsid w:val="43B92ECB"/>
    <w:rsid w:val="43D52775"/>
    <w:rsid w:val="43EA7528"/>
    <w:rsid w:val="44114AB5"/>
    <w:rsid w:val="44193A03"/>
    <w:rsid w:val="44202F4A"/>
    <w:rsid w:val="4440651E"/>
    <w:rsid w:val="44427364"/>
    <w:rsid w:val="444A6BF7"/>
    <w:rsid w:val="444B0AED"/>
    <w:rsid w:val="44507CD3"/>
    <w:rsid w:val="445F3A72"/>
    <w:rsid w:val="446577F3"/>
    <w:rsid w:val="44676DCB"/>
    <w:rsid w:val="44B244EA"/>
    <w:rsid w:val="44B32010"/>
    <w:rsid w:val="44C32E74"/>
    <w:rsid w:val="44E827F6"/>
    <w:rsid w:val="44FF260B"/>
    <w:rsid w:val="452A4641"/>
    <w:rsid w:val="452C295D"/>
    <w:rsid w:val="453E3FCF"/>
    <w:rsid w:val="45476A70"/>
    <w:rsid w:val="4554734F"/>
    <w:rsid w:val="4588524B"/>
    <w:rsid w:val="45982027"/>
    <w:rsid w:val="45BB4A19"/>
    <w:rsid w:val="45C049E4"/>
    <w:rsid w:val="45CA13BF"/>
    <w:rsid w:val="45CC5137"/>
    <w:rsid w:val="45D9530F"/>
    <w:rsid w:val="45E92928"/>
    <w:rsid w:val="45F14B9E"/>
    <w:rsid w:val="46026DAB"/>
    <w:rsid w:val="46027693"/>
    <w:rsid w:val="46087E82"/>
    <w:rsid w:val="46221EE2"/>
    <w:rsid w:val="46222FA9"/>
    <w:rsid w:val="464D4CA7"/>
    <w:rsid w:val="465D66D7"/>
    <w:rsid w:val="46625C99"/>
    <w:rsid w:val="4691012F"/>
    <w:rsid w:val="46BB4A11"/>
    <w:rsid w:val="46C1699C"/>
    <w:rsid w:val="46ED08B9"/>
    <w:rsid w:val="471825FE"/>
    <w:rsid w:val="471E7C15"/>
    <w:rsid w:val="47370CD6"/>
    <w:rsid w:val="475C663E"/>
    <w:rsid w:val="47615D53"/>
    <w:rsid w:val="47727F60"/>
    <w:rsid w:val="477912EF"/>
    <w:rsid w:val="477E29F5"/>
    <w:rsid w:val="47863A0C"/>
    <w:rsid w:val="47BE10AC"/>
    <w:rsid w:val="47CE1FDE"/>
    <w:rsid w:val="47D868BC"/>
    <w:rsid w:val="47FA33DA"/>
    <w:rsid w:val="48192ABD"/>
    <w:rsid w:val="481B4E37"/>
    <w:rsid w:val="48206385"/>
    <w:rsid w:val="482512A6"/>
    <w:rsid w:val="485D476D"/>
    <w:rsid w:val="48653621"/>
    <w:rsid w:val="487D2A1E"/>
    <w:rsid w:val="48A028AB"/>
    <w:rsid w:val="48A34957"/>
    <w:rsid w:val="48A40001"/>
    <w:rsid w:val="48A979B2"/>
    <w:rsid w:val="48B12D0A"/>
    <w:rsid w:val="48B63E7D"/>
    <w:rsid w:val="48C67642"/>
    <w:rsid w:val="48E94252"/>
    <w:rsid w:val="491237A9"/>
    <w:rsid w:val="491B55DE"/>
    <w:rsid w:val="491E7D2A"/>
    <w:rsid w:val="49247038"/>
    <w:rsid w:val="4929643D"/>
    <w:rsid w:val="492A07DE"/>
    <w:rsid w:val="49396F88"/>
    <w:rsid w:val="49845D29"/>
    <w:rsid w:val="49BC54C3"/>
    <w:rsid w:val="49ED62D3"/>
    <w:rsid w:val="49ED7D72"/>
    <w:rsid w:val="49FC0FF6"/>
    <w:rsid w:val="4A235542"/>
    <w:rsid w:val="4A326334"/>
    <w:rsid w:val="4A3B288C"/>
    <w:rsid w:val="4A4A06C9"/>
    <w:rsid w:val="4A620A7F"/>
    <w:rsid w:val="4A6E435C"/>
    <w:rsid w:val="4A706B2E"/>
    <w:rsid w:val="4A863922"/>
    <w:rsid w:val="4A941610"/>
    <w:rsid w:val="4A984651"/>
    <w:rsid w:val="4AAE1D62"/>
    <w:rsid w:val="4ABF3A7C"/>
    <w:rsid w:val="4ACC5BD9"/>
    <w:rsid w:val="4ADF590D"/>
    <w:rsid w:val="4AEC627C"/>
    <w:rsid w:val="4B2C46CF"/>
    <w:rsid w:val="4B3016CC"/>
    <w:rsid w:val="4B367F5F"/>
    <w:rsid w:val="4B38212A"/>
    <w:rsid w:val="4B4368F7"/>
    <w:rsid w:val="4B46773A"/>
    <w:rsid w:val="4B5F07FC"/>
    <w:rsid w:val="4B8B15F1"/>
    <w:rsid w:val="4B8E720E"/>
    <w:rsid w:val="4BC845F3"/>
    <w:rsid w:val="4BDE5BC4"/>
    <w:rsid w:val="4BE11211"/>
    <w:rsid w:val="4BE8259F"/>
    <w:rsid w:val="4C231829"/>
    <w:rsid w:val="4C2D21EC"/>
    <w:rsid w:val="4C3C0B3D"/>
    <w:rsid w:val="4C3E1BB6"/>
    <w:rsid w:val="4C3E48B5"/>
    <w:rsid w:val="4C4723BA"/>
    <w:rsid w:val="4C4F6AC2"/>
    <w:rsid w:val="4C6267F5"/>
    <w:rsid w:val="4C8273BB"/>
    <w:rsid w:val="4C9E35A6"/>
    <w:rsid w:val="4C9E7102"/>
    <w:rsid w:val="4CB97E79"/>
    <w:rsid w:val="4CBA03DF"/>
    <w:rsid w:val="4CD4551D"/>
    <w:rsid w:val="4D043409"/>
    <w:rsid w:val="4D185106"/>
    <w:rsid w:val="4D1E30C5"/>
    <w:rsid w:val="4D2515D1"/>
    <w:rsid w:val="4D2910C1"/>
    <w:rsid w:val="4D467339"/>
    <w:rsid w:val="4D626381"/>
    <w:rsid w:val="4D834C75"/>
    <w:rsid w:val="4DBF51B2"/>
    <w:rsid w:val="4DCC45CE"/>
    <w:rsid w:val="4DEA4CF4"/>
    <w:rsid w:val="4DF0398D"/>
    <w:rsid w:val="4E1326E7"/>
    <w:rsid w:val="4E2029B1"/>
    <w:rsid w:val="4E2142A9"/>
    <w:rsid w:val="4E362315"/>
    <w:rsid w:val="4E3D203E"/>
    <w:rsid w:val="4E481A8B"/>
    <w:rsid w:val="4E485577"/>
    <w:rsid w:val="4E4D2E49"/>
    <w:rsid w:val="4E612ADD"/>
    <w:rsid w:val="4E6F51FA"/>
    <w:rsid w:val="4E704ACE"/>
    <w:rsid w:val="4E796F6C"/>
    <w:rsid w:val="4E93713A"/>
    <w:rsid w:val="4E9F618E"/>
    <w:rsid w:val="4EA428B7"/>
    <w:rsid w:val="4EA824BA"/>
    <w:rsid w:val="4EB15812"/>
    <w:rsid w:val="4EC866B8"/>
    <w:rsid w:val="4ECC61A8"/>
    <w:rsid w:val="4EE554BC"/>
    <w:rsid w:val="4EE74D90"/>
    <w:rsid w:val="4EED40E4"/>
    <w:rsid w:val="4F08072A"/>
    <w:rsid w:val="4F0C06E7"/>
    <w:rsid w:val="4F141347"/>
    <w:rsid w:val="4F2852AB"/>
    <w:rsid w:val="4F2B3B43"/>
    <w:rsid w:val="4F3101AE"/>
    <w:rsid w:val="4F40551D"/>
    <w:rsid w:val="4F466CC0"/>
    <w:rsid w:val="4F514508"/>
    <w:rsid w:val="4F5368C9"/>
    <w:rsid w:val="4F593AE5"/>
    <w:rsid w:val="4F74239C"/>
    <w:rsid w:val="4F824AB9"/>
    <w:rsid w:val="4F8C3B89"/>
    <w:rsid w:val="4F9C3DCC"/>
    <w:rsid w:val="4FA64C4B"/>
    <w:rsid w:val="4FAC3C69"/>
    <w:rsid w:val="4FBA6948"/>
    <w:rsid w:val="4FBD0DDA"/>
    <w:rsid w:val="4FDE275E"/>
    <w:rsid w:val="4FE61A40"/>
    <w:rsid w:val="50131BB5"/>
    <w:rsid w:val="50280F82"/>
    <w:rsid w:val="5041313C"/>
    <w:rsid w:val="50414974"/>
    <w:rsid w:val="50855E66"/>
    <w:rsid w:val="50916BB8"/>
    <w:rsid w:val="50AA42C7"/>
    <w:rsid w:val="50C51101"/>
    <w:rsid w:val="511F76B3"/>
    <w:rsid w:val="512027DB"/>
    <w:rsid w:val="51234079"/>
    <w:rsid w:val="513B7615"/>
    <w:rsid w:val="51450494"/>
    <w:rsid w:val="5147107B"/>
    <w:rsid w:val="51586419"/>
    <w:rsid w:val="517B3EB5"/>
    <w:rsid w:val="519D207E"/>
    <w:rsid w:val="51B82A14"/>
    <w:rsid w:val="51C70EA9"/>
    <w:rsid w:val="51E41A5B"/>
    <w:rsid w:val="51E97071"/>
    <w:rsid w:val="51F06651"/>
    <w:rsid w:val="520D5A73"/>
    <w:rsid w:val="5215084E"/>
    <w:rsid w:val="5225404F"/>
    <w:rsid w:val="522C7E05"/>
    <w:rsid w:val="52383B54"/>
    <w:rsid w:val="52440CA6"/>
    <w:rsid w:val="52614E59"/>
    <w:rsid w:val="5268592E"/>
    <w:rsid w:val="52695032"/>
    <w:rsid w:val="52756B57"/>
    <w:rsid w:val="52762A77"/>
    <w:rsid w:val="528C45CC"/>
    <w:rsid w:val="528F5E6A"/>
    <w:rsid w:val="52A05A32"/>
    <w:rsid w:val="52A64F62"/>
    <w:rsid w:val="52AE2F54"/>
    <w:rsid w:val="52B14033"/>
    <w:rsid w:val="52BB381C"/>
    <w:rsid w:val="52C11D9C"/>
    <w:rsid w:val="52CB6777"/>
    <w:rsid w:val="52E02222"/>
    <w:rsid w:val="52EA4E4F"/>
    <w:rsid w:val="52F51A03"/>
    <w:rsid w:val="530A54F1"/>
    <w:rsid w:val="532366DF"/>
    <w:rsid w:val="533271AD"/>
    <w:rsid w:val="533662E6"/>
    <w:rsid w:val="53414391"/>
    <w:rsid w:val="53690469"/>
    <w:rsid w:val="537A08C9"/>
    <w:rsid w:val="53B4661F"/>
    <w:rsid w:val="53B84F4D"/>
    <w:rsid w:val="53B851F1"/>
    <w:rsid w:val="53CC09F8"/>
    <w:rsid w:val="53CC3743"/>
    <w:rsid w:val="53D17DBD"/>
    <w:rsid w:val="53EC109A"/>
    <w:rsid w:val="540E7263"/>
    <w:rsid w:val="54271E31"/>
    <w:rsid w:val="5428796D"/>
    <w:rsid w:val="542A7CBB"/>
    <w:rsid w:val="54773275"/>
    <w:rsid w:val="547A557A"/>
    <w:rsid w:val="54901A26"/>
    <w:rsid w:val="54A31759"/>
    <w:rsid w:val="54D631E0"/>
    <w:rsid w:val="54F41009"/>
    <w:rsid w:val="55077D40"/>
    <w:rsid w:val="552B174F"/>
    <w:rsid w:val="553625CD"/>
    <w:rsid w:val="557012E6"/>
    <w:rsid w:val="558A0B6B"/>
    <w:rsid w:val="55C23E61"/>
    <w:rsid w:val="55EF4DC3"/>
    <w:rsid w:val="55FA184D"/>
    <w:rsid w:val="55FE339E"/>
    <w:rsid w:val="560426CB"/>
    <w:rsid w:val="562577A5"/>
    <w:rsid w:val="564162D0"/>
    <w:rsid w:val="564E3725"/>
    <w:rsid w:val="5658119E"/>
    <w:rsid w:val="56705E8A"/>
    <w:rsid w:val="56A417B8"/>
    <w:rsid w:val="56BA6C70"/>
    <w:rsid w:val="56BF13FD"/>
    <w:rsid w:val="56C074FC"/>
    <w:rsid w:val="56EC7480"/>
    <w:rsid w:val="56F1208A"/>
    <w:rsid w:val="57265336"/>
    <w:rsid w:val="572C012C"/>
    <w:rsid w:val="57376AD1"/>
    <w:rsid w:val="57390153"/>
    <w:rsid w:val="57411DDB"/>
    <w:rsid w:val="574A05B2"/>
    <w:rsid w:val="57522A84"/>
    <w:rsid w:val="57574A7D"/>
    <w:rsid w:val="57777F98"/>
    <w:rsid w:val="57BE29FA"/>
    <w:rsid w:val="57C32112"/>
    <w:rsid w:val="57CC097A"/>
    <w:rsid w:val="57CE5D0A"/>
    <w:rsid w:val="57E54372"/>
    <w:rsid w:val="580E4721"/>
    <w:rsid w:val="583A417F"/>
    <w:rsid w:val="5851688A"/>
    <w:rsid w:val="586A278D"/>
    <w:rsid w:val="58894EBB"/>
    <w:rsid w:val="58900CFD"/>
    <w:rsid w:val="589A2E73"/>
    <w:rsid w:val="58AC2BA6"/>
    <w:rsid w:val="58B744E4"/>
    <w:rsid w:val="58BA782A"/>
    <w:rsid w:val="58BC728D"/>
    <w:rsid w:val="58BF6D7E"/>
    <w:rsid w:val="58C61EBA"/>
    <w:rsid w:val="58D624C9"/>
    <w:rsid w:val="58DF28FA"/>
    <w:rsid w:val="58E467E4"/>
    <w:rsid w:val="58E6255C"/>
    <w:rsid w:val="58EF1411"/>
    <w:rsid w:val="58FA344E"/>
    <w:rsid w:val="59084523"/>
    <w:rsid w:val="59103135"/>
    <w:rsid w:val="59153A25"/>
    <w:rsid w:val="592B7F6F"/>
    <w:rsid w:val="5943350B"/>
    <w:rsid w:val="5955323E"/>
    <w:rsid w:val="595A2602"/>
    <w:rsid w:val="595E6596"/>
    <w:rsid w:val="59630BF9"/>
    <w:rsid w:val="597638E0"/>
    <w:rsid w:val="597D6869"/>
    <w:rsid w:val="598C4EB2"/>
    <w:rsid w:val="599975CF"/>
    <w:rsid w:val="599F31A9"/>
    <w:rsid w:val="59A35DCD"/>
    <w:rsid w:val="59A55F73"/>
    <w:rsid w:val="59CC3500"/>
    <w:rsid w:val="59F667CF"/>
    <w:rsid w:val="59F73903"/>
    <w:rsid w:val="5A0507C0"/>
    <w:rsid w:val="5A0F7891"/>
    <w:rsid w:val="5A276FA1"/>
    <w:rsid w:val="5A2A0227"/>
    <w:rsid w:val="5A3C48CF"/>
    <w:rsid w:val="5A4968FF"/>
    <w:rsid w:val="5A5A4FB0"/>
    <w:rsid w:val="5A6220B6"/>
    <w:rsid w:val="5A6574B1"/>
    <w:rsid w:val="5A680C46"/>
    <w:rsid w:val="5A6D1D54"/>
    <w:rsid w:val="5A7476F4"/>
    <w:rsid w:val="5A8262B5"/>
    <w:rsid w:val="5A9539BF"/>
    <w:rsid w:val="5A957D96"/>
    <w:rsid w:val="5A9F0C15"/>
    <w:rsid w:val="5AB126F6"/>
    <w:rsid w:val="5AD30298"/>
    <w:rsid w:val="5AF820D3"/>
    <w:rsid w:val="5B046076"/>
    <w:rsid w:val="5B266C40"/>
    <w:rsid w:val="5B291782"/>
    <w:rsid w:val="5B5C5E7B"/>
    <w:rsid w:val="5B61236E"/>
    <w:rsid w:val="5B703146"/>
    <w:rsid w:val="5B7A7456"/>
    <w:rsid w:val="5B8027F4"/>
    <w:rsid w:val="5B837F4E"/>
    <w:rsid w:val="5B857E0A"/>
    <w:rsid w:val="5B8A5421"/>
    <w:rsid w:val="5BA06A78"/>
    <w:rsid w:val="5BB00F4F"/>
    <w:rsid w:val="5BB93F58"/>
    <w:rsid w:val="5BBE2967"/>
    <w:rsid w:val="5BC052E6"/>
    <w:rsid w:val="5BC13CBD"/>
    <w:rsid w:val="5BC36B85"/>
    <w:rsid w:val="5BC92DFA"/>
    <w:rsid w:val="5BCE7A03"/>
    <w:rsid w:val="5BD112A2"/>
    <w:rsid w:val="5BE201F8"/>
    <w:rsid w:val="5BEF3E3E"/>
    <w:rsid w:val="5BFB631F"/>
    <w:rsid w:val="5BFE5D5C"/>
    <w:rsid w:val="5BFE5E0F"/>
    <w:rsid w:val="5C190436"/>
    <w:rsid w:val="5C261DF7"/>
    <w:rsid w:val="5C2C297C"/>
    <w:rsid w:val="5C3A202E"/>
    <w:rsid w:val="5C473690"/>
    <w:rsid w:val="5C4952DC"/>
    <w:rsid w:val="5C606182"/>
    <w:rsid w:val="5C6C2D78"/>
    <w:rsid w:val="5C7165E1"/>
    <w:rsid w:val="5C844566"/>
    <w:rsid w:val="5C8C6F77"/>
    <w:rsid w:val="5CA536C4"/>
    <w:rsid w:val="5CB00EB7"/>
    <w:rsid w:val="5CB309A7"/>
    <w:rsid w:val="5CC756D2"/>
    <w:rsid w:val="5CD17501"/>
    <w:rsid w:val="5CD728E8"/>
    <w:rsid w:val="5CFF3BED"/>
    <w:rsid w:val="5D0607CD"/>
    <w:rsid w:val="5D393FB8"/>
    <w:rsid w:val="5D443CF5"/>
    <w:rsid w:val="5D6D6DA8"/>
    <w:rsid w:val="5D8B1A3C"/>
    <w:rsid w:val="5D9C768D"/>
    <w:rsid w:val="5D9D11C6"/>
    <w:rsid w:val="5DB91FED"/>
    <w:rsid w:val="5DCD0522"/>
    <w:rsid w:val="5DCD560A"/>
    <w:rsid w:val="5DDC0BFC"/>
    <w:rsid w:val="5E0707E8"/>
    <w:rsid w:val="5E111E29"/>
    <w:rsid w:val="5E134BAB"/>
    <w:rsid w:val="5E20040A"/>
    <w:rsid w:val="5E345B18"/>
    <w:rsid w:val="5E4265D8"/>
    <w:rsid w:val="5E451AD3"/>
    <w:rsid w:val="5E5A2901"/>
    <w:rsid w:val="5E604B5F"/>
    <w:rsid w:val="5E692D38"/>
    <w:rsid w:val="5E820631"/>
    <w:rsid w:val="5E84084D"/>
    <w:rsid w:val="5E8545C5"/>
    <w:rsid w:val="5E9F7435"/>
    <w:rsid w:val="5ECC503A"/>
    <w:rsid w:val="5EDB32E9"/>
    <w:rsid w:val="5EE706A0"/>
    <w:rsid w:val="5EE72B8A"/>
    <w:rsid w:val="5EE94B54"/>
    <w:rsid w:val="5F1C6CD8"/>
    <w:rsid w:val="5F1E5D42"/>
    <w:rsid w:val="5F3D09FC"/>
    <w:rsid w:val="5F530220"/>
    <w:rsid w:val="5F5F4E16"/>
    <w:rsid w:val="5F693F19"/>
    <w:rsid w:val="5F7206A6"/>
    <w:rsid w:val="5F7C7776"/>
    <w:rsid w:val="5F9C7408"/>
    <w:rsid w:val="5F9E4C02"/>
    <w:rsid w:val="5FBA204D"/>
    <w:rsid w:val="5FC44C79"/>
    <w:rsid w:val="5FC6687A"/>
    <w:rsid w:val="5FD50164"/>
    <w:rsid w:val="5FDC0215"/>
    <w:rsid w:val="5FE32110"/>
    <w:rsid w:val="5FF368C7"/>
    <w:rsid w:val="5FF36EF7"/>
    <w:rsid w:val="5FF4555F"/>
    <w:rsid w:val="6001000E"/>
    <w:rsid w:val="600A4D82"/>
    <w:rsid w:val="601614EA"/>
    <w:rsid w:val="601D2D02"/>
    <w:rsid w:val="60206354"/>
    <w:rsid w:val="60234096"/>
    <w:rsid w:val="603269C5"/>
    <w:rsid w:val="603C4F45"/>
    <w:rsid w:val="60412942"/>
    <w:rsid w:val="604A33D1"/>
    <w:rsid w:val="60502867"/>
    <w:rsid w:val="60591866"/>
    <w:rsid w:val="606D70BF"/>
    <w:rsid w:val="6082700E"/>
    <w:rsid w:val="60996106"/>
    <w:rsid w:val="609B59DA"/>
    <w:rsid w:val="60B91BB9"/>
    <w:rsid w:val="60BD3BA3"/>
    <w:rsid w:val="60C57A73"/>
    <w:rsid w:val="60D67189"/>
    <w:rsid w:val="60E80579"/>
    <w:rsid w:val="60E90E3C"/>
    <w:rsid w:val="61014BFE"/>
    <w:rsid w:val="61161505"/>
    <w:rsid w:val="6117616E"/>
    <w:rsid w:val="611A7CF9"/>
    <w:rsid w:val="61326E36"/>
    <w:rsid w:val="61333339"/>
    <w:rsid w:val="61424EA8"/>
    <w:rsid w:val="6146003C"/>
    <w:rsid w:val="61483897"/>
    <w:rsid w:val="61570FE7"/>
    <w:rsid w:val="6185280B"/>
    <w:rsid w:val="61885810"/>
    <w:rsid w:val="6190054A"/>
    <w:rsid w:val="619012B7"/>
    <w:rsid w:val="61931174"/>
    <w:rsid w:val="61A22D98"/>
    <w:rsid w:val="61A4637B"/>
    <w:rsid w:val="61AE1836"/>
    <w:rsid w:val="61C471B3"/>
    <w:rsid w:val="61D85E1C"/>
    <w:rsid w:val="61E513DE"/>
    <w:rsid w:val="61ED6709"/>
    <w:rsid w:val="6227605C"/>
    <w:rsid w:val="623F643D"/>
    <w:rsid w:val="624F12C5"/>
    <w:rsid w:val="6260512D"/>
    <w:rsid w:val="62650996"/>
    <w:rsid w:val="627608AD"/>
    <w:rsid w:val="628D57F7"/>
    <w:rsid w:val="62BA1DF8"/>
    <w:rsid w:val="62DB47B4"/>
    <w:rsid w:val="630C0E11"/>
    <w:rsid w:val="63244E4D"/>
    <w:rsid w:val="63252A47"/>
    <w:rsid w:val="635F3637"/>
    <w:rsid w:val="63901A42"/>
    <w:rsid w:val="639037F0"/>
    <w:rsid w:val="639C3F43"/>
    <w:rsid w:val="63A92B04"/>
    <w:rsid w:val="63AD6150"/>
    <w:rsid w:val="63E67BC7"/>
    <w:rsid w:val="63F20007"/>
    <w:rsid w:val="640E256A"/>
    <w:rsid w:val="64122457"/>
    <w:rsid w:val="642D0FC4"/>
    <w:rsid w:val="64483025"/>
    <w:rsid w:val="6448522A"/>
    <w:rsid w:val="64502F80"/>
    <w:rsid w:val="645F1255"/>
    <w:rsid w:val="647D22E0"/>
    <w:rsid w:val="647F6BF5"/>
    <w:rsid w:val="64850E7B"/>
    <w:rsid w:val="64C12B10"/>
    <w:rsid w:val="64C61CA6"/>
    <w:rsid w:val="64C64FF0"/>
    <w:rsid w:val="64E06A5F"/>
    <w:rsid w:val="64E262CE"/>
    <w:rsid w:val="64E64C4F"/>
    <w:rsid w:val="64EF6909"/>
    <w:rsid w:val="65053D6A"/>
    <w:rsid w:val="651144BD"/>
    <w:rsid w:val="651A5A67"/>
    <w:rsid w:val="651E6BDA"/>
    <w:rsid w:val="6522412D"/>
    <w:rsid w:val="65270BAA"/>
    <w:rsid w:val="65363F24"/>
    <w:rsid w:val="654725D5"/>
    <w:rsid w:val="654E74BF"/>
    <w:rsid w:val="655645C6"/>
    <w:rsid w:val="655C3236"/>
    <w:rsid w:val="656D3445"/>
    <w:rsid w:val="65763C78"/>
    <w:rsid w:val="65986138"/>
    <w:rsid w:val="659C3BE1"/>
    <w:rsid w:val="65B347E1"/>
    <w:rsid w:val="65D200F0"/>
    <w:rsid w:val="65D71F5D"/>
    <w:rsid w:val="65E864A3"/>
    <w:rsid w:val="65E87914"/>
    <w:rsid w:val="6623094C"/>
    <w:rsid w:val="66277E08"/>
    <w:rsid w:val="66383CCB"/>
    <w:rsid w:val="663902D2"/>
    <w:rsid w:val="6664539E"/>
    <w:rsid w:val="6683081A"/>
    <w:rsid w:val="66A23F66"/>
    <w:rsid w:val="66A8086C"/>
    <w:rsid w:val="66AF3F8D"/>
    <w:rsid w:val="66BB2407"/>
    <w:rsid w:val="66E47883"/>
    <w:rsid w:val="66EF79D9"/>
    <w:rsid w:val="66FB5425"/>
    <w:rsid w:val="670047E9"/>
    <w:rsid w:val="670361B5"/>
    <w:rsid w:val="6708306A"/>
    <w:rsid w:val="671516C4"/>
    <w:rsid w:val="67323AF9"/>
    <w:rsid w:val="6745659E"/>
    <w:rsid w:val="67651FA7"/>
    <w:rsid w:val="67674868"/>
    <w:rsid w:val="67684445"/>
    <w:rsid w:val="676E3E49"/>
    <w:rsid w:val="677376B1"/>
    <w:rsid w:val="678518D6"/>
    <w:rsid w:val="678E44EB"/>
    <w:rsid w:val="67AF7FBD"/>
    <w:rsid w:val="67B53C12"/>
    <w:rsid w:val="67C73559"/>
    <w:rsid w:val="67CD3770"/>
    <w:rsid w:val="67CD5013"/>
    <w:rsid w:val="67D85766"/>
    <w:rsid w:val="67EB7247"/>
    <w:rsid w:val="67F105D6"/>
    <w:rsid w:val="681D13CB"/>
    <w:rsid w:val="687A681D"/>
    <w:rsid w:val="688F22C8"/>
    <w:rsid w:val="68C23469"/>
    <w:rsid w:val="68F06A8B"/>
    <w:rsid w:val="68F16ADF"/>
    <w:rsid w:val="69050904"/>
    <w:rsid w:val="69074555"/>
    <w:rsid w:val="69330C2E"/>
    <w:rsid w:val="6933534A"/>
    <w:rsid w:val="693A33BA"/>
    <w:rsid w:val="693F249D"/>
    <w:rsid w:val="6984338D"/>
    <w:rsid w:val="69845BA5"/>
    <w:rsid w:val="698A2A90"/>
    <w:rsid w:val="698C4A5A"/>
    <w:rsid w:val="698E2580"/>
    <w:rsid w:val="69C6636D"/>
    <w:rsid w:val="69CE4CB7"/>
    <w:rsid w:val="69CE5072"/>
    <w:rsid w:val="69DC7D20"/>
    <w:rsid w:val="69E13284"/>
    <w:rsid w:val="6A0212C3"/>
    <w:rsid w:val="6A372C18"/>
    <w:rsid w:val="6A3B3D8A"/>
    <w:rsid w:val="6A4F2369"/>
    <w:rsid w:val="6A5135AE"/>
    <w:rsid w:val="6A652BDD"/>
    <w:rsid w:val="6A707ED8"/>
    <w:rsid w:val="6A7F45BF"/>
    <w:rsid w:val="6A7F5A7E"/>
    <w:rsid w:val="6AA36AD3"/>
    <w:rsid w:val="6AAC690A"/>
    <w:rsid w:val="6AC152D3"/>
    <w:rsid w:val="6ACB7804"/>
    <w:rsid w:val="6ACE0429"/>
    <w:rsid w:val="6AD84565"/>
    <w:rsid w:val="6ADF6E0B"/>
    <w:rsid w:val="6AE461D0"/>
    <w:rsid w:val="6AE87A3C"/>
    <w:rsid w:val="6AE90161"/>
    <w:rsid w:val="6B0600A5"/>
    <w:rsid w:val="6B182A49"/>
    <w:rsid w:val="6B206655"/>
    <w:rsid w:val="6B2308E7"/>
    <w:rsid w:val="6B47242E"/>
    <w:rsid w:val="6B4B0201"/>
    <w:rsid w:val="6B4B287D"/>
    <w:rsid w:val="6B5F8B7E"/>
    <w:rsid w:val="6B680BAF"/>
    <w:rsid w:val="6B7B2FD8"/>
    <w:rsid w:val="6B7E03D2"/>
    <w:rsid w:val="6B8005EE"/>
    <w:rsid w:val="6B805A13"/>
    <w:rsid w:val="6B823440"/>
    <w:rsid w:val="6B8D4A58"/>
    <w:rsid w:val="6B9E7DD5"/>
    <w:rsid w:val="6BA07176"/>
    <w:rsid w:val="6BAA636A"/>
    <w:rsid w:val="6BAC13E3"/>
    <w:rsid w:val="6BB048D1"/>
    <w:rsid w:val="6BCC6446"/>
    <w:rsid w:val="6BE57CF2"/>
    <w:rsid w:val="6C050046"/>
    <w:rsid w:val="6C094140"/>
    <w:rsid w:val="6C1314FA"/>
    <w:rsid w:val="6C2600DB"/>
    <w:rsid w:val="6C327B3B"/>
    <w:rsid w:val="6C435214"/>
    <w:rsid w:val="6C784200"/>
    <w:rsid w:val="6C8C0E56"/>
    <w:rsid w:val="6CAB3449"/>
    <w:rsid w:val="6CB46277"/>
    <w:rsid w:val="6CD6400E"/>
    <w:rsid w:val="6CD97FB6"/>
    <w:rsid w:val="6CE8644B"/>
    <w:rsid w:val="6D017EA8"/>
    <w:rsid w:val="6D0A150A"/>
    <w:rsid w:val="6D147898"/>
    <w:rsid w:val="6D163912"/>
    <w:rsid w:val="6D480C98"/>
    <w:rsid w:val="6D5C1224"/>
    <w:rsid w:val="6D5F2A89"/>
    <w:rsid w:val="6D6B2138"/>
    <w:rsid w:val="6D716FED"/>
    <w:rsid w:val="6D725D15"/>
    <w:rsid w:val="6D9E4D5C"/>
    <w:rsid w:val="6DB50C6B"/>
    <w:rsid w:val="6DB84E4F"/>
    <w:rsid w:val="6DBB3160"/>
    <w:rsid w:val="6DC72505"/>
    <w:rsid w:val="6DE76703"/>
    <w:rsid w:val="6E02353D"/>
    <w:rsid w:val="6E0628E0"/>
    <w:rsid w:val="6E0C7F17"/>
    <w:rsid w:val="6E0D467C"/>
    <w:rsid w:val="6E0E43A1"/>
    <w:rsid w:val="6E134AF8"/>
    <w:rsid w:val="6E141101"/>
    <w:rsid w:val="6E241705"/>
    <w:rsid w:val="6E3E5B59"/>
    <w:rsid w:val="6E571528"/>
    <w:rsid w:val="6E71421E"/>
    <w:rsid w:val="6E804461"/>
    <w:rsid w:val="6F057ED5"/>
    <w:rsid w:val="6F080F6E"/>
    <w:rsid w:val="6F2826F3"/>
    <w:rsid w:val="6F2B0871"/>
    <w:rsid w:val="6F3F69A3"/>
    <w:rsid w:val="6F45170E"/>
    <w:rsid w:val="6F490CF7"/>
    <w:rsid w:val="6F4A519B"/>
    <w:rsid w:val="6F73491F"/>
    <w:rsid w:val="6F793C80"/>
    <w:rsid w:val="6F7C03AE"/>
    <w:rsid w:val="6F7E3097"/>
    <w:rsid w:val="6F9D45BD"/>
    <w:rsid w:val="6FA66085"/>
    <w:rsid w:val="6FAB63A9"/>
    <w:rsid w:val="6FAE2100"/>
    <w:rsid w:val="6FB16FC8"/>
    <w:rsid w:val="6FB26199"/>
    <w:rsid w:val="6FBB1BF5"/>
    <w:rsid w:val="6FC0720B"/>
    <w:rsid w:val="6FCB36BA"/>
    <w:rsid w:val="6FE612E2"/>
    <w:rsid w:val="6FFF3CE8"/>
    <w:rsid w:val="703300B9"/>
    <w:rsid w:val="704476FF"/>
    <w:rsid w:val="704716DB"/>
    <w:rsid w:val="7073427E"/>
    <w:rsid w:val="707A385E"/>
    <w:rsid w:val="70A97C9F"/>
    <w:rsid w:val="70B328CC"/>
    <w:rsid w:val="70DF5DB7"/>
    <w:rsid w:val="70F52C1D"/>
    <w:rsid w:val="710029FC"/>
    <w:rsid w:val="71015D2D"/>
    <w:rsid w:val="71155335"/>
    <w:rsid w:val="71327C95"/>
    <w:rsid w:val="714B3DD7"/>
    <w:rsid w:val="71542301"/>
    <w:rsid w:val="715C74DB"/>
    <w:rsid w:val="71662034"/>
    <w:rsid w:val="716D6F1F"/>
    <w:rsid w:val="717402AD"/>
    <w:rsid w:val="718D5813"/>
    <w:rsid w:val="718F21C8"/>
    <w:rsid w:val="71A212BE"/>
    <w:rsid w:val="71AF12E6"/>
    <w:rsid w:val="71B308F2"/>
    <w:rsid w:val="71B41DC8"/>
    <w:rsid w:val="71D62D16"/>
    <w:rsid w:val="71E12BA0"/>
    <w:rsid w:val="71F16786"/>
    <w:rsid w:val="71F64F7F"/>
    <w:rsid w:val="72082B8A"/>
    <w:rsid w:val="72134425"/>
    <w:rsid w:val="7238577F"/>
    <w:rsid w:val="7249798C"/>
    <w:rsid w:val="724F1CF9"/>
    <w:rsid w:val="7251239D"/>
    <w:rsid w:val="725734EE"/>
    <w:rsid w:val="7266580F"/>
    <w:rsid w:val="7267556F"/>
    <w:rsid w:val="726A16B0"/>
    <w:rsid w:val="726E73F3"/>
    <w:rsid w:val="727137EF"/>
    <w:rsid w:val="728B118D"/>
    <w:rsid w:val="729A75CE"/>
    <w:rsid w:val="72AA7D31"/>
    <w:rsid w:val="72AC1CC9"/>
    <w:rsid w:val="72B832BB"/>
    <w:rsid w:val="72C54B39"/>
    <w:rsid w:val="72CB65F3"/>
    <w:rsid w:val="72D40CB6"/>
    <w:rsid w:val="72F62470"/>
    <w:rsid w:val="72F62F44"/>
    <w:rsid w:val="72FA74C9"/>
    <w:rsid w:val="72FEF5FF"/>
    <w:rsid w:val="730613D9"/>
    <w:rsid w:val="73117D7E"/>
    <w:rsid w:val="732E7F80"/>
    <w:rsid w:val="736425A4"/>
    <w:rsid w:val="736B748E"/>
    <w:rsid w:val="73700F48"/>
    <w:rsid w:val="73706C9F"/>
    <w:rsid w:val="73814F04"/>
    <w:rsid w:val="739369E5"/>
    <w:rsid w:val="73A11051"/>
    <w:rsid w:val="73A925B8"/>
    <w:rsid w:val="73AD0F2F"/>
    <w:rsid w:val="73AF1A71"/>
    <w:rsid w:val="73B9469D"/>
    <w:rsid w:val="73BC5F3C"/>
    <w:rsid w:val="73EB18BC"/>
    <w:rsid w:val="73ED329C"/>
    <w:rsid w:val="73EF00BF"/>
    <w:rsid w:val="73F05BE5"/>
    <w:rsid w:val="74031DBD"/>
    <w:rsid w:val="74181EB8"/>
    <w:rsid w:val="7420471D"/>
    <w:rsid w:val="74363F40"/>
    <w:rsid w:val="74556698"/>
    <w:rsid w:val="745708AE"/>
    <w:rsid w:val="746A5998"/>
    <w:rsid w:val="746D7236"/>
    <w:rsid w:val="7496678D"/>
    <w:rsid w:val="749A27D1"/>
    <w:rsid w:val="74C652C4"/>
    <w:rsid w:val="74CB20C3"/>
    <w:rsid w:val="74CF1C9F"/>
    <w:rsid w:val="74DE6FFC"/>
    <w:rsid w:val="74FC6F38"/>
    <w:rsid w:val="75044FA2"/>
    <w:rsid w:val="75057917"/>
    <w:rsid w:val="75093403"/>
    <w:rsid w:val="750E0A19"/>
    <w:rsid w:val="75155DA8"/>
    <w:rsid w:val="7522034F"/>
    <w:rsid w:val="753164B5"/>
    <w:rsid w:val="75497CA3"/>
    <w:rsid w:val="755A101E"/>
    <w:rsid w:val="755D54FC"/>
    <w:rsid w:val="75686ECF"/>
    <w:rsid w:val="75752846"/>
    <w:rsid w:val="758160FE"/>
    <w:rsid w:val="75842A89"/>
    <w:rsid w:val="75893E7A"/>
    <w:rsid w:val="759058D2"/>
    <w:rsid w:val="75907A1B"/>
    <w:rsid w:val="75B92154"/>
    <w:rsid w:val="75BC54E7"/>
    <w:rsid w:val="75BE21F1"/>
    <w:rsid w:val="75C2673F"/>
    <w:rsid w:val="75C612F4"/>
    <w:rsid w:val="75CA0DE4"/>
    <w:rsid w:val="75CE20DC"/>
    <w:rsid w:val="75D629D6"/>
    <w:rsid w:val="75D92DD5"/>
    <w:rsid w:val="75EE4583"/>
    <w:rsid w:val="75FF78B4"/>
    <w:rsid w:val="7608190C"/>
    <w:rsid w:val="76564426"/>
    <w:rsid w:val="766E6510"/>
    <w:rsid w:val="767B10A1"/>
    <w:rsid w:val="76944BF2"/>
    <w:rsid w:val="76A21419"/>
    <w:rsid w:val="76A72ED3"/>
    <w:rsid w:val="76B02C89"/>
    <w:rsid w:val="76D34C1D"/>
    <w:rsid w:val="76F610DA"/>
    <w:rsid w:val="76FA0044"/>
    <w:rsid w:val="770164D0"/>
    <w:rsid w:val="77075720"/>
    <w:rsid w:val="771D701C"/>
    <w:rsid w:val="772868BF"/>
    <w:rsid w:val="772E3584"/>
    <w:rsid w:val="7734348A"/>
    <w:rsid w:val="773C186D"/>
    <w:rsid w:val="773D55E5"/>
    <w:rsid w:val="775F0788"/>
    <w:rsid w:val="776C61B1"/>
    <w:rsid w:val="777D3C34"/>
    <w:rsid w:val="777D59E2"/>
    <w:rsid w:val="7787089B"/>
    <w:rsid w:val="77893160"/>
    <w:rsid w:val="77903967"/>
    <w:rsid w:val="77B9139F"/>
    <w:rsid w:val="77BE13A9"/>
    <w:rsid w:val="77C74EAF"/>
    <w:rsid w:val="77D01E8D"/>
    <w:rsid w:val="77D33AB2"/>
    <w:rsid w:val="77EA23DD"/>
    <w:rsid w:val="77FA53CA"/>
    <w:rsid w:val="78023F60"/>
    <w:rsid w:val="781E0F73"/>
    <w:rsid w:val="782A3DBC"/>
    <w:rsid w:val="78556D23"/>
    <w:rsid w:val="7856695F"/>
    <w:rsid w:val="785F24DC"/>
    <w:rsid w:val="78670B6C"/>
    <w:rsid w:val="786F0E55"/>
    <w:rsid w:val="78891122"/>
    <w:rsid w:val="789A5C31"/>
    <w:rsid w:val="78B03D19"/>
    <w:rsid w:val="78B43685"/>
    <w:rsid w:val="78B638A1"/>
    <w:rsid w:val="78C55892"/>
    <w:rsid w:val="78C733B9"/>
    <w:rsid w:val="78D930EC"/>
    <w:rsid w:val="78EA354B"/>
    <w:rsid w:val="78F32400"/>
    <w:rsid w:val="792817E3"/>
    <w:rsid w:val="79433C58"/>
    <w:rsid w:val="79537342"/>
    <w:rsid w:val="7956298E"/>
    <w:rsid w:val="795B7FA5"/>
    <w:rsid w:val="7994682D"/>
    <w:rsid w:val="79955265"/>
    <w:rsid w:val="7999512B"/>
    <w:rsid w:val="79C26A8C"/>
    <w:rsid w:val="79FE105C"/>
    <w:rsid w:val="7A2864BE"/>
    <w:rsid w:val="7A4078C7"/>
    <w:rsid w:val="7A440A39"/>
    <w:rsid w:val="7A444A03"/>
    <w:rsid w:val="7A8157E9"/>
    <w:rsid w:val="7A8E4014"/>
    <w:rsid w:val="7A916128"/>
    <w:rsid w:val="7AA815E4"/>
    <w:rsid w:val="7ACF29F8"/>
    <w:rsid w:val="7AD63D87"/>
    <w:rsid w:val="7ADA0FB5"/>
    <w:rsid w:val="7AE81024"/>
    <w:rsid w:val="7AED0CE2"/>
    <w:rsid w:val="7B034450"/>
    <w:rsid w:val="7B1E74DC"/>
    <w:rsid w:val="7B2C7E4B"/>
    <w:rsid w:val="7BAC4AE8"/>
    <w:rsid w:val="7BB4572B"/>
    <w:rsid w:val="7BB65510"/>
    <w:rsid w:val="7BBF09ED"/>
    <w:rsid w:val="7BC736D0"/>
    <w:rsid w:val="7BFE2A0C"/>
    <w:rsid w:val="7C042B76"/>
    <w:rsid w:val="7C09018C"/>
    <w:rsid w:val="7C1F1567"/>
    <w:rsid w:val="7C3A702B"/>
    <w:rsid w:val="7C424EE1"/>
    <w:rsid w:val="7C5238E1"/>
    <w:rsid w:val="7C635AEE"/>
    <w:rsid w:val="7C7712BF"/>
    <w:rsid w:val="7C7F5324"/>
    <w:rsid w:val="7C8133D1"/>
    <w:rsid w:val="7C8F2F03"/>
    <w:rsid w:val="7CA6260B"/>
    <w:rsid w:val="7CA823A0"/>
    <w:rsid w:val="7CE64029"/>
    <w:rsid w:val="7CEB2A4A"/>
    <w:rsid w:val="7CF6426C"/>
    <w:rsid w:val="7D140E89"/>
    <w:rsid w:val="7D1D3EEF"/>
    <w:rsid w:val="7D2034C5"/>
    <w:rsid w:val="7D3B6123"/>
    <w:rsid w:val="7D3C3566"/>
    <w:rsid w:val="7D40373A"/>
    <w:rsid w:val="7D5D253D"/>
    <w:rsid w:val="7D7C3A0F"/>
    <w:rsid w:val="7D7D67EC"/>
    <w:rsid w:val="7D93039E"/>
    <w:rsid w:val="7D935F5F"/>
    <w:rsid w:val="7D983576"/>
    <w:rsid w:val="7DDC06B3"/>
    <w:rsid w:val="7DE23245"/>
    <w:rsid w:val="7DE46722"/>
    <w:rsid w:val="7DED3CF7"/>
    <w:rsid w:val="7DEF0559"/>
    <w:rsid w:val="7DF87E7B"/>
    <w:rsid w:val="7DFF1847"/>
    <w:rsid w:val="7E065925"/>
    <w:rsid w:val="7E097FCF"/>
    <w:rsid w:val="7E260B81"/>
    <w:rsid w:val="7E327526"/>
    <w:rsid w:val="7E3314F0"/>
    <w:rsid w:val="7E4D4360"/>
    <w:rsid w:val="7E4E0F4F"/>
    <w:rsid w:val="7E574FFC"/>
    <w:rsid w:val="7E633B84"/>
    <w:rsid w:val="7E7538B7"/>
    <w:rsid w:val="7E8D5CA6"/>
    <w:rsid w:val="7EB53AC4"/>
    <w:rsid w:val="7EB578F0"/>
    <w:rsid w:val="7EB937A4"/>
    <w:rsid w:val="7EBF171C"/>
    <w:rsid w:val="7EC44CC7"/>
    <w:rsid w:val="7EF7251E"/>
    <w:rsid w:val="7F0F14AB"/>
    <w:rsid w:val="7F10538E"/>
    <w:rsid w:val="7F2D4191"/>
    <w:rsid w:val="7F5148BD"/>
    <w:rsid w:val="7F55391D"/>
    <w:rsid w:val="7F5E259D"/>
    <w:rsid w:val="7F601E71"/>
    <w:rsid w:val="7FB4040F"/>
    <w:rsid w:val="7FC05006"/>
    <w:rsid w:val="7FCB64FD"/>
    <w:rsid w:val="7FD750CF"/>
    <w:rsid w:val="7FE04971"/>
    <w:rsid w:val="7FE64A6C"/>
    <w:rsid w:val="7FF64583"/>
    <w:rsid w:val="7FF74C00"/>
    <w:rsid w:val="7FF76C79"/>
    <w:rsid w:val="7FFA5E96"/>
    <w:rsid w:val="7FFE14FB"/>
    <w:rsid w:val="AF9F6310"/>
    <w:rsid w:val="BFBF1BCE"/>
    <w:rsid w:val="BFFF2117"/>
    <w:rsid w:val="DC278034"/>
    <w:rsid w:val="F7FD7CF5"/>
    <w:rsid w:val="FDF342B6"/>
    <w:rsid w:val="FFBBFC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qFormat/>
    <w:uiPriority w:val="9"/>
    <w:pPr>
      <w:keepNext/>
      <w:jc w:val="center"/>
      <w:outlineLvl w:val="0"/>
    </w:pPr>
    <w:rPr>
      <w:rFonts w:ascii="Times New Roman" w:hAnsi="Times New Roman" w:eastAsia="黑体"/>
      <w:b/>
      <w:kern w:val="0"/>
      <w:sz w:val="3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7">
    <w:name w:val="heading 5"/>
    <w:basedOn w:val="1"/>
    <w:next w:val="1"/>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40">
    <w:name w:val="Default Paragraph Font"/>
    <w:semiHidden/>
    <w:qFormat/>
    <w:uiPriority w:val="0"/>
  </w:style>
  <w:style w:type="table" w:default="1" w:styleId="3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9">
    <w:name w:val="toc 7"/>
    <w:basedOn w:val="1"/>
    <w:next w:val="1"/>
    <w:qFormat/>
    <w:uiPriority w:val="0"/>
    <w:pPr>
      <w:ind w:left="1260"/>
      <w:jc w:val="left"/>
    </w:pPr>
    <w:rPr>
      <w:rFonts w:ascii="Calibri" w:hAnsi="Calibri" w:cs="Calibri"/>
      <w:sz w:val="18"/>
      <w:szCs w:val="18"/>
    </w:rPr>
  </w:style>
  <w:style w:type="paragraph" w:styleId="10">
    <w:name w:val="Normal Indent"/>
    <w:basedOn w:val="1"/>
    <w:link w:val="48"/>
    <w:qFormat/>
    <w:uiPriority w:val="0"/>
    <w:pPr>
      <w:ind w:firstLine="420" w:firstLineChars="200"/>
    </w:pPr>
    <w:rPr>
      <w:rFonts w:ascii="Calibri" w:hAnsi="Calibri"/>
      <w:kern w:val="0"/>
      <w:sz w:val="20"/>
    </w:rPr>
  </w:style>
  <w:style w:type="paragraph" w:styleId="11">
    <w:name w:val="Document Map"/>
    <w:basedOn w:val="1"/>
    <w:qFormat/>
    <w:uiPriority w:val="0"/>
    <w:pPr>
      <w:numPr>
        <w:ilvl w:val="2"/>
        <w:numId w:val="1"/>
      </w:numPr>
      <w:shd w:val="clear" w:color="auto" w:fill="000080"/>
      <w:ind w:left="0" w:firstLine="0"/>
    </w:pPr>
    <w:rPr>
      <w:rFonts w:ascii="Calibri" w:hAnsi="Calibri" w:eastAsia="宋体" w:cs="Times New Roman"/>
    </w:rPr>
  </w:style>
  <w:style w:type="paragraph" w:styleId="12">
    <w:name w:val="toa heading"/>
    <w:basedOn w:val="1"/>
    <w:next w:val="1"/>
    <w:qFormat/>
    <w:uiPriority w:val="0"/>
    <w:pPr>
      <w:spacing w:before="120"/>
    </w:pPr>
    <w:rPr>
      <w:rFonts w:ascii="Arial" w:hAnsi="Arial"/>
      <w:b/>
      <w:bCs/>
    </w:rPr>
  </w:style>
  <w:style w:type="paragraph" w:styleId="13">
    <w:name w:val="annotation text"/>
    <w:basedOn w:val="1"/>
    <w:link w:val="49"/>
    <w:qFormat/>
    <w:uiPriority w:val="0"/>
    <w:pPr>
      <w:jc w:val="left"/>
    </w:pPr>
  </w:style>
  <w:style w:type="paragraph" w:styleId="14">
    <w:name w:val="Body Text 3"/>
    <w:basedOn w:val="1"/>
    <w:qFormat/>
    <w:uiPriority w:val="0"/>
    <w:pPr>
      <w:spacing w:after="120"/>
    </w:pPr>
    <w:rPr>
      <w:sz w:val="16"/>
      <w:szCs w:val="16"/>
    </w:rPr>
  </w:style>
  <w:style w:type="paragraph" w:styleId="15">
    <w:name w:val="Body Text Indent"/>
    <w:basedOn w:val="1"/>
    <w:next w:val="16"/>
    <w:qFormat/>
    <w:uiPriority w:val="0"/>
    <w:pPr>
      <w:ind w:firstLine="552"/>
    </w:pPr>
    <w:rPr>
      <w:rFonts w:ascii="宋体"/>
      <w:sz w:val="28"/>
    </w:rPr>
  </w:style>
  <w:style w:type="paragraph" w:customStyle="1" w:styleId="16">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17">
    <w:name w:val="toc 5"/>
    <w:basedOn w:val="1"/>
    <w:next w:val="1"/>
    <w:qFormat/>
    <w:uiPriority w:val="0"/>
    <w:pPr>
      <w:ind w:left="840"/>
      <w:jc w:val="left"/>
    </w:pPr>
    <w:rPr>
      <w:rFonts w:ascii="Calibri" w:hAnsi="Calibri" w:cs="Calibri"/>
      <w:sz w:val="18"/>
      <w:szCs w:val="18"/>
    </w:rPr>
  </w:style>
  <w:style w:type="paragraph" w:styleId="18">
    <w:name w:val="toc 3"/>
    <w:basedOn w:val="1"/>
    <w:next w:val="1"/>
    <w:qFormat/>
    <w:uiPriority w:val="0"/>
    <w:pPr>
      <w:ind w:left="420"/>
      <w:jc w:val="left"/>
    </w:pPr>
    <w:rPr>
      <w:rFonts w:ascii="Calibri" w:hAnsi="Calibri" w:cs="Calibri"/>
      <w:i/>
      <w:iCs/>
      <w:sz w:val="20"/>
    </w:rPr>
  </w:style>
  <w:style w:type="paragraph" w:styleId="19">
    <w:name w:val="Plain Text"/>
    <w:basedOn w:val="1"/>
    <w:link w:val="50"/>
    <w:qFormat/>
    <w:uiPriority w:val="0"/>
    <w:rPr>
      <w:rFonts w:ascii="宋体" w:hAnsi="Courier New"/>
    </w:rPr>
  </w:style>
  <w:style w:type="paragraph" w:styleId="20">
    <w:name w:val="toc 8"/>
    <w:basedOn w:val="1"/>
    <w:next w:val="1"/>
    <w:qFormat/>
    <w:uiPriority w:val="0"/>
    <w:pPr>
      <w:ind w:left="1470"/>
      <w:jc w:val="left"/>
    </w:pPr>
    <w:rPr>
      <w:rFonts w:ascii="Calibri" w:hAnsi="Calibri" w:cs="Calibri"/>
      <w:sz w:val="18"/>
      <w:szCs w:val="18"/>
    </w:rPr>
  </w:style>
  <w:style w:type="paragraph" w:styleId="21">
    <w:name w:val="Date"/>
    <w:basedOn w:val="1"/>
    <w:next w:val="1"/>
    <w:qFormat/>
    <w:uiPriority w:val="0"/>
    <w:rPr>
      <w:rFonts w:ascii="宋体"/>
      <w:sz w:val="24"/>
    </w:rPr>
  </w:style>
  <w:style w:type="paragraph" w:styleId="22">
    <w:name w:val="Body Text Indent 2"/>
    <w:basedOn w:val="1"/>
    <w:next w:val="23"/>
    <w:qFormat/>
    <w:uiPriority w:val="0"/>
    <w:pPr>
      <w:spacing w:after="120" w:afterLines="0" w:line="480" w:lineRule="auto"/>
      <w:ind w:left="420" w:leftChars="200"/>
    </w:pPr>
  </w:style>
  <w:style w:type="paragraph" w:styleId="23">
    <w:name w:val="Body Text First Indent 2"/>
    <w:basedOn w:val="24"/>
    <w:qFormat/>
    <w:uiPriority w:val="0"/>
    <w:pPr>
      <w:ind w:firstLine="420" w:firstLineChars="200"/>
    </w:pPr>
  </w:style>
  <w:style w:type="paragraph" w:styleId="24">
    <w:name w:val="Body Text First Indent"/>
    <w:basedOn w:val="2"/>
    <w:unhideWhenUsed/>
    <w:qFormat/>
    <w:uiPriority w:val="99"/>
    <w:pPr>
      <w:ind w:firstLine="420" w:firstLineChars="100"/>
    </w:pPr>
  </w:style>
  <w:style w:type="paragraph" w:styleId="25">
    <w:name w:val="endnote text"/>
    <w:basedOn w:val="1"/>
    <w:qFormat/>
    <w:uiPriority w:val="0"/>
    <w:pPr>
      <w:snapToGrid w:val="0"/>
      <w:jc w:val="left"/>
    </w:pPr>
  </w:style>
  <w:style w:type="paragraph" w:styleId="26">
    <w:name w:val="Balloon Text"/>
    <w:basedOn w:val="1"/>
    <w:link w:val="51"/>
    <w:qFormat/>
    <w:uiPriority w:val="0"/>
    <w:rPr>
      <w:sz w:val="18"/>
      <w:szCs w:val="18"/>
    </w:rPr>
  </w:style>
  <w:style w:type="paragraph" w:styleId="27">
    <w:name w:val="footer"/>
    <w:basedOn w:val="1"/>
    <w:link w:val="52"/>
    <w:qFormat/>
    <w:uiPriority w:val="99"/>
    <w:pPr>
      <w:tabs>
        <w:tab w:val="center" w:pos="4153"/>
        <w:tab w:val="right" w:pos="8306"/>
      </w:tabs>
      <w:adjustRightInd w:val="0"/>
      <w:spacing w:line="240" w:lineRule="atLeast"/>
      <w:jc w:val="left"/>
      <w:textAlignment w:val="baseline"/>
    </w:pPr>
    <w:rPr>
      <w:kern w:val="0"/>
      <w:sz w:val="18"/>
    </w:rPr>
  </w:style>
  <w:style w:type="paragraph" w:styleId="28">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cs="Calibri"/>
      <w:b/>
      <w:bCs/>
      <w:caps/>
      <w:sz w:val="20"/>
    </w:rPr>
  </w:style>
  <w:style w:type="paragraph" w:styleId="30">
    <w:name w:val="toc 4"/>
    <w:basedOn w:val="1"/>
    <w:next w:val="1"/>
    <w:qFormat/>
    <w:uiPriority w:val="0"/>
    <w:pPr>
      <w:ind w:left="630"/>
      <w:jc w:val="left"/>
    </w:pPr>
    <w:rPr>
      <w:rFonts w:ascii="Calibri" w:hAnsi="Calibri" w:cs="Calibri"/>
      <w:sz w:val="18"/>
      <w:szCs w:val="18"/>
    </w:rPr>
  </w:style>
  <w:style w:type="paragraph" w:styleId="31">
    <w:name w:val="toc 6"/>
    <w:basedOn w:val="1"/>
    <w:next w:val="1"/>
    <w:qFormat/>
    <w:uiPriority w:val="0"/>
    <w:pPr>
      <w:ind w:left="1050"/>
      <w:jc w:val="left"/>
    </w:pPr>
    <w:rPr>
      <w:rFonts w:ascii="Calibri" w:hAnsi="Calibri" w:cs="Calibri"/>
      <w:sz w:val="18"/>
      <w:szCs w:val="18"/>
    </w:rPr>
  </w:style>
  <w:style w:type="paragraph" w:styleId="32">
    <w:name w:val="toc 2"/>
    <w:basedOn w:val="1"/>
    <w:next w:val="1"/>
    <w:qFormat/>
    <w:uiPriority w:val="39"/>
    <w:pPr>
      <w:ind w:left="210"/>
      <w:jc w:val="left"/>
    </w:pPr>
    <w:rPr>
      <w:rFonts w:ascii="Calibri" w:hAnsi="Calibri" w:cs="Calibri"/>
      <w:smallCaps/>
      <w:sz w:val="20"/>
    </w:rPr>
  </w:style>
  <w:style w:type="paragraph" w:styleId="33">
    <w:name w:val="toc 9"/>
    <w:basedOn w:val="1"/>
    <w:next w:val="1"/>
    <w:qFormat/>
    <w:uiPriority w:val="0"/>
    <w:pPr>
      <w:ind w:left="1680"/>
      <w:jc w:val="left"/>
    </w:pPr>
    <w:rPr>
      <w:rFonts w:ascii="Calibri" w:hAnsi="Calibri" w:cs="Calibri"/>
      <w:sz w:val="18"/>
      <w:szCs w:val="18"/>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6">
    <w:name w:val="Title"/>
    <w:basedOn w:val="1"/>
    <w:qFormat/>
    <w:uiPriority w:val="0"/>
    <w:pPr>
      <w:spacing w:before="240" w:after="60"/>
      <w:jc w:val="center"/>
    </w:pPr>
    <w:rPr>
      <w:rFonts w:ascii="Arial" w:hAnsi="Arial"/>
      <w:b/>
      <w:kern w:val="28"/>
      <w:sz w:val="32"/>
    </w:rPr>
  </w:style>
  <w:style w:type="paragraph" w:styleId="37">
    <w:name w:val="annotation subject"/>
    <w:basedOn w:val="13"/>
    <w:next w:val="13"/>
    <w:link w:val="54"/>
    <w:qFormat/>
    <w:uiPriority w:val="0"/>
    <w:rPr>
      <w:b/>
      <w:bCs/>
    </w:rPr>
  </w:style>
  <w:style w:type="table" w:styleId="39">
    <w:name w:val="Table Grid"/>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qFormat/>
    <w:uiPriority w:val="0"/>
  </w:style>
  <w:style w:type="character" w:styleId="43">
    <w:name w:val="Emphasis"/>
    <w:basedOn w:val="40"/>
    <w:qFormat/>
    <w:uiPriority w:val="0"/>
    <w:rPr>
      <w:i/>
    </w:rPr>
  </w:style>
  <w:style w:type="character" w:styleId="44">
    <w:name w:val="Hyperlink"/>
    <w:basedOn w:val="40"/>
    <w:qFormat/>
    <w:uiPriority w:val="99"/>
    <w:rPr>
      <w:color w:val="0000FF"/>
      <w:u w:val="single"/>
    </w:rPr>
  </w:style>
  <w:style w:type="character" w:styleId="45">
    <w:name w:val="annotation reference"/>
    <w:qFormat/>
    <w:uiPriority w:val="0"/>
    <w:rPr>
      <w:sz w:val="21"/>
      <w:szCs w:val="21"/>
    </w:rPr>
  </w:style>
  <w:style w:type="paragraph" w:customStyle="1" w:styleId="46">
    <w:name w:val="Char"/>
    <w:basedOn w:val="1"/>
    <w:qFormat/>
    <w:uiPriority w:val="0"/>
    <w:pPr>
      <w:tabs>
        <w:tab w:val="left" w:pos="360"/>
      </w:tabs>
    </w:pPr>
    <w:rPr>
      <w:rFonts w:ascii="Calibri" w:hAnsi="Calibri"/>
      <w:sz w:val="24"/>
    </w:rPr>
  </w:style>
  <w:style w:type="character" w:customStyle="1" w:styleId="47">
    <w:name w:val="标题 1 Char"/>
    <w:link w:val="3"/>
    <w:qFormat/>
    <w:uiPriority w:val="9"/>
    <w:rPr>
      <w:rFonts w:ascii="Times New Roman" w:hAnsi="Times New Roman" w:eastAsia="黑体"/>
      <w:b/>
      <w:sz w:val="32"/>
    </w:rPr>
  </w:style>
  <w:style w:type="character" w:customStyle="1" w:styleId="48">
    <w:name w:val="正文缩进 Char"/>
    <w:link w:val="10"/>
    <w:qFormat/>
    <w:uiPriority w:val="0"/>
    <w:rPr>
      <w:rFonts w:ascii="Calibri" w:hAnsi="Calibri"/>
    </w:rPr>
  </w:style>
  <w:style w:type="character" w:customStyle="1" w:styleId="49">
    <w:name w:val="批注文字 Char"/>
    <w:link w:val="13"/>
    <w:qFormat/>
    <w:uiPriority w:val="0"/>
    <w:rPr>
      <w:kern w:val="2"/>
      <w:sz w:val="21"/>
    </w:rPr>
  </w:style>
  <w:style w:type="character" w:customStyle="1" w:styleId="50">
    <w:name w:val="纯文本 Char"/>
    <w:link w:val="19"/>
    <w:qFormat/>
    <w:uiPriority w:val="0"/>
    <w:rPr>
      <w:rFonts w:ascii="宋体" w:hAnsi="Courier New"/>
      <w:kern w:val="2"/>
      <w:sz w:val="21"/>
    </w:rPr>
  </w:style>
  <w:style w:type="character" w:customStyle="1" w:styleId="51">
    <w:name w:val="批注框文本 Char"/>
    <w:link w:val="26"/>
    <w:qFormat/>
    <w:uiPriority w:val="0"/>
    <w:rPr>
      <w:kern w:val="2"/>
      <w:sz w:val="18"/>
      <w:szCs w:val="18"/>
    </w:rPr>
  </w:style>
  <w:style w:type="character" w:customStyle="1" w:styleId="52">
    <w:name w:val="页脚 Char"/>
    <w:link w:val="27"/>
    <w:qFormat/>
    <w:uiPriority w:val="99"/>
    <w:rPr>
      <w:sz w:val="18"/>
    </w:rPr>
  </w:style>
  <w:style w:type="character" w:customStyle="1" w:styleId="53">
    <w:name w:val="页眉 Char"/>
    <w:link w:val="28"/>
    <w:qFormat/>
    <w:uiPriority w:val="99"/>
    <w:rPr>
      <w:kern w:val="2"/>
      <w:sz w:val="18"/>
      <w:szCs w:val="18"/>
    </w:rPr>
  </w:style>
  <w:style w:type="character" w:customStyle="1" w:styleId="54">
    <w:name w:val="批注主题 Char"/>
    <w:link w:val="37"/>
    <w:qFormat/>
    <w:uiPriority w:val="0"/>
    <w:rPr>
      <w:b/>
      <w:bCs/>
      <w:kern w:val="2"/>
      <w:sz w:val="21"/>
    </w:rPr>
  </w:style>
  <w:style w:type="character" w:customStyle="1" w:styleId="55">
    <w:name w:val="A15"/>
    <w:qFormat/>
    <w:uiPriority w:val="0"/>
    <w:rPr>
      <w:color w:val="000000"/>
    </w:rPr>
  </w:style>
  <w:style w:type="paragraph" w:customStyle="1" w:styleId="56">
    <w:name w:val="_Style 510"/>
    <w:basedOn w:val="1"/>
    <w:next w:val="57"/>
    <w:qFormat/>
    <w:uiPriority w:val="34"/>
    <w:pPr>
      <w:widowControl/>
      <w:ind w:firstLine="420"/>
    </w:pPr>
    <w:rPr>
      <w:rFonts w:ascii="宋体" w:hAnsi="宋体" w:cs="宋体"/>
      <w:kern w:val="0"/>
    </w:rPr>
  </w:style>
  <w:style w:type="paragraph" w:styleId="57">
    <w:name w:val="List Paragraph"/>
    <w:basedOn w:val="1"/>
    <w:qFormat/>
    <w:uiPriority w:val="34"/>
    <w:pPr>
      <w:ind w:firstLine="420" w:firstLineChars="200"/>
    </w:pPr>
    <w:rPr>
      <w:rFonts w:ascii="Calibri" w:hAnsi="Calibri" w:eastAsia="宋体" w:cs="Times New Roman"/>
      <w:szCs w:val="22"/>
    </w:rPr>
  </w:style>
  <w:style w:type="paragraph" w:customStyle="1" w:styleId="58">
    <w:name w:val="列出段落1"/>
    <w:basedOn w:val="1"/>
    <w:qFormat/>
    <w:uiPriority w:val="34"/>
    <w:pPr>
      <w:ind w:firstLine="420" w:firstLineChars="200"/>
    </w:pPr>
    <w:rPr>
      <w:rFonts w:ascii="Calibri" w:hAnsi="Calibri"/>
      <w:szCs w:val="22"/>
    </w:rPr>
  </w:style>
  <w:style w:type="paragraph" w:customStyle="1" w:styleId="59">
    <w:name w:val="样式 标题 3 + (中文) 黑体 小四 非加粗 段前: 7.8 磅 段后: 0 磅 行距: 固定值 20 磅"/>
    <w:basedOn w:val="5"/>
    <w:next w:val="1"/>
    <w:qFormat/>
    <w:uiPriority w:val="0"/>
    <w:pPr>
      <w:spacing w:before="0" w:after="0" w:line="400" w:lineRule="exact"/>
    </w:pPr>
    <w:rPr>
      <w:rFonts w:hAnsi="Calibri" w:eastAsia="黑体" w:cs="宋体"/>
      <w:b w:val="0"/>
      <w:sz w:val="24"/>
    </w:rPr>
  </w:style>
  <w:style w:type="paragraph" w:customStyle="1" w:styleId="60">
    <w:name w:val="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1">
    <w:name w:val="@正文"/>
    <w:basedOn w:val="62"/>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6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63">
    <w:name w:val="样式2"/>
    <w:basedOn w:val="64"/>
    <w:qFormat/>
    <w:uiPriority w:val="0"/>
    <w:pPr>
      <w:spacing w:line="560" w:lineRule="exact"/>
      <w:ind w:firstLine="643" w:firstLineChars="200"/>
      <w:jc w:val="both"/>
    </w:pPr>
    <w:rPr>
      <w:rFonts w:ascii="仿宋_GB2312" w:hAnsi="仿宋" w:eastAsia="仿宋_GB2312"/>
      <w:b/>
      <w:bCs/>
      <w:szCs w:val="32"/>
    </w:rPr>
  </w:style>
  <w:style w:type="paragraph" w:customStyle="1" w:styleId="64">
    <w:name w:val="@标题"/>
    <w:basedOn w:val="1"/>
    <w:next w:val="61"/>
    <w:qFormat/>
    <w:uiPriority w:val="0"/>
    <w:pPr>
      <w:keepNext/>
      <w:spacing w:before="50" w:beforeLines="50" w:after="50" w:afterLines="50"/>
      <w:jc w:val="center"/>
      <w:outlineLvl w:val="1"/>
    </w:pPr>
    <w:rPr>
      <w:rFonts w:ascii="Calibri" w:hAnsi="Calibri" w:eastAsia="黑体"/>
      <w:kern w:val="32"/>
      <w:sz w:val="32"/>
    </w:rPr>
  </w:style>
  <w:style w:type="paragraph" w:customStyle="1" w:styleId="65">
    <w:name w:val="List Paragraph11"/>
    <w:basedOn w:val="1"/>
    <w:qFormat/>
    <w:uiPriority w:val="34"/>
    <w:pPr>
      <w:ind w:firstLine="420" w:firstLineChars="200"/>
    </w:pPr>
    <w:rPr>
      <w:rFonts w:ascii="Calibri" w:hAnsi="Calibri" w:eastAsia="宋体" w:cs="Times New Roman"/>
    </w:rPr>
  </w:style>
  <w:style w:type="paragraph" w:customStyle="1" w:styleId="6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kern w:val="0"/>
      <w:sz w:val="28"/>
    </w:rPr>
  </w:style>
  <w:style w:type="paragraph" w:customStyle="1" w:styleId="67">
    <w:name w:val="正文_0"/>
    <w:qFormat/>
    <w:uiPriority w:val="0"/>
    <w:pPr>
      <w:widowControl w:val="0"/>
      <w:jc w:val="both"/>
    </w:pPr>
    <w:rPr>
      <w:rFonts w:ascii="Calibri" w:hAnsi="Calibri" w:eastAsia="宋体" w:cs="Times New Roman"/>
      <w:kern w:val="2"/>
      <w:sz w:val="21"/>
      <w:lang w:val="en-US" w:eastAsia="zh-CN" w:bidi="ar-SA"/>
    </w:rPr>
  </w:style>
  <w:style w:type="paragraph" w:customStyle="1" w:styleId="6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69">
    <w:name w:val=" Char2"/>
    <w:basedOn w:val="1"/>
    <w:qFormat/>
    <w:uiPriority w:val="0"/>
    <w:rPr>
      <w:rFonts w:ascii="Tahoma" w:hAnsi="Tahoma"/>
      <w:sz w:val="24"/>
    </w:rPr>
  </w:style>
  <w:style w:type="paragraph" w:customStyle="1" w:styleId="70">
    <w:name w:val="HTML 预设格式1"/>
    <w:basedOn w:val="1"/>
    <w:qFormat/>
    <w:uiPriority w:val="0"/>
    <w:rPr>
      <w:rFonts w:ascii="Courier New" w:hAnsi="Courier New"/>
      <w:sz w:val="20"/>
    </w:rPr>
  </w:style>
  <w:style w:type="paragraph" w:customStyle="1" w:styleId="71">
    <w:name w:val="(sun)正文一级"/>
    <w:basedOn w:val="1"/>
    <w:qFormat/>
    <w:uiPriority w:val="0"/>
    <w:pPr>
      <w:spacing w:after="120"/>
      <w:ind w:firstLine="480"/>
    </w:pPr>
    <w:rPr>
      <w:rFonts w:ascii="宋体" w:hAnsi="宋体"/>
      <w:kern w:val="28"/>
      <w:szCs w:val="20"/>
    </w:rPr>
  </w:style>
  <w:style w:type="paragraph" w:customStyle="1" w:styleId="72">
    <w:name w:val="_Style 70"/>
    <w:basedOn w:val="3"/>
    <w:next w:val="1"/>
    <w:qFormat/>
    <w:uiPriority w:val="39"/>
    <w:pPr>
      <w:keepLines/>
      <w:widowControl/>
      <w:spacing w:before="240" w:line="259" w:lineRule="auto"/>
      <w:jc w:val="left"/>
      <w:outlineLvl w:val="9"/>
    </w:pPr>
    <w:rPr>
      <w:rFonts w:ascii="等线 Light" w:hAnsi="等线 Light" w:eastAsia="等线 Light" w:cs="Times New Roman"/>
      <w:color w:val="2F5496"/>
      <w:kern w:val="0"/>
      <w:sz w:val="32"/>
      <w:szCs w:val="32"/>
    </w:rPr>
  </w:style>
  <w:style w:type="paragraph" w:customStyle="1" w:styleId="73">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1"/>
    <w:basedOn w:val="1"/>
    <w:next w:val="57"/>
    <w:qFormat/>
    <w:uiPriority w:val="34"/>
    <w:pPr>
      <w:ind w:firstLine="420" w:firstLineChars="200"/>
    </w:pPr>
  </w:style>
  <w:style w:type="paragraph" w:customStyle="1" w:styleId="76">
    <w:name w:val="~正文"/>
    <w:basedOn w:val="1"/>
    <w:next w:val="2"/>
    <w:qFormat/>
    <w:uiPriority w:val="0"/>
    <w:rPr>
      <w:rFonts w:ascii="Times New Roman" w:hAnsi="Times New Roman"/>
      <w:szCs w:val="28"/>
      <w:lang w:val="zh-CN"/>
    </w:rPr>
  </w:style>
  <w:style w:type="paragraph" w:customStyle="1" w:styleId="77">
    <w:name w:val="正文11"/>
    <w:basedOn w:val="11"/>
    <w:next w:val="1"/>
    <w:qFormat/>
    <w:uiPriority w:val="0"/>
    <w:pPr>
      <w:numPr>
        <w:ilvl w:val="0"/>
        <w:numId w:val="2"/>
      </w:numPr>
      <w:tabs>
        <w:tab w:val="left" w:pos="2220"/>
      </w:tabs>
      <w:spacing w:line="360" w:lineRule="auto"/>
    </w:pPr>
    <w:rPr>
      <w:rFonts w:ascii="宋体" w:hAnsi="宋体"/>
    </w:rPr>
  </w:style>
  <w:style w:type="paragraph" w:customStyle="1" w:styleId="78">
    <w:name w:val="List Paragraph1"/>
    <w:qFormat/>
    <w:uiPriority w:val="99"/>
    <w:pPr>
      <w:ind w:firstLine="420" w:firstLineChars="200"/>
    </w:pPr>
    <w:rPr>
      <w:rFonts w:ascii="Times New Roman" w:hAnsi="Times New Roman" w:eastAsia="宋体" w:cs="Times New Roman"/>
      <w:lang w:val="en-US" w:eastAsia="zh-CN" w:bidi="ar-SA"/>
    </w:rPr>
  </w:style>
  <w:style w:type="paragraph" w:customStyle="1" w:styleId="79">
    <w:name w:val="_Style 2"/>
    <w:basedOn w:val="1"/>
    <w:qFormat/>
    <w:uiPriority w:val="34"/>
    <w:pPr>
      <w:ind w:firstLine="420" w:firstLineChars="200"/>
    </w:pPr>
    <w:rPr>
      <w:rFonts w:ascii="Calibri" w:hAnsi="Calibri" w:eastAsia="宋体" w:cs="Times New Roman"/>
    </w:rPr>
  </w:style>
  <w:style w:type="paragraph" w:customStyle="1" w:styleId="80">
    <w:name w:val="正文 New New New New New New New New New New New New New New New12"/>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81">
    <w:name w:val="No Spacing"/>
    <w:qFormat/>
    <w:uiPriority w:val="0"/>
    <w:pPr>
      <w:widowControl w:val="0"/>
      <w:jc w:val="both"/>
    </w:pPr>
    <w:rPr>
      <w:rFonts w:ascii="Calibri" w:hAnsi="Calibri" w:eastAsia="宋体" w:cs="Times New Roman"/>
      <w:kern w:val="2"/>
      <w:sz w:val="21"/>
      <w:szCs w:val="22"/>
      <w:lang w:val="en-US" w:eastAsia="zh-CN" w:bidi="ar-SA"/>
    </w:rPr>
  </w:style>
  <w:style w:type="table" w:customStyle="1" w:styleId="82">
    <w:name w:val="Table Normal"/>
    <w:unhideWhenUsed/>
    <w:qFormat/>
    <w:uiPriority w:val="2"/>
    <w:tblPr>
      <w:tblCellMar>
        <w:top w:w="0" w:type="dxa"/>
        <w:left w:w="0" w:type="dxa"/>
        <w:bottom w:w="0" w:type="dxa"/>
        <w:right w:w="0" w:type="dxa"/>
      </w:tblCellMar>
    </w:tblPr>
  </w:style>
  <w:style w:type="paragraph" w:customStyle="1" w:styleId="83">
    <w:name w:val="Table Paragraph"/>
    <w:basedOn w:val="1"/>
    <w:qFormat/>
    <w:uiPriority w:val="1"/>
  </w:style>
  <w:style w:type="paragraph" w:customStyle="1" w:styleId="84">
    <w:name w:val="3683"/>
    <w:basedOn w:val="35"/>
    <w:qFormat/>
    <w:uiPriority w:val="0"/>
    <w:rPr>
      <w:rFonts w:hint="eastAsia" w:ascii="宋体" w:hAnsi="宋体" w:eastAsia="宋体" w:cs="宋体"/>
      <w:bCs/>
      <w:color w:val="333333"/>
      <w:spacing w:val="0"/>
      <w:sz w:val="24"/>
      <w:szCs w:val="24"/>
      <w:shd w:val="clear" w:color="auto" w:fill="FFFFFF"/>
      <w:vertAlign w:val="baseline"/>
      <w:lang w:val="en-US" w:eastAsia="zh-CN"/>
    </w:rPr>
  </w:style>
  <w:style w:type="paragraph" w:customStyle="1" w:styleId="85">
    <w:name w:val="null83"/>
    <w:hidden/>
    <w:qFormat/>
    <w:uiPriority w:val="0"/>
    <w:rPr>
      <w:rFonts w:hint="default" w:ascii="宋体" w:hAnsi="宋体" w:eastAsia="宋体" w:cs="宋体"/>
      <w:sz w:val="24"/>
      <w:szCs w:val="24"/>
      <w:lang w:val="en-US" w:eastAsia="zh-CN"/>
    </w:rPr>
  </w:style>
  <w:style w:type="paragraph" w:customStyle="1" w:styleId="86">
    <w:name w:val="null84"/>
    <w:hidden/>
    <w:qFormat/>
    <w:uiPriority w:val="0"/>
    <w:rPr>
      <w:rFonts w:hint="default" w:ascii="宋体" w:hAnsi="宋体" w:eastAsia="宋体" w:cs="宋体"/>
      <w:sz w:val="24"/>
      <w:szCs w:val="24"/>
      <w:lang w:val="en-US" w:eastAsia="zh-CN"/>
    </w:rPr>
  </w:style>
  <w:style w:type="paragraph" w:customStyle="1" w:styleId="87">
    <w:name w:val="null85"/>
    <w:hidden/>
    <w:qFormat/>
    <w:uiPriority w:val="0"/>
    <w:rPr>
      <w:rFonts w:hint="eastAsia" w:ascii="宋体" w:hAnsi="宋体" w:eastAsia="宋体" w:cs="Times New Roman"/>
      <w:kern w:val="0"/>
      <w:sz w:val="24"/>
      <w:szCs w:val="24"/>
      <w:highlight w:val="none"/>
      <w:lang w:val="en-US" w:eastAsia="zh-CN" w:bidi="ar-SA"/>
    </w:rPr>
  </w:style>
  <w:style w:type="paragraph" w:customStyle="1" w:styleId="88">
    <w:name w:val="null86"/>
    <w:hidden/>
    <w:qFormat/>
    <w:uiPriority w:val="0"/>
    <w:rPr>
      <w:rFonts w:hint="eastAsia" w:ascii="宋体" w:hAnsi="宋体" w:eastAsia="宋体" w:cs="宋体"/>
      <w:kern w:val="0"/>
      <w:sz w:val="21"/>
      <w:szCs w:val="21"/>
      <w:highlight w:val="none"/>
      <w:lang w:val="en-US" w:eastAsia="zh-CN" w:bidi="ar-SA"/>
    </w:rPr>
  </w:style>
  <w:style w:type="paragraph" w:customStyle="1" w:styleId="89">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56</Pages>
  <Words>5843</Words>
  <Characters>6382</Characters>
  <Lines>322</Lines>
  <Paragraphs>90</Paragraphs>
  <TotalTime>1</TotalTime>
  <ScaleCrop>false</ScaleCrop>
  <LinksUpToDate>false</LinksUpToDate>
  <CharactersWithSpaces>6533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2018-02-02T09:45:00Z</dcterms:created>
  <dc:creator>User</dc:creator>
  <cp:lastModifiedBy>张晨</cp:lastModifiedBy>
  <cp:lastPrinted>2024-03-18T10:09:00Z</cp:lastPrinted>
  <dcterms:modified xsi:type="dcterms:W3CDTF">2025-07-18T02:41:40Z</dcterms:modified>
  <dc:title>政府采购货物和服务项目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FCDEE16F0EBB4E22B98427DCD9E28A14_13</vt:lpwstr>
  </property>
  <property fmtid="{D5CDD505-2E9C-101B-9397-08002B2CF9AE}" pid="4" name="KSOTemplateDocerSaveRecord">
    <vt:lpwstr>eyJoZGlkIjoiZWIyMTBjZWRiMmI4ZWUwYWJkNzU1ZTY5OTRjYjVmOGEiLCJ1c2VySWQiOiIxMjkzNTU3MjkzIn0=</vt:lpwstr>
  </property>
</Properties>
</file>