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7AA7B">
      <w:pPr>
        <w:jc w:val="center"/>
        <w:rPr>
          <w:rFonts w:hint="eastAsia" w:eastAsiaTheme="minorEastAsia"/>
          <w:b/>
          <w:bCs/>
          <w:sz w:val="32"/>
          <w:szCs w:val="32"/>
          <w:lang w:val="en-US" w:eastAsia="zh-CN"/>
        </w:rPr>
      </w:pPr>
      <w:bookmarkStart w:id="0" w:name="_GoBack"/>
      <w:r>
        <w:rPr>
          <w:rFonts w:hint="eastAsia"/>
          <w:b/>
          <w:bCs/>
          <w:sz w:val="32"/>
          <w:szCs w:val="32"/>
          <w:lang w:val="en-US" w:eastAsia="zh-CN"/>
        </w:rPr>
        <w:t>采购需求</w:t>
      </w:r>
      <w:bookmarkEnd w:id="0"/>
    </w:p>
    <w:p w14:paraId="6AE0FEF5">
      <w:pPr>
        <w:pStyle w:val="5"/>
        <w:keepNext w:val="0"/>
        <w:keepLines w:val="0"/>
        <w:pageBreakBefore w:val="0"/>
        <w:numPr>
          <w:ilvl w:val="0"/>
          <w:numId w:val="1"/>
        </w:numPr>
        <w:kinsoku/>
        <w:wordWrap/>
        <w:overflowPunct/>
        <w:topLinePunct w:val="0"/>
        <w:autoSpaceDE/>
        <w:autoSpaceDN/>
        <w:bidi w:val="0"/>
        <w:adjustRightInd w:val="0"/>
        <w:snapToGrid w:val="0"/>
        <w:spacing w:line="360" w:lineRule="auto"/>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采购内容</w:t>
      </w:r>
    </w:p>
    <w:p w14:paraId="570BF4BC">
      <w:pPr>
        <w:pStyle w:val="5"/>
        <w:keepNext w:val="0"/>
        <w:keepLines w:val="0"/>
        <w:pageBreakBefore w:val="0"/>
        <w:numPr>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1.审计对象为注册地在西安市辖区内、且申报西安市科技局2025年市级研发经费投入补助奖励的规模以上企业。</w:t>
      </w:r>
    </w:p>
    <w:p w14:paraId="289FA39C">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内容为对申请补助企业2024年研发经费投入进行复核，复核依据为国家统计局2019年发布的《研究与试验发展（R&amp;D）投入统计规范（试行）》（国统字〔2019〕47号）及市科技局相关规定与要求，要求会计师事务所为申报企业提供研发归集服务与咨询，配合企业研发活动与费用归集服务机构指导企业做好内部研发体系建设等，并出具企业研发经费投入审计报告（纸质报告一式一份，报告扫描件电子版上传至申报系统）及《研发投入审计意见表》等。</w:t>
      </w:r>
    </w:p>
    <w:p w14:paraId="2EA75B00">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3.审计任务由市科技局统一分配。</w:t>
      </w:r>
    </w:p>
    <w:p w14:paraId="3A0E3826">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4.全部审计工作历时约35个日历天（计划审计时间为2025年8月、9月），具体以采购人通知为准。</w:t>
      </w:r>
    </w:p>
    <w:p w14:paraId="608F6393">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分别对申请补助企业2024年研发经费投入进行复核，复核量以实际申报企业数量为准。</w:t>
      </w:r>
    </w:p>
    <w:p w14:paraId="7F8BFC1E">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二、技术要求</w:t>
      </w:r>
    </w:p>
    <w:p w14:paraId="0C9E4630">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具有健全的内部管理制度、质量控制体系。</w:t>
      </w:r>
    </w:p>
    <w:p w14:paraId="5A255656">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具有详细的服务实施方案，符合国家相关标准、规范，成果文件具有完善可行的质量保障措施。</w:t>
      </w:r>
    </w:p>
    <w:p w14:paraId="7D0913CC">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须提供详尽、可行的廉洁措施，并对在项目实施过程中涉及保密内容的工作作出切实可行的承诺及措施。</w:t>
      </w:r>
    </w:p>
    <w:p w14:paraId="7549A504">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三、服务要求</w:t>
      </w:r>
    </w:p>
    <w:p w14:paraId="705157BB">
      <w:pPr>
        <w:pStyle w:val="5"/>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服务商应该规定期限内保质、保量完成服务内容，并出具、提交、上传结论材料。</w:t>
      </w:r>
    </w:p>
    <w:p w14:paraId="3F08017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pPr>
      <w:r>
        <w:rPr>
          <w:rFonts w:hint="eastAsia" w:ascii="仿宋_GB2312" w:hAnsi="仿宋_GB2312" w:eastAsia="仿宋_GB2312" w:cs="仿宋_GB2312"/>
          <w:sz w:val="32"/>
          <w:szCs w:val="32"/>
          <w:lang w:val="en-US" w:eastAsia="zh-CN"/>
        </w:rPr>
        <w:t>2. 市科技局将抽取一定比例的审计报告进行评估，评估情况做为后续采购的评价依据。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9C2C4"/>
    <w:multiLevelType w:val="singleLevel"/>
    <w:tmpl w:val="E2E9C2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D2371"/>
    <w:rsid w:val="6ADD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2025-08-12T02:59:00Z</dcterms:created>
  <dc:creator>陕西华采招标有限公司</dc:creator>
  <cp:lastModifiedBy>陕西华采招标有限公司</cp:lastModifiedBy>
  <dcterms:modified xsi:type="dcterms:W3CDTF">2025-08-12T03:01:58Z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D7F666881CCF4B6A9BE336A573372304_11</vt:lpwstr>
  </property>
  <property fmtid="{D5CDD505-2E9C-101B-9397-08002B2CF9AE}" pid="4" name="KSOTemplateDocerSaveRecord">
    <vt:lpwstr>eyJoZGlkIjoiZWMxNWU5MTM1NDJhMzM3NzZlNjAyMmRiMjcyMmY4OWYiLCJ1c2VySWQiOiI5MzY1NjA0ODAifQ==</vt:lpwstr>
  </property>
</Properties>
</file>