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01012">
      <w:pPr>
        <w:pStyle w:val="4"/>
        <w:rPr>
          <w:rFonts w:hint="eastAsia" w:ascii="仿宋" w:hAnsi="仿宋" w:eastAsia="仿宋" w:cs="仿宋"/>
          <w:b/>
          <w:kern w:val="2"/>
          <w:sz w:val="48"/>
          <w:szCs w:val="48"/>
          <w:lang w:eastAsia="zh-CN"/>
        </w:rPr>
      </w:pPr>
      <w:r>
        <w:rPr>
          <w:rFonts w:hint="eastAsia" w:ascii="仿宋" w:hAnsi="仿宋" w:eastAsia="仿宋" w:cs="仿宋"/>
          <w:b/>
          <w:kern w:val="2"/>
          <w:sz w:val="44"/>
          <w:szCs w:val="44"/>
        </w:rPr>
        <w:t>陕西省西安植物园分子设计育种平台（二期）建设项目</w:t>
      </w:r>
      <w:r>
        <w:rPr>
          <w:rFonts w:hint="eastAsia" w:ascii="仿宋" w:hAnsi="仿宋" w:eastAsia="仿宋" w:cs="仿宋"/>
          <w:b/>
          <w:kern w:val="2"/>
          <w:sz w:val="44"/>
          <w:szCs w:val="44"/>
          <w:lang w:eastAsia="zh-CN"/>
        </w:rPr>
        <w:t>采购需求</w:t>
      </w:r>
    </w:p>
    <w:p w14:paraId="613F4480">
      <w:pPr>
        <w:pStyle w:val="5"/>
        <w:spacing w:line="360" w:lineRule="auto"/>
        <w:ind w:firstLine="600" w:firstLineChars="200"/>
        <w:rPr>
          <w:rFonts w:hint="eastAsia" w:ascii="仿宋" w:hAnsi="仿宋" w:eastAsia="仿宋" w:cs="仿宋"/>
          <w:b w:val="0"/>
          <w:kern w:val="2"/>
          <w:sz w:val="30"/>
          <w:szCs w:val="30"/>
          <w:lang w:val="en-US" w:eastAsia="zh-CN"/>
        </w:rPr>
      </w:pPr>
      <w:r>
        <w:rPr>
          <w:rFonts w:hint="eastAsia" w:ascii="仿宋" w:hAnsi="仿宋" w:eastAsia="仿宋" w:cs="仿宋"/>
          <w:b w:val="0"/>
          <w:kern w:val="2"/>
          <w:sz w:val="30"/>
          <w:szCs w:val="30"/>
          <w:lang w:val="en-US" w:eastAsia="zh-CN"/>
        </w:rPr>
        <w:t>陕西省西安植物园分子设计育种平台（二期）建设项目。是根据我省自主知识产权品种培育发展需要，为补齐在“基因功能研究”“植物表型检测”以及“植物生长及环境监测”三个分子设计育种关键模块存在的短板，为我省特色种质资源研究提供科技支撑而提出的。</w:t>
      </w:r>
    </w:p>
    <w:p w14:paraId="09573F0C">
      <w:pPr>
        <w:pStyle w:val="4"/>
        <w:spacing w:line="360" w:lineRule="auto"/>
        <w:ind w:firstLine="600" w:firstLineChars="200"/>
        <w:jc w:val="both"/>
        <w:rPr>
          <w:rFonts w:hint="eastAsia" w:ascii="仿宋" w:hAnsi="仿宋" w:eastAsia="仿宋" w:cs="仿宋"/>
          <w:b w:val="0"/>
          <w:kern w:val="2"/>
          <w:sz w:val="30"/>
          <w:szCs w:val="30"/>
          <w:lang w:val="en-US" w:eastAsia="zh-CN"/>
        </w:rPr>
      </w:pPr>
      <w:r>
        <w:rPr>
          <w:rFonts w:hint="eastAsia" w:ascii="仿宋" w:hAnsi="仿宋" w:eastAsia="仿宋" w:cs="仿宋"/>
          <w:b w:val="0"/>
          <w:kern w:val="2"/>
          <w:sz w:val="30"/>
          <w:szCs w:val="30"/>
          <w:lang w:val="en-US" w:eastAsia="zh-CN"/>
        </w:rPr>
        <w:t>项目主要建设内容为在“西安植物园分子设计育种平台（一期）”基础上，建设用于基因功能研究、植物表型检测及植物生长及环境监测的实验室，共新增27台/套仪器设备。平台将重点围绕植物基因功能全面研究（目标蛋白分离纯化、体外酶实验、蛋白与核酸互作实验等）、基因工程上下游研究（原核生物、真核生物、植物原生质体等多系统通用）、基因应用（以植物种质资源为基础，集成高效基因操作、转化和定向修饰和种质改良）、育种植物生长及环境监测等开展分子设计育种研究，为产量品质和抗性等重要性状相关功能基因挖掘与应用奠定工程技术基础。   拟购买设备清单如下：</w:t>
      </w:r>
    </w:p>
    <w:p w14:paraId="27F30D9D">
      <w:pPr>
        <w:rPr>
          <w:rFonts w:hint="eastAsia" w:ascii="仿宋" w:hAnsi="仿宋" w:eastAsia="仿宋" w:cs="仿宋"/>
          <w:sz w:val="30"/>
          <w:szCs w:val="30"/>
        </w:rPr>
      </w:pPr>
    </w:p>
    <w:p w14:paraId="2ADA651D">
      <w:pPr>
        <w:rPr>
          <w:rFonts w:hint="eastAsia" w:ascii="仿宋" w:hAnsi="仿宋" w:eastAsia="仿宋" w:cs="仿宋"/>
          <w:sz w:val="28"/>
          <w:szCs w:val="28"/>
        </w:rPr>
      </w:pPr>
    </w:p>
    <w:p w14:paraId="298FF247">
      <w:pPr>
        <w:jc w:val="center"/>
        <w:rPr>
          <w:rFonts w:hint="eastAsia" w:ascii="仿宋" w:hAnsi="仿宋" w:eastAsia="仿宋" w:cs="仿宋"/>
          <w:b/>
          <w:bCs/>
          <w:sz w:val="36"/>
          <w:szCs w:val="36"/>
        </w:rPr>
      </w:pPr>
    </w:p>
    <w:p w14:paraId="560FE312">
      <w:pPr>
        <w:jc w:val="center"/>
        <w:rPr>
          <w:rFonts w:hint="eastAsia" w:ascii="仿宋" w:hAnsi="仿宋" w:eastAsia="仿宋" w:cs="仿宋"/>
          <w:b/>
          <w:bCs/>
          <w:sz w:val="36"/>
          <w:szCs w:val="36"/>
        </w:rPr>
      </w:pPr>
    </w:p>
    <w:p w14:paraId="769DA40B">
      <w:pPr>
        <w:jc w:val="center"/>
        <w:rPr>
          <w:rFonts w:hint="eastAsia" w:ascii="仿宋" w:hAnsi="仿宋" w:eastAsia="仿宋" w:cs="仿宋"/>
          <w:b/>
          <w:bCs/>
          <w:sz w:val="36"/>
          <w:szCs w:val="36"/>
        </w:rPr>
      </w:pPr>
    </w:p>
    <w:p w14:paraId="6C89F623">
      <w:pPr>
        <w:jc w:val="center"/>
        <w:rPr>
          <w:rFonts w:hint="eastAsia" w:ascii="仿宋" w:hAnsi="仿宋" w:eastAsia="仿宋" w:cs="仿宋"/>
          <w:b/>
          <w:bCs/>
          <w:sz w:val="36"/>
          <w:szCs w:val="36"/>
        </w:rPr>
      </w:pPr>
    </w:p>
    <w:p w14:paraId="13F8000C">
      <w:pPr>
        <w:jc w:val="center"/>
        <w:rPr>
          <w:rFonts w:hint="eastAsia" w:ascii="仿宋" w:hAnsi="仿宋" w:eastAsia="仿宋" w:cs="仿宋"/>
          <w:sz w:val="28"/>
          <w:szCs w:val="28"/>
        </w:rPr>
      </w:pPr>
      <w:bookmarkStart w:id="0" w:name="_GoBack"/>
      <w:bookmarkEnd w:id="0"/>
      <w:r>
        <w:rPr>
          <w:rFonts w:hint="eastAsia" w:ascii="仿宋" w:hAnsi="仿宋" w:eastAsia="仿宋" w:cs="仿宋"/>
          <w:b/>
          <w:bCs/>
          <w:sz w:val="36"/>
          <w:szCs w:val="36"/>
        </w:rPr>
        <w:t>设备</w:t>
      </w:r>
      <w:r>
        <w:rPr>
          <w:rFonts w:hint="eastAsia" w:ascii="仿宋" w:hAnsi="仿宋" w:eastAsia="仿宋" w:cs="仿宋"/>
          <w:b/>
          <w:bCs/>
          <w:sz w:val="36"/>
          <w:szCs w:val="36"/>
          <w:lang w:val="en-US" w:eastAsia="zh-CN"/>
        </w:rPr>
        <w:t>拟</w:t>
      </w:r>
      <w:r>
        <w:rPr>
          <w:rFonts w:hint="eastAsia" w:ascii="仿宋" w:hAnsi="仿宋" w:eastAsia="仿宋" w:cs="仿宋"/>
          <w:b/>
          <w:bCs/>
          <w:sz w:val="36"/>
          <w:szCs w:val="36"/>
        </w:rPr>
        <w:t>购买清单</w:t>
      </w:r>
    </w:p>
    <w:p w14:paraId="7DC49946">
      <w:pPr>
        <w:rPr>
          <w:rFonts w:hint="eastAsia" w:ascii="仿宋" w:hAnsi="仿宋" w:eastAsia="仿宋" w:cs="仿宋"/>
          <w:sz w:val="28"/>
          <w:szCs w:val="28"/>
        </w:rPr>
      </w:pPr>
    </w:p>
    <w:tbl>
      <w:tblPr>
        <w:tblStyle w:val="2"/>
        <w:tblpPr w:leftFromText="180" w:rightFromText="180" w:vertAnchor="page" w:horzAnchor="page" w:tblpX="1497" w:tblpY="2473"/>
        <w:tblOverlap w:val="never"/>
        <w:tblW w:w="5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424"/>
        <w:gridCol w:w="1298"/>
        <w:gridCol w:w="3387"/>
      </w:tblGrid>
      <w:tr w14:paraId="4896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11" w:type="pct"/>
            <w:shd w:val="clear" w:color="auto" w:fill="auto"/>
            <w:noWrap/>
            <w:vAlign w:val="center"/>
          </w:tcPr>
          <w:p w14:paraId="5793EC75">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编号</w:t>
            </w:r>
          </w:p>
        </w:tc>
        <w:tc>
          <w:tcPr>
            <w:tcW w:w="1853" w:type="pct"/>
            <w:shd w:val="clear" w:color="auto" w:fill="auto"/>
            <w:noWrap/>
            <w:vAlign w:val="center"/>
          </w:tcPr>
          <w:p w14:paraId="2AB04D7A">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设备名称</w:t>
            </w:r>
          </w:p>
        </w:tc>
        <w:tc>
          <w:tcPr>
            <w:tcW w:w="702" w:type="pct"/>
            <w:shd w:val="clear" w:color="auto" w:fill="auto"/>
            <w:noWrap/>
            <w:vAlign w:val="center"/>
          </w:tcPr>
          <w:p w14:paraId="16C647C5">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编号</w:t>
            </w:r>
          </w:p>
        </w:tc>
        <w:tc>
          <w:tcPr>
            <w:tcW w:w="1832" w:type="pct"/>
            <w:shd w:val="clear" w:color="auto" w:fill="auto"/>
            <w:noWrap/>
            <w:vAlign w:val="center"/>
          </w:tcPr>
          <w:p w14:paraId="601B0F8E">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设备名称</w:t>
            </w:r>
          </w:p>
        </w:tc>
      </w:tr>
      <w:tr w14:paraId="4A1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611" w:type="pct"/>
            <w:shd w:val="clear" w:color="auto" w:fill="auto"/>
            <w:noWrap/>
            <w:vAlign w:val="center"/>
          </w:tcPr>
          <w:p w14:paraId="75D5B6C9">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853" w:type="pct"/>
            <w:shd w:val="clear" w:color="auto" w:fill="auto"/>
            <w:vAlign w:val="center"/>
          </w:tcPr>
          <w:p w14:paraId="0EFAC688">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超声波细胞粉碎机</w:t>
            </w:r>
          </w:p>
        </w:tc>
        <w:tc>
          <w:tcPr>
            <w:tcW w:w="702" w:type="pct"/>
            <w:shd w:val="clear" w:color="auto" w:fill="auto"/>
            <w:noWrap/>
            <w:vAlign w:val="center"/>
          </w:tcPr>
          <w:p w14:paraId="4CAA91A6">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1832" w:type="pct"/>
            <w:shd w:val="clear" w:color="auto" w:fill="auto"/>
            <w:noWrap/>
            <w:vAlign w:val="center"/>
          </w:tcPr>
          <w:p w14:paraId="54E3DF3C">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土壤水分传感器</w:t>
            </w:r>
          </w:p>
        </w:tc>
      </w:tr>
      <w:tr w14:paraId="208A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11" w:type="pct"/>
            <w:shd w:val="clear" w:color="auto" w:fill="auto"/>
            <w:noWrap/>
            <w:vAlign w:val="center"/>
          </w:tcPr>
          <w:p w14:paraId="3EDCF76E">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w:t>
            </w:r>
          </w:p>
        </w:tc>
        <w:tc>
          <w:tcPr>
            <w:tcW w:w="1853" w:type="pct"/>
            <w:shd w:val="clear" w:color="auto" w:fill="auto"/>
            <w:vAlign w:val="center"/>
          </w:tcPr>
          <w:p w14:paraId="30C030B3">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超纯水仪</w:t>
            </w:r>
          </w:p>
        </w:tc>
        <w:tc>
          <w:tcPr>
            <w:tcW w:w="702" w:type="pct"/>
            <w:shd w:val="clear" w:color="auto" w:fill="auto"/>
            <w:noWrap/>
            <w:vAlign w:val="center"/>
          </w:tcPr>
          <w:p w14:paraId="3647DD42">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16</w:t>
            </w:r>
          </w:p>
        </w:tc>
        <w:tc>
          <w:tcPr>
            <w:tcW w:w="1832" w:type="pct"/>
            <w:shd w:val="clear" w:color="auto" w:fill="auto"/>
            <w:noWrap/>
            <w:vAlign w:val="center"/>
          </w:tcPr>
          <w:p w14:paraId="489E4F52">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便携式移动气象站</w:t>
            </w:r>
          </w:p>
        </w:tc>
      </w:tr>
      <w:tr w14:paraId="11DA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611" w:type="pct"/>
            <w:shd w:val="clear" w:color="auto" w:fill="auto"/>
            <w:noWrap/>
            <w:vAlign w:val="center"/>
          </w:tcPr>
          <w:p w14:paraId="1B6F7E3A">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w:t>
            </w:r>
          </w:p>
        </w:tc>
        <w:tc>
          <w:tcPr>
            <w:tcW w:w="1853" w:type="pct"/>
            <w:shd w:val="clear" w:color="auto" w:fill="auto"/>
            <w:vAlign w:val="center"/>
          </w:tcPr>
          <w:p w14:paraId="14B7B0BD">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摇床</w:t>
            </w:r>
          </w:p>
        </w:tc>
        <w:tc>
          <w:tcPr>
            <w:tcW w:w="702" w:type="pct"/>
            <w:shd w:val="clear" w:color="auto" w:fill="auto"/>
            <w:noWrap/>
            <w:vAlign w:val="center"/>
          </w:tcPr>
          <w:p w14:paraId="18F58384">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17</w:t>
            </w:r>
          </w:p>
        </w:tc>
        <w:tc>
          <w:tcPr>
            <w:tcW w:w="1832" w:type="pct"/>
            <w:shd w:val="clear" w:color="auto" w:fill="auto"/>
            <w:noWrap/>
            <w:vAlign w:val="center"/>
          </w:tcPr>
          <w:p w14:paraId="2D3EF1DA">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树木液流测量系统</w:t>
            </w:r>
          </w:p>
        </w:tc>
      </w:tr>
      <w:tr w14:paraId="0647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11" w:type="pct"/>
            <w:shd w:val="clear" w:color="auto" w:fill="auto"/>
            <w:noWrap/>
            <w:vAlign w:val="center"/>
          </w:tcPr>
          <w:p w14:paraId="1CC3B0F0">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w:t>
            </w:r>
          </w:p>
        </w:tc>
        <w:tc>
          <w:tcPr>
            <w:tcW w:w="1853" w:type="pct"/>
            <w:shd w:val="clear" w:color="auto" w:fill="auto"/>
            <w:vAlign w:val="center"/>
          </w:tcPr>
          <w:p w14:paraId="6A0B260F">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水浴锅</w:t>
            </w:r>
          </w:p>
        </w:tc>
        <w:tc>
          <w:tcPr>
            <w:tcW w:w="702" w:type="pct"/>
            <w:shd w:val="clear" w:color="auto" w:fill="auto"/>
            <w:noWrap/>
            <w:vAlign w:val="center"/>
          </w:tcPr>
          <w:p w14:paraId="71B88E4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18</w:t>
            </w:r>
          </w:p>
        </w:tc>
        <w:tc>
          <w:tcPr>
            <w:tcW w:w="1832" w:type="pct"/>
            <w:shd w:val="clear" w:color="auto" w:fill="auto"/>
            <w:noWrap/>
            <w:vAlign w:val="center"/>
          </w:tcPr>
          <w:p w14:paraId="2EE635EB">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针测仪</w:t>
            </w:r>
          </w:p>
        </w:tc>
      </w:tr>
      <w:tr w14:paraId="6A24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611" w:type="pct"/>
            <w:shd w:val="clear" w:color="auto" w:fill="auto"/>
            <w:noWrap/>
            <w:vAlign w:val="center"/>
          </w:tcPr>
          <w:p w14:paraId="5A787717">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1853" w:type="pct"/>
            <w:shd w:val="clear" w:color="auto" w:fill="auto"/>
            <w:vAlign w:val="center"/>
          </w:tcPr>
          <w:p w14:paraId="32CCB740">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微量分光光度计</w:t>
            </w:r>
          </w:p>
        </w:tc>
        <w:tc>
          <w:tcPr>
            <w:tcW w:w="702" w:type="pct"/>
            <w:shd w:val="clear" w:color="auto" w:fill="auto"/>
            <w:noWrap/>
            <w:vAlign w:val="center"/>
          </w:tcPr>
          <w:p w14:paraId="371B8F7C">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19</w:t>
            </w:r>
          </w:p>
        </w:tc>
        <w:tc>
          <w:tcPr>
            <w:tcW w:w="1832" w:type="pct"/>
            <w:shd w:val="clear" w:color="auto" w:fill="auto"/>
            <w:noWrap/>
            <w:vAlign w:val="center"/>
          </w:tcPr>
          <w:p w14:paraId="35B18BB2">
            <w:pPr>
              <w:widowControl/>
              <w:jc w:val="center"/>
              <w:textAlignment w:val="top"/>
              <w:rPr>
                <w:rFonts w:hint="eastAsia" w:ascii="仿宋" w:hAnsi="仿宋" w:eastAsia="仿宋" w:cs="仿宋"/>
                <w:color w:val="auto"/>
              </w:rPr>
            </w:pPr>
            <w:r>
              <w:rPr>
                <w:rFonts w:hint="eastAsia" w:ascii="仿宋" w:hAnsi="仿宋" w:eastAsia="仿宋" w:cs="仿宋"/>
                <w:color w:val="auto"/>
                <w:kern w:val="0"/>
                <w:sz w:val="24"/>
                <w:lang w:bidi="ar"/>
              </w:rPr>
              <w:t>植物根系分析仪</w:t>
            </w:r>
          </w:p>
        </w:tc>
      </w:tr>
      <w:tr w14:paraId="2422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11" w:type="pct"/>
            <w:shd w:val="clear" w:color="auto" w:fill="auto"/>
            <w:noWrap/>
            <w:vAlign w:val="center"/>
          </w:tcPr>
          <w:p w14:paraId="3A37E7A2">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6</w:t>
            </w:r>
          </w:p>
        </w:tc>
        <w:tc>
          <w:tcPr>
            <w:tcW w:w="1853" w:type="pct"/>
            <w:shd w:val="clear" w:color="auto" w:fill="auto"/>
            <w:vAlign w:val="center"/>
          </w:tcPr>
          <w:p w14:paraId="7E535808">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蛋白湿转仪</w:t>
            </w:r>
          </w:p>
        </w:tc>
        <w:tc>
          <w:tcPr>
            <w:tcW w:w="702" w:type="pct"/>
            <w:shd w:val="clear" w:color="auto" w:fill="auto"/>
            <w:noWrap/>
            <w:vAlign w:val="center"/>
          </w:tcPr>
          <w:p w14:paraId="62E586C6">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20</w:t>
            </w:r>
          </w:p>
        </w:tc>
        <w:tc>
          <w:tcPr>
            <w:tcW w:w="1832" w:type="pct"/>
            <w:shd w:val="clear" w:color="auto" w:fill="auto"/>
            <w:noWrap/>
            <w:vAlign w:val="center"/>
          </w:tcPr>
          <w:p w14:paraId="5595532C">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微波消解仪</w:t>
            </w:r>
          </w:p>
        </w:tc>
      </w:tr>
      <w:tr w14:paraId="0761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611" w:type="pct"/>
            <w:shd w:val="clear" w:color="auto" w:fill="auto"/>
            <w:noWrap/>
            <w:vAlign w:val="center"/>
          </w:tcPr>
          <w:p w14:paraId="003B2EC4">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7</w:t>
            </w:r>
          </w:p>
        </w:tc>
        <w:tc>
          <w:tcPr>
            <w:tcW w:w="1853" w:type="pct"/>
            <w:shd w:val="clear" w:color="auto" w:fill="auto"/>
            <w:vAlign w:val="center"/>
          </w:tcPr>
          <w:p w14:paraId="35D15C05">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蛋白电泳仪</w:t>
            </w:r>
          </w:p>
        </w:tc>
        <w:tc>
          <w:tcPr>
            <w:tcW w:w="702" w:type="pct"/>
            <w:shd w:val="clear" w:color="auto" w:fill="auto"/>
            <w:noWrap/>
            <w:vAlign w:val="center"/>
          </w:tcPr>
          <w:p w14:paraId="12480D2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21</w:t>
            </w:r>
          </w:p>
        </w:tc>
        <w:tc>
          <w:tcPr>
            <w:tcW w:w="1832" w:type="pct"/>
            <w:shd w:val="clear" w:color="auto" w:fill="auto"/>
            <w:noWrap/>
            <w:vAlign w:val="center"/>
          </w:tcPr>
          <w:p w14:paraId="617553FA">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紫外可见分光光度计</w:t>
            </w:r>
          </w:p>
        </w:tc>
      </w:tr>
      <w:tr w14:paraId="4A7F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11" w:type="pct"/>
            <w:shd w:val="clear" w:color="auto" w:fill="auto"/>
            <w:noWrap/>
            <w:vAlign w:val="center"/>
          </w:tcPr>
          <w:p w14:paraId="5A140C94">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8</w:t>
            </w:r>
          </w:p>
        </w:tc>
        <w:tc>
          <w:tcPr>
            <w:tcW w:w="1853" w:type="pct"/>
            <w:shd w:val="clear" w:color="auto" w:fill="auto"/>
            <w:vAlign w:val="center"/>
          </w:tcPr>
          <w:p w14:paraId="69D7F8A3">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电转化仪</w:t>
            </w:r>
          </w:p>
        </w:tc>
        <w:tc>
          <w:tcPr>
            <w:tcW w:w="702" w:type="pct"/>
            <w:shd w:val="clear" w:color="auto" w:fill="auto"/>
            <w:noWrap/>
            <w:vAlign w:val="center"/>
          </w:tcPr>
          <w:p w14:paraId="4E9552C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22</w:t>
            </w:r>
          </w:p>
        </w:tc>
        <w:tc>
          <w:tcPr>
            <w:tcW w:w="1832" w:type="pct"/>
            <w:shd w:val="clear" w:color="auto" w:fill="auto"/>
            <w:noWrap/>
            <w:vAlign w:val="center"/>
          </w:tcPr>
          <w:p w14:paraId="3E1CFCF5">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立式行星球磨机</w:t>
            </w:r>
          </w:p>
        </w:tc>
      </w:tr>
      <w:tr w14:paraId="280C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611" w:type="pct"/>
            <w:shd w:val="clear" w:color="auto" w:fill="auto"/>
            <w:noWrap/>
            <w:vAlign w:val="center"/>
          </w:tcPr>
          <w:p w14:paraId="55BC8483">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9</w:t>
            </w:r>
          </w:p>
        </w:tc>
        <w:tc>
          <w:tcPr>
            <w:tcW w:w="1853" w:type="pct"/>
            <w:shd w:val="clear" w:color="auto" w:fill="auto"/>
            <w:vAlign w:val="center"/>
          </w:tcPr>
          <w:p w14:paraId="44F1F8B3">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高通量植物表型分析系统</w:t>
            </w:r>
          </w:p>
        </w:tc>
        <w:tc>
          <w:tcPr>
            <w:tcW w:w="702" w:type="pct"/>
            <w:shd w:val="clear" w:color="auto" w:fill="auto"/>
            <w:noWrap/>
            <w:vAlign w:val="center"/>
          </w:tcPr>
          <w:p w14:paraId="36C48B3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23</w:t>
            </w:r>
          </w:p>
        </w:tc>
        <w:tc>
          <w:tcPr>
            <w:tcW w:w="1832" w:type="pct"/>
            <w:shd w:val="clear" w:color="auto" w:fill="auto"/>
            <w:noWrap/>
            <w:vAlign w:val="center"/>
          </w:tcPr>
          <w:p w14:paraId="337662D0">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土壤团聚体分析仪</w:t>
            </w:r>
          </w:p>
        </w:tc>
      </w:tr>
      <w:tr w14:paraId="0D33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611" w:type="pct"/>
            <w:shd w:val="clear" w:color="auto" w:fill="auto"/>
            <w:noWrap/>
            <w:vAlign w:val="center"/>
          </w:tcPr>
          <w:p w14:paraId="2563CF14">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10</w:t>
            </w:r>
          </w:p>
        </w:tc>
        <w:tc>
          <w:tcPr>
            <w:tcW w:w="1853" w:type="pct"/>
            <w:shd w:val="clear" w:color="auto" w:fill="auto"/>
            <w:vAlign w:val="center"/>
          </w:tcPr>
          <w:p w14:paraId="306AC541">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植物多功能成像仪</w:t>
            </w:r>
          </w:p>
        </w:tc>
        <w:tc>
          <w:tcPr>
            <w:tcW w:w="702" w:type="pct"/>
            <w:shd w:val="clear" w:color="auto" w:fill="auto"/>
            <w:noWrap/>
            <w:vAlign w:val="center"/>
          </w:tcPr>
          <w:p w14:paraId="0A87EB1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24</w:t>
            </w:r>
          </w:p>
        </w:tc>
        <w:tc>
          <w:tcPr>
            <w:tcW w:w="1832" w:type="pct"/>
            <w:shd w:val="clear" w:color="auto" w:fill="auto"/>
            <w:noWrap/>
            <w:vAlign w:val="center"/>
          </w:tcPr>
          <w:p w14:paraId="029A69D1">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电动振筛机</w:t>
            </w:r>
          </w:p>
        </w:tc>
      </w:tr>
      <w:tr w14:paraId="7820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611" w:type="pct"/>
            <w:shd w:val="clear" w:color="auto" w:fill="auto"/>
            <w:noWrap/>
            <w:vAlign w:val="center"/>
          </w:tcPr>
          <w:p w14:paraId="1D7F2DDA">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11</w:t>
            </w:r>
          </w:p>
        </w:tc>
        <w:tc>
          <w:tcPr>
            <w:tcW w:w="1853" w:type="pct"/>
            <w:shd w:val="clear" w:color="auto" w:fill="auto"/>
            <w:vAlign w:val="center"/>
          </w:tcPr>
          <w:p w14:paraId="568ABD73">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组培室制冷通风设备</w:t>
            </w:r>
          </w:p>
        </w:tc>
        <w:tc>
          <w:tcPr>
            <w:tcW w:w="702" w:type="pct"/>
            <w:shd w:val="clear" w:color="auto" w:fill="auto"/>
            <w:noWrap/>
            <w:vAlign w:val="center"/>
          </w:tcPr>
          <w:p w14:paraId="15FA3F7D">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25</w:t>
            </w:r>
          </w:p>
        </w:tc>
        <w:tc>
          <w:tcPr>
            <w:tcW w:w="1832" w:type="pct"/>
            <w:shd w:val="clear" w:color="auto" w:fill="auto"/>
            <w:noWrap/>
            <w:vAlign w:val="center"/>
          </w:tcPr>
          <w:p w14:paraId="4D2DD223">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 xml:space="preserve">高压灭菌锅  </w:t>
            </w:r>
          </w:p>
        </w:tc>
      </w:tr>
      <w:tr w14:paraId="3121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11" w:type="pct"/>
            <w:shd w:val="clear" w:color="auto" w:fill="auto"/>
            <w:noWrap/>
            <w:vAlign w:val="center"/>
          </w:tcPr>
          <w:p w14:paraId="19421BE4">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12</w:t>
            </w:r>
          </w:p>
        </w:tc>
        <w:tc>
          <w:tcPr>
            <w:tcW w:w="1853" w:type="pct"/>
            <w:shd w:val="clear" w:color="auto" w:fill="auto"/>
            <w:vAlign w:val="center"/>
          </w:tcPr>
          <w:p w14:paraId="0F55AEB3">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人工气候培养箱</w:t>
            </w:r>
          </w:p>
        </w:tc>
        <w:tc>
          <w:tcPr>
            <w:tcW w:w="702" w:type="pct"/>
            <w:shd w:val="clear" w:color="auto" w:fill="auto"/>
            <w:noWrap/>
            <w:vAlign w:val="center"/>
          </w:tcPr>
          <w:p w14:paraId="0BADF594">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26</w:t>
            </w:r>
          </w:p>
        </w:tc>
        <w:tc>
          <w:tcPr>
            <w:tcW w:w="1832" w:type="pct"/>
            <w:shd w:val="clear" w:color="auto" w:fill="auto"/>
            <w:noWrap/>
            <w:vAlign w:val="center"/>
          </w:tcPr>
          <w:p w14:paraId="29C3FD8E">
            <w:pPr>
              <w:widowControl/>
              <w:jc w:val="center"/>
              <w:textAlignment w:val="top"/>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高压灭菌锅</w:t>
            </w:r>
          </w:p>
        </w:tc>
      </w:tr>
      <w:tr w14:paraId="2958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611" w:type="pct"/>
            <w:shd w:val="clear" w:color="auto" w:fill="auto"/>
            <w:noWrap/>
            <w:vAlign w:val="center"/>
          </w:tcPr>
          <w:p w14:paraId="1A151DD7">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13</w:t>
            </w:r>
          </w:p>
        </w:tc>
        <w:tc>
          <w:tcPr>
            <w:tcW w:w="1853" w:type="pct"/>
            <w:shd w:val="clear" w:color="auto" w:fill="auto"/>
            <w:vAlign w:val="center"/>
          </w:tcPr>
          <w:p w14:paraId="2F2AEE1B">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移液枪</w:t>
            </w:r>
          </w:p>
        </w:tc>
        <w:tc>
          <w:tcPr>
            <w:tcW w:w="702" w:type="pct"/>
            <w:shd w:val="clear" w:color="auto" w:fill="auto"/>
            <w:noWrap/>
            <w:vAlign w:val="center"/>
          </w:tcPr>
          <w:p w14:paraId="20BD80A3">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27</w:t>
            </w:r>
          </w:p>
        </w:tc>
        <w:tc>
          <w:tcPr>
            <w:tcW w:w="1832" w:type="pct"/>
            <w:shd w:val="clear" w:color="auto" w:fill="auto"/>
            <w:noWrap/>
            <w:vAlign w:val="center"/>
          </w:tcPr>
          <w:p w14:paraId="06F5713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电热板</w:t>
            </w:r>
          </w:p>
        </w:tc>
      </w:tr>
      <w:tr w14:paraId="7EF1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611" w:type="pct"/>
            <w:shd w:val="clear" w:color="auto" w:fill="auto"/>
            <w:noWrap/>
            <w:vAlign w:val="center"/>
          </w:tcPr>
          <w:p w14:paraId="3B79FD64">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bidi="ar"/>
              </w:rPr>
              <w:t>14</w:t>
            </w:r>
          </w:p>
        </w:tc>
        <w:tc>
          <w:tcPr>
            <w:tcW w:w="1853" w:type="pct"/>
            <w:shd w:val="clear" w:color="auto" w:fill="auto"/>
            <w:vAlign w:val="center"/>
          </w:tcPr>
          <w:p w14:paraId="53BCD8E7">
            <w:pPr>
              <w:widowControl/>
              <w:jc w:val="center"/>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树木径向生长测量仪</w:t>
            </w:r>
          </w:p>
        </w:tc>
        <w:tc>
          <w:tcPr>
            <w:tcW w:w="702" w:type="pct"/>
            <w:shd w:val="clear" w:color="auto" w:fill="auto"/>
            <w:noWrap/>
            <w:vAlign w:val="center"/>
          </w:tcPr>
          <w:p w14:paraId="7F520BAA">
            <w:pPr>
              <w:widowControl/>
              <w:jc w:val="center"/>
              <w:textAlignment w:val="top"/>
              <w:rPr>
                <w:rFonts w:hint="eastAsia" w:ascii="仿宋" w:hAnsi="仿宋" w:eastAsia="仿宋" w:cs="仿宋"/>
                <w:color w:val="auto"/>
                <w:kern w:val="0"/>
                <w:sz w:val="24"/>
                <w:lang w:bidi="ar"/>
              </w:rPr>
            </w:pPr>
          </w:p>
        </w:tc>
        <w:tc>
          <w:tcPr>
            <w:tcW w:w="1832" w:type="pct"/>
            <w:shd w:val="clear" w:color="auto" w:fill="auto"/>
            <w:noWrap/>
            <w:vAlign w:val="center"/>
          </w:tcPr>
          <w:p w14:paraId="43C139B0">
            <w:pPr>
              <w:widowControl/>
              <w:jc w:val="center"/>
              <w:textAlignment w:val="center"/>
              <w:rPr>
                <w:rFonts w:hint="eastAsia" w:ascii="仿宋" w:hAnsi="仿宋" w:eastAsia="仿宋" w:cs="仿宋"/>
                <w:color w:val="auto"/>
                <w:kern w:val="0"/>
                <w:sz w:val="24"/>
                <w:lang w:bidi="ar"/>
              </w:rPr>
            </w:pPr>
          </w:p>
        </w:tc>
      </w:tr>
    </w:tbl>
    <w:p w14:paraId="1FD29385">
      <w:pPr>
        <w:rPr>
          <w:rFonts w:hint="eastAsia" w:ascii="仿宋" w:hAnsi="仿宋" w:eastAsia="仿宋" w:cs="仿宋"/>
          <w:sz w:val="28"/>
          <w:szCs w:val="28"/>
        </w:rPr>
      </w:pPr>
    </w:p>
    <w:p w14:paraId="6A6B2E7C">
      <w:pPr>
        <w:rPr>
          <w:rFonts w:hint="eastAsia" w:ascii="仿宋" w:hAnsi="仿宋" w:eastAsia="仿宋" w:cs="仿宋"/>
          <w:sz w:val="28"/>
          <w:szCs w:val="28"/>
        </w:rPr>
      </w:pPr>
    </w:p>
    <w:p w14:paraId="7A76E019">
      <w:pPr>
        <w:rPr>
          <w:rFonts w:hint="eastAsia" w:ascii="仿宋" w:hAnsi="仿宋" w:eastAsia="仿宋" w:cs="仿宋"/>
          <w:sz w:val="28"/>
          <w:szCs w:val="28"/>
        </w:rPr>
      </w:pPr>
    </w:p>
    <w:p w14:paraId="1013A63F">
      <w:pPr>
        <w:rPr>
          <w:rFonts w:hint="eastAsia" w:ascii="仿宋" w:hAnsi="仿宋" w:eastAsia="仿宋" w:cs="仿宋"/>
          <w:sz w:val="28"/>
          <w:szCs w:val="28"/>
        </w:rPr>
      </w:pPr>
    </w:p>
    <w:p w14:paraId="23D71E2C">
      <w:pPr>
        <w:jc w:val="both"/>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D6E5E"/>
    <w:rsid w:val="01956542"/>
    <w:rsid w:val="042C7C37"/>
    <w:rsid w:val="0C2A4B0E"/>
    <w:rsid w:val="0D752154"/>
    <w:rsid w:val="0D95362E"/>
    <w:rsid w:val="102D6E5E"/>
    <w:rsid w:val="19631780"/>
    <w:rsid w:val="24030E99"/>
    <w:rsid w:val="28CA01D8"/>
    <w:rsid w:val="37C87E10"/>
    <w:rsid w:val="431F6F1A"/>
    <w:rsid w:val="4C6836E0"/>
    <w:rsid w:val="53A73F6B"/>
    <w:rsid w:val="545F7ABE"/>
    <w:rsid w:val="6D7F16BD"/>
    <w:rsid w:val="6F157683"/>
    <w:rsid w:val="71BC099C"/>
    <w:rsid w:val="7414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封面"/>
    <w:basedOn w:val="1"/>
    <w:qFormat/>
    <w:uiPriority w:val="0"/>
    <w:pPr>
      <w:adjustRightInd w:val="0"/>
      <w:snapToGrid w:val="0"/>
      <w:spacing w:line="600" w:lineRule="exact"/>
      <w:jc w:val="center"/>
    </w:pPr>
    <w:rPr>
      <w:rFonts w:ascii="宋体" w:hAnsi="宋体" w:eastAsia="宋体" w:cs="Times New Roman"/>
      <w:bCs/>
      <w:snapToGrid w:val="0"/>
      <w:kern w:val="0"/>
      <w:sz w:val="44"/>
      <w:szCs w:val="24"/>
      <w14:ligatures w14:val="none"/>
    </w:rPr>
  </w:style>
  <w:style w:type="paragraph" w:customStyle="1" w:styleId="5">
    <w:name w:val="报告正文"/>
    <w:basedOn w:val="1"/>
    <w:autoRedefine/>
    <w:qFormat/>
    <w:uiPriority w:val="0"/>
    <w:pPr>
      <w:adjustRightInd w:val="0"/>
      <w:snapToGrid w:val="0"/>
      <w:spacing w:before="156" w:beforeLines="50" w:line="520" w:lineRule="exact"/>
    </w:pPr>
    <w:rPr>
      <w:rFonts w:ascii="仿宋" w:hAnsi="仿宋" w:eastAsia="仿宋" w:cs="Times New Roman"/>
      <w:b/>
      <w:snapToGrid w:val="0"/>
      <w:kern w:val="0"/>
      <w:sz w:val="32"/>
      <w:szCs w:val="24"/>
      <w:lang w:val="zh-CN" w:eastAsia="zh-CN"/>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655</Characters>
  <Lines>0</Lines>
  <Paragraphs>0</Paragraphs>
  <TotalTime>0</TotalTime>
  <ScaleCrop>false</ScaleCrop>
  <LinksUpToDate>false</LinksUpToDate>
  <CharactersWithSpaces>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2025-07-07T07:36:00Z</dcterms:created>
  <dc:creator>财资科</dc:creator>
  <cp:lastModifiedBy>A-Sa</cp:lastModifiedBy>
  <dcterms:modified xsi:type="dcterms:W3CDTF">2025-08-12T10:39:31Z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AEA16C735ACC4F9DB0E3B60ED099A71E_11</vt:lpwstr>
  </property>
  <property fmtid="{D5CDD505-2E9C-101B-9397-08002B2CF9AE}" pid="4" name="KSOTemplateDocerSaveRecord">
    <vt:lpwstr>eyJoZGlkIjoiZDE3MzcyNjE2YWUxNWIyNjNiOTAyZWFhNTQwMDIzZmMiLCJ1c2VySWQiOiI5Mzc5NjEzNTAifQ==</vt:lpwstr>
  </property>
</Properties>
</file>