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2BABB">
      <w:pPr>
        <w:rPr>
          <w:rFonts w:hint="eastAsia" w:ascii="仿宋" w:hAnsi="仿宋" w:eastAsia="仿宋" w:cs="仿宋"/>
          <w:b/>
          <w:bCs/>
          <w:color w:val="auto"/>
          <w:sz w:val="36"/>
          <w:szCs w:val="36"/>
          <w:highlight w:val="none"/>
          <w:lang w:eastAsia="zh-CN"/>
        </w:rPr>
      </w:pPr>
    </w:p>
    <w:p w14:paraId="6AB83EA8">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eastAsia="zh-CN"/>
        </w:rPr>
        <w:t>项目编号</w:t>
      </w:r>
      <w:r>
        <w:rPr>
          <w:rFonts w:hint="eastAsia" w:ascii="仿宋" w:hAnsi="仿宋" w:eastAsia="仿宋" w:cs="仿宋"/>
          <w:b/>
          <w:bCs/>
          <w:color w:val="auto"/>
          <w:sz w:val="36"/>
          <w:szCs w:val="36"/>
          <w:highlight w:val="none"/>
        </w:rPr>
        <w:t>:</w:t>
      </w:r>
      <w:r>
        <w:rPr>
          <w:rFonts w:hint="eastAsia" w:ascii="仿宋" w:hAnsi="仿宋" w:eastAsia="仿宋" w:cs="仿宋"/>
          <w:b/>
          <w:bCs/>
          <w:color w:val="auto"/>
          <w:sz w:val="36"/>
          <w:szCs w:val="36"/>
          <w:highlight w:val="none"/>
          <w:lang w:val="en-US" w:eastAsia="zh-CN"/>
        </w:rPr>
        <w:t>SXXZC2025026</w:t>
      </w:r>
    </w:p>
    <w:p w14:paraId="345ACB30">
      <w:pPr>
        <w:pStyle w:val="7"/>
        <w:rPr>
          <w:rFonts w:hint="eastAsia" w:ascii="仿宋" w:hAnsi="仿宋" w:eastAsia="仿宋" w:cs="仿宋"/>
          <w:b/>
          <w:bCs/>
          <w:color w:val="auto"/>
          <w:sz w:val="36"/>
          <w:szCs w:val="36"/>
          <w:highlight w:val="none"/>
          <w:lang w:val="en-US" w:eastAsia="zh-CN"/>
        </w:rPr>
      </w:pPr>
    </w:p>
    <w:p w14:paraId="46890A24">
      <w:pPr>
        <w:pStyle w:val="7"/>
        <w:rPr>
          <w:rFonts w:hint="eastAsia" w:ascii="仿宋" w:hAnsi="仿宋" w:eastAsia="仿宋" w:cs="仿宋"/>
          <w:b/>
          <w:bCs/>
          <w:color w:val="auto"/>
          <w:sz w:val="36"/>
          <w:szCs w:val="36"/>
          <w:highlight w:val="none"/>
          <w:lang w:val="en-US" w:eastAsia="zh-CN"/>
        </w:rPr>
      </w:pPr>
    </w:p>
    <w:p w14:paraId="25AC18C6">
      <w:pPr>
        <w:pStyle w:val="7"/>
        <w:rPr>
          <w:rFonts w:hint="eastAsia" w:ascii="仿宋" w:hAnsi="仿宋" w:eastAsia="仿宋" w:cs="仿宋"/>
          <w:b/>
          <w:bCs/>
          <w:color w:val="auto"/>
          <w:sz w:val="36"/>
          <w:szCs w:val="36"/>
          <w:highlight w:val="none"/>
          <w:lang w:val="en-US" w:eastAsia="zh-CN"/>
        </w:rPr>
      </w:pPr>
    </w:p>
    <w:p w14:paraId="00C04F9B">
      <w:pPr>
        <w:rPr>
          <w:rFonts w:hint="eastAsia" w:ascii="仿宋" w:hAnsi="仿宋" w:eastAsia="仿宋" w:cs="仿宋"/>
          <w:b/>
          <w:bCs/>
          <w:color w:val="auto"/>
          <w:sz w:val="36"/>
          <w:szCs w:val="36"/>
          <w:highlight w:val="none"/>
          <w:lang w:eastAsia="zh-CN"/>
        </w:rPr>
      </w:pPr>
    </w:p>
    <w:p w14:paraId="692B9D82">
      <w:pPr>
        <w:tabs>
          <w:tab w:val="left" w:pos="3375"/>
        </w:tabs>
        <w:rPr>
          <w:rFonts w:hint="default" w:ascii="仿宋" w:hAnsi="仿宋" w:eastAsia="仿宋" w:cs="仿宋"/>
          <w:b/>
          <w:color w:val="auto"/>
          <w:sz w:val="56"/>
          <w:szCs w:val="56"/>
          <w:highlight w:val="none"/>
          <w:lang w:val="en-US" w:eastAsia="zh-CN"/>
        </w:rPr>
      </w:pPr>
      <w:r>
        <w:rPr>
          <w:rFonts w:hint="eastAsia" w:ascii="仿宋" w:hAnsi="仿宋" w:eastAsia="仿宋" w:cs="仿宋"/>
          <w:b/>
          <w:color w:val="auto"/>
          <w:sz w:val="52"/>
          <w:szCs w:val="52"/>
          <w:highlight w:val="none"/>
          <w:lang w:val="en-US" w:eastAsia="zh-CN"/>
        </w:rPr>
        <w:t xml:space="preserve"> </w:t>
      </w:r>
      <w:r>
        <w:rPr>
          <w:rFonts w:hint="eastAsia" w:ascii="仿宋" w:hAnsi="仿宋" w:eastAsia="仿宋" w:cs="仿宋"/>
          <w:b/>
          <w:color w:val="auto"/>
          <w:sz w:val="48"/>
          <w:szCs w:val="48"/>
          <w:highlight w:val="none"/>
          <w:lang w:val="en-US" w:eastAsia="zh-CN"/>
        </w:rPr>
        <w:t>2025年曲江池水环境综合治理项目（二次）</w:t>
      </w:r>
    </w:p>
    <w:p w14:paraId="7CDD6BF7">
      <w:pPr>
        <w:spacing w:line="780" w:lineRule="auto"/>
        <w:jc w:val="center"/>
        <w:rPr>
          <w:rFonts w:hint="eastAsia" w:ascii="仿宋" w:hAnsi="仿宋" w:eastAsia="仿宋" w:cs="仿宋"/>
          <w:b/>
          <w:color w:val="auto"/>
          <w:sz w:val="84"/>
          <w:szCs w:val="84"/>
          <w:highlight w:val="none"/>
        </w:rPr>
      </w:pPr>
      <w:r>
        <w:rPr>
          <w:rFonts w:hint="eastAsia" w:ascii="仿宋" w:hAnsi="仿宋" w:eastAsia="仿宋" w:cs="仿宋"/>
          <w:b/>
          <w:color w:val="auto"/>
          <w:sz w:val="48"/>
          <w:szCs w:val="48"/>
          <w:highlight w:val="none"/>
          <w:lang w:val="en-US" w:eastAsia="zh-CN"/>
        </w:rPr>
        <w:t>（标段编号：SXXZC2025026-1）</w:t>
      </w:r>
    </w:p>
    <w:p w14:paraId="35641FF2">
      <w:pPr>
        <w:spacing w:line="780" w:lineRule="auto"/>
        <w:jc w:val="center"/>
        <w:rPr>
          <w:rFonts w:hint="eastAsia" w:ascii="仿宋" w:hAnsi="仿宋" w:eastAsia="仿宋" w:cs="仿宋"/>
          <w:b/>
          <w:color w:val="auto"/>
          <w:sz w:val="84"/>
          <w:szCs w:val="84"/>
          <w:highlight w:val="none"/>
        </w:rPr>
      </w:pPr>
    </w:p>
    <w:p w14:paraId="3F2DCCB2">
      <w:pPr>
        <w:spacing w:line="780" w:lineRule="auto"/>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rPr>
        <w:t>招 标 文 件</w:t>
      </w:r>
    </w:p>
    <w:p w14:paraId="7DC583E2">
      <w:pPr>
        <w:rPr>
          <w:rFonts w:hint="eastAsia" w:ascii="仿宋" w:hAnsi="仿宋" w:eastAsia="仿宋" w:cs="仿宋"/>
          <w:color w:val="auto"/>
          <w:highlight w:val="none"/>
        </w:rPr>
      </w:pPr>
      <w:bookmarkStart w:id="0" w:name="_Toc363463325"/>
    </w:p>
    <w:p w14:paraId="518C5241">
      <w:pPr>
        <w:rPr>
          <w:rFonts w:hint="eastAsia" w:ascii="仿宋" w:hAnsi="仿宋" w:eastAsia="仿宋" w:cs="仿宋"/>
          <w:color w:val="auto"/>
          <w:highlight w:val="none"/>
        </w:rPr>
      </w:pPr>
    </w:p>
    <w:bookmarkEnd w:id="0"/>
    <w:p w14:paraId="0C24E1CB">
      <w:pPr>
        <w:jc w:val="center"/>
        <w:rPr>
          <w:rFonts w:hint="eastAsia" w:ascii="仿宋" w:hAnsi="仿宋" w:eastAsia="仿宋" w:cs="仿宋"/>
          <w:color w:val="auto"/>
          <w:sz w:val="18"/>
          <w:szCs w:val="18"/>
          <w:highlight w:val="none"/>
        </w:rPr>
      </w:pPr>
    </w:p>
    <w:p w14:paraId="33BA9EB9">
      <w:pPr>
        <w:rPr>
          <w:rFonts w:hint="eastAsia" w:ascii="仿宋" w:hAnsi="仿宋" w:eastAsia="仿宋" w:cs="仿宋"/>
          <w:color w:val="auto"/>
          <w:sz w:val="18"/>
          <w:szCs w:val="18"/>
          <w:highlight w:val="none"/>
        </w:rPr>
      </w:pPr>
    </w:p>
    <w:p w14:paraId="46AAFAD0">
      <w:pPr>
        <w:rPr>
          <w:rFonts w:hint="eastAsia" w:ascii="仿宋" w:hAnsi="仿宋" w:eastAsia="仿宋" w:cs="仿宋"/>
          <w:color w:val="auto"/>
          <w:sz w:val="18"/>
          <w:szCs w:val="18"/>
          <w:highlight w:val="none"/>
        </w:rPr>
      </w:pPr>
    </w:p>
    <w:p w14:paraId="578F4333">
      <w:pPr>
        <w:rPr>
          <w:rFonts w:hint="eastAsia" w:ascii="仿宋" w:hAnsi="仿宋" w:eastAsia="仿宋" w:cs="仿宋"/>
          <w:color w:val="auto"/>
          <w:sz w:val="18"/>
          <w:szCs w:val="18"/>
          <w:highlight w:val="none"/>
        </w:rPr>
      </w:pPr>
    </w:p>
    <w:p w14:paraId="1F273CE2">
      <w:pPr>
        <w:keepNext w:val="0"/>
        <w:keepLines w:val="0"/>
        <w:pageBreakBefore w:val="0"/>
        <w:widowControl w:val="0"/>
        <w:tabs>
          <w:tab w:val="left" w:pos="525"/>
        </w:tabs>
        <w:kinsoku/>
        <w:wordWrap/>
        <w:overflowPunct/>
        <w:topLinePunct w:val="0"/>
        <w:autoSpaceDE/>
        <w:autoSpaceDN/>
        <w:bidi w:val="0"/>
        <w:adjustRightInd/>
        <w:snapToGrid/>
        <w:spacing w:line="720" w:lineRule="auto"/>
        <w:ind w:left="0" w:leftChars="0" w:firstLine="0"/>
        <w:jc w:val="center"/>
        <w:textAlignment w:val="auto"/>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陕西信智诚项目管理有限公司</w:t>
      </w:r>
    </w:p>
    <w:p w14:paraId="0C2E76E8">
      <w:pPr>
        <w:keepNext w:val="0"/>
        <w:keepLines w:val="0"/>
        <w:pageBreakBefore w:val="0"/>
        <w:widowControl w:val="0"/>
        <w:tabs>
          <w:tab w:val="left" w:pos="525"/>
        </w:tabs>
        <w:kinsoku/>
        <w:wordWrap/>
        <w:overflowPunct/>
        <w:topLinePunct w:val="0"/>
        <w:autoSpaceDE/>
        <w:autoSpaceDN/>
        <w:bidi w:val="0"/>
        <w:adjustRightInd/>
        <w:snapToGrid/>
        <w:spacing w:line="720" w:lineRule="auto"/>
        <w:ind w:left="0" w:leftChars="0" w:firstLine="0"/>
        <w:jc w:val="center"/>
        <w:textAlignment w:val="auto"/>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lang w:eastAsia="zh-CN"/>
        </w:rPr>
        <w:t>二〇二</w:t>
      </w:r>
      <w:r>
        <w:rPr>
          <w:rFonts w:hint="eastAsia" w:ascii="仿宋" w:hAnsi="仿宋" w:eastAsia="仿宋" w:cs="仿宋"/>
          <w:b/>
          <w:bCs/>
          <w:color w:val="auto"/>
          <w:sz w:val="36"/>
          <w:szCs w:val="36"/>
          <w:highlight w:val="none"/>
          <w:lang w:val="en-US" w:eastAsia="zh-CN"/>
        </w:rPr>
        <w:t>五</w:t>
      </w:r>
      <w:r>
        <w:rPr>
          <w:rFonts w:hint="eastAsia" w:ascii="仿宋" w:hAnsi="仿宋" w:eastAsia="仿宋" w:cs="仿宋"/>
          <w:b/>
          <w:bCs/>
          <w:color w:val="auto"/>
          <w:sz w:val="36"/>
          <w:szCs w:val="36"/>
          <w:highlight w:val="none"/>
        </w:rPr>
        <w:t>年</w:t>
      </w:r>
      <w:r>
        <w:rPr>
          <w:rFonts w:hint="eastAsia" w:ascii="仿宋" w:hAnsi="仿宋" w:eastAsia="仿宋" w:cs="仿宋"/>
          <w:b/>
          <w:bCs/>
          <w:color w:val="auto"/>
          <w:sz w:val="36"/>
          <w:szCs w:val="36"/>
          <w:highlight w:val="none"/>
          <w:lang w:val="en-US" w:eastAsia="zh-CN"/>
        </w:rPr>
        <w:t>七</w:t>
      </w:r>
      <w:r>
        <w:rPr>
          <w:rFonts w:hint="eastAsia" w:ascii="仿宋" w:hAnsi="仿宋" w:eastAsia="仿宋" w:cs="仿宋"/>
          <w:b/>
          <w:bCs/>
          <w:color w:val="auto"/>
          <w:sz w:val="36"/>
          <w:szCs w:val="36"/>
          <w:highlight w:val="none"/>
        </w:rPr>
        <w:t>月</w:t>
      </w:r>
    </w:p>
    <w:p w14:paraId="0AE5724A">
      <w:pPr>
        <w:widowControl w:val="0"/>
        <w:topLinePunct/>
        <w:jc w:val="center"/>
        <w:rPr>
          <w:rFonts w:hint="eastAsia" w:ascii="仿宋" w:hAnsi="仿宋" w:eastAsia="仿宋" w:cs="仿宋"/>
          <w:color w:val="auto"/>
          <w:sz w:val="44"/>
          <w:szCs w:val="44"/>
        </w:rPr>
      </w:pPr>
      <w:r>
        <w:rPr>
          <w:rFonts w:hint="eastAsia" w:ascii="仿宋" w:hAnsi="仿宋" w:eastAsia="仿宋" w:cs="仿宋"/>
          <w:color w:val="auto"/>
          <w:sz w:val="44"/>
          <w:szCs w:val="44"/>
        </w:rPr>
        <w:t>目　　录</w:t>
      </w:r>
    </w:p>
    <w:p w14:paraId="1F5E2C0B">
      <w:pPr>
        <w:widowControl w:val="0"/>
        <w:topLinePunct/>
        <w:jc w:val="center"/>
        <w:rPr>
          <w:rFonts w:hint="eastAsia" w:ascii="仿宋" w:hAnsi="仿宋" w:eastAsia="仿宋" w:cs="仿宋"/>
          <w:color w:val="auto"/>
          <w:sz w:val="44"/>
          <w:szCs w:val="44"/>
        </w:rPr>
      </w:pPr>
    </w:p>
    <w:p w14:paraId="7BDD3AD4">
      <w:pPr>
        <w:pStyle w:val="9"/>
        <w:tabs>
          <w:tab w:val="right" w:leader="dot" w:pos="8901"/>
        </w:tabs>
      </w:pPr>
      <w:r>
        <w:rPr>
          <w:rFonts w:hint="eastAsia" w:ascii="仿宋" w:hAnsi="仿宋" w:eastAsia="仿宋" w:cs="仿宋"/>
          <w:color w:val="auto"/>
          <w:szCs w:val="30"/>
        </w:rPr>
        <w:fldChar w:fldCharType="begin"/>
      </w:r>
      <w:r>
        <w:rPr>
          <w:rFonts w:hint="eastAsia" w:ascii="仿宋" w:hAnsi="仿宋" w:eastAsia="仿宋" w:cs="仿宋"/>
          <w:color w:val="auto"/>
          <w:szCs w:val="30"/>
        </w:rPr>
        <w:instrText xml:space="preserve"> TOC \o "1-1" \h \z \u </w:instrText>
      </w:r>
      <w:r>
        <w:rPr>
          <w:rFonts w:hint="eastAsia" w:ascii="仿宋" w:hAnsi="仿宋" w:eastAsia="仿宋" w:cs="仿宋"/>
          <w:color w:val="auto"/>
          <w:szCs w:val="30"/>
        </w:rPr>
        <w:fldChar w:fldCharType="separate"/>
      </w:r>
      <w:r>
        <w:rPr>
          <w:rFonts w:hint="eastAsia" w:ascii="仿宋" w:hAnsi="仿宋" w:eastAsia="仿宋" w:cs="仿宋"/>
          <w:color w:val="auto"/>
          <w:szCs w:val="30"/>
        </w:rPr>
        <w:fldChar w:fldCharType="begin"/>
      </w:r>
      <w:r>
        <w:rPr>
          <w:rFonts w:hint="eastAsia" w:ascii="仿宋" w:hAnsi="仿宋" w:eastAsia="仿宋" w:cs="仿宋"/>
          <w:szCs w:val="30"/>
        </w:rPr>
        <w:instrText xml:space="preserve"> HYPERLINK \l _Toc24596 </w:instrText>
      </w:r>
      <w:r>
        <w:rPr>
          <w:rFonts w:hint="eastAsia" w:ascii="仿宋" w:hAnsi="仿宋" w:eastAsia="仿宋" w:cs="仿宋"/>
          <w:szCs w:val="30"/>
        </w:rPr>
        <w:fldChar w:fldCharType="separate"/>
      </w:r>
      <w:r>
        <w:rPr>
          <w:rFonts w:hint="eastAsia" w:ascii="仿宋" w:hAnsi="仿宋" w:eastAsia="仿宋" w:cs="仿宋"/>
          <w:bCs w:val="0"/>
          <w:szCs w:val="32"/>
        </w:rPr>
        <w:t>第一章　</w:t>
      </w:r>
      <w:r>
        <w:rPr>
          <w:rFonts w:hint="eastAsia" w:ascii="仿宋" w:hAnsi="仿宋" w:eastAsia="仿宋" w:cs="仿宋"/>
          <w:bCs w:val="0"/>
          <w:szCs w:val="32"/>
          <w:lang w:eastAsia="zh-CN"/>
        </w:rPr>
        <w:t>招标公告</w:t>
      </w:r>
      <w:r>
        <w:tab/>
      </w:r>
      <w:r>
        <w:fldChar w:fldCharType="begin"/>
      </w:r>
      <w:r>
        <w:instrText xml:space="preserve"> PAGEREF _Toc24596 \h </w:instrText>
      </w:r>
      <w:r>
        <w:fldChar w:fldCharType="separate"/>
      </w:r>
      <w:r>
        <w:t>1</w:t>
      </w:r>
      <w:r>
        <w:fldChar w:fldCharType="end"/>
      </w:r>
      <w:r>
        <w:rPr>
          <w:rFonts w:hint="eastAsia" w:ascii="仿宋" w:hAnsi="仿宋" w:eastAsia="仿宋" w:cs="仿宋"/>
          <w:color w:val="auto"/>
          <w:szCs w:val="30"/>
        </w:rPr>
        <w:fldChar w:fldCharType="end"/>
      </w:r>
    </w:p>
    <w:p w14:paraId="74BFE90F">
      <w:pPr>
        <w:pStyle w:val="9"/>
        <w:tabs>
          <w:tab w:val="right" w:leader="dot" w:pos="8901"/>
        </w:tabs>
      </w:pPr>
      <w:r>
        <w:rPr>
          <w:rFonts w:hint="eastAsia" w:ascii="仿宋" w:hAnsi="仿宋" w:eastAsia="仿宋" w:cs="仿宋"/>
          <w:color w:val="auto"/>
          <w:szCs w:val="30"/>
        </w:rPr>
        <w:fldChar w:fldCharType="begin"/>
      </w:r>
      <w:r>
        <w:rPr>
          <w:rFonts w:hint="eastAsia" w:ascii="仿宋" w:hAnsi="仿宋" w:eastAsia="仿宋" w:cs="仿宋"/>
          <w:szCs w:val="30"/>
        </w:rPr>
        <w:instrText xml:space="preserve"> HYPERLINK \l _Toc11890 </w:instrText>
      </w:r>
      <w:r>
        <w:rPr>
          <w:rFonts w:hint="eastAsia" w:ascii="仿宋" w:hAnsi="仿宋" w:eastAsia="仿宋" w:cs="仿宋"/>
          <w:szCs w:val="30"/>
        </w:rPr>
        <w:fldChar w:fldCharType="separate"/>
      </w:r>
      <w:r>
        <w:rPr>
          <w:rFonts w:hint="eastAsia" w:ascii="仿宋" w:hAnsi="仿宋" w:eastAsia="仿宋" w:cs="仿宋"/>
          <w:bCs w:val="0"/>
          <w:szCs w:val="32"/>
        </w:rPr>
        <w:t>第二章　供应商须知</w:t>
      </w:r>
      <w:r>
        <w:tab/>
      </w:r>
      <w:r>
        <w:fldChar w:fldCharType="begin"/>
      </w:r>
      <w:r>
        <w:instrText xml:space="preserve"> PAGEREF _Toc11890 \h </w:instrText>
      </w:r>
      <w:r>
        <w:fldChar w:fldCharType="separate"/>
      </w:r>
      <w:r>
        <w:t>5</w:t>
      </w:r>
      <w:r>
        <w:fldChar w:fldCharType="end"/>
      </w:r>
      <w:r>
        <w:rPr>
          <w:rFonts w:hint="eastAsia" w:ascii="仿宋" w:hAnsi="仿宋" w:eastAsia="仿宋" w:cs="仿宋"/>
          <w:color w:val="auto"/>
          <w:szCs w:val="30"/>
        </w:rPr>
        <w:fldChar w:fldCharType="end"/>
      </w:r>
    </w:p>
    <w:p w14:paraId="6009086C">
      <w:pPr>
        <w:pStyle w:val="9"/>
        <w:tabs>
          <w:tab w:val="right" w:leader="dot" w:pos="8901"/>
        </w:tabs>
      </w:pPr>
      <w:r>
        <w:rPr>
          <w:rFonts w:hint="eastAsia" w:ascii="仿宋" w:hAnsi="仿宋" w:eastAsia="仿宋" w:cs="仿宋"/>
          <w:color w:val="auto"/>
          <w:szCs w:val="30"/>
        </w:rPr>
        <w:fldChar w:fldCharType="begin"/>
      </w:r>
      <w:r>
        <w:rPr>
          <w:rFonts w:hint="eastAsia" w:ascii="仿宋" w:hAnsi="仿宋" w:eastAsia="仿宋" w:cs="仿宋"/>
          <w:szCs w:val="30"/>
        </w:rPr>
        <w:instrText xml:space="preserve"> HYPERLINK \l _Toc25062 </w:instrText>
      </w:r>
      <w:r>
        <w:rPr>
          <w:rFonts w:hint="eastAsia" w:ascii="仿宋" w:hAnsi="仿宋" w:eastAsia="仿宋" w:cs="仿宋"/>
          <w:szCs w:val="30"/>
        </w:rPr>
        <w:fldChar w:fldCharType="separate"/>
      </w:r>
      <w:r>
        <w:rPr>
          <w:rFonts w:hint="eastAsia" w:ascii="仿宋" w:hAnsi="仿宋" w:eastAsia="仿宋" w:cs="仿宋"/>
          <w:kern w:val="36"/>
          <w:szCs w:val="32"/>
        </w:rPr>
        <w:t>第三章　招标内容及要求</w:t>
      </w:r>
      <w:r>
        <w:tab/>
      </w:r>
      <w:r>
        <w:fldChar w:fldCharType="begin"/>
      </w:r>
      <w:r>
        <w:instrText xml:space="preserve"> PAGEREF _Toc25062 \h </w:instrText>
      </w:r>
      <w:r>
        <w:fldChar w:fldCharType="separate"/>
      </w:r>
      <w:r>
        <w:t>36</w:t>
      </w:r>
      <w:r>
        <w:fldChar w:fldCharType="end"/>
      </w:r>
      <w:r>
        <w:rPr>
          <w:rFonts w:hint="eastAsia" w:ascii="仿宋" w:hAnsi="仿宋" w:eastAsia="仿宋" w:cs="仿宋"/>
          <w:color w:val="auto"/>
          <w:szCs w:val="30"/>
        </w:rPr>
        <w:fldChar w:fldCharType="end"/>
      </w:r>
    </w:p>
    <w:p w14:paraId="5455788E">
      <w:pPr>
        <w:pStyle w:val="9"/>
        <w:tabs>
          <w:tab w:val="right" w:leader="dot" w:pos="8901"/>
        </w:tabs>
      </w:pPr>
      <w:r>
        <w:rPr>
          <w:rFonts w:hint="eastAsia" w:ascii="仿宋" w:hAnsi="仿宋" w:eastAsia="仿宋" w:cs="仿宋"/>
          <w:color w:val="auto"/>
          <w:szCs w:val="30"/>
        </w:rPr>
        <w:fldChar w:fldCharType="begin"/>
      </w:r>
      <w:r>
        <w:rPr>
          <w:rFonts w:hint="eastAsia" w:ascii="仿宋" w:hAnsi="仿宋" w:eastAsia="仿宋" w:cs="仿宋"/>
          <w:szCs w:val="30"/>
        </w:rPr>
        <w:instrText xml:space="preserve"> HYPERLINK \l _Toc27920 </w:instrText>
      </w:r>
      <w:r>
        <w:rPr>
          <w:rFonts w:hint="eastAsia" w:ascii="仿宋" w:hAnsi="仿宋" w:eastAsia="仿宋" w:cs="仿宋"/>
          <w:szCs w:val="30"/>
        </w:rPr>
        <w:fldChar w:fldCharType="separate"/>
      </w:r>
      <w:r>
        <w:rPr>
          <w:rFonts w:hint="eastAsia" w:ascii="仿宋" w:hAnsi="仿宋" w:eastAsia="仿宋" w:cs="仿宋"/>
          <w:kern w:val="36"/>
          <w:szCs w:val="32"/>
        </w:rPr>
        <w:t>第四章　合同文本</w:t>
      </w:r>
      <w:r>
        <w:tab/>
      </w:r>
      <w:r>
        <w:fldChar w:fldCharType="begin"/>
      </w:r>
      <w:r>
        <w:instrText xml:space="preserve"> PAGEREF _Toc27920 \h </w:instrText>
      </w:r>
      <w:r>
        <w:fldChar w:fldCharType="separate"/>
      </w:r>
      <w:r>
        <w:t>37</w:t>
      </w:r>
      <w:r>
        <w:fldChar w:fldCharType="end"/>
      </w:r>
      <w:r>
        <w:rPr>
          <w:rFonts w:hint="eastAsia" w:ascii="仿宋" w:hAnsi="仿宋" w:eastAsia="仿宋" w:cs="仿宋"/>
          <w:color w:val="auto"/>
          <w:szCs w:val="30"/>
        </w:rPr>
        <w:fldChar w:fldCharType="end"/>
      </w:r>
    </w:p>
    <w:p w14:paraId="55F4B7FC">
      <w:pPr>
        <w:pStyle w:val="9"/>
        <w:tabs>
          <w:tab w:val="right" w:leader="dot" w:pos="8901"/>
        </w:tabs>
      </w:pPr>
      <w:r>
        <w:rPr>
          <w:rFonts w:hint="eastAsia" w:ascii="仿宋" w:hAnsi="仿宋" w:eastAsia="仿宋" w:cs="仿宋"/>
          <w:color w:val="auto"/>
          <w:szCs w:val="30"/>
        </w:rPr>
        <w:fldChar w:fldCharType="begin"/>
      </w:r>
      <w:r>
        <w:rPr>
          <w:rFonts w:hint="eastAsia" w:ascii="仿宋" w:hAnsi="仿宋" w:eastAsia="仿宋" w:cs="仿宋"/>
          <w:szCs w:val="30"/>
        </w:rPr>
        <w:instrText xml:space="preserve"> HYPERLINK \l _Toc6005 </w:instrText>
      </w:r>
      <w:r>
        <w:rPr>
          <w:rFonts w:hint="eastAsia" w:ascii="仿宋" w:hAnsi="仿宋" w:eastAsia="仿宋" w:cs="仿宋"/>
          <w:szCs w:val="30"/>
        </w:rPr>
        <w:fldChar w:fldCharType="separate"/>
      </w:r>
      <w:r>
        <w:rPr>
          <w:rFonts w:hint="eastAsia" w:ascii="仿宋" w:hAnsi="仿宋" w:eastAsia="仿宋" w:cs="仿宋"/>
          <w:kern w:val="36"/>
          <w:szCs w:val="32"/>
        </w:rPr>
        <w:t>第五章　投标文件构成及格式</w:t>
      </w:r>
      <w:r>
        <w:tab/>
      </w:r>
      <w:r>
        <w:fldChar w:fldCharType="begin"/>
      </w:r>
      <w:r>
        <w:instrText xml:space="preserve"> PAGEREF _Toc6005 \h </w:instrText>
      </w:r>
      <w:r>
        <w:fldChar w:fldCharType="separate"/>
      </w:r>
      <w:r>
        <w:t>44</w:t>
      </w:r>
      <w:r>
        <w:fldChar w:fldCharType="end"/>
      </w:r>
      <w:r>
        <w:rPr>
          <w:rFonts w:hint="eastAsia" w:ascii="仿宋" w:hAnsi="仿宋" w:eastAsia="仿宋" w:cs="仿宋"/>
          <w:color w:val="auto"/>
          <w:szCs w:val="30"/>
        </w:rPr>
        <w:fldChar w:fldCharType="end"/>
      </w:r>
    </w:p>
    <w:p w14:paraId="00C3CF59">
      <w:pPr>
        <w:pStyle w:val="9"/>
        <w:tabs>
          <w:tab w:val="right" w:leader="dot" w:pos="8890"/>
        </w:tabs>
        <w:spacing w:before="480" w:after="480"/>
        <w:rPr>
          <w:rFonts w:hint="eastAsia" w:ascii="仿宋" w:hAnsi="仿宋" w:eastAsia="仿宋" w:cs="仿宋"/>
          <w:color w:val="auto"/>
          <w:sz w:val="36"/>
          <w:szCs w:val="36"/>
        </w:rPr>
      </w:pPr>
      <w:r>
        <w:rPr>
          <w:rFonts w:hint="eastAsia" w:ascii="仿宋" w:hAnsi="仿宋" w:eastAsia="仿宋" w:cs="仿宋"/>
          <w:color w:val="auto"/>
          <w:szCs w:val="30"/>
        </w:rPr>
        <w:fldChar w:fldCharType="end"/>
      </w:r>
    </w:p>
    <w:p w14:paraId="72F6347D">
      <w:pPr>
        <w:widowControl w:val="0"/>
        <w:topLinePunct/>
        <w:jc w:val="both"/>
        <w:rPr>
          <w:rFonts w:hint="eastAsia" w:ascii="仿宋" w:hAnsi="仿宋" w:eastAsia="仿宋" w:cs="仿宋"/>
          <w:color w:val="auto"/>
          <w:sz w:val="36"/>
          <w:szCs w:val="36"/>
        </w:rPr>
      </w:pPr>
    </w:p>
    <w:p w14:paraId="6A48913A">
      <w:pPr>
        <w:widowControl w:val="0"/>
        <w:topLinePunct/>
        <w:jc w:val="both"/>
        <w:rPr>
          <w:rFonts w:hint="eastAsia" w:ascii="仿宋" w:hAnsi="仿宋" w:eastAsia="仿宋" w:cs="仿宋"/>
          <w:color w:val="auto"/>
          <w:sz w:val="36"/>
          <w:szCs w:val="36"/>
        </w:rPr>
        <w:sectPr>
          <w:headerReference r:id="rId3" w:type="default"/>
          <w:headerReference r:id="rId4" w:type="even"/>
          <w:footerReference r:id="rId5" w:type="even"/>
          <w:pgSz w:w="11906" w:h="16838"/>
          <w:pgMar w:top="1418" w:right="1304" w:bottom="1418" w:left="1701" w:header="851" w:footer="992" w:gutter="0"/>
          <w:cols w:space="425" w:num="1"/>
          <w:docGrid w:type="linesAndChars" w:linePitch="480" w:charSpace="0"/>
        </w:sectPr>
      </w:pPr>
    </w:p>
    <w:p w14:paraId="7CF84026">
      <w:pPr>
        <w:pStyle w:val="2"/>
        <w:spacing w:beforeLines="0" w:afterLines="0"/>
        <w:jc w:val="center"/>
        <w:rPr>
          <w:rFonts w:hint="eastAsia" w:ascii="仿宋" w:hAnsi="仿宋" w:eastAsia="仿宋" w:cs="仿宋"/>
          <w:b w:val="0"/>
          <w:bCs w:val="0"/>
          <w:color w:val="auto"/>
          <w:sz w:val="32"/>
          <w:szCs w:val="32"/>
        </w:rPr>
      </w:pPr>
      <w:bookmarkStart w:id="1" w:name="_Toc24596"/>
      <w:r>
        <w:rPr>
          <w:rFonts w:hint="eastAsia" w:ascii="仿宋" w:hAnsi="仿宋" w:eastAsia="仿宋" w:cs="仿宋"/>
          <w:b w:val="0"/>
          <w:bCs w:val="0"/>
          <w:color w:val="auto"/>
          <w:sz w:val="32"/>
          <w:szCs w:val="32"/>
        </w:rPr>
        <w:t>第一章　</w:t>
      </w:r>
      <w:r>
        <w:rPr>
          <w:rFonts w:hint="eastAsia" w:ascii="仿宋" w:hAnsi="仿宋" w:eastAsia="仿宋" w:cs="仿宋"/>
          <w:b w:val="0"/>
          <w:bCs w:val="0"/>
          <w:color w:val="auto"/>
          <w:sz w:val="32"/>
          <w:szCs w:val="32"/>
          <w:lang w:eastAsia="zh-CN"/>
        </w:rPr>
        <w:t>招标公告</w:t>
      </w:r>
      <w:bookmarkEnd w:id="1"/>
    </w:p>
    <w:p w14:paraId="3CB65ABB">
      <w:pPr>
        <w:pStyle w:val="18"/>
        <w:outlineLvl w:val="5"/>
        <w:rPr>
          <w:rFonts w:hint="eastAsia" w:ascii="仿宋" w:hAnsi="仿宋" w:eastAsia="仿宋" w:cs="仿宋"/>
          <w:sz w:val="28"/>
          <w:szCs w:val="28"/>
        </w:rPr>
      </w:pPr>
      <w:bookmarkStart w:id="2" w:name="_Toc533363235"/>
      <w:bookmarkStart w:id="3" w:name="_Toc533363262"/>
      <w:bookmarkStart w:id="4" w:name="_Toc498349068"/>
      <w:bookmarkStart w:id="5" w:name="_Toc445407251"/>
      <w:bookmarkStart w:id="6" w:name="_Toc534656409"/>
      <w:bookmarkStart w:id="7" w:name="_Toc534656414"/>
      <w:bookmarkStart w:id="8" w:name="_Toc97563329"/>
      <w:r>
        <w:rPr>
          <w:rFonts w:hint="eastAsia" w:ascii="仿宋" w:hAnsi="仿宋" w:eastAsia="仿宋" w:cs="仿宋"/>
          <w:b/>
          <w:sz w:val="28"/>
          <w:szCs w:val="28"/>
        </w:rPr>
        <w:t>项目概况</w:t>
      </w:r>
    </w:p>
    <w:p w14:paraId="04B69C56">
      <w:pPr>
        <w:pStyle w:val="18"/>
        <w:rPr>
          <w:rFonts w:hint="eastAsia" w:ascii="仿宋" w:hAnsi="仿宋" w:eastAsia="仿宋" w:cs="仿宋"/>
          <w:sz w:val="28"/>
          <w:szCs w:val="28"/>
        </w:rPr>
      </w:pPr>
      <w:r>
        <w:rPr>
          <w:rFonts w:hint="eastAsia" w:ascii="仿宋" w:hAnsi="仿宋" w:eastAsia="仿宋" w:cs="仿宋"/>
          <w:sz w:val="28"/>
          <w:szCs w:val="28"/>
          <w:lang w:eastAsia="zh-CN"/>
        </w:rPr>
        <w:t>2025年曲江池水环境综合治理项目（二次）</w:t>
      </w:r>
      <w:r>
        <w:rPr>
          <w:rFonts w:hint="eastAsia" w:ascii="仿宋" w:hAnsi="仿宋" w:eastAsia="仿宋" w:cs="仿宋"/>
          <w:sz w:val="28"/>
          <w:szCs w:val="28"/>
        </w:rPr>
        <w:t>招标项目的潜在投标人应在全国公共资源交易平台（陕西省·西安市）网站〖首页〉电子交易平台〉陕西政府采购交易系统〉企业端〗获取招标文件，并于 2025年0</w:t>
      </w:r>
      <w:r>
        <w:rPr>
          <w:rFonts w:hint="eastAsia" w:ascii="仿宋" w:hAnsi="仿宋" w:eastAsia="仿宋" w:cs="仿宋"/>
          <w:sz w:val="28"/>
          <w:szCs w:val="28"/>
          <w:lang w:val="en-US" w:eastAsia="zh-CN"/>
        </w:rPr>
        <w:t>8</w:t>
      </w:r>
      <w:r>
        <w:rPr>
          <w:rFonts w:hint="eastAsia" w:ascii="仿宋" w:hAnsi="仿宋" w:eastAsia="仿宋" w:cs="仿宋"/>
          <w:sz w:val="28"/>
          <w:szCs w:val="28"/>
        </w:rPr>
        <w:t>月1</w:t>
      </w:r>
      <w:r>
        <w:rPr>
          <w:rFonts w:hint="eastAsia" w:ascii="仿宋" w:hAnsi="仿宋" w:eastAsia="仿宋" w:cs="仿宋"/>
          <w:sz w:val="28"/>
          <w:szCs w:val="28"/>
          <w:lang w:val="en-US" w:eastAsia="zh-CN"/>
        </w:rPr>
        <w:t>2</w:t>
      </w:r>
      <w:r>
        <w:rPr>
          <w:rFonts w:hint="eastAsia" w:ascii="仿宋" w:hAnsi="仿宋" w:eastAsia="仿宋" w:cs="仿宋"/>
          <w:sz w:val="28"/>
          <w:szCs w:val="28"/>
        </w:rPr>
        <w:t>日 09时30分 （北京时间）前递交投标文件。</w:t>
      </w:r>
    </w:p>
    <w:p w14:paraId="46DA6F0F">
      <w:pPr>
        <w:pStyle w:val="18"/>
        <w:outlineLvl w:val="3"/>
        <w:rPr>
          <w:rFonts w:hint="eastAsia" w:ascii="仿宋" w:hAnsi="仿宋" w:eastAsia="仿宋" w:cs="仿宋"/>
          <w:sz w:val="28"/>
          <w:szCs w:val="28"/>
        </w:rPr>
      </w:pPr>
      <w:r>
        <w:rPr>
          <w:rFonts w:hint="eastAsia" w:ascii="仿宋" w:hAnsi="仿宋" w:eastAsia="仿宋" w:cs="仿宋"/>
          <w:b/>
          <w:sz w:val="28"/>
          <w:szCs w:val="28"/>
        </w:rPr>
        <w:t>一、项目基本情况</w:t>
      </w:r>
    </w:p>
    <w:p w14:paraId="760B8771">
      <w:pPr>
        <w:pStyle w:val="18"/>
        <w:rPr>
          <w:rFonts w:hint="eastAsia" w:ascii="仿宋" w:hAnsi="仿宋" w:eastAsia="仿宋" w:cs="仿宋"/>
          <w:sz w:val="28"/>
          <w:szCs w:val="28"/>
        </w:rPr>
      </w:pPr>
      <w:r>
        <w:rPr>
          <w:rFonts w:hint="eastAsia" w:ascii="仿宋" w:hAnsi="仿宋" w:eastAsia="仿宋" w:cs="仿宋"/>
          <w:sz w:val="28"/>
          <w:szCs w:val="28"/>
        </w:rPr>
        <w:t>项目编号：SXXZC2025026</w:t>
      </w:r>
    </w:p>
    <w:p w14:paraId="33752745">
      <w:pPr>
        <w:pStyle w:val="18"/>
        <w:rPr>
          <w:rFonts w:hint="default" w:ascii="仿宋" w:hAnsi="仿宋" w:eastAsia="仿宋" w:cs="仿宋"/>
          <w:sz w:val="28"/>
          <w:szCs w:val="28"/>
          <w:lang w:val="en-US" w:eastAsia="zh-CN"/>
        </w:rPr>
      </w:pPr>
      <w:r>
        <w:rPr>
          <w:rFonts w:hint="eastAsia" w:ascii="仿宋" w:hAnsi="仿宋" w:eastAsia="仿宋" w:cs="仿宋"/>
          <w:sz w:val="28"/>
          <w:szCs w:val="28"/>
        </w:rPr>
        <w:t>项目名称：</w:t>
      </w:r>
      <w:r>
        <w:rPr>
          <w:rFonts w:hint="eastAsia" w:ascii="仿宋" w:hAnsi="仿宋" w:eastAsia="仿宋" w:cs="仿宋"/>
          <w:sz w:val="28"/>
          <w:szCs w:val="28"/>
          <w:lang w:eastAsia="zh-CN"/>
        </w:rPr>
        <w:t>2025年曲江池水环境综合治理项目（</w:t>
      </w:r>
      <w:r>
        <w:rPr>
          <w:rFonts w:hint="eastAsia" w:ascii="仿宋" w:hAnsi="仿宋" w:eastAsia="仿宋" w:cs="仿宋"/>
          <w:sz w:val="28"/>
          <w:szCs w:val="28"/>
          <w:lang w:val="en-US" w:eastAsia="zh-CN"/>
        </w:rPr>
        <w:t>二次）</w:t>
      </w:r>
    </w:p>
    <w:p w14:paraId="2940AF87">
      <w:pPr>
        <w:pStyle w:val="18"/>
        <w:rPr>
          <w:rFonts w:hint="eastAsia" w:ascii="仿宋" w:hAnsi="仿宋" w:eastAsia="仿宋" w:cs="仿宋"/>
          <w:sz w:val="28"/>
          <w:szCs w:val="28"/>
        </w:rPr>
      </w:pPr>
      <w:r>
        <w:rPr>
          <w:rFonts w:hint="eastAsia" w:ascii="仿宋" w:hAnsi="仿宋" w:eastAsia="仿宋" w:cs="仿宋"/>
          <w:sz w:val="28"/>
          <w:szCs w:val="28"/>
        </w:rPr>
        <w:t>采购方式：公开招标</w:t>
      </w:r>
    </w:p>
    <w:p w14:paraId="48A14CB9">
      <w:pPr>
        <w:pStyle w:val="18"/>
        <w:rPr>
          <w:rFonts w:hint="eastAsia" w:ascii="仿宋" w:hAnsi="仿宋" w:eastAsia="仿宋" w:cs="仿宋"/>
          <w:sz w:val="28"/>
          <w:szCs w:val="28"/>
        </w:rPr>
      </w:pPr>
      <w:r>
        <w:rPr>
          <w:rFonts w:hint="eastAsia" w:ascii="仿宋" w:hAnsi="仿宋" w:eastAsia="仿宋" w:cs="仿宋"/>
          <w:sz w:val="28"/>
          <w:szCs w:val="28"/>
        </w:rPr>
        <w:t>预算金额：3,</w:t>
      </w:r>
      <w:r>
        <w:rPr>
          <w:rFonts w:hint="eastAsia" w:ascii="仿宋" w:hAnsi="仿宋" w:eastAsia="仿宋" w:cs="仿宋"/>
          <w:sz w:val="28"/>
          <w:szCs w:val="28"/>
          <w:lang w:val="en-US" w:eastAsia="zh-CN"/>
        </w:rPr>
        <w:t>697</w:t>
      </w:r>
      <w:r>
        <w:rPr>
          <w:rFonts w:hint="eastAsia" w:ascii="仿宋" w:hAnsi="仿宋" w:eastAsia="仿宋" w:cs="仿宋"/>
          <w:sz w:val="28"/>
          <w:szCs w:val="28"/>
        </w:rPr>
        <w:t>,</w:t>
      </w:r>
      <w:r>
        <w:rPr>
          <w:rFonts w:hint="eastAsia" w:ascii="仿宋" w:hAnsi="仿宋" w:eastAsia="仿宋" w:cs="仿宋"/>
          <w:sz w:val="28"/>
          <w:szCs w:val="28"/>
          <w:lang w:val="en-US" w:eastAsia="zh-CN"/>
        </w:rPr>
        <w:t>055</w:t>
      </w:r>
      <w:r>
        <w:rPr>
          <w:rFonts w:hint="eastAsia" w:ascii="仿宋" w:hAnsi="仿宋" w:eastAsia="仿宋" w:cs="仿宋"/>
          <w:sz w:val="28"/>
          <w:szCs w:val="28"/>
        </w:rPr>
        <w:t>.</w:t>
      </w:r>
      <w:r>
        <w:rPr>
          <w:rFonts w:hint="eastAsia" w:ascii="仿宋" w:hAnsi="仿宋" w:eastAsia="仿宋" w:cs="仿宋"/>
          <w:sz w:val="28"/>
          <w:szCs w:val="28"/>
          <w:lang w:val="en-US" w:eastAsia="zh-CN"/>
        </w:rPr>
        <w:t>95</w:t>
      </w:r>
      <w:r>
        <w:rPr>
          <w:rFonts w:hint="eastAsia" w:ascii="仿宋" w:hAnsi="仿宋" w:eastAsia="仿宋" w:cs="仿宋"/>
          <w:sz w:val="28"/>
          <w:szCs w:val="28"/>
        </w:rPr>
        <w:t>元</w:t>
      </w:r>
    </w:p>
    <w:p w14:paraId="12365EA2">
      <w:pPr>
        <w:pStyle w:val="18"/>
        <w:rPr>
          <w:rFonts w:hint="eastAsia" w:ascii="仿宋" w:hAnsi="仿宋" w:eastAsia="仿宋" w:cs="仿宋"/>
          <w:sz w:val="28"/>
          <w:szCs w:val="28"/>
        </w:rPr>
      </w:pPr>
      <w:r>
        <w:rPr>
          <w:rFonts w:hint="eastAsia" w:ascii="仿宋" w:hAnsi="仿宋" w:eastAsia="仿宋" w:cs="仿宋"/>
          <w:sz w:val="28"/>
          <w:szCs w:val="28"/>
        </w:rPr>
        <w:t>采购需求：</w:t>
      </w:r>
    </w:p>
    <w:p w14:paraId="4F606FDA">
      <w:pPr>
        <w:pStyle w:val="18"/>
        <w:rPr>
          <w:rFonts w:hint="eastAsia" w:ascii="仿宋" w:hAnsi="仿宋" w:eastAsia="仿宋" w:cs="仿宋"/>
          <w:sz w:val="28"/>
          <w:szCs w:val="28"/>
        </w:rPr>
      </w:pPr>
      <w:r>
        <w:rPr>
          <w:rFonts w:hint="eastAsia" w:ascii="仿宋" w:hAnsi="仿宋" w:eastAsia="仿宋" w:cs="仿宋"/>
          <w:sz w:val="28"/>
          <w:szCs w:val="28"/>
        </w:rPr>
        <w:t>合同包1(</w:t>
      </w:r>
      <w:r>
        <w:rPr>
          <w:rFonts w:hint="eastAsia" w:ascii="仿宋" w:hAnsi="仿宋" w:eastAsia="仿宋" w:cs="仿宋"/>
          <w:sz w:val="28"/>
          <w:szCs w:val="28"/>
          <w:lang w:eastAsia="zh-CN"/>
        </w:rPr>
        <w:t>2025年曲江池水环境综合治理项目</w:t>
      </w:r>
      <w:r>
        <w:rPr>
          <w:rFonts w:hint="eastAsia" w:ascii="仿宋" w:hAnsi="仿宋" w:eastAsia="仿宋" w:cs="仿宋"/>
          <w:sz w:val="28"/>
          <w:szCs w:val="28"/>
        </w:rPr>
        <w:t>):</w:t>
      </w:r>
    </w:p>
    <w:p w14:paraId="27BBFEED">
      <w:pPr>
        <w:pStyle w:val="18"/>
        <w:ind w:firstLine="630"/>
        <w:rPr>
          <w:rFonts w:hint="eastAsia" w:ascii="仿宋" w:hAnsi="仿宋" w:eastAsia="仿宋" w:cs="仿宋"/>
          <w:sz w:val="28"/>
          <w:szCs w:val="28"/>
        </w:rPr>
      </w:pPr>
      <w:r>
        <w:rPr>
          <w:rFonts w:hint="eastAsia" w:ascii="仿宋" w:hAnsi="仿宋" w:eastAsia="仿宋" w:cs="仿宋"/>
          <w:sz w:val="28"/>
          <w:szCs w:val="28"/>
        </w:rPr>
        <w:t>合同包预算金额：3,694,055.95元</w:t>
      </w:r>
    </w:p>
    <w:p w14:paraId="085A3E51">
      <w:pPr>
        <w:pStyle w:val="18"/>
        <w:ind w:firstLine="630"/>
        <w:rPr>
          <w:rFonts w:hint="eastAsia" w:ascii="仿宋" w:hAnsi="仿宋" w:eastAsia="仿宋" w:cs="仿宋"/>
          <w:sz w:val="28"/>
          <w:szCs w:val="28"/>
        </w:rPr>
      </w:pPr>
      <w:r>
        <w:rPr>
          <w:rFonts w:hint="eastAsia" w:ascii="仿宋" w:hAnsi="仿宋" w:eastAsia="仿宋" w:cs="仿宋"/>
          <w:sz w:val="28"/>
          <w:szCs w:val="28"/>
        </w:rPr>
        <w:t>合同包最高限价：3,679,338.60元</w:t>
      </w:r>
    </w:p>
    <w:tbl>
      <w:tblPr>
        <w:tblStyle w:val="13"/>
        <w:tblW w:w="9521"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3"/>
        <w:gridCol w:w="1473"/>
        <w:gridCol w:w="2474"/>
        <w:gridCol w:w="1126"/>
        <w:gridCol w:w="1678"/>
        <w:gridCol w:w="1477"/>
      </w:tblGrid>
      <w:tr w14:paraId="7208D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20" w:hRule="atLeast"/>
          <w:jc w:val="center"/>
        </w:trPr>
        <w:tc>
          <w:tcPr>
            <w:tcW w:w="1293" w:type="dxa"/>
            <w:vAlign w:val="center"/>
          </w:tcPr>
          <w:p w14:paraId="7037D934">
            <w:pPr>
              <w:pStyle w:val="18"/>
              <w:jc w:val="center"/>
              <w:rPr>
                <w:rFonts w:hint="eastAsia" w:ascii="仿宋" w:hAnsi="仿宋" w:eastAsia="仿宋" w:cs="仿宋"/>
                <w:sz w:val="21"/>
                <w:szCs w:val="21"/>
              </w:rPr>
            </w:pPr>
            <w:r>
              <w:rPr>
                <w:rFonts w:hint="eastAsia" w:ascii="仿宋" w:hAnsi="仿宋" w:eastAsia="仿宋" w:cs="仿宋"/>
                <w:sz w:val="21"/>
                <w:szCs w:val="21"/>
              </w:rPr>
              <w:t>品目号</w:t>
            </w:r>
          </w:p>
        </w:tc>
        <w:tc>
          <w:tcPr>
            <w:tcW w:w="1473" w:type="dxa"/>
            <w:vAlign w:val="center"/>
          </w:tcPr>
          <w:p w14:paraId="76CA662E">
            <w:pPr>
              <w:pStyle w:val="18"/>
              <w:jc w:val="center"/>
              <w:rPr>
                <w:rFonts w:hint="eastAsia" w:ascii="仿宋" w:hAnsi="仿宋" w:eastAsia="仿宋" w:cs="仿宋"/>
                <w:sz w:val="21"/>
                <w:szCs w:val="21"/>
              </w:rPr>
            </w:pPr>
            <w:r>
              <w:rPr>
                <w:rFonts w:hint="eastAsia" w:ascii="仿宋" w:hAnsi="仿宋" w:eastAsia="仿宋" w:cs="仿宋"/>
                <w:sz w:val="21"/>
                <w:szCs w:val="21"/>
              </w:rPr>
              <w:t>品目名称</w:t>
            </w:r>
          </w:p>
        </w:tc>
        <w:tc>
          <w:tcPr>
            <w:tcW w:w="2474" w:type="dxa"/>
            <w:vAlign w:val="center"/>
          </w:tcPr>
          <w:p w14:paraId="3DC28AF2">
            <w:pPr>
              <w:pStyle w:val="18"/>
              <w:jc w:val="center"/>
              <w:rPr>
                <w:rFonts w:hint="eastAsia" w:ascii="仿宋" w:hAnsi="仿宋" w:eastAsia="仿宋" w:cs="仿宋"/>
                <w:sz w:val="21"/>
                <w:szCs w:val="21"/>
              </w:rPr>
            </w:pPr>
            <w:r>
              <w:rPr>
                <w:rFonts w:hint="eastAsia" w:ascii="仿宋" w:hAnsi="仿宋" w:eastAsia="仿宋" w:cs="仿宋"/>
                <w:sz w:val="21"/>
                <w:szCs w:val="21"/>
              </w:rPr>
              <w:t>采购标的</w:t>
            </w:r>
          </w:p>
        </w:tc>
        <w:tc>
          <w:tcPr>
            <w:tcW w:w="1126" w:type="dxa"/>
            <w:vAlign w:val="center"/>
          </w:tcPr>
          <w:p w14:paraId="7443D6C3">
            <w:pPr>
              <w:pStyle w:val="18"/>
              <w:jc w:val="center"/>
              <w:rPr>
                <w:rFonts w:hint="eastAsia" w:ascii="仿宋" w:hAnsi="仿宋" w:eastAsia="仿宋" w:cs="仿宋"/>
                <w:sz w:val="21"/>
                <w:szCs w:val="21"/>
              </w:rPr>
            </w:pPr>
            <w:r>
              <w:rPr>
                <w:rFonts w:hint="eastAsia" w:ascii="仿宋" w:hAnsi="仿宋" w:eastAsia="仿宋" w:cs="仿宋"/>
                <w:sz w:val="21"/>
                <w:szCs w:val="21"/>
              </w:rPr>
              <w:t>数量（单位）</w:t>
            </w:r>
          </w:p>
        </w:tc>
        <w:tc>
          <w:tcPr>
            <w:tcW w:w="1678" w:type="dxa"/>
            <w:vAlign w:val="center"/>
          </w:tcPr>
          <w:p w14:paraId="5D4CC38D">
            <w:pPr>
              <w:pStyle w:val="18"/>
              <w:jc w:val="center"/>
              <w:rPr>
                <w:rFonts w:hint="eastAsia" w:ascii="仿宋" w:hAnsi="仿宋" w:eastAsia="仿宋" w:cs="仿宋"/>
                <w:sz w:val="21"/>
                <w:szCs w:val="21"/>
              </w:rPr>
            </w:pPr>
            <w:r>
              <w:rPr>
                <w:rFonts w:hint="eastAsia" w:ascii="仿宋" w:hAnsi="仿宋" w:eastAsia="仿宋" w:cs="仿宋"/>
                <w:sz w:val="21"/>
                <w:szCs w:val="21"/>
              </w:rPr>
              <w:t>技术规格、参数及要求</w:t>
            </w:r>
          </w:p>
        </w:tc>
        <w:tc>
          <w:tcPr>
            <w:tcW w:w="1477" w:type="dxa"/>
            <w:vAlign w:val="center"/>
          </w:tcPr>
          <w:p w14:paraId="665707E7">
            <w:pPr>
              <w:pStyle w:val="18"/>
              <w:jc w:val="center"/>
              <w:rPr>
                <w:rFonts w:hint="eastAsia" w:ascii="仿宋" w:hAnsi="仿宋" w:eastAsia="仿宋" w:cs="仿宋"/>
                <w:sz w:val="21"/>
                <w:szCs w:val="21"/>
              </w:rPr>
            </w:pPr>
            <w:r>
              <w:rPr>
                <w:rFonts w:hint="eastAsia" w:ascii="仿宋" w:hAnsi="仿宋" w:eastAsia="仿宋" w:cs="仿宋"/>
                <w:sz w:val="21"/>
                <w:szCs w:val="21"/>
              </w:rPr>
              <w:t>品目预算(元)</w:t>
            </w:r>
          </w:p>
        </w:tc>
      </w:tr>
      <w:tr w14:paraId="66E6B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94" w:hRule="atLeast"/>
          <w:jc w:val="center"/>
        </w:trPr>
        <w:tc>
          <w:tcPr>
            <w:tcW w:w="1293" w:type="dxa"/>
            <w:vAlign w:val="center"/>
          </w:tcPr>
          <w:p w14:paraId="06BD7993">
            <w:pPr>
              <w:pStyle w:val="18"/>
              <w:jc w:val="center"/>
              <w:rPr>
                <w:rFonts w:hint="eastAsia" w:ascii="仿宋" w:hAnsi="仿宋" w:eastAsia="仿宋" w:cs="仿宋"/>
                <w:sz w:val="21"/>
                <w:szCs w:val="21"/>
              </w:rPr>
            </w:pPr>
            <w:r>
              <w:rPr>
                <w:rFonts w:hint="eastAsia" w:ascii="仿宋" w:hAnsi="仿宋" w:eastAsia="仿宋" w:cs="仿宋"/>
                <w:sz w:val="21"/>
                <w:szCs w:val="21"/>
              </w:rPr>
              <w:t>1-1</w:t>
            </w:r>
          </w:p>
        </w:tc>
        <w:tc>
          <w:tcPr>
            <w:tcW w:w="1473" w:type="dxa"/>
            <w:vAlign w:val="center"/>
          </w:tcPr>
          <w:p w14:paraId="60BD6810">
            <w:pPr>
              <w:pStyle w:val="18"/>
              <w:jc w:val="center"/>
              <w:rPr>
                <w:rFonts w:hint="eastAsia" w:ascii="仿宋" w:hAnsi="仿宋" w:eastAsia="仿宋" w:cs="仿宋"/>
                <w:sz w:val="21"/>
                <w:szCs w:val="21"/>
              </w:rPr>
            </w:pPr>
            <w:r>
              <w:rPr>
                <w:rFonts w:hint="eastAsia" w:ascii="仿宋" w:hAnsi="仿宋" w:eastAsia="仿宋" w:cs="仿宋"/>
                <w:sz w:val="21"/>
                <w:szCs w:val="21"/>
              </w:rPr>
              <w:t>其他服务</w:t>
            </w:r>
          </w:p>
        </w:tc>
        <w:tc>
          <w:tcPr>
            <w:tcW w:w="2474" w:type="dxa"/>
            <w:vAlign w:val="center"/>
          </w:tcPr>
          <w:p w14:paraId="793952A6">
            <w:pPr>
              <w:pStyle w:val="18"/>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2025年曲江池水环境综合治理项目</w:t>
            </w:r>
          </w:p>
        </w:tc>
        <w:tc>
          <w:tcPr>
            <w:tcW w:w="1126" w:type="dxa"/>
            <w:vAlign w:val="center"/>
          </w:tcPr>
          <w:p w14:paraId="1063CE95">
            <w:pPr>
              <w:pStyle w:val="18"/>
              <w:jc w:val="center"/>
              <w:rPr>
                <w:rFonts w:hint="eastAsia" w:ascii="仿宋" w:hAnsi="仿宋" w:eastAsia="仿宋" w:cs="仿宋"/>
                <w:sz w:val="21"/>
                <w:szCs w:val="21"/>
              </w:rPr>
            </w:pPr>
            <w:r>
              <w:rPr>
                <w:rFonts w:hint="eastAsia" w:ascii="仿宋" w:hAnsi="仿宋" w:eastAsia="仿宋" w:cs="仿宋"/>
                <w:sz w:val="21"/>
                <w:szCs w:val="21"/>
              </w:rPr>
              <w:t>1(项)</w:t>
            </w:r>
          </w:p>
        </w:tc>
        <w:tc>
          <w:tcPr>
            <w:tcW w:w="1678" w:type="dxa"/>
            <w:vAlign w:val="center"/>
          </w:tcPr>
          <w:p w14:paraId="177E69EC">
            <w:pPr>
              <w:pStyle w:val="18"/>
              <w:jc w:val="center"/>
              <w:rPr>
                <w:rFonts w:hint="eastAsia" w:ascii="仿宋" w:hAnsi="仿宋" w:eastAsia="仿宋" w:cs="仿宋"/>
                <w:sz w:val="21"/>
                <w:szCs w:val="21"/>
              </w:rPr>
            </w:pPr>
            <w:r>
              <w:rPr>
                <w:rFonts w:hint="eastAsia" w:ascii="仿宋" w:hAnsi="仿宋" w:eastAsia="仿宋" w:cs="仿宋"/>
                <w:sz w:val="21"/>
                <w:szCs w:val="21"/>
              </w:rPr>
              <w:t>详见采购文件</w:t>
            </w:r>
          </w:p>
        </w:tc>
        <w:tc>
          <w:tcPr>
            <w:tcW w:w="1477" w:type="dxa"/>
            <w:vAlign w:val="center"/>
          </w:tcPr>
          <w:p w14:paraId="0354609E">
            <w:pPr>
              <w:pStyle w:val="18"/>
              <w:jc w:val="center"/>
              <w:rPr>
                <w:rFonts w:hint="eastAsia" w:ascii="仿宋" w:hAnsi="仿宋" w:eastAsia="仿宋" w:cs="仿宋"/>
                <w:sz w:val="21"/>
                <w:szCs w:val="21"/>
              </w:rPr>
            </w:pPr>
            <w:r>
              <w:rPr>
                <w:rFonts w:hint="eastAsia" w:ascii="仿宋" w:hAnsi="仿宋" w:eastAsia="仿宋" w:cs="仿宋"/>
                <w:sz w:val="21"/>
                <w:szCs w:val="21"/>
              </w:rPr>
              <w:t>3,694,055.95</w:t>
            </w:r>
          </w:p>
        </w:tc>
      </w:tr>
    </w:tbl>
    <w:p w14:paraId="20B739D4">
      <w:pPr>
        <w:pStyle w:val="18"/>
        <w:rPr>
          <w:rFonts w:hint="eastAsia" w:ascii="仿宋" w:hAnsi="仿宋" w:eastAsia="仿宋" w:cs="仿宋"/>
          <w:sz w:val="28"/>
          <w:szCs w:val="28"/>
        </w:rPr>
      </w:pPr>
      <w:r>
        <w:rPr>
          <w:rFonts w:hint="eastAsia" w:ascii="仿宋" w:hAnsi="仿宋" w:eastAsia="仿宋" w:cs="仿宋"/>
          <w:sz w:val="28"/>
          <w:szCs w:val="28"/>
        </w:rPr>
        <w:t xml:space="preserve"> 本合同包不接受联合体投标</w:t>
      </w:r>
    </w:p>
    <w:p w14:paraId="3A9E5E07">
      <w:pPr>
        <w:pStyle w:val="18"/>
        <w:rPr>
          <w:rFonts w:hint="eastAsia" w:ascii="仿宋" w:hAnsi="仿宋" w:eastAsia="仿宋" w:cs="仿宋"/>
          <w:sz w:val="28"/>
          <w:szCs w:val="28"/>
        </w:rPr>
      </w:pPr>
      <w:r>
        <w:rPr>
          <w:rFonts w:hint="eastAsia" w:ascii="仿宋" w:hAnsi="仿宋" w:eastAsia="仿宋" w:cs="仿宋"/>
          <w:sz w:val="28"/>
          <w:szCs w:val="28"/>
        </w:rPr>
        <w:t xml:space="preserve"> 合同履行期限：一年</w:t>
      </w:r>
    </w:p>
    <w:p w14:paraId="63BE178B">
      <w:pPr>
        <w:pStyle w:val="18"/>
        <w:outlineLvl w:val="3"/>
        <w:rPr>
          <w:rFonts w:hint="eastAsia" w:ascii="仿宋" w:hAnsi="仿宋" w:eastAsia="仿宋" w:cs="仿宋"/>
          <w:sz w:val="28"/>
          <w:szCs w:val="28"/>
        </w:rPr>
      </w:pPr>
      <w:r>
        <w:rPr>
          <w:rFonts w:hint="eastAsia" w:ascii="仿宋" w:hAnsi="仿宋" w:eastAsia="仿宋" w:cs="仿宋"/>
          <w:b/>
          <w:sz w:val="28"/>
          <w:szCs w:val="28"/>
        </w:rPr>
        <w:t>二、申请人的资格要求：</w:t>
      </w:r>
    </w:p>
    <w:p w14:paraId="70C9EFA8">
      <w:pPr>
        <w:pStyle w:val="18"/>
        <w:rPr>
          <w:rFonts w:hint="eastAsia" w:ascii="仿宋" w:hAnsi="仿宋" w:eastAsia="仿宋" w:cs="仿宋"/>
          <w:sz w:val="28"/>
          <w:szCs w:val="28"/>
        </w:rPr>
      </w:pPr>
      <w:r>
        <w:rPr>
          <w:rFonts w:hint="eastAsia" w:ascii="仿宋" w:hAnsi="仿宋" w:eastAsia="仿宋" w:cs="仿宋"/>
          <w:sz w:val="28"/>
          <w:szCs w:val="28"/>
        </w:rPr>
        <w:t>1.满足《中华人民共和国政府采购法》第二十二条规定;</w:t>
      </w:r>
    </w:p>
    <w:p w14:paraId="11DAE166">
      <w:pPr>
        <w:pStyle w:val="18"/>
        <w:rPr>
          <w:rFonts w:hint="eastAsia" w:ascii="仿宋" w:hAnsi="仿宋" w:eastAsia="仿宋" w:cs="仿宋"/>
          <w:sz w:val="28"/>
          <w:szCs w:val="28"/>
        </w:rPr>
      </w:pPr>
      <w:r>
        <w:rPr>
          <w:rFonts w:hint="eastAsia" w:ascii="仿宋" w:hAnsi="仿宋" w:eastAsia="仿宋" w:cs="仿宋"/>
          <w:sz w:val="28"/>
          <w:szCs w:val="28"/>
        </w:rPr>
        <w:t>2.落实政府采购政策需满足的资格要求：</w:t>
      </w:r>
    </w:p>
    <w:p w14:paraId="2FBC7625">
      <w:pPr>
        <w:pStyle w:val="18"/>
        <w:rPr>
          <w:rFonts w:hint="eastAsia" w:ascii="仿宋" w:hAnsi="仿宋" w:eastAsia="仿宋" w:cs="仿宋"/>
          <w:sz w:val="28"/>
          <w:szCs w:val="28"/>
        </w:rPr>
      </w:pPr>
      <w:r>
        <w:rPr>
          <w:rFonts w:hint="eastAsia" w:ascii="仿宋" w:hAnsi="仿宋" w:eastAsia="仿宋" w:cs="仿宋"/>
          <w:sz w:val="28"/>
          <w:szCs w:val="28"/>
        </w:rPr>
        <w:t>合同包1(</w:t>
      </w:r>
      <w:r>
        <w:rPr>
          <w:rFonts w:hint="eastAsia" w:ascii="仿宋" w:hAnsi="仿宋" w:eastAsia="仿宋" w:cs="仿宋"/>
          <w:sz w:val="28"/>
          <w:szCs w:val="28"/>
          <w:lang w:eastAsia="zh-CN"/>
        </w:rPr>
        <w:t>2025年曲江池水环境综合治理项目</w:t>
      </w:r>
      <w:r>
        <w:rPr>
          <w:rFonts w:hint="eastAsia" w:ascii="仿宋" w:hAnsi="仿宋" w:eastAsia="仿宋" w:cs="仿宋"/>
          <w:sz w:val="28"/>
          <w:szCs w:val="28"/>
        </w:rPr>
        <w:t>)落实政府采购政策需满足的资格要求如下:</w:t>
      </w:r>
    </w:p>
    <w:p w14:paraId="552A5BDD">
      <w:pPr>
        <w:pStyle w:val="18"/>
        <w:ind w:left="480"/>
        <w:rPr>
          <w:rFonts w:hint="eastAsia" w:ascii="仿宋" w:hAnsi="仿宋" w:eastAsia="仿宋" w:cs="仿宋"/>
          <w:sz w:val="28"/>
          <w:szCs w:val="28"/>
        </w:rPr>
      </w:pPr>
      <w:r>
        <w:rPr>
          <w:rFonts w:hint="eastAsia" w:ascii="仿宋" w:hAnsi="仿宋" w:eastAsia="仿宋" w:cs="仿宋"/>
          <w:sz w:val="28"/>
          <w:szCs w:val="28"/>
        </w:rPr>
        <w:t>专门面向中小企业采购，供应商应为中小微企业或监狱企业或残疾人福利性单位。</w:t>
      </w:r>
    </w:p>
    <w:p w14:paraId="064385CE">
      <w:pPr>
        <w:pStyle w:val="18"/>
        <w:rPr>
          <w:rFonts w:hint="eastAsia" w:ascii="仿宋" w:hAnsi="仿宋" w:eastAsia="仿宋" w:cs="仿宋"/>
          <w:sz w:val="28"/>
          <w:szCs w:val="28"/>
        </w:rPr>
      </w:pPr>
      <w:r>
        <w:rPr>
          <w:rFonts w:hint="eastAsia" w:ascii="仿宋" w:hAnsi="仿宋" w:eastAsia="仿宋" w:cs="仿宋"/>
          <w:sz w:val="28"/>
          <w:szCs w:val="28"/>
        </w:rPr>
        <w:t>3.本项目的特定资格要求：</w:t>
      </w:r>
    </w:p>
    <w:p w14:paraId="4086AA7F">
      <w:pPr>
        <w:pStyle w:val="18"/>
        <w:rPr>
          <w:rFonts w:hint="eastAsia" w:ascii="仿宋" w:hAnsi="仿宋" w:eastAsia="仿宋" w:cs="仿宋"/>
          <w:sz w:val="28"/>
          <w:szCs w:val="28"/>
        </w:rPr>
      </w:pPr>
      <w:r>
        <w:rPr>
          <w:rFonts w:hint="eastAsia" w:ascii="仿宋" w:hAnsi="仿宋" w:eastAsia="仿宋" w:cs="仿宋"/>
          <w:sz w:val="28"/>
          <w:szCs w:val="28"/>
        </w:rPr>
        <w:t>合同包1(</w:t>
      </w:r>
      <w:r>
        <w:rPr>
          <w:rFonts w:hint="eastAsia" w:ascii="仿宋" w:hAnsi="仿宋" w:eastAsia="仿宋" w:cs="仿宋"/>
          <w:sz w:val="28"/>
          <w:szCs w:val="28"/>
          <w:lang w:eastAsia="zh-CN"/>
        </w:rPr>
        <w:t>2025年曲江池水环境综合治理项目</w:t>
      </w:r>
      <w:r>
        <w:rPr>
          <w:rFonts w:hint="eastAsia" w:ascii="仿宋" w:hAnsi="仿宋" w:eastAsia="仿宋" w:cs="仿宋"/>
          <w:sz w:val="28"/>
          <w:szCs w:val="28"/>
        </w:rPr>
        <w:t>)特定资格要求如下:</w:t>
      </w:r>
    </w:p>
    <w:p w14:paraId="0128EA67">
      <w:pPr>
        <w:pStyle w:val="18"/>
        <w:ind w:left="480"/>
        <w:rPr>
          <w:rFonts w:hint="eastAsia" w:ascii="仿宋" w:hAnsi="仿宋" w:eastAsia="仿宋" w:cs="仿宋"/>
          <w:sz w:val="28"/>
          <w:szCs w:val="28"/>
        </w:rPr>
      </w:pPr>
      <w:r>
        <w:rPr>
          <w:rFonts w:hint="eastAsia" w:ascii="仿宋" w:hAnsi="仿宋" w:eastAsia="仿宋" w:cs="仿宋"/>
          <w:sz w:val="28"/>
          <w:szCs w:val="28"/>
        </w:rPr>
        <w:t>（1）法定代表人直接参加投标的，须出具法定代表人证明及法人身份证；法定代表人授权代表参加投标的，须出具法定代表人授权书及授权代表身份证；</w:t>
      </w:r>
      <w:r>
        <w:rPr>
          <w:rFonts w:hint="eastAsia" w:ascii="仿宋" w:hAnsi="仿宋" w:eastAsia="仿宋" w:cs="仿宋"/>
          <w:sz w:val="28"/>
          <w:szCs w:val="28"/>
        </w:rPr>
        <w:br w:type="textWrapping"/>
      </w:r>
      <w:r>
        <w:rPr>
          <w:rFonts w:hint="eastAsia" w:ascii="仿宋" w:hAnsi="仿宋" w:eastAsia="仿宋" w:cs="仿宋"/>
          <w:sz w:val="28"/>
          <w:szCs w:val="28"/>
        </w:rPr>
        <w:t>（2）供应商应具有环保工程专业承包三级及以上资质或具备市政公用工程施工总承包三级及以上资质，同时具有合法有效的安全生产施工许可证，拟派项目经理须具备市政公用工程专业二级（含二级）及以上注册建造师执业资格，且未担任其他在施建设项目的项目经理。</w:t>
      </w:r>
      <w:r>
        <w:rPr>
          <w:rFonts w:hint="eastAsia" w:ascii="仿宋" w:hAnsi="仿宋" w:eastAsia="仿宋" w:cs="仿宋"/>
          <w:sz w:val="28"/>
          <w:szCs w:val="28"/>
        </w:rPr>
        <w:br w:type="textWrapping"/>
      </w:r>
      <w:r>
        <w:rPr>
          <w:rFonts w:hint="eastAsia" w:ascii="仿宋" w:hAnsi="仿宋" w:eastAsia="仿宋" w:cs="仿宋"/>
          <w:sz w:val="28"/>
          <w:szCs w:val="28"/>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sz w:val="28"/>
          <w:szCs w:val="28"/>
        </w:rPr>
        <w:br w:type="textWrapping"/>
      </w:r>
      <w:r>
        <w:rPr>
          <w:rFonts w:hint="eastAsia" w:ascii="仿宋" w:hAnsi="仿宋" w:eastAsia="仿宋" w:cs="仿宋"/>
          <w:sz w:val="28"/>
          <w:szCs w:val="28"/>
        </w:rPr>
        <w:t>（4）控股管理关系：单位负责人为同一人或者存在直接控股、管理关系的供应商，不得参加同一合同下的政府采购活动；</w:t>
      </w:r>
      <w:r>
        <w:rPr>
          <w:rFonts w:hint="eastAsia" w:ascii="仿宋" w:hAnsi="仿宋" w:eastAsia="仿宋" w:cs="仿宋"/>
          <w:sz w:val="28"/>
          <w:szCs w:val="28"/>
        </w:rPr>
        <w:br w:type="textWrapping"/>
      </w:r>
      <w:r>
        <w:rPr>
          <w:rFonts w:hint="eastAsia" w:ascii="仿宋" w:hAnsi="仿宋" w:eastAsia="仿宋" w:cs="仿宋"/>
          <w:sz w:val="28"/>
          <w:szCs w:val="28"/>
        </w:rPr>
        <w:t>（5）供应商书面声明：供应商未为本项目提供整体设计、规范编制或者项目管理、监理、检测等服务的书面声明;</w:t>
      </w:r>
    </w:p>
    <w:p w14:paraId="013BA4EB">
      <w:pPr>
        <w:pStyle w:val="18"/>
        <w:outlineLvl w:val="3"/>
        <w:rPr>
          <w:rFonts w:hint="eastAsia" w:ascii="仿宋" w:hAnsi="仿宋" w:eastAsia="仿宋" w:cs="仿宋"/>
          <w:sz w:val="28"/>
          <w:szCs w:val="28"/>
        </w:rPr>
      </w:pPr>
      <w:r>
        <w:rPr>
          <w:rFonts w:hint="eastAsia" w:ascii="仿宋" w:hAnsi="仿宋" w:eastAsia="仿宋" w:cs="仿宋"/>
          <w:b/>
          <w:sz w:val="28"/>
          <w:szCs w:val="28"/>
        </w:rPr>
        <w:t>三、获取招标文件</w:t>
      </w:r>
    </w:p>
    <w:p w14:paraId="642278EF">
      <w:pPr>
        <w:pStyle w:val="18"/>
        <w:rPr>
          <w:rFonts w:hint="eastAsia" w:ascii="仿宋" w:hAnsi="仿宋" w:eastAsia="仿宋" w:cs="仿宋"/>
          <w:sz w:val="28"/>
          <w:szCs w:val="28"/>
        </w:rPr>
      </w:pPr>
      <w:r>
        <w:rPr>
          <w:rFonts w:hint="eastAsia" w:ascii="仿宋" w:hAnsi="仿宋" w:eastAsia="仿宋" w:cs="仿宋"/>
          <w:sz w:val="28"/>
          <w:szCs w:val="28"/>
        </w:rPr>
        <w:t>时间： 2025年0</w:t>
      </w:r>
      <w:r>
        <w:rPr>
          <w:rFonts w:hint="eastAsia" w:ascii="仿宋" w:hAnsi="仿宋" w:eastAsia="仿宋" w:cs="仿宋"/>
          <w:sz w:val="28"/>
          <w:szCs w:val="28"/>
          <w:lang w:val="en-US" w:eastAsia="zh-CN"/>
        </w:rPr>
        <w:t>7</w:t>
      </w:r>
      <w:r>
        <w:rPr>
          <w:rFonts w:hint="eastAsia" w:ascii="仿宋" w:hAnsi="仿宋" w:eastAsia="仿宋" w:cs="仿宋"/>
          <w:sz w:val="28"/>
          <w:szCs w:val="28"/>
        </w:rPr>
        <w:t>月2</w:t>
      </w:r>
      <w:r>
        <w:rPr>
          <w:rFonts w:hint="eastAsia" w:ascii="仿宋" w:hAnsi="仿宋" w:eastAsia="仿宋" w:cs="仿宋"/>
          <w:sz w:val="28"/>
          <w:szCs w:val="28"/>
          <w:lang w:val="en-US" w:eastAsia="zh-CN"/>
        </w:rPr>
        <w:t>3</w:t>
      </w:r>
      <w:r>
        <w:rPr>
          <w:rFonts w:hint="eastAsia" w:ascii="仿宋" w:hAnsi="仿宋" w:eastAsia="仿宋" w:cs="仿宋"/>
          <w:sz w:val="28"/>
          <w:szCs w:val="28"/>
        </w:rPr>
        <w:t>日 至 2025年07月</w:t>
      </w:r>
      <w:r>
        <w:rPr>
          <w:rFonts w:hint="eastAsia" w:ascii="仿宋" w:hAnsi="仿宋" w:eastAsia="仿宋" w:cs="仿宋"/>
          <w:sz w:val="28"/>
          <w:szCs w:val="28"/>
          <w:lang w:val="en-US" w:eastAsia="zh-CN"/>
        </w:rPr>
        <w:t>29</w:t>
      </w:r>
      <w:r>
        <w:rPr>
          <w:rFonts w:hint="eastAsia" w:ascii="仿宋" w:hAnsi="仿宋" w:eastAsia="仿宋" w:cs="仿宋"/>
          <w:sz w:val="28"/>
          <w:szCs w:val="28"/>
        </w:rPr>
        <w:t>日 ，每天上午 00:00:00 至 12:00:00 ，下午 12:00:00 至 23:59:59 （北京时间）</w:t>
      </w:r>
    </w:p>
    <w:p w14:paraId="39307F08">
      <w:pPr>
        <w:pStyle w:val="18"/>
        <w:rPr>
          <w:rFonts w:hint="eastAsia" w:ascii="仿宋" w:hAnsi="仿宋" w:eastAsia="仿宋" w:cs="仿宋"/>
          <w:sz w:val="28"/>
          <w:szCs w:val="28"/>
        </w:rPr>
      </w:pPr>
      <w:r>
        <w:rPr>
          <w:rFonts w:hint="eastAsia" w:ascii="仿宋" w:hAnsi="仿宋" w:eastAsia="仿宋" w:cs="仿宋"/>
          <w:sz w:val="28"/>
          <w:szCs w:val="28"/>
        </w:rPr>
        <w:t>途径：全国公共资源交易平台（陕西省·西安市）网站〖首页〉电子交易平台〉陕西政府采购交易系统〉企业端〗</w:t>
      </w:r>
    </w:p>
    <w:p w14:paraId="64D47403">
      <w:pPr>
        <w:pStyle w:val="18"/>
        <w:rPr>
          <w:rFonts w:hint="eastAsia" w:ascii="仿宋" w:hAnsi="仿宋" w:eastAsia="仿宋" w:cs="仿宋"/>
          <w:sz w:val="28"/>
          <w:szCs w:val="28"/>
        </w:rPr>
      </w:pPr>
      <w:r>
        <w:rPr>
          <w:rFonts w:hint="eastAsia" w:ascii="仿宋" w:hAnsi="仿宋" w:eastAsia="仿宋" w:cs="仿宋"/>
          <w:sz w:val="28"/>
          <w:szCs w:val="28"/>
        </w:rPr>
        <w:t>方式：</w:t>
      </w:r>
      <w:r>
        <w:rPr>
          <w:rFonts w:hint="eastAsia" w:ascii="仿宋" w:hAnsi="仿宋" w:eastAsia="仿宋" w:cs="仿宋"/>
          <w:sz w:val="28"/>
          <w:szCs w:val="28"/>
          <w:lang w:val="en-US" w:eastAsia="zh-CN"/>
        </w:rPr>
        <w:t>在线</w:t>
      </w:r>
      <w:r>
        <w:rPr>
          <w:rFonts w:hint="eastAsia" w:ascii="仿宋" w:hAnsi="仿宋" w:eastAsia="仿宋" w:cs="仿宋"/>
          <w:sz w:val="28"/>
          <w:szCs w:val="28"/>
        </w:rPr>
        <w:t>获取</w:t>
      </w:r>
    </w:p>
    <w:p w14:paraId="180BD972">
      <w:pPr>
        <w:pStyle w:val="18"/>
        <w:rPr>
          <w:rFonts w:hint="default" w:ascii="仿宋" w:hAnsi="仿宋" w:eastAsia="仿宋" w:cs="仿宋"/>
          <w:sz w:val="28"/>
          <w:szCs w:val="28"/>
          <w:lang w:val="en-US" w:eastAsia="zh-CN"/>
        </w:rPr>
      </w:pPr>
      <w:r>
        <w:rPr>
          <w:rFonts w:hint="eastAsia" w:ascii="仿宋" w:hAnsi="仿宋" w:eastAsia="仿宋" w:cs="仿宋"/>
          <w:sz w:val="28"/>
          <w:szCs w:val="28"/>
        </w:rPr>
        <w:t xml:space="preserve">售价： </w:t>
      </w:r>
      <w:r>
        <w:rPr>
          <w:rFonts w:hint="eastAsia" w:ascii="仿宋" w:hAnsi="仿宋" w:eastAsia="仿宋" w:cs="仿宋"/>
          <w:sz w:val="28"/>
          <w:szCs w:val="28"/>
          <w:lang w:val="en-US" w:eastAsia="zh-CN"/>
        </w:rPr>
        <w:t>0元</w:t>
      </w:r>
    </w:p>
    <w:p w14:paraId="53268D1B">
      <w:pPr>
        <w:pStyle w:val="18"/>
        <w:outlineLvl w:val="3"/>
        <w:rPr>
          <w:rFonts w:hint="eastAsia" w:ascii="仿宋" w:hAnsi="仿宋" w:eastAsia="仿宋" w:cs="仿宋"/>
          <w:sz w:val="28"/>
          <w:szCs w:val="28"/>
        </w:rPr>
      </w:pPr>
      <w:r>
        <w:rPr>
          <w:rFonts w:hint="eastAsia" w:ascii="仿宋" w:hAnsi="仿宋" w:eastAsia="仿宋" w:cs="仿宋"/>
          <w:b/>
          <w:sz w:val="28"/>
          <w:szCs w:val="28"/>
        </w:rPr>
        <w:t>四、提交投标文件截止时间、开标时间和地点</w:t>
      </w:r>
    </w:p>
    <w:p w14:paraId="64AD723A">
      <w:pPr>
        <w:pStyle w:val="18"/>
        <w:rPr>
          <w:rFonts w:hint="eastAsia" w:ascii="仿宋" w:hAnsi="仿宋" w:eastAsia="仿宋" w:cs="仿宋"/>
          <w:sz w:val="28"/>
          <w:szCs w:val="28"/>
        </w:rPr>
      </w:pPr>
      <w:r>
        <w:rPr>
          <w:rFonts w:hint="eastAsia" w:ascii="仿宋" w:hAnsi="仿宋" w:eastAsia="仿宋" w:cs="仿宋"/>
          <w:sz w:val="28"/>
          <w:szCs w:val="28"/>
        </w:rPr>
        <w:t>时间： 2025年0</w:t>
      </w:r>
      <w:r>
        <w:rPr>
          <w:rFonts w:hint="eastAsia" w:ascii="仿宋" w:hAnsi="仿宋" w:eastAsia="仿宋" w:cs="仿宋"/>
          <w:sz w:val="28"/>
          <w:szCs w:val="28"/>
          <w:lang w:val="en-US" w:eastAsia="zh-CN"/>
        </w:rPr>
        <w:t>8</w:t>
      </w:r>
      <w:r>
        <w:rPr>
          <w:rFonts w:hint="eastAsia" w:ascii="仿宋" w:hAnsi="仿宋" w:eastAsia="仿宋" w:cs="仿宋"/>
          <w:sz w:val="28"/>
          <w:szCs w:val="28"/>
        </w:rPr>
        <w:t>月1</w:t>
      </w:r>
      <w:r>
        <w:rPr>
          <w:rFonts w:hint="eastAsia" w:ascii="仿宋" w:hAnsi="仿宋" w:eastAsia="仿宋" w:cs="仿宋"/>
          <w:sz w:val="28"/>
          <w:szCs w:val="28"/>
          <w:lang w:val="en-US" w:eastAsia="zh-CN"/>
        </w:rPr>
        <w:t>2</w:t>
      </w:r>
      <w:r>
        <w:rPr>
          <w:rFonts w:hint="eastAsia" w:ascii="仿宋" w:hAnsi="仿宋" w:eastAsia="仿宋" w:cs="仿宋"/>
          <w:sz w:val="28"/>
          <w:szCs w:val="28"/>
        </w:rPr>
        <w:t>日 09时30分00秒 （北京时间）</w:t>
      </w:r>
    </w:p>
    <w:p w14:paraId="1C99413D">
      <w:pPr>
        <w:pStyle w:val="18"/>
        <w:rPr>
          <w:rFonts w:hint="eastAsia" w:ascii="仿宋" w:hAnsi="仿宋" w:eastAsia="仿宋" w:cs="仿宋"/>
          <w:sz w:val="28"/>
          <w:szCs w:val="28"/>
        </w:rPr>
      </w:pPr>
      <w:r>
        <w:rPr>
          <w:rFonts w:hint="eastAsia" w:ascii="仿宋" w:hAnsi="仿宋" w:eastAsia="仿宋" w:cs="仿宋"/>
          <w:sz w:val="28"/>
          <w:szCs w:val="28"/>
        </w:rPr>
        <w:t>提交投标文件地点：全国公共资源交易平台（陕西省·西安市）网上递交</w:t>
      </w:r>
    </w:p>
    <w:p w14:paraId="3032EB98">
      <w:pPr>
        <w:pStyle w:val="18"/>
        <w:rPr>
          <w:rFonts w:hint="eastAsia" w:ascii="仿宋" w:hAnsi="仿宋" w:eastAsia="仿宋" w:cs="仿宋"/>
          <w:sz w:val="28"/>
          <w:szCs w:val="28"/>
        </w:rPr>
      </w:pPr>
      <w:r>
        <w:rPr>
          <w:rFonts w:hint="eastAsia" w:ascii="仿宋" w:hAnsi="仿宋" w:eastAsia="仿宋" w:cs="仿宋"/>
          <w:sz w:val="28"/>
          <w:szCs w:val="28"/>
        </w:rPr>
        <w:t>开标地点：全国公共资源交易平台（陕西省·西安市）不见面开标大厅</w:t>
      </w:r>
    </w:p>
    <w:p w14:paraId="0BD96640">
      <w:pPr>
        <w:pStyle w:val="18"/>
        <w:outlineLvl w:val="3"/>
        <w:rPr>
          <w:rFonts w:hint="eastAsia" w:ascii="仿宋" w:hAnsi="仿宋" w:eastAsia="仿宋" w:cs="仿宋"/>
          <w:sz w:val="28"/>
          <w:szCs w:val="28"/>
        </w:rPr>
      </w:pPr>
      <w:r>
        <w:rPr>
          <w:rFonts w:hint="eastAsia" w:ascii="仿宋" w:hAnsi="仿宋" w:eastAsia="仿宋" w:cs="仿宋"/>
          <w:b/>
          <w:sz w:val="28"/>
          <w:szCs w:val="28"/>
        </w:rPr>
        <w:t>五、公告期限</w:t>
      </w:r>
    </w:p>
    <w:p w14:paraId="7567DDC3">
      <w:pPr>
        <w:pStyle w:val="18"/>
        <w:rPr>
          <w:rFonts w:hint="eastAsia" w:ascii="仿宋" w:hAnsi="仿宋" w:eastAsia="仿宋" w:cs="仿宋"/>
          <w:sz w:val="28"/>
          <w:szCs w:val="28"/>
        </w:rPr>
      </w:pPr>
      <w:r>
        <w:rPr>
          <w:rFonts w:hint="eastAsia" w:ascii="仿宋" w:hAnsi="仿宋" w:eastAsia="仿宋" w:cs="仿宋"/>
          <w:sz w:val="28"/>
          <w:szCs w:val="28"/>
        </w:rPr>
        <w:t>自本公告发布之日起5个工作日。</w:t>
      </w:r>
    </w:p>
    <w:p w14:paraId="2FBB86EE">
      <w:pPr>
        <w:pStyle w:val="18"/>
        <w:outlineLvl w:val="3"/>
        <w:rPr>
          <w:rFonts w:hint="eastAsia" w:ascii="仿宋" w:hAnsi="仿宋" w:eastAsia="仿宋" w:cs="仿宋"/>
          <w:sz w:val="28"/>
          <w:szCs w:val="28"/>
        </w:rPr>
      </w:pPr>
      <w:r>
        <w:rPr>
          <w:rFonts w:hint="eastAsia" w:ascii="仿宋" w:hAnsi="仿宋" w:eastAsia="仿宋" w:cs="仿宋"/>
          <w:b/>
          <w:sz w:val="28"/>
          <w:szCs w:val="28"/>
        </w:rPr>
        <w:t>六、其他补充事宜</w:t>
      </w:r>
    </w:p>
    <w:p w14:paraId="47000E14">
      <w:pPr>
        <w:pStyle w:val="18"/>
        <w:rPr>
          <w:rFonts w:hint="eastAsia" w:ascii="仿宋" w:hAnsi="仿宋" w:eastAsia="仿宋" w:cs="仿宋"/>
          <w:sz w:val="28"/>
          <w:szCs w:val="28"/>
        </w:rPr>
      </w:pPr>
      <w:r>
        <w:rPr>
          <w:rFonts w:hint="eastAsia" w:ascii="仿宋" w:hAnsi="仿宋" w:eastAsia="仿宋" w:cs="仿宋"/>
          <w:sz w:val="28"/>
          <w:szCs w:val="28"/>
        </w:rPr>
        <w:t>1、网上投标确认流程：登录全国公共资源交易平台（陕西省·西安市）（http://sxggzyjy.xa.gov.cn/），选择“电子交易平台-陕西政府采购交易系统”进行登录，登录后选择“交易乙方”选择本项目选择“我要投标”填写相关信息后提交确认。</w:t>
      </w:r>
    </w:p>
    <w:p w14:paraId="541849ED">
      <w:pPr>
        <w:pStyle w:val="18"/>
        <w:ind w:firstLine="480"/>
        <w:rPr>
          <w:rFonts w:hint="eastAsia" w:ascii="仿宋" w:hAnsi="仿宋" w:eastAsia="仿宋" w:cs="仿宋"/>
          <w:sz w:val="28"/>
          <w:szCs w:val="28"/>
        </w:rPr>
      </w:pPr>
      <w:r>
        <w:rPr>
          <w:rFonts w:hint="eastAsia" w:ascii="仿宋" w:hAnsi="仿宋" w:eastAsia="仿宋" w:cs="仿宋"/>
          <w:sz w:val="28"/>
          <w:szCs w:val="28"/>
        </w:rPr>
        <w:t>2.获取采购文件方式：选择本项目点击“项目流程”进入采购文件下载页面，点击“交易文件下载”即可下载该项目发布的电子采购文件。投标人须在获取采购文件时限内（即发售时间内）登录陕西省西安市公共资源交易中心平台系统，直接下载采购文件。逾期下载通道将关闭，未及时下载采购文件将会影响后续开评标活动。</w:t>
      </w:r>
    </w:p>
    <w:p w14:paraId="09760ADE">
      <w:pPr>
        <w:pStyle w:val="18"/>
        <w:ind w:firstLine="480"/>
        <w:rPr>
          <w:rFonts w:hint="eastAsia" w:ascii="仿宋" w:hAnsi="仿宋" w:eastAsia="仿宋" w:cs="仿宋"/>
          <w:sz w:val="28"/>
          <w:szCs w:val="28"/>
        </w:rPr>
      </w:pPr>
      <w:r>
        <w:rPr>
          <w:rFonts w:hint="eastAsia" w:ascii="仿宋" w:hAnsi="仿宋" w:eastAsia="仿宋" w:cs="仿宋"/>
          <w:sz w:val="28"/>
          <w:szCs w:val="28"/>
        </w:rPr>
        <w:t>3.办理CA锁方式：供应商初次使用交易平台，需前往陕西省数字证书认证中心股份有限公司办理 CA 锁，办理地址及咨询电话如下：西安市高新三路九号信息港大厦一层 101室，咨询电话:4006369888 ；西安市长安北路14号省体育公寓B 座一楼，咨询电话：029-88661241 ；西安市公共资源交易中心：西安市文景北路16号白桦林国际B座2楼最右12号窗口，电话：029-86510073转80211。</w:t>
      </w:r>
    </w:p>
    <w:p w14:paraId="066A8902">
      <w:pPr>
        <w:pStyle w:val="18"/>
        <w:ind w:firstLine="480"/>
        <w:rPr>
          <w:rFonts w:hint="eastAsia" w:ascii="仿宋" w:hAnsi="仿宋" w:eastAsia="仿宋" w:cs="仿宋"/>
          <w:sz w:val="28"/>
          <w:szCs w:val="28"/>
        </w:rPr>
      </w:pPr>
      <w:r>
        <w:rPr>
          <w:rFonts w:hint="eastAsia" w:ascii="仿宋" w:hAnsi="仿宋" w:eastAsia="仿宋" w:cs="仿宋"/>
          <w:sz w:val="28"/>
          <w:szCs w:val="28"/>
        </w:rPr>
        <w:t>4、落实政府采购政策：（1）《政府采购促进中小企业发展管理办法》（财库〔2020〕46号）；（2）《关于进一步加大政府采购支持中小企业力度的通知》（财库〔2022〕19号；（3）《陕西省财政厅关于进一步加大政府采购支持中小企业力度的通知》（陕财办采〔2022〕5号）；（4）《财政部 司法部关于政府采购支持监狱企业发展有关问题的通知》（财库〔2014〕68号）；（5）《三部门联合发布关于促进残疾人就业政府采购政策的通知》（财库〔2017〕141号）；（6）《国务院办公厅关于建立政府强制采购节能产品制度的通知》（国发办〔2007〕51号）；（7）《财政部 发展改革委 生态环境部 市场监管总局关于调整优化节能产品、环境标志产品政府采购执行机制的通知》（财库〔2019〕9号）；（8）《关于运用政府采购政策支持乡村产业振兴的通知》（财库〔2021〕19 号）；（9）《财政部农业农村部国家 乡村振兴局 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陕西省财政厅关于印发《陕西省中小企业政府采购信用融资办法》（陕财办采〔2018〕23号）；（13）陕西省财政厅《关于加快推进我省中小企业政府采购信用融资工作 的通知》（陕财办采〔2020〕15号）；（14）其他需要落实的政府采购政策，详见招标文件。</w:t>
      </w:r>
    </w:p>
    <w:p w14:paraId="11EC58DA">
      <w:pPr>
        <w:pStyle w:val="18"/>
        <w:ind w:firstLine="480"/>
        <w:rPr>
          <w:rFonts w:hint="eastAsia" w:ascii="仿宋" w:hAnsi="仿宋" w:eastAsia="仿宋" w:cs="仿宋"/>
          <w:sz w:val="28"/>
          <w:szCs w:val="28"/>
        </w:rPr>
      </w:pPr>
      <w:r>
        <w:rPr>
          <w:rFonts w:hint="eastAsia" w:ascii="仿宋" w:hAnsi="仿宋" w:eastAsia="仿宋" w:cs="仿宋"/>
          <w:sz w:val="28"/>
          <w:szCs w:val="28"/>
        </w:rPr>
        <w:t>5、请供应商按照陕西省财政厅关于政府采购供应商注册登记有关事项的通知中的要求，通过陕西省政府采购网（http://www.ccgp-shaanxi.gov.cn/）注册登记加入陕西省政府采购供应商库。</w:t>
      </w:r>
    </w:p>
    <w:p w14:paraId="1FEE264F">
      <w:pPr>
        <w:pStyle w:val="18"/>
        <w:ind w:firstLine="480"/>
        <w:rPr>
          <w:rFonts w:hint="eastAsia" w:ascii="仿宋" w:hAnsi="仿宋" w:eastAsia="仿宋" w:cs="仿宋"/>
          <w:sz w:val="28"/>
          <w:szCs w:val="28"/>
        </w:rPr>
      </w:pPr>
      <w:r>
        <w:rPr>
          <w:rFonts w:hint="eastAsia" w:ascii="仿宋" w:hAnsi="仿宋" w:eastAsia="仿宋" w:cs="仿宋"/>
          <w:sz w:val="28"/>
          <w:szCs w:val="28"/>
        </w:rPr>
        <w:t>6、本项目采用“不见面开标”方式，各供应商可登录（https://sxggzyjy.xa.gov.cn/fwzn/serviceGuide.html）下载操作手册,并在投标截止时间前通过全国公共资源交易平台（陕西省·西安市）递交电子投标文件，供应商须线上使用数字认证证书对电子化响应文件进行签章、加密、递交及开标时解密等相关招投标事宜。因投标人自身设施故障或自身原因导致无法完成投标的，由投标人自行承担后果。</w:t>
      </w:r>
    </w:p>
    <w:p w14:paraId="20FBD667">
      <w:pPr>
        <w:pStyle w:val="18"/>
        <w:outlineLvl w:val="3"/>
        <w:rPr>
          <w:rFonts w:hint="eastAsia" w:ascii="仿宋" w:hAnsi="仿宋" w:eastAsia="仿宋" w:cs="仿宋"/>
          <w:sz w:val="28"/>
          <w:szCs w:val="28"/>
        </w:rPr>
      </w:pPr>
      <w:r>
        <w:rPr>
          <w:rFonts w:hint="eastAsia" w:ascii="仿宋" w:hAnsi="仿宋" w:eastAsia="仿宋" w:cs="仿宋"/>
          <w:b/>
          <w:sz w:val="28"/>
          <w:szCs w:val="28"/>
        </w:rPr>
        <w:t>七、对本次招标提出询问，请按以下方式联系。</w:t>
      </w:r>
    </w:p>
    <w:p w14:paraId="43E4ACBF">
      <w:pPr>
        <w:pStyle w:val="18"/>
        <w:outlineLvl w:val="5"/>
        <w:rPr>
          <w:rFonts w:hint="eastAsia" w:ascii="仿宋" w:hAnsi="仿宋" w:eastAsia="仿宋" w:cs="仿宋"/>
          <w:sz w:val="28"/>
          <w:szCs w:val="28"/>
        </w:rPr>
      </w:pPr>
      <w:r>
        <w:rPr>
          <w:rFonts w:hint="eastAsia" w:ascii="仿宋" w:hAnsi="仿宋" w:eastAsia="仿宋" w:cs="仿宋"/>
          <w:b/>
          <w:sz w:val="28"/>
          <w:szCs w:val="28"/>
        </w:rPr>
        <w:t>1.采购人信息</w:t>
      </w:r>
    </w:p>
    <w:p w14:paraId="45596B8D">
      <w:pPr>
        <w:pStyle w:val="18"/>
        <w:rPr>
          <w:rFonts w:hint="eastAsia" w:ascii="仿宋" w:hAnsi="仿宋" w:eastAsia="仿宋" w:cs="仿宋"/>
          <w:sz w:val="28"/>
          <w:szCs w:val="28"/>
        </w:rPr>
      </w:pPr>
      <w:r>
        <w:rPr>
          <w:rFonts w:hint="eastAsia" w:ascii="仿宋" w:hAnsi="仿宋" w:eastAsia="仿宋" w:cs="仿宋"/>
          <w:sz w:val="28"/>
          <w:szCs w:val="28"/>
        </w:rPr>
        <w:t>名称：西安曲江新区事业资产管理中心</w:t>
      </w:r>
    </w:p>
    <w:p w14:paraId="26C76887">
      <w:pPr>
        <w:pStyle w:val="18"/>
        <w:rPr>
          <w:rFonts w:hint="eastAsia" w:ascii="仿宋" w:hAnsi="仿宋" w:eastAsia="仿宋" w:cs="仿宋"/>
          <w:sz w:val="28"/>
          <w:szCs w:val="28"/>
        </w:rPr>
      </w:pPr>
      <w:r>
        <w:rPr>
          <w:rFonts w:hint="eastAsia" w:ascii="仿宋" w:hAnsi="仿宋" w:eastAsia="仿宋" w:cs="仿宋"/>
          <w:sz w:val="28"/>
          <w:szCs w:val="28"/>
        </w:rPr>
        <w:t>地址：西安市雁塔区杜陵邑南路</w:t>
      </w:r>
    </w:p>
    <w:p w14:paraId="3795710B">
      <w:pPr>
        <w:pStyle w:val="18"/>
        <w:rPr>
          <w:rFonts w:hint="eastAsia" w:ascii="仿宋" w:hAnsi="仿宋" w:eastAsia="仿宋" w:cs="仿宋"/>
          <w:sz w:val="28"/>
          <w:szCs w:val="28"/>
        </w:rPr>
      </w:pPr>
      <w:r>
        <w:rPr>
          <w:rFonts w:hint="eastAsia" w:ascii="仿宋" w:hAnsi="仿宋" w:eastAsia="仿宋" w:cs="仿宋"/>
          <w:sz w:val="28"/>
          <w:szCs w:val="28"/>
        </w:rPr>
        <w:t>联系方式：029-68660126</w:t>
      </w:r>
    </w:p>
    <w:p w14:paraId="57F82C54">
      <w:pPr>
        <w:pStyle w:val="18"/>
        <w:outlineLvl w:val="5"/>
        <w:rPr>
          <w:rFonts w:hint="eastAsia" w:ascii="仿宋" w:hAnsi="仿宋" w:eastAsia="仿宋" w:cs="仿宋"/>
          <w:sz w:val="28"/>
          <w:szCs w:val="28"/>
        </w:rPr>
      </w:pPr>
      <w:r>
        <w:rPr>
          <w:rFonts w:hint="eastAsia" w:ascii="仿宋" w:hAnsi="仿宋" w:eastAsia="仿宋" w:cs="仿宋"/>
          <w:b/>
          <w:sz w:val="28"/>
          <w:szCs w:val="28"/>
        </w:rPr>
        <w:t>2.采购代理机构信息</w:t>
      </w:r>
    </w:p>
    <w:p w14:paraId="61543816">
      <w:pPr>
        <w:pStyle w:val="18"/>
        <w:rPr>
          <w:rFonts w:hint="eastAsia" w:ascii="仿宋" w:hAnsi="仿宋" w:eastAsia="仿宋" w:cs="仿宋"/>
          <w:sz w:val="28"/>
          <w:szCs w:val="28"/>
        </w:rPr>
      </w:pPr>
      <w:r>
        <w:rPr>
          <w:rFonts w:hint="eastAsia" w:ascii="仿宋" w:hAnsi="仿宋" w:eastAsia="仿宋" w:cs="仿宋"/>
          <w:sz w:val="28"/>
          <w:szCs w:val="28"/>
        </w:rPr>
        <w:t>名称：陕西信智诚项目管理有限公司</w:t>
      </w:r>
    </w:p>
    <w:p w14:paraId="167ABE90">
      <w:pPr>
        <w:pStyle w:val="18"/>
        <w:rPr>
          <w:rFonts w:hint="eastAsia" w:ascii="仿宋" w:hAnsi="仿宋" w:eastAsia="仿宋" w:cs="仿宋"/>
          <w:sz w:val="28"/>
          <w:szCs w:val="28"/>
        </w:rPr>
      </w:pPr>
      <w:r>
        <w:rPr>
          <w:rFonts w:hint="eastAsia" w:ascii="仿宋" w:hAnsi="仿宋" w:eastAsia="仿宋" w:cs="仿宋"/>
          <w:sz w:val="28"/>
          <w:szCs w:val="28"/>
        </w:rPr>
        <w:t>地址：陕西省西安市经济技术开发区凤城四路90号海璟新天地写字楼2006室</w:t>
      </w:r>
    </w:p>
    <w:p w14:paraId="437A9CE1">
      <w:pPr>
        <w:pStyle w:val="18"/>
        <w:rPr>
          <w:rFonts w:hint="eastAsia" w:ascii="仿宋" w:hAnsi="仿宋" w:eastAsia="仿宋" w:cs="仿宋"/>
          <w:sz w:val="28"/>
          <w:szCs w:val="28"/>
        </w:rPr>
      </w:pPr>
      <w:r>
        <w:rPr>
          <w:rFonts w:hint="eastAsia" w:ascii="仿宋" w:hAnsi="仿宋" w:eastAsia="仿宋" w:cs="仿宋"/>
          <w:sz w:val="28"/>
          <w:szCs w:val="28"/>
        </w:rPr>
        <w:t>联系方式：18091280711</w:t>
      </w:r>
    </w:p>
    <w:p w14:paraId="45190470">
      <w:pPr>
        <w:pStyle w:val="18"/>
        <w:outlineLvl w:val="5"/>
        <w:rPr>
          <w:rFonts w:hint="eastAsia" w:ascii="仿宋" w:hAnsi="仿宋" w:eastAsia="仿宋" w:cs="仿宋"/>
          <w:sz w:val="28"/>
          <w:szCs w:val="28"/>
        </w:rPr>
      </w:pPr>
      <w:r>
        <w:rPr>
          <w:rFonts w:hint="eastAsia" w:ascii="仿宋" w:hAnsi="仿宋" w:eastAsia="仿宋" w:cs="仿宋"/>
          <w:b/>
          <w:sz w:val="28"/>
          <w:szCs w:val="28"/>
        </w:rPr>
        <w:t>3.项目联系方式</w:t>
      </w:r>
    </w:p>
    <w:p w14:paraId="54D627D5">
      <w:pPr>
        <w:pStyle w:val="18"/>
        <w:rPr>
          <w:rFonts w:hint="eastAsia" w:ascii="仿宋" w:hAnsi="仿宋" w:eastAsia="仿宋" w:cs="仿宋"/>
          <w:sz w:val="28"/>
          <w:szCs w:val="28"/>
        </w:rPr>
      </w:pPr>
      <w:r>
        <w:rPr>
          <w:rFonts w:hint="eastAsia" w:ascii="仿宋" w:hAnsi="仿宋" w:eastAsia="仿宋" w:cs="仿宋"/>
          <w:sz w:val="28"/>
          <w:szCs w:val="28"/>
        </w:rPr>
        <w:t>项目联系人：徐方宇</w:t>
      </w:r>
    </w:p>
    <w:p w14:paraId="602AD860">
      <w:pPr>
        <w:pStyle w:val="18"/>
        <w:rPr>
          <w:rFonts w:hint="eastAsia" w:ascii="仿宋" w:hAnsi="仿宋" w:eastAsia="仿宋" w:cs="仿宋"/>
          <w:sz w:val="28"/>
          <w:szCs w:val="28"/>
        </w:rPr>
      </w:pPr>
      <w:r>
        <w:rPr>
          <w:rFonts w:hint="eastAsia" w:ascii="仿宋" w:hAnsi="仿宋" w:eastAsia="仿宋" w:cs="仿宋"/>
          <w:sz w:val="28"/>
          <w:szCs w:val="28"/>
        </w:rPr>
        <w:t>电话：18091280711</w:t>
      </w:r>
    </w:p>
    <w:p w14:paraId="56F5A983">
      <w:pPr>
        <w:pStyle w:val="18"/>
        <w:jc w:val="right"/>
        <w:rPr>
          <w:b/>
          <w:bCs/>
        </w:rPr>
      </w:pPr>
      <w:r>
        <w:rPr>
          <w:rFonts w:hint="eastAsia" w:ascii="仿宋" w:hAnsi="仿宋" w:eastAsia="仿宋" w:cs="仿宋"/>
          <w:b/>
          <w:bCs/>
          <w:sz w:val="28"/>
          <w:szCs w:val="28"/>
        </w:rPr>
        <w:t>陕西信智诚项目管理有限公司</w:t>
      </w:r>
      <w:r>
        <w:rPr>
          <w:b/>
          <w:bCs/>
        </w:rPr>
        <w:br w:type="textWrapping"/>
      </w:r>
    </w:p>
    <w:p w14:paraId="6811DE9B">
      <w:pPr>
        <w:pStyle w:val="18"/>
        <w:rPr>
          <w:rFonts w:hint="eastAsia"/>
          <w:lang w:val="en-US" w:eastAsia="zh-Hans"/>
        </w:rPr>
      </w:pPr>
    </w:p>
    <w:p w14:paraId="6F7604A4">
      <w:pPr>
        <w:pStyle w:val="18"/>
        <w:jc w:val="right"/>
        <w:rPr>
          <w:rFonts w:hint="eastAsia" w:ascii="仿宋" w:hAnsi="仿宋" w:eastAsia="仿宋" w:cs="仿宋"/>
        </w:rPr>
      </w:pPr>
      <w:r>
        <w:rPr>
          <w:rFonts w:hint="eastAsia" w:ascii="仿宋" w:hAnsi="仿宋" w:eastAsia="仿宋" w:cs="仿宋"/>
          <w:sz w:val="24"/>
          <w:szCs w:val="24"/>
        </w:rPr>
        <w:br w:type="textWrapping"/>
      </w:r>
    </w:p>
    <w:p w14:paraId="19DD7B60">
      <w:pPr>
        <w:rPr>
          <w:rFonts w:hint="eastAsia" w:ascii="仿宋" w:hAnsi="仿宋" w:eastAsia="仿宋" w:cs="仿宋"/>
          <w:color w:val="auto"/>
        </w:rPr>
      </w:pPr>
      <w:r>
        <w:rPr>
          <w:rFonts w:hint="eastAsia" w:ascii="仿宋" w:hAnsi="仿宋" w:eastAsia="仿宋" w:cs="仿宋"/>
          <w:color w:val="auto"/>
        </w:rPr>
        <w:br w:type="page"/>
      </w:r>
    </w:p>
    <w:p w14:paraId="7EF0DDD5">
      <w:pPr>
        <w:pStyle w:val="2"/>
        <w:spacing w:before="210" w:after="210"/>
        <w:jc w:val="center"/>
        <w:rPr>
          <w:rFonts w:hint="eastAsia" w:ascii="仿宋" w:hAnsi="仿宋" w:eastAsia="仿宋" w:cs="仿宋"/>
          <w:color w:val="auto"/>
        </w:rPr>
      </w:pPr>
      <w:bookmarkStart w:id="9" w:name="_Toc11890"/>
      <w:r>
        <w:rPr>
          <w:rFonts w:hint="eastAsia" w:ascii="仿宋" w:hAnsi="仿宋" w:eastAsia="仿宋" w:cs="仿宋"/>
          <w:b w:val="0"/>
          <w:bCs w:val="0"/>
          <w:color w:val="auto"/>
          <w:sz w:val="32"/>
          <w:szCs w:val="32"/>
        </w:rPr>
        <w:t>第二章　供应商须知</w:t>
      </w:r>
      <w:bookmarkEnd w:id="2"/>
      <w:bookmarkEnd w:id="3"/>
      <w:bookmarkEnd w:id="4"/>
      <w:bookmarkEnd w:id="5"/>
      <w:bookmarkEnd w:id="6"/>
      <w:bookmarkEnd w:id="7"/>
      <w:bookmarkEnd w:id="8"/>
      <w:bookmarkEnd w:id="9"/>
    </w:p>
    <w:p w14:paraId="698BBF1E">
      <w:pPr>
        <w:jc w:val="center"/>
        <w:outlineLvl w:val="1"/>
        <w:rPr>
          <w:rFonts w:hint="eastAsia" w:ascii="仿宋" w:hAnsi="仿宋" w:eastAsia="仿宋" w:cs="仿宋"/>
          <w:color w:val="auto"/>
        </w:rPr>
      </w:pPr>
      <w:r>
        <w:rPr>
          <w:rFonts w:hint="eastAsia" w:ascii="仿宋" w:hAnsi="仿宋" w:eastAsia="仿宋" w:cs="仿宋"/>
          <w:color w:val="auto"/>
          <w:sz w:val="32"/>
          <w:szCs w:val="32"/>
        </w:rPr>
        <w:t>〖前附表〗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694"/>
        <w:gridCol w:w="2410"/>
        <w:gridCol w:w="5766"/>
      </w:tblGrid>
      <w:tr w14:paraId="7E51E31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tcBorders>
              <w:top w:val="single" w:color="auto" w:sz="12" w:space="0"/>
              <w:bottom w:val="single" w:color="auto" w:sz="2" w:space="0"/>
            </w:tcBorders>
            <w:shd w:val="clear" w:color="auto" w:fill="F1F1F1" w:themeFill="background1" w:themeFillShade="F2"/>
            <w:vAlign w:val="center"/>
          </w:tcPr>
          <w:p w14:paraId="312FCAA7">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序号</w:t>
            </w:r>
          </w:p>
        </w:tc>
        <w:tc>
          <w:tcPr>
            <w:tcW w:w="2410" w:type="dxa"/>
            <w:tcBorders>
              <w:top w:val="single" w:color="auto" w:sz="12" w:space="0"/>
              <w:bottom w:val="single" w:color="auto" w:sz="2" w:space="0"/>
            </w:tcBorders>
            <w:shd w:val="clear" w:color="auto" w:fill="F1F1F1" w:themeFill="background1" w:themeFillShade="F2"/>
            <w:vAlign w:val="center"/>
          </w:tcPr>
          <w:p w14:paraId="117E309A">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内容</w:t>
            </w:r>
          </w:p>
        </w:tc>
        <w:tc>
          <w:tcPr>
            <w:tcW w:w="5766" w:type="dxa"/>
            <w:tcBorders>
              <w:top w:val="single" w:color="auto" w:sz="12" w:space="0"/>
              <w:bottom w:val="single" w:color="auto" w:sz="2" w:space="0"/>
            </w:tcBorders>
            <w:shd w:val="clear" w:color="auto" w:fill="F1F1F1" w:themeFill="background1" w:themeFillShade="F2"/>
            <w:vAlign w:val="center"/>
          </w:tcPr>
          <w:p w14:paraId="311B45CF">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说明和要求</w:t>
            </w:r>
          </w:p>
        </w:tc>
      </w:tr>
      <w:tr w14:paraId="22A22BE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694" w:type="dxa"/>
            <w:tcBorders>
              <w:top w:val="single" w:color="auto" w:sz="2" w:space="0"/>
            </w:tcBorders>
            <w:shd w:val="clear" w:color="auto" w:fill="auto"/>
            <w:vAlign w:val="center"/>
          </w:tcPr>
          <w:p w14:paraId="268137AE">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tcBorders>
              <w:top w:val="single" w:color="auto" w:sz="2" w:space="0"/>
            </w:tcBorders>
            <w:shd w:val="clear" w:color="auto" w:fill="auto"/>
            <w:vAlign w:val="center"/>
          </w:tcPr>
          <w:p w14:paraId="4641D7B7">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eastAsia="zh-CN"/>
              </w:rPr>
              <w:t>采购人</w:t>
            </w:r>
          </w:p>
        </w:tc>
        <w:tc>
          <w:tcPr>
            <w:tcW w:w="5766" w:type="dxa"/>
            <w:tcBorders>
              <w:top w:val="single" w:color="auto" w:sz="2" w:space="0"/>
            </w:tcBorders>
            <w:shd w:val="clear" w:color="auto" w:fill="auto"/>
            <w:vAlign w:val="top"/>
          </w:tcPr>
          <w:p w14:paraId="6F0E602A">
            <w:pPr>
              <w:spacing w:line="320" w:lineRule="exact"/>
              <w:rPr>
                <w:rFonts w:hint="eastAsia" w:ascii="仿宋" w:hAnsi="仿宋" w:eastAsia="仿宋" w:cs="仿宋"/>
                <w:color w:val="auto"/>
                <w:sz w:val="21"/>
              </w:rPr>
            </w:pPr>
            <w:r>
              <w:rPr>
                <w:rFonts w:hint="eastAsia" w:ascii="仿宋" w:hAnsi="仿宋" w:eastAsia="仿宋" w:cs="仿宋"/>
                <w:color w:val="auto"/>
                <w:sz w:val="21"/>
              </w:rPr>
              <w:t>采购人：西安曲江新区事业资产管理中心</w:t>
            </w:r>
          </w:p>
          <w:p w14:paraId="30B46100">
            <w:pPr>
              <w:spacing w:line="320" w:lineRule="exact"/>
              <w:rPr>
                <w:rFonts w:hint="eastAsia" w:ascii="仿宋" w:hAnsi="仿宋" w:eastAsia="仿宋" w:cs="仿宋"/>
                <w:color w:val="auto"/>
                <w:sz w:val="21"/>
              </w:rPr>
            </w:pPr>
            <w:r>
              <w:rPr>
                <w:rFonts w:hint="eastAsia" w:ascii="仿宋" w:hAnsi="仿宋" w:eastAsia="仿宋" w:cs="仿宋"/>
                <w:color w:val="auto"/>
                <w:sz w:val="21"/>
              </w:rPr>
              <w:t>地址：西安雁塔区杜陵邑南路 6 号</w:t>
            </w:r>
          </w:p>
          <w:p w14:paraId="3B164D9E">
            <w:p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rPr>
              <w:t>联系人：</w:t>
            </w:r>
            <w:r>
              <w:rPr>
                <w:rFonts w:hint="eastAsia" w:ascii="仿宋" w:hAnsi="仿宋" w:eastAsia="仿宋" w:cs="仿宋"/>
                <w:color w:val="auto"/>
                <w:sz w:val="21"/>
                <w:lang w:eastAsia="zh-CN"/>
              </w:rPr>
              <w:t>陈工</w:t>
            </w:r>
          </w:p>
          <w:p w14:paraId="7AC15AFA">
            <w:pPr>
              <w:spacing w:line="320" w:lineRule="exact"/>
              <w:rPr>
                <w:rFonts w:hint="default" w:ascii="仿宋" w:hAnsi="仿宋" w:eastAsia="仿宋" w:cs="仿宋"/>
                <w:color w:val="auto"/>
                <w:sz w:val="21"/>
                <w:lang w:val="en-US" w:eastAsia="zh-CN"/>
              </w:rPr>
            </w:pPr>
            <w:r>
              <w:rPr>
                <w:rFonts w:hint="eastAsia" w:ascii="仿宋" w:hAnsi="仿宋" w:eastAsia="仿宋" w:cs="仿宋"/>
                <w:color w:val="auto"/>
                <w:sz w:val="21"/>
              </w:rPr>
              <w:t>联系方式：：029-68660</w:t>
            </w:r>
            <w:r>
              <w:rPr>
                <w:rFonts w:hint="eastAsia" w:ascii="仿宋" w:hAnsi="仿宋" w:eastAsia="仿宋" w:cs="仿宋"/>
                <w:color w:val="auto"/>
                <w:sz w:val="21"/>
                <w:lang w:val="en-US" w:eastAsia="zh-CN"/>
              </w:rPr>
              <w:t>126</w:t>
            </w:r>
          </w:p>
        </w:tc>
      </w:tr>
      <w:tr w14:paraId="2FB6CF1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tcBorders>
              <w:top w:val="single" w:color="auto" w:sz="2" w:space="0"/>
            </w:tcBorders>
            <w:shd w:val="clear" w:color="auto" w:fill="auto"/>
            <w:vAlign w:val="center"/>
          </w:tcPr>
          <w:p w14:paraId="2AA67030">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tcBorders>
              <w:top w:val="single" w:color="auto" w:sz="2" w:space="0"/>
            </w:tcBorders>
            <w:shd w:val="clear" w:color="auto" w:fill="auto"/>
            <w:vAlign w:val="center"/>
          </w:tcPr>
          <w:p w14:paraId="7E031A82">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采购代理机构</w:t>
            </w:r>
          </w:p>
        </w:tc>
        <w:tc>
          <w:tcPr>
            <w:tcW w:w="5766" w:type="dxa"/>
            <w:tcBorders>
              <w:top w:val="single" w:color="auto" w:sz="2" w:space="0"/>
            </w:tcBorders>
            <w:shd w:val="clear" w:color="auto" w:fill="auto"/>
            <w:vAlign w:val="top"/>
          </w:tcPr>
          <w:p w14:paraId="30663725">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采购代理机构：陕西信智诚项目管理有限公司</w:t>
            </w:r>
          </w:p>
          <w:p w14:paraId="5102920F">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地址：陕西省西安市经济技术开发区凤城四路90号海璟新天地写字楼2006室</w:t>
            </w:r>
          </w:p>
          <w:p w14:paraId="54C50EB4">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联系人：徐方宇</w:t>
            </w:r>
          </w:p>
          <w:p w14:paraId="5CC38FFB">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电话：18091280711</w:t>
            </w:r>
          </w:p>
        </w:tc>
      </w:tr>
      <w:tr w14:paraId="169F6AB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tcBorders>
              <w:top w:val="single" w:color="auto" w:sz="2" w:space="0"/>
            </w:tcBorders>
            <w:shd w:val="clear" w:color="auto" w:fill="auto"/>
            <w:vAlign w:val="center"/>
          </w:tcPr>
          <w:p w14:paraId="2E0FFA3D">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tcBorders>
              <w:top w:val="single" w:color="auto" w:sz="2" w:space="0"/>
            </w:tcBorders>
            <w:shd w:val="clear" w:color="auto" w:fill="auto"/>
            <w:vAlign w:val="center"/>
          </w:tcPr>
          <w:p w14:paraId="1D755A00">
            <w:pPr>
              <w:spacing w:line="320" w:lineRule="exact"/>
              <w:rPr>
                <w:rFonts w:hint="eastAsia" w:ascii="仿宋" w:hAnsi="仿宋" w:eastAsia="仿宋" w:cs="仿宋"/>
                <w:color w:val="auto"/>
                <w:sz w:val="21"/>
                <w:szCs w:val="24"/>
                <w:lang w:val="en-US" w:eastAsia="zh-CN" w:bidi="ar-SA"/>
              </w:rPr>
            </w:pPr>
            <w:r>
              <w:rPr>
                <w:rFonts w:hint="eastAsia" w:ascii="仿宋" w:hAnsi="仿宋" w:eastAsia="仿宋" w:cs="仿宋"/>
                <w:color w:val="auto"/>
                <w:sz w:val="21"/>
              </w:rPr>
              <w:t>项目名称</w:t>
            </w:r>
          </w:p>
        </w:tc>
        <w:tc>
          <w:tcPr>
            <w:tcW w:w="5766" w:type="dxa"/>
            <w:tcBorders>
              <w:top w:val="single" w:color="auto" w:sz="2" w:space="0"/>
            </w:tcBorders>
            <w:shd w:val="clear" w:color="auto" w:fill="auto"/>
            <w:vAlign w:val="center"/>
          </w:tcPr>
          <w:p w14:paraId="66C65CCD">
            <w:pPr>
              <w:spacing w:line="320" w:lineRule="exact"/>
              <w:rPr>
                <w:rFonts w:hint="eastAsia" w:ascii="仿宋" w:hAnsi="仿宋" w:eastAsia="仿宋" w:cs="仿宋"/>
                <w:color w:val="auto"/>
                <w:sz w:val="21"/>
                <w:szCs w:val="24"/>
                <w:lang w:val="en-US" w:eastAsia="zh-CN" w:bidi="ar-SA"/>
              </w:rPr>
            </w:pPr>
            <w:r>
              <w:rPr>
                <w:rFonts w:hint="eastAsia" w:ascii="仿宋" w:hAnsi="仿宋" w:eastAsia="仿宋" w:cs="仿宋"/>
                <w:color w:val="auto"/>
                <w:sz w:val="21"/>
                <w:lang w:eastAsia="zh-CN"/>
              </w:rPr>
              <w:t>2025年曲江池水环境综合治理项目（二次）</w:t>
            </w:r>
          </w:p>
        </w:tc>
      </w:tr>
      <w:tr w14:paraId="2072DFE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tcBorders>
              <w:top w:val="single" w:color="auto" w:sz="2" w:space="0"/>
            </w:tcBorders>
            <w:shd w:val="clear" w:color="auto" w:fill="auto"/>
            <w:vAlign w:val="center"/>
          </w:tcPr>
          <w:p w14:paraId="0937523C">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tcBorders>
              <w:top w:val="single" w:color="auto" w:sz="2" w:space="0"/>
            </w:tcBorders>
            <w:shd w:val="clear" w:color="auto" w:fill="auto"/>
            <w:vAlign w:val="center"/>
          </w:tcPr>
          <w:p w14:paraId="699F3E9B">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标段名称</w:t>
            </w:r>
          </w:p>
        </w:tc>
        <w:tc>
          <w:tcPr>
            <w:tcW w:w="5766" w:type="dxa"/>
            <w:tcBorders>
              <w:top w:val="single" w:color="auto" w:sz="2" w:space="0"/>
            </w:tcBorders>
            <w:shd w:val="clear" w:color="auto" w:fill="auto"/>
            <w:vAlign w:val="center"/>
          </w:tcPr>
          <w:p w14:paraId="1392D9EE">
            <w:p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lang w:eastAsia="zh-CN"/>
              </w:rPr>
              <w:t>2025年曲江池水环境综合治理项目</w:t>
            </w:r>
          </w:p>
        </w:tc>
      </w:tr>
      <w:tr w14:paraId="2FE29FD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13500853">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1BA895DF">
            <w:pPr>
              <w:spacing w:line="320" w:lineRule="exact"/>
              <w:rPr>
                <w:rFonts w:hint="eastAsia" w:ascii="仿宋" w:hAnsi="仿宋" w:eastAsia="仿宋" w:cs="仿宋"/>
                <w:color w:val="auto"/>
                <w:sz w:val="21"/>
              </w:rPr>
            </w:pPr>
            <w:r>
              <w:rPr>
                <w:rFonts w:hint="eastAsia" w:ascii="仿宋" w:hAnsi="仿宋" w:eastAsia="仿宋" w:cs="仿宋"/>
                <w:color w:val="auto"/>
                <w:sz w:val="21"/>
              </w:rPr>
              <w:t>项目编号</w:t>
            </w:r>
            <w:r>
              <w:rPr>
                <w:rFonts w:hint="eastAsia" w:ascii="仿宋" w:hAnsi="仿宋" w:eastAsia="仿宋" w:cs="仿宋"/>
                <w:color w:val="auto"/>
                <w:sz w:val="21"/>
                <w:lang w:val="en-US" w:eastAsia="zh-CN"/>
              </w:rPr>
              <w:t>/标段编号</w:t>
            </w:r>
          </w:p>
        </w:tc>
        <w:tc>
          <w:tcPr>
            <w:tcW w:w="5766" w:type="dxa"/>
            <w:shd w:val="clear" w:color="auto" w:fill="auto"/>
            <w:vAlign w:val="center"/>
          </w:tcPr>
          <w:p w14:paraId="2D8A5B7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SXXZC2025026/SXXZC2025026-1</w:t>
            </w:r>
          </w:p>
        </w:tc>
      </w:tr>
      <w:tr w14:paraId="731B086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5A4807D0">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4FFB515C">
            <w:pPr>
              <w:spacing w:line="320" w:lineRule="exact"/>
              <w:rPr>
                <w:rFonts w:hint="default" w:ascii="仿宋" w:hAnsi="仿宋" w:eastAsia="仿宋" w:cs="仿宋"/>
                <w:color w:val="auto"/>
                <w:sz w:val="21"/>
                <w:lang w:val="en-US" w:eastAsia="zh-CN"/>
              </w:rPr>
            </w:pPr>
            <w:r>
              <w:rPr>
                <w:rFonts w:hint="eastAsia" w:ascii="仿宋" w:hAnsi="仿宋" w:eastAsia="仿宋" w:cs="仿宋"/>
                <w:color w:val="auto"/>
                <w:sz w:val="21"/>
                <w:lang w:val="en-US" w:eastAsia="zh-CN"/>
              </w:rPr>
              <w:t>服务期</w:t>
            </w:r>
          </w:p>
        </w:tc>
        <w:tc>
          <w:tcPr>
            <w:tcW w:w="5766" w:type="dxa"/>
            <w:shd w:val="clear" w:color="auto" w:fill="auto"/>
            <w:vAlign w:val="center"/>
          </w:tcPr>
          <w:p w14:paraId="0DABF99D">
            <w:pPr>
              <w:spacing w:line="320" w:lineRule="exact"/>
              <w:rPr>
                <w:rFonts w:hint="default" w:ascii="仿宋" w:hAnsi="仿宋" w:eastAsia="仿宋" w:cs="仿宋"/>
                <w:color w:val="auto"/>
                <w:sz w:val="21"/>
                <w:lang w:val="en-US" w:eastAsia="zh-CN"/>
              </w:rPr>
            </w:pPr>
            <w:r>
              <w:rPr>
                <w:rFonts w:hint="eastAsia" w:ascii="仿宋" w:hAnsi="仿宋" w:eastAsia="仿宋" w:cs="仿宋"/>
                <w:color w:val="auto"/>
                <w:sz w:val="21"/>
                <w:lang w:val="en-US" w:eastAsia="zh-CN"/>
              </w:rPr>
              <w:t>1年</w:t>
            </w:r>
          </w:p>
        </w:tc>
      </w:tr>
      <w:tr w14:paraId="5E44342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5F15C523">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6138C9EC">
            <w:pPr>
              <w:spacing w:line="320" w:lineRule="exact"/>
              <w:rPr>
                <w:rFonts w:hint="eastAsia" w:ascii="仿宋" w:hAnsi="仿宋" w:eastAsia="仿宋" w:cs="仿宋"/>
                <w:color w:val="auto"/>
                <w:sz w:val="21"/>
              </w:rPr>
            </w:pPr>
            <w:r>
              <w:rPr>
                <w:rFonts w:hint="eastAsia" w:ascii="仿宋" w:hAnsi="仿宋" w:eastAsia="仿宋" w:cs="仿宋"/>
                <w:color w:val="auto"/>
                <w:sz w:val="21"/>
              </w:rPr>
              <w:t>是否预留份额</w:t>
            </w:r>
            <w:r>
              <w:rPr>
                <w:rFonts w:hint="eastAsia" w:ascii="仿宋" w:hAnsi="仿宋" w:eastAsia="仿宋" w:cs="仿宋"/>
                <w:color w:val="auto"/>
                <w:sz w:val="21"/>
              </w:rPr>
              <w:br w:type="textWrapping"/>
            </w:r>
            <w:r>
              <w:rPr>
                <w:rFonts w:hint="eastAsia" w:ascii="仿宋" w:hAnsi="仿宋" w:eastAsia="仿宋" w:cs="仿宋"/>
                <w:color w:val="auto"/>
                <w:sz w:val="21"/>
              </w:rPr>
              <w:t>专门面向中小企业采购</w:t>
            </w:r>
          </w:p>
        </w:tc>
        <w:tc>
          <w:tcPr>
            <w:tcW w:w="5766" w:type="dxa"/>
            <w:shd w:val="clear" w:color="auto" w:fill="auto"/>
            <w:vAlign w:val="center"/>
          </w:tcPr>
          <w:p w14:paraId="5AA74663">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2139916130"/>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 xml:space="preserve">是  </w:t>
            </w:r>
            <w:sdt>
              <w:sdtPr>
                <w:rPr>
                  <w:rFonts w:hint="eastAsia" w:ascii="仿宋" w:hAnsi="仿宋" w:eastAsia="仿宋" w:cs="仿宋"/>
                  <w:color w:val="auto"/>
                  <w:sz w:val="21"/>
                </w:rPr>
                <w:id w:val="-2072024220"/>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否</w:t>
            </w:r>
          </w:p>
        </w:tc>
      </w:tr>
      <w:tr w14:paraId="25EC19B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vMerge w:val="restart"/>
            <w:shd w:val="clear" w:color="auto" w:fill="auto"/>
            <w:vAlign w:val="center"/>
          </w:tcPr>
          <w:p w14:paraId="7990D2F7">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43FA4D09">
            <w:pPr>
              <w:spacing w:line="320" w:lineRule="exact"/>
              <w:rPr>
                <w:rFonts w:hint="eastAsia" w:ascii="仿宋" w:hAnsi="仿宋" w:eastAsia="仿宋" w:cs="仿宋"/>
                <w:color w:val="auto"/>
                <w:sz w:val="21"/>
              </w:rPr>
            </w:pPr>
            <w:r>
              <w:rPr>
                <w:rFonts w:hint="eastAsia" w:ascii="仿宋" w:hAnsi="仿宋" w:eastAsia="仿宋" w:cs="仿宋"/>
                <w:color w:val="auto"/>
                <w:sz w:val="21"/>
              </w:rPr>
              <w:t>预算金额</w:t>
            </w:r>
          </w:p>
        </w:tc>
        <w:tc>
          <w:tcPr>
            <w:tcW w:w="5766" w:type="dxa"/>
            <w:shd w:val="clear" w:color="auto" w:fill="auto"/>
            <w:vAlign w:val="center"/>
          </w:tcPr>
          <w:p w14:paraId="7B65E752">
            <w:pPr>
              <w:spacing w:line="320" w:lineRule="exact"/>
              <w:rPr>
                <w:rFonts w:hint="eastAsia" w:ascii="仿宋" w:hAnsi="仿宋" w:eastAsia="仿宋" w:cs="仿宋"/>
                <w:color w:val="auto"/>
                <w:sz w:val="21"/>
              </w:rPr>
            </w:pPr>
            <w:r>
              <w:rPr>
                <w:rFonts w:hint="eastAsia" w:ascii="仿宋" w:hAnsi="仿宋" w:eastAsia="仿宋" w:cs="仿宋"/>
                <w:color w:val="auto"/>
                <w:sz w:val="21"/>
              </w:rPr>
              <w:t>第一标段：3,694,055.95元</w:t>
            </w:r>
          </w:p>
        </w:tc>
      </w:tr>
      <w:tr w14:paraId="29CD75C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694" w:type="dxa"/>
            <w:vMerge w:val="continue"/>
            <w:shd w:val="clear" w:color="auto" w:fill="auto"/>
            <w:vAlign w:val="center"/>
          </w:tcPr>
          <w:p w14:paraId="6DA320DF">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6310F56">
            <w:pPr>
              <w:spacing w:line="320" w:lineRule="exact"/>
              <w:rPr>
                <w:rFonts w:hint="eastAsia" w:ascii="仿宋" w:hAnsi="仿宋" w:eastAsia="仿宋" w:cs="仿宋"/>
                <w:color w:val="auto"/>
                <w:sz w:val="21"/>
                <w:highlight w:val="none"/>
              </w:rPr>
            </w:pPr>
            <w:r>
              <w:rPr>
                <w:rFonts w:hint="eastAsia" w:ascii="仿宋" w:hAnsi="仿宋" w:eastAsia="仿宋" w:cs="仿宋"/>
                <w:color w:val="auto"/>
                <w:sz w:val="21"/>
                <w:highlight w:val="none"/>
              </w:rPr>
              <w:t>最高限价</w:t>
            </w:r>
          </w:p>
        </w:tc>
        <w:tc>
          <w:tcPr>
            <w:tcW w:w="5766" w:type="dxa"/>
            <w:shd w:val="clear" w:color="auto" w:fill="auto"/>
            <w:vAlign w:val="center"/>
          </w:tcPr>
          <w:p w14:paraId="432627B0">
            <w:pPr>
              <w:spacing w:line="320" w:lineRule="exact"/>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第一标段</w:t>
            </w:r>
            <w:r>
              <w:rPr>
                <w:rFonts w:hint="eastAsia" w:ascii="仿宋" w:hAnsi="仿宋" w:eastAsia="仿宋" w:cs="仿宋"/>
                <w:color w:val="auto"/>
                <w:sz w:val="21"/>
                <w:highlight w:val="none"/>
                <w:lang w:eastAsia="zh-CN"/>
              </w:rPr>
              <w:t>：3,679,338.6</w:t>
            </w:r>
            <w:r>
              <w:rPr>
                <w:rFonts w:hint="eastAsia" w:ascii="仿宋" w:hAnsi="仿宋" w:eastAsia="仿宋" w:cs="仿宋"/>
                <w:color w:val="auto"/>
                <w:sz w:val="21"/>
                <w:highlight w:val="none"/>
                <w:lang w:val="en-US" w:eastAsia="zh-CN"/>
              </w:rPr>
              <w:t>0</w:t>
            </w:r>
            <w:r>
              <w:rPr>
                <w:rFonts w:hint="eastAsia" w:ascii="仿宋" w:hAnsi="仿宋" w:eastAsia="仿宋" w:cs="仿宋"/>
                <w:color w:val="auto"/>
                <w:sz w:val="21"/>
                <w:highlight w:val="none"/>
              </w:rPr>
              <w:t>元</w:t>
            </w:r>
          </w:p>
        </w:tc>
      </w:tr>
      <w:tr w14:paraId="3EA44EA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84" w:hRule="atLeast"/>
          <w:jc w:val="center"/>
        </w:trPr>
        <w:tc>
          <w:tcPr>
            <w:tcW w:w="694" w:type="dxa"/>
            <w:shd w:val="clear" w:color="auto" w:fill="auto"/>
            <w:vAlign w:val="center"/>
          </w:tcPr>
          <w:p w14:paraId="356EC41B">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19B9E667">
            <w:pPr>
              <w:spacing w:line="320" w:lineRule="exact"/>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服务期</w:t>
            </w:r>
          </w:p>
        </w:tc>
        <w:tc>
          <w:tcPr>
            <w:tcW w:w="5766" w:type="dxa"/>
            <w:shd w:val="clear" w:color="auto" w:fill="auto"/>
            <w:vAlign w:val="center"/>
          </w:tcPr>
          <w:p w14:paraId="55E3F7C9">
            <w:pPr>
              <w:spacing w:line="320" w:lineRule="exact"/>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一年</w:t>
            </w:r>
          </w:p>
        </w:tc>
      </w:tr>
      <w:tr w14:paraId="698E9EE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0608EEA1">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7687D4D">
            <w:pPr>
              <w:spacing w:line="320" w:lineRule="exact"/>
              <w:rPr>
                <w:rFonts w:hint="eastAsia" w:ascii="仿宋" w:hAnsi="仿宋" w:eastAsia="仿宋" w:cs="仿宋"/>
                <w:color w:val="auto"/>
                <w:sz w:val="21"/>
              </w:rPr>
            </w:pPr>
            <w:r>
              <w:rPr>
                <w:rFonts w:hint="eastAsia" w:ascii="仿宋" w:hAnsi="仿宋" w:eastAsia="仿宋" w:cs="仿宋"/>
                <w:color w:val="auto"/>
                <w:sz w:val="21"/>
              </w:rPr>
              <w:t>是否接受联合体</w:t>
            </w:r>
          </w:p>
        </w:tc>
        <w:tc>
          <w:tcPr>
            <w:tcW w:w="5766" w:type="dxa"/>
            <w:shd w:val="clear" w:color="auto" w:fill="auto"/>
            <w:vAlign w:val="center"/>
          </w:tcPr>
          <w:p w14:paraId="6E9BC983">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608160193"/>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 xml:space="preserve">是  </w:t>
            </w:r>
            <w:sdt>
              <w:sdtPr>
                <w:rPr>
                  <w:rFonts w:hint="eastAsia" w:ascii="仿宋" w:hAnsi="仿宋" w:eastAsia="仿宋" w:cs="仿宋"/>
                  <w:color w:val="auto"/>
                  <w:sz w:val="21"/>
                </w:rPr>
                <w:id w:val="1317929335"/>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否</w:t>
            </w:r>
          </w:p>
        </w:tc>
      </w:tr>
      <w:tr w14:paraId="4866721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1F73B926">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3592B27C">
            <w:pPr>
              <w:spacing w:line="320" w:lineRule="exact"/>
              <w:rPr>
                <w:rFonts w:hint="eastAsia" w:ascii="仿宋" w:hAnsi="仿宋" w:eastAsia="仿宋" w:cs="仿宋"/>
                <w:color w:val="auto"/>
                <w:sz w:val="21"/>
              </w:rPr>
            </w:pPr>
            <w:r>
              <w:rPr>
                <w:rFonts w:hint="eastAsia" w:ascii="仿宋" w:hAnsi="仿宋" w:eastAsia="仿宋" w:cs="仿宋"/>
                <w:color w:val="auto"/>
                <w:sz w:val="21"/>
              </w:rPr>
              <w:t>是否允许进口产品</w:t>
            </w:r>
          </w:p>
        </w:tc>
        <w:tc>
          <w:tcPr>
            <w:tcW w:w="5766" w:type="dxa"/>
            <w:shd w:val="clear" w:color="auto" w:fill="auto"/>
            <w:vAlign w:val="center"/>
          </w:tcPr>
          <w:p w14:paraId="57D6040E">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148570254"/>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 xml:space="preserve">是  </w:t>
            </w:r>
            <w:sdt>
              <w:sdtPr>
                <w:rPr>
                  <w:rFonts w:hint="eastAsia" w:ascii="仿宋" w:hAnsi="仿宋" w:eastAsia="仿宋" w:cs="仿宋"/>
                  <w:color w:val="auto"/>
                  <w:sz w:val="21"/>
                </w:rPr>
                <w:id w:val="-1689594843"/>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否</w:t>
            </w:r>
          </w:p>
        </w:tc>
      </w:tr>
      <w:tr w14:paraId="57150B2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1D33B081">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6306F7AA">
            <w:pPr>
              <w:spacing w:line="320" w:lineRule="exact"/>
              <w:rPr>
                <w:rFonts w:hint="eastAsia" w:ascii="仿宋" w:hAnsi="仿宋" w:eastAsia="仿宋" w:cs="仿宋"/>
                <w:color w:val="auto"/>
                <w:sz w:val="21"/>
              </w:rPr>
            </w:pPr>
            <w:r>
              <w:rPr>
                <w:rFonts w:hint="eastAsia" w:ascii="仿宋" w:hAnsi="仿宋" w:eastAsia="仿宋" w:cs="仿宋"/>
                <w:color w:val="auto"/>
                <w:sz w:val="21"/>
              </w:rPr>
              <w:t>是否允许大中企业</w:t>
            </w:r>
            <w:r>
              <w:rPr>
                <w:rFonts w:hint="eastAsia" w:ascii="仿宋" w:hAnsi="仿宋" w:eastAsia="仿宋" w:cs="仿宋"/>
                <w:color w:val="auto"/>
                <w:sz w:val="21"/>
              </w:rPr>
              <w:br w:type="textWrapping"/>
            </w:r>
            <w:r>
              <w:rPr>
                <w:rFonts w:hint="eastAsia" w:ascii="仿宋" w:hAnsi="仿宋" w:eastAsia="仿宋" w:cs="仿宋"/>
                <w:color w:val="auto"/>
                <w:sz w:val="21"/>
              </w:rPr>
              <w:t>向小微企业分包</w:t>
            </w:r>
          </w:p>
        </w:tc>
        <w:tc>
          <w:tcPr>
            <w:tcW w:w="5766" w:type="dxa"/>
            <w:shd w:val="clear" w:color="auto" w:fill="auto"/>
            <w:vAlign w:val="center"/>
          </w:tcPr>
          <w:p w14:paraId="1D581472">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365725084"/>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 xml:space="preserve">是  </w:t>
            </w:r>
            <w:sdt>
              <w:sdtPr>
                <w:rPr>
                  <w:rFonts w:hint="eastAsia" w:ascii="仿宋" w:hAnsi="仿宋" w:eastAsia="仿宋" w:cs="仿宋"/>
                  <w:color w:val="auto"/>
                  <w:sz w:val="21"/>
                </w:rPr>
                <w:id w:val="-54473539"/>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否</w:t>
            </w:r>
          </w:p>
        </w:tc>
      </w:tr>
      <w:tr w14:paraId="2A537FB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450A98FD">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0722023">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监督</w:t>
            </w:r>
            <w:r>
              <w:rPr>
                <w:rFonts w:hint="eastAsia" w:ascii="仿宋" w:hAnsi="仿宋" w:eastAsia="仿宋" w:cs="仿宋"/>
                <w:color w:val="auto"/>
                <w:sz w:val="21"/>
                <w:lang w:val="en-US" w:eastAsia="zh-CN"/>
              </w:rPr>
              <w:t>单位</w:t>
            </w:r>
          </w:p>
        </w:tc>
        <w:tc>
          <w:tcPr>
            <w:tcW w:w="5766" w:type="dxa"/>
            <w:shd w:val="clear" w:color="auto" w:fill="auto"/>
            <w:vAlign w:val="center"/>
          </w:tcPr>
          <w:p w14:paraId="59699CF0">
            <w:pPr>
              <w:spacing w:line="320" w:lineRule="exact"/>
              <w:rPr>
                <w:rFonts w:hint="default" w:ascii="仿宋" w:hAnsi="仿宋" w:eastAsia="仿宋" w:cs="仿宋"/>
                <w:color w:val="auto"/>
                <w:sz w:val="21"/>
                <w:lang w:val="en-US" w:eastAsia="zh-CN"/>
              </w:rPr>
            </w:pPr>
            <w:r>
              <w:rPr>
                <w:rFonts w:hint="eastAsia" w:ascii="仿宋" w:hAnsi="仿宋" w:eastAsia="仿宋" w:cs="仿宋"/>
                <w:color w:val="auto"/>
                <w:sz w:val="21"/>
                <w:lang w:val="en-US" w:eastAsia="zh-CN"/>
              </w:rPr>
              <w:t>西安曲江新区财政局</w:t>
            </w:r>
          </w:p>
        </w:tc>
      </w:tr>
      <w:tr w14:paraId="5406F63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4BD86A2D">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786E89E3">
            <w:pPr>
              <w:spacing w:line="320" w:lineRule="exact"/>
              <w:rPr>
                <w:rFonts w:hint="eastAsia" w:ascii="仿宋" w:hAnsi="仿宋" w:eastAsia="仿宋" w:cs="仿宋"/>
                <w:color w:val="auto"/>
                <w:sz w:val="21"/>
              </w:rPr>
            </w:pPr>
            <w:r>
              <w:rPr>
                <w:rFonts w:hint="eastAsia" w:ascii="仿宋" w:hAnsi="仿宋" w:eastAsia="仿宋" w:cs="仿宋"/>
                <w:color w:val="auto"/>
                <w:sz w:val="21"/>
              </w:rPr>
              <w:t>投标保证金</w:t>
            </w:r>
          </w:p>
        </w:tc>
        <w:tc>
          <w:tcPr>
            <w:tcW w:w="5766" w:type="dxa"/>
            <w:shd w:val="clear" w:color="auto" w:fill="auto"/>
            <w:vAlign w:val="center"/>
          </w:tcPr>
          <w:p w14:paraId="43ACB776">
            <w:pPr>
              <w:spacing w:line="320" w:lineRule="exact"/>
              <w:rPr>
                <w:rFonts w:hint="eastAsia" w:ascii="仿宋" w:hAnsi="仿宋" w:eastAsia="仿宋" w:cs="仿宋"/>
                <w:color w:val="auto"/>
                <w:sz w:val="21"/>
              </w:rPr>
            </w:pPr>
            <w:r>
              <w:rPr>
                <w:rFonts w:hint="eastAsia" w:ascii="仿宋" w:hAnsi="仿宋" w:eastAsia="仿宋" w:cs="仿宋"/>
                <w:color w:val="auto"/>
                <w:sz w:val="21"/>
              </w:rPr>
              <w:t>免交</w:t>
            </w:r>
          </w:p>
        </w:tc>
      </w:tr>
      <w:tr w14:paraId="2C94BA0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8" w:hRule="atLeast"/>
          <w:jc w:val="center"/>
        </w:trPr>
        <w:tc>
          <w:tcPr>
            <w:tcW w:w="694" w:type="dxa"/>
            <w:shd w:val="clear" w:color="auto" w:fill="auto"/>
            <w:vAlign w:val="center"/>
          </w:tcPr>
          <w:p w14:paraId="2A209FB5">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409BA2AB">
            <w:pPr>
              <w:spacing w:line="320" w:lineRule="exact"/>
              <w:rPr>
                <w:rFonts w:hint="eastAsia" w:ascii="仿宋" w:hAnsi="仿宋" w:eastAsia="仿宋" w:cs="仿宋"/>
                <w:color w:val="auto"/>
                <w:sz w:val="21"/>
              </w:rPr>
            </w:pPr>
            <w:r>
              <w:rPr>
                <w:rFonts w:hint="eastAsia" w:ascii="仿宋" w:hAnsi="仿宋" w:eastAsia="仿宋" w:cs="仿宋"/>
                <w:color w:val="auto"/>
                <w:sz w:val="21"/>
              </w:rPr>
              <w:t>履约保证金</w:t>
            </w:r>
          </w:p>
        </w:tc>
        <w:tc>
          <w:tcPr>
            <w:tcW w:w="5766" w:type="dxa"/>
            <w:shd w:val="clear" w:color="auto" w:fill="auto"/>
            <w:vAlign w:val="center"/>
          </w:tcPr>
          <w:p w14:paraId="2DBC51A4">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无</w:t>
            </w:r>
          </w:p>
        </w:tc>
      </w:tr>
      <w:tr w14:paraId="66B9D68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60B24469">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31F7591F">
            <w:pPr>
              <w:spacing w:line="320" w:lineRule="exact"/>
              <w:rPr>
                <w:rFonts w:hint="eastAsia" w:ascii="仿宋" w:hAnsi="仿宋" w:eastAsia="仿宋" w:cs="仿宋"/>
                <w:color w:val="auto"/>
                <w:sz w:val="21"/>
              </w:rPr>
            </w:pPr>
            <w:r>
              <w:rPr>
                <w:rFonts w:hint="eastAsia" w:ascii="仿宋" w:hAnsi="仿宋" w:eastAsia="仿宋" w:cs="仿宋"/>
                <w:color w:val="auto"/>
                <w:sz w:val="21"/>
              </w:rPr>
              <w:t>投标文件份数</w:t>
            </w:r>
          </w:p>
        </w:tc>
        <w:tc>
          <w:tcPr>
            <w:tcW w:w="5766" w:type="dxa"/>
            <w:shd w:val="clear" w:color="auto" w:fill="auto"/>
            <w:vAlign w:val="center"/>
          </w:tcPr>
          <w:p w14:paraId="7922C017">
            <w:pPr>
              <w:spacing w:line="320" w:lineRule="exact"/>
              <w:rPr>
                <w:rFonts w:hint="eastAsia" w:ascii="仿宋" w:hAnsi="仿宋" w:eastAsia="仿宋" w:cs="仿宋"/>
                <w:color w:val="auto"/>
                <w:sz w:val="21"/>
              </w:rPr>
            </w:pPr>
            <w:r>
              <w:rPr>
                <w:rFonts w:hint="eastAsia" w:ascii="仿宋" w:hAnsi="仿宋" w:eastAsia="仿宋" w:cs="仿宋"/>
                <w:color w:val="auto"/>
                <w:sz w:val="21"/>
              </w:rPr>
              <w:t>投标供应商无需提供；</w:t>
            </w:r>
          </w:p>
          <w:p w14:paraId="45303DA6">
            <w:pPr>
              <w:spacing w:line="320" w:lineRule="exact"/>
              <w:rPr>
                <w:rFonts w:hint="eastAsia" w:ascii="仿宋" w:hAnsi="仿宋" w:eastAsia="仿宋" w:cs="仿宋"/>
                <w:color w:val="auto"/>
                <w:sz w:val="21"/>
              </w:rPr>
            </w:pPr>
            <w:r>
              <w:rPr>
                <w:rFonts w:hint="eastAsia" w:ascii="仿宋" w:hAnsi="仿宋" w:eastAsia="仿宋" w:cs="仿宋"/>
                <w:color w:val="auto"/>
                <w:sz w:val="21"/>
              </w:rPr>
              <w:t>中标供应商在领取中标通知书时提供一正两副。</w:t>
            </w:r>
          </w:p>
        </w:tc>
      </w:tr>
      <w:tr w14:paraId="7E03F7E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9" w:hRule="atLeast"/>
          <w:jc w:val="center"/>
        </w:trPr>
        <w:tc>
          <w:tcPr>
            <w:tcW w:w="694" w:type="dxa"/>
            <w:shd w:val="clear" w:color="auto" w:fill="auto"/>
            <w:vAlign w:val="center"/>
          </w:tcPr>
          <w:p w14:paraId="2E858730">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6B36837">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供应商资格要求</w:t>
            </w:r>
          </w:p>
        </w:tc>
        <w:tc>
          <w:tcPr>
            <w:tcW w:w="5766" w:type="dxa"/>
            <w:shd w:val="clear" w:color="auto" w:fill="auto"/>
            <w:vAlign w:val="center"/>
          </w:tcPr>
          <w:p w14:paraId="47D25681">
            <w:pPr>
              <w:spacing w:line="320" w:lineRule="exact"/>
              <w:rPr>
                <w:rFonts w:hint="eastAsia" w:ascii="仿宋" w:hAnsi="仿宋" w:eastAsia="仿宋" w:cs="仿宋"/>
                <w:color w:val="auto"/>
                <w:sz w:val="21"/>
              </w:rPr>
            </w:pPr>
            <w:r>
              <w:rPr>
                <w:rFonts w:hint="eastAsia" w:ascii="仿宋" w:hAnsi="仿宋" w:eastAsia="仿宋" w:cs="仿宋"/>
                <w:color w:val="auto"/>
                <w:sz w:val="21"/>
              </w:rPr>
              <w:t>满足《中华人民共和国政府采购法》第二十二条规定并提供下列材料：</w:t>
            </w:r>
          </w:p>
          <w:p w14:paraId="4AF1EDD4">
            <w:pPr>
              <w:numPr>
                <w:ilvl w:val="0"/>
                <w:numId w:val="3"/>
              </w:numPr>
              <w:spacing w:line="320" w:lineRule="exact"/>
              <w:rPr>
                <w:rFonts w:hint="eastAsia" w:ascii="仿宋" w:hAnsi="仿宋" w:eastAsia="仿宋" w:cs="仿宋"/>
                <w:color w:val="auto"/>
                <w:sz w:val="21"/>
                <w:lang w:eastAsia="zh-CN"/>
              </w:rPr>
            </w:pPr>
            <w:r>
              <w:rPr>
                <w:rFonts w:hint="eastAsia" w:ascii="仿宋" w:hAnsi="仿宋" w:eastAsia="仿宋" w:cs="仿宋"/>
                <w:bCs/>
                <w:color w:val="auto"/>
                <w:sz w:val="21"/>
                <w:lang w:val="en-US" w:eastAsia="zh-CN"/>
              </w:rPr>
              <w:t>有</w:t>
            </w:r>
            <w:r>
              <w:rPr>
                <w:rFonts w:hint="eastAsia" w:ascii="仿宋" w:hAnsi="仿宋" w:eastAsia="仿宋" w:cs="仿宋"/>
                <w:bCs/>
                <w:color w:val="auto"/>
                <w:sz w:val="21"/>
              </w:rPr>
              <w:t>效的主体资格证明</w:t>
            </w:r>
            <w:r>
              <w:rPr>
                <w:rFonts w:hint="eastAsia" w:ascii="仿宋" w:hAnsi="仿宋" w:eastAsia="仿宋" w:cs="仿宋"/>
                <w:bCs/>
                <w:color w:val="auto"/>
                <w:sz w:val="21"/>
                <w:lang w:eastAsia="zh-CN"/>
              </w:rPr>
              <w:t>：</w:t>
            </w:r>
            <w:r>
              <w:rPr>
                <w:rFonts w:hint="eastAsia" w:ascii="仿宋" w:hAnsi="仿宋" w:eastAsia="仿宋" w:cs="仿宋"/>
                <w:color w:val="auto"/>
                <w:sz w:val="21"/>
              </w:rPr>
              <w:t>供应商应具有独立承担民事责任的能力的企业法人、事业法人、其他组织或自然人，出具合法有效的营业执照等相关证明文件，自然人参与的提供其身份证明</w:t>
            </w:r>
            <w:r>
              <w:rPr>
                <w:rFonts w:hint="eastAsia" w:ascii="仿宋" w:hAnsi="仿宋" w:eastAsia="仿宋" w:cs="仿宋"/>
                <w:color w:val="auto"/>
                <w:sz w:val="21"/>
                <w:lang w:eastAsia="zh-CN"/>
              </w:rPr>
              <w:t>；</w:t>
            </w:r>
          </w:p>
          <w:p w14:paraId="304D9991">
            <w:pPr>
              <w:numPr>
                <w:ilvl w:val="0"/>
                <w:numId w:val="0"/>
              </w:num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rPr>
              <w:t>2、财务状况报告：</w:t>
            </w:r>
            <w:r>
              <w:rPr>
                <w:rFonts w:hint="eastAsia" w:ascii="仿宋" w:hAnsi="仿宋" w:eastAsia="仿宋" w:cs="仿宋"/>
                <w:color w:val="auto"/>
                <w:sz w:val="21"/>
                <w:lang w:eastAsia="zh-CN"/>
              </w:rPr>
              <w:t>提供具有经审计资质单位出具的202</w:t>
            </w:r>
            <w:r>
              <w:rPr>
                <w:rFonts w:hint="eastAsia" w:ascii="仿宋" w:hAnsi="仿宋" w:eastAsia="仿宋" w:cs="仿宋"/>
                <w:color w:val="auto"/>
                <w:sz w:val="21"/>
                <w:lang w:val="en-US" w:eastAsia="zh-CN"/>
              </w:rPr>
              <w:t>3</w:t>
            </w:r>
            <w:r>
              <w:rPr>
                <w:rFonts w:hint="eastAsia" w:ascii="仿宋" w:hAnsi="仿宋" w:eastAsia="仿宋" w:cs="仿宋"/>
                <w:color w:val="auto"/>
                <w:sz w:val="21"/>
                <w:lang w:eastAsia="zh-CN"/>
              </w:rPr>
              <w:t>年度</w:t>
            </w:r>
            <w:r>
              <w:rPr>
                <w:rFonts w:hint="eastAsia" w:ascii="仿宋" w:hAnsi="仿宋" w:eastAsia="仿宋" w:cs="仿宋"/>
                <w:color w:val="auto"/>
                <w:sz w:val="21"/>
                <w:lang w:val="en-US" w:eastAsia="zh-CN"/>
              </w:rPr>
              <w:t>或2024年度</w:t>
            </w:r>
            <w:r>
              <w:rPr>
                <w:rFonts w:hint="eastAsia" w:ascii="仿宋" w:hAnsi="仿宋" w:eastAsia="仿宋" w:cs="仿宋"/>
                <w:color w:val="auto"/>
                <w:sz w:val="21"/>
                <w:lang w:eastAsia="zh-CN"/>
              </w:rPr>
              <w:t>的财务审计报告，</w:t>
            </w:r>
            <w:r>
              <w:rPr>
                <w:rFonts w:hint="eastAsia" w:ascii="仿宋" w:hAnsi="仿宋" w:eastAsia="仿宋" w:cs="仿宋"/>
                <w:bCs/>
                <w:color w:val="auto"/>
                <w:sz w:val="21"/>
              </w:rPr>
              <w:t>成立时间至提交投标文件截止时间不足一年的可提供成立后任意时段的资产负债表</w:t>
            </w:r>
            <w:r>
              <w:rPr>
                <w:rFonts w:hint="eastAsia" w:ascii="仿宋" w:hAnsi="仿宋" w:eastAsia="仿宋" w:cs="仿宋"/>
                <w:color w:val="auto"/>
                <w:sz w:val="21"/>
                <w:lang w:eastAsia="zh-CN"/>
              </w:rPr>
              <w:t>，或其开标前六个月内基本存款账户开户银行出具的资信证明。（以上两种形式的资料提供任何一种即可）</w:t>
            </w:r>
          </w:p>
          <w:p w14:paraId="3810932E">
            <w:pPr>
              <w:spacing w:line="320" w:lineRule="exact"/>
              <w:rPr>
                <w:rFonts w:hint="eastAsia" w:ascii="仿宋" w:hAnsi="仿宋" w:eastAsia="仿宋" w:cs="仿宋"/>
                <w:bCs/>
                <w:color w:val="auto"/>
                <w:sz w:val="21"/>
              </w:rPr>
            </w:pPr>
            <w:r>
              <w:rPr>
                <w:rFonts w:hint="eastAsia" w:ascii="仿宋" w:hAnsi="仿宋" w:eastAsia="仿宋" w:cs="仿宋"/>
                <w:color w:val="auto"/>
                <w:sz w:val="21"/>
              </w:rPr>
              <w:t>3、</w:t>
            </w:r>
            <w:r>
              <w:rPr>
                <w:rFonts w:hint="eastAsia" w:ascii="仿宋" w:hAnsi="仿宋" w:eastAsia="仿宋" w:cs="仿宋"/>
                <w:bCs/>
                <w:color w:val="auto"/>
                <w:sz w:val="21"/>
              </w:rPr>
              <w:t>社保资金缴纳证明</w:t>
            </w:r>
            <w:r>
              <w:rPr>
                <w:rFonts w:hint="eastAsia" w:ascii="仿宋" w:hAnsi="仿宋" w:eastAsia="仿宋" w:cs="仿宋"/>
                <w:color w:val="auto"/>
                <w:sz w:val="21"/>
              </w:rPr>
              <w:t>：</w:t>
            </w:r>
            <w:r>
              <w:rPr>
                <w:rFonts w:hint="eastAsia" w:ascii="仿宋" w:hAnsi="仿宋" w:eastAsia="仿宋" w:cs="仿宋"/>
                <w:bCs/>
                <w:color w:val="auto"/>
                <w:sz w:val="21"/>
              </w:rPr>
              <w:t>提交投标文件截止时间前</w:t>
            </w:r>
            <w:r>
              <w:rPr>
                <w:rFonts w:hint="eastAsia" w:ascii="仿宋" w:hAnsi="仿宋" w:eastAsia="仿宋" w:cs="仿宋"/>
                <w:bCs/>
                <w:color w:val="auto"/>
                <w:sz w:val="21"/>
                <w:lang w:val="en-US" w:eastAsia="zh-CN"/>
              </w:rPr>
              <w:t>六个月内</w:t>
            </w:r>
            <w:r>
              <w:rPr>
                <w:rFonts w:hint="eastAsia" w:ascii="仿宋" w:hAnsi="仿宋" w:eastAsia="仿宋" w:cs="仿宋"/>
                <w:bCs/>
                <w:color w:val="auto"/>
                <w:sz w:val="21"/>
              </w:rPr>
              <w:t>至少一个月的社会保障资金缴存单据或社保机构开具的社会保险参保缴费情况证明，单据或证明上应有社保机构或代收机构的公章或业务专用章。</w:t>
            </w:r>
          </w:p>
          <w:p w14:paraId="04EC44AB">
            <w:p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rPr>
              <w:t>4、税收缴纳证明：提交投标文件截止时间前一年内至少一个月的纳税证明或完税证明（增值税、营业税、企业所得税至少提供一种），纳税证明或完税证明上应有代收机构或税务机关的公章或业务专用章</w:t>
            </w:r>
            <w:r>
              <w:rPr>
                <w:rFonts w:hint="eastAsia" w:ascii="仿宋" w:hAnsi="仿宋" w:eastAsia="仿宋" w:cs="仿宋"/>
                <w:color w:val="auto"/>
                <w:sz w:val="21"/>
                <w:lang w:eastAsia="zh-CN"/>
              </w:rPr>
              <w:t>，</w:t>
            </w:r>
            <w:r>
              <w:rPr>
                <w:rFonts w:hint="eastAsia" w:ascii="仿宋" w:hAnsi="仿宋" w:eastAsia="仿宋" w:cs="仿宋"/>
                <w:bCs/>
                <w:color w:val="auto"/>
                <w:sz w:val="21"/>
              </w:rPr>
              <w:t>依法免税的供应商，应提供相应证明文件</w:t>
            </w:r>
            <w:r>
              <w:rPr>
                <w:rFonts w:hint="eastAsia" w:ascii="仿宋" w:hAnsi="仿宋" w:eastAsia="仿宋" w:cs="仿宋"/>
                <w:bCs/>
                <w:color w:val="auto"/>
                <w:sz w:val="21"/>
                <w:lang w:eastAsia="zh-CN"/>
              </w:rPr>
              <w:t>；</w:t>
            </w:r>
          </w:p>
          <w:p w14:paraId="776BE10D">
            <w:pPr>
              <w:spacing w:line="320" w:lineRule="exact"/>
              <w:rPr>
                <w:rFonts w:hint="eastAsia" w:ascii="仿宋" w:hAnsi="仿宋" w:eastAsia="仿宋" w:cs="仿宋"/>
                <w:color w:val="auto"/>
                <w:sz w:val="21"/>
              </w:rPr>
            </w:pPr>
            <w:r>
              <w:rPr>
                <w:rFonts w:hint="eastAsia" w:ascii="仿宋" w:hAnsi="仿宋" w:eastAsia="仿宋" w:cs="仿宋"/>
                <w:color w:val="auto"/>
                <w:sz w:val="21"/>
              </w:rPr>
              <w:t>5、履行合同承诺函：提供具有履行合同所必需的设备和专业技术能力的承诺函。</w:t>
            </w:r>
          </w:p>
          <w:p w14:paraId="4A12114A">
            <w:pPr>
              <w:spacing w:line="320" w:lineRule="exact"/>
              <w:rPr>
                <w:rFonts w:hint="eastAsia" w:ascii="仿宋" w:hAnsi="仿宋" w:eastAsia="仿宋" w:cs="仿宋"/>
                <w:color w:val="auto"/>
                <w:sz w:val="21"/>
              </w:rPr>
            </w:pPr>
            <w:r>
              <w:rPr>
                <w:rFonts w:hint="eastAsia" w:ascii="仿宋" w:hAnsi="仿宋" w:eastAsia="仿宋" w:cs="仿宋"/>
                <w:color w:val="auto"/>
                <w:sz w:val="21"/>
              </w:rPr>
              <w:t>6、</w:t>
            </w:r>
            <w:r>
              <w:rPr>
                <w:rFonts w:hint="eastAsia" w:ascii="仿宋" w:hAnsi="仿宋" w:eastAsia="仿宋" w:cs="仿宋"/>
                <w:bCs/>
                <w:color w:val="auto"/>
                <w:sz w:val="21"/>
              </w:rPr>
              <w:t>重大违法记录声明</w:t>
            </w:r>
            <w:r>
              <w:rPr>
                <w:rFonts w:hint="eastAsia" w:ascii="仿宋" w:hAnsi="仿宋" w:eastAsia="仿宋" w:cs="仿宋"/>
                <w:bCs/>
                <w:color w:val="auto"/>
                <w:sz w:val="21"/>
                <w:lang w:eastAsia="zh-CN"/>
              </w:rPr>
              <w:t>：</w:t>
            </w:r>
            <w:r>
              <w:rPr>
                <w:rFonts w:hint="eastAsia" w:ascii="仿宋" w:hAnsi="仿宋" w:eastAsia="仿宋" w:cs="仿宋"/>
                <w:color w:val="auto"/>
                <w:sz w:val="21"/>
              </w:rPr>
              <w:t>参加本次政府采购活动前3年内在经营活动中没有重大违法记录，以及未被列入失信被执行人、重大税收违法案件当事人名单、政府采购严重违法失信行为记录名单的书面声明。</w:t>
            </w:r>
          </w:p>
          <w:p w14:paraId="295CBD57">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7、供应商应具有环保工程专业承包三级及以上资质或具备市政公用工程施工总承包三级及以上资质。</w:t>
            </w:r>
          </w:p>
          <w:p w14:paraId="5584E993">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8、具有合法有效的安全生产施工许可证。</w:t>
            </w:r>
          </w:p>
          <w:p w14:paraId="136F4096">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9、拟派项目经理须具备市政公用工程专业二级（含二级）及以上注册建造师执业资格，且未担任其他在施建设项目的项目经理。</w:t>
            </w:r>
          </w:p>
          <w:p w14:paraId="153F5B64">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10、</w:t>
            </w:r>
            <w:r>
              <w:rPr>
                <w:rFonts w:hint="eastAsia" w:ascii="仿宋" w:hAnsi="仿宋" w:eastAsia="仿宋" w:cs="仿宋"/>
                <w:color w:val="auto"/>
                <w:sz w:val="21"/>
                <w:lang w:eastAsia="zh-CN"/>
              </w:rPr>
              <w:t>法定代表人身份证明或法定代表人授权委托书</w:t>
            </w:r>
            <w:r>
              <w:rPr>
                <w:rFonts w:hint="eastAsia" w:ascii="仿宋" w:hAnsi="仿宋" w:eastAsia="仿宋" w:cs="仿宋"/>
                <w:color w:val="auto"/>
                <w:sz w:val="21"/>
              </w:rPr>
              <w:t>：法定代表人直接参加投标的，须提供法定代表人身份证明及其</w:t>
            </w:r>
            <w:r>
              <w:rPr>
                <w:rFonts w:hint="eastAsia" w:ascii="仿宋" w:hAnsi="仿宋" w:eastAsia="仿宋" w:cs="仿宋"/>
                <w:color w:val="auto"/>
                <w:sz w:val="21"/>
                <w:lang w:eastAsia="zh-CN"/>
              </w:rPr>
              <w:t>身份证电子件或扫描件</w:t>
            </w:r>
            <w:r>
              <w:rPr>
                <w:rFonts w:hint="eastAsia" w:ascii="仿宋" w:hAnsi="仿宋" w:eastAsia="仿宋" w:cs="仿宋"/>
                <w:color w:val="auto"/>
                <w:sz w:val="21"/>
              </w:rPr>
              <w:t>；法定代表人授权他人参加投标的，须提供法定代表人授权委托书（附法定代表人、被授权人</w:t>
            </w:r>
            <w:r>
              <w:rPr>
                <w:rFonts w:hint="eastAsia" w:ascii="仿宋" w:hAnsi="仿宋" w:eastAsia="仿宋" w:cs="仿宋"/>
                <w:color w:val="auto"/>
                <w:sz w:val="21"/>
                <w:lang w:eastAsia="zh-CN"/>
              </w:rPr>
              <w:t>身份证电子件或扫描件</w:t>
            </w:r>
            <w:r>
              <w:rPr>
                <w:rFonts w:hint="eastAsia" w:ascii="仿宋" w:hAnsi="仿宋" w:eastAsia="仿宋" w:cs="仿宋"/>
                <w:color w:val="auto"/>
                <w:sz w:val="21"/>
              </w:rPr>
              <w:t>）；</w:t>
            </w:r>
          </w:p>
          <w:p w14:paraId="5D68DA64">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 xml:space="preserve">11、信用记录查询：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w:t>
            </w:r>
          </w:p>
          <w:p w14:paraId="48EAFA0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12、控股管理关系：单位负责人为同一人或者存在直接控股、管理关系的供应商，不得参加同一合同下的政府采购活动；</w:t>
            </w:r>
          </w:p>
          <w:p w14:paraId="55DC5954">
            <w:pPr>
              <w:spacing w:line="320" w:lineRule="exact"/>
              <w:rPr>
                <w:rFonts w:hint="eastAsia" w:ascii="仿宋" w:hAnsi="仿宋" w:eastAsia="仿宋" w:cs="仿宋"/>
                <w:color w:val="auto"/>
                <w:lang w:val="en-US" w:eastAsia="zh-CN"/>
              </w:rPr>
            </w:pPr>
            <w:r>
              <w:rPr>
                <w:rFonts w:hint="eastAsia" w:ascii="仿宋" w:hAnsi="仿宋" w:eastAsia="仿宋" w:cs="仿宋"/>
                <w:color w:val="auto"/>
                <w:sz w:val="21"/>
                <w:lang w:val="en-US" w:eastAsia="zh-CN"/>
              </w:rPr>
              <w:t>13、供应商书面声明：供应商未为本项目提供整体设计、规范编制或者项目管理、监理、检测等服务的书面声明;</w:t>
            </w:r>
          </w:p>
          <w:p w14:paraId="74628DBE">
            <w:pPr>
              <w:numPr>
                <w:ilvl w:val="0"/>
                <w:numId w:val="0"/>
              </w:numPr>
              <w:spacing w:line="320" w:lineRule="exact"/>
              <w:rPr>
                <w:rFonts w:hint="eastAsia" w:ascii="仿宋" w:hAnsi="仿宋" w:eastAsia="仿宋" w:cs="仿宋"/>
                <w:color w:val="auto"/>
                <w:lang w:val="en-US" w:eastAsia="zh-CN"/>
              </w:rPr>
            </w:pPr>
            <w:r>
              <w:rPr>
                <w:rFonts w:hint="eastAsia" w:ascii="仿宋" w:hAnsi="仿宋" w:eastAsia="仿宋" w:cs="仿宋"/>
                <w:color w:val="auto"/>
                <w:sz w:val="21"/>
                <w:lang w:val="en-US" w:eastAsia="zh-CN"/>
              </w:rPr>
              <w:t>14、</w:t>
            </w:r>
            <w:r>
              <w:rPr>
                <w:rFonts w:hint="eastAsia" w:ascii="仿宋" w:hAnsi="仿宋" w:eastAsia="仿宋" w:cs="仿宋"/>
                <w:color w:val="auto"/>
                <w:sz w:val="21"/>
              </w:rPr>
              <w:t>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r>
      <w:tr w14:paraId="306AA9E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5F3AAD0D">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448483FA">
            <w:pPr>
              <w:spacing w:line="320" w:lineRule="exact"/>
              <w:rPr>
                <w:rFonts w:hint="eastAsia" w:ascii="仿宋" w:hAnsi="仿宋" w:eastAsia="仿宋" w:cs="仿宋"/>
                <w:color w:val="auto"/>
                <w:sz w:val="21"/>
              </w:rPr>
            </w:pPr>
            <w:r>
              <w:rPr>
                <w:rFonts w:hint="eastAsia" w:ascii="仿宋" w:hAnsi="仿宋" w:eastAsia="仿宋" w:cs="仿宋"/>
                <w:color w:val="auto"/>
                <w:sz w:val="21"/>
              </w:rPr>
              <w:t>现场踏勘和集中答疑</w:t>
            </w:r>
          </w:p>
        </w:tc>
        <w:tc>
          <w:tcPr>
            <w:tcW w:w="5766" w:type="dxa"/>
            <w:shd w:val="clear" w:color="auto" w:fill="auto"/>
            <w:vAlign w:val="center"/>
          </w:tcPr>
          <w:p w14:paraId="541478C9">
            <w:p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lang w:eastAsia="zh-CN"/>
              </w:rPr>
              <w:t>不组织</w:t>
            </w:r>
          </w:p>
        </w:tc>
      </w:tr>
      <w:tr w14:paraId="5B7B422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42BEFA46">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57F32AD6">
            <w:pPr>
              <w:spacing w:line="320" w:lineRule="exact"/>
              <w:rPr>
                <w:rFonts w:hint="eastAsia" w:ascii="仿宋" w:hAnsi="仿宋" w:eastAsia="仿宋" w:cs="仿宋"/>
                <w:color w:val="auto"/>
                <w:sz w:val="21"/>
              </w:rPr>
            </w:pPr>
            <w:r>
              <w:rPr>
                <w:rFonts w:hint="eastAsia" w:ascii="仿宋" w:hAnsi="仿宋" w:eastAsia="仿宋" w:cs="仿宋"/>
                <w:color w:val="auto"/>
                <w:sz w:val="21"/>
              </w:rPr>
              <w:t>政府采购信息发布媒体</w:t>
            </w:r>
          </w:p>
          <w:p w14:paraId="33942958">
            <w:pPr>
              <w:spacing w:line="320" w:lineRule="exact"/>
              <w:rPr>
                <w:rFonts w:hint="eastAsia" w:ascii="仿宋" w:hAnsi="仿宋" w:eastAsia="仿宋" w:cs="仿宋"/>
                <w:color w:val="auto"/>
                <w:sz w:val="21"/>
              </w:rPr>
            </w:pPr>
            <w:r>
              <w:rPr>
                <w:rFonts w:hint="eastAsia" w:ascii="仿宋" w:hAnsi="仿宋" w:eastAsia="仿宋" w:cs="仿宋"/>
                <w:color w:val="auto"/>
                <w:sz w:val="21"/>
              </w:rPr>
              <w:t>（采购公告、采购结果公告、变更公告）</w:t>
            </w:r>
          </w:p>
        </w:tc>
        <w:tc>
          <w:tcPr>
            <w:tcW w:w="5766" w:type="dxa"/>
            <w:shd w:val="clear" w:color="auto" w:fill="auto"/>
            <w:vAlign w:val="center"/>
          </w:tcPr>
          <w:p w14:paraId="5602ED9C">
            <w:pPr>
              <w:spacing w:line="320" w:lineRule="exact"/>
              <w:rPr>
                <w:rFonts w:hint="eastAsia" w:ascii="仿宋" w:hAnsi="仿宋" w:eastAsia="仿宋" w:cs="仿宋"/>
                <w:color w:val="auto"/>
                <w:sz w:val="21"/>
              </w:rPr>
            </w:pPr>
            <w:r>
              <w:rPr>
                <w:rFonts w:hint="eastAsia" w:ascii="仿宋" w:hAnsi="仿宋" w:eastAsia="仿宋" w:cs="仿宋"/>
                <w:color w:val="auto"/>
                <w:sz w:val="21"/>
              </w:rPr>
              <w:t>1．陕西省政府采购网：仅提供项目公告，官网地址：http://ccgp-shaanxi.gov.cn/。</w:t>
            </w:r>
          </w:p>
          <w:p w14:paraId="49624EF1">
            <w:pPr>
              <w:spacing w:line="320" w:lineRule="exact"/>
              <w:rPr>
                <w:rFonts w:hint="eastAsia" w:ascii="仿宋" w:hAnsi="仿宋" w:eastAsia="仿宋" w:cs="仿宋"/>
                <w:color w:val="auto"/>
                <w:sz w:val="21"/>
              </w:rPr>
            </w:pPr>
            <w:r>
              <w:rPr>
                <w:rFonts w:hint="eastAsia" w:ascii="仿宋" w:hAnsi="仿宋" w:eastAsia="仿宋" w:cs="仿宋"/>
                <w:color w:val="auto"/>
                <w:sz w:val="21"/>
              </w:rPr>
              <w:t>2．全国公共资源交易平台（陕西省·西安市）：即西安市公共资源交易平台，提供项目公告和采购文件下载。官网地址：http://sxggzyjy.xa.gov.cn/</w:t>
            </w:r>
          </w:p>
        </w:tc>
      </w:tr>
      <w:tr w14:paraId="5692D25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008BADC1">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099577D9">
            <w:pPr>
              <w:spacing w:line="320" w:lineRule="exact"/>
              <w:rPr>
                <w:rFonts w:hint="eastAsia" w:ascii="仿宋" w:hAnsi="仿宋" w:eastAsia="仿宋" w:cs="仿宋"/>
                <w:color w:val="auto"/>
                <w:sz w:val="21"/>
              </w:rPr>
            </w:pPr>
            <w:r>
              <w:rPr>
                <w:rFonts w:hint="eastAsia" w:ascii="仿宋" w:hAnsi="仿宋" w:eastAsia="仿宋" w:cs="仿宋"/>
                <w:color w:val="auto"/>
                <w:sz w:val="21"/>
              </w:rPr>
              <w:t>询问和质疑</w:t>
            </w:r>
          </w:p>
        </w:tc>
        <w:tc>
          <w:tcPr>
            <w:tcW w:w="5766" w:type="dxa"/>
            <w:shd w:val="clear" w:color="auto" w:fill="auto"/>
            <w:vAlign w:val="center"/>
          </w:tcPr>
          <w:p w14:paraId="462362D1">
            <w:pPr>
              <w:spacing w:line="320" w:lineRule="exact"/>
              <w:rPr>
                <w:rFonts w:hint="eastAsia" w:ascii="仿宋" w:hAnsi="仿宋" w:eastAsia="仿宋" w:cs="仿宋"/>
                <w:color w:val="auto"/>
                <w:sz w:val="21"/>
              </w:rPr>
            </w:pPr>
            <w:r>
              <w:rPr>
                <w:rFonts w:hint="eastAsia" w:ascii="仿宋" w:hAnsi="仿宋" w:eastAsia="仿宋" w:cs="仿宋"/>
                <w:color w:val="auto"/>
                <w:sz w:val="21"/>
              </w:rPr>
              <w:t>见投标邀请函中的“联系方式”</w:t>
            </w:r>
          </w:p>
        </w:tc>
      </w:tr>
      <w:tr w14:paraId="40847AD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2D64D6B1">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108D1FB7">
            <w:pPr>
              <w:spacing w:line="320" w:lineRule="exact"/>
              <w:rPr>
                <w:rFonts w:hint="eastAsia" w:ascii="仿宋" w:hAnsi="仿宋" w:eastAsia="仿宋" w:cs="仿宋"/>
                <w:color w:val="auto"/>
                <w:sz w:val="21"/>
              </w:rPr>
            </w:pPr>
            <w:r>
              <w:rPr>
                <w:rFonts w:hint="eastAsia" w:ascii="仿宋" w:hAnsi="仿宋" w:eastAsia="仿宋" w:cs="仿宋"/>
                <w:color w:val="auto"/>
                <w:sz w:val="21"/>
                <w:lang w:eastAsia="zh-CN"/>
              </w:rPr>
              <w:t>投标</w:t>
            </w:r>
            <w:r>
              <w:rPr>
                <w:rFonts w:hint="eastAsia" w:ascii="仿宋" w:hAnsi="仿宋" w:eastAsia="仿宋" w:cs="仿宋"/>
                <w:color w:val="auto"/>
                <w:sz w:val="21"/>
              </w:rPr>
              <w:t>有效期</w:t>
            </w:r>
          </w:p>
        </w:tc>
        <w:tc>
          <w:tcPr>
            <w:tcW w:w="5766" w:type="dxa"/>
            <w:shd w:val="clear" w:color="auto" w:fill="auto"/>
            <w:vAlign w:val="center"/>
          </w:tcPr>
          <w:p w14:paraId="11067A0A">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投标文件的递交截止之日起90天（投标有效期从提交投标文件的截止之日起算。有效期短于该规定期限的投标无效）。</w:t>
            </w:r>
          </w:p>
        </w:tc>
      </w:tr>
      <w:tr w14:paraId="637FFD0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5" w:hRule="atLeast"/>
          <w:jc w:val="center"/>
        </w:trPr>
        <w:tc>
          <w:tcPr>
            <w:tcW w:w="694" w:type="dxa"/>
            <w:shd w:val="clear" w:color="auto" w:fill="auto"/>
            <w:vAlign w:val="center"/>
          </w:tcPr>
          <w:p w14:paraId="35698690">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C5C10D7">
            <w:pPr>
              <w:spacing w:line="320" w:lineRule="exact"/>
              <w:rPr>
                <w:rFonts w:hint="eastAsia" w:ascii="仿宋" w:hAnsi="仿宋" w:eastAsia="仿宋" w:cs="仿宋"/>
                <w:color w:val="auto"/>
                <w:sz w:val="21"/>
              </w:rPr>
            </w:pPr>
            <w:r>
              <w:rPr>
                <w:rFonts w:hint="eastAsia" w:ascii="仿宋" w:hAnsi="仿宋" w:eastAsia="仿宋" w:cs="仿宋"/>
                <w:color w:val="auto"/>
                <w:sz w:val="21"/>
              </w:rPr>
              <w:t>开标形式</w:t>
            </w:r>
          </w:p>
        </w:tc>
        <w:tc>
          <w:tcPr>
            <w:tcW w:w="5766" w:type="dxa"/>
            <w:shd w:val="clear" w:color="auto" w:fill="auto"/>
            <w:vAlign w:val="center"/>
          </w:tcPr>
          <w:p w14:paraId="6025F0B5">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1077786224"/>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 xml:space="preserve">不见面开标  </w:t>
            </w:r>
            <w:sdt>
              <w:sdtPr>
                <w:rPr>
                  <w:rFonts w:hint="eastAsia" w:ascii="仿宋" w:hAnsi="仿宋" w:eastAsia="仿宋" w:cs="仿宋"/>
                  <w:color w:val="auto"/>
                  <w:sz w:val="21"/>
                </w:rPr>
                <w:id w:val="1553575034"/>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见面开标</w:t>
            </w:r>
          </w:p>
          <w:p w14:paraId="62FEC95E">
            <w:pPr>
              <w:spacing w:line="320" w:lineRule="exact"/>
              <w:rPr>
                <w:rFonts w:hint="eastAsia" w:ascii="仿宋" w:hAnsi="仿宋" w:eastAsia="仿宋" w:cs="仿宋"/>
                <w:color w:val="auto"/>
                <w:sz w:val="21"/>
              </w:rPr>
            </w:pPr>
            <w:r>
              <w:rPr>
                <w:rFonts w:hint="eastAsia" w:ascii="仿宋" w:hAnsi="仿宋" w:eastAsia="仿宋" w:cs="仿宋"/>
                <w:color w:val="auto"/>
                <w:sz w:val="21"/>
              </w:rPr>
              <w:t>详见本章“开标程序”有关内容。</w:t>
            </w:r>
          </w:p>
        </w:tc>
      </w:tr>
      <w:tr w14:paraId="72B720B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4019F1BF">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3E5BF2D2">
            <w:pPr>
              <w:spacing w:line="320" w:lineRule="exact"/>
              <w:rPr>
                <w:rFonts w:hint="eastAsia" w:ascii="仿宋" w:hAnsi="仿宋" w:eastAsia="仿宋" w:cs="仿宋"/>
                <w:color w:val="auto"/>
                <w:sz w:val="21"/>
              </w:rPr>
            </w:pPr>
            <w:r>
              <w:rPr>
                <w:rFonts w:hint="eastAsia" w:ascii="仿宋" w:hAnsi="仿宋" w:eastAsia="仿宋" w:cs="仿宋"/>
                <w:color w:val="auto"/>
                <w:sz w:val="21"/>
              </w:rPr>
              <w:t>是否允许递交多个备选投标方案</w:t>
            </w:r>
          </w:p>
        </w:tc>
        <w:tc>
          <w:tcPr>
            <w:tcW w:w="5766" w:type="dxa"/>
            <w:shd w:val="clear" w:color="auto" w:fill="auto"/>
            <w:vAlign w:val="center"/>
          </w:tcPr>
          <w:p w14:paraId="687F323C">
            <w:pPr>
              <w:spacing w:line="320" w:lineRule="exact"/>
              <w:rPr>
                <w:rFonts w:hint="eastAsia" w:ascii="仿宋" w:hAnsi="仿宋" w:eastAsia="仿宋" w:cs="仿宋"/>
                <w:color w:val="auto"/>
                <w:sz w:val="21"/>
              </w:rPr>
            </w:pPr>
            <w:sdt>
              <w:sdtPr>
                <w:rPr>
                  <w:rFonts w:hint="eastAsia" w:ascii="仿宋" w:hAnsi="仿宋" w:eastAsia="仿宋" w:cs="仿宋"/>
                  <w:color w:val="auto"/>
                  <w:sz w:val="21"/>
                </w:rPr>
                <w:id w:val="1608857843"/>
                <w14:checkbox>
                  <w14:checked w14:val="0"/>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rPr>
                  <w:t>☐</w:t>
                </w:r>
              </w:sdtContent>
            </w:sdt>
            <w:r>
              <w:rPr>
                <w:rFonts w:hint="eastAsia" w:ascii="仿宋" w:hAnsi="仿宋" w:eastAsia="仿宋" w:cs="仿宋"/>
                <w:color w:val="auto"/>
                <w:sz w:val="21"/>
              </w:rPr>
              <w:t xml:space="preserve">是  </w:t>
            </w:r>
            <w:sdt>
              <w:sdtPr>
                <w:rPr>
                  <w:rFonts w:hint="eastAsia" w:ascii="仿宋" w:hAnsi="仿宋" w:eastAsia="仿宋" w:cs="仿宋"/>
                  <w:color w:val="auto"/>
                  <w:sz w:val="21"/>
                </w:rPr>
                <w:id w:val="618331253"/>
                <w14:checkbox>
                  <w14:checked w14:val="1"/>
                  <w14:checkedState w14:val="2611" w14:font="MS Gothic"/>
                  <w14:uncheckedState w14:val="2610" w14:font="MS Gothic"/>
                </w14:checkbox>
              </w:sdtPr>
              <w:sdtEndPr>
                <w:rPr>
                  <w:rFonts w:hint="eastAsia" w:ascii="仿宋" w:hAnsi="仿宋" w:eastAsia="仿宋" w:cs="仿宋"/>
                  <w:color w:val="auto"/>
                  <w:sz w:val="21"/>
                </w:rPr>
              </w:sdtEndPr>
              <w:sdtContent>
                <w:r>
                  <w:rPr>
                    <w:rFonts w:hint="eastAsia" w:ascii="仿宋" w:hAnsi="仿宋" w:eastAsia="仿宋" w:cs="仿宋"/>
                    <w:color w:val="auto"/>
                    <w:sz w:val="21"/>
                    <w:szCs w:val="24"/>
                    <w:lang w:val="en-US" w:eastAsia="zh-CN" w:bidi="ar-SA"/>
                  </w:rPr>
                  <w:t>☑</w:t>
                </w:r>
              </w:sdtContent>
            </w:sdt>
            <w:r>
              <w:rPr>
                <w:rFonts w:hint="eastAsia" w:ascii="仿宋" w:hAnsi="仿宋" w:eastAsia="仿宋" w:cs="仿宋"/>
                <w:color w:val="auto"/>
                <w:sz w:val="21"/>
              </w:rPr>
              <w:t>否</w:t>
            </w:r>
          </w:p>
        </w:tc>
      </w:tr>
      <w:tr w14:paraId="7DD67AC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7F050593">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7EB3CE09">
            <w:pPr>
              <w:spacing w:line="320" w:lineRule="exact"/>
              <w:rPr>
                <w:rFonts w:hint="eastAsia" w:ascii="仿宋" w:hAnsi="仿宋" w:eastAsia="仿宋" w:cs="仿宋"/>
                <w:color w:val="auto"/>
                <w:sz w:val="21"/>
              </w:rPr>
            </w:pPr>
            <w:r>
              <w:rPr>
                <w:rFonts w:hint="eastAsia" w:ascii="仿宋" w:hAnsi="仿宋" w:eastAsia="仿宋" w:cs="仿宋"/>
                <w:color w:val="auto"/>
                <w:sz w:val="21"/>
              </w:rPr>
              <w:t>中标通知书</w:t>
            </w:r>
          </w:p>
        </w:tc>
        <w:tc>
          <w:tcPr>
            <w:tcW w:w="5766" w:type="dxa"/>
            <w:shd w:val="clear" w:color="auto" w:fill="auto"/>
            <w:vAlign w:val="center"/>
          </w:tcPr>
          <w:p w14:paraId="33E574C0">
            <w:pPr>
              <w:keepNext w:val="0"/>
              <w:keepLines w:val="0"/>
              <w:widowControl/>
              <w:suppressLineNumbers w:val="0"/>
              <w:spacing w:before="0" w:beforeAutospacing="0" w:after="0" w:afterAutospacing="0" w:line="320" w:lineRule="exact"/>
              <w:ind w:left="0" w:right="0"/>
              <w:rPr>
                <w:rFonts w:hint="eastAsia" w:ascii="仿宋" w:hAnsi="仿宋" w:eastAsia="仿宋" w:cs="仿宋"/>
                <w:color w:val="auto"/>
                <w:sz w:val="21"/>
                <w:lang w:eastAsia="zh-CN"/>
              </w:rPr>
            </w:pPr>
            <w:r>
              <w:rPr>
                <w:rFonts w:hint="eastAsia" w:ascii="仿宋" w:hAnsi="仿宋" w:eastAsia="仿宋" w:cs="仿宋"/>
                <w:color w:val="auto"/>
                <w:sz w:val="21"/>
              </w:rPr>
              <w:t>地址：</w:t>
            </w:r>
            <w:r>
              <w:rPr>
                <w:rFonts w:hint="eastAsia" w:ascii="仿宋" w:hAnsi="仿宋" w:eastAsia="仿宋" w:cs="仿宋"/>
                <w:color w:val="auto"/>
                <w:sz w:val="21"/>
                <w:lang w:eastAsia="zh-CN"/>
              </w:rPr>
              <w:t>陕西省西安市经济技术开发区凤城四路90号海璟新天地写字楼2006室</w:t>
            </w:r>
          </w:p>
          <w:p w14:paraId="6CBC8389">
            <w:pPr>
              <w:keepNext w:val="0"/>
              <w:keepLines w:val="0"/>
              <w:widowControl/>
              <w:suppressLineNumbers w:val="0"/>
              <w:spacing w:before="0" w:beforeAutospacing="0" w:after="0" w:afterAutospacing="0" w:line="320" w:lineRule="exact"/>
              <w:ind w:left="0" w:right="0"/>
              <w:rPr>
                <w:rFonts w:hint="eastAsia" w:ascii="仿宋" w:hAnsi="仿宋" w:eastAsia="仿宋" w:cs="仿宋"/>
                <w:color w:val="auto"/>
                <w:sz w:val="21"/>
                <w:lang w:val="en-US" w:eastAsia="zh-CN"/>
              </w:rPr>
            </w:pPr>
            <w:r>
              <w:rPr>
                <w:rFonts w:hint="eastAsia" w:ascii="仿宋" w:hAnsi="仿宋" w:eastAsia="仿宋" w:cs="仿宋"/>
                <w:color w:val="auto"/>
                <w:sz w:val="21"/>
              </w:rPr>
              <w:t>联系人：</w:t>
            </w:r>
            <w:r>
              <w:rPr>
                <w:rFonts w:hint="eastAsia" w:ascii="仿宋" w:hAnsi="仿宋" w:eastAsia="仿宋" w:cs="仿宋"/>
                <w:color w:val="auto"/>
                <w:sz w:val="21"/>
                <w:lang w:val="en-US" w:eastAsia="zh-CN"/>
              </w:rPr>
              <w:t>徐方宇</w:t>
            </w:r>
          </w:p>
          <w:p w14:paraId="4E739E2F">
            <w:pPr>
              <w:spacing w:line="320" w:lineRule="exact"/>
              <w:rPr>
                <w:rFonts w:hint="eastAsia" w:ascii="仿宋" w:hAnsi="仿宋" w:eastAsia="仿宋" w:cs="仿宋"/>
                <w:color w:val="auto"/>
                <w:sz w:val="21"/>
              </w:rPr>
            </w:pPr>
            <w:r>
              <w:rPr>
                <w:rFonts w:hint="eastAsia" w:ascii="仿宋" w:hAnsi="仿宋" w:eastAsia="仿宋" w:cs="仿宋"/>
                <w:color w:val="auto"/>
                <w:sz w:val="21"/>
                <w:lang w:eastAsia="zh-CN"/>
              </w:rPr>
              <w:t>电话</w:t>
            </w:r>
            <w:r>
              <w:rPr>
                <w:rFonts w:hint="eastAsia" w:ascii="仿宋" w:hAnsi="仿宋" w:eastAsia="仿宋" w:cs="仿宋"/>
                <w:color w:val="auto"/>
                <w:sz w:val="21"/>
              </w:rPr>
              <w:t>：</w:t>
            </w:r>
            <w:r>
              <w:rPr>
                <w:rFonts w:hint="eastAsia" w:ascii="仿宋" w:hAnsi="仿宋" w:eastAsia="仿宋" w:cs="仿宋"/>
                <w:color w:val="auto"/>
                <w:sz w:val="21"/>
                <w:lang w:val="en-US" w:eastAsia="zh-CN"/>
              </w:rPr>
              <w:t>18091280711</w:t>
            </w:r>
          </w:p>
        </w:tc>
      </w:tr>
      <w:tr w14:paraId="2819E8E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2A31BBEF">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2344DA1A">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关于信用记录的查询和使用</w:t>
            </w:r>
          </w:p>
        </w:tc>
        <w:tc>
          <w:tcPr>
            <w:tcW w:w="5766" w:type="dxa"/>
            <w:shd w:val="clear" w:color="auto" w:fill="auto"/>
            <w:vAlign w:val="center"/>
          </w:tcPr>
          <w:p w14:paraId="0F6505D1">
            <w:pPr>
              <w:spacing w:line="320" w:lineRule="exact"/>
              <w:rPr>
                <w:rFonts w:hint="eastAsia" w:ascii="仿宋" w:hAnsi="仿宋" w:eastAsia="仿宋" w:cs="仿宋"/>
                <w:color w:val="auto"/>
                <w:sz w:val="21"/>
              </w:rPr>
            </w:pPr>
            <w:r>
              <w:rPr>
                <w:rFonts w:hint="eastAsia" w:ascii="仿宋" w:hAnsi="仿宋" w:eastAsia="仿宋" w:cs="仿宋"/>
                <w:color w:val="auto"/>
                <w:sz w:val="21"/>
              </w:rPr>
              <w:t>1、采购人将在资格审查阶段通过采购代理机构提供的在规定时间查询的【</w:t>
            </w:r>
            <w:r>
              <w:rPr>
                <w:rFonts w:hint="eastAsia" w:ascii="仿宋" w:hAnsi="仿宋" w:eastAsia="仿宋" w:cs="仿宋"/>
                <w:color w:val="auto"/>
                <w:sz w:val="21"/>
              </w:rPr>
              <w:fldChar w:fldCharType="begin"/>
            </w:r>
            <w:r>
              <w:rPr>
                <w:rFonts w:hint="eastAsia" w:ascii="仿宋" w:hAnsi="仿宋" w:eastAsia="仿宋" w:cs="仿宋"/>
                <w:color w:val="auto"/>
                <w:sz w:val="21"/>
              </w:rPr>
              <w:instrText xml:space="preserve"> HYPERLINK "http://www.creditchina.gov.cn" </w:instrText>
            </w:r>
            <w:r>
              <w:rPr>
                <w:rFonts w:hint="eastAsia" w:ascii="仿宋" w:hAnsi="仿宋" w:eastAsia="仿宋" w:cs="仿宋"/>
                <w:color w:val="auto"/>
                <w:sz w:val="21"/>
              </w:rPr>
              <w:fldChar w:fldCharType="separate"/>
            </w:r>
            <w:r>
              <w:rPr>
                <w:rFonts w:hint="eastAsia" w:ascii="仿宋" w:hAnsi="仿宋" w:eastAsia="仿宋" w:cs="仿宋"/>
                <w:color w:val="auto"/>
                <w:sz w:val="21"/>
              </w:rPr>
              <w:t>信用中国</w:t>
            </w:r>
            <w:r>
              <w:rPr>
                <w:rFonts w:hint="eastAsia" w:ascii="仿宋" w:hAnsi="仿宋" w:eastAsia="仿宋" w:cs="仿宋"/>
                <w:color w:val="auto"/>
                <w:sz w:val="21"/>
              </w:rPr>
              <w:fldChar w:fldCharType="end"/>
            </w:r>
            <w:r>
              <w:rPr>
                <w:rFonts w:hint="eastAsia" w:ascii="仿宋" w:hAnsi="仿宋" w:eastAsia="仿宋" w:cs="仿宋"/>
                <w:color w:val="auto"/>
                <w:sz w:val="21"/>
              </w:rPr>
              <w:t>（www.creditchina.gov.cn）】、【</w:t>
            </w:r>
            <w:r>
              <w:rPr>
                <w:rFonts w:hint="eastAsia" w:ascii="仿宋" w:hAnsi="仿宋" w:eastAsia="仿宋" w:cs="仿宋"/>
                <w:color w:val="auto"/>
                <w:sz w:val="21"/>
              </w:rPr>
              <w:fldChar w:fldCharType="begin"/>
            </w:r>
            <w:r>
              <w:rPr>
                <w:rFonts w:hint="eastAsia" w:ascii="仿宋" w:hAnsi="仿宋" w:eastAsia="仿宋" w:cs="仿宋"/>
                <w:color w:val="auto"/>
                <w:sz w:val="21"/>
              </w:rPr>
              <w:instrText xml:space="preserve"> HYPERLINK "http://www.ccgp.gov.cn/cr/list" </w:instrText>
            </w:r>
            <w:r>
              <w:rPr>
                <w:rFonts w:hint="eastAsia" w:ascii="仿宋" w:hAnsi="仿宋" w:eastAsia="仿宋" w:cs="仿宋"/>
                <w:color w:val="auto"/>
                <w:sz w:val="21"/>
              </w:rPr>
              <w:fldChar w:fldCharType="separate"/>
            </w:r>
            <w:r>
              <w:rPr>
                <w:rFonts w:hint="eastAsia" w:ascii="仿宋" w:hAnsi="仿宋" w:eastAsia="仿宋" w:cs="仿宋"/>
                <w:color w:val="auto"/>
                <w:sz w:val="21"/>
              </w:rPr>
              <w:t>中国政府采购网</w:t>
            </w:r>
            <w:r>
              <w:rPr>
                <w:rFonts w:hint="eastAsia" w:ascii="仿宋" w:hAnsi="仿宋" w:eastAsia="仿宋" w:cs="仿宋"/>
                <w:color w:val="auto"/>
                <w:sz w:val="21"/>
              </w:rPr>
              <w:fldChar w:fldCharType="end"/>
            </w:r>
            <w:r>
              <w:rPr>
                <w:rFonts w:hint="eastAsia" w:ascii="仿宋" w:hAnsi="仿宋" w:eastAsia="仿宋" w:cs="仿宋"/>
                <w:color w:val="auto"/>
                <w:sz w:val="21"/>
              </w:rPr>
              <w:t>（www.ccgp.gov.cn）】网站截图对投标文件中的《供应商书面声明函》的信用情况进行甄别。对列入失信被执行人、重大税收违法失信主体、政府采购严重违法失信行为记录名单及其他不符合《中华人民共和国政府采购法》第二十二条规定条件的供应商，根据《关于在政府采购活动中查询及使用信用记录有关问题的通知》（财库〔2016〕125号）的第二条第（三）款规定，其投标或中标资格将被取消。</w:t>
            </w:r>
          </w:p>
          <w:p w14:paraId="6CE8353F">
            <w:pPr>
              <w:spacing w:line="320" w:lineRule="exact"/>
              <w:rPr>
                <w:rFonts w:hint="eastAsia" w:ascii="仿宋" w:hAnsi="仿宋" w:eastAsia="仿宋" w:cs="仿宋"/>
                <w:color w:val="auto"/>
                <w:sz w:val="21"/>
              </w:rPr>
            </w:pPr>
            <w:r>
              <w:rPr>
                <w:rFonts w:hint="eastAsia" w:ascii="仿宋" w:hAnsi="仿宋" w:eastAsia="仿宋" w:cs="仿宋"/>
                <w:color w:val="auto"/>
                <w:sz w:val="21"/>
              </w:rPr>
              <w:t>2、截至本项目开标前三年内因违法经营受到刑事处罚或者责令停产停业、吊销许可证或者执照、较大数额罚款等行政处罚的，其投标无效，无效投标供应商的信用记录查询结果截图将作为项目材料的组成部分。</w:t>
            </w:r>
          </w:p>
          <w:p w14:paraId="7FD2B052">
            <w:pPr>
              <w:spacing w:line="320" w:lineRule="exact"/>
              <w:rPr>
                <w:rFonts w:hint="eastAsia" w:ascii="仿宋" w:hAnsi="仿宋" w:eastAsia="仿宋" w:cs="仿宋"/>
                <w:color w:val="auto"/>
                <w:sz w:val="21"/>
              </w:rPr>
            </w:pPr>
            <w:r>
              <w:rPr>
                <w:rFonts w:hint="eastAsia" w:ascii="仿宋" w:hAnsi="仿宋" w:eastAsia="仿宋" w:cs="仿宋"/>
                <w:color w:val="auto"/>
                <w:sz w:val="21"/>
              </w:rPr>
              <w:t>3、较大数额罚款认定为200万元以上的罚款，法律、行政法规以及国务院有关部门明确规定相关领域“较大数额罚款”标准高于200万元的，从其规定。</w:t>
            </w:r>
          </w:p>
          <w:p w14:paraId="1B4D744E">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4、</w:t>
            </w:r>
            <w:r>
              <w:rPr>
                <w:rFonts w:hint="eastAsia" w:ascii="仿宋" w:hAnsi="仿宋" w:eastAsia="仿宋" w:cs="仿宋"/>
                <w:color w:val="auto"/>
                <w:sz w:val="21"/>
              </w:rPr>
              <w:t>供应商在参加政府采购活动前3年内因违法经营被禁止在一定期限内参加政府采购活动，期限届满的，可以参加政府采购活动的，但供应商应提供相关证明材料。</w:t>
            </w:r>
          </w:p>
          <w:p w14:paraId="6C507B4C">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5</w:t>
            </w:r>
            <w:r>
              <w:rPr>
                <w:rFonts w:hint="eastAsia" w:ascii="仿宋" w:hAnsi="仿宋" w:eastAsia="仿宋" w:cs="仿宋"/>
                <w:color w:val="auto"/>
                <w:sz w:val="21"/>
              </w:rPr>
              <w:t>、供应商信用记录查询的时间段为</w:t>
            </w:r>
            <w:r>
              <w:rPr>
                <w:rFonts w:hint="eastAsia" w:ascii="仿宋" w:hAnsi="仿宋" w:eastAsia="仿宋" w:cs="仿宋"/>
                <w:b/>
                <w:bCs/>
                <w:color w:val="auto"/>
                <w:sz w:val="21"/>
              </w:rPr>
              <w:t>“招标</w:t>
            </w:r>
            <w:r>
              <w:rPr>
                <w:rFonts w:hint="eastAsia" w:ascii="仿宋" w:hAnsi="仿宋" w:eastAsia="仿宋" w:cs="仿宋"/>
                <w:b/>
                <w:bCs/>
                <w:color w:val="auto"/>
                <w:sz w:val="21"/>
                <w:lang w:eastAsia="zh-CN"/>
              </w:rPr>
              <w:t>公告</w:t>
            </w:r>
            <w:r>
              <w:rPr>
                <w:rFonts w:hint="eastAsia" w:ascii="仿宋" w:hAnsi="仿宋" w:eastAsia="仿宋" w:cs="仿宋"/>
                <w:b/>
                <w:bCs/>
                <w:color w:val="auto"/>
                <w:sz w:val="21"/>
              </w:rPr>
              <w:t>发布之日（含当日）至提交投标文件截止之日（含当日）”</w:t>
            </w:r>
            <w:r>
              <w:rPr>
                <w:rFonts w:hint="eastAsia" w:ascii="仿宋" w:hAnsi="仿宋" w:eastAsia="仿宋" w:cs="仿宋"/>
                <w:color w:val="auto"/>
                <w:sz w:val="21"/>
              </w:rPr>
              <w:t>。信用记录查询的结果，可以纸质截图或将截图保存至电子介质的形式留存。供应商未如实填报《供应商书面声明函》的，视为“供应商提供虚假材料谋取中标的”行为。</w:t>
            </w:r>
          </w:p>
          <w:p w14:paraId="1D332B91">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6</w:t>
            </w:r>
            <w:r>
              <w:rPr>
                <w:rFonts w:hint="eastAsia" w:ascii="仿宋" w:hAnsi="仿宋" w:eastAsia="仿宋" w:cs="仿宋"/>
                <w:color w:val="auto"/>
                <w:sz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14:paraId="3B551F0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55565D4C">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6C5ADD7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招标代理服务费</w:t>
            </w:r>
          </w:p>
        </w:tc>
        <w:tc>
          <w:tcPr>
            <w:tcW w:w="5766" w:type="dxa"/>
            <w:shd w:val="clear" w:color="auto" w:fill="auto"/>
            <w:vAlign w:val="center"/>
          </w:tcPr>
          <w:p w14:paraId="440794BA">
            <w:pPr>
              <w:spacing w:line="320" w:lineRule="exact"/>
              <w:rPr>
                <w:rFonts w:hint="eastAsia" w:ascii="仿宋" w:hAnsi="仿宋" w:eastAsia="仿宋" w:cs="仿宋"/>
                <w:color w:val="auto"/>
                <w:sz w:val="21"/>
              </w:rPr>
            </w:pPr>
            <w:r>
              <w:rPr>
                <w:rFonts w:hint="eastAsia" w:ascii="仿宋" w:hAnsi="仿宋" w:eastAsia="仿宋" w:cs="仿宋"/>
                <w:color w:val="auto"/>
                <w:sz w:val="21"/>
              </w:rPr>
              <w:t>代理服务费收取标准：参照国家计委颁发的《招标代理服务收费管理暂行办法》（计价格[2002]1980号）和国家发展</w:t>
            </w:r>
            <w:r>
              <w:rPr>
                <w:rFonts w:hint="eastAsia" w:ascii="仿宋" w:hAnsi="仿宋" w:eastAsia="仿宋" w:cs="仿宋"/>
                <w:color w:val="auto"/>
                <w:sz w:val="21"/>
                <w:lang w:val="en-US" w:eastAsia="zh-CN"/>
              </w:rPr>
              <w:t>和</w:t>
            </w:r>
            <w:r>
              <w:rPr>
                <w:rFonts w:hint="eastAsia" w:ascii="仿宋" w:hAnsi="仿宋" w:eastAsia="仿宋" w:cs="仿宋"/>
                <w:color w:val="auto"/>
                <w:sz w:val="21"/>
              </w:rPr>
              <w:t>改革委员会办公厅颁发的《关于招标代理服务收费有关问题的通知》（发改办价格[2003]857号）的有关规定标准收取。</w:t>
            </w:r>
          </w:p>
          <w:p w14:paraId="7E32262F">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招标代理服务费公布方式：代理服务费金额将在</w:t>
            </w:r>
            <w:r>
              <w:rPr>
                <w:rFonts w:hint="eastAsia" w:ascii="仿宋" w:hAnsi="仿宋" w:eastAsia="仿宋" w:cs="仿宋"/>
                <w:color w:val="auto"/>
                <w:sz w:val="21"/>
                <w:lang w:val="en-US" w:eastAsia="zh-CN"/>
              </w:rPr>
              <w:t>中标</w:t>
            </w:r>
            <w:r>
              <w:rPr>
                <w:rFonts w:hint="eastAsia" w:ascii="仿宋" w:hAnsi="仿宋" w:eastAsia="仿宋" w:cs="仿宋"/>
                <w:color w:val="auto"/>
                <w:sz w:val="21"/>
              </w:rPr>
              <w:t>公告中明确，成交单位在领取</w:t>
            </w:r>
            <w:r>
              <w:rPr>
                <w:rFonts w:hint="eastAsia" w:ascii="仿宋" w:hAnsi="仿宋" w:eastAsia="仿宋" w:cs="仿宋"/>
                <w:color w:val="auto"/>
                <w:sz w:val="21"/>
                <w:lang w:eastAsia="zh-CN"/>
              </w:rPr>
              <w:t>中标通知书</w:t>
            </w:r>
            <w:r>
              <w:rPr>
                <w:rFonts w:hint="eastAsia" w:ascii="仿宋" w:hAnsi="仿宋" w:eastAsia="仿宋" w:cs="仿宋"/>
                <w:color w:val="auto"/>
                <w:sz w:val="21"/>
              </w:rPr>
              <w:t>前，须向采购代理机构一次性支付招标代理服务费。</w:t>
            </w:r>
          </w:p>
        </w:tc>
      </w:tr>
      <w:tr w14:paraId="327DF55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34A1B5C8">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712876D4">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代理服务费账户</w:t>
            </w:r>
          </w:p>
        </w:tc>
        <w:tc>
          <w:tcPr>
            <w:tcW w:w="5766" w:type="dxa"/>
            <w:shd w:val="clear" w:color="auto" w:fill="auto"/>
            <w:vAlign w:val="center"/>
          </w:tcPr>
          <w:p w14:paraId="38C50966">
            <w:pPr>
              <w:spacing w:line="320" w:lineRule="exact"/>
              <w:rPr>
                <w:rFonts w:hint="eastAsia" w:ascii="仿宋" w:hAnsi="仿宋" w:eastAsia="仿宋" w:cs="仿宋"/>
                <w:color w:val="auto"/>
                <w:sz w:val="21"/>
              </w:rPr>
            </w:pPr>
            <w:r>
              <w:rPr>
                <w:rFonts w:hint="eastAsia" w:ascii="仿宋" w:hAnsi="仿宋" w:eastAsia="仿宋" w:cs="仿宋"/>
                <w:color w:val="auto"/>
                <w:sz w:val="21"/>
              </w:rPr>
              <w:t xml:space="preserve">中标服务费交纳账户： </w:t>
            </w:r>
          </w:p>
          <w:p w14:paraId="3E224C29">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名  称：陕西信智诚项目管理有限公司</w:t>
            </w:r>
          </w:p>
          <w:p w14:paraId="4EA6C14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开户行：兴业银行股份有限公司西安经济开发区支行</w:t>
            </w:r>
          </w:p>
          <w:p w14:paraId="5FA1D361">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 xml:space="preserve">账  号：456870100100379282 </w:t>
            </w:r>
          </w:p>
          <w:p w14:paraId="5C4BC89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rPr>
              <w:t>请</w:t>
            </w:r>
            <w:r>
              <w:rPr>
                <w:rFonts w:hint="eastAsia" w:ascii="仿宋" w:hAnsi="仿宋" w:eastAsia="仿宋" w:cs="仿宋"/>
                <w:color w:val="auto"/>
                <w:sz w:val="21"/>
                <w:lang w:eastAsia="zh-CN"/>
              </w:rPr>
              <w:t>中标供应商</w:t>
            </w:r>
            <w:r>
              <w:rPr>
                <w:rFonts w:hint="eastAsia" w:ascii="仿宋" w:hAnsi="仿宋" w:eastAsia="仿宋" w:cs="仿宋"/>
                <w:color w:val="auto"/>
                <w:sz w:val="21"/>
              </w:rPr>
              <w:t>按照要求将服务费汇入以上指定账户，如因自身原因发生错误，产生的不利后果均由供应商自行承担。</w:t>
            </w:r>
          </w:p>
        </w:tc>
      </w:tr>
      <w:tr w14:paraId="36E8410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94" w:type="dxa"/>
            <w:shd w:val="clear" w:color="auto" w:fill="auto"/>
            <w:vAlign w:val="center"/>
          </w:tcPr>
          <w:p w14:paraId="7EA5CC5F">
            <w:pPr>
              <w:pStyle w:val="19"/>
              <w:numPr>
                <w:ilvl w:val="0"/>
                <w:numId w:val="2"/>
              </w:numPr>
              <w:spacing w:line="320" w:lineRule="exact"/>
              <w:ind w:left="0" w:firstLine="210" w:firstLineChars="100"/>
              <w:rPr>
                <w:rFonts w:hint="eastAsia" w:ascii="仿宋" w:hAnsi="仿宋" w:eastAsia="仿宋" w:cs="仿宋"/>
                <w:color w:val="auto"/>
                <w:sz w:val="21"/>
              </w:rPr>
            </w:pPr>
          </w:p>
        </w:tc>
        <w:tc>
          <w:tcPr>
            <w:tcW w:w="2410" w:type="dxa"/>
            <w:shd w:val="clear" w:color="auto" w:fill="auto"/>
            <w:vAlign w:val="center"/>
          </w:tcPr>
          <w:p w14:paraId="552109D0">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项目属性及所属行业</w:t>
            </w:r>
          </w:p>
        </w:tc>
        <w:tc>
          <w:tcPr>
            <w:tcW w:w="5766" w:type="dxa"/>
            <w:shd w:val="clear" w:color="auto" w:fill="auto"/>
            <w:vAlign w:val="center"/>
          </w:tcPr>
          <w:p w14:paraId="707D906F">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1</w:t>
            </w:r>
            <w:r>
              <w:rPr>
                <w:rFonts w:hint="eastAsia" w:ascii="仿宋" w:hAnsi="仿宋" w:eastAsia="仿宋" w:cs="仿宋"/>
                <w:color w:val="auto"/>
                <w:sz w:val="21"/>
              </w:rPr>
              <w:t>、本项目属性</w:t>
            </w:r>
            <w:r>
              <w:rPr>
                <w:rFonts w:hint="eastAsia" w:ascii="仿宋" w:hAnsi="仿宋" w:eastAsia="仿宋" w:cs="仿宋"/>
                <w:color w:val="auto"/>
                <w:sz w:val="21"/>
                <w:lang w:eastAsia="zh-CN"/>
              </w:rPr>
              <w:t>：</w:t>
            </w:r>
            <w:r>
              <w:rPr>
                <w:rFonts w:hint="eastAsia" w:ascii="仿宋" w:hAnsi="仿宋" w:eastAsia="仿宋" w:cs="仿宋"/>
                <w:color w:val="auto"/>
                <w:sz w:val="21"/>
                <w:lang w:val="en-US" w:eastAsia="zh-CN"/>
              </w:rPr>
              <w:t>服务类</w:t>
            </w:r>
            <w:r>
              <w:rPr>
                <w:rFonts w:hint="eastAsia" w:ascii="仿宋" w:hAnsi="仿宋" w:eastAsia="仿宋" w:cs="仿宋"/>
                <w:color w:val="auto"/>
                <w:sz w:val="21"/>
              </w:rPr>
              <w:t>。</w:t>
            </w:r>
          </w:p>
          <w:p w14:paraId="32C266F0">
            <w:pPr>
              <w:spacing w:line="320" w:lineRule="exact"/>
              <w:rPr>
                <w:rFonts w:hint="eastAsia" w:ascii="仿宋" w:hAnsi="仿宋" w:eastAsia="仿宋" w:cs="仿宋"/>
                <w:color w:val="auto"/>
                <w:sz w:val="21"/>
              </w:rPr>
            </w:pPr>
            <w:r>
              <w:rPr>
                <w:rFonts w:hint="eastAsia" w:ascii="仿宋" w:hAnsi="仿宋" w:eastAsia="仿宋" w:cs="仿宋"/>
                <w:color w:val="auto"/>
                <w:sz w:val="21"/>
                <w:lang w:val="en-US" w:eastAsia="zh-CN"/>
              </w:rPr>
              <w:t>2</w:t>
            </w:r>
            <w:r>
              <w:rPr>
                <w:rFonts w:hint="eastAsia" w:ascii="仿宋" w:hAnsi="仿宋" w:eastAsia="仿宋" w:cs="仿宋"/>
                <w:color w:val="auto"/>
                <w:sz w:val="21"/>
              </w:rPr>
              <w:t>、本项目采购标的所属行业为：</w:t>
            </w:r>
            <w:r>
              <w:rPr>
                <w:rFonts w:hint="eastAsia" w:ascii="仿宋" w:hAnsi="仿宋" w:eastAsia="仿宋" w:cs="仿宋"/>
                <w:color w:val="auto"/>
                <w:sz w:val="21"/>
                <w:lang w:val="en-US"/>
              </w:rPr>
              <w:t>其他未列明行业</w:t>
            </w:r>
            <w:r>
              <w:rPr>
                <w:rFonts w:hint="eastAsia" w:ascii="仿宋" w:hAnsi="仿宋" w:eastAsia="仿宋" w:cs="仿宋"/>
                <w:color w:val="auto"/>
                <w:sz w:val="21"/>
              </w:rPr>
              <w:t>。</w:t>
            </w:r>
          </w:p>
          <w:p w14:paraId="1CFE669B">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3、中小企业判定标准：从业人员300人以下的为中小微型企业。其中，从业人员100人及以上的为中型企业；从业人员10人及以上的为小型企业；从业人员10人以下的为微型企业。</w:t>
            </w:r>
          </w:p>
        </w:tc>
      </w:tr>
      <w:tr w14:paraId="38313FD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8870" w:type="dxa"/>
            <w:gridSpan w:val="3"/>
            <w:shd w:val="clear" w:color="auto" w:fill="auto"/>
            <w:vAlign w:val="center"/>
          </w:tcPr>
          <w:p w14:paraId="6B1B9375">
            <w:pPr>
              <w:pStyle w:val="6"/>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left"/>
              <w:textAlignment w:val="auto"/>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1、分支机构参与投标时，</w:t>
            </w:r>
            <w:r>
              <w:rPr>
                <w:rFonts w:hint="eastAsia" w:ascii="仿宋" w:hAnsi="仿宋" w:eastAsia="仿宋" w:cs="仿宋"/>
                <w:b/>
                <w:bCs/>
                <w:color w:val="auto"/>
                <w:szCs w:val="21"/>
                <w:highlight w:val="none"/>
                <w:lang w:val="en-US" w:eastAsia="zh-CN"/>
              </w:rPr>
              <w:t>响应</w:t>
            </w:r>
            <w:r>
              <w:rPr>
                <w:rFonts w:hint="eastAsia" w:ascii="仿宋" w:hAnsi="仿宋" w:eastAsia="仿宋" w:cs="仿宋"/>
                <w:b/>
                <w:bCs/>
                <w:color w:val="auto"/>
                <w:szCs w:val="21"/>
                <w:highlight w:val="none"/>
              </w:rPr>
              <w:t>文件中应提供</w:t>
            </w:r>
            <w:r>
              <w:rPr>
                <w:rFonts w:hint="eastAsia" w:ascii="仿宋" w:hAnsi="仿宋" w:eastAsia="仿宋" w:cs="仿宋"/>
                <w:b/>
                <w:bCs/>
                <w:color w:val="auto"/>
                <w:szCs w:val="21"/>
                <w:highlight w:val="none"/>
                <w:lang w:val="en-US" w:eastAsia="zh-CN"/>
              </w:rPr>
              <w:t>自身的</w:t>
            </w:r>
            <w:r>
              <w:rPr>
                <w:rFonts w:hint="eastAsia" w:ascii="仿宋" w:hAnsi="仿宋" w:eastAsia="仿宋" w:cs="仿宋"/>
                <w:b/>
                <w:bCs/>
                <w:color w:val="auto"/>
                <w:szCs w:val="21"/>
                <w:highlight w:val="none"/>
              </w:rPr>
              <w:t>资格要求证明文件。分支机构与总公司不得同时参与本项目的投标。</w:t>
            </w:r>
          </w:p>
          <w:p w14:paraId="53213425">
            <w:pPr>
              <w:pStyle w:val="6"/>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left"/>
              <w:textAlignment w:val="auto"/>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2、投标文件中凡是要求供应商投标文件中需要法定代表人签字盖章之处，非法人单位的负责人均参照执行。</w:t>
            </w:r>
          </w:p>
          <w:p w14:paraId="308D5329">
            <w:pPr>
              <w:pStyle w:val="6"/>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left"/>
              <w:textAlignment w:val="auto"/>
              <w:rPr>
                <w:rFonts w:hint="eastAsia" w:ascii="仿宋" w:hAnsi="仿宋" w:eastAsia="仿宋" w:cs="仿宋"/>
                <w:color w:val="auto"/>
                <w:sz w:val="21"/>
              </w:rPr>
            </w:pPr>
            <w:r>
              <w:rPr>
                <w:rFonts w:hint="eastAsia" w:ascii="仿宋" w:hAnsi="仿宋" w:eastAsia="仿宋" w:cs="仿宋"/>
                <w:b/>
                <w:bCs/>
                <w:color w:val="auto"/>
                <w:szCs w:val="21"/>
                <w:highlight w:val="none"/>
                <w:lang w:val="en-US" w:eastAsia="zh-CN"/>
              </w:rPr>
              <w:t>3</w:t>
            </w:r>
            <w:r>
              <w:rPr>
                <w:rFonts w:hint="eastAsia" w:ascii="仿宋" w:hAnsi="仿宋" w:eastAsia="仿宋" w:cs="仿宋"/>
                <w:b/>
                <w:bCs/>
                <w:color w:val="auto"/>
                <w:szCs w:val="21"/>
                <w:highlight w:val="none"/>
              </w:rPr>
              <w:t>、评审时因供应商提供的</w:t>
            </w:r>
            <w:r>
              <w:rPr>
                <w:rFonts w:hint="eastAsia" w:ascii="仿宋" w:hAnsi="仿宋" w:eastAsia="仿宋" w:cs="仿宋"/>
                <w:b/>
                <w:bCs/>
                <w:color w:val="auto"/>
                <w:szCs w:val="21"/>
                <w:highlight w:val="none"/>
                <w:lang w:val="en-US" w:eastAsia="zh-CN"/>
              </w:rPr>
              <w:t>响应</w:t>
            </w:r>
            <w:r>
              <w:rPr>
                <w:rFonts w:hint="eastAsia" w:ascii="仿宋" w:hAnsi="仿宋" w:eastAsia="仿宋" w:cs="仿宋"/>
                <w:b/>
                <w:bCs/>
                <w:color w:val="auto"/>
                <w:szCs w:val="21"/>
                <w:highlight w:val="none"/>
              </w:rPr>
              <w:t>文件中证明材料不清晰导致无法辨认的，或隐瞒相关不良信息的，造成不利于供应商的情况其后果由供应商自行负责。</w:t>
            </w:r>
          </w:p>
        </w:tc>
      </w:tr>
    </w:tbl>
    <w:p w14:paraId="766F8637">
      <w:pPr>
        <w:rPr>
          <w:rFonts w:hint="eastAsia" w:ascii="仿宋" w:hAnsi="仿宋" w:eastAsia="仿宋" w:cs="仿宋"/>
          <w:color w:val="auto"/>
        </w:rPr>
      </w:pPr>
      <w:r>
        <w:rPr>
          <w:rFonts w:hint="eastAsia" w:ascii="仿宋" w:hAnsi="仿宋" w:eastAsia="仿宋" w:cs="仿宋"/>
          <w:color w:val="auto"/>
        </w:rPr>
        <w:br w:type="page"/>
      </w:r>
    </w:p>
    <w:p w14:paraId="797B3567">
      <w:pPr>
        <w:pStyle w:val="3"/>
        <w:keepLines w:val="0"/>
        <w:adjustRightInd/>
        <w:snapToGrid/>
        <w:spacing w:before="120" w:beforeLines="-2147483648" w:beforeAutospacing="0" w:after="60" w:afterLines="-2147483648" w:afterAutospacing="0" w:line="240" w:lineRule="auto"/>
        <w:jc w:val="both"/>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一、有关定义</w:t>
      </w:r>
    </w:p>
    <w:p w14:paraId="06BCA888">
      <w:pPr>
        <w:ind w:firstLine="480" w:firstLineChars="200"/>
        <w:jc w:val="both"/>
        <w:rPr>
          <w:rFonts w:hint="eastAsia" w:ascii="仿宋" w:hAnsi="仿宋" w:eastAsia="仿宋" w:cs="仿宋"/>
          <w:color w:val="auto"/>
        </w:rPr>
      </w:pPr>
      <w:r>
        <w:rPr>
          <w:rFonts w:hint="eastAsia" w:ascii="仿宋" w:hAnsi="仿宋" w:eastAsia="仿宋" w:cs="仿宋"/>
          <w:color w:val="auto"/>
        </w:rPr>
        <w:t>1．采购人：依法进行政府采购的西安市市级机关、事业单位或团体组织。</w:t>
      </w:r>
    </w:p>
    <w:p w14:paraId="0E9A237B">
      <w:pPr>
        <w:ind w:firstLine="480" w:firstLineChars="200"/>
        <w:jc w:val="both"/>
        <w:rPr>
          <w:rFonts w:hint="eastAsia" w:ascii="仿宋" w:hAnsi="仿宋" w:eastAsia="仿宋" w:cs="仿宋"/>
          <w:color w:val="auto"/>
        </w:rPr>
      </w:pPr>
      <w:r>
        <w:rPr>
          <w:rFonts w:hint="eastAsia" w:ascii="仿宋" w:hAnsi="仿宋" w:eastAsia="仿宋" w:cs="仿宋"/>
          <w:color w:val="auto"/>
        </w:rPr>
        <w:t>2．供应商：指向采购人提供货物、工程或者服务的法人、其他组织或者自然人。</w:t>
      </w:r>
    </w:p>
    <w:p w14:paraId="4A4FD064">
      <w:pPr>
        <w:ind w:firstLine="480" w:firstLineChars="200"/>
        <w:jc w:val="both"/>
        <w:rPr>
          <w:rFonts w:hint="eastAsia" w:ascii="仿宋" w:hAnsi="仿宋" w:eastAsia="仿宋" w:cs="仿宋"/>
          <w:color w:val="auto"/>
        </w:rPr>
      </w:pPr>
      <w:r>
        <w:rPr>
          <w:rFonts w:hint="eastAsia" w:ascii="仿宋" w:hAnsi="仿宋" w:eastAsia="仿宋" w:cs="仿宋"/>
          <w:color w:val="auto"/>
        </w:rPr>
        <w:t>3．同级政府采购监管部门：</w:t>
      </w:r>
      <w:r>
        <w:rPr>
          <w:rFonts w:hint="eastAsia" w:ascii="仿宋" w:hAnsi="仿宋" w:eastAsia="仿宋" w:cs="仿宋"/>
          <w:color w:val="auto"/>
          <w:lang w:eastAsia="zh-CN"/>
        </w:rPr>
        <w:t>西安曲江新区财政局</w:t>
      </w:r>
      <w:r>
        <w:rPr>
          <w:rFonts w:hint="eastAsia" w:ascii="仿宋" w:hAnsi="仿宋" w:eastAsia="仿宋" w:cs="仿宋"/>
          <w:color w:val="auto"/>
        </w:rPr>
        <w:t>。</w:t>
      </w:r>
    </w:p>
    <w:p w14:paraId="51BADC3E">
      <w:pPr>
        <w:ind w:firstLine="480" w:firstLineChars="200"/>
        <w:jc w:val="both"/>
        <w:rPr>
          <w:rFonts w:hint="eastAsia" w:ascii="仿宋" w:hAnsi="仿宋" w:eastAsia="仿宋" w:cs="仿宋"/>
          <w:color w:val="auto"/>
        </w:rPr>
      </w:pPr>
      <w:r>
        <w:rPr>
          <w:rFonts w:hint="eastAsia" w:ascii="仿宋" w:hAnsi="仿宋" w:eastAsia="仿宋" w:cs="仿宋"/>
          <w:color w:val="auto"/>
        </w:rPr>
        <w:t>4．西安市公共资源交易平台：即【全国公共资源交易平台（陕西省·西安市）】的简称，官网地址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"http://sxggzyjy.xa.gov.cn/"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http://sxggzyjy.xa.gov.cn/</w:t>
      </w:r>
      <w:r>
        <w:rPr>
          <w:rStyle w:val="16"/>
          <w:rFonts w:hint="eastAsia" w:ascii="仿宋" w:hAnsi="仿宋" w:eastAsia="仿宋" w:cs="仿宋"/>
          <w:color w:val="auto"/>
        </w:rPr>
        <w:fldChar w:fldCharType="end"/>
      </w:r>
      <w:r>
        <w:rPr>
          <w:rFonts w:hint="eastAsia" w:ascii="仿宋" w:hAnsi="仿宋" w:eastAsia="仿宋" w:cs="仿宋"/>
          <w:color w:val="auto"/>
        </w:rPr>
        <w:t>。</w:t>
      </w:r>
    </w:p>
    <w:p w14:paraId="34CCF1C7">
      <w:pPr>
        <w:ind w:firstLine="480" w:firstLineChars="200"/>
        <w:jc w:val="left"/>
        <w:rPr>
          <w:rFonts w:hint="eastAsia" w:ascii="仿宋" w:hAnsi="仿宋" w:eastAsia="仿宋" w:cs="仿宋"/>
          <w:color w:val="auto"/>
        </w:rPr>
      </w:pPr>
      <w:r>
        <w:rPr>
          <w:rFonts w:hint="eastAsia" w:ascii="仿宋" w:hAnsi="仿宋" w:eastAsia="仿宋" w:cs="仿宋"/>
          <w:color w:val="auto"/>
        </w:rPr>
        <w:t>5．企业端：指西安市公共资源交易平台〖首页·〉电子交易平台·〉陕西政府采购交易系统·〉企业端〗，快捷登录网址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"http://www.sxggzyjy.cn:9002/TPBidder/memberLogin" </w:instrText>
      </w:r>
      <w:r>
        <w:rPr>
          <w:rFonts w:hint="eastAsia" w:ascii="仿宋" w:hAnsi="仿宋" w:eastAsia="仿宋" w:cs="仿宋"/>
          <w:color w:val="auto"/>
        </w:rPr>
        <w:fldChar w:fldCharType="separate"/>
      </w:r>
      <w:r>
        <w:rPr>
          <w:rStyle w:val="16"/>
          <w:rFonts w:hint="eastAsia" w:ascii="仿宋" w:hAnsi="仿宋" w:eastAsia="仿宋" w:cs="仿宋"/>
          <w:color w:val="auto"/>
        </w:rPr>
        <w:t>http://www.sxggzyjy.cn:9002/TPBidder/memberLogin</w:t>
      </w:r>
      <w:r>
        <w:rPr>
          <w:rStyle w:val="16"/>
          <w:rFonts w:hint="eastAsia" w:ascii="仿宋" w:hAnsi="仿宋" w:eastAsia="仿宋" w:cs="仿宋"/>
          <w:color w:val="auto"/>
        </w:rPr>
        <w:fldChar w:fldCharType="end"/>
      </w:r>
      <w:r>
        <w:rPr>
          <w:rFonts w:hint="eastAsia" w:ascii="仿宋" w:hAnsi="仿宋" w:eastAsia="仿宋" w:cs="仿宋"/>
          <w:color w:val="auto"/>
        </w:rPr>
        <w:t>。</w:t>
      </w:r>
    </w:p>
    <w:p w14:paraId="7601A9FF">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二、供应商注意事项</w:t>
      </w:r>
    </w:p>
    <w:p w14:paraId="38E387E9">
      <w:pPr>
        <w:pStyle w:val="4"/>
        <w:ind w:firstLine="482"/>
        <w:jc w:val="both"/>
        <w:rPr>
          <w:rFonts w:hint="eastAsia" w:ascii="仿宋" w:hAnsi="仿宋" w:eastAsia="仿宋" w:cs="仿宋"/>
          <w:color w:val="auto"/>
        </w:rPr>
      </w:pPr>
      <w:r>
        <w:rPr>
          <w:rFonts w:hint="eastAsia" w:ascii="仿宋" w:hAnsi="仿宋" w:eastAsia="仿宋" w:cs="仿宋"/>
          <w:color w:val="auto"/>
        </w:rPr>
        <w:t>（一）供应商投</w:t>
      </w:r>
      <w:r>
        <w:rPr>
          <w:rFonts w:hint="eastAsia" w:ascii="仿宋" w:hAnsi="仿宋" w:eastAsia="仿宋" w:cs="仿宋"/>
          <w:color w:val="auto"/>
          <w:w w:val="1"/>
        </w:rPr>
        <w:t xml:space="preserve"> </w:t>
      </w:r>
      <w:r>
        <w:rPr>
          <w:rFonts w:hint="eastAsia" w:ascii="仿宋" w:hAnsi="仿宋" w:eastAsia="仿宋" w:cs="仿宋"/>
          <w:color w:val="auto"/>
        </w:rPr>
        <w:t>标流程</w:t>
      </w:r>
    </w:p>
    <w:p w14:paraId="0BE1BB42">
      <w:pPr>
        <w:ind w:firstLine="480" w:firstLineChars="200"/>
        <w:jc w:val="both"/>
        <w:rPr>
          <w:rFonts w:hint="eastAsia" w:ascii="仿宋" w:hAnsi="仿宋" w:eastAsia="仿宋" w:cs="仿宋"/>
          <w:color w:val="auto"/>
        </w:rPr>
      </w:pPr>
      <w:r>
        <w:rPr>
          <w:rFonts w:hint="eastAsia" w:ascii="仿宋" w:hAnsi="仿宋" w:eastAsia="仿宋" w:cs="仿宋"/>
          <w:color w:val="auto"/>
        </w:rPr>
        <w:t>使用电子交易系统的采购项目（即线上项目），将同时提供WORD\PDF格式（仅用于预览）和SXSZF格式（用于制作电子投标文件）两个版本，文件内容一致。</w:t>
      </w:r>
    </w:p>
    <w:p w14:paraId="6DD97CA2">
      <w:pPr>
        <w:ind w:firstLine="480" w:firstLineChars="200"/>
        <w:jc w:val="both"/>
        <w:rPr>
          <w:rFonts w:hint="eastAsia" w:ascii="仿宋" w:hAnsi="仿宋" w:eastAsia="仿宋" w:cs="仿宋"/>
          <w:color w:val="auto"/>
        </w:rPr>
      </w:pPr>
      <w:r>
        <w:rPr>
          <w:rFonts w:hint="eastAsia" w:ascii="仿宋" w:hAnsi="仿宋" w:eastAsia="仿宋" w:cs="仿宋"/>
          <w:color w:val="auto"/>
        </w:rPr>
        <w:t>1．预览采购文件：打开西安市公共资源交易平台〖首页·〉交易大厅·〉政府采购〗栏目，下载和阅读本项目采购文件的预览版本（WORD\PDF格式）；</w:t>
      </w:r>
    </w:p>
    <w:p w14:paraId="4B8F52C1">
      <w:pPr>
        <w:ind w:firstLine="480" w:firstLineChars="200"/>
        <w:jc w:val="both"/>
        <w:rPr>
          <w:rFonts w:hint="eastAsia" w:ascii="仿宋" w:hAnsi="仿宋" w:eastAsia="仿宋" w:cs="仿宋"/>
          <w:color w:val="auto"/>
        </w:rPr>
      </w:pPr>
      <w:r>
        <w:rPr>
          <w:rFonts w:hint="eastAsia" w:ascii="仿宋" w:hAnsi="仿宋" w:eastAsia="仿宋" w:cs="仿宋"/>
          <w:color w:val="auto"/>
        </w:rPr>
        <w:t>2．办理注册登记（针对初次使用电子交易系统的用户）：</w:t>
      </w:r>
    </w:p>
    <w:p w14:paraId="54669259">
      <w:pPr>
        <w:ind w:firstLine="480" w:firstLineChars="200"/>
        <w:jc w:val="both"/>
        <w:rPr>
          <w:rFonts w:hint="eastAsia" w:ascii="仿宋" w:hAnsi="仿宋" w:eastAsia="仿宋" w:cs="仿宋"/>
          <w:color w:val="auto"/>
        </w:rPr>
      </w:pPr>
      <w:r>
        <w:rPr>
          <w:rFonts w:hint="eastAsia" w:ascii="仿宋" w:hAnsi="仿宋" w:eastAsia="仿宋" w:cs="仿宋"/>
          <w:color w:val="auto"/>
        </w:rPr>
        <w:t>（1）办理诚信入库注册：在决定参加本项目采购活动后，供应商应先在西安市公共资源交易平台上完成“诚信入库登记”；</w:t>
      </w:r>
    </w:p>
    <w:p w14:paraId="635F9D33">
      <w:pPr>
        <w:ind w:firstLine="480" w:firstLineChars="200"/>
        <w:jc w:val="both"/>
        <w:rPr>
          <w:rFonts w:hint="eastAsia" w:ascii="仿宋" w:hAnsi="仿宋" w:eastAsia="仿宋" w:cs="仿宋"/>
          <w:color w:val="auto"/>
        </w:rPr>
      </w:pPr>
      <w:r>
        <w:rPr>
          <w:rFonts w:hint="eastAsia" w:ascii="仿宋" w:hAnsi="仿宋" w:eastAsia="仿宋" w:cs="仿宋"/>
          <w:color w:val="auto"/>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w:t>
      </w:r>
    </w:p>
    <w:p w14:paraId="661E9334">
      <w:pPr>
        <w:ind w:firstLine="480" w:firstLineChars="200"/>
        <w:jc w:val="both"/>
        <w:rPr>
          <w:rFonts w:hint="eastAsia" w:ascii="仿宋" w:hAnsi="仿宋" w:eastAsia="仿宋" w:cs="仿宋"/>
          <w:color w:val="auto"/>
        </w:rPr>
      </w:pPr>
      <w:r>
        <w:rPr>
          <w:rFonts w:hint="eastAsia" w:ascii="仿宋" w:hAnsi="仿宋" w:eastAsia="仿宋" w:cs="仿宋"/>
          <w:color w:val="auto"/>
        </w:rPr>
        <w:t>办理须知：http://</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"http://www.snca.com.cn/channel/show/27.html" </w:instrText>
      </w:r>
      <w:r>
        <w:rPr>
          <w:rFonts w:hint="eastAsia" w:ascii="仿宋" w:hAnsi="仿宋" w:eastAsia="仿宋" w:cs="仿宋"/>
          <w:color w:val="auto"/>
        </w:rPr>
        <w:fldChar w:fldCharType="separate"/>
      </w:r>
      <w:r>
        <w:rPr>
          <w:rStyle w:val="16"/>
          <w:rFonts w:hint="eastAsia" w:ascii="仿宋" w:hAnsi="仿宋" w:eastAsia="仿宋" w:cs="仿宋"/>
          <w:color w:val="auto"/>
        </w:rPr>
        <w:t>www.snca.com.cn/channel/show/27.html</w:t>
      </w:r>
      <w:r>
        <w:rPr>
          <w:rStyle w:val="16"/>
          <w:rFonts w:hint="eastAsia" w:ascii="仿宋" w:hAnsi="仿宋" w:eastAsia="仿宋" w:cs="仿宋"/>
          <w:color w:val="auto"/>
        </w:rPr>
        <w:fldChar w:fldCharType="end"/>
      </w:r>
    </w:p>
    <w:p w14:paraId="3E021E63">
      <w:pPr>
        <w:ind w:firstLine="480" w:firstLineChars="200"/>
        <w:jc w:val="both"/>
        <w:rPr>
          <w:rFonts w:hint="eastAsia" w:ascii="仿宋" w:hAnsi="仿宋" w:eastAsia="仿宋" w:cs="仿宋"/>
          <w:color w:val="auto"/>
        </w:rPr>
      </w:pPr>
      <w:r>
        <w:rPr>
          <w:rFonts w:hint="eastAsia" w:ascii="仿宋" w:hAnsi="仿宋" w:eastAsia="仿宋" w:cs="仿宋"/>
          <w:color w:val="auto"/>
        </w:rPr>
        <w:t>（3）绑定和激活CA：将数字证书与诚信库中的供应商账户进行绑定。</w:t>
      </w:r>
    </w:p>
    <w:p w14:paraId="7D1E72A0">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3．下载电子招标文件：供应商应登录西安市公共资源交易平台〖首页·〉电子交易平台·〉陕西政府采购交易系统·〉企业端〗，在〖招</w:t>
      </w:r>
      <w:r>
        <w:rPr>
          <w:rFonts w:hint="eastAsia" w:ascii="仿宋" w:hAnsi="仿宋" w:eastAsia="仿宋" w:cs="仿宋"/>
          <w:color w:val="auto"/>
          <w:w w:val="1"/>
        </w:rPr>
        <w:t xml:space="preserve"> </w:t>
      </w:r>
      <w:r>
        <w:rPr>
          <w:rFonts w:hint="eastAsia" w:ascii="仿宋" w:hAnsi="仿宋" w:eastAsia="仿宋" w:cs="仿宋"/>
          <w:color w:val="auto"/>
        </w:rPr>
        <w:t>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49BC90E4">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4．制作电子投标文件：需要使用专用制作软件“新点投</w:t>
      </w:r>
      <w:r>
        <w:rPr>
          <w:rFonts w:hint="eastAsia" w:ascii="仿宋" w:hAnsi="仿宋" w:eastAsia="仿宋" w:cs="仿宋"/>
          <w:color w:val="auto"/>
          <w:w w:val="1"/>
        </w:rPr>
        <w:t xml:space="preserve"> </w:t>
      </w:r>
      <w:r>
        <w:rPr>
          <w:rFonts w:hint="eastAsia" w:ascii="仿宋" w:hAnsi="仿宋" w:eastAsia="仿宋" w:cs="仿宋"/>
          <w:color w:val="auto"/>
        </w:rPr>
        <w:t>标文件制作软件（陕西公共资源）”进行编制，编制完成后使用CA锁对电子投标文件进行签章、加密。详见本章中的“投标文件”相关内容。</w:t>
      </w:r>
    </w:p>
    <w:p w14:paraId="620F59FC">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5．提交电子投标文件：在提交投标文件截止时间前及时提交加密后电子投标文件，逾期提交的，系统将会拒收；</w:t>
      </w:r>
    </w:p>
    <w:p w14:paraId="71BAB956">
      <w:pPr>
        <w:keepNext w:val="0"/>
        <w:keepLines/>
        <w:pageBreakBefore w:val="0"/>
        <w:widowControl w:val="0"/>
        <w:kinsoku/>
        <w:wordWrap/>
        <w:overflowPunct/>
        <w:topLinePunct w:val="0"/>
        <w:autoSpaceDE/>
        <w:autoSpaceDN/>
        <w:bidi w:val="0"/>
        <w:adjustRightInd/>
        <w:snapToGrid/>
        <w:ind w:firstLine="480" w:firstLineChars="200"/>
        <w:jc w:val="both"/>
        <w:textAlignment w:val="auto"/>
        <w:rPr>
          <w:rFonts w:hint="eastAsia" w:ascii="仿宋" w:hAnsi="仿宋" w:eastAsia="仿宋" w:cs="仿宋"/>
          <w:color w:val="auto"/>
        </w:rPr>
      </w:pPr>
      <w:r>
        <w:rPr>
          <w:rFonts w:hint="eastAsia" w:ascii="仿宋" w:hAnsi="仿宋" w:eastAsia="仿宋" w:cs="仿宋"/>
          <w:vanish/>
          <w:color w:val="auto"/>
        </w:rPr>
        <w:t>[适用于不见面开标项目]</w:t>
      </w:r>
      <w:r>
        <w:rPr>
          <w:rFonts w:hint="eastAsia" w:ascii="仿宋" w:hAnsi="仿宋" w:eastAsia="仿宋" w:cs="仿宋"/>
          <w:color w:val="auto"/>
        </w:rPr>
        <w:t>6．在线参加开标大会：开标当日，供应商法定代表人或其授权代表需提前登录“不见面开</w:t>
      </w:r>
      <w:r>
        <w:rPr>
          <w:rFonts w:hint="eastAsia" w:ascii="仿宋" w:hAnsi="仿宋" w:eastAsia="仿宋" w:cs="仿宋"/>
          <w:color w:val="auto"/>
          <w:w w:val="1"/>
        </w:rPr>
        <w:t xml:space="preserve"> </w:t>
      </w:r>
      <w:r>
        <w:rPr>
          <w:rFonts w:hint="eastAsia" w:ascii="仿宋" w:hAnsi="仿宋" w:eastAsia="仿宋" w:cs="仿宋"/>
          <w:color w:val="auto"/>
        </w:rPr>
        <w:t>标”系统，收到主持人“开始解密”指令后，使用CA锁（必须与加密文件时的CA锁为同一把锁）在线对电子投标文件进行解密。采用“不见面开</w:t>
      </w:r>
      <w:r>
        <w:rPr>
          <w:rFonts w:hint="eastAsia" w:ascii="仿宋" w:hAnsi="仿宋" w:eastAsia="仿宋" w:cs="仿宋"/>
          <w:color w:val="auto"/>
          <w:w w:val="1"/>
        </w:rPr>
        <w:t xml:space="preserve"> </w:t>
      </w:r>
      <w:r>
        <w:rPr>
          <w:rFonts w:hint="eastAsia" w:ascii="仿宋" w:hAnsi="仿宋" w:eastAsia="仿宋" w:cs="仿宋"/>
          <w:color w:val="auto"/>
        </w:rPr>
        <w:t>标”系统后，供应商无需到达开标现场，即可在线参与整个开标过程。相关技术问题，请咨询软件开发商。</w:t>
      </w:r>
    </w:p>
    <w:p w14:paraId="56296437">
      <w:pPr>
        <w:ind w:firstLine="480" w:firstLineChars="200"/>
        <w:jc w:val="both"/>
        <w:rPr>
          <w:rFonts w:hint="eastAsia" w:ascii="仿宋" w:hAnsi="仿宋" w:eastAsia="仿宋" w:cs="仿宋"/>
          <w:color w:val="auto"/>
        </w:rPr>
      </w:pPr>
      <w:r>
        <w:rPr>
          <w:rFonts w:hint="eastAsia" w:ascii="仿宋" w:hAnsi="仿宋" w:eastAsia="仿宋" w:cs="仿宋"/>
          <w:vanish/>
          <w:color w:val="auto"/>
        </w:rPr>
        <w:t>[适用于见面开标项目]</w:t>
      </w:r>
      <w:r>
        <w:rPr>
          <w:rFonts w:hint="eastAsia" w:ascii="仿宋" w:hAnsi="仿宋" w:eastAsia="仿宋" w:cs="仿宋"/>
          <w:color w:val="auto"/>
        </w:rPr>
        <w:t>6．现场参加开标大会：开标当日，供应商法定代</w:t>
      </w:r>
      <w:r>
        <w:rPr>
          <w:rFonts w:hint="eastAsia" w:ascii="仿宋" w:hAnsi="仿宋" w:eastAsia="仿宋" w:cs="仿宋"/>
          <w:color w:val="auto"/>
          <w:lang w:val="en-US" w:eastAsia="zh-CN"/>
        </w:rPr>
        <w:t xml:space="preserve"> </w:t>
      </w:r>
      <w:r>
        <w:rPr>
          <w:rFonts w:hint="eastAsia" w:ascii="仿宋" w:hAnsi="仿宋" w:eastAsia="仿宋" w:cs="仿宋"/>
          <w:color w:val="auto"/>
        </w:rPr>
        <w:t>表人或其授权代表需到达开标现场。收到主持人“开始解密”指令后，使用CA锁（必须与加密文件时的CA锁为同一把锁）在开</w:t>
      </w:r>
      <w:r>
        <w:rPr>
          <w:rFonts w:hint="eastAsia" w:ascii="仿宋" w:hAnsi="仿宋" w:eastAsia="仿宋" w:cs="仿宋"/>
          <w:color w:val="auto"/>
          <w:w w:val="1"/>
        </w:rPr>
        <w:t xml:space="preserve"> </w:t>
      </w:r>
      <w:r>
        <w:rPr>
          <w:rFonts w:hint="eastAsia" w:ascii="仿宋" w:hAnsi="仿宋" w:eastAsia="仿宋" w:cs="仿宋"/>
          <w:color w:val="auto"/>
        </w:rPr>
        <w:t>标室专用解密机上对电子投标文件进行解密。相关技术问题，请咨询软件开发商。</w:t>
      </w:r>
    </w:p>
    <w:p w14:paraId="0CF6721E">
      <w:pPr>
        <w:ind w:firstLine="480" w:firstLineChars="200"/>
        <w:jc w:val="both"/>
        <w:rPr>
          <w:rFonts w:hint="eastAsia" w:ascii="仿宋" w:hAnsi="仿宋" w:eastAsia="仿宋" w:cs="仿宋"/>
          <w:color w:val="auto"/>
        </w:rPr>
      </w:pPr>
      <w:r>
        <w:rPr>
          <w:rFonts w:hint="eastAsia" w:ascii="仿宋" w:hAnsi="仿宋" w:eastAsia="仿宋" w:cs="仿宋"/>
          <w:color w:val="auto"/>
        </w:rPr>
        <w:t>7．等待专家评审：评审期间，可能需要对评审专家提出的问题进行澄清或答复。在主持人宣布评审结束前，供应商请勿擅自离席，否则由此造成的不利后果，由供应商自行承担。</w:t>
      </w:r>
    </w:p>
    <w:p w14:paraId="65849E18">
      <w:pPr>
        <w:ind w:firstLine="480" w:firstLineChars="200"/>
        <w:jc w:val="both"/>
        <w:rPr>
          <w:rFonts w:hint="eastAsia" w:ascii="仿宋" w:hAnsi="仿宋" w:eastAsia="仿宋" w:cs="仿宋"/>
          <w:color w:val="auto"/>
        </w:rPr>
      </w:pPr>
      <w:r>
        <w:rPr>
          <w:rFonts w:hint="eastAsia" w:ascii="仿宋" w:hAnsi="仿宋" w:eastAsia="仿宋" w:cs="仿宋"/>
          <w:color w:val="auto"/>
        </w:rPr>
        <w:t>8．中标供应商注册：按照陕西省政府采购监管部门的要求，采购代理机构在发布中标公告前，应由中标供应商在陕西省政府采购网上完成注册。</w:t>
      </w:r>
    </w:p>
    <w:p w14:paraId="2BB1FD93">
      <w:pPr>
        <w:pStyle w:val="4"/>
        <w:ind w:firstLine="482"/>
        <w:jc w:val="both"/>
        <w:rPr>
          <w:rFonts w:hint="eastAsia" w:ascii="仿宋" w:hAnsi="仿宋" w:eastAsia="仿宋" w:cs="仿宋"/>
          <w:color w:val="auto"/>
        </w:rPr>
      </w:pPr>
      <w:r>
        <w:rPr>
          <w:rFonts w:hint="eastAsia" w:ascii="仿宋" w:hAnsi="仿宋" w:eastAsia="仿宋" w:cs="仿宋"/>
          <w:color w:val="auto"/>
        </w:rPr>
        <w:t>（二）关于询问、质疑和投诉</w:t>
      </w:r>
    </w:p>
    <w:p w14:paraId="6659B7BB">
      <w:pPr>
        <w:ind w:firstLine="480" w:firstLineChars="200"/>
        <w:jc w:val="both"/>
        <w:rPr>
          <w:rFonts w:hint="eastAsia" w:ascii="仿宋" w:hAnsi="仿宋" w:eastAsia="仿宋" w:cs="仿宋"/>
          <w:b/>
          <w:color w:val="auto"/>
        </w:rPr>
      </w:pPr>
      <w:r>
        <w:rPr>
          <w:rFonts w:hint="eastAsia" w:ascii="仿宋" w:hAnsi="仿宋" w:eastAsia="仿宋" w:cs="仿宋"/>
          <w:b/>
          <w:color w:val="auto"/>
        </w:rPr>
        <w:t>1</w:t>
      </w:r>
      <w:r>
        <w:rPr>
          <w:rFonts w:hint="eastAsia" w:ascii="仿宋" w:hAnsi="仿宋" w:eastAsia="仿宋" w:cs="仿宋"/>
          <w:color w:val="auto"/>
        </w:rPr>
        <w:t>．</w:t>
      </w:r>
      <w:r>
        <w:rPr>
          <w:rFonts w:hint="eastAsia" w:ascii="仿宋" w:hAnsi="仿宋" w:eastAsia="仿宋" w:cs="仿宋"/>
          <w:b/>
          <w:color w:val="auto"/>
        </w:rPr>
        <w:t>询问</w:t>
      </w:r>
    </w:p>
    <w:p w14:paraId="1AEA7E24">
      <w:pPr>
        <w:ind w:firstLine="480" w:firstLineChars="200"/>
        <w:jc w:val="both"/>
        <w:rPr>
          <w:rFonts w:hint="eastAsia" w:ascii="仿宋" w:hAnsi="仿宋" w:eastAsia="仿宋" w:cs="仿宋"/>
          <w:color w:val="auto"/>
        </w:rPr>
      </w:pPr>
      <w:r>
        <w:rPr>
          <w:rFonts w:hint="eastAsia" w:ascii="仿宋" w:hAnsi="仿宋" w:eastAsia="仿宋" w:cs="仿宋"/>
          <w:color w:val="auto"/>
        </w:rPr>
        <w:t>供应商对政府采购活动事项有疑问的，可以向采购人或采购代理机构提出询问。采购人或采购代理机构将在3个工作日内对供应商依法提出的询问作出答复。</w:t>
      </w:r>
    </w:p>
    <w:p w14:paraId="30F5F290">
      <w:pPr>
        <w:ind w:firstLine="480" w:firstLineChars="200"/>
        <w:jc w:val="both"/>
        <w:rPr>
          <w:rFonts w:hint="eastAsia" w:ascii="仿宋" w:hAnsi="仿宋" w:eastAsia="仿宋" w:cs="仿宋"/>
          <w:color w:val="auto"/>
        </w:rPr>
      </w:pPr>
      <w:r>
        <w:rPr>
          <w:rFonts w:hint="eastAsia" w:ascii="仿宋" w:hAnsi="仿宋" w:eastAsia="仿宋" w:cs="仿宋"/>
          <w:color w:val="auto"/>
        </w:rPr>
        <w:t>根据采购人和采购代理机构签订的《政府采购委托代理协议》，针对采购需求（包括采购内容、技术或服务要求、商务要求、合同条款、供应商资格条件、评审要素及分值一览表）的询问请向采购人提出。</w:t>
      </w:r>
    </w:p>
    <w:p w14:paraId="66673CBA">
      <w:pPr>
        <w:ind w:firstLine="480" w:firstLineChars="200"/>
        <w:jc w:val="both"/>
        <w:rPr>
          <w:rFonts w:hint="eastAsia" w:ascii="仿宋" w:hAnsi="仿宋" w:eastAsia="仿宋" w:cs="仿宋"/>
          <w:b/>
          <w:color w:val="auto"/>
        </w:rPr>
      </w:pPr>
      <w:r>
        <w:rPr>
          <w:rFonts w:hint="eastAsia" w:ascii="仿宋" w:hAnsi="仿宋" w:eastAsia="仿宋" w:cs="仿宋"/>
          <w:b/>
          <w:color w:val="auto"/>
        </w:rPr>
        <w:t>2</w:t>
      </w:r>
      <w:r>
        <w:rPr>
          <w:rFonts w:hint="eastAsia" w:ascii="仿宋" w:hAnsi="仿宋" w:eastAsia="仿宋" w:cs="仿宋"/>
          <w:color w:val="auto"/>
        </w:rPr>
        <w:t>．</w:t>
      </w:r>
      <w:r>
        <w:rPr>
          <w:rFonts w:hint="eastAsia" w:ascii="仿宋" w:hAnsi="仿宋" w:eastAsia="仿宋" w:cs="仿宋"/>
          <w:b/>
          <w:color w:val="auto"/>
        </w:rPr>
        <w:t>质疑</w:t>
      </w:r>
    </w:p>
    <w:p w14:paraId="2191912D">
      <w:pPr>
        <w:ind w:firstLine="480" w:firstLineChars="200"/>
        <w:jc w:val="both"/>
        <w:rPr>
          <w:rFonts w:hint="eastAsia" w:ascii="仿宋" w:hAnsi="仿宋" w:eastAsia="仿宋" w:cs="仿宋"/>
          <w:color w:val="auto"/>
        </w:rPr>
      </w:pPr>
      <w:r>
        <w:rPr>
          <w:rFonts w:hint="eastAsia" w:ascii="仿宋" w:hAnsi="仿宋" w:eastAsia="仿宋" w:cs="仿宋"/>
          <w:color w:val="auto"/>
        </w:rPr>
        <w:t>（1）供应商认为采购文件、采购过程、成交结果使自己的权益受到损害的，可以在知道或应知其权益受到损害之日起7个工作日内以书面形式向采购人、采购代理机构提出。</w:t>
      </w:r>
    </w:p>
    <w:p w14:paraId="687B2A83">
      <w:pPr>
        <w:ind w:firstLine="480" w:firstLineChars="200"/>
        <w:jc w:val="both"/>
        <w:rPr>
          <w:rFonts w:hint="eastAsia" w:ascii="仿宋" w:hAnsi="仿宋" w:eastAsia="仿宋" w:cs="仿宋"/>
          <w:color w:val="auto"/>
        </w:rPr>
      </w:pPr>
      <w:r>
        <w:rPr>
          <w:rFonts w:hint="eastAsia" w:ascii="仿宋" w:hAnsi="仿宋" w:eastAsia="仿宋" w:cs="仿宋"/>
          <w:color w:val="auto"/>
        </w:rPr>
        <w:t>（2）质疑方式：</w:t>
      </w:r>
    </w:p>
    <w:p w14:paraId="581AC226">
      <w:pPr>
        <w:ind w:firstLine="480" w:firstLineChars="200"/>
        <w:jc w:val="both"/>
        <w:rPr>
          <w:rFonts w:hint="eastAsia" w:ascii="仿宋" w:hAnsi="仿宋" w:eastAsia="仿宋" w:cs="仿宋"/>
          <w:color w:val="auto"/>
        </w:rPr>
      </w:pPr>
      <w:r>
        <w:rPr>
          <w:rFonts w:hint="eastAsia" w:ascii="仿宋" w:hAnsi="仿宋" w:eastAsia="仿宋" w:cs="仿宋"/>
          <w:color w:val="auto"/>
        </w:rPr>
        <w:t>①在线质疑：</w:t>
      </w:r>
    </w:p>
    <w:p w14:paraId="15970E7D">
      <w:pPr>
        <w:ind w:firstLine="480" w:firstLineChars="200"/>
        <w:jc w:val="both"/>
        <w:rPr>
          <w:rFonts w:hint="eastAsia" w:ascii="仿宋" w:hAnsi="仿宋" w:eastAsia="仿宋" w:cs="仿宋"/>
          <w:color w:val="auto"/>
        </w:rPr>
      </w:pPr>
      <w:r>
        <w:rPr>
          <w:rFonts w:hint="eastAsia" w:ascii="仿宋" w:hAnsi="仿宋" w:eastAsia="仿宋" w:cs="仿宋"/>
          <w:color w:val="auto"/>
        </w:rPr>
        <w:t>登录西安市公共资源交易平台〖首页·〉电子交易平台·〉企业端〗，在〖我的项目〗中点击“项目流程·〉提出质疑”，填写表单并提交质疑。</w:t>
      </w:r>
    </w:p>
    <w:p w14:paraId="5F138D5A">
      <w:pPr>
        <w:ind w:firstLine="480" w:firstLineChars="200"/>
        <w:jc w:val="both"/>
        <w:rPr>
          <w:rFonts w:hint="eastAsia" w:ascii="仿宋" w:hAnsi="仿宋" w:eastAsia="仿宋" w:cs="仿宋"/>
          <w:color w:val="auto"/>
        </w:rPr>
      </w:pPr>
      <w:r>
        <w:rPr>
          <w:rFonts w:hint="eastAsia" w:ascii="仿宋" w:hAnsi="仿宋" w:eastAsia="仿宋" w:cs="仿宋"/>
          <w:color w:val="auto"/>
        </w:rPr>
        <w:t>②书面质疑：</w:t>
      </w:r>
    </w:p>
    <w:p w14:paraId="0C229B87">
      <w:pPr>
        <w:ind w:firstLine="480" w:firstLineChars="200"/>
        <w:jc w:val="both"/>
        <w:rPr>
          <w:rFonts w:hint="eastAsia" w:ascii="仿宋" w:hAnsi="仿宋" w:eastAsia="仿宋" w:cs="仿宋"/>
          <w:color w:val="auto"/>
        </w:rPr>
      </w:pPr>
      <w:r>
        <w:rPr>
          <w:rFonts w:hint="eastAsia" w:ascii="仿宋" w:hAnsi="仿宋" w:eastAsia="仿宋" w:cs="仿宋"/>
          <w:color w:val="auto"/>
        </w:rPr>
        <w:t>书面质疑函应按照财政部国库司制定的《政府采购供</w:t>
      </w:r>
      <w:r>
        <w:rPr>
          <w:rFonts w:hint="eastAsia" w:ascii="仿宋" w:hAnsi="仿宋" w:eastAsia="仿宋" w:cs="仿宋"/>
          <w:color w:val="auto"/>
          <w:w w:val="1"/>
        </w:rPr>
        <w:t xml:space="preserve"> </w:t>
      </w:r>
      <w:r>
        <w:rPr>
          <w:rFonts w:hint="eastAsia" w:ascii="仿宋" w:hAnsi="仿宋" w:eastAsia="仿宋" w:cs="仿宋"/>
          <w:color w:val="auto"/>
        </w:rPr>
        <w:t>应</w:t>
      </w:r>
      <w:r>
        <w:rPr>
          <w:rFonts w:hint="eastAsia" w:ascii="仿宋" w:hAnsi="仿宋" w:eastAsia="仿宋" w:cs="仿宋"/>
          <w:color w:val="auto"/>
          <w:w w:val="1"/>
        </w:rPr>
        <w:t xml:space="preserve"> </w:t>
      </w:r>
      <w:r>
        <w:rPr>
          <w:rFonts w:hint="eastAsia" w:ascii="仿宋" w:hAnsi="仿宋" w:eastAsia="仿宋" w:cs="仿宋"/>
          <w:color w:val="auto"/>
        </w:rPr>
        <w:t>商质疑函范本》（见下方链接）进行填写，签字、盖章后提交至采购人、采购代理机构。</w:t>
      </w:r>
    </w:p>
    <w:p w14:paraId="26B537C0">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质疑函范本地址：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"http://download.ccgp.gov.cn/2018/zhiyihanfanben.zip" </w:instrText>
      </w:r>
      <w:r>
        <w:rPr>
          <w:rFonts w:hint="eastAsia" w:ascii="仿宋" w:hAnsi="仿宋" w:eastAsia="仿宋" w:cs="仿宋"/>
          <w:color w:val="auto"/>
        </w:rPr>
        <w:fldChar w:fldCharType="separate"/>
      </w:r>
      <w:r>
        <w:rPr>
          <w:rStyle w:val="16"/>
          <w:rFonts w:hint="eastAsia" w:ascii="仿宋" w:hAnsi="仿宋" w:eastAsia="仿宋" w:cs="仿宋"/>
          <w:color w:val="auto"/>
        </w:rPr>
        <w:t>http://download.ccgp.gov.cn/2018/zhiyihanfanben.zip</w:t>
      </w:r>
      <w:r>
        <w:rPr>
          <w:rStyle w:val="16"/>
          <w:rFonts w:hint="eastAsia" w:ascii="仿宋" w:hAnsi="仿宋" w:eastAsia="仿宋" w:cs="仿宋"/>
          <w:color w:val="auto"/>
        </w:rPr>
        <w:fldChar w:fldCharType="end"/>
      </w:r>
    </w:p>
    <w:p w14:paraId="5C9A31B8">
      <w:pPr>
        <w:ind w:firstLine="480" w:firstLineChars="200"/>
        <w:jc w:val="both"/>
        <w:rPr>
          <w:rFonts w:hint="eastAsia" w:ascii="仿宋" w:hAnsi="仿宋" w:eastAsia="仿宋" w:cs="仿宋"/>
          <w:color w:val="auto"/>
        </w:rPr>
      </w:pPr>
      <w:r>
        <w:rPr>
          <w:rFonts w:hint="eastAsia" w:ascii="仿宋" w:hAnsi="仿宋" w:eastAsia="仿宋" w:cs="仿宋"/>
          <w:color w:val="auto"/>
        </w:rPr>
        <w:t>（3）供应商为自然人的，应当由本人签字；供应商为法人或者其他组织的，应当由法定代表人、主要负责人，或者其授权代表签字或者盖章，并加盖单位公章，公章不得以合同章或其他印章代替。供应商委托代理人提出质疑的，应当同时提交供应商签署的授权委托书。</w:t>
      </w:r>
    </w:p>
    <w:p w14:paraId="22723796">
      <w:pPr>
        <w:ind w:firstLine="480" w:firstLineChars="200"/>
        <w:jc w:val="both"/>
        <w:rPr>
          <w:rFonts w:hint="eastAsia" w:ascii="仿宋" w:hAnsi="仿宋" w:eastAsia="仿宋" w:cs="仿宋"/>
          <w:color w:val="auto"/>
        </w:rPr>
      </w:pPr>
      <w:r>
        <w:rPr>
          <w:rFonts w:hint="eastAsia" w:ascii="仿宋" w:hAnsi="仿宋" w:eastAsia="仿宋" w:cs="仿宋"/>
          <w:color w:val="auto"/>
        </w:rPr>
        <w:t>（4）在法定质疑期内，针对同一采购程序环节的质疑应当一次性提出。采购人、采购代理机构将在收到书面质疑后7个工作日内做出答复，并以书面形式通知质疑人和其他有关供应商。</w:t>
      </w:r>
    </w:p>
    <w:p w14:paraId="12CB43DF">
      <w:pPr>
        <w:ind w:firstLine="480" w:firstLineChars="200"/>
        <w:jc w:val="both"/>
        <w:rPr>
          <w:rFonts w:hint="eastAsia" w:ascii="仿宋" w:hAnsi="仿宋" w:eastAsia="仿宋" w:cs="仿宋"/>
          <w:color w:val="auto"/>
        </w:rPr>
      </w:pPr>
      <w:r>
        <w:rPr>
          <w:rFonts w:hint="eastAsia" w:ascii="仿宋" w:hAnsi="仿宋" w:eastAsia="仿宋" w:cs="仿宋"/>
          <w:color w:val="auto"/>
        </w:rPr>
        <w:t>（5）有下列情形之一的，属于无效质疑：</w:t>
      </w:r>
    </w:p>
    <w:p w14:paraId="1AF77557">
      <w:pPr>
        <w:ind w:firstLine="480" w:firstLineChars="200"/>
        <w:jc w:val="both"/>
        <w:rPr>
          <w:rFonts w:hint="eastAsia" w:ascii="仿宋" w:hAnsi="仿宋" w:eastAsia="仿宋" w:cs="仿宋"/>
          <w:color w:val="auto"/>
        </w:rPr>
      </w:pPr>
      <w:r>
        <w:rPr>
          <w:rFonts w:hint="eastAsia" w:ascii="仿宋" w:hAnsi="仿宋" w:eastAsia="仿宋" w:cs="仿宋"/>
          <w:color w:val="auto"/>
        </w:rPr>
        <w:t>① 对采购文件提出质疑的质疑人不是依法获取采购文件的潜在供应商；对采购过程、中标结果提出质疑的质疑人不是参与本次政府采购项目的供应商；</w:t>
      </w:r>
    </w:p>
    <w:p w14:paraId="225D4E58">
      <w:pPr>
        <w:ind w:firstLine="480" w:firstLineChars="200"/>
        <w:jc w:val="both"/>
        <w:rPr>
          <w:rFonts w:hint="eastAsia" w:ascii="仿宋" w:hAnsi="仿宋" w:eastAsia="仿宋" w:cs="仿宋"/>
          <w:color w:val="auto"/>
        </w:rPr>
      </w:pPr>
      <w:r>
        <w:rPr>
          <w:rFonts w:hint="eastAsia" w:ascii="仿宋" w:hAnsi="仿宋" w:eastAsia="仿宋" w:cs="仿宋"/>
          <w:color w:val="auto"/>
        </w:rPr>
        <w:t>② 超过法定期限或未以书面形式提出的；</w:t>
      </w:r>
    </w:p>
    <w:p w14:paraId="7093413C">
      <w:pPr>
        <w:ind w:firstLine="480" w:firstLineChars="200"/>
        <w:jc w:val="both"/>
        <w:rPr>
          <w:rFonts w:hint="eastAsia" w:ascii="仿宋" w:hAnsi="仿宋" w:eastAsia="仿宋" w:cs="仿宋"/>
          <w:color w:val="auto"/>
        </w:rPr>
      </w:pPr>
      <w:r>
        <w:rPr>
          <w:rFonts w:hint="eastAsia" w:ascii="仿宋" w:hAnsi="仿宋" w:eastAsia="仿宋" w:cs="仿宋"/>
          <w:color w:val="auto"/>
        </w:rPr>
        <w:t>③ 缺乏必要的证明材料，或捏造事实、提供虚假材料，或以非法手段取得证明材料的；</w:t>
      </w:r>
    </w:p>
    <w:p w14:paraId="5C3A8EA2">
      <w:pPr>
        <w:ind w:firstLine="480" w:firstLineChars="200"/>
        <w:jc w:val="both"/>
        <w:rPr>
          <w:rFonts w:hint="eastAsia" w:ascii="仿宋" w:hAnsi="仿宋" w:eastAsia="仿宋" w:cs="仿宋"/>
          <w:color w:val="auto"/>
        </w:rPr>
      </w:pPr>
      <w:r>
        <w:rPr>
          <w:rFonts w:hint="eastAsia" w:ascii="仿宋" w:hAnsi="仿宋" w:eastAsia="仿宋" w:cs="仿宋"/>
          <w:color w:val="auto"/>
        </w:rPr>
        <w:t>④ 质疑函没有合法有效的签字、盖章或委托授权书的（代理人提出质疑和投诉，应当提交供应商签署的授权委托书）；</w:t>
      </w:r>
    </w:p>
    <w:p w14:paraId="4D7ED629">
      <w:pPr>
        <w:ind w:firstLine="480" w:firstLineChars="200"/>
        <w:jc w:val="both"/>
        <w:rPr>
          <w:rFonts w:hint="eastAsia" w:ascii="仿宋" w:hAnsi="仿宋" w:eastAsia="仿宋" w:cs="仿宋"/>
          <w:color w:val="auto"/>
        </w:rPr>
      </w:pPr>
      <w:r>
        <w:rPr>
          <w:rFonts w:hint="eastAsia" w:ascii="仿宋" w:hAnsi="仿宋" w:eastAsia="仿宋" w:cs="仿宋"/>
          <w:color w:val="auto"/>
        </w:rPr>
        <w:t>⑤ 针对同一采购程序环节又提出其他质疑事项的，或质疑答复后就同一事项再次提出质疑的；</w:t>
      </w:r>
    </w:p>
    <w:p w14:paraId="15EABFA9">
      <w:pPr>
        <w:ind w:firstLine="480" w:firstLineChars="200"/>
        <w:jc w:val="both"/>
        <w:rPr>
          <w:rFonts w:hint="eastAsia" w:ascii="仿宋" w:hAnsi="仿宋" w:eastAsia="仿宋" w:cs="仿宋"/>
          <w:color w:val="auto"/>
        </w:rPr>
      </w:pPr>
      <w:r>
        <w:rPr>
          <w:rFonts w:hint="eastAsia" w:ascii="仿宋" w:hAnsi="仿宋" w:eastAsia="仿宋" w:cs="仿宋"/>
          <w:color w:val="auto"/>
        </w:rPr>
        <w:t>⑥ 不符合法律、法规、规章和政府采购监管机构规定的其他条件的。</w:t>
      </w:r>
    </w:p>
    <w:p w14:paraId="69C764EC">
      <w:pPr>
        <w:ind w:firstLine="480" w:firstLineChars="200"/>
        <w:jc w:val="both"/>
        <w:rPr>
          <w:rFonts w:hint="eastAsia" w:ascii="仿宋" w:hAnsi="仿宋" w:eastAsia="仿宋" w:cs="仿宋"/>
          <w:b/>
          <w:color w:val="auto"/>
        </w:rPr>
      </w:pPr>
      <w:r>
        <w:rPr>
          <w:rFonts w:hint="eastAsia" w:ascii="仿宋" w:hAnsi="仿宋" w:eastAsia="仿宋" w:cs="仿宋"/>
          <w:b/>
          <w:color w:val="auto"/>
        </w:rPr>
        <w:t>3</w:t>
      </w:r>
      <w:r>
        <w:rPr>
          <w:rFonts w:hint="eastAsia" w:ascii="仿宋" w:hAnsi="仿宋" w:eastAsia="仿宋" w:cs="仿宋"/>
          <w:color w:val="auto"/>
        </w:rPr>
        <w:t>．</w:t>
      </w:r>
      <w:r>
        <w:rPr>
          <w:rFonts w:hint="eastAsia" w:ascii="仿宋" w:hAnsi="仿宋" w:eastAsia="仿宋" w:cs="仿宋"/>
          <w:b/>
          <w:color w:val="auto"/>
        </w:rPr>
        <w:t>投诉</w:t>
      </w:r>
    </w:p>
    <w:p w14:paraId="2177AA39">
      <w:pPr>
        <w:ind w:firstLine="480" w:firstLineChars="200"/>
        <w:jc w:val="both"/>
        <w:rPr>
          <w:rFonts w:hint="eastAsia" w:ascii="仿宋" w:hAnsi="仿宋" w:eastAsia="仿宋" w:cs="仿宋"/>
          <w:color w:val="auto"/>
        </w:rPr>
      </w:pPr>
      <w:r>
        <w:rPr>
          <w:rFonts w:hint="eastAsia" w:ascii="仿宋" w:hAnsi="仿宋" w:eastAsia="仿宋" w:cs="仿宋"/>
          <w:color w:val="auto"/>
        </w:rPr>
        <w:t>（1）质疑供应商对采购人、采购代理机构的答复不满意，或者采购人、采购代理机构未在规定的时间内做出答复的，可以在答复期满后15个工作日内按照《政府采购质疑和投诉办法》（财政部94号令）相关规定向</w:t>
      </w:r>
      <w:r>
        <w:rPr>
          <w:rFonts w:hint="eastAsia" w:ascii="仿宋" w:hAnsi="仿宋" w:eastAsia="仿宋" w:cs="仿宋"/>
          <w:color w:val="auto"/>
          <w:lang w:eastAsia="zh-CN"/>
        </w:rPr>
        <w:t>西安曲江新区财政局</w:t>
      </w:r>
      <w:r>
        <w:rPr>
          <w:rFonts w:hint="eastAsia" w:ascii="仿宋" w:hAnsi="仿宋" w:eastAsia="仿宋" w:cs="仿宋"/>
          <w:color w:val="auto"/>
        </w:rPr>
        <w:t>提出投诉。</w:t>
      </w:r>
    </w:p>
    <w:p w14:paraId="06CA032F">
      <w:pPr>
        <w:ind w:firstLine="480" w:firstLineChars="200"/>
        <w:jc w:val="both"/>
        <w:rPr>
          <w:rFonts w:hint="eastAsia" w:ascii="仿宋" w:hAnsi="仿宋" w:eastAsia="仿宋" w:cs="仿宋"/>
          <w:color w:val="auto"/>
        </w:rPr>
      </w:pPr>
      <w:r>
        <w:rPr>
          <w:rFonts w:hint="eastAsia" w:ascii="仿宋" w:hAnsi="仿宋" w:eastAsia="仿宋" w:cs="仿宋"/>
          <w:color w:val="auto"/>
        </w:rPr>
        <w:t>（2）供应商投诉的事项不得超出已质疑事项的范围。供应商提出投诉时，应当提交投诉书和必要的证明材料，并按财政部《投诉书范本》给定的格式进行填写。</w:t>
      </w:r>
    </w:p>
    <w:p w14:paraId="0EE8D794">
      <w:pPr>
        <w:ind w:firstLine="480" w:firstLineChars="200"/>
        <w:jc w:val="both"/>
        <w:rPr>
          <w:rFonts w:hint="eastAsia" w:ascii="仿宋" w:hAnsi="仿宋" w:eastAsia="仿宋" w:cs="仿宋"/>
          <w:color w:val="auto"/>
        </w:rPr>
      </w:pPr>
      <w:r>
        <w:rPr>
          <w:rFonts w:hint="eastAsia" w:ascii="仿宋" w:hAnsi="仿宋" w:eastAsia="仿宋" w:cs="仿宋"/>
          <w:color w:val="auto"/>
        </w:rPr>
        <w:t>投诉书范本地址：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"http://download.ccgp.gov.cn/2018/tousushufanben.zip" </w:instrText>
      </w:r>
      <w:r>
        <w:rPr>
          <w:rFonts w:hint="eastAsia" w:ascii="仿宋" w:hAnsi="仿宋" w:eastAsia="仿宋" w:cs="仿宋"/>
          <w:color w:val="auto"/>
        </w:rPr>
        <w:fldChar w:fldCharType="separate"/>
      </w:r>
      <w:r>
        <w:rPr>
          <w:rStyle w:val="16"/>
          <w:rFonts w:hint="eastAsia" w:ascii="仿宋" w:hAnsi="仿宋" w:eastAsia="仿宋" w:cs="仿宋"/>
          <w:color w:val="auto"/>
        </w:rPr>
        <w:t>http://download.ccgp.gov.cn/2018/tousushufanben.zip</w:t>
      </w:r>
      <w:r>
        <w:rPr>
          <w:rStyle w:val="16"/>
          <w:rFonts w:hint="eastAsia" w:ascii="仿宋" w:hAnsi="仿宋" w:eastAsia="仿宋" w:cs="仿宋"/>
          <w:color w:val="auto"/>
        </w:rPr>
        <w:fldChar w:fldCharType="end"/>
      </w:r>
    </w:p>
    <w:p w14:paraId="3D5C432A">
      <w:pPr>
        <w:ind w:firstLine="480" w:firstLineChars="200"/>
        <w:jc w:val="both"/>
        <w:rPr>
          <w:rFonts w:hint="eastAsia" w:ascii="仿宋" w:hAnsi="仿宋" w:eastAsia="仿宋" w:cs="仿宋"/>
          <w:b/>
          <w:color w:val="auto"/>
        </w:rPr>
      </w:pPr>
      <w:r>
        <w:rPr>
          <w:rFonts w:hint="eastAsia" w:ascii="仿宋" w:hAnsi="仿宋" w:eastAsia="仿宋" w:cs="仿宋"/>
          <w:b/>
          <w:color w:val="auto"/>
        </w:rPr>
        <w:t>4</w:t>
      </w:r>
      <w:r>
        <w:rPr>
          <w:rFonts w:hint="eastAsia" w:ascii="仿宋" w:hAnsi="仿宋" w:eastAsia="仿宋" w:cs="仿宋"/>
          <w:color w:val="auto"/>
        </w:rPr>
        <w:t>．</w:t>
      </w:r>
      <w:r>
        <w:rPr>
          <w:rFonts w:hint="eastAsia" w:ascii="仿宋" w:hAnsi="仿宋" w:eastAsia="仿宋" w:cs="仿宋"/>
          <w:b/>
          <w:color w:val="auto"/>
        </w:rPr>
        <w:t>恶意质疑、投诉的法律后果</w:t>
      </w:r>
    </w:p>
    <w:p w14:paraId="178976EE">
      <w:pPr>
        <w:ind w:firstLine="480" w:firstLineChars="200"/>
        <w:jc w:val="both"/>
        <w:rPr>
          <w:rFonts w:hint="eastAsia" w:ascii="仿宋" w:hAnsi="仿宋" w:eastAsia="仿宋" w:cs="仿宋"/>
          <w:color w:val="auto"/>
        </w:rPr>
      </w:pPr>
      <w:r>
        <w:rPr>
          <w:rFonts w:hint="eastAsia" w:ascii="仿宋" w:hAnsi="仿宋" w:eastAsia="仿宋" w:cs="仿宋"/>
          <w:color w:val="auto"/>
        </w:rPr>
        <w:t>（1）对捏造事实、提供虚假材料进行质疑、投诉的行为予以严肃处理：</w:t>
      </w:r>
    </w:p>
    <w:p w14:paraId="0FA445AE">
      <w:pPr>
        <w:ind w:firstLine="480" w:firstLineChars="200"/>
        <w:jc w:val="both"/>
        <w:rPr>
          <w:rFonts w:hint="eastAsia" w:ascii="仿宋" w:hAnsi="仿宋" w:eastAsia="仿宋" w:cs="仿宋"/>
          <w:color w:val="auto"/>
        </w:rPr>
      </w:pPr>
      <w:r>
        <w:rPr>
          <w:rFonts w:hint="eastAsia" w:ascii="仿宋" w:hAnsi="仿宋" w:eastAsia="仿宋" w:cs="仿宋"/>
          <w:color w:val="auto"/>
        </w:rPr>
        <w:t>《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w:t>
      </w:r>
    </w:p>
    <w:p w14:paraId="2C11E70C">
      <w:pPr>
        <w:ind w:firstLine="480" w:firstLineChars="200"/>
        <w:jc w:val="both"/>
        <w:rPr>
          <w:rFonts w:hint="eastAsia" w:ascii="仿宋" w:hAnsi="仿宋" w:eastAsia="仿宋" w:cs="仿宋"/>
          <w:color w:val="auto"/>
        </w:rPr>
      </w:pPr>
      <w:r>
        <w:rPr>
          <w:rFonts w:hint="eastAsia" w:ascii="仿宋" w:hAnsi="仿宋" w:eastAsia="仿宋" w:cs="仿宋"/>
          <w:color w:val="auto"/>
        </w:rPr>
        <w:t>（2）对捏造事实诬告陷害他人、诽谤他人的法律适用：</w:t>
      </w:r>
    </w:p>
    <w:p w14:paraId="45D99219">
      <w:pPr>
        <w:ind w:firstLine="480" w:firstLineChars="200"/>
        <w:jc w:val="both"/>
        <w:rPr>
          <w:rFonts w:hint="eastAsia" w:ascii="仿宋" w:hAnsi="仿宋" w:eastAsia="仿宋" w:cs="仿宋"/>
          <w:color w:val="auto"/>
        </w:rPr>
      </w:pPr>
      <w:r>
        <w:rPr>
          <w:rFonts w:hint="eastAsia" w:ascii="仿宋" w:hAnsi="仿宋" w:eastAsia="仿宋" w:cs="仿宋"/>
          <w:color w:val="auto"/>
        </w:rPr>
        <w:t>《中华人民共和国刑法》第243条【诬告陷害罪】捏造事实诬告陷害他人，意图使他人受刑事追究，情节严重的，处三年以下有期徒刑、拘役或者管制；造成严重后果的，处三年以上十年以下有期徒刑。</w:t>
      </w:r>
    </w:p>
    <w:p w14:paraId="46C6A1A6">
      <w:pPr>
        <w:ind w:firstLine="480" w:firstLineChars="200"/>
        <w:jc w:val="both"/>
        <w:rPr>
          <w:rFonts w:hint="eastAsia" w:ascii="仿宋" w:hAnsi="仿宋" w:eastAsia="仿宋" w:cs="仿宋"/>
          <w:color w:val="auto"/>
        </w:rPr>
      </w:pPr>
      <w:r>
        <w:rPr>
          <w:rFonts w:hint="eastAsia" w:ascii="仿宋" w:hAnsi="仿宋" w:eastAsia="仿宋" w:cs="仿宋"/>
          <w:color w:val="auto"/>
        </w:rPr>
        <w:t>《中华人民共和国刑法》第246条【侮辱罪、诽谤罪】以暴力或者其他方法公然侮辱他人或者捏造事实诽谤他人，情节严重的，处三年以下有期徒刑、拘役、管制或者剥夺政治权利。</w:t>
      </w:r>
    </w:p>
    <w:p w14:paraId="4D342B9B">
      <w:pPr>
        <w:pStyle w:val="4"/>
        <w:ind w:firstLine="482"/>
        <w:rPr>
          <w:rFonts w:hint="eastAsia" w:ascii="仿宋" w:hAnsi="仿宋" w:eastAsia="仿宋" w:cs="仿宋"/>
          <w:color w:val="auto"/>
        </w:rPr>
      </w:pPr>
      <w:r>
        <w:rPr>
          <w:rFonts w:hint="eastAsia" w:ascii="仿宋" w:hAnsi="仿宋" w:eastAsia="仿宋" w:cs="仿宋"/>
          <w:color w:val="auto"/>
        </w:rPr>
        <w:t>（三）关于保证金</w:t>
      </w:r>
    </w:p>
    <w:p w14:paraId="6579AC07">
      <w:pPr>
        <w:ind w:firstLine="480" w:firstLineChars="200"/>
        <w:jc w:val="both"/>
        <w:rPr>
          <w:rFonts w:hint="eastAsia" w:ascii="仿宋" w:hAnsi="仿宋" w:eastAsia="仿宋" w:cs="仿宋"/>
          <w:b/>
          <w:color w:val="auto"/>
        </w:rPr>
      </w:pPr>
      <w:r>
        <w:rPr>
          <w:rFonts w:hint="eastAsia" w:ascii="仿宋" w:hAnsi="仿宋" w:eastAsia="仿宋" w:cs="仿宋"/>
          <w:b/>
          <w:color w:val="auto"/>
        </w:rPr>
        <w:t>1</w:t>
      </w:r>
      <w:r>
        <w:rPr>
          <w:rFonts w:hint="eastAsia" w:ascii="仿宋" w:hAnsi="仿宋" w:eastAsia="仿宋" w:cs="仿宋"/>
          <w:color w:val="auto"/>
        </w:rPr>
        <w:t>．</w:t>
      </w:r>
      <w:r>
        <w:rPr>
          <w:rFonts w:hint="eastAsia" w:ascii="仿宋" w:hAnsi="仿宋" w:eastAsia="仿宋" w:cs="仿宋"/>
          <w:b/>
          <w:color w:val="auto"/>
        </w:rPr>
        <w:t>西安市政府采购信用担保及信用融资政策</w:t>
      </w:r>
    </w:p>
    <w:p w14:paraId="07C976C4">
      <w:pPr>
        <w:ind w:firstLine="480" w:firstLineChars="200"/>
        <w:jc w:val="both"/>
        <w:rPr>
          <w:rFonts w:hint="eastAsia" w:ascii="仿宋" w:hAnsi="仿宋" w:eastAsia="仿宋" w:cs="仿宋"/>
          <w:color w:val="auto"/>
        </w:rPr>
      </w:pPr>
      <w:r>
        <w:rPr>
          <w:rFonts w:hint="eastAsia" w:ascii="仿宋" w:hAnsi="仿宋" w:eastAsia="仿宋" w:cs="仿宋"/>
          <w:color w:val="auto"/>
        </w:rPr>
        <w:t>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w:t>
      </w:r>
      <w:r>
        <w:rPr>
          <w:rFonts w:hint="eastAsia" w:ascii="仿宋" w:hAnsi="仿宋" w:eastAsia="仿宋" w:cs="仿宋"/>
          <w:color w:val="auto"/>
          <w:w w:val="1"/>
        </w:rPr>
        <w:t xml:space="preserve"> </w:t>
      </w:r>
      <w:r>
        <w:rPr>
          <w:rFonts w:hint="eastAsia" w:ascii="仿宋" w:hAnsi="仿宋" w:eastAsia="仿宋" w:cs="仿宋"/>
          <w:color w:val="auto"/>
        </w:rPr>
        <w:t>标保证金、履约保证金时可自愿选择通过担保函的形式交纳，供应商违约，开具担保函单位承担连带责任。</w:t>
      </w:r>
    </w:p>
    <w:p w14:paraId="56DDF818">
      <w:pPr>
        <w:ind w:firstLine="480" w:firstLineChars="200"/>
        <w:jc w:val="both"/>
        <w:rPr>
          <w:rFonts w:hint="eastAsia" w:ascii="仿宋" w:hAnsi="仿宋" w:eastAsia="仿宋" w:cs="仿宋"/>
          <w:color w:val="auto"/>
        </w:rPr>
      </w:pPr>
      <w:r>
        <w:rPr>
          <w:rFonts w:hint="eastAsia" w:ascii="仿宋" w:hAnsi="仿宋" w:eastAsia="仿宋" w:cs="仿宋"/>
          <w:color w:val="auto"/>
        </w:rPr>
        <w:t>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w:t>
      </w:r>
    </w:p>
    <w:p w14:paraId="1C83A815">
      <w:pPr>
        <w:ind w:firstLine="480" w:firstLineChars="200"/>
        <w:jc w:val="both"/>
        <w:rPr>
          <w:rFonts w:hint="eastAsia" w:ascii="仿宋" w:hAnsi="仿宋" w:eastAsia="仿宋" w:cs="仿宋"/>
          <w:color w:val="auto"/>
        </w:rPr>
      </w:pPr>
      <w:r>
        <w:rPr>
          <w:rFonts w:hint="eastAsia" w:ascii="仿宋" w:hAnsi="仿宋" w:eastAsia="仿宋" w:cs="仿宋"/>
          <w:color w:val="auto"/>
        </w:rPr>
        <w:t>《实施方案》链接地址：</w:t>
      </w:r>
    </w:p>
    <w:p w14:paraId="01D3EEAC">
      <w:pPr>
        <w:ind w:firstLine="480" w:firstLineChars="200"/>
        <w:jc w:val="both"/>
        <w:rPr>
          <w:rFonts w:hint="eastAsia" w:ascii="仿宋" w:hAnsi="仿宋" w:eastAsia="仿宋" w:cs="仿宋"/>
          <w:color w:val="auto"/>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"http://xaczj.xa.gov.cn/zfcg/cgfg/5db90552fd850863a9e4594d.html" </w:instrText>
      </w:r>
      <w:r>
        <w:rPr>
          <w:rFonts w:hint="eastAsia" w:ascii="仿宋" w:hAnsi="仿宋" w:eastAsia="仿宋" w:cs="仿宋"/>
          <w:color w:val="auto"/>
        </w:rPr>
        <w:fldChar w:fldCharType="separate"/>
      </w:r>
      <w:r>
        <w:rPr>
          <w:rStyle w:val="16"/>
          <w:rFonts w:hint="eastAsia" w:ascii="仿宋" w:hAnsi="仿宋" w:eastAsia="仿宋" w:cs="仿宋"/>
          <w:color w:val="auto"/>
        </w:rPr>
        <w:t>http://xaczj.xa.gov.cn/zfcg/cgfg/5db90552fd850863a9e4594d.html</w:t>
      </w:r>
      <w:r>
        <w:rPr>
          <w:rStyle w:val="16"/>
          <w:rFonts w:hint="eastAsia" w:ascii="仿宋" w:hAnsi="仿宋" w:eastAsia="仿宋" w:cs="仿宋"/>
          <w:color w:val="auto"/>
        </w:rPr>
        <w:fldChar w:fldCharType="end"/>
      </w:r>
    </w:p>
    <w:p w14:paraId="3A77E313">
      <w:pPr>
        <w:ind w:firstLine="480" w:firstLineChars="200"/>
        <w:jc w:val="both"/>
        <w:rPr>
          <w:rFonts w:hint="eastAsia" w:ascii="仿宋" w:hAnsi="仿宋" w:eastAsia="仿宋" w:cs="仿宋"/>
          <w:color w:val="auto"/>
        </w:rPr>
      </w:pPr>
      <w:r>
        <w:rPr>
          <w:rFonts w:hint="eastAsia" w:ascii="仿宋" w:hAnsi="仿宋" w:eastAsia="仿宋" w:cs="仿宋"/>
          <w:color w:val="auto"/>
        </w:rPr>
        <w:t>《合作机构名单》链接地址：</w:t>
      </w:r>
    </w:p>
    <w:p w14:paraId="244F184A">
      <w:pPr>
        <w:ind w:firstLine="480" w:firstLineChars="200"/>
        <w:jc w:val="both"/>
        <w:rPr>
          <w:rFonts w:hint="eastAsia" w:ascii="仿宋" w:hAnsi="仿宋" w:eastAsia="仿宋" w:cs="仿宋"/>
          <w:b/>
          <w:color w:val="auto"/>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"http://xaczj.xa.gov.cn/zfcg/cgfg/5db9054565cbd804f69e97e0.html" </w:instrText>
      </w:r>
      <w:r>
        <w:rPr>
          <w:rFonts w:hint="eastAsia" w:ascii="仿宋" w:hAnsi="仿宋" w:eastAsia="仿宋" w:cs="仿宋"/>
          <w:color w:val="auto"/>
        </w:rPr>
        <w:fldChar w:fldCharType="separate"/>
      </w:r>
      <w:r>
        <w:rPr>
          <w:rStyle w:val="16"/>
          <w:rFonts w:hint="eastAsia" w:ascii="仿宋" w:hAnsi="仿宋" w:eastAsia="仿宋" w:cs="仿宋"/>
          <w:color w:val="auto"/>
        </w:rPr>
        <w:t>http://xaczj.xa.gov.cn/zfcg/cgfg/5db9054565cbd804f69e97e0.html</w:t>
      </w:r>
      <w:r>
        <w:rPr>
          <w:rStyle w:val="16"/>
          <w:rFonts w:hint="eastAsia" w:ascii="仿宋" w:hAnsi="仿宋" w:eastAsia="仿宋" w:cs="仿宋"/>
          <w:color w:val="auto"/>
        </w:rPr>
        <w:fldChar w:fldCharType="end"/>
      </w:r>
    </w:p>
    <w:p w14:paraId="096384D6">
      <w:pPr>
        <w:ind w:firstLine="480" w:firstLineChars="200"/>
        <w:jc w:val="both"/>
        <w:rPr>
          <w:rFonts w:hint="eastAsia" w:ascii="仿宋" w:hAnsi="仿宋" w:eastAsia="仿宋" w:cs="仿宋"/>
          <w:b/>
          <w:color w:val="auto"/>
        </w:rPr>
      </w:pPr>
      <w:r>
        <w:rPr>
          <w:rFonts w:hint="eastAsia" w:ascii="仿宋" w:hAnsi="仿宋" w:eastAsia="仿宋" w:cs="仿宋"/>
          <w:b/>
          <w:color w:val="auto"/>
        </w:rPr>
        <w:t>2</w:t>
      </w:r>
      <w:r>
        <w:rPr>
          <w:rFonts w:hint="eastAsia" w:ascii="仿宋" w:hAnsi="仿宋" w:eastAsia="仿宋" w:cs="仿宋"/>
          <w:color w:val="auto"/>
        </w:rPr>
        <w:t>．</w:t>
      </w:r>
      <w:r>
        <w:rPr>
          <w:rFonts w:hint="eastAsia" w:ascii="仿宋" w:hAnsi="仿宋" w:eastAsia="仿宋" w:cs="仿宋"/>
          <w:b/>
          <w:color w:val="auto"/>
        </w:rPr>
        <w:t>投</w:t>
      </w:r>
      <w:r>
        <w:rPr>
          <w:rFonts w:hint="eastAsia" w:ascii="仿宋" w:hAnsi="仿宋" w:eastAsia="仿宋" w:cs="仿宋"/>
          <w:b/>
          <w:color w:val="auto"/>
          <w:w w:val="1"/>
        </w:rPr>
        <w:t xml:space="preserve"> </w:t>
      </w:r>
      <w:r>
        <w:rPr>
          <w:rFonts w:hint="eastAsia" w:ascii="仿宋" w:hAnsi="仿宋" w:eastAsia="仿宋" w:cs="仿宋"/>
          <w:b/>
          <w:color w:val="auto"/>
        </w:rPr>
        <w:t>标保证金</w:t>
      </w:r>
    </w:p>
    <w:p w14:paraId="49EBB0D3">
      <w:pPr>
        <w:ind w:firstLine="480" w:firstLineChars="200"/>
        <w:jc w:val="both"/>
        <w:rPr>
          <w:rFonts w:hint="eastAsia" w:ascii="仿宋" w:hAnsi="仿宋" w:eastAsia="仿宋" w:cs="仿宋"/>
          <w:color w:val="auto"/>
        </w:rPr>
      </w:pPr>
      <w:r>
        <w:rPr>
          <w:rFonts w:hint="eastAsia" w:ascii="仿宋" w:hAnsi="仿宋" w:eastAsia="仿宋" w:cs="仿宋"/>
          <w:color w:val="auto"/>
        </w:rPr>
        <w:t>按照西安市财政局《关于促进政府采购公平竞争优化营商环境的通知》第三条规定，供应商参与西安市政府采购活动时，免交投</w:t>
      </w:r>
      <w:r>
        <w:rPr>
          <w:rFonts w:hint="eastAsia" w:ascii="仿宋" w:hAnsi="仿宋" w:eastAsia="仿宋" w:cs="仿宋"/>
          <w:color w:val="auto"/>
          <w:w w:val="1"/>
        </w:rPr>
        <w:t xml:space="preserve"> </w:t>
      </w:r>
      <w:r>
        <w:rPr>
          <w:rFonts w:hint="eastAsia" w:ascii="仿宋" w:hAnsi="仿宋" w:eastAsia="仿宋" w:cs="仿宋"/>
          <w:color w:val="auto"/>
        </w:rPr>
        <w:t>标保证金。</w:t>
      </w:r>
    </w:p>
    <w:p w14:paraId="71EB797F">
      <w:pPr>
        <w:ind w:firstLine="480" w:firstLineChars="200"/>
        <w:jc w:val="both"/>
        <w:rPr>
          <w:rFonts w:hint="eastAsia" w:ascii="仿宋" w:hAnsi="仿宋" w:eastAsia="仿宋" w:cs="仿宋"/>
          <w:b/>
          <w:color w:val="auto"/>
        </w:rPr>
      </w:pPr>
      <w:r>
        <w:rPr>
          <w:rFonts w:hint="eastAsia" w:ascii="仿宋" w:hAnsi="仿宋" w:eastAsia="仿宋" w:cs="仿宋"/>
          <w:b/>
          <w:color w:val="auto"/>
        </w:rPr>
        <w:t>3</w:t>
      </w:r>
      <w:r>
        <w:rPr>
          <w:rFonts w:hint="eastAsia" w:ascii="仿宋" w:hAnsi="仿宋" w:eastAsia="仿宋" w:cs="仿宋"/>
          <w:color w:val="auto"/>
        </w:rPr>
        <w:t>．</w:t>
      </w:r>
      <w:r>
        <w:rPr>
          <w:rFonts w:hint="eastAsia" w:ascii="仿宋" w:hAnsi="仿宋" w:eastAsia="仿宋" w:cs="仿宋"/>
          <w:b/>
          <w:color w:val="auto"/>
        </w:rPr>
        <w:t>履约保证金</w:t>
      </w:r>
    </w:p>
    <w:p w14:paraId="67095ED6">
      <w:pPr>
        <w:ind w:firstLine="480" w:firstLineChars="200"/>
        <w:jc w:val="both"/>
        <w:rPr>
          <w:rFonts w:hint="eastAsia" w:ascii="仿宋" w:hAnsi="仿宋" w:eastAsia="仿宋" w:cs="仿宋"/>
          <w:color w:val="auto"/>
        </w:rPr>
      </w:pPr>
      <w:r>
        <w:rPr>
          <w:rFonts w:hint="eastAsia" w:ascii="仿宋" w:hAnsi="仿宋" w:eastAsia="仿宋" w:cs="仿宋"/>
          <w:color w:val="auto"/>
        </w:rPr>
        <w:t>（1）交纳履约保证金</w:t>
      </w:r>
    </w:p>
    <w:p w14:paraId="03CD9FA8">
      <w:pPr>
        <w:ind w:firstLine="480" w:firstLineChars="200"/>
        <w:jc w:val="both"/>
        <w:rPr>
          <w:rFonts w:hint="eastAsia" w:ascii="仿宋" w:hAnsi="仿宋" w:eastAsia="仿宋" w:cs="仿宋"/>
          <w:color w:val="auto"/>
        </w:rPr>
      </w:pPr>
      <w:r>
        <w:rPr>
          <w:rFonts w:hint="eastAsia" w:ascii="仿宋" w:hAnsi="仿宋" w:eastAsia="仿宋" w:cs="仿宋"/>
          <w:color w:val="auto"/>
        </w:rPr>
        <w:t>招标文件要求供应商提交履约保证金的，供应商可通过支票、本票、汇票、网上银行支付等非现金形式交纳，也可通过履约担保函（包含纸质保函、电子保函）形式提交，其中采用纸质保函的，应当提交保函原件；采用电子保函的，可登录西安市公共资源交易平台〖首页·〉电子交易平台·〉陕西政府采购交易系统·〉企业端〗，登录后切换到〖我的项目〗模块下，即可选择电子履约保函申请（点击申请后系统将自动跳转至电子保函业务平台，选择对应金融机构后，按要求填写相应信息进行申请）。</w:t>
      </w:r>
    </w:p>
    <w:p w14:paraId="2C53450F">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（2）采用履约保函形式时应注意以下事项：</w:t>
      </w:r>
    </w:p>
    <w:p w14:paraId="118D1FF4">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① 履约保函的受益人为采购人，供应商未能按合同规定履行其义务时，采购人有权从履约保证金中取得补偿。</w:t>
      </w:r>
    </w:p>
    <w:p w14:paraId="6E0F7C66">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② 履约保函的内容包括但不限于保函申请人、项目名称（如分标段，还应写明所投</w:t>
      </w:r>
      <w:r>
        <w:rPr>
          <w:rFonts w:hint="eastAsia" w:ascii="仿宋" w:hAnsi="仿宋" w:eastAsia="仿宋" w:cs="仿宋"/>
          <w:color w:val="auto"/>
          <w:w w:val="1"/>
        </w:rPr>
        <w:t xml:space="preserve"> </w:t>
      </w:r>
      <w:r>
        <w:rPr>
          <w:rFonts w:hint="eastAsia" w:ascii="仿宋" w:hAnsi="仿宋" w:eastAsia="仿宋" w:cs="仿宋"/>
          <w:color w:val="auto"/>
        </w:rPr>
        <w:t>标段）、担保金额、保函有效期（履约保函的有效期至少应覆盖至合同验收之日，履约保函有效期不足的，供应商应向履约保函签发机构办理担保续期手续）；</w:t>
      </w:r>
    </w:p>
    <w:p w14:paraId="63244E10">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③ 担保金额不少于《投标邀请函》中规定的履约保证金交纳金额；</w:t>
      </w:r>
    </w:p>
    <w:p w14:paraId="02D3A325">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④ 保函申请人须与供应商名称一致。若供应商为联合体形式，原则上可由联合体任意一方或多方作为保函申请人，然而对于电子保函，目前只能由下载电子招标文件的一方作为保函申请人。</w:t>
      </w:r>
    </w:p>
    <w:p w14:paraId="0C266211">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（3）退还履约保证金</w:t>
      </w:r>
    </w:p>
    <w:p w14:paraId="378CCC51">
      <w:pPr>
        <w:ind w:firstLine="480" w:firstLineChars="200"/>
        <w:jc w:val="both"/>
        <w:rPr>
          <w:rFonts w:hint="eastAsia" w:ascii="仿宋" w:hAnsi="仿宋" w:eastAsia="仿宋" w:cs="仿宋"/>
          <w:color w:val="auto"/>
        </w:rPr>
      </w:pPr>
      <w:r>
        <w:rPr>
          <w:rFonts w:hint="eastAsia" w:ascii="仿宋" w:hAnsi="仿宋" w:eastAsia="仿宋" w:cs="仿宋"/>
          <w:color w:val="auto"/>
        </w:rPr>
        <w:t>在采购项目验收合格后，中标供应商持政府采购项目验收单，到履约保证金原收取人处办理退还手续，5个工作日内无息退还（针对支票、本票、汇票、网上银行等支付形式）\当场返还（针对纸质保函）\当场注销（针对电子保函）。</w:t>
      </w:r>
    </w:p>
    <w:p w14:paraId="2F871B5B">
      <w:pPr>
        <w:pStyle w:val="4"/>
        <w:ind w:firstLine="482"/>
        <w:rPr>
          <w:rFonts w:hint="eastAsia" w:ascii="仿宋" w:hAnsi="仿宋" w:eastAsia="仿宋" w:cs="仿宋"/>
          <w:color w:val="auto"/>
        </w:rPr>
      </w:pPr>
      <w:r>
        <w:rPr>
          <w:rFonts w:hint="eastAsia" w:ascii="仿宋" w:hAnsi="仿宋" w:eastAsia="仿宋" w:cs="仿宋"/>
          <w:color w:val="auto"/>
        </w:rPr>
        <w:t>（四）关于联合体</w:t>
      </w:r>
    </w:p>
    <w:p w14:paraId="6D3137BD">
      <w:pPr>
        <w:ind w:firstLine="480" w:firstLineChars="200"/>
        <w:jc w:val="both"/>
        <w:rPr>
          <w:rFonts w:hint="eastAsia" w:ascii="仿宋" w:hAnsi="仿宋" w:eastAsia="仿宋" w:cs="仿宋"/>
          <w:color w:val="auto"/>
        </w:rPr>
      </w:pPr>
      <w:r>
        <w:rPr>
          <w:rFonts w:hint="eastAsia" w:ascii="仿宋" w:hAnsi="仿宋" w:eastAsia="仿宋" w:cs="仿宋"/>
          <w:color w:val="auto"/>
        </w:rPr>
        <w:t>1．《政府采购促进中小企业发展管理办法》（财库〔2020〕46号）鼓励大中型企业和其他自然人、法人或者其他组织与小型、微型企业组成联合体共同参加非专门面向中小企业的政府采购活动。联合体各方均为小型、微型企业的，联合体视同为小型、微型企业；联合协议中约定，小型、微型企业的协议合同金额占到联合体协议合同总金额30%以上的，对联合体或者大中型企业的报价给予2%-3%（工程项目为1%~2%）的扣除，用扣除后的价格参加评审。</w:t>
      </w:r>
    </w:p>
    <w:p w14:paraId="14344B05">
      <w:pPr>
        <w:ind w:firstLine="480" w:firstLineChars="200"/>
        <w:jc w:val="both"/>
        <w:rPr>
          <w:rFonts w:hint="eastAsia" w:ascii="仿宋" w:hAnsi="仿宋" w:eastAsia="仿宋" w:cs="仿宋"/>
          <w:color w:val="auto"/>
        </w:rPr>
      </w:pPr>
      <w:r>
        <w:rPr>
          <w:rFonts w:hint="eastAsia" w:ascii="仿宋" w:hAnsi="仿宋" w:eastAsia="仿宋" w:cs="仿宋"/>
          <w:color w:val="auto"/>
        </w:rPr>
        <w:t>2．投标邀请函中载明“接受联合体”时，两个以上供应商可以组成一个联合体，以一个供应商的身份参与投标；投标邀请函未明确载明“不接受联合体”时，视同接受联合体。采购项目接受联合体时，组成联合体的大中型企业和其他自然人、法人或者其他组织，与小型、微型企业之间不得存在投资关系的。</w:t>
      </w:r>
    </w:p>
    <w:p w14:paraId="352EADF3">
      <w:pPr>
        <w:ind w:firstLine="480" w:firstLineChars="200"/>
        <w:jc w:val="both"/>
        <w:rPr>
          <w:rFonts w:hint="eastAsia" w:ascii="仿宋" w:hAnsi="仿宋" w:eastAsia="仿宋" w:cs="仿宋"/>
          <w:color w:val="auto"/>
        </w:rPr>
      </w:pPr>
      <w:r>
        <w:rPr>
          <w:rFonts w:hint="eastAsia" w:ascii="仿宋" w:hAnsi="仿宋" w:eastAsia="仿宋" w:cs="仿宋"/>
          <w:color w:val="auto"/>
        </w:rPr>
        <w:t>3．联合体各方之间应当签订《联合体协议书》，明确约定联合体各方承担的工作和相应的责任。联合体协议签订后，联合体各方不得再单独参加或者与其他供应商另外组成联合体参加同一合同项下的政府采购活动。</w:t>
      </w:r>
    </w:p>
    <w:p w14:paraId="5AD4006B">
      <w:pPr>
        <w:ind w:firstLine="480" w:firstLineChars="200"/>
        <w:jc w:val="both"/>
        <w:rPr>
          <w:rFonts w:hint="eastAsia" w:ascii="仿宋" w:hAnsi="仿宋" w:eastAsia="仿宋" w:cs="仿宋"/>
          <w:color w:val="auto"/>
        </w:rPr>
      </w:pPr>
      <w:r>
        <w:rPr>
          <w:rFonts w:hint="eastAsia" w:ascii="仿宋" w:hAnsi="仿宋" w:eastAsia="仿宋" w:cs="仿宋"/>
          <w:color w:val="auto"/>
        </w:rPr>
        <w:t>4．供应商以联合体形式参加政府采购活动时，遵循以下规则：</w:t>
      </w:r>
    </w:p>
    <w:p w14:paraId="1220EB1B">
      <w:pPr>
        <w:ind w:firstLine="480" w:firstLineChars="200"/>
        <w:jc w:val="both"/>
        <w:rPr>
          <w:rFonts w:hint="eastAsia" w:ascii="仿宋" w:hAnsi="仿宋" w:eastAsia="仿宋" w:cs="仿宋"/>
          <w:color w:val="auto"/>
        </w:rPr>
      </w:pPr>
      <w:r>
        <w:rPr>
          <w:rFonts w:hint="eastAsia" w:ascii="仿宋" w:hAnsi="仿宋" w:eastAsia="仿宋" w:cs="仿宋"/>
          <w:color w:val="auto"/>
        </w:rPr>
        <w:t>① 联合体各方均应当具备投标邀请函中前五项基本资格要求；第六项《法定代表人委托授权书》由联合体牵头人的法定代表人（法人单位）或负责人（非法人单位）代表联合体各方进行签字、盖章，并对联合体各方负责。</w:t>
      </w:r>
    </w:p>
    <w:p w14:paraId="13E8234F">
      <w:pPr>
        <w:ind w:firstLine="480" w:firstLineChars="200"/>
        <w:jc w:val="both"/>
        <w:rPr>
          <w:rFonts w:hint="eastAsia" w:ascii="仿宋" w:hAnsi="仿宋" w:eastAsia="仿宋" w:cs="仿宋"/>
          <w:color w:val="auto"/>
        </w:rPr>
      </w:pPr>
      <w:r>
        <w:rPr>
          <w:rFonts w:hint="eastAsia" w:ascii="仿宋" w:hAnsi="仿宋" w:eastAsia="仿宋" w:cs="仿宋"/>
          <w:color w:val="auto"/>
        </w:rPr>
        <w:t>② 采购人根据采购项目的特殊要求规定供应商特定条件的，联合体各方中至少应当有一方符合采购人规定的特定条件。联合体中有同类资质的供应商按照联合体分工承担相同工作的，应当按照资质等级较低的供应商确定资质等级。</w:t>
      </w:r>
    </w:p>
    <w:p w14:paraId="4B9F3F87">
      <w:pPr>
        <w:ind w:firstLine="480" w:firstLineChars="200"/>
        <w:jc w:val="both"/>
        <w:rPr>
          <w:rFonts w:hint="eastAsia" w:ascii="仿宋" w:hAnsi="仿宋" w:eastAsia="仿宋" w:cs="仿宋"/>
          <w:color w:val="auto"/>
        </w:rPr>
      </w:pPr>
      <w:r>
        <w:rPr>
          <w:rFonts w:hint="eastAsia" w:ascii="仿宋" w:hAnsi="仿宋" w:eastAsia="仿宋" w:cs="仿宋"/>
          <w:color w:val="auto"/>
        </w:rPr>
        <w:t>③ 采用资格前审的项目，联合体应当在提交资格前审申请文件前组成。资格前审后联合体不得增减、更换成员。</w:t>
      </w:r>
    </w:p>
    <w:p w14:paraId="3754EFDE">
      <w:pPr>
        <w:ind w:firstLine="480" w:firstLineChars="200"/>
        <w:jc w:val="both"/>
        <w:rPr>
          <w:rFonts w:hint="eastAsia" w:ascii="仿宋" w:hAnsi="仿宋" w:eastAsia="仿宋" w:cs="仿宋"/>
          <w:color w:val="auto"/>
        </w:rPr>
      </w:pPr>
      <w:r>
        <w:rPr>
          <w:rFonts w:hint="eastAsia" w:ascii="仿宋" w:hAnsi="仿宋" w:eastAsia="仿宋" w:cs="仿宋"/>
          <w:color w:val="auto"/>
        </w:rPr>
        <w:t>④ 资格审查阶段，采购人将对所有联合体成员进行信用记录查询，联合体成员存在不良信用记录的，视同联合体存在不良信用记录。</w:t>
      </w:r>
    </w:p>
    <w:p w14:paraId="5082D89C">
      <w:pPr>
        <w:ind w:firstLine="480" w:firstLineChars="200"/>
        <w:jc w:val="both"/>
        <w:rPr>
          <w:rFonts w:hint="eastAsia" w:ascii="仿宋" w:hAnsi="仿宋" w:eastAsia="仿宋" w:cs="仿宋"/>
          <w:color w:val="auto"/>
        </w:rPr>
      </w:pPr>
      <w:r>
        <w:rPr>
          <w:rFonts w:hint="eastAsia" w:ascii="仿宋" w:hAnsi="仿宋" w:eastAsia="仿宋" w:cs="仿宋"/>
          <w:color w:val="auto"/>
        </w:rPr>
        <w:t>⑤ 招标文件要求供应商交纳保证金的，可以由联合体中的一方或者多方共同交纳保证金，其交纳的保证金对联合体各方均具有约束力。</w:t>
      </w:r>
    </w:p>
    <w:p w14:paraId="46BCC505">
      <w:pPr>
        <w:ind w:firstLine="480" w:firstLineChars="200"/>
        <w:jc w:val="both"/>
        <w:rPr>
          <w:rFonts w:hint="eastAsia" w:ascii="仿宋" w:hAnsi="仿宋" w:eastAsia="仿宋" w:cs="仿宋"/>
          <w:color w:val="auto"/>
        </w:rPr>
      </w:pPr>
      <w:r>
        <w:rPr>
          <w:rFonts w:hint="eastAsia" w:ascii="仿宋" w:hAnsi="仿宋" w:eastAsia="仿宋" w:cs="仿宋"/>
          <w:color w:val="auto"/>
        </w:rPr>
        <w:t>⑥ 招标文件要求供应商提供履约人员和设备情况的，联合体各方均应提供，以说明其作为独立供应商所具有的能有效执行合同的能力和资源。</w:t>
      </w:r>
    </w:p>
    <w:p w14:paraId="52DF1D51">
      <w:pPr>
        <w:ind w:firstLine="480" w:firstLineChars="200"/>
        <w:jc w:val="both"/>
        <w:rPr>
          <w:rFonts w:hint="eastAsia" w:ascii="仿宋" w:hAnsi="仿宋" w:eastAsia="仿宋" w:cs="仿宋"/>
          <w:color w:val="auto"/>
        </w:rPr>
      </w:pPr>
      <w:r>
        <w:rPr>
          <w:rFonts w:hint="eastAsia" w:ascii="仿宋" w:hAnsi="仿宋" w:eastAsia="仿宋" w:cs="仿宋"/>
          <w:color w:val="auto"/>
        </w:rPr>
        <w:t>⑦ 招标文件要求供应商提供同类或类似项目业绩的，联合体各方符合招标文件要求的同类或类似业绩可以累计，但联合体一方或多方共同参与的同一业绩不重复计算。</w:t>
      </w:r>
    </w:p>
    <w:p w14:paraId="547497B9">
      <w:pPr>
        <w:ind w:firstLine="480" w:firstLineChars="200"/>
        <w:jc w:val="both"/>
        <w:rPr>
          <w:rFonts w:hint="eastAsia" w:ascii="仿宋" w:hAnsi="仿宋" w:eastAsia="仿宋" w:cs="仿宋"/>
          <w:color w:val="auto"/>
        </w:rPr>
      </w:pPr>
      <w:r>
        <w:rPr>
          <w:rFonts w:hint="eastAsia" w:ascii="仿宋" w:hAnsi="仿宋" w:eastAsia="仿宋" w:cs="仿宋"/>
          <w:color w:val="auto"/>
        </w:rPr>
        <w:t>⑧ 投标文件中需要供应商盖章之处，联合体牵头人加盖公章即可。除联合体协议必须由各方共同签署外，投标文件中要求由法定代表人签字、盖章之处，由联合体牵头人的法定代表人（法人单位）或负责人（非法人单位）代表联合体各方进行签字、盖章，并对联合体各方负责。</w:t>
      </w:r>
    </w:p>
    <w:p w14:paraId="17ED723F">
      <w:pPr>
        <w:ind w:firstLine="480" w:firstLineChars="200"/>
        <w:jc w:val="both"/>
        <w:rPr>
          <w:rFonts w:hint="eastAsia" w:ascii="仿宋" w:hAnsi="仿宋" w:eastAsia="仿宋" w:cs="仿宋"/>
          <w:color w:val="auto"/>
        </w:rPr>
      </w:pPr>
      <w:r>
        <w:rPr>
          <w:rFonts w:hint="eastAsia" w:ascii="仿宋" w:hAnsi="仿宋" w:eastAsia="仿宋" w:cs="仿宋"/>
          <w:color w:val="auto"/>
        </w:rPr>
        <w:t>⑨ 对采购项目提出投诉时，应当由组成联合体的所有供应商共同提出。</w:t>
      </w:r>
    </w:p>
    <w:p w14:paraId="0B448CCB">
      <w:pPr>
        <w:ind w:firstLine="480" w:firstLineChars="200"/>
        <w:jc w:val="both"/>
        <w:rPr>
          <w:rFonts w:hint="eastAsia" w:ascii="仿宋" w:hAnsi="仿宋" w:eastAsia="仿宋" w:cs="仿宋"/>
          <w:color w:val="auto"/>
        </w:rPr>
      </w:pPr>
      <w:r>
        <w:rPr>
          <w:rFonts w:hint="eastAsia" w:ascii="仿宋" w:hAnsi="仿宋" w:eastAsia="仿宋" w:cs="仿宋"/>
          <w:color w:val="auto"/>
        </w:rPr>
        <w:t>（5）联合体出现下列情形之一的，联合体投</w:t>
      </w:r>
      <w:r>
        <w:rPr>
          <w:rFonts w:hint="eastAsia" w:ascii="仿宋" w:hAnsi="仿宋" w:eastAsia="仿宋" w:cs="仿宋"/>
          <w:color w:val="auto"/>
          <w:w w:val="1"/>
        </w:rPr>
        <w:t xml:space="preserve"> </w:t>
      </w:r>
      <w:r>
        <w:rPr>
          <w:rFonts w:hint="eastAsia" w:ascii="仿宋" w:hAnsi="仿宋" w:eastAsia="仿宋" w:cs="仿宋"/>
          <w:color w:val="auto"/>
        </w:rPr>
        <w:t>标无效：</w:t>
      </w:r>
    </w:p>
    <w:p w14:paraId="5FD9FA2C">
      <w:pPr>
        <w:ind w:firstLine="480" w:firstLineChars="200"/>
        <w:jc w:val="both"/>
        <w:rPr>
          <w:rFonts w:hint="eastAsia" w:ascii="仿宋" w:hAnsi="仿宋" w:eastAsia="仿宋" w:cs="仿宋"/>
          <w:color w:val="auto"/>
        </w:rPr>
      </w:pPr>
      <w:r>
        <w:rPr>
          <w:rFonts w:hint="eastAsia" w:ascii="仿宋" w:hAnsi="仿宋" w:eastAsia="仿宋" w:cs="仿宋"/>
          <w:color w:val="auto"/>
        </w:rPr>
        <w:t>① 没有提交有效的联合体协议的；</w:t>
      </w:r>
    </w:p>
    <w:p w14:paraId="485F4D30">
      <w:pPr>
        <w:ind w:firstLine="480" w:firstLineChars="200"/>
        <w:jc w:val="both"/>
        <w:rPr>
          <w:rFonts w:hint="eastAsia" w:ascii="仿宋" w:hAnsi="仿宋" w:eastAsia="仿宋" w:cs="仿宋"/>
          <w:color w:val="auto"/>
        </w:rPr>
      </w:pPr>
      <w:r>
        <w:rPr>
          <w:rFonts w:hint="eastAsia" w:ascii="仿宋" w:hAnsi="仿宋" w:eastAsia="仿宋" w:cs="仿宋"/>
          <w:color w:val="auto"/>
        </w:rPr>
        <w:t>② 组成联合体的大中型企业和其他自然人、法人或者其他组织，与小型、微型企业之间存在投资关系的；</w:t>
      </w:r>
    </w:p>
    <w:p w14:paraId="0B211729">
      <w:pPr>
        <w:ind w:firstLine="480" w:firstLineChars="200"/>
        <w:jc w:val="both"/>
        <w:rPr>
          <w:rFonts w:hint="eastAsia" w:ascii="仿宋" w:hAnsi="仿宋" w:eastAsia="仿宋" w:cs="仿宋"/>
          <w:color w:val="auto"/>
        </w:rPr>
      </w:pPr>
      <w:r>
        <w:rPr>
          <w:rFonts w:hint="eastAsia" w:ascii="仿宋" w:hAnsi="仿宋" w:eastAsia="仿宋" w:cs="仿宋"/>
          <w:color w:val="auto"/>
        </w:rPr>
        <w:t>③ 联合体协议签订后，联合体成员单独参加或者与其他供应商另外组成联合体参加同一合同项下的政府采购活动的；</w:t>
      </w:r>
    </w:p>
    <w:p w14:paraId="0F8248E1">
      <w:pPr>
        <w:ind w:firstLine="480" w:firstLineChars="200"/>
        <w:jc w:val="both"/>
        <w:rPr>
          <w:rFonts w:hint="eastAsia" w:ascii="仿宋" w:hAnsi="仿宋" w:eastAsia="仿宋" w:cs="仿宋"/>
          <w:color w:val="auto"/>
        </w:rPr>
      </w:pPr>
      <w:r>
        <w:rPr>
          <w:rFonts w:hint="eastAsia" w:ascii="仿宋" w:hAnsi="仿宋" w:eastAsia="仿宋" w:cs="仿宋"/>
          <w:color w:val="auto"/>
        </w:rPr>
        <w:t>④ 资格前审后联合体增减、更换成员的；</w:t>
      </w:r>
    </w:p>
    <w:p w14:paraId="14329012">
      <w:pPr>
        <w:ind w:firstLine="480" w:firstLineChars="200"/>
        <w:jc w:val="both"/>
        <w:rPr>
          <w:rFonts w:hint="eastAsia" w:ascii="仿宋" w:hAnsi="仿宋" w:eastAsia="仿宋" w:cs="仿宋"/>
          <w:color w:val="auto"/>
        </w:rPr>
      </w:pPr>
      <w:r>
        <w:rPr>
          <w:rFonts w:hint="eastAsia" w:ascii="仿宋" w:hAnsi="仿宋" w:eastAsia="仿宋" w:cs="仿宋"/>
          <w:color w:val="auto"/>
        </w:rPr>
        <w:t>⑤ 联合体成员因存在不良信用记录，被拒绝其参与政府采购活动的。</w:t>
      </w:r>
    </w:p>
    <w:p w14:paraId="0AD929FA">
      <w:pPr>
        <w:pStyle w:val="4"/>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eastAsia="zh-CN"/>
        </w:rPr>
        <w:t>五</w:t>
      </w:r>
      <w:r>
        <w:rPr>
          <w:rFonts w:hint="eastAsia" w:ascii="仿宋" w:hAnsi="仿宋" w:eastAsia="仿宋" w:cs="仿宋"/>
          <w:color w:val="auto"/>
        </w:rPr>
        <w:t>）关于政府采购政策</w:t>
      </w:r>
    </w:p>
    <w:p w14:paraId="482C12BE">
      <w:pPr>
        <w:ind w:firstLine="480" w:firstLineChars="200"/>
        <w:jc w:val="both"/>
        <w:rPr>
          <w:rFonts w:hint="eastAsia" w:ascii="仿宋" w:hAnsi="仿宋" w:eastAsia="仿宋" w:cs="仿宋"/>
          <w:b/>
          <w:color w:val="auto"/>
        </w:rPr>
      </w:pPr>
      <w:r>
        <w:rPr>
          <w:rFonts w:hint="eastAsia" w:ascii="仿宋" w:hAnsi="仿宋" w:eastAsia="仿宋" w:cs="仿宋"/>
          <w:b/>
          <w:color w:val="auto"/>
        </w:rPr>
        <w:t>1</w:t>
      </w:r>
      <w:r>
        <w:rPr>
          <w:rFonts w:hint="eastAsia" w:ascii="仿宋" w:hAnsi="仿宋" w:eastAsia="仿宋" w:cs="仿宋"/>
          <w:color w:val="auto"/>
        </w:rPr>
        <w:t>．</w:t>
      </w:r>
      <w:r>
        <w:rPr>
          <w:rFonts w:hint="eastAsia" w:ascii="仿宋" w:hAnsi="仿宋" w:eastAsia="仿宋" w:cs="仿宋"/>
          <w:b/>
          <w:color w:val="auto"/>
        </w:rPr>
        <w:t>对中小企业、监狱企业、残疾人福利性单位的优惠政策</w:t>
      </w:r>
      <w:r>
        <w:rPr>
          <w:rFonts w:hint="eastAsia" w:ascii="仿宋" w:hAnsi="仿宋" w:eastAsia="仿宋" w:cs="仿宋"/>
          <w:b/>
          <w:color w:val="auto"/>
          <w:lang w:eastAsia="zh-CN"/>
        </w:rPr>
        <w:t>（</w:t>
      </w:r>
      <w:r>
        <w:rPr>
          <w:rFonts w:hint="eastAsia" w:ascii="仿宋" w:hAnsi="仿宋" w:eastAsia="仿宋" w:cs="仿宋"/>
          <w:b/>
          <w:color w:val="auto"/>
          <w:lang w:val="en-US" w:eastAsia="zh-CN"/>
        </w:rPr>
        <w:t>本次不适用）</w:t>
      </w:r>
    </w:p>
    <w:p w14:paraId="4B1262A5">
      <w:pPr>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rPr>
        <w:t>（1）根据《政府采购促进中小企业发展管理办法》（财库〔2020〕46号）的有关规定，提供小微企业制造的货物、承建的工程或者承接的服务（不包括使用大型、中型企业商号或者注册商标的货物）参与政府采购活动时对小型和微型企业产品的报价给予10%~20%（工程项目3%~5%）的扣除（实际价格扣除比例以本章《评审要素及分值一览表》中的具体规定为准），用扣除后的价格参加评审。同时，依据该办法第四条第二款规定在货物采购项目中，供应商提供的货物既有中小企业制造货物，也有大型企业制造货物的，不享受中小企业扶持政策。</w:t>
      </w:r>
    </w:p>
    <w:p w14:paraId="3E12B284">
      <w:pPr>
        <w:ind w:firstLine="480" w:firstLineChars="200"/>
        <w:jc w:val="both"/>
        <w:rPr>
          <w:rFonts w:hint="eastAsia" w:ascii="仿宋" w:hAnsi="仿宋" w:eastAsia="仿宋" w:cs="仿宋"/>
          <w:color w:val="auto"/>
        </w:rPr>
      </w:pPr>
      <w:r>
        <w:rPr>
          <w:rFonts w:hint="eastAsia" w:ascii="仿宋" w:hAnsi="仿宋" w:eastAsia="仿宋" w:cs="仿宋"/>
          <w:color w:val="auto"/>
        </w:rPr>
        <w:t>（2）根据财政部、司法部联合下发的《关于政府采购支持监狱企业发展有关问题的通知》（财库〔2014〕68号）的规定，监狱企业视同小型、微型企业。</w:t>
      </w:r>
    </w:p>
    <w:p w14:paraId="6E575169">
      <w:pPr>
        <w:ind w:firstLine="480" w:firstLineChars="200"/>
        <w:jc w:val="both"/>
        <w:rPr>
          <w:rFonts w:hint="eastAsia" w:ascii="仿宋" w:hAnsi="仿宋" w:eastAsia="仿宋" w:cs="仿宋"/>
          <w:color w:val="auto"/>
        </w:rPr>
      </w:pPr>
      <w:r>
        <w:rPr>
          <w:rFonts w:hint="eastAsia" w:ascii="仿宋" w:hAnsi="仿宋" w:eastAsia="仿宋" w:cs="仿宋"/>
          <w:color w:val="auto"/>
        </w:rPr>
        <w:t>（3）根据财政部、民政部、中国残疾人联合会下发的《关于促进残疾人就业政府采购政策的通知》（财库〔2017〕141号）的规定，残疾人福利性单位提供本单位制造的货物、承建的工程或者承接的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14:paraId="26DB12B8">
      <w:pPr>
        <w:ind w:firstLine="480" w:firstLineChars="200"/>
        <w:jc w:val="both"/>
        <w:rPr>
          <w:rFonts w:hint="eastAsia" w:ascii="仿宋" w:hAnsi="仿宋" w:eastAsia="仿宋" w:cs="仿宋"/>
          <w:color w:val="auto"/>
        </w:rPr>
      </w:pPr>
      <w:r>
        <w:rPr>
          <w:rFonts w:hint="eastAsia" w:ascii="仿宋" w:hAnsi="仿宋" w:eastAsia="仿宋" w:cs="仿宋"/>
          <w:color w:val="auto"/>
        </w:rPr>
        <w:t>（4）参加政府采购活动的中小企业、监狱企业、残疾人福利性单位应根据企业性质分别提供《中小企业声明函》\《监狱企业证明函》\《残疾人福利性单位声明函》。其中，《监狱企业证明函》应由省级以上监狱管理局、戒毒管理局（含新疆生产建设兵团）出具。未提供上述声明函\证明函的，不能享受招标文件规定的价格扣除，但不影响投标文件的有效性。</w:t>
      </w:r>
    </w:p>
    <w:p w14:paraId="3D69F423">
      <w:pPr>
        <w:ind w:firstLine="480" w:firstLineChars="200"/>
        <w:jc w:val="both"/>
        <w:rPr>
          <w:rFonts w:hint="eastAsia" w:ascii="仿宋" w:hAnsi="仿宋" w:eastAsia="仿宋" w:cs="仿宋"/>
          <w:b/>
          <w:color w:val="auto"/>
        </w:rPr>
      </w:pPr>
      <w:r>
        <w:rPr>
          <w:rFonts w:hint="eastAsia" w:ascii="仿宋" w:hAnsi="仿宋" w:eastAsia="仿宋" w:cs="仿宋"/>
          <w:b/>
          <w:color w:val="auto"/>
        </w:rPr>
        <w:t>2</w:t>
      </w:r>
      <w:r>
        <w:rPr>
          <w:rFonts w:hint="eastAsia" w:ascii="仿宋" w:hAnsi="仿宋" w:eastAsia="仿宋" w:cs="仿宋"/>
          <w:color w:val="auto"/>
        </w:rPr>
        <w:t>．</w:t>
      </w:r>
      <w:r>
        <w:rPr>
          <w:rFonts w:hint="eastAsia" w:ascii="仿宋" w:hAnsi="仿宋" w:eastAsia="仿宋" w:cs="仿宋"/>
          <w:b/>
          <w:color w:val="auto"/>
        </w:rPr>
        <w:t>节能、环保产品采购政策</w:t>
      </w:r>
    </w:p>
    <w:p w14:paraId="24C7ADA5">
      <w:pPr>
        <w:ind w:firstLine="480" w:firstLineChars="200"/>
        <w:jc w:val="both"/>
        <w:rPr>
          <w:rFonts w:hint="eastAsia" w:ascii="仿宋" w:hAnsi="仿宋" w:eastAsia="仿宋" w:cs="仿宋"/>
          <w:color w:val="auto"/>
        </w:rPr>
      </w:pPr>
      <w:r>
        <w:rPr>
          <w:rFonts w:hint="eastAsia" w:ascii="仿宋" w:hAnsi="仿宋" w:eastAsia="仿宋" w:cs="仿宋"/>
          <w:color w:val="auto"/>
        </w:rPr>
        <w:t>（1）根据财政部、发展改革委、生态环境部、市场监管总局《关于调整优化节能产品、环境标志产品政府采购执行机制的通知》（财库〔2019〕9号）规定“对政府采购节能产品、环境标志产品实施品目清单管理”。采购人拟采购的产品属于品目清单范围的，依据国家确定的认证机构出具的、处于有效期之内的节能产品、环境标志产品认证证书，对获得证书的产品实施政府优先采购或强制采购。</w:t>
      </w:r>
    </w:p>
    <w:p w14:paraId="1B5D5EFF">
      <w:pPr>
        <w:ind w:firstLine="480" w:firstLineChars="200"/>
        <w:jc w:val="both"/>
        <w:rPr>
          <w:rFonts w:hint="eastAsia" w:ascii="仿宋" w:hAnsi="仿宋" w:eastAsia="仿宋" w:cs="仿宋"/>
          <w:color w:val="auto"/>
        </w:rPr>
      </w:pPr>
      <w:r>
        <w:rPr>
          <w:rFonts w:hint="eastAsia" w:ascii="仿宋" w:hAnsi="仿宋" w:eastAsia="仿宋" w:cs="仿宋"/>
          <w:color w:val="auto"/>
        </w:rPr>
        <w:t>（2）对于已列入品目清单的产品类别，采购人可在采购需求中提出更高的节约资源和保护环境要求，对符合条件的获证产品给予优先待遇。对于未列入品目清单的产品类别，鼓励采购人综合考虑节能、节水、环保、循环、低碳、再生、有机等因素，参考相关国家标准、行业标准或团体标准，在采购需求中提出相关绿色采购要求，促进绿色产品推广应用。</w:t>
      </w:r>
    </w:p>
    <w:p w14:paraId="68121E1F">
      <w:pPr>
        <w:ind w:firstLine="480" w:firstLineChars="200"/>
        <w:jc w:val="both"/>
        <w:rPr>
          <w:rFonts w:hint="eastAsia" w:ascii="仿宋" w:hAnsi="仿宋" w:eastAsia="仿宋" w:cs="仿宋"/>
          <w:color w:val="auto"/>
        </w:rPr>
      </w:pPr>
      <w:r>
        <w:rPr>
          <w:rFonts w:hint="eastAsia" w:ascii="仿宋" w:hAnsi="仿宋" w:eastAsia="仿宋" w:cs="仿宋"/>
          <w:color w:val="auto"/>
        </w:rPr>
        <w:t>（3）《节能产品政府采购品目清单》见财政部、发展改革委《关于印发节能产品政府采购品目清单的通知》（财库〔2019〕19号）附件。</w:t>
      </w:r>
    </w:p>
    <w:p w14:paraId="1A1A8207">
      <w:pPr>
        <w:ind w:firstLine="480" w:firstLineChars="200"/>
        <w:jc w:val="both"/>
        <w:rPr>
          <w:rFonts w:hint="eastAsia" w:ascii="仿宋" w:hAnsi="仿宋" w:eastAsia="仿宋" w:cs="仿宋"/>
          <w:color w:val="auto"/>
        </w:rPr>
      </w:pPr>
      <w:r>
        <w:rPr>
          <w:rFonts w:hint="eastAsia" w:ascii="仿宋" w:hAnsi="仿宋" w:eastAsia="仿宋" w:cs="仿宋"/>
          <w:color w:val="auto"/>
        </w:rPr>
        <w:t>（4）《环境标志产品政府采购品目清单》见财政部、生态环境部《关于印发环境标志产品政府采购品目清单的通知》（财库〔2019〕18号）附件。</w:t>
      </w:r>
    </w:p>
    <w:p w14:paraId="05FAF634">
      <w:pPr>
        <w:ind w:firstLine="480" w:firstLineChars="200"/>
        <w:jc w:val="both"/>
        <w:rPr>
          <w:rFonts w:hint="eastAsia" w:ascii="仿宋" w:hAnsi="仿宋" w:eastAsia="仿宋" w:cs="仿宋"/>
          <w:color w:val="auto"/>
        </w:rPr>
      </w:pPr>
      <w:r>
        <w:rPr>
          <w:rFonts w:hint="eastAsia" w:ascii="仿宋" w:hAnsi="仿宋" w:eastAsia="仿宋" w:cs="仿宋"/>
          <w:color w:val="auto"/>
        </w:rPr>
        <w:t>（5）“国家确定的认证机构”名单见市场监管总局《关于发布参与实施政府采购节能产品、环境标志产品认证机构名录的公告》（2019年第16号）。</w:t>
      </w:r>
    </w:p>
    <w:p w14:paraId="07C3CA16">
      <w:pPr>
        <w:ind w:firstLine="480" w:firstLineChars="200"/>
        <w:jc w:val="both"/>
        <w:rPr>
          <w:rFonts w:hint="eastAsia" w:ascii="仿宋" w:hAnsi="仿宋" w:eastAsia="仿宋" w:cs="仿宋"/>
          <w:b/>
          <w:color w:val="auto"/>
        </w:rPr>
      </w:pPr>
      <w:r>
        <w:rPr>
          <w:rFonts w:hint="eastAsia" w:ascii="仿宋" w:hAnsi="仿宋" w:eastAsia="仿宋" w:cs="仿宋"/>
          <w:b/>
          <w:color w:val="auto"/>
        </w:rPr>
        <w:t>3</w:t>
      </w:r>
      <w:r>
        <w:rPr>
          <w:rFonts w:hint="eastAsia" w:ascii="仿宋" w:hAnsi="仿宋" w:eastAsia="仿宋" w:cs="仿宋"/>
          <w:color w:val="auto"/>
        </w:rPr>
        <w:t>．</w:t>
      </w:r>
      <w:r>
        <w:rPr>
          <w:rFonts w:hint="eastAsia" w:ascii="仿宋" w:hAnsi="仿宋" w:eastAsia="仿宋" w:cs="仿宋"/>
          <w:b/>
          <w:color w:val="auto"/>
        </w:rPr>
        <w:t>陕西省中小企业政府采购信用融资办法</w:t>
      </w:r>
    </w:p>
    <w:p w14:paraId="7D2C735F">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w:t>
      </w:r>
    </w:p>
    <w:p w14:paraId="2D530B5C">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链接地址：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"http://www.ccgp-shaanxi.gov.cn/zcdservice/zcd/shanxi/article/zcdt/1390497710741917696" </w:instrText>
      </w:r>
      <w:r>
        <w:rPr>
          <w:rFonts w:hint="eastAsia" w:ascii="仿宋" w:hAnsi="仿宋" w:eastAsia="仿宋" w:cs="仿宋"/>
          <w:color w:val="auto"/>
        </w:rPr>
        <w:fldChar w:fldCharType="separate"/>
      </w:r>
      <w:r>
        <w:rPr>
          <w:rStyle w:val="16"/>
          <w:rFonts w:hint="eastAsia" w:ascii="仿宋" w:hAnsi="仿宋" w:eastAsia="仿宋" w:cs="仿宋"/>
          <w:color w:val="auto"/>
        </w:rPr>
        <w:t>http://www.ccgp-shaanxi.gov.cn/zcdservice/zcd/shanxi/article/zcdt/1390497710741917696</w:t>
      </w:r>
      <w:r>
        <w:rPr>
          <w:rStyle w:val="16"/>
          <w:rFonts w:hint="eastAsia" w:ascii="仿宋" w:hAnsi="仿宋" w:eastAsia="仿宋" w:cs="仿宋"/>
          <w:color w:val="auto"/>
        </w:rPr>
        <w:fldChar w:fldCharType="end"/>
      </w:r>
    </w:p>
    <w:p w14:paraId="65E78809">
      <w:pPr>
        <w:pStyle w:val="4"/>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eastAsia="zh-CN"/>
        </w:rPr>
        <w:t>六</w:t>
      </w:r>
      <w:r>
        <w:rPr>
          <w:rFonts w:hint="eastAsia" w:ascii="仿宋" w:hAnsi="仿宋" w:eastAsia="仿宋" w:cs="仿宋"/>
          <w:color w:val="auto"/>
        </w:rPr>
        <w:t>）关于现场踏勘和集中答疑</w:t>
      </w:r>
    </w:p>
    <w:p w14:paraId="7E5AA346">
      <w:pPr>
        <w:ind w:firstLine="480" w:firstLineChars="200"/>
        <w:jc w:val="both"/>
        <w:rPr>
          <w:rFonts w:hint="eastAsia" w:ascii="仿宋" w:hAnsi="仿宋" w:eastAsia="仿宋" w:cs="仿宋"/>
          <w:color w:val="auto"/>
        </w:rPr>
      </w:pPr>
      <w:r>
        <w:rPr>
          <w:rFonts w:hint="eastAsia" w:ascii="仿宋" w:hAnsi="仿宋" w:eastAsia="仿宋" w:cs="仿宋"/>
          <w:color w:val="auto"/>
        </w:rPr>
        <w:t>采购人可以根据项目实际情况决定是否组织现场踏勘\标前集中答疑。投标邀请函中明确载明安排上述活动的，各供应商应派出技术、预算等相关人员，在招标文件约定的时间、地点参加现场踏勘\标前集中答疑。</w:t>
      </w:r>
    </w:p>
    <w:p w14:paraId="7636A4BF">
      <w:pPr>
        <w:ind w:firstLine="480" w:firstLineChars="200"/>
        <w:jc w:val="both"/>
        <w:rPr>
          <w:rFonts w:hint="eastAsia" w:ascii="仿宋" w:hAnsi="仿宋" w:eastAsia="仿宋" w:cs="仿宋"/>
          <w:color w:val="auto"/>
        </w:rPr>
      </w:pPr>
      <w:r>
        <w:rPr>
          <w:rFonts w:hint="eastAsia" w:ascii="仿宋" w:hAnsi="仿宋" w:eastAsia="仿宋" w:cs="仿宋"/>
          <w:color w:val="auto"/>
        </w:rPr>
        <w:t>供应商代表可在采购人指引下就采购内容相关数据进行实地测量，需要采购人或采购代理机构解答的问题可以以口头或书面形式做出。口头问题，口头答复；书面问题，将由采购人和采购代理机构整理后，在“政府采购信息发布媒体”上发布《答疑纪要》。答疑纪要是招标文件的组成部分，与招标文件中表述不一致的内容，以答疑纪要为准。</w:t>
      </w:r>
    </w:p>
    <w:p w14:paraId="295B1804">
      <w:pPr>
        <w:ind w:firstLine="480" w:firstLineChars="200"/>
        <w:jc w:val="both"/>
        <w:rPr>
          <w:rFonts w:hint="eastAsia" w:ascii="仿宋" w:hAnsi="仿宋" w:eastAsia="仿宋" w:cs="仿宋"/>
          <w:color w:val="auto"/>
        </w:rPr>
      </w:pPr>
      <w:r>
        <w:rPr>
          <w:rFonts w:hint="eastAsia" w:ascii="仿宋" w:hAnsi="仿宋" w:eastAsia="仿宋" w:cs="仿宋"/>
          <w:color w:val="auto"/>
        </w:rPr>
        <w:t>凡未参加现场踏勘和集中答疑的供应商，由此带来的不利后果由该供应商自行承担。</w:t>
      </w:r>
    </w:p>
    <w:p w14:paraId="7BF04598">
      <w:pPr>
        <w:pStyle w:val="4"/>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eastAsia="zh-CN"/>
        </w:rPr>
        <w:t>七</w:t>
      </w:r>
      <w:r>
        <w:rPr>
          <w:rFonts w:hint="eastAsia" w:ascii="仿宋" w:hAnsi="仿宋" w:eastAsia="仿宋" w:cs="仿宋"/>
          <w:color w:val="auto"/>
        </w:rPr>
        <w:t>）关于知识产权和保密事项</w:t>
      </w:r>
    </w:p>
    <w:p w14:paraId="4BAACC22">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1．所有涉及知识产权的产品及设计，供应商必须确保委托人、采购人拥有其合法的、不受限制的无偿使用权，并免受任何侵权诉讼或索偿；否则，由此产生的一切经济损失和法律责任由供应商承担。</w:t>
      </w:r>
    </w:p>
    <w:p w14:paraId="72660E30">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2．由采购人向供应商提供的用户需求书、图纸、样品、模型、模件和所有资料，供应商获得后，应对其保密。除非采购人同意，供应商不得向第三方透露或将其用于本次投</w:t>
      </w:r>
      <w:r>
        <w:rPr>
          <w:rFonts w:hint="eastAsia" w:ascii="仿宋" w:hAnsi="仿宋" w:eastAsia="仿宋" w:cs="仿宋"/>
          <w:color w:val="auto"/>
          <w:w w:val="1"/>
        </w:rPr>
        <w:t xml:space="preserve"> </w:t>
      </w:r>
      <w:r>
        <w:rPr>
          <w:rFonts w:hint="eastAsia" w:ascii="仿宋" w:hAnsi="仿宋" w:eastAsia="仿宋" w:cs="仿宋"/>
          <w:color w:val="auto"/>
        </w:rPr>
        <w:t>标以外的任何用途。开标后，若采购人有要求，供应商人须归还采购人认为需保密的文件和资料，并销毁所有相应的备份文件及资料。</w:t>
      </w:r>
    </w:p>
    <w:p w14:paraId="503B3F79">
      <w:pPr>
        <w:pStyle w:val="4"/>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eastAsia="zh-CN"/>
        </w:rPr>
        <w:t>八</w:t>
      </w:r>
      <w:r>
        <w:rPr>
          <w:rFonts w:hint="eastAsia" w:ascii="仿宋" w:hAnsi="仿宋" w:eastAsia="仿宋" w:cs="仿宋"/>
          <w:color w:val="auto"/>
        </w:rPr>
        <w:t>）关于信用记录的查询和使用</w:t>
      </w:r>
    </w:p>
    <w:p w14:paraId="0BFEDE80">
      <w:pPr>
        <w:ind w:firstLine="480" w:firstLineChars="200"/>
        <w:jc w:val="both"/>
        <w:rPr>
          <w:rFonts w:hint="eastAsia" w:ascii="仿宋" w:hAnsi="仿宋" w:eastAsia="仿宋" w:cs="仿宋"/>
          <w:color w:val="auto"/>
        </w:rPr>
      </w:pPr>
      <w:r>
        <w:rPr>
          <w:rFonts w:hint="eastAsia" w:ascii="仿宋" w:hAnsi="仿宋" w:eastAsia="仿宋" w:cs="仿宋"/>
          <w:color w:val="auto"/>
        </w:rPr>
        <w:t>1．根据财政部《关于在政府采购活动中查询及使用信用记录有关问题的通知》（财库〔2016〕125号）第二条有关要求，采购人将在资格审查阶段通过【信用中国】（</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"https://www.creditchina.gov.cn"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https://www.creditchina.gov.cn</w:t>
      </w:r>
      <w:r>
        <w:rPr>
          <w:rStyle w:val="16"/>
          <w:rFonts w:hint="eastAsia" w:ascii="仿宋" w:hAnsi="仿宋" w:eastAsia="仿宋" w:cs="仿宋"/>
          <w:color w:val="auto"/>
        </w:rPr>
        <w:fldChar w:fldCharType="end"/>
      </w:r>
      <w:r>
        <w:rPr>
          <w:rFonts w:hint="eastAsia" w:ascii="仿宋" w:hAnsi="仿宋" w:eastAsia="仿宋" w:cs="仿宋"/>
          <w:color w:val="auto"/>
        </w:rPr>
        <w:t>/）和【中国政府采购网】（</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"http://www.ccgp.gov.cn/"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http://www.ccgp.gov.cn/）</w:t>
      </w:r>
      <w:r>
        <w:rPr>
          <w:rStyle w:val="16"/>
          <w:rFonts w:hint="eastAsia" w:ascii="仿宋" w:hAnsi="仿宋" w:eastAsia="仿宋" w:cs="仿宋"/>
          <w:color w:val="auto"/>
        </w:rPr>
        <w:fldChar w:fldCharType="end"/>
      </w:r>
      <w:r>
        <w:rPr>
          <w:rFonts w:hint="eastAsia" w:ascii="仿宋" w:hAnsi="仿宋" w:eastAsia="仿宋" w:cs="仿宋"/>
          <w:color w:val="auto"/>
        </w:rPr>
        <w:t>对供应商的信用情况进行甄别。</w:t>
      </w:r>
    </w:p>
    <w:p w14:paraId="4BAA8A4C">
      <w:pPr>
        <w:ind w:firstLine="480" w:firstLineChars="200"/>
        <w:jc w:val="both"/>
        <w:rPr>
          <w:rFonts w:hint="eastAsia" w:ascii="仿宋" w:hAnsi="仿宋" w:eastAsia="仿宋" w:cs="仿宋"/>
          <w:color w:val="auto"/>
        </w:rPr>
      </w:pPr>
      <w:r>
        <w:rPr>
          <w:rFonts w:hint="eastAsia" w:ascii="仿宋" w:hAnsi="仿宋" w:eastAsia="仿宋" w:cs="仿宋"/>
          <w:color w:val="auto"/>
        </w:rPr>
        <w:t>2．对列入失信被执行人、重大税收违法案件当事人名单、政府采购严重违法失信行为记录名单及其他不符合《中华人民共和国政府采购法》第二十二条规定条件的供应商，将拒绝其参与政府采购活动。</w:t>
      </w:r>
    </w:p>
    <w:p w14:paraId="68886F7B">
      <w:pPr>
        <w:ind w:firstLine="480" w:firstLineChars="200"/>
        <w:jc w:val="both"/>
        <w:rPr>
          <w:rFonts w:hint="eastAsia" w:ascii="仿宋" w:hAnsi="仿宋" w:eastAsia="仿宋" w:cs="仿宋"/>
          <w:color w:val="auto"/>
        </w:rPr>
      </w:pPr>
      <w:r>
        <w:rPr>
          <w:rFonts w:hint="eastAsia" w:ascii="仿宋" w:hAnsi="仿宋" w:eastAsia="仿宋" w:cs="仿宋"/>
          <w:color w:val="auto"/>
        </w:rPr>
        <w:t>3．供应商在参加政府采购活动前3年内因违法经营被禁止在一定期限内参加政府采购活动，期限届满的，可以参加政府采购活动的，但供应商应提供相关证明材料。</w:t>
      </w:r>
    </w:p>
    <w:p w14:paraId="5529B4C6">
      <w:pPr>
        <w:ind w:firstLine="480" w:firstLineChars="200"/>
        <w:jc w:val="both"/>
        <w:rPr>
          <w:rFonts w:hint="eastAsia" w:ascii="仿宋" w:hAnsi="仿宋" w:eastAsia="仿宋" w:cs="仿宋"/>
          <w:color w:val="auto"/>
        </w:rPr>
      </w:pPr>
      <w:r>
        <w:rPr>
          <w:rFonts w:hint="eastAsia" w:ascii="仿宋" w:hAnsi="仿宋" w:eastAsia="仿宋" w:cs="仿宋"/>
          <w:color w:val="auto"/>
        </w:rPr>
        <w:t>4．信用记录查询结果打印后，将与其他采购文件一并保存。</w:t>
      </w:r>
    </w:p>
    <w:p w14:paraId="3C08E9C5">
      <w:pPr>
        <w:pStyle w:val="4"/>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eastAsia="zh-CN"/>
        </w:rPr>
        <w:t>九</w:t>
      </w:r>
      <w:r>
        <w:rPr>
          <w:rFonts w:hint="eastAsia" w:ascii="仿宋" w:hAnsi="仿宋" w:eastAsia="仿宋" w:cs="仿宋"/>
          <w:color w:val="auto"/>
        </w:rPr>
        <w:t>）其他重要事项</w:t>
      </w:r>
    </w:p>
    <w:p w14:paraId="3CFCFC3D">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1．招标文件内所附网络链接仅供参考，不保证其长期有效性。</w:t>
      </w:r>
    </w:p>
    <w:p w14:paraId="5065898D">
      <w:pPr>
        <w:wordWrap w:val="0"/>
        <w:ind w:firstLine="480" w:firstLineChars="200"/>
        <w:jc w:val="both"/>
        <w:rPr>
          <w:rFonts w:hint="eastAsia" w:ascii="仿宋" w:hAnsi="仿宋" w:eastAsia="仿宋" w:cs="仿宋"/>
          <w:color w:val="auto"/>
        </w:rPr>
      </w:pPr>
      <w:r>
        <w:rPr>
          <w:rFonts w:hint="eastAsia" w:ascii="仿宋" w:hAnsi="仿宋" w:eastAsia="仿宋" w:cs="仿宋"/>
          <w:color w:val="auto"/>
        </w:rPr>
        <w:t>2．供应商的投标费用自理。</w:t>
      </w:r>
    </w:p>
    <w:p w14:paraId="625AB472">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三、招标文件</w:t>
      </w:r>
    </w:p>
    <w:p w14:paraId="4CC96B88">
      <w:pPr>
        <w:pStyle w:val="4"/>
        <w:ind w:firstLine="482"/>
        <w:rPr>
          <w:rFonts w:hint="eastAsia" w:ascii="仿宋" w:hAnsi="仿宋" w:eastAsia="仿宋" w:cs="仿宋"/>
          <w:color w:val="auto"/>
        </w:rPr>
      </w:pPr>
      <w:r>
        <w:rPr>
          <w:rFonts w:hint="eastAsia" w:ascii="仿宋" w:hAnsi="仿宋" w:eastAsia="仿宋" w:cs="仿宋"/>
          <w:color w:val="auto"/>
        </w:rPr>
        <w:t>（一）招标文件的解释权</w:t>
      </w:r>
    </w:p>
    <w:p w14:paraId="662F0C62">
      <w:pPr>
        <w:ind w:firstLine="480" w:firstLineChars="200"/>
        <w:jc w:val="both"/>
        <w:rPr>
          <w:rFonts w:hint="eastAsia" w:ascii="仿宋" w:hAnsi="仿宋" w:eastAsia="仿宋" w:cs="仿宋"/>
          <w:color w:val="auto"/>
        </w:rPr>
      </w:pPr>
      <w:r>
        <w:rPr>
          <w:rFonts w:hint="eastAsia" w:ascii="仿宋" w:hAnsi="仿宋" w:eastAsia="仿宋" w:cs="仿宋"/>
          <w:color w:val="auto"/>
        </w:rPr>
        <w:t>本项目招标文件的解释权归采购代理机构，评标委员会成员应根据政府采购法律法规和招标文件所载明的评审方法、标准进行评审。</w:t>
      </w:r>
    </w:p>
    <w:p w14:paraId="35FAEC7C">
      <w:pPr>
        <w:pStyle w:val="4"/>
        <w:ind w:firstLine="482"/>
        <w:rPr>
          <w:rFonts w:hint="eastAsia" w:ascii="仿宋" w:hAnsi="仿宋" w:eastAsia="仿宋" w:cs="仿宋"/>
          <w:color w:val="auto"/>
        </w:rPr>
      </w:pPr>
      <w:r>
        <w:rPr>
          <w:rFonts w:hint="eastAsia" w:ascii="仿宋" w:hAnsi="仿宋" w:eastAsia="仿宋" w:cs="仿宋"/>
          <w:color w:val="auto"/>
        </w:rPr>
        <w:t>（二）招标文件主要内容</w:t>
      </w:r>
    </w:p>
    <w:p w14:paraId="764F2590">
      <w:pPr>
        <w:ind w:firstLine="480" w:firstLineChars="200"/>
        <w:jc w:val="both"/>
        <w:rPr>
          <w:rFonts w:hint="eastAsia" w:ascii="仿宋" w:hAnsi="仿宋" w:eastAsia="仿宋" w:cs="仿宋"/>
          <w:color w:val="auto"/>
        </w:rPr>
      </w:pPr>
      <w:r>
        <w:rPr>
          <w:rFonts w:hint="eastAsia" w:ascii="仿宋" w:hAnsi="仿宋" w:eastAsia="仿宋" w:cs="仿宋"/>
          <w:color w:val="auto"/>
        </w:rPr>
        <w:t>第</w:t>
      </w:r>
      <w:r>
        <w:rPr>
          <w:rFonts w:hint="eastAsia" w:ascii="仿宋" w:hAnsi="仿宋" w:eastAsia="仿宋" w:cs="仿宋"/>
          <w:b/>
          <w:color w:val="auto"/>
        </w:rPr>
        <w:t>1</w:t>
      </w:r>
      <w:r>
        <w:rPr>
          <w:rFonts w:hint="eastAsia" w:ascii="仿宋" w:hAnsi="仿宋" w:eastAsia="仿宋" w:cs="仿宋"/>
          <w:color w:val="auto"/>
        </w:rPr>
        <w:t>章　投标邀请函</w:t>
      </w:r>
    </w:p>
    <w:p w14:paraId="55610151">
      <w:pPr>
        <w:ind w:firstLine="480" w:firstLineChars="200"/>
        <w:jc w:val="both"/>
        <w:rPr>
          <w:rFonts w:hint="eastAsia" w:ascii="仿宋" w:hAnsi="仿宋" w:eastAsia="仿宋" w:cs="仿宋"/>
          <w:color w:val="auto"/>
        </w:rPr>
      </w:pPr>
      <w:r>
        <w:rPr>
          <w:rFonts w:hint="eastAsia" w:ascii="仿宋" w:hAnsi="仿宋" w:eastAsia="仿宋" w:cs="仿宋"/>
          <w:color w:val="auto"/>
        </w:rPr>
        <w:t>第</w:t>
      </w:r>
      <w:r>
        <w:rPr>
          <w:rFonts w:hint="eastAsia" w:ascii="仿宋" w:hAnsi="仿宋" w:eastAsia="仿宋" w:cs="仿宋"/>
          <w:b/>
          <w:color w:val="auto"/>
        </w:rPr>
        <w:t>2</w:t>
      </w:r>
      <w:r>
        <w:rPr>
          <w:rFonts w:hint="eastAsia" w:ascii="仿宋" w:hAnsi="仿宋" w:eastAsia="仿宋" w:cs="仿宋"/>
          <w:color w:val="auto"/>
        </w:rPr>
        <w:t>章　供应商须知</w:t>
      </w:r>
    </w:p>
    <w:p w14:paraId="057C71F2">
      <w:pPr>
        <w:ind w:firstLine="480" w:firstLineChars="200"/>
        <w:jc w:val="both"/>
        <w:rPr>
          <w:rFonts w:hint="eastAsia" w:ascii="仿宋" w:hAnsi="仿宋" w:eastAsia="仿宋" w:cs="仿宋"/>
          <w:color w:val="auto"/>
        </w:rPr>
      </w:pPr>
      <w:r>
        <w:rPr>
          <w:rFonts w:hint="eastAsia" w:ascii="仿宋" w:hAnsi="仿宋" w:eastAsia="仿宋" w:cs="仿宋"/>
          <w:color w:val="auto"/>
        </w:rPr>
        <w:t>第</w:t>
      </w:r>
      <w:r>
        <w:rPr>
          <w:rFonts w:hint="eastAsia" w:ascii="仿宋" w:hAnsi="仿宋" w:eastAsia="仿宋" w:cs="仿宋"/>
          <w:b/>
          <w:color w:val="auto"/>
        </w:rPr>
        <w:t>3</w:t>
      </w:r>
      <w:r>
        <w:rPr>
          <w:rFonts w:hint="eastAsia" w:ascii="仿宋" w:hAnsi="仿宋" w:eastAsia="仿宋" w:cs="仿宋"/>
          <w:color w:val="auto"/>
        </w:rPr>
        <w:t>章　招标内容及要求</w:t>
      </w:r>
    </w:p>
    <w:p w14:paraId="122C0B83">
      <w:pPr>
        <w:ind w:firstLine="480" w:firstLineChars="200"/>
        <w:jc w:val="both"/>
        <w:rPr>
          <w:rFonts w:hint="eastAsia" w:ascii="仿宋" w:hAnsi="仿宋" w:eastAsia="仿宋" w:cs="仿宋"/>
          <w:color w:val="auto"/>
        </w:rPr>
      </w:pPr>
      <w:r>
        <w:rPr>
          <w:rFonts w:hint="eastAsia" w:ascii="仿宋" w:hAnsi="仿宋" w:eastAsia="仿宋" w:cs="仿宋"/>
          <w:color w:val="auto"/>
        </w:rPr>
        <w:t>第</w:t>
      </w:r>
      <w:r>
        <w:rPr>
          <w:rFonts w:hint="eastAsia" w:ascii="仿宋" w:hAnsi="仿宋" w:eastAsia="仿宋" w:cs="仿宋"/>
          <w:b/>
          <w:color w:val="auto"/>
        </w:rPr>
        <w:t>4</w:t>
      </w:r>
      <w:r>
        <w:rPr>
          <w:rFonts w:hint="eastAsia" w:ascii="仿宋" w:hAnsi="仿宋" w:eastAsia="仿宋" w:cs="仿宋"/>
          <w:color w:val="auto"/>
        </w:rPr>
        <w:t>章　合同文本</w:t>
      </w:r>
    </w:p>
    <w:p w14:paraId="3EC255B7">
      <w:pPr>
        <w:ind w:firstLine="480" w:firstLineChars="200"/>
        <w:jc w:val="both"/>
        <w:rPr>
          <w:rFonts w:hint="eastAsia" w:ascii="仿宋" w:hAnsi="仿宋" w:eastAsia="仿宋" w:cs="仿宋"/>
          <w:color w:val="auto"/>
        </w:rPr>
      </w:pPr>
      <w:r>
        <w:rPr>
          <w:rFonts w:hint="eastAsia" w:ascii="仿宋" w:hAnsi="仿宋" w:eastAsia="仿宋" w:cs="仿宋"/>
          <w:color w:val="auto"/>
        </w:rPr>
        <w:t>第</w:t>
      </w:r>
      <w:r>
        <w:rPr>
          <w:rFonts w:hint="eastAsia" w:ascii="仿宋" w:hAnsi="仿宋" w:eastAsia="仿宋" w:cs="仿宋"/>
          <w:b/>
          <w:color w:val="auto"/>
        </w:rPr>
        <w:t>5</w:t>
      </w:r>
      <w:r>
        <w:rPr>
          <w:rFonts w:hint="eastAsia" w:ascii="仿宋" w:hAnsi="仿宋" w:eastAsia="仿宋" w:cs="仿宋"/>
          <w:color w:val="auto"/>
        </w:rPr>
        <w:t>章　投标文件构成及格式</w:t>
      </w:r>
    </w:p>
    <w:p w14:paraId="405F1F01">
      <w:pPr>
        <w:pStyle w:val="4"/>
        <w:ind w:firstLine="482"/>
        <w:rPr>
          <w:rFonts w:hint="eastAsia" w:ascii="仿宋" w:hAnsi="仿宋" w:eastAsia="仿宋" w:cs="仿宋"/>
          <w:color w:val="auto"/>
        </w:rPr>
      </w:pPr>
      <w:r>
        <w:rPr>
          <w:rFonts w:hint="eastAsia" w:ascii="仿宋" w:hAnsi="仿宋" w:eastAsia="仿宋" w:cs="仿宋"/>
          <w:color w:val="auto"/>
        </w:rPr>
        <w:t>（三）招标文件的检查及阅读</w:t>
      </w:r>
    </w:p>
    <w:p w14:paraId="1C3534D2">
      <w:pPr>
        <w:ind w:firstLine="480" w:firstLineChars="200"/>
        <w:jc w:val="both"/>
        <w:rPr>
          <w:rFonts w:hint="eastAsia" w:ascii="仿宋" w:hAnsi="仿宋" w:eastAsia="仿宋" w:cs="仿宋"/>
          <w:color w:val="auto"/>
        </w:rPr>
      </w:pPr>
      <w:r>
        <w:rPr>
          <w:rFonts w:hint="eastAsia" w:ascii="仿宋" w:hAnsi="仿宋" w:eastAsia="仿宋" w:cs="仿宋"/>
          <w:color w:val="auto"/>
        </w:rPr>
        <w:t>供应商应认真阅读和充分理解招标文件中所有的事项、格式条款和规范要求，在投标文件中对招标文件做出全面响</w:t>
      </w:r>
      <w:r>
        <w:rPr>
          <w:rFonts w:hint="eastAsia" w:ascii="仿宋" w:hAnsi="仿宋" w:eastAsia="仿宋" w:cs="仿宋"/>
          <w:color w:val="auto"/>
          <w:w w:val="1"/>
        </w:rPr>
        <w:t xml:space="preserve"> </w:t>
      </w:r>
      <w:r>
        <w:rPr>
          <w:rFonts w:hint="eastAsia" w:ascii="仿宋" w:hAnsi="仿宋" w:eastAsia="仿宋" w:cs="仿宋"/>
          <w:color w:val="auto"/>
        </w:rPr>
        <w:t>应，并按招标文件的要求提交全部资料。</w:t>
      </w:r>
    </w:p>
    <w:p w14:paraId="40380C65">
      <w:pPr>
        <w:ind w:firstLine="480" w:firstLineChars="200"/>
        <w:jc w:val="both"/>
        <w:rPr>
          <w:rFonts w:hint="eastAsia" w:ascii="仿宋" w:hAnsi="仿宋" w:eastAsia="仿宋" w:cs="仿宋"/>
          <w:color w:val="auto"/>
        </w:rPr>
      </w:pPr>
      <w:r>
        <w:rPr>
          <w:rFonts w:hint="eastAsia" w:ascii="仿宋" w:hAnsi="仿宋" w:eastAsia="仿宋" w:cs="仿宋"/>
          <w:color w:val="auto"/>
        </w:rPr>
        <w:t>项目废标后重新组织招标的，采购代理机构将重新编制、发布新版招标文件，供应商应按新版招标文件重新编制投标文件。原招标文件及投标文件失效。</w:t>
      </w:r>
    </w:p>
    <w:p w14:paraId="414049B2">
      <w:pPr>
        <w:pStyle w:val="4"/>
        <w:ind w:firstLine="482"/>
        <w:rPr>
          <w:rFonts w:hint="eastAsia" w:ascii="仿宋" w:hAnsi="仿宋" w:eastAsia="仿宋" w:cs="仿宋"/>
          <w:color w:val="auto"/>
        </w:rPr>
      </w:pPr>
      <w:r>
        <w:rPr>
          <w:rFonts w:hint="eastAsia" w:ascii="仿宋" w:hAnsi="仿宋" w:eastAsia="仿宋" w:cs="仿宋"/>
          <w:color w:val="auto"/>
        </w:rPr>
        <w:t>（四）招标文件的修改、澄清</w:t>
      </w:r>
    </w:p>
    <w:p w14:paraId="5A5804AF">
      <w:pPr>
        <w:ind w:firstLine="480" w:firstLineChars="200"/>
        <w:jc w:val="both"/>
        <w:rPr>
          <w:rFonts w:hint="eastAsia" w:ascii="仿宋" w:hAnsi="仿宋" w:eastAsia="仿宋" w:cs="仿宋"/>
          <w:color w:val="auto"/>
        </w:rPr>
      </w:pPr>
      <w:r>
        <w:rPr>
          <w:rFonts w:hint="eastAsia" w:ascii="仿宋" w:hAnsi="仿宋" w:eastAsia="仿宋" w:cs="仿宋"/>
          <w:color w:val="auto"/>
        </w:rPr>
        <w:t>1．提交投标文件截止之日前，采购人或采购代理机构可能对已发出的招标文件进行澄清或者修改，澄清或者修改的内容为招标文件的组成部分。</w:t>
      </w:r>
    </w:p>
    <w:p w14:paraId="7DB8914D">
      <w:pPr>
        <w:ind w:firstLine="480" w:firstLineChars="200"/>
        <w:jc w:val="both"/>
        <w:rPr>
          <w:rFonts w:hint="eastAsia" w:ascii="仿宋" w:hAnsi="仿宋" w:eastAsia="仿宋" w:cs="仿宋"/>
          <w:color w:val="auto"/>
        </w:rPr>
      </w:pPr>
      <w:r>
        <w:rPr>
          <w:rFonts w:hint="eastAsia" w:ascii="仿宋" w:hAnsi="仿宋" w:eastAsia="仿宋" w:cs="仿宋"/>
          <w:color w:val="auto"/>
        </w:rPr>
        <w:t>2．当需要澄清或修改时，采购代理机构将在提交投标文件截止之日15日前，在财政部门指定的“政府采购信息发布媒体”上发布变更公告；不足15日的，将顺延提交投标文件截止时间。</w:t>
      </w:r>
    </w:p>
    <w:p w14:paraId="2CAB2E1C">
      <w:pPr>
        <w:ind w:firstLine="480" w:firstLineChars="200"/>
        <w:jc w:val="both"/>
        <w:rPr>
          <w:rFonts w:hint="eastAsia" w:ascii="仿宋" w:hAnsi="仿宋" w:eastAsia="仿宋" w:cs="仿宋"/>
          <w:color w:val="auto"/>
        </w:rPr>
      </w:pPr>
      <w:r>
        <w:rPr>
          <w:rFonts w:hint="eastAsia" w:ascii="仿宋" w:hAnsi="仿宋" w:eastAsia="仿宋" w:cs="仿宋"/>
          <w:color w:val="auto"/>
        </w:rPr>
        <w:t>3．澄清或修改的内容可能影响投标文件编制时，采购代理机构将在发布变更公告的同时，提醒供应商下载答疑文件（*.SXSCF，即更新后的电子招标文件）。供应商应及时从西安市公共资源交易平台〖首页·〉电子交易平台·〉陕西政府采购交易系统·〉企业端〗登录，登录后切换到〖我的项目〗模块，从〖项目流程·〉项目管理·〉答疑文件下载〗获取更新后的电子招标文件（*.SXSCF），使用旧版电子招标文件制作的电子投标文件（*.SXSTF），系统将拒绝接收。</w:t>
      </w:r>
    </w:p>
    <w:p w14:paraId="3E14BAD1">
      <w:pPr>
        <w:ind w:firstLine="480" w:firstLineChars="200"/>
        <w:jc w:val="both"/>
        <w:rPr>
          <w:rFonts w:hint="eastAsia" w:ascii="仿宋" w:hAnsi="仿宋" w:eastAsia="仿宋" w:cs="仿宋"/>
          <w:color w:val="auto"/>
        </w:rPr>
      </w:pPr>
      <w:r>
        <w:rPr>
          <w:rFonts w:hint="eastAsia" w:ascii="仿宋" w:hAnsi="仿宋" w:eastAsia="仿宋" w:cs="仿宋"/>
          <w:color w:val="auto"/>
        </w:rPr>
        <w:t>4．请各供应商在提交投标文件截止时间之前，务必随时关注“政府采购信息发布媒体”上发布的变更公告，采购代理机构不再另行通知，因供应商未及时关注所造成的一切后果由供应商自行承担：</w:t>
      </w:r>
    </w:p>
    <w:p w14:paraId="3C4FCB2D">
      <w:pPr>
        <w:ind w:firstLine="480" w:firstLineChars="200"/>
        <w:jc w:val="both"/>
        <w:rPr>
          <w:rFonts w:hint="eastAsia" w:ascii="仿宋" w:hAnsi="仿宋" w:eastAsia="仿宋" w:cs="仿宋"/>
          <w:color w:val="auto"/>
        </w:rPr>
      </w:pPr>
      <w:r>
        <w:rPr>
          <w:rFonts w:hint="eastAsia" w:ascii="仿宋" w:hAnsi="仿宋" w:eastAsia="仿宋" w:cs="仿宋"/>
          <w:color w:val="auto"/>
        </w:rPr>
        <w:t>（1）【</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"http://www.ccgp-shaanxi.gov.cn" </w:instrText>
      </w:r>
      <w:r>
        <w:rPr>
          <w:rFonts w:hint="eastAsia" w:ascii="仿宋" w:hAnsi="仿宋" w:eastAsia="仿宋" w:cs="仿宋"/>
          <w:color w:val="auto"/>
        </w:rPr>
        <w:fldChar w:fldCharType="separate"/>
      </w:r>
      <w:r>
        <w:rPr>
          <w:rFonts w:hint="eastAsia" w:ascii="仿宋" w:hAnsi="仿宋" w:eastAsia="仿宋" w:cs="仿宋"/>
          <w:color w:val="auto"/>
        </w:rPr>
        <w:t>陕西省政府采购网</w:t>
      </w:r>
      <w:r>
        <w:rPr>
          <w:rFonts w:hint="eastAsia" w:ascii="仿宋" w:hAnsi="仿宋" w:eastAsia="仿宋" w:cs="仿宋"/>
          <w:color w:val="auto"/>
        </w:rPr>
        <w:fldChar w:fldCharType="end"/>
      </w:r>
      <w:r>
        <w:rPr>
          <w:rFonts w:hint="eastAsia" w:ascii="仿宋" w:hAnsi="仿宋" w:eastAsia="仿宋" w:cs="仿宋"/>
          <w:color w:val="auto"/>
        </w:rPr>
        <w:t>】（</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"http://www.ccgp-shaanxi.gov.cn/"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http://www.ccgp-shaanxi.gov.cn/</w:t>
      </w:r>
      <w:r>
        <w:rPr>
          <w:rStyle w:val="16"/>
          <w:rFonts w:hint="eastAsia" w:ascii="仿宋" w:hAnsi="仿宋" w:eastAsia="仿宋" w:cs="仿宋"/>
          <w:color w:val="auto"/>
        </w:rPr>
        <w:fldChar w:fldCharType="end"/>
      </w:r>
      <w:r>
        <w:rPr>
          <w:rFonts w:hint="eastAsia" w:ascii="仿宋" w:hAnsi="仿宋" w:eastAsia="仿宋" w:cs="仿宋"/>
          <w:color w:val="auto"/>
        </w:rPr>
        <w:t>）中的〖首页·〉信息公告·〉市级·〉西安市〗；</w:t>
      </w:r>
    </w:p>
    <w:p w14:paraId="5C3262B9">
      <w:pPr>
        <w:ind w:firstLine="480" w:firstLineChars="200"/>
        <w:jc w:val="both"/>
        <w:rPr>
          <w:rFonts w:hint="eastAsia" w:ascii="仿宋" w:hAnsi="仿宋" w:eastAsia="仿宋" w:cs="仿宋"/>
          <w:color w:val="auto"/>
        </w:rPr>
      </w:pPr>
      <w:r>
        <w:rPr>
          <w:rFonts w:hint="eastAsia" w:ascii="仿宋" w:hAnsi="仿宋" w:eastAsia="仿宋" w:cs="仿宋"/>
          <w:color w:val="auto"/>
        </w:rPr>
        <w:t>（2）【</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"http://xa.sxggzyjy.cn/" </w:instrText>
      </w:r>
      <w:r>
        <w:rPr>
          <w:rFonts w:hint="eastAsia" w:ascii="仿宋" w:hAnsi="仿宋" w:eastAsia="仿宋" w:cs="仿宋"/>
          <w:color w:val="auto"/>
        </w:rPr>
        <w:fldChar w:fldCharType="separate"/>
      </w:r>
      <w:r>
        <w:rPr>
          <w:rFonts w:hint="eastAsia" w:ascii="仿宋" w:hAnsi="仿宋" w:eastAsia="仿宋" w:cs="仿宋"/>
          <w:color w:val="auto"/>
        </w:rPr>
        <w:t>全国公共资源交易网（陕西省·西安市）</w:t>
      </w:r>
      <w:r>
        <w:rPr>
          <w:rFonts w:hint="eastAsia" w:ascii="仿宋" w:hAnsi="仿宋" w:eastAsia="仿宋" w:cs="仿宋"/>
          <w:color w:val="auto"/>
        </w:rPr>
        <w:fldChar w:fldCharType="end"/>
      </w:r>
      <w:r>
        <w:rPr>
          <w:rFonts w:hint="eastAsia" w:ascii="仿宋" w:hAnsi="仿宋" w:eastAsia="仿宋" w:cs="仿宋"/>
          <w:color w:val="auto"/>
        </w:rPr>
        <w:t>】（</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"http://sxggzyjy.xa.gov.cn/"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http://sxggzyjy.xa.gov.cn/</w:t>
      </w:r>
      <w:r>
        <w:rPr>
          <w:rStyle w:val="16"/>
          <w:rFonts w:hint="eastAsia" w:ascii="仿宋" w:hAnsi="仿宋" w:eastAsia="仿宋" w:cs="仿宋"/>
          <w:color w:val="auto"/>
        </w:rPr>
        <w:fldChar w:fldCharType="end"/>
      </w:r>
      <w:r>
        <w:rPr>
          <w:rFonts w:hint="eastAsia" w:ascii="仿宋" w:hAnsi="仿宋" w:eastAsia="仿宋" w:cs="仿宋"/>
          <w:color w:val="auto"/>
        </w:rPr>
        <w:t>）中的〖首页·〉交易大厅·〉政府采购〗。</w:t>
      </w:r>
    </w:p>
    <w:p w14:paraId="14024A32">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四、投标文件</w:t>
      </w:r>
    </w:p>
    <w:p w14:paraId="36E524B9">
      <w:pPr>
        <w:pStyle w:val="4"/>
        <w:ind w:firstLine="482"/>
        <w:rPr>
          <w:rFonts w:hint="eastAsia" w:ascii="仿宋" w:hAnsi="仿宋" w:eastAsia="仿宋" w:cs="仿宋"/>
          <w:color w:val="auto"/>
        </w:rPr>
      </w:pPr>
      <w:r>
        <w:rPr>
          <w:rFonts w:hint="eastAsia" w:ascii="仿宋" w:hAnsi="仿宋" w:eastAsia="仿宋" w:cs="仿宋"/>
          <w:color w:val="auto"/>
        </w:rPr>
        <w:t>（一）投标文件的式样</w:t>
      </w:r>
    </w:p>
    <w:p w14:paraId="0FBEAEC4">
      <w:pPr>
        <w:pStyle w:val="20"/>
        <w:ind w:firstLine="480"/>
        <w:rPr>
          <w:rFonts w:hint="eastAsia" w:ascii="仿宋" w:hAnsi="仿宋" w:eastAsia="仿宋" w:cs="仿宋"/>
          <w:color w:val="auto"/>
        </w:rPr>
      </w:pPr>
      <w:r>
        <w:rPr>
          <w:rFonts w:hint="eastAsia" w:ascii="仿宋" w:hAnsi="仿宋" w:eastAsia="仿宋" w:cs="仿宋"/>
          <w:color w:val="auto"/>
        </w:rPr>
        <w:t>1．组成及格式</w:t>
      </w:r>
    </w:p>
    <w:p w14:paraId="21435BB6">
      <w:pPr>
        <w:pStyle w:val="20"/>
        <w:ind w:firstLine="480"/>
        <w:rPr>
          <w:rFonts w:hint="eastAsia" w:ascii="仿宋" w:hAnsi="仿宋" w:eastAsia="仿宋" w:cs="仿宋"/>
          <w:color w:val="auto"/>
        </w:rPr>
      </w:pPr>
      <w:r>
        <w:rPr>
          <w:rFonts w:hint="eastAsia" w:ascii="仿宋" w:hAnsi="仿宋" w:eastAsia="仿宋" w:cs="仿宋"/>
          <w:color w:val="auto"/>
        </w:rPr>
        <w:t>供应商依照招标文件第五章《投标文件构成及格式》给定形式进行编制投标文件。项目分标段的，应按所投</w:t>
      </w:r>
      <w:r>
        <w:rPr>
          <w:rFonts w:hint="eastAsia" w:ascii="仿宋" w:hAnsi="仿宋" w:eastAsia="仿宋" w:cs="仿宋"/>
          <w:color w:val="auto"/>
          <w:w w:val="1"/>
        </w:rPr>
        <w:t xml:space="preserve"> </w:t>
      </w:r>
      <w:r>
        <w:rPr>
          <w:rFonts w:hint="eastAsia" w:ascii="仿宋" w:hAnsi="仿宋" w:eastAsia="仿宋" w:cs="仿宋"/>
          <w:color w:val="auto"/>
        </w:rPr>
        <w:t>标段分别准备投标文件。</w:t>
      </w:r>
    </w:p>
    <w:p w14:paraId="30222C09">
      <w:pPr>
        <w:pStyle w:val="20"/>
        <w:ind w:firstLine="480"/>
        <w:rPr>
          <w:rFonts w:hint="eastAsia" w:ascii="仿宋" w:hAnsi="仿宋" w:eastAsia="仿宋" w:cs="仿宋"/>
          <w:color w:val="auto"/>
        </w:rPr>
      </w:pPr>
      <w:r>
        <w:rPr>
          <w:rFonts w:hint="eastAsia" w:ascii="仿宋" w:hAnsi="仿宋" w:eastAsia="仿宋" w:cs="仿宋"/>
          <w:color w:val="auto"/>
        </w:rPr>
        <w:t>2．语言</w:t>
      </w:r>
    </w:p>
    <w:p w14:paraId="2A0023B9">
      <w:pPr>
        <w:pStyle w:val="20"/>
        <w:ind w:firstLine="480"/>
        <w:rPr>
          <w:rFonts w:hint="eastAsia" w:ascii="仿宋" w:hAnsi="仿宋" w:eastAsia="仿宋" w:cs="仿宋"/>
          <w:color w:val="auto"/>
        </w:rPr>
      </w:pPr>
      <w:r>
        <w:rPr>
          <w:rFonts w:hint="eastAsia" w:ascii="仿宋" w:hAnsi="仿宋" w:eastAsia="仿宋" w:cs="仿宋"/>
          <w:color w:val="auto"/>
        </w:rPr>
        <w:t>招标活动的所有文件、资料、函电文字均使用简体中文，确需提交用其他语言形成的资料，必须翻译成简体中文，如有差异，以简体中文为准。</w:t>
      </w:r>
    </w:p>
    <w:p w14:paraId="62672A80">
      <w:pPr>
        <w:pStyle w:val="20"/>
        <w:ind w:firstLine="480"/>
        <w:rPr>
          <w:rFonts w:hint="eastAsia" w:ascii="仿宋" w:hAnsi="仿宋" w:eastAsia="仿宋" w:cs="仿宋"/>
          <w:color w:val="auto"/>
        </w:rPr>
      </w:pPr>
      <w:r>
        <w:rPr>
          <w:rFonts w:hint="eastAsia" w:ascii="仿宋" w:hAnsi="仿宋" w:eastAsia="仿宋" w:cs="仿宋"/>
          <w:color w:val="auto"/>
        </w:rPr>
        <w:t>3．计量单位</w:t>
      </w:r>
    </w:p>
    <w:p w14:paraId="2AD6567B">
      <w:pPr>
        <w:pStyle w:val="20"/>
        <w:ind w:firstLine="480"/>
        <w:rPr>
          <w:rFonts w:hint="eastAsia" w:ascii="仿宋" w:hAnsi="仿宋" w:eastAsia="仿宋" w:cs="仿宋"/>
          <w:color w:val="auto"/>
        </w:rPr>
      </w:pPr>
      <w:r>
        <w:rPr>
          <w:rFonts w:hint="eastAsia" w:ascii="仿宋" w:hAnsi="仿宋" w:eastAsia="仿宋" w:cs="仿宋"/>
          <w:color w:val="auto"/>
        </w:rPr>
        <w:t>投标文件的计量单位应使用中华人民共和国法定计量单位，但招标文件另有规定的除外。</w:t>
      </w:r>
    </w:p>
    <w:p w14:paraId="7BC06853">
      <w:pPr>
        <w:pStyle w:val="4"/>
        <w:ind w:firstLine="482"/>
        <w:rPr>
          <w:rFonts w:hint="eastAsia" w:ascii="仿宋" w:hAnsi="仿宋" w:eastAsia="仿宋" w:cs="仿宋"/>
          <w:color w:val="auto"/>
        </w:rPr>
      </w:pPr>
      <w:r>
        <w:rPr>
          <w:rFonts w:hint="eastAsia" w:ascii="仿宋" w:hAnsi="仿宋" w:eastAsia="仿宋" w:cs="仿宋"/>
          <w:color w:val="auto"/>
        </w:rPr>
        <w:t>（二）投标文件的有效期</w:t>
      </w:r>
    </w:p>
    <w:p w14:paraId="1F6F2879">
      <w:pPr>
        <w:pStyle w:val="20"/>
        <w:ind w:firstLine="480"/>
        <w:rPr>
          <w:rFonts w:hint="eastAsia" w:ascii="仿宋" w:hAnsi="仿宋" w:eastAsia="仿宋" w:cs="仿宋"/>
          <w:color w:val="auto"/>
        </w:rPr>
      </w:pPr>
      <w:r>
        <w:rPr>
          <w:rFonts w:hint="eastAsia" w:ascii="仿宋" w:hAnsi="仿宋" w:eastAsia="仿宋" w:cs="仿宋"/>
          <w:color w:val="auto"/>
        </w:rPr>
        <w:t>投标文件有效期为自开标之日起不少于90个日历日。如中标，延长至合同执行完毕时止。</w:t>
      </w:r>
    </w:p>
    <w:p w14:paraId="0670683A">
      <w:pPr>
        <w:pStyle w:val="4"/>
        <w:ind w:firstLine="482"/>
        <w:rPr>
          <w:rFonts w:hint="eastAsia" w:ascii="仿宋" w:hAnsi="仿宋" w:eastAsia="仿宋" w:cs="仿宋"/>
          <w:color w:val="auto"/>
        </w:rPr>
      </w:pPr>
      <w:r>
        <w:rPr>
          <w:rFonts w:hint="eastAsia" w:ascii="仿宋" w:hAnsi="仿宋" w:eastAsia="仿宋" w:cs="仿宋"/>
          <w:color w:val="auto"/>
        </w:rPr>
        <w:t>（三）投标报价</w:t>
      </w:r>
    </w:p>
    <w:p w14:paraId="215B2A60">
      <w:pPr>
        <w:pStyle w:val="20"/>
        <w:ind w:firstLine="480"/>
        <w:rPr>
          <w:rFonts w:hint="eastAsia" w:ascii="仿宋" w:hAnsi="仿宋" w:eastAsia="仿宋" w:cs="仿宋"/>
          <w:color w:val="auto"/>
        </w:rPr>
      </w:pPr>
      <w:r>
        <w:rPr>
          <w:rFonts w:hint="eastAsia" w:ascii="仿宋" w:hAnsi="仿宋" w:eastAsia="仿宋" w:cs="仿宋"/>
          <w:color w:val="auto"/>
        </w:rPr>
        <w:t>投标报价是供应商响</w:t>
      </w:r>
      <w:r>
        <w:rPr>
          <w:rFonts w:hint="eastAsia" w:ascii="仿宋" w:hAnsi="仿宋" w:eastAsia="仿宋" w:cs="仿宋"/>
          <w:color w:val="auto"/>
          <w:w w:val="1"/>
        </w:rPr>
        <w:t xml:space="preserve"> </w:t>
      </w:r>
      <w:r>
        <w:rPr>
          <w:rFonts w:hint="eastAsia" w:ascii="仿宋" w:hAnsi="仿宋" w:eastAsia="仿宋" w:cs="仿宋"/>
          <w:color w:val="auto"/>
        </w:rPr>
        <w:t>应采购项目要求的全部工作内容的价格体现，包括完成采购内容所需的直接费、间接费、利润、税金及其它相关的一切费用。</w:t>
      </w:r>
    </w:p>
    <w:p w14:paraId="41756C48">
      <w:pPr>
        <w:pStyle w:val="20"/>
        <w:ind w:firstLine="480"/>
        <w:rPr>
          <w:rFonts w:hint="eastAsia" w:ascii="仿宋" w:hAnsi="仿宋" w:eastAsia="仿宋" w:cs="仿宋"/>
          <w:color w:val="auto"/>
        </w:rPr>
      </w:pPr>
      <w:r>
        <w:rPr>
          <w:rFonts w:hint="eastAsia" w:ascii="仿宋" w:hAnsi="仿宋" w:eastAsia="仿宋" w:cs="仿宋"/>
          <w:color w:val="auto"/>
        </w:rPr>
        <w:t>1．供应商在报价时应充分考虑所有可能发生的费用，招标文件未列明，而供应商认为应当计取的费用均应列入报价中。报价时不论是否计取，采购人均按已计取对待。</w:t>
      </w:r>
    </w:p>
    <w:p w14:paraId="50C7E3F7">
      <w:pPr>
        <w:pStyle w:val="20"/>
        <w:ind w:firstLine="480"/>
        <w:rPr>
          <w:rFonts w:hint="eastAsia" w:ascii="仿宋" w:hAnsi="仿宋" w:eastAsia="仿宋" w:cs="仿宋"/>
          <w:color w:val="auto"/>
        </w:rPr>
      </w:pPr>
      <w:r>
        <w:rPr>
          <w:rFonts w:hint="eastAsia" w:ascii="仿宋" w:hAnsi="仿宋" w:eastAsia="仿宋" w:cs="仿宋"/>
          <w:color w:val="auto"/>
        </w:rPr>
        <w:t>2．供应商应严格按照《投标文件构成及格式》第二部分《开标一览表》中的相关要求填写分类报价及其他需要响</w:t>
      </w:r>
      <w:r>
        <w:rPr>
          <w:rFonts w:hint="eastAsia" w:ascii="仿宋" w:hAnsi="仿宋" w:eastAsia="仿宋" w:cs="仿宋"/>
          <w:color w:val="auto"/>
          <w:w w:val="1"/>
        </w:rPr>
        <w:t xml:space="preserve"> </w:t>
      </w:r>
      <w:r>
        <w:rPr>
          <w:rFonts w:hint="eastAsia" w:ascii="仿宋" w:hAnsi="仿宋" w:eastAsia="仿宋" w:cs="仿宋"/>
          <w:color w:val="auto"/>
        </w:rPr>
        <w:t>应的内容。投标报价只能提交唯一报价，任何有选择的报价将不予接受，按无效投标处理。</w:t>
      </w:r>
    </w:p>
    <w:p w14:paraId="1F816475">
      <w:pPr>
        <w:pStyle w:val="20"/>
        <w:ind w:firstLine="480"/>
        <w:rPr>
          <w:rFonts w:hint="eastAsia" w:ascii="仿宋" w:hAnsi="仿宋" w:eastAsia="仿宋" w:cs="仿宋"/>
          <w:color w:val="auto"/>
        </w:rPr>
      </w:pPr>
      <w:r>
        <w:rPr>
          <w:rFonts w:hint="eastAsia" w:ascii="仿宋" w:hAnsi="仿宋" w:eastAsia="仿宋" w:cs="仿宋"/>
          <w:color w:val="auto"/>
        </w:rPr>
        <w:t>3．投标报价货币：人民币；单位：元。</w:t>
      </w:r>
    </w:p>
    <w:p w14:paraId="41F79B4B">
      <w:pPr>
        <w:pStyle w:val="20"/>
        <w:ind w:firstLine="480"/>
        <w:rPr>
          <w:rFonts w:hint="eastAsia" w:ascii="仿宋" w:hAnsi="仿宋" w:eastAsia="仿宋" w:cs="仿宋"/>
          <w:color w:val="auto"/>
        </w:rPr>
      </w:pPr>
      <w:r>
        <w:rPr>
          <w:rFonts w:hint="eastAsia" w:ascii="仿宋" w:hAnsi="仿宋" w:eastAsia="仿宋" w:cs="仿宋"/>
          <w:color w:val="auto"/>
        </w:rPr>
        <w:t>4．投标文件报价出现前后不一致的，除招标文件另有规定外，按照下列规则修正：</w:t>
      </w:r>
    </w:p>
    <w:p w14:paraId="530D6E54">
      <w:pPr>
        <w:pStyle w:val="20"/>
        <w:ind w:firstLine="480"/>
        <w:rPr>
          <w:rFonts w:hint="eastAsia" w:ascii="仿宋" w:hAnsi="仿宋" w:eastAsia="仿宋" w:cs="仿宋"/>
          <w:color w:val="auto"/>
        </w:rPr>
      </w:pPr>
      <w:r>
        <w:rPr>
          <w:rFonts w:hint="eastAsia" w:ascii="仿宋" w:hAnsi="仿宋" w:eastAsia="仿宋" w:cs="仿宋"/>
          <w:color w:val="auto"/>
        </w:rPr>
        <w:t>（1）投标文件中开标一览表内容与投标文件中其他位置相应内容表述不一致的，以开标一览表为准；</w:t>
      </w:r>
    </w:p>
    <w:p w14:paraId="454E5D70">
      <w:pPr>
        <w:pStyle w:val="20"/>
        <w:ind w:firstLine="480"/>
        <w:rPr>
          <w:rFonts w:hint="eastAsia" w:ascii="仿宋" w:hAnsi="仿宋" w:eastAsia="仿宋" w:cs="仿宋"/>
          <w:color w:val="auto"/>
        </w:rPr>
      </w:pPr>
      <w:r>
        <w:rPr>
          <w:rFonts w:hint="eastAsia" w:ascii="仿宋" w:hAnsi="仿宋" w:eastAsia="仿宋" w:cs="仿宋"/>
          <w:color w:val="auto"/>
        </w:rPr>
        <w:t>（2）大写金额和小写金额不一致的，以大写金额为准；</w:t>
      </w:r>
    </w:p>
    <w:p w14:paraId="6A63721E">
      <w:pPr>
        <w:pStyle w:val="20"/>
        <w:ind w:firstLine="480"/>
        <w:rPr>
          <w:rFonts w:hint="eastAsia" w:ascii="仿宋" w:hAnsi="仿宋" w:eastAsia="仿宋" w:cs="仿宋"/>
          <w:color w:val="auto"/>
        </w:rPr>
      </w:pPr>
      <w:r>
        <w:rPr>
          <w:rFonts w:hint="eastAsia" w:ascii="仿宋" w:hAnsi="仿宋" w:eastAsia="仿宋" w:cs="仿宋"/>
          <w:color w:val="auto"/>
        </w:rPr>
        <w:t>（3）单价金额小数点或者百分比有明显错位的，以开标一览表的总价为准，并修改单价；</w:t>
      </w:r>
    </w:p>
    <w:p w14:paraId="041DE057">
      <w:pPr>
        <w:pStyle w:val="20"/>
        <w:ind w:firstLine="480"/>
        <w:rPr>
          <w:rFonts w:hint="eastAsia" w:ascii="仿宋" w:hAnsi="仿宋" w:eastAsia="仿宋" w:cs="仿宋"/>
          <w:color w:val="auto"/>
        </w:rPr>
      </w:pPr>
      <w:r>
        <w:rPr>
          <w:rFonts w:hint="eastAsia" w:ascii="仿宋" w:hAnsi="仿宋" w:eastAsia="仿宋" w:cs="仿宋"/>
          <w:color w:val="auto"/>
        </w:rPr>
        <w:t>（4）总价金额与按单价汇总金额不一致的，以单价金额计算结果为准。</w:t>
      </w:r>
    </w:p>
    <w:p w14:paraId="09340B40">
      <w:pPr>
        <w:pStyle w:val="20"/>
        <w:ind w:firstLine="480"/>
        <w:rPr>
          <w:rFonts w:hint="eastAsia" w:ascii="仿宋" w:hAnsi="仿宋" w:eastAsia="仿宋" w:cs="仿宋"/>
          <w:color w:val="auto"/>
        </w:rPr>
      </w:pPr>
      <w:r>
        <w:rPr>
          <w:rFonts w:hint="eastAsia" w:ascii="仿宋" w:hAnsi="仿宋" w:eastAsia="仿宋" w:cs="仿宋"/>
          <w:color w:val="auto"/>
        </w:rPr>
        <w:t>同时出现两种以上不一致的，按照前款规定的顺序修正。修正后的报价经供应商确认后产生约束力，供应商不确认的，其投标无效。</w:t>
      </w:r>
    </w:p>
    <w:p w14:paraId="2CA05F15">
      <w:pPr>
        <w:pStyle w:val="20"/>
        <w:ind w:firstLine="480"/>
        <w:rPr>
          <w:rFonts w:hint="eastAsia" w:ascii="仿宋" w:hAnsi="仿宋" w:eastAsia="仿宋" w:cs="仿宋"/>
          <w:color w:val="auto"/>
        </w:rPr>
      </w:pPr>
      <w:r>
        <w:rPr>
          <w:rFonts w:hint="eastAsia" w:ascii="仿宋" w:hAnsi="仿宋" w:eastAsia="仿宋" w:cs="仿宋"/>
          <w:color w:val="auto"/>
        </w:rPr>
        <w:t>5．因供应商对招标文件理解不透、误解、疏漏或对市场行情了解不清造成的后果和风险，均由供应商自己负责。</w:t>
      </w:r>
    </w:p>
    <w:p w14:paraId="1F6C7163">
      <w:pPr>
        <w:pStyle w:val="4"/>
        <w:ind w:firstLine="482"/>
        <w:rPr>
          <w:rFonts w:hint="eastAsia" w:ascii="仿宋" w:hAnsi="仿宋" w:eastAsia="仿宋" w:cs="仿宋"/>
          <w:color w:val="auto"/>
        </w:rPr>
      </w:pPr>
      <w:r>
        <w:rPr>
          <w:rFonts w:hint="eastAsia" w:ascii="仿宋" w:hAnsi="仿宋" w:eastAsia="仿宋" w:cs="仿宋"/>
          <w:color w:val="auto"/>
        </w:rPr>
        <w:t>（四）投标文件的制作和签章</w:t>
      </w:r>
    </w:p>
    <w:p w14:paraId="1E46A4C1">
      <w:pPr>
        <w:pStyle w:val="20"/>
        <w:ind w:firstLine="480"/>
        <w:rPr>
          <w:rFonts w:hint="eastAsia" w:ascii="仿宋" w:hAnsi="仿宋" w:eastAsia="仿宋" w:cs="仿宋"/>
          <w:color w:val="auto"/>
        </w:rPr>
      </w:pPr>
      <w:r>
        <w:rPr>
          <w:rFonts w:hint="eastAsia" w:ascii="仿宋" w:hAnsi="仿宋" w:eastAsia="仿宋" w:cs="仿宋"/>
          <w:color w:val="auto"/>
        </w:rPr>
        <w:t>1．电子投标文件（*.SXSTF）需要使用专用制作软件——“新点投</w:t>
      </w:r>
      <w:r>
        <w:rPr>
          <w:rFonts w:hint="eastAsia" w:ascii="仿宋" w:hAnsi="仿宋" w:eastAsia="仿宋" w:cs="仿宋"/>
          <w:color w:val="auto"/>
          <w:w w:val="1"/>
        </w:rPr>
        <w:t xml:space="preserve"> </w:t>
      </w:r>
      <w:r>
        <w:rPr>
          <w:rFonts w:hint="eastAsia" w:ascii="仿宋" w:hAnsi="仿宋" w:eastAsia="仿宋" w:cs="仿宋"/>
          <w:color w:val="auto"/>
        </w:rPr>
        <w:t>标文件制作软件（陕西公共资源）”进行编制。软件下载地址及操作手册：见西安市公共资源交易平台〖首页〉服务指南〉下载专区〗中的《政府采购项目投</w:t>
      </w:r>
      <w:r>
        <w:rPr>
          <w:rFonts w:hint="eastAsia" w:ascii="仿宋" w:hAnsi="仿宋" w:eastAsia="仿宋" w:cs="仿宋"/>
          <w:color w:val="auto"/>
          <w:w w:val="1"/>
        </w:rPr>
        <w:t xml:space="preserve"> </w:t>
      </w:r>
      <w:r>
        <w:rPr>
          <w:rFonts w:hint="eastAsia" w:ascii="仿宋" w:hAnsi="仿宋" w:eastAsia="仿宋" w:cs="仿宋"/>
          <w:color w:val="auto"/>
        </w:rPr>
        <w:t>标文件制作软件及操作手册》。</w:t>
      </w:r>
    </w:p>
    <w:p w14:paraId="172B4606">
      <w:pPr>
        <w:pStyle w:val="20"/>
        <w:ind w:firstLine="480"/>
        <w:jc w:val="left"/>
        <w:rPr>
          <w:rFonts w:hint="eastAsia" w:ascii="仿宋" w:hAnsi="仿宋" w:eastAsia="仿宋" w:cs="仿宋"/>
          <w:color w:val="auto"/>
        </w:rPr>
      </w:pPr>
      <w:r>
        <w:rPr>
          <w:rFonts w:hint="eastAsia" w:ascii="仿宋" w:hAnsi="仿宋" w:eastAsia="仿宋" w:cs="仿宋"/>
          <w:color w:val="auto"/>
        </w:rPr>
        <w:t>链接地址：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"http://sxggzyjy.xa.gov.cn/fwzn/004003/20181115/4d59c184-e8f6-4d5a-a416-c2f6b0601e66.html" </w:instrText>
      </w:r>
      <w:r>
        <w:rPr>
          <w:rFonts w:hint="eastAsia" w:ascii="仿宋" w:hAnsi="仿宋" w:eastAsia="仿宋" w:cs="仿宋"/>
          <w:color w:val="auto"/>
        </w:rPr>
        <w:fldChar w:fldCharType="separate"/>
      </w:r>
      <w:r>
        <w:rPr>
          <w:rStyle w:val="16"/>
          <w:rFonts w:hint="eastAsia" w:ascii="仿宋" w:hAnsi="仿宋" w:eastAsia="仿宋" w:cs="仿宋"/>
          <w:color w:val="auto"/>
        </w:rPr>
        <w:t>http://sxggzyjy.xa.gov.cn/fwzn/004003/20181115/4d59c184-e8f6-4d5a-a416-c2f6b0601e66.html</w:t>
      </w:r>
      <w:r>
        <w:rPr>
          <w:rStyle w:val="16"/>
          <w:rFonts w:hint="eastAsia" w:ascii="仿宋" w:hAnsi="仿宋" w:eastAsia="仿宋" w:cs="仿宋"/>
          <w:color w:val="auto"/>
        </w:rPr>
        <w:fldChar w:fldCharType="end"/>
      </w:r>
    </w:p>
    <w:p w14:paraId="722A19B6">
      <w:pPr>
        <w:pStyle w:val="20"/>
        <w:ind w:firstLine="480"/>
        <w:rPr>
          <w:rFonts w:hint="eastAsia" w:ascii="仿宋" w:hAnsi="仿宋" w:eastAsia="仿宋" w:cs="仿宋"/>
          <w:color w:val="auto"/>
        </w:rPr>
      </w:pPr>
      <w:r>
        <w:rPr>
          <w:rFonts w:hint="eastAsia" w:ascii="仿宋" w:hAnsi="仿宋" w:eastAsia="仿宋" w:cs="仿宋"/>
          <w:color w:val="auto"/>
        </w:rPr>
        <w:t>2．编制电子投标文件前，</w:t>
      </w:r>
      <w:r>
        <w:rPr>
          <w:rFonts w:hint="eastAsia" w:ascii="仿宋" w:hAnsi="仿宋" w:eastAsia="仿宋" w:cs="仿宋"/>
          <w:b/>
          <w:color w:val="auto"/>
        </w:rPr>
        <w:t>务必先做好电子招标文件的备份工作</w:t>
      </w:r>
      <w:r>
        <w:rPr>
          <w:rFonts w:hint="eastAsia" w:ascii="仿宋" w:hAnsi="仿宋" w:eastAsia="仿宋" w:cs="仿宋"/>
          <w:color w:val="auto"/>
        </w:rPr>
        <w:t>。然后按操作手册中给出的方法将电子招标文件（*.SXSZF）或答疑文件（*.SXSCF，即更新后的电子招标文件）导入制作软件，最后按照章节分别编制投标文件各个部分。</w:t>
      </w:r>
    </w:p>
    <w:p w14:paraId="54294A89">
      <w:pPr>
        <w:pStyle w:val="20"/>
        <w:ind w:firstLine="482"/>
        <w:rPr>
          <w:rFonts w:hint="eastAsia" w:ascii="仿宋" w:hAnsi="仿宋" w:eastAsia="仿宋" w:cs="仿宋"/>
          <w:color w:val="auto"/>
        </w:rPr>
      </w:pPr>
      <w:r>
        <w:rPr>
          <w:rFonts w:hint="eastAsia" w:ascii="仿宋" w:hAnsi="仿宋" w:eastAsia="仿宋" w:cs="仿宋"/>
          <w:b/>
          <w:color w:val="auto"/>
        </w:rPr>
        <w:t>再次提醒：</w:t>
      </w:r>
      <w:r>
        <w:rPr>
          <w:rFonts w:hint="eastAsia" w:ascii="仿宋" w:hAnsi="仿宋" w:eastAsia="仿宋" w:cs="仿宋"/>
          <w:color w:val="auto"/>
        </w:rPr>
        <w:t>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4F1D4781">
      <w:pPr>
        <w:pStyle w:val="20"/>
        <w:ind w:firstLine="480"/>
        <w:rPr>
          <w:rFonts w:hint="eastAsia" w:ascii="仿宋" w:hAnsi="仿宋" w:eastAsia="仿宋" w:cs="仿宋"/>
          <w:color w:val="auto"/>
        </w:rPr>
      </w:pPr>
      <w:r>
        <w:rPr>
          <w:rFonts w:hint="eastAsia" w:ascii="仿宋" w:hAnsi="仿宋" w:eastAsia="仿宋" w:cs="仿宋"/>
          <w:color w:val="auto"/>
        </w:rPr>
        <w:t>3．电子投标文件制作过程中，需要法定代表人签字或盖章的地方，请使用“法人CA锁”进行签章；需要加盖供应商公章的地方，请使用“企业CA锁”进行签章。</w:t>
      </w:r>
    </w:p>
    <w:p w14:paraId="314D029F">
      <w:pPr>
        <w:pStyle w:val="20"/>
        <w:ind w:firstLine="480"/>
        <w:rPr>
          <w:rFonts w:hint="eastAsia" w:ascii="仿宋" w:hAnsi="仿宋" w:eastAsia="仿宋" w:cs="仿宋"/>
          <w:color w:val="auto"/>
        </w:rPr>
      </w:pPr>
      <w:r>
        <w:rPr>
          <w:rFonts w:hint="eastAsia" w:ascii="仿宋" w:hAnsi="仿宋" w:eastAsia="仿宋" w:cs="仿宋"/>
          <w:color w:val="auto"/>
        </w:rPr>
        <w:t>若导出的PDF文件里看不到签章，请尝试使用专用制作软件中的“查看投标文件工具”打开未加密的电子投标文件重新导出。在制作过程中，如有其他技术性问题，请先翻阅操作手册，或致电软件开发商。</w:t>
      </w:r>
    </w:p>
    <w:p w14:paraId="3798043F">
      <w:pPr>
        <w:pStyle w:val="4"/>
        <w:ind w:firstLine="482"/>
        <w:rPr>
          <w:rFonts w:hint="eastAsia" w:ascii="仿宋" w:hAnsi="仿宋" w:eastAsia="仿宋" w:cs="仿宋"/>
          <w:color w:val="auto"/>
        </w:rPr>
      </w:pPr>
      <w:r>
        <w:rPr>
          <w:rFonts w:hint="eastAsia" w:ascii="仿宋" w:hAnsi="仿宋" w:eastAsia="仿宋" w:cs="仿宋"/>
          <w:color w:val="auto"/>
        </w:rPr>
        <w:t>（五）投标文件的加密和提交</w:t>
      </w:r>
    </w:p>
    <w:p w14:paraId="5DE7B3A3">
      <w:pPr>
        <w:pStyle w:val="20"/>
        <w:ind w:firstLine="480"/>
        <w:rPr>
          <w:rFonts w:hint="eastAsia" w:ascii="仿宋" w:hAnsi="仿宋" w:eastAsia="仿宋" w:cs="仿宋"/>
          <w:color w:val="auto"/>
        </w:rPr>
      </w:pPr>
      <w:r>
        <w:rPr>
          <w:rFonts w:hint="eastAsia" w:ascii="仿宋" w:hAnsi="仿宋" w:eastAsia="仿宋" w:cs="仿宋"/>
          <w:color w:val="auto"/>
        </w:rPr>
        <w:t>1．在生成电子投标文件时，需要使用CA锁对投标文件进行加密。</w:t>
      </w:r>
    </w:p>
    <w:p w14:paraId="1CE34A63">
      <w:pPr>
        <w:pStyle w:val="20"/>
        <w:ind w:firstLine="480"/>
        <w:rPr>
          <w:rFonts w:hint="eastAsia" w:ascii="仿宋" w:hAnsi="仿宋" w:eastAsia="仿宋" w:cs="仿宋"/>
          <w:color w:val="auto"/>
        </w:rPr>
      </w:pPr>
      <w:r>
        <w:rPr>
          <w:rFonts w:hint="eastAsia" w:ascii="仿宋" w:hAnsi="仿宋" w:eastAsia="仿宋" w:cs="仿宋"/>
          <w:color w:val="auto"/>
        </w:rPr>
        <w:t>注意：加密投标文件和开标时解密投标文件应当使用同一CA，否则将会导致解密失败。</w:t>
      </w:r>
    </w:p>
    <w:p w14:paraId="56A96718">
      <w:pPr>
        <w:pStyle w:val="20"/>
        <w:ind w:firstLine="480"/>
        <w:rPr>
          <w:rFonts w:hint="eastAsia" w:ascii="仿宋" w:hAnsi="仿宋" w:eastAsia="仿宋" w:cs="仿宋"/>
          <w:color w:val="auto"/>
        </w:rPr>
      </w:pPr>
      <w:r>
        <w:rPr>
          <w:rFonts w:hint="eastAsia" w:ascii="仿宋" w:hAnsi="仿宋" w:eastAsia="仿宋" w:cs="仿宋"/>
          <w:color w:val="auto"/>
        </w:rPr>
        <w:t>2．电子投标文件可于提交投标文件截止时间前任意时段，登录西安市公共资源交易平台〖首页·〉电子交易平台·〉企业端〗，登录后切换到〖我的项目〗模块下，依次点选〖项目流程·〉项目管理·〉上传响</w:t>
      </w:r>
      <w:r>
        <w:rPr>
          <w:rFonts w:hint="eastAsia" w:ascii="仿宋" w:hAnsi="仿宋" w:eastAsia="仿宋" w:cs="仿宋"/>
          <w:color w:val="auto"/>
          <w:w w:val="1"/>
        </w:rPr>
        <w:t xml:space="preserve"> </w:t>
      </w:r>
      <w:r>
        <w:rPr>
          <w:rFonts w:hint="eastAsia" w:ascii="仿宋" w:hAnsi="仿宋" w:eastAsia="仿宋" w:cs="仿宋"/>
          <w:color w:val="auto"/>
        </w:rPr>
        <w:t>应文件〗，上传加密后的电子投标文件（*.SXSTF）。上传成功后，西安市公共资源交易平台政府采购系统将予以记录。</w:t>
      </w:r>
    </w:p>
    <w:p w14:paraId="3BE4E739">
      <w:pPr>
        <w:pStyle w:val="20"/>
        <w:ind w:firstLine="480"/>
        <w:rPr>
          <w:rFonts w:hint="eastAsia" w:ascii="仿宋" w:hAnsi="仿宋" w:eastAsia="仿宋" w:cs="仿宋"/>
          <w:color w:val="auto"/>
        </w:rPr>
      </w:pPr>
      <w:r>
        <w:rPr>
          <w:rFonts w:hint="eastAsia" w:ascii="仿宋" w:hAnsi="仿宋" w:eastAsia="仿宋" w:cs="仿宋"/>
          <w:color w:val="auto"/>
        </w:rPr>
        <w:t>3．上传文件有误或需要重新提交的，可先撤销已经上传的文件，然后重新上传新文件。</w:t>
      </w:r>
    </w:p>
    <w:p w14:paraId="578757F0">
      <w:pPr>
        <w:pStyle w:val="4"/>
        <w:ind w:firstLine="482"/>
        <w:rPr>
          <w:rFonts w:hint="eastAsia" w:ascii="仿宋" w:hAnsi="仿宋" w:eastAsia="仿宋" w:cs="仿宋"/>
          <w:color w:val="auto"/>
        </w:rPr>
      </w:pPr>
      <w:r>
        <w:rPr>
          <w:rFonts w:hint="eastAsia" w:ascii="仿宋" w:hAnsi="仿宋" w:eastAsia="仿宋" w:cs="仿宋"/>
          <w:color w:val="auto"/>
        </w:rPr>
        <w:t>（六）投标文件的补充、修改和撤回</w:t>
      </w:r>
    </w:p>
    <w:p w14:paraId="7E45710B">
      <w:pPr>
        <w:pStyle w:val="20"/>
        <w:ind w:firstLine="480"/>
        <w:rPr>
          <w:rFonts w:hint="eastAsia" w:ascii="仿宋" w:hAnsi="仿宋" w:eastAsia="仿宋" w:cs="仿宋"/>
          <w:color w:val="auto"/>
        </w:rPr>
      </w:pPr>
      <w:r>
        <w:rPr>
          <w:rFonts w:hint="eastAsia" w:ascii="仿宋" w:hAnsi="仿宋" w:eastAsia="仿宋" w:cs="仿宋"/>
          <w:color w:val="auto"/>
        </w:rPr>
        <w:t>1．供应商在提交投标文件截止时间前，可以对所提交的投标文件进行补充、修改或者撤回，并书面通知采购人、采购代理机构。补充、修改的内容作为投标文件的组成部分。补充、修改的内容与投标文件不一致的，以补充、修改的内容为准。</w:t>
      </w:r>
    </w:p>
    <w:p w14:paraId="490EB18D">
      <w:pPr>
        <w:pStyle w:val="20"/>
        <w:ind w:firstLine="480"/>
        <w:rPr>
          <w:rFonts w:hint="eastAsia" w:ascii="仿宋" w:hAnsi="仿宋" w:eastAsia="仿宋" w:cs="仿宋"/>
          <w:color w:val="auto"/>
        </w:rPr>
      </w:pPr>
      <w:r>
        <w:rPr>
          <w:rFonts w:hint="eastAsia" w:ascii="仿宋" w:hAnsi="仿宋" w:eastAsia="仿宋" w:cs="仿宋"/>
          <w:color w:val="auto"/>
        </w:rPr>
        <w:t>2．供应商在提交投标文件截止时间后，撤回投标文件的，投</w:t>
      </w:r>
      <w:r>
        <w:rPr>
          <w:rFonts w:hint="eastAsia" w:ascii="仿宋" w:hAnsi="仿宋" w:eastAsia="仿宋" w:cs="仿宋"/>
          <w:color w:val="auto"/>
          <w:w w:val="1"/>
        </w:rPr>
        <w:t xml:space="preserve"> </w:t>
      </w:r>
      <w:r>
        <w:rPr>
          <w:rFonts w:hint="eastAsia" w:ascii="仿宋" w:hAnsi="仿宋" w:eastAsia="仿宋" w:cs="仿宋"/>
          <w:color w:val="auto"/>
        </w:rPr>
        <w:t>标保证金不予退还。</w:t>
      </w:r>
    </w:p>
    <w:p w14:paraId="53BE401E">
      <w:pPr>
        <w:pStyle w:val="20"/>
        <w:ind w:firstLine="480"/>
        <w:rPr>
          <w:rFonts w:hint="eastAsia" w:ascii="仿宋" w:hAnsi="仿宋" w:eastAsia="仿宋" w:cs="仿宋"/>
          <w:color w:val="auto"/>
        </w:rPr>
      </w:pPr>
      <w:r>
        <w:rPr>
          <w:rFonts w:hint="eastAsia" w:ascii="仿宋" w:hAnsi="仿宋" w:eastAsia="仿宋" w:cs="仿宋"/>
          <w:color w:val="auto"/>
        </w:rPr>
        <w:t>3．对已提交的电子投标文件进行补充、修改的，应先从电子交易平台上撤回旧文件，再重新提交新文件；中标后提交的纸质文件（备案用）应从专用制作软件中直接打印，与电子投标文件保持一致，不允许补充和修改。</w:t>
      </w:r>
    </w:p>
    <w:p w14:paraId="44AEAD31">
      <w:pPr>
        <w:pStyle w:val="4"/>
        <w:ind w:firstLine="482"/>
        <w:rPr>
          <w:rFonts w:hint="eastAsia" w:ascii="仿宋" w:hAnsi="仿宋" w:eastAsia="仿宋" w:cs="仿宋"/>
          <w:color w:val="auto"/>
        </w:rPr>
      </w:pPr>
      <w:r>
        <w:rPr>
          <w:rFonts w:hint="eastAsia" w:ascii="仿宋" w:hAnsi="仿宋" w:eastAsia="仿宋" w:cs="仿宋"/>
          <w:color w:val="auto"/>
        </w:rPr>
        <w:t>（七）关于投标文件的雷同性分析</w:t>
      </w:r>
    </w:p>
    <w:p w14:paraId="7C371906">
      <w:pPr>
        <w:pStyle w:val="20"/>
        <w:ind w:firstLine="480"/>
        <w:rPr>
          <w:rFonts w:hint="eastAsia" w:ascii="仿宋" w:hAnsi="仿宋" w:eastAsia="仿宋" w:cs="仿宋"/>
          <w:color w:val="auto"/>
        </w:rPr>
      </w:pPr>
      <w:r>
        <w:rPr>
          <w:rFonts w:hint="eastAsia" w:ascii="仿宋" w:hAnsi="仿宋" w:eastAsia="仿宋" w:cs="仿宋"/>
          <w:color w:val="auto"/>
        </w:rPr>
        <w:t>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68C7EE6B">
      <w:pPr>
        <w:pStyle w:val="20"/>
        <w:ind w:firstLine="480"/>
        <w:rPr>
          <w:rFonts w:hint="eastAsia" w:ascii="仿宋" w:hAnsi="仿宋" w:eastAsia="仿宋" w:cs="仿宋"/>
          <w:color w:val="auto"/>
        </w:rPr>
      </w:pPr>
      <w:r>
        <w:rPr>
          <w:rFonts w:hint="eastAsia" w:ascii="仿宋" w:hAnsi="仿宋" w:eastAsia="仿宋" w:cs="仿宋"/>
          <w:color w:val="auto"/>
        </w:rPr>
        <w:t>雷同性分析由两项指标组成，分别是“文件制作机器码”和“文件创建标识码”。其中，前者通过验证电子投标文件制作设备的特征信息（如MAC地址、硬盘序列号、CPU编号、主板号等），判断电子投标文件是否出自同一台设备。</w:t>
      </w:r>
    </w:p>
    <w:p w14:paraId="591266CC">
      <w:pPr>
        <w:pStyle w:val="20"/>
        <w:ind w:firstLine="480"/>
        <w:rPr>
          <w:rFonts w:hint="eastAsia" w:ascii="仿宋" w:hAnsi="仿宋" w:eastAsia="仿宋" w:cs="仿宋"/>
          <w:color w:val="auto"/>
        </w:rPr>
      </w:pPr>
      <w:r>
        <w:rPr>
          <w:rFonts w:hint="eastAsia" w:ascii="仿宋" w:hAnsi="仿宋" w:eastAsia="仿宋" w:cs="仿宋"/>
          <w:color w:val="auto"/>
        </w:rPr>
        <w:t>若“文件制作机器码”一致，则表明不同投标供应商的电子投标文件出自同一台制作设备，根据《陕西省财政厅关于政府采购有关政策的复函》（陕财办采函〔2019〕18号），该情形可以视为投标供应商串通投标，其投标无效。</w:t>
      </w:r>
    </w:p>
    <w:p w14:paraId="31FE777A">
      <w:pPr>
        <w:pStyle w:val="20"/>
        <w:ind w:firstLine="480"/>
        <w:rPr>
          <w:rFonts w:hint="eastAsia" w:ascii="仿宋" w:hAnsi="仿宋" w:eastAsia="仿宋" w:cs="仿宋"/>
          <w:color w:val="auto"/>
        </w:rPr>
      </w:pPr>
      <w:r>
        <w:rPr>
          <w:rFonts w:hint="eastAsia" w:ascii="仿宋" w:hAnsi="仿宋" w:eastAsia="仿宋" w:cs="仿宋"/>
          <w:color w:val="auto"/>
        </w:rPr>
        <w:t>若“文件创建标识码”一致，则表示不同投标供应商使用投标文件制作软件时，使用同一源工程文件，该情形建议由评标委员会结合项目情况综合判定。</w:t>
      </w:r>
    </w:p>
    <w:p w14:paraId="0A3A5538">
      <w:pPr>
        <w:pStyle w:val="4"/>
        <w:ind w:firstLine="482"/>
        <w:rPr>
          <w:rFonts w:hint="eastAsia" w:ascii="仿宋" w:hAnsi="仿宋" w:eastAsia="仿宋" w:cs="仿宋"/>
          <w:color w:val="auto"/>
        </w:rPr>
      </w:pPr>
      <w:r>
        <w:rPr>
          <w:rFonts w:hint="eastAsia" w:ascii="仿宋" w:hAnsi="仿宋" w:eastAsia="仿宋" w:cs="仿宋"/>
          <w:color w:val="auto"/>
        </w:rPr>
        <w:t>（八）投标文件被拒绝接收的情形</w:t>
      </w:r>
    </w:p>
    <w:p w14:paraId="7AE40D46">
      <w:pPr>
        <w:ind w:firstLine="480" w:firstLineChars="200"/>
        <w:rPr>
          <w:rFonts w:hint="eastAsia" w:ascii="仿宋" w:hAnsi="仿宋" w:eastAsia="仿宋" w:cs="仿宋"/>
          <w:color w:val="auto"/>
        </w:rPr>
      </w:pPr>
      <w:r>
        <w:rPr>
          <w:rFonts w:hint="eastAsia" w:ascii="仿宋" w:hAnsi="仿宋" w:eastAsia="仿宋" w:cs="仿宋"/>
          <w:color w:val="auto"/>
        </w:rPr>
        <w:t>1．误投的或采用旧版电子招标文件制作的；</w:t>
      </w:r>
    </w:p>
    <w:p w14:paraId="19DE1EA8">
      <w:pPr>
        <w:ind w:firstLine="480" w:firstLineChars="200"/>
        <w:rPr>
          <w:rFonts w:hint="eastAsia" w:ascii="仿宋" w:hAnsi="仿宋" w:eastAsia="仿宋" w:cs="仿宋"/>
          <w:color w:val="auto"/>
        </w:rPr>
      </w:pPr>
      <w:r>
        <w:rPr>
          <w:rFonts w:hint="eastAsia" w:ascii="仿宋" w:hAnsi="仿宋" w:eastAsia="仿宋" w:cs="仿宋"/>
          <w:color w:val="auto"/>
        </w:rPr>
        <w:t>2．逾期提交电子投标文件的。</w:t>
      </w:r>
    </w:p>
    <w:p w14:paraId="794ADFFB">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五、开标程序</w:t>
      </w:r>
    </w:p>
    <w:p w14:paraId="487F8EED">
      <w:pPr>
        <w:pStyle w:val="20"/>
        <w:ind w:firstLine="480"/>
        <w:rPr>
          <w:rFonts w:hint="eastAsia" w:ascii="仿宋" w:hAnsi="仿宋" w:eastAsia="仿宋" w:cs="仿宋"/>
          <w:color w:val="auto"/>
        </w:rPr>
      </w:pPr>
      <w:r>
        <w:rPr>
          <w:rFonts w:hint="eastAsia" w:ascii="仿宋" w:hAnsi="仿宋" w:eastAsia="仿宋" w:cs="仿宋"/>
          <w:color w:val="auto"/>
        </w:rPr>
        <w:t>开标工作由采购代理机构组织实施，整个过程受同级政府采购监管机构的监督、管理。</w:t>
      </w:r>
    </w:p>
    <w:p w14:paraId="609B05EB">
      <w:pPr>
        <w:pStyle w:val="4"/>
        <w:ind w:firstLine="482"/>
        <w:rPr>
          <w:rFonts w:hint="eastAsia" w:ascii="仿宋" w:hAnsi="仿宋" w:eastAsia="仿宋" w:cs="仿宋"/>
          <w:color w:val="auto"/>
        </w:rPr>
      </w:pPr>
      <w:r>
        <w:rPr>
          <w:rFonts w:hint="eastAsia" w:ascii="仿宋" w:hAnsi="仿宋" w:eastAsia="仿宋" w:cs="仿宋"/>
          <w:vanish/>
          <w:color w:val="auto"/>
        </w:rPr>
        <w:t>[适用于不见面开标项目]</w:t>
      </w:r>
      <w:r>
        <w:rPr>
          <w:rFonts w:hint="eastAsia" w:ascii="仿宋" w:hAnsi="仿宋" w:eastAsia="仿宋" w:cs="仿宋"/>
          <w:color w:val="auto"/>
        </w:rPr>
        <w:t>（一）“不见面开</w:t>
      </w:r>
      <w:r>
        <w:rPr>
          <w:rFonts w:hint="eastAsia" w:ascii="仿宋" w:hAnsi="仿宋" w:eastAsia="仿宋" w:cs="仿宋"/>
          <w:color w:val="auto"/>
          <w:w w:val="1"/>
        </w:rPr>
        <w:t xml:space="preserve"> </w:t>
      </w:r>
      <w:r>
        <w:rPr>
          <w:rFonts w:hint="eastAsia" w:ascii="仿宋" w:hAnsi="仿宋" w:eastAsia="仿宋" w:cs="仿宋"/>
          <w:color w:val="auto"/>
        </w:rPr>
        <w:t>标”基本流程</w:t>
      </w:r>
    </w:p>
    <w:p w14:paraId="363EF0D2">
      <w:pPr>
        <w:pStyle w:val="20"/>
        <w:ind w:firstLine="480"/>
        <w:rPr>
          <w:rFonts w:hint="eastAsia" w:ascii="仿宋" w:hAnsi="仿宋" w:eastAsia="仿宋" w:cs="仿宋"/>
          <w:color w:val="auto"/>
        </w:rPr>
      </w:pPr>
      <w:r>
        <w:rPr>
          <w:rFonts w:hint="eastAsia" w:ascii="仿宋" w:hAnsi="仿宋" w:eastAsia="仿宋" w:cs="仿宋"/>
          <w:color w:val="auto"/>
        </w:rPr>
        <w:t>“不见面开标”是依托政府采购云平台实现的供应商在线参与开标的一种组织形式。供应商无需抵达开标现场，即可在线实现开标、解密、澄清等操作。</w:t>
      </w:r>
    </w:p>
    <w:p w14:paraId="27A98A13">
      <w:pPr>
        <w:pStyle w:val="20"/>
        <w:ind w:firstLine="480"/>
        <w:rPr>
          <w:rFonts w:hint="eastAsia" w:ascii="仿宋" w:hAnsi="仿宋" w:eastAsia="仿宋" w:cs="仿宋"/>
          <w:color w:val="auto"/>
        </w:rPr>
      </w:pPr>
      <w:r>
        <w:rPr>
          <w:rFonts w:hint="eastAsia" w:ascii="仿宋" w:hAnsi="仿宋" w:eastAsia="仿宋" w:cs="仿宋"/>
          <w:color w:val="auto"/>
        </w:rPr>
        <w:t>1．供应商登录：开标前，请各供应商至少提前半小时登录西安市公共资源交易平台〖首页·〉不见面开标〗系统。</w:t>
      </w:r>
    </w:p>
    <w:p w14:paraId="2E22AFF4">
      <w:pPr>
        <w:pStyle w:val="20"/>
        <w:ind w:firstLine="480"/>
        <w:rPr>
          <w:rFonts w:hint="eastAsia" w:ascii="仿宋" w:hAnsi="仿宋" w:eastAsia="仿宋" w:cs="仿宋"/>
          <w:color w:val="auto"/>
        </w:rPr>
      </w:pPr>
      <w:r>
        <w:rPr>
          <w:rFonts w:hint="eastAsia" w:ascii="仿宋" w:hAnsi="仿宋" w:eastAsia="仿宋" w:cs="仿宋"/>
          <w:color w:val="auto"/>
        </w:rPr>
        <w:t>2．主持人宣布开标：提交投标文件截止时间过后，系统将不再接收任何投标文件。</w:t>
      </w:r>
    </w:p>
    <w:p w14:paraId="03C4EE33">
      <w:pPr>
        <w:pStyle w:val="20"/>
        <w:ind w:firstLine="480"/>
        <w:rPr>
          <w:rFonts w:hint="eastAsia" w:ascii="仿宋" w:hAnsi="仿宋" w:eastAsia="仿宋" w:cs="仿宋"/>
          <w:color w:val="auto"/>
        </w:rPr>
      </w:pPr>
      <w:r>
        <w:rPr>
          <w:rFonts w:hint="eastAsia" w:ascii="仿宋" w:hAnsi="仿宋" w:eastAsia="仿宋" w:cs="仿宋"/>
          <w:color w:val="auto"/>
        </w:rPr>
        <w:t>3．解密投标文件：供应商在收到主持人“开始解密”指令后，应使用“加密该投标文件的CA锁（必须是同一把锁）”在线完成投标文件解密。除因【西安市公共资源交易中心】断电、断网、系统故障及其他不可抗力等因素，导致“不见面开标”系统无法正常运行外，供应商应在规定的解密时间内完成解密。</w:t>
      </w:r>
    </w:p>
    <w:p w14:paraId="34F2C3BD">
      <w:pPr>
        <w:pStyle w:val="20"/>
        <w:ind w:firstLine="480"/>
        <w:rPr>
          <w:rFonts w:hint="eastAsia" w:ascii="仿宋" w:hAnsi="仿宋" w:eastAsia="仿宋" w:cs="仿宋"/>
          <w:color w:val="auto"/>
        </w:rPr>
      </w:pPr>
      <w:r>
        <w:rPr>
          <w:rFonts w:hint="eastAsia" w:ascii="仿宋" w:hAnsi="仿宋" w:eastAsia="仿宋" w:cs="仿宋"/>
          <w:color w:val="auto"/>
        </w:rPr>
        <w:t>4．唱标：对于公开招标项目，“不见面开标”系统将自动展示供应商名单及其投标报价。</w:t>
      </w:r>
    </w:p>
    <w:p w14:paraId="604BFFC0">
      <w:pPr>
        <w:pStyle w:val="20"/>
        <w:ind w:firstLine="480"/>
        <w:rPr>
          <w:rFonts w:hint="eastAsia" w:ascii="仿宋" w:hAnsi="仿宋" w:eastAsia="仿宋" w:cs="仿宋"/>
          <w:color w:val="auto"/>
        </w:rPr>
      </w:pPr>
      <w:r>
        <w:rPr>
          <w:rFonts w:hint="eastAsia" w:ascii="仿宋" w:hAnsi="仿宋" w:eastAsia="仿宋" w:cs="仿宋"/>
          <w:color w:val="auto"/>
        </w:rPr>
        <w:t>5．开标结束：进入评审环节。供应商请保持在线，评审期间评标委员会可能会要求供应商做相应的澄清。因供应商擅自离席造成的不利后果，由供应商自行承担。</w:t>
      </w:r>
    </w:p>
    <w:p w14:paraId="5E9F5DA3">
      <w:pPr>
        <w:pStyle w:val="20"/>
        <w:ind w:firstLine="480"/>
        <w:rPr>
          <w:rFonts w:hint="eastAsia" w:ascii="仿宋" w:hAnsi="仿宋" w:eastAsia="仿宋" w:cs="仿宋"/>
          <w:color w:val="auto"/>
        </w:rPr>
      </w:pPr>
      <w:r>
        <w:rPr>
          <w:rFonts w:hint="eastAsia" w:ascii="仿宋" w:hAnsi="仿宋" w:eastAsia="仿宋" w:cs="仿宋"/>
          <w:color w:val="auto"/>
        </w:rPr>
        <w:t>“不见面开标”系统操作说明：详见西安市公共资源交易平台〖首页·〉服务指南·〉下载专区〗中的《西安公共资源交易不见面开标大厅供应商操作手册》。</w:t>
      </w:r>
    </w:p>
    <w:p w14:paraId="22D81DD8">
      <w:pPr>
        <w:pStyle w:val="20"/>
        <w:ind w:firstLine="480"/>
        <w:jc w:val="left"/>
        <w:rPr>
          <w:rFonts w:hint="eastAsia" w:ascii="仿宋" w:hAnsi="仿宋" w:eastAsia="仿宋" w:cs="仿宋"/>
          <w:color w:val="auto"/>
        </w:rPr>
      </w:pPr>
      <w:r>
        <w:rPr>
          <w:rFonts w:hint="eastAsia" w:ascii="仿宋" w:hAnsi="仿宋" w:eastAsia="仿宋" w:cs="仿宋"/>
          <w:color w:val="auto"/>
        </w:rPr>
        <w:t>链接地址：</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"http://sxggzyjy.xa.gov.cn/fwzn/004003/20200426/bc8b2c1e-abe2-4168-913c-68ff93345faf.html" </w:instrText>
      </w:r>
      <w:r>
        <w:rPr>
          <w:rFonts w:hint="eastAsia" w:ascii="仿宋" w:hAnsi="仿宋" w:eastAsia="仿宋" w:cs="仿宋"/>
          <w:color w:val="auto"/>
        </w:rPr>
        <w:fldChar w:fldCharType="separate"/>
      </w:r>
      <w:r>
        <w:rPr>
          <w:rStyle w:val="16"/>
          <w:rFonts w:hint="eastAsia" w:ascii="仿宋" w:hAnsi="仿宋" w:eastAsia="仿宋" w:cs="仿宋"/>
          <w:color w:val="auto"/>
        </w:rPr>
        <w:t>http://sxggzyjy.xa.gov.cn/fwzn/004003/20200426/bc8b2c1e-abe2-4168-913c-68ff93345faf.html</w:t>
      </w:r>
      <w:r>
        <w:rPr>
          <w:rStyle w:val="16"/>
          <w:rFonts w:hint="eastAsia" w:ascii="仿宋" w:hAnsi="仿宋" w:eastAsia="仿宋" w:cs="仿宋"/>
          <w:color w:val="auto"/>
        </w:rPr>
        <w:fldChar w:fldCharType="end"/>
      </w:r>
    </w:p>
    <w:p w14:paraId="13542130">
      <w:pPr>
        <w:pStyle w:val="4"/>
        <w:ind w:firstLine="482"/>
        <w:rPr>
          <w:rFonts w:hint="eastAsia" w:ascii="仿宋" w:hAnsi="仿宋" w:eastAsia="仿宋" w:cs="仿宋"/>
          <w:color w:val="auto"/>
        </w:rPr>
      </w:pPr>
      <w:r>
        <w:rPr>
          <w:rFonts w:hint="eastAsia" w:ascii="仿宋" w:hAnsi="仿宋" w:eastAsia="仿宋" w:cs="仿宋"/>
          <w:vanish/>
          <w:color w:val="auto"/>
        </w:rPr>
        <w:t>[适用于见面开标项目]</w:t>
      </w:r>
      <w:r>
        <w:rPr>
          <w:rFonts w:hint="eastAsia" w:ascii="仿宋" w:hAnsi="仿宋" w:eastAsia="仿宋" w:cs="仿宋"/>
          <w:color w:val="auto"/>
        </w:rPr>
        <w:t>（一）“见面开</w:t>
      </w:r>
      <w:r>
        <w:rPr>
          <w:rFonts w:hint="eastAsia" w:ascii="仿宋" w:hAnsi="仿宋" w:eastAsia="仿宋" w:cs="仿宋"/>
          <w:color w:val="auto"/>
          <w:w w:val="1"/>
        </w:rPr>
        <w:t xml:space="preserve"> </w:t>
      </w:r>
      <w:r>
        <w:rPr>
          <w:rFonts w:hint="eastAsia" w:ascii="仿宋" w:hAnsi="仿宋" w:eastAsia="仿宋" w:cs="仿宋"/>
          <w:color w:val="auto"/>
        </w:rPr>
        <w:t>标”基本流程</w:t>
      </w:r>
    </w:p>
    <w:p w14:paraId="1D89D806">
      <w:pPr>
        <w:pStyle w:val="20"/>
        <w:ind w:firstLine="480"/>
        <w:rPr>
          <w:rFonts w:hint="eastAsia" w:ascii="仿宋" w:hAnsi="仿宋" w:eastAsia="仿宋" w:cs="仿宋"/>
          <w:color w:val="auto"/>
        </w:rPr>
      </w:pPr>
      <w:r>
        <w:rPr>
          <w:rFonts w:hint="eastAsia" w:ascii="仿宋" w:hAnsi="仿宋" w:eastAsia="仿宋" w:cs="仿宋"/>
          <w:color w:val="auto"/>
        </w:rPr>
        <w:t>本项目电子投标文件可以在线提交，但开标当日供应商法定代表人或其授权代表仍需到达开标现场。基本流程如下：</w:t>
      </w:r>
    </w:p>
    <w:p w14:paraId="4C3130C0">
      <w:pPr>
        <w:pStyle w:val="20"/>
        <w:ind w:firstLine="480"/>
        <w:rPr>
          <w:rFonts w:hint="eastAsia" w:ascii="仿宋" w:hAnsi="仿宋" w:eastAsia="仿宋" w:cs="仿宋"/>
          <w:color w:val="auto"/>
        </w:rPr>
      </w:pPr>
      <w:r>
        <w:rPr>
          <w:rFonts w:hint="eastAsia" w:ascii="仿宋" w:hAnsi="仿宋" w:eastAsia="仿宋" w:cs="仿宋"/>
          <w:color w:val="auto"/>
        </w:rPr>
        <w:t>1．供应商签到：采购代理机构将严格按照招标文件规定的时间和地点组织开标，供应商可派法定代表人或被授权人参加，并签名报到。</w:t>
      </w:r>
    </w:p>
    <w:p w14:paraId="16281609">
      <w:pPr>
        <w:pStyle w:val="20"/>
        <w:ind w:firstLine="480"/>
        <w:rPr>
          <w:rFonts w:hint="eastAsia" w:ascii="仿宋" w:hAnsi="仿宋" w:eastAsia="仿宋" w:cs="仿宋"/>
          <w:color w:val="auto"/>
        </w:rPr>
      </w:pPr>
      <w:r>
        <w:rPr>
          <w:rFonts w:hint="eastAsia" w:ascii="仿宋" w:hAnsi="仿宋" w:eastAsia="仿宋" w:cs="仿宋"/>
          <w:color w:val="auto"/>
        </w:rPr>
        <w:t>2．主持人宣布开标：提交投标文件截止时间过后，系统将不再接收任何投标文件。</w:t>
      </w:r>
    </w:p>
    <w:p w14:paraId="1AE21A68">
      <w:pPr>
        <w:pStyle w:val="20"/>
        <w:ind w:firstLine="480"/>
        <w:rPr>
          <w:rFonts w:hint="eastAsia" w:ascii="仿宋" w:hAnsi="仿宋" w:eastAsia="仿宋" w:cs="仿宋"/>
          <w:color w:val="auto"/>
        </w:rPr>
      </w:pPr>
      <w:r>
        <w:rPr>
          <w:rFonts w:hint="eastAsia" w:ascii="仿宋" w:hAnsi="仿宋" w:eastAsia="仿宋" w:cs="仿宋"/>
          <w:color w:val="auto"/>
        </w:rPr>
        <w:t>3．解密投标文件：供应商在收到主持人“开始解密”指令后，应使用“加密该投标文件的CA锁（必须是同一把锁）”在现场“专用解密机”上完成投标文件解密。除因【西安市公共资源交易中心】断电、断网、系统故障及其他不可抗力等因素，导致不见面开标系统无法正常运行外，供应商应在规定的解密时限内完成解密。</w:t>
      </w:r>
    </w:p>
    <w:p w14:paraId="6F1BD807">
      <w:pPr>
        <w:pStyle w:val="20"/>
        <w:ind w:firstLine="480"/>
        <w:rPr>
          <w:rFonts w:hint="eastAsia" w:ascii="仿宋" w:hAnsi="仿宋" w:eastAsia="仿宋" w:cs="仿宋"/>
          <w:color w:val="auto"/>
        </w:rPr>
      </w:pPr>
      <w:r>
        <w:rPr>
          <w:rFonts w:hint="eastAsia" w:ascii="仿宋" w:hAnsi="仿宋" w:eastAsia="仿宋" w:cs="仿宋"/>
          <w:color w:val="auto"/>
        </w:rPr>
        <w:t>4．唱标：对于公开招标项目，系统将自动展示供应商名单及其投标报价。</w:t>
      </w:r>
    </w:p>
    <w:p w14:paraId="0DE7817F">
      <w:pPr>
        <w:pStyle w:val="20"/>
        <w:ind w:firstLine="480"/>
        <w:rPr>
          <w:rFonts w:hint="eastAsia" w:ascii="仿宋" w:hAnsi="仿宋" w:eastAsia="仿宋" w:cs="仿宋"/>
          <w:color w:val="auto"/>
        </w:rPr>
      </w:pPr>
      <w:r>
        <w:rPr>
          <w:rFonts w:hint="eastAsia" w:ascii="仿宋" w:hAnsi="仿宋" w:eastAsia="仿宋" w:cs="仿宋"/>
          <w:color w:val="auto"/>
        </w:rPr>
        <w:t>5．开标结束：进入评审环节。供应商请在开标区等待，评审期间评标委员会可能会要求供应商做相应的澄清。因供应商擅自离席造成的不利后果，由供应商自行承担。</w:t>
      </w:r>
    </w:p>
    <w:p w14:paraId="055F9F36">
      <w:pPr>
        <w:pStyle w:val="4"/>
        <w:ind w:firstLine="482"/>
        <w:rPr>
          <w:rFonts w:hint="eastAsia" w:ascii="仿宋" w:hAnsi="仿宋" w:eastAsia="仿宋" w:cs="仿宋"/>
          <w:color w:val="auto"/>
        </w:rPr>
      </w:pPr>
      <w:r>
        <w:rPr>
          <w:rFonts w:hint="eastAsia" w:ascii="仿宋" w:hAnsi="仿宋" w:eastAsia="仿宋" w:cs="仿宋"/>
          <w:color w:val="auto"/>
        </w:rPr>
        <w:t>（二）开标环节投标文件视为无效的情形</w:t>
      </w:r>
    </w:p>
    <w:p w14:paraId="406B8554">
      <w:pPr>
        <w:pStyle w:val="20"/>
        <w:ind w:firstLine="480"/>
        <w:rPr>
          <w:rFonts w:hint="eastAsia" w:ascii="仿宋" w:hAnsi="仿宋" w:eastAsia="仿宋" w:cs="仿宋"/>
          <w:color w:val="auto"/>
        </w:rPr>
      </w:pPr>
      <w:r>
        <w:rPr>
          <w:rFonts w:hint="eastAsia" w:ascii="仿宋" w:hAnsi="仿宋" w:eastAsia="仿宋" w:cs="仿宋"/>
          <w:color w:val="auto"/>
        </w:rPr>
        <w:t>1．供应商放弃或拒绝对电子投标文件进行解密的；</w:t>
      </w:r>
    </w:p>
    <w:p w14:paraId="77E6AF85">
      <w:pPr>
        <w:pStyle w:val="20"/>
        <w:ind w:firstLine="480"/>
        <w:rPr>
          <w:rFonts w:hint="eastAsia" w:ascii="仿宋" w:hAnsi="仿宋" w:eastAsia="仿宋" w:cs="仿宋"/>
          <w:color w:val="auto"/>
        </w:rPr>
      </w:pPr>
      <w:r>
        <w:rPr>
          <w:rFonts w:hint="eastAsia" w:ascii="仿宋" w:hAnsi="仿宋" w:eastAsia="仿宋" w:cs="仿宋"/>
          <w:color w:val="auto"/>
        </w:rPr>
        <w:t>2．因供应商自身原因，导致未在规定的解密时限内完整解密的，如忘带CA锁、或携带的CA锁与加密文件的CA锁不同、或使用旧版招标文件编制投标文件等情形；</w:t>
      </w:r>
    </w:p>
    <w:p w14:paraId="67E87082">
      <w:pPr>
        <w:pStyle w:val="20"/>
        <w:ind w:firstLine="480"/>
        <w:rPr>
          <w:rFonts w:hint="eastAsia" w:ascii="仿宋" w:hAnsi="仿宋" w:eastAsia="仿宋" w:cs="仿宋"/>
          <w:color w:val="auto"/>
        </w:rPr>
      </w:pPr>
      <w:r>
        <w:rPr>
          <w:rFonts w:hint="eastAsia" w:ascii="仿宋" w:hAnsi="仿宋" w:eastAsia="仿宋" w:cs="仿宋"/>
          <w:color w:val="auto"/>
        </w:rPr>
        <w:t>3．上传的电子投标文件无法正常打开的；</w:t>
      </w:r>
    </w:p>
    <w:p w14:paraId="5B311A58">
      <w:pPr>
        <w:pStyle w:val="20"/>
        <w:ind w:firstLine="480"/>
        <w:rPr>
          <w:rFonts w:hint="eastAsia" w:ascii="仿宋" w:hAnsi="仿宋" w:eastAsia="仿宋" w:cs="仿宋"/>
          <w:color w:val="auto"/>
        </w:rPr>
      </w:pPr>
      <w:r>
        <w:rPr>
          <w:rFonts w:hint="eastAsia" w:ascii="仿宋" w:hAnsi="仿宋" w:eastAsia="仿宋" w:cs="仿宋"/>
          <w:color w:val="auto"/>
        </w:rPr>
        <w:t>4．政府采购法律法规规定的其他无效情形。</w:t>
      </w:r>
    </w:p>
    <w:p w14:paraId="05CC8A1F">
      <w:pPr>
        <w:pStyle w:val="4"/>
        <w:ind w:firstLine="482"/>
        <w:rPr>
          <w:rFonts w:hint="eastAsia" w:ascii="仿宋" w:hAnsi="仿宋" w:eastAsia="仿宋" w:cs="仿宋"/>
          <w:color w:val="auto"/>
        </w:rPr>
      </w:pPr>
      <w:r>
        <w:rPr>
          <w:rFonts w:hint="eastAsia" w:ascii="仿宋" w:hAnsi="仿宋" w:eastAsia="仿宋" w:cs="仿宋"/>
          <w:color w:val="auto"/>
        </w:rPr>
        <w:t>（三）突发状况的应急处置</w:t>
      </w:r>
    </w:p>
    <w:p w14:paraId="12DB8D2C">
      <w:pPr>
        <w:pStyle w:val="20"/>
        <w:ind w:firstLine="480"/>
        <w:rPr>
          <w:rFonts w:hint="eastAsia" w:ascii="仿宋" w:hAnsi="仿宋" w:eastAsia="仿宋" w:cs="仿宋"/>
          <w:color w:val="auto"/>
        </w:rPr>
      </w:pPr>
      <w:r>
        <w:rPr>
          <w:rFonts w:hint="eastAsia" w:ascii="仿宋" w:hAnsi="仿宋" w:eastAsia="仿宋" w:cs="仿宋"/>
          <w:color w:val="auto"/>
        </w:rPr>
        <w:t>在开评标过程中，如因停电、断网、电子化系统故障等特殊原因导致电子化开、评标工作无法正常进行时，采购代理机构将及时汇报政府采购监管部门，并等待或中止后续活动。</w:t>
      </w:r>
    </w:p>
    <w:p w14:paraId="0BC39685">
      <w:pPr>
        <w:pStyle w:val="3"/>
        <w:jc w:val="left"/>
        <w:rPr>
          <w:rFonts w:hint="eastAsia" w:ascii="仿宋" w:hAnsi="仿宋" w:eastAsia="仿宋" w:cs="仿宋"/>
          <w:b w:val="0"/>
          <w:bCs/>
          <w:color w:val="auto"/>
        </w:rPr>
      </w:pPr>
      <w:r>
        <w:rPr>
          <w:rFonts w:hint="eastAsia" w:ascii="仿宋" w:hAnsi="仿宋" w:eastAsia="仿宋" w:cs="仿宋"/>
          <w:b w:val="0"/>
          <w:bCs/>
          <w:color w:val="auto"/>
        </w:rPr>
        <w:t>六、资格审查</w:t>
      </w:r>
    </w:p>
    <w:p w14:paraId="6972355F">
      <w:pPr>
        <w:pStyle w:val="20"/>
        <w:ind w:firstLine="480"/>
        <w:rPr>
          <w:rFonts w:hint="eastAsia" w:ascii="仿宋" w:hAnsi="仿宋" w:eastAsia="仿宋" w:cs="仿宋"/>
          <w:color w:val="auto"/>
        </w:rPr>
      </w:pPr>
      <w:r>
        <w:rPr>
          <w:rFonts w:hint="eastAsia" w:ascii="仿宋" w:hAnsi="仿宋" w:eastAsia="仿宋" w:cs="仿宋"/>
          <w:color w:val="auto"/>
        </w:rPr>
        <w:t>开标结束后，由采购人委派的资格审查小组按照《政府采购货物和服务招</w:t>
      </w:r>
      <w:r>
        <w:rPr>
          <w:rFonts w:hint="eastAsia" w:ascii="仿宋" w:hAnsi="仿宋" w:eastAsia="仿宋" w:cs="仿宋"/>
          <w:color w:val="auto"/>
          <w:w w:val="1"/>
        </w:rPr>
        <w:t xml:space="preserve"> </w:t>
      </w:r>
      <w:r>
        <w:rPr>
          <w:rFonts w:hint="eastAsia" w:ascii="仿宋" w:hAnsi="仿宋" w:eastAsia="仿宋" w:cs="仿宋"/>
          <w:color w:val="auto"/>
        </w:rPr>
        <w:t>标投</w:t>
      </w:r>
      <w:r>
        <w:rPr>
          <w:rFonts w:hint="eastAsia" w:ascii="仿宋" w:hAnsi="仿宋" w:eastAsia="仿宋" w:cs="仿宋"/>
          <w:color w:val="auto"/>
          <w:w w:val="1"/>
        </w:rPr>
        <w:t xml:space="preserve"> </w:t>
      </w:r>
      <w:r>
        <w:rPr>
          <w:rFonts w:hint="eastAsia" w:ascii="仿宋" w:hAnsi="仿宋" w:eastAsia="仿宋" w:cs="仿宋"/>
          <w:color w:val="auto"/>
        </w:rPr>
        <w:t>标管理办法》（财政部第87号令）有关规定，对投标文件中的供应商资格证明文件进行审查，并对供应商信用记录进行核查。资格审查小组由3人以上单数组成，采购人应出具书面授权函，并指定组长。</w:t>
      </w:r>
    </w:p>
    <w:p w14:paraId="5D765B2C">
      <w:pPr>
        <w:pStyle w:val="20"/>
        <w:ind w:firstLine="480"/>
        <w:rPr>
          <w:rFonts w:hint="eastAsia" w:ascii="仿宋" w:hAnsi="仿宋" w:eastAsia="仿宋" w:cs="仿宋"/>
          <w:color w:val="auto"/>
        </w:rPr>
      </w:pPr>
      <w:r>
        <w:rPr>
          <w:rFonts w:hint="eastAsia" w:ascii="仿宋" w:hAnsi="仿宋" w:eastAsia="仿宋" w:cs="仿宋"/>
          <w:color w:val="auto"/>
        </w:rPr>
        <w:t>供应商提供的资格证明文件缺少任何一项或有任何一项不满足，都将被视为无效投标。供应商所提供的资格证明文件应图文清晰、易于辨识，否则由此带来的不利后果由供应商自行承担。</w:t>
      </w:r>
    </w:p>
    <w:p w14:paraId="209482C6">
      <w:pPr>
        <w:pStyle w:val="20"/>
        <w:ind w:firstLine="480"/>
        <w:rPr>
          <w:rFonts w:hint="eastAsia" w:ascii="仿宋" w:hAnsi="仿宋" w:eastAsia="仿宋" w:cs="仿宋"/>
          <w:color w:val="auto"/>
        </w:rPr>
      </w:pPr>
      <w:r>
        <w:rPr>
          <w:rFonts w:hint="eastAsia" w:ascii="仿宋" w:hAnsi="仿宋" w:eastAsia="仿宋" w:cs="仿宋"/>
          <w:color w:val="auto"/>
        </w:rPr>
        <w:t>资格审查结束后，资格审查小组成员应当对审查结果进行签字确认；对未通过资格审查的供应商，资格审查小组应当场告知其未通过的原因。</w:t>
      </w:r>
    </w:p>
    <w:p w14:paraId="7C69ACF5">
      <w:pPr>
        <w:pStyle w:val="20"/>
        <w:ind w:firstLine="480"/>
        <w:rPr>
          <w:rFonts w:hint="eastAsia" w:ascii="仿宋" w:hAnsi="仿宋" w:eastAsia="仿宋" w:cs="仿宋"/>
          <w:color w:val="auto"/>
        </w:rPr>
      </w:pPr>
      <w:r>
        <w:rPr>
          <w:rFonts w:hint="eastAsia" w:ascii="仿宋" w:hAnsi="仿宋" w:eastAsia="仿宋" w:cs="仿宋"/>
          <w:color w:val="auto"/>
        </w:rPr>
        <w:t>合格供应商不足3家的，不得评标。</w:t>
      </w:r>
    </w:p>
    <w:p w14:paraId="1A0F6C3B">
      <w:pPr>
        <w:rPr>
          <w:rFonts w:hint="eastAsia" w:ascii="仿宋" w:hAnsi="仿宋" w:eastAsia="仿宋" w:cs="仿宋"/>
          <w:color w:val="auto"/>
          <w:sz w:val="32"/>
          <w:szCs w:val="32"/>
        </w:rPr>
      </w:pPr>
      <w:r>
        <w:rPr>
          <w:rFonts w:hint="eastAsia" w:ascii="仿宋" w:hAnsi="仿宋" w:eastAsia="仿宋" w:cs="仿宋"/>
          <w:color w:val="auto"/>
          <w:sz w:val="32"/>
          <w:szCs w:val="32"/>
        </w:rPr>
        <w:br w:type="page"/>
      </w:r>
    </w:p>
    <w:p w14:paraId="7D1D3AB2">
      <w:pPr>
        <w:keepNext/>
        <w:spacing w:before="210" w:beforeLines="50" w:after="210" w:afterLines="50"/>
        <w:jc w:val="center"/>
        <w:outlineLvl w:val="3"/>
        <w:rPr>
          <w:rFonts w:hint="eastAsia" w:ascii="仿宋" w:hAnsi="仿宋" w:eastAsia="仿宋" w:cs="仿宋"/>
          <w:color w:val="auto"/>
          <w:sz w:val="32"/>
          <w:szCs w:val="32"/>
        </w:rPr>
      </w:pPr>
      <w:r>
        <w:rPr>
          <w:rFonts w:hint="eastAsia" w:ascii="仿宋" w:hAnsi="仿宋" w:eastAsia="仿宋" w:cs="仿宋"/>
          <w:color w:val="auto"/>
          <w:sz w:val="32"/>
          <w:szCs w:val="32"/>
        </w:rPr>
        <w:t>〖资格性审查表〗</w:t>
      </w:r>
    </w:p>
    <w:tbl>
      <w:tblPr>
        <w:tblStyle w:val="13"/>
        <w:tblW w:w="9092"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3"/>
        <w:gridCol w:w="2543"/>
        <w:gridCol w:w="9"/>
        <w:gridCol w:w="5837"/>
      </w:tblGrid>
      <w:tr w14:paraId="064C4B1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tcBorders>
              <w:top w:val="single" w:color="auto" w:sz="12" w:space="0"/>
              <w:bottom w:val="single" w:color="auto" w:sz="2" w:space="0"/>
            </w:tcBorders>
            <w:shd w:val="clear" w:color="auto" w:fill="F1F1F1" w:themeFill="background1" w:themeFillShade="F2"/>
            <w:vAlign w:val="center"/>
          </w:tcPr>
          <w:p w14:paraId="6561BD11">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序号</w:t>
            </w:r>
          </w:p>
        </w:tc>
        <w:tc>
          <w:tcPr>
            <w:tcW w:w="2543" w:type="dxa"/>
            <w:tcBorders>
              <w:top w:val="single" w:color="auto" w:sz="12" w:space="0"/>
              <w:bottom w:val="single" w:color="auto" w:sz="2" w:space="0"/>
            </w:tcBorders>
            <w:shd w:val="clear" w:color="auto" w:fill="F1F1F1" w:themeFill="background1" w:themeFillShade="F2"/>
            <w:vAlign w:val="center"/>
          </w:tcPr>
          <w:p w14:paraId="719F1F7F">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资格项</w:t>
            </w:r>
          </w:p>
        </w:tc>
        <w:tc>
          <w:tcPr>
            <w:tcW w:w="5846" w:type="dxa"/>
            <w:gridSpan w:val="2"/>
            <w:tcBorders>
              <w:top w:val="single" w:color="auto" w:sz="12" w:space="0"/>
              <w:bottom w:val="single" w:color="auto" w:sz="2" w:space="0"/>
            </w:tcBorders>
            <w:shd w:val="clear" w:color="auto" w:fill="F1F1F1" w:themeFill="background1" w:themeFillShade="F2"/>
            <w:vAlign w:val="center"/>
          </w:tcPr>
          <w:p w14:paraId="008841AD">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审查内容</w:t>
            </w:r>
          </w:p>
        </w:tc>
      </w:tr>
      <w:tr w14:paraId="558EF9B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05" w:hRule="atLeast"/>
          <w:jc w:val="center"/>
        </w:trPr>
        <w:tc>
          <w:tcPr>
            <w:tcW w:w="703" w:type="dxa"/>
            <w:tcBorders>
              <w:top w:val="single" w:color="auto" w:sz="2" w:space="0"/>
            </w:tcBorders>
            <w:shd w:val="clear" w:color="auto" w:fill="auto"/>
            <w:vAlign w:val="center"/>
          </w:tcPr>
          <w:p w14:paraId="37EA5308">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一</w:t>
            </w:r>
          </w:p>
        </w:tc>
        <w:tc>
          <w:tcPr>
            <w:tcW w:w="8389" w:type="dxa"/>
            <w:gridSpan w:val="3"/>
            <w:tcBorders>
              <w:top w:val="single" w:color="auto" w:sz="2" w:space="0"/>
            </w:tcBorders>
            <w:shd w:val="clear" w:color="auto" w:fill="auto"/>
            <w:vAlign w:val="center"/>
          </w:tcPr>
          <w:p w14:paraId="3380216C">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基本资格条件</w:t>
            </w:r>
          </w:p>
        </w:tc>
      </w:tr>
      <w:tr w14:paraId="53BF196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690E8DE9">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6E6718D4">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有效的主体资格证明</w:t>
            </w:r>
          </w:p>
        </w:tc>
        <w:tc>
          <w:tcPr>
            <w:tcW w:w="5846" w:type="dxa"/>
            <w:gridSpan w:val="2"/>
            <w:vAlign w:val="center"/>
          </w:tcPr>
          <w:p w14:paraId="319C174D">
            <w:pPr>
              <w:spacing w:line="320" w:lineRule="exact"/>
              <w:jc w:val="both"/>
              <w:rPr>
                <w:rFonts w:hint="eastAsia" w:ascii="仿宋" w:hAnsi="仿宋" w:eastAsia="仿宋" w:cs="仿宋"/>
                <w:bCs/>
                <w:color w:val="auto"/>
                <w:sz w:val="21"/>
                <w:lang w:val="en-US" w:eastAsia="zh-CN"/>
              </w:rPr>
            </w:pPr>
            <w:r>
              <w:rPr>
                <w:rFonts w:hint="eastAsia" w:ascii="仿宋" w:hAnsi="仿宋" w:eastAsia="仿宋" w:cs="仿宋"/>
                <w:bCs/>
                <w:color w:val="auto"/>
                <w:sz w:val="21"/>
              </w:rPr>
              <w:t>供应商应具有独立承担民事责任的能力的企业法人、事业法人、其他组织或自然人，出具合法有效的营业执照等相关证明文件，自然人参与的提供其身份证明</w:t>
            </w:r>
            <w:r>
              <w:rPr>
                <w:rFonts w:hint="eastAsia" w:ascii="仿宋" w:hAnsi="仿宋" w:eastAsia="仿宋" w:cs="仿宋"/>
                <w:bCs/>
                <w:color w:val="auto"/>
                <w:sz w:val="21"/>
                <w:lang w:eastAsia="zh-CN"/>
              </w:rPr>
              <w:t>。</w:t>
            </w:r>
          </w:p>
        </w:tc>
      </w:tr>
      <w:tr w14:paraId="1E5533C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653E48E7">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217FA082">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财务状况报告</w:t>
            </w:r>
          </w:p>
          <w:p w14:paraId="383D65DB">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（任选其一）</w:t>
            </w:r>
          </w:p>
        </w:tc>
        <w:tc>
          <w:tcPr>
            <w:tcW w:w="5846" w:type="dxa"/>
            <w:gridSpan w:val="2"/>
            <w:vAlign w:val="center"/>
          </w:tcPr>
          <w:p w14:paraId="2679591A">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1．</w:t>
            </w:r>
            <w:r>
              <w:rPr>
                <w:rFonts w:hint="eastAsia" w:ascii="仿宋" w:hAnsi="仿宋" w:eastAsia="仿宋" w:cs="仿宋"/>
                <w:color w:val="auto"/>
                <w:sz w:val="21"/>
                <w:lang w:eastAsia="zh-CN"/>
              </w:rPr>
              <w:t>提供具有经审计资质单位出具的202</w:t>
            </w:r>
            <w:r>
              <w:rPr>
                <w:rFonts w:hint="eastAsia" w:ascii="仿宋" w:hAnsi="仿宋" w:eastAsia="仿宋" w:cs="仿宋"/>
                <w:color w:val="auto"/>
                <w:sz w:val="21"/>
                <w:lang w:val="en-US" w:eastAsia="zh-CN"/>
              </w:rPr>
              <w:t>3</w:t>
            </w:r>
            <w:r>
              <w:rPr>
                <w:rFonts w:hint="eastAsia" w:ascii="仿宋" w:hAnsi="仿宋" w:eastAsia="仿宋" w:cs="仿宋"/>
                <w:color w:val="auto"/>
                <w:sz w:val="21"/>
                <w:lang w:eastAsia="zh-CN"/>
              </w:rPr>
              <w:t>年度</w:t>
            </w:r>
            <w:r>
              <w:rPr>
                <w:rFonts w:hint="eastAsia" w:ascii="仿宋" w:hAnsi="仿宋" w:eastAsia="仿宋" w:cs="仿宋"/>
                <w:color w:val="auto"/>
                <w:sz w:val="21"/>
                <w:lang w:val="en-US" w:eastAsia="zh-CN"/>
              </w:rPr>
              <w:t>或2024年度</w:t>
            </w:r>
            <w:r>
              <w:rPr>
                <w:rFonts w:hint="eastAsia" w:ascii="仿宋" w:hAnsi="仿宋" w:eastAsia="仿宋" w:cs="仿宋"/>
                <w:color w:val="auto"/>
                <w:sz w:val="21"/>
                <w:lang w:eastAsia="zh-CN"/>
              </w:rPr>
              <w:t>的财务审计报告，</w:t>
            </w:r>
            <w:r>
              <w:rPr>
                <w:rFonts w:hint="eastAsia" w:ascii="仿宋" w:hAnsi="仿宋" w:eastAsia="仿宋" w:cs="仿宋"/>
                <w:bCs/>
                <w:color w:val="auto"/>
                <w:sz w:val="21"/>
              </w:rPr>
              <w:t>成立时间至提交投标文件截止时间不足一年的可提供成立后任意时段的资产负债表；</w:t>
            </w:r>
          </w:p>
          <w:p w14:paraId="185C0C6B">
            <w:pPr>
              <w:spacing w:line="320" w:lineRule="exact"/>
              <w:jc w:val="both"/>
              <w:rPr>
                <w:rFonts w:hint="eastAsia" w:ascii="仿宋" w:hAnsi="仿宋" w:eastAsia="仿宋" w:cs="仿宋"/>
                <w:bCs/>
                <w:color w:val="auto"/>
                <w:sz w:val="21"/>
                <w:lang w:eastAsia="zh-CN"/>
              </w:rPr>
            </w:pPr>
            <w:r>
              <w:rPr>
                <w:rFonts w:hint="eastAsia" w:ascii="仿宋" w:hAnsi="仿宋" w:eastAsia="仿宋" w:cs="仿宋"/>
                <w:bCs/>
                <w:color w:val="auto"/>
                <w:sz w:val="21"/>
              </w:rPr>
              <w:t>2．提交</w:t>
            </w:r>
            <w:r>
              <w:rPr>
                <w:rFonts w:hint="eastAsia" w:ascii="仿宋" w:hAnsi="仿宋" w:eastAsia="仿宋" w:cs="仿宋"/>
                <w:bCs/>
                <w:color w:val="auto"/>
                <w:sz w:val="21"/>
                <w:lang w:eastAsia="zh-CN"/>
              </w:rPr>
              <w:t>开标前六个月内基本存款账户开户银行出具的资信证明。</w:t>
            </w:r>
            <w:r>
              <w:rPr>
                <w:rFonts w:hint="eastAsia" w:ascii="仿宋" w:hAnsi="仿宋" w:eastAsia="仿宋" w:cs="仿宋"/>
                <w:bCs/>
                <w:color w:val="auto"/>
                <w:sz w:val="21"/>
              </w:rPr>
              <w:t>（附基本存款账户信息）</w:t>
            </w:r>
            <w:r>
              <w:rPr>
                <w:rFonts w:hint="eastAsia" w:ascii="仿宋" w:hAnsi="仿宋" w:eastAsia="仿宋" w:cs="仿宋"/>
                <w:bCs/>
                <w:color w:val="auto"/>
                <w:sz w:val="21"/>
                <w:lang w:eastAsia="zh-CN"/>
              </w:rPr>
              <w:t>。</w:t>
            </w:r>
          </w:p>
        </w:tc>
      </w:tr>
      <w:tr w14:paraId="2A2CE76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45AFF0AC">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09B0C3BD">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社</w:t>
            </w:r>
            <w:r>
              <w:rPr>
                <w:rFonts w:hint="eastAsia" w:ascii="仿宋" w:hAnsi="仿宋" w:eastAsia="仿宋" w:cs="仿宋"/>
                <w:bCs/>
                <w:color w:val="auto"/>
                <w:sz w:val="21"/>
                <w:lang w:eastAsia="zh-CN"/>
              </w:rPr>
              <w:t>会</w:t>
            </w:r>
            <w:r>
              <w:rPr>
                <w:rFonts w:hint="eastAsia" w:ascii="仿宋" w:hAnsi="仿宋" w:eastAsia="仿宋" w:cs="仿宋"/>
                <w:bCs/>
                <w:color w:val="auto"/>
                <w:sz w:val="21"/>
              </w:rPr>
              <w:t>保</w:t>
            </w:r>
            <w:r>
              <w:rPr>
                <w:rFonts w:hint="eastAsia" w:ascii="仿宋" w:hAnsi="仿宋" w:eastAsia="仿宋" w:cs="仿宋"/>
                <w:bCs/>
                <w:color w:val="auto"/>
                <w:sz w:val="21"/>
                <w:lang w:eastAsia="zh-CN"/>
              </w:rPr>
              <w:t>障</w:t>
            </w:r>
            <w:r>
              <w:rPr>
                <w:rFonts w:hint="eastAsia" w:ascii="仿宋" w:hAnsi="仿宋" w:eastAsia="仿宋" w:cs="仿宋"/>
                <w:bCs/>
                <w:color w:val="auto"/>
                <w:sz w:val="21"/>
              </w:rPr>
              <w:t>资金缴纳证明</w:t>
            </w:r>
          </w:p>
        </w:tc>
        <w:tc>
          <w:tcPr>
            <w:tcW w:w="5846" w:type="dxa"/>
            <w:gridSpan w:val="2"/>
            <w:vAlign w:val="center"/>
          </w:tcPr>
          <w:p w14:paraId="5D51E78D">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提交投标文件截止时间前</w:t>
            </w:r>
            <w:r>
              <w:rPr>
                <w:rFonts w:hint="eastAsia" w:ascii="仿宋" w:hAnsi="仿宋" w:eastAsia="仿宋" w:cs="仿宋"/>
                <w:bCs/>
                <w:color w:val="auto"/>
                <w:sz w:val="21"/>
                <w:lang w:val="en-US" w:eastAsia="zh-CN"/>
              </w:rPr>
              <w:t>六个月内</w:t>
            </w:r>
            <w:r>
              <w:rPr>
                <w:rFonts w:hint="eastAsia" w:ascii="仿宋" w:hAnsi="仿宋" w:eastAsia="仿宋" w:cs="仿宋"/>
                <w:bCs/>
                <w:color w:val="auto"/>
                <w:sz w:val="21"/>
              </w:rPr>
              <w:t>至少一个月的社会保障资金缴存单据或社保机构开具的社会保险参保缴费情况证明，单据或证明上应有社保机构或代收机构的公章或业务专用章。</w:t>
            </w:r>
          </w:p>
        </w:tc>
      </w:tr>
      <w:tr w14:paraId="60DBB66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17B68329">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4FD27178">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税收缴纳证明</w:t>
            </w:r>
          </w:p>
        </w:tc>
        <w:tc>
          <w:tcPr>
            <w:tcW w:w="5846" w:type="dxa"/>
            <w:gridSpan w:val="2"/>
            <w:vAlign w:val="center"/>
          </w:tcPr>
          <w:p w14:paraId="5757DD90">
            <w:pPr>
              <w:spacing w:line="320" w:lineRule="exact"/>
              <w:jc w:val="both"/>
              <w:rPr>
                <w:rFonts w:hint="eastAsia" w:ascii="仿宋" w:hAnsi="仿宋" w:eastAsia="仿宋" w:cs="仿宋"/>
                <w:b/>
                <w:bCs/>
                <w:color w:val="auto"/>
                <w:sz w:val="21"/>
              </w:rPr>
            </w:pPr>
            <w:r>
              <w:rPr>
                <w:rFonts w:hint="eastAsia" w:ascii="仿宋" w:hAnsi="仿宋" w:eastAsia="仿宋" w:cs="仿宋"/>
                <w:color w:val="auto"/>
                <w:sz w:val="21"/>
              </w:rPr>
              <w:t>提交投标文件截止时间前一年内至少一个月的纳税证明或完税证明（增值税、营业税、企业所得税至少提供一种），纳税证明或完税证明上应有代收机构或税务机关的公章或业务专用章。</w:t>
            </w:r>
          </w:p>
        </w:tc>
      </w:tr>
      <w:tr w14:paraId="4A99D4F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26ECE911">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35EEC611">
            <w:pPr>
              <w:spacing w:line="320" w:lineRule="exact"/>
              <w:jc w:val="both"/>
              <w:rPr>
                <w:rFonts w:hint="eastAsia" w:ascii="仿宋" w:hAnsi="仿宋" w:eastAsia="仿宋" w:cs="仿宋"/>
                <w:bCs/>
                <w:color w:val="auto"/>
                <w:sz w:val="21"/>
              </w:rPr>
            </w:pPr>
            <w:r>
              <w:rPr>
                <w:rFonts w:hint="eastAsia" w:ascii="仿宋" w:hAnsi="仿宋" w:eastAsia="仿宋" w:cs="仿宋"/>
                <w:color w:val="auto"/>
                <w:sz w:val="21"/>
              </w:rPr>
              <w:t>履行合同承诺函</w:t>
            </w:r>
          </w:p>
        </w:tc>
        <w:tc>
          <w:tcPr>
            <w:tcW w:w="5846" w:type="dxa"/>
            <w:gridSpan w:val="2"/>
            <w:vAlign w:val="center"/>
          </w:tcPr>
          <w:p w14:paraId="77518C85">
            <w:pPr>
              <w:spacing w:line="320" w:lineRule="exact"/>
              <w:rPr>
                <w:rFonts w:hint="eastAsia" w:ascii="仿宋" w:hAnsi="仿宋" w:eastAsia="仿宋" w:cs="仿宋"/>
                <w:color w:val="auto"/>
                <w:sz w:val="21"/>
              </w:rPr>
            </w:pPr>
            <w:r>
              <w:rPr>
                <w:rFonts w:hint="eastAsia" w:ascii="仿宋" w:hAnsi="仿宋" w:eastAsia="仿宋" w:cs="仿宋"/>
                <w:color w:val="auto"/>
                <w:sz w:val="21"/>
              </w:rPr>
              <w:t>提供具有履行合同所必需的设备和专业技术能力的承诺函</w:t>
            </w:r>
            <w:r>
              <w:rPr>
                <w:rFonts w:hint="eastAsia" w:ascii="仿宋" w:hAnsi="仿宋" w:eastAsia="仿宋" w:cs="仿宋"/>
                <w:color w:val="auto"/>
                <w:sz w:val="21"/>
                <w:szCs w:val="24"/>
                <w:lang w:val="en-US" w:eastAsia="zh-CN" w:bidi="ar-SA"/>
              </w:rPr>
              <w:t>。</w:t>
            </w:r>
          </w:p>
        </w:tc>
      </w:tr>
      <w:tr w14:paraId="787D1CD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747F23B9">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43" w:type="dxa"/>
            <w:vAlign w:val="center"/>
          </w:tcPr>
          <w:p w14:paraId="32E80297">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无重大违法记录声明</w:t>
            </w:r>
          </w:p>
        </w:tc>
        <w:tc>
          <w:tcPr>
            <w:tcW w:w="5846" w:type="dxa"/>
            <w:gridSpan w:val="2"/>
            <w:vAlign w:val="center"/>
          </w:tcPr>
          <w:p w14:paraId="09B82556">
            <w:pPr>
              <w:spacing w:line="320" w:lineRule="exact"/>
              <w:jc w:val="both"/>
              <w:rPr>
                <w:rFonts w:hint="eastAsia" w:ascii="仿宋" w:hAnsi="仿宋" w:eastAsia="仿宋" w:cs="仿宋"/>
                <w:b/>
                <w:bCs/>
                <w:color w:val="auto"/>
                <w:sz w:val="21"/>
              </w:rPr>
            </w:pPr>
            <w:r>
              <w:rPr>
                <w:rFonts w:hint="eastAsia" w:ascii="仿宋" w:hAnsi="仿宋" w:eastAsia="仿宋" w:cs="仿宋"/>
                <w:color w:val="auto"/>
                <w:sz w:val="21"/>
              </w:rPr>
              <w:t>参加本次政府采购活动前3年内在经营活动中没有重大违法记录，以及未被列入失信被执行人、重大税收违法案件当事人名单、政府采购严重违法失信行为记录名单的书面声明。</w:t>
            </w:r>
          </w:p>
        </w:tc>
      </w:tr>
      <w:tr w14:paraId="3805BEF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60C35801">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二</w:t>
            </w:r>
          </w:p>
        </w:tc>
        <w:tc>
          <w:tcPr>
            <w:tcW w:w="8389" w:type="dxa"/>
            <w:gridSpan w:val="3"/>
            <w:vAlign w:val="center"/>
          </w:tcPr>
          <w:p w14:paraId="411404B7">
            <w:pPr>
              <w:spacing w:line="320" w:lineRule="exact"/>
              <w:jc w:val="both"/>
              <w:rPr>
                <w:rFonts w:hint="eastAsia" w:ascii="仿宋" w:hAnsi="仿宋" w:eastAsia="仿宋" w:cs="仿宋"/>
                <w:b/>
                <w:bCs/>
                <w:color w:val="auto"/>
                <w:sz w:val="21"/>
              </w:rPr>
            </w:pPr>
            <w:r>
              <w:rPr>
                <w:rFonts w:hint="eastAsia" w:ascii="仿宋" w:hAnsi="仿宋" w:eastAsia="仿宋" w:cs="仿宋"/>
                <w:b/>
                <w:bCs/>
                <w:color w:val="auto"/>
                <w:sz w:val="21"/>
              </w:rPr>
              <w:t>特定资格条件</w:t>
            </w:r>
          </w:p>
        </w:tc>
      </w:tr>
      <w:tr w14:paraId="517D78A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4F7BE571">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2F5718AA">
            <w:pPr>
              <w:spacing w:line="320" w:lineRule="exact"/>
              <w:jc w:val="both"/>
              <w:rPr>
                <w:rFonts w:hint="default" w:ascii="仿宋" w:hAnsi="仿宋" w:eastAsia="仿宋" w:cs="仿宋"/>
                <w:bCs/>
                <w:color w:val="auto"/>
                <w:sz w:val="21"/>
                <w:lang w:val="en-US" w:eastAsia="zh-CN"/>
              </w:rPr>
            </w:pPr>
            <w:r>
              <w:rPr>
                <w:rFonts w:hint="eastAsia" w:ascii="仿宋" w:hAnsi="仿宋" w:eastAsia="仿宋" w:cs="仿宋"/>
                <w:bCs/>
                <w:color w:val="auto"/>
                <w:sz w:val="21"/>
                <w:lang w:val="en-US" w:eastAsia="zh-CN"/>
              </w:rPr>
              <w:t>企业资质</w:t>
            </w:r>
          </w:p>
        </w:tc>
        <w:tc>
          <w:tcPr>
            <w:tcW w:w="5837" w:type="dxa"/>
            <w:shd w:val="clear" w:color="auto" w:fill="auto"/>
            <w:vAlign w:val="center"/>
          </w:tcPr>
          <w:p w14:paraId="73AD2AB9">
            <w:pPr>
              <w:pStyle w:val="10"/>
              <w:keepNext w:val="0"/>
              <w:keepLines w:val="0"/>
              <w:pageBreakBefore w:val="0"/>
              <w:widowControl/>
              <w:numPr>
                <w:ilvl w:val="0"/>
                <w:numId w:val="0"/>
              </w:numPr>
              <w:kinsoku/>
              <w:wordWrap/>
              <w:overflowPunct/>
              <w:topLinePunct w:val="0"/>
              <w:autoSpaceDE/>
              <w:autoSpaceDN/>
              <w:bidi w:val="0"/>
              <w:adjustRightInd/>
              <w:snapToGrid/>
              <w:textAlignment w:val="auto"/>
              <w:rPr>
                <w:rFonts w:hint="default" w:ascii="仿宋" w:hAnsi="仿宋" w:eastAsia="仿宋" w:cs="仿宋"/>
                <w:color w:val="auto"/>
                <w:sz w:val="21"/>
                <w:szCs w:val="24"/>
                <w:lang w:val="en-US" w:eastAsia="zh-CN" w:bidi="ar-SA"/>
              </w:rPr>
            </w:pPr>
            <w:r>
              <w:rPr>
                <w:rFonts w:hint="eastAsia" w:ascii="仿宋" w:hAnsi="仿宋" w:eastAsia="仿宋" w:cs="仿宋"/>
                <w:color w:val="auto"/>
                <w:sz w:val="21"/>
                <w:szCs w:val="24"/>
                <w:lang w:val="en-US" w:eastAsia="zh-CN" w:bidi="ar-SA"/>
              </w:rPr>
              <w:t>供应商应具有环保工程专业承包三级及以上资质或具备市政公用工程施工总承包三级及以上资质。</w:t>
            </w:r>
          </w:p>
        </w:tc>
      </w:tr>
      <w:tr w14:paraId="46E77A5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0EF47382">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494581BA">
            <w:pPr>
              <w:spacing w:line="320" w:lineRule="exact"/>
              <w:jc w:val="both"/>
              <w:rPr>
                <w:rFonts w:hint="default" w:ascii="仿宋" w:hAnsi="仿宋" w:eastAsia="仿宋" w:cs="仿宋"/>
                <w:bCs/>
                <w:color w:val="auto"/>
                <w:sz w:val="21"/>
                <w:lang w:val="en-US" w:eastAsia="zh-CN"/>
              </w:rPr>
            </w:pPr>
            <w:r>
              <w:rPr>
                <w:rFonts w:hint="eastAsia" w:ascii="仿宋" w:hAnsi="仿宋" w:eastAsia="仿宋" w:cs="仿宋"/>
                <w:bCs/>
                <w:color w:val="auto"/>
                <w:sz w:val="21"/>
                <w:lang w:val="en-US" w:eastAsia="zh-CN"/>
              </w:rPr>
              <w:t>安全生产许可证</w:t>
            </w:r>
          </w:p>
        </w:tc>
        <w:tc>
          <w:tcPr>
            <w:tcW w:w="5837" w:type="dxa"/>
            <w:shd w:val="clear" w:color="auto" w:fill="auto"/>
            <w:vAlign w:val="center"/>
          </w:tcPr>
          <w:p w14:paraId="66601F25">
            <w:pPr>
              <w:spacing w:line="320" w:lineRule="exact"/>
              <w:jc w:val="both"/>
              <w:rPr>
                <w:rFonts w:hint="eastAsia" w:ascii="仿宋" w:hAnsi="仿宋" w:eastAsia="仿宋" w:cs="仿宋"/>
                <w:color w:val="auto"/>
                <w:sz w:val="21"/>
                <w:szCs w:val="24"/>
                <w:lang w:val="en-US" w:eastAsia="zh-CN" w:bidi="ar-SA"/>
              </w:rPr>
            </w:pPr>
            <w:r>
              <w:rPr>
                <w:rFonts w:hint="eastAsia" w:ascii="仿宋" w:hAnsi="仿宋" w:eastAsia="仿宋" w:cs="仿宋"/>
                <w:color w:val="auto"/>
                <w:sz w:val="21"/>
                <w:szCs w:val="24"/>
                <w:lang w:val="en-US" w:eastAsia="zh-CN" w:bidi="ar-SA"/>
              </w:rPr>
              <w:t>具有合法有效的安全生产许可证。</w:t>
            </w:r>
          </w:p>
        </w:tc>
      </w:tr>
      <w:tr w14:paraId="58D52FC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72254178">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0241989A">
            <w:pPr>
              <w:spacing w:line="320" w:lineRule="exact"/>
              <w:jc w:val="both"/>
              <w:rPr>
                <w:rFonts w:hint="default" w:ascii="仿宋" w:hAnsi="仿宋" w:eastAsia="仿宋" w:cs="仿宋"/>
                <w:bCs/>
                <w:color w:val="auto"/>
                <w:sz w:val="21"/>
                <w:lang w:val="en-US" w:eastAsia="zh-CN"/>
              </w:rPr>
            </w:pPr>
            <w:r>
              <w:rPr>
                <w:rFonts w:hint="eastAsia" w:ascii="仿宋" w:hAnsi="仿宋" w:eastAsia="仿宋" w:cs="仿宋"/>
                <w:bCs/>
                <w:color w:val="auto"/>
                <w:sz w:val="21"/>
                <w:lang w:val="en-US" w:eastAsia="zh-CN"/>
              </w:rPr>
              <w:t>项目经理</w:t>
            </w:r>
          </w:p>
        </w:tc>
        <w:tc>
          <w:tcPr>
            <w:tcW w:w="5837" w:type="dxa"/>
            <w:shd w:val="clear" w:color="auto" w:fill="auto"/>
            <w:vAlign w:val="center"/>
          </w:tcPr>
          <w:p w14:paraId="547885E0">
            <w:pPr>
              <w:pStyle w:val="10"/>
              <w:keepNext w:val="0"/>
              <w:keepLines w:val="0"/>
              <w:pageBreakBefore w:val="0"/>
              <w:widowControl/>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21"/>
                <w:szCs w:val="24"/>
                <w:lang w:val="en-US" w:eastAsia="zh-CN" w:bidi="ar-SA"/>
              </w:rPr>
            </w:pPr>
            <w:r>
              <w:rPr>
                <w:rFonts w:hint="eastAsia" w:ascii="仿宋" w:hAnsi="仿宋" w:eastAsia="仿宋" w:cs="仿宋"/>
                <w:color w:val="auto"/>
                <w:sz w:val="21"/>
                <w:szCs w:val="24"/>
                <w:lang w:val="en-US" w:eastAsia="zh-CN" w:bidi="ar-SA"/>
              </w:rPr>
              <w:t>拟派项目经理须具备市政公用工程专业二级（含二级）及以上注册建造师执业资格，且未担任其他在施建项目的项目经理。</w:t>
            </w:r>
          </w:p>
        </w:tc>
      </w:tr>
      <w:tr w14:paraId="6DFDDF1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63966ED7">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5F1E067A">
            <w:pPr>
              <w:spacing w:line="320" w:lineRule="exact"/>
              <w:jc w:val="both"/>
              <w:rPr>
                <w:rFonts w:hint="eastAsia" w:ascii="仿宋" w:hAnsi="仿宋" w:eastAsia="仿宋" w:cs="仿宋"/>
                <w:bCs/>
                <w:color w:val="auto"/>
                <w:sz w:val="21"/>
                <w:szCs w:val="24"/>
                <w:lang w:val="en-US" w:eastAsia="zh-CN" w:bidi="ar-SA"/>
              </w:rPr>
            </w:pPr>
            <w:r>
              <w:rPr>
                <w:rFonts w:hint="eastAsia" w:ascii="仿宋" w:hAnsi="仿宋" w:eastAsia="仿宋" w:cs="仿宋"/>
                <w:bCs/>
                <w:color w:val="auto"/>
                <w:sz w:val="21"/>
              </w:rPr>
              <w:t>法定代表人（主要负责人）委托授权书\身份证明</w:t>
            </w:r>
          </w:p>
        </w:tc>
        <w:tc>
          <w:tcPr>
            <w:tcW w:w="5837" w:type="dxa"/>
            <w:shd w:val="clear" w:color="auto" w:fill="auto"/>
            <w:vAlign w:val="center"/>
          </w:tcPr>
          <w:p w14:paraId="692C9285">
            <w:pPr>
              <w:spacing w:line="320" w:lineRule="exact"/>
              <w:rPr>
                <w:rFonts w:hint="eastAsia" w:ascii="仿宋" w:hAnsi="仿宋" w:eastAsia="仿宋" w:cs="仿宋"/>
                <w:bCs/>
                <w:color w:val="auto"/>
                <w:sz w:val="21"/>
                <w:szCs w:val="24"/>
                <w:lang w:val="en-US" w:eastAsia="zh-CN" w:bidi="ar-SA"/>
              </w:rPr>
            </w:pPr>
            <w:r>
              <w:rPr>
                <w:rFonts w:hint="eastAsia" w:ascii="仿宋" w:hAnsi="仿宋" w:eastAsia="仿宋" w:cs="仿宋"/>
                <w:color w:val="auto"/>
                <w:sz w:val="21"/>
                <w:lang w:eastAsia="zh-CN"/>
              </w:rPr>
              <w:t>法定代表人身份证明或法定代表人授权委托书</w:t>
            </w:r>
            <w:r>
              <w:rPr>
                <w:rFonts w:hint="eastAsia" w:ascii="仿宋" w:hAnsi="仿宋" w:eastAsia="仿宋" w:cs="仿宋"/>
                <w:color w:val="auto"/>
                <w:sz w:val="21"/>
              </w:rPr>
              <w:t>：法定代表人直接参加投标的，须提供法定代表人身份证明及其</w:t>
            </w:r>
            <w:r>
              <w:rPr>
                <w:rFonts w:hint="eastAsia" w:ascii="仿宋" w:hAnsi="仿宋" w:eastAsia="仿宋" w:cs="仿宋"/>
                <w:color w:val="auto"/>
                <w:sz w:val="21"/>
                <w:lang w:eastAsia="zh-CN"/>
              </w:rPr>
              <w:t>身份证电子件或扫描件</w:t>
            </w:r>
            <w:r>
              <w:rPr>
                <w:rFonts w:hint="eastAsia" w:ascii="仿宋" w:hAnsi="仿宋" w:eastAsia="仿宋" w:cs="仿宋"/>
                <w:color w:val="auto"/>
                <w:sz w:val="21"/>
              </w:rPr>
              <w:t>；法定代表人授权他人参加投标的，须提供法定代表人授权委托书（附法定代表人、被授权人</w:t>
            </w:r>
            <w:r>
              <w:rPr>
                <w:rFonts w:hint="eastAsia" w:ascii="仿宋" w:hAnsi="仿宋" w:eastAsia="仿宋" w:cs="仿宋"/>
                <w:color w:val="auto"/>
                <w:sz w:val="21"/>
                <w:lang w:eastAsia="zh-CN"/>
              </w:rPr>
              <w:t>身份证电子件或扫描件</w:t>
            </w:r>
            <w:r>
              <w:rPr>
                <w:rFonts w:hint="eastAsia" w:ascii="仿宋" w:hAnsi="仿宋" w:eastAsia="仿宋" w:cs="仿宋"/>
                <w:color w:val="auto"/>
                <w:sz w:val="21"/>
              </w:rPr>
              <w:t>）；</w:t>
            </w:r>
          </w:p>
        </w:tc>
      </w:tr>
      <w:tr w14:paraId="51D5274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5A579674">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517881B6">
            <w:pPr>
              <w:spacing w:line="320" w:lineRule="exact"/>
              <w:jc w:val="both"/>
              <w:rPr>
                <w:rFonts w:hint="eastAsia" w:ascii="仿宋" w:hAnsi="仿宋" w:eastAsia="仿宋" w:cs="仿宋"/>
                <w:bCs/>
                <w:color w:val="auto"/>
                <w:sz w:val="21"/>
                <w:szCs w:val="24"/>
                <w:lang w:val="en-US" w:eastAsia="zh-CN" w:bidi="ar-SA"/>
              </w:rPr>
            </w:pPr>
            <w:r>
              <w:rPr>
                <w:rFonts w:hint="eastAsia" w:ascii="仿宋" w:hAnsi="仿宋" w:eastAsia="仿宋" w:cs="仿宋"/>
                <w:bCs/>
                <w:color w:val="auto"/>
                <w:sz w:val="21"/>
              </w:rPr>
              <w:t>信用记录审查结果</w:t>
            </w:r>
          </w:p>
        </w:tc>
        <w:tc>
          <w:tcPr>
            <w:tcW w:w="5837" w:type="dxa"/>
            <w:shd w:val="clear" w:color="auto" w:fill="auto"/>
            <w:vAlign w:val="center"/>
          </w:tcPr>
          <w:p w14:paraId="3BC9D0A3">
            <w:pPr>
              <w:spacing w:line="320" w:lineRule="exact"/>
              <w:rPr>
                <w:rFonts w:hint="eastAsia" w:ascii="仿宋" w:hAnsi="仿宋" w:eastAsia="仿宋" w:cs="仿宋"/>
                <w:b/>
                <w:bCs/>
                <w:color w:val="auto"/>
                <w:sz w:val="21"/>
                <w:szCs w:val="24"/>
                <w:lang w:val="en-US" w:eastAsia="zh-CN" w:bidi="ar-SA"/>
              </w:rPr>
            </w:pPr>
            <w:r>
              <w:rPr>
                <w:rFonts w:hint="eastAsia" w:ascii="仿宋" w:hAnsi="仿宋" w:eastAsia="仿宋" w:cs="仿宋"/>
                <w:color w:val="auto"/>
                <w:sz w:val="21"/>
                <w:lang w:val="en-US" w:eastAsia="zh-CN"/>
              </w:rPr>
              <w:t xml:space="preserve">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w:t>
            </w:r>
          </w:p>
        </w:tc>
      </w:tr>
      <w:tr w14:paraId="290C2B0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7FF1FAA7">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3D44828D">
            <w:pPr>
              <w:spacing w:line="320" w:lineRule="exact"/>
              <w:jc w:val="both"/>
              <w:rPr>
                <w:rFonts w:hint="eastAsia" w:ascii="仿宋" w:hAnsi="仿宋" w:eastAsia="仿宋" w:cs="仿宋"/>
                <w:bCs/>
                <w:color w:val="auto"/>
                <w:sz w:val="21"/>
                <w:lang w:val="en-US" w:eastAsia="zh-CN"/>
              </w:rPr>
            </w:pPr>
            <w:r>
              <w:rPr>
                <w:rFonts w:hint="eastAsia" w:ascii="仿宋" w:hAnsi="仿宋" w:eastAsia="仿宋" w:cs="仿宋"/>
                <w:color w:val="auto"/>
                <w:sz w:val="21"/>
                <w:lang w:val="en-US" w:eastAsia="zh-CN"/>
              </w:rPr>
              <w:t>控股管理关系</w:t>
            </w:r>
          </w:p>
        </w:tc>
        <w:tc>
          <w:tcPr>
            <w:tcW w:w="5837" w:type="dxa"/>
            <w:shd w:val="clear" w:color="auto" w:fill="auto"/>
            <w:vAlign w:val="center"/>
          </w:tcPr>
          <w:p w14:paraId="1BA684D2">
            <w:pPr>
              <w:spacing w:line="320" w:lineRule="exact"/>
              <w:rPr>
                <w:rFonts w:hint="eastAsia" w:ascii="仿宋" w:hAnsi="仿宋" w:eastAsia="仿宋" w:cs="仿宋"/>
                <w:color w:val="auto"/>
                <w:sz w:val="21"/>
                <w:lang w:eastAsia="zh-CN"/>
              </w:rPr>
            </w:pPr>
            <w:r>
              <w:rPr>
                <w:rFonts w:hint="eastAsia" w:ascii="仿宋" w:hAnsi="仿宋" w:eastAsia="仿宋" w:cs="仿宋"/>
                <w:color w:val="auto"/>
                <w:sz w:val="21"/>
                <w:lang w:val="en-US" w:eastAsia="zh-CN"/>
              </w:rPr>
              <w:t>单位负责人为同一人或者存在直接控股、管理关系的供应商，不得参加同一合同下的政府采购活动；</w:t>
            </w:r>
          </w:p>
        </w:tc>
      </w:tr>
      <w:tr w14:paraId="5B1F2E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10C6CE87">
            <w:pPr>
              <w:pStyle w:val="19"/>
              <w:numPr>
                <w:ilvl w:val="0"/>
                <w:numId w:val="4"/>
              </w:numPr>
              <w:spacing w:line="320" w:lineRule="exact"/>
              <w:ind w:left="0" w:firstLine="210" w:firstLineChars="100"/>
              <w:jc w:val="center"/>
              <w:rPr>
                <w:rFonts w:hint="eastAsia" w:ascii="仿宋" w:hAnsi="仿宋" w:eastAsia="仿宋" w:cs="仿宋"/>
                <w:bCs/>
                <w:color w:val="auto"/>
                <w:sz w:val="21"/>
              </w:rPr>
            </w:pPr>
          </w:p>
        </w:tc>
        <w:tc>
          <w:tcPr>
            <w:tcW w:w="2552" w:type="dxa"/>
            <w:gridSpan w:val="2"/>
            <w:shd w:val="clear" w:color="auto" w:fill="auto"/>
            <w:vAlign w:val="center"/>
          </w:tcPr>
          <w:p w14:paraId="13556AEA">
            <w:pPr>
              <w:spacing w:line="320" w:lineRule="exact"/>
              <w:jc w:val="both"/>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供应商书面声明</w:t>
            </w:r>
          </w:p>
        </w:tc>
        <w:tc>
          <w:tcPr>
            <w:tcW w:w="5837" w:type="dxa"/>
            <w:shd w:val="clear" w:color="auto" w:fill="auto"/>
            <w:vAlign w:val="center"/>
          </w:tcPr>
          <w:p w14:paraId="56146D23">
            <w:pPr>
              <w:spacing w:line="320" w:lineRule="exact"/>
              <w:rPr>
                <w:rFonts w:hint="eastAsia" w:ascii="仿宋" w:hAnsi="仿宋" w:eastAsia="仿宋" w:cs="仿宋"/>
                <w:color w:val="auto"/>
                <w:sz w:val="21"/>
                <w:lang w:val="en-US" w:eastAsia="zh-CN"/>
              </w:rPr>
            </w:pPr>
            <w:r>
              <w:rPr>
                <w:rFonts w:hint="eastAsia" w:ascii="仿宋" w:hAnsi="仿宋" w:eastAsia="仿宋" w:cs="仿宋"/>
                <w:color w:val="auto"/>
                <w:sz w:val="21"/>
                <w:lang w:val="en-US" w:eastAsia="zh-CN"/>
              </w:rPr>
              <w:t>供应商未为本项目提供整体设计、规范编制或者项目管理、监理、检测等服务的书面声明;</w:t>
            </w:r>
          </w:p>
        </w:tc>
      </w:tr>
      <w:tr w14:paraId="19DEA95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3F6563D5">
            <w:pPr>
              <w:spacing w:line="320" w:lineRule="exact"/>
              <w:jc w:val="center"/>
              <w:rPr>
                <w:rFonts w:hint="eastAsia" w:ascii="仿宋" w:hAnsi="仿宋" w:eastAsia="仿宋" w:cs="仿宋"/>
                <w:b/>
                <w:bCs/>
                <w:color w:val="auto"/>
                <w:sz w:val="21"/>
              </w:rPr>
            </w:pPr>
            <w:r>
              <w:rPr>
                <w:rFonts w:hint="eastAsia" w:ascii="仿宋" w:hAnsi="仿宋" w:eastAsia="仿宋" w:cs="仿宋"/>
                <w:b/>
                <w:bCs/>
                <w:color w:val="auto"/>
                <w:sz w:val="21"/>
              </w:rPr>
              <w:t>三</w:t>
            </w:r>
          </w:p>
        </w:tc>
        <w:tc>
          <w:tcPr>
            <w:tcW w:w="8389" w:type="dxa"/>
            <w:gridSpan w:val="3"/>
            <w:vAlign w:val="center"/>
          </w:tcPr>
          <w:p w14:paraId="2FB3A571">
            <w:pPr>
              <w:spacing w:line="320" w:lineRule="exact"/>
              <w:jc w:val="both"/>
              <w:rPr>
                <w:rFonts w:hint="eastAsia" w:ascii="仿宋" w:hAnsi="仿宋" w:eastAsia="仿宋" w:cs="仿宋"/>
                <w:b/>
                <w:bCs/>
                <w:color w:val="auto"/>
                <w:sz w:val="21"/>
              </w:rPr>
            </w:pPr>
            <w:r>
              <w:rPr>
                <w:rFonts w:hint="eastAsia" w:ascii="仿宋" w:hAnsi="仿宋" w:eastAsia="仿宋" w:cs="仿宋"/>
                <w:b/>
                <w:bCs/>
                <w:color w:val="auto"/>
                <w:sz w:val="21"/>
              </w:rPr>
              <w:t>其他</w:t>
            </w:r>
          </w:p>
        </w:tc>
      </w:tr>
      <w:tr w14:paraId="1DC1BAC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3" w:type="dxa"/>
            <w:vAlign w:val="center"/>
          </w:tcPr>
          <w:p w14:paraId="0E12EE16">
            <w:pPr>
              <w:pStyle w:val="19"/>
              <w:numPr>
                <w:ilvl w:val="0"/>
                <w:numId w:val="4"/>
              </w:numPr>
              <w:spacing w:line="320" w:lineRule="exact"/>
              <w:ind w:left="30" w:leftChars="0" w:firstLine="210" w:firstLineChars="0"/>
              <w:jc w:val="center"/>
              <w:rPr>
                <w:rFonts w:hint="eastAsia" w:ascii="仿宋" w:hAnsi="仿宋" w:eastAsia="仿宋" w:cs="仿宋"/>
                <w:bCs/>
                <w:color w:val="auto"/>
                <w:sz w:val="21"/>
              </w:rPr>
            </w:pPr>
          </w:p>
        </w:tc>
        <w:tc>
          <w:tcPr>
            <w:tcW w:w="2552" w:type="dxa"/>
            <w:gridSpan w:val="2"/>
            <w:vAlign w:val="center"/>
          </w:tcPr>
          <w:p w14:paraId="07446B0F">
            <w:pPr>
              <w:spacing w:line="320" w:lineRule="exact"/>
              <w:jc w:val="both"/>
              <w:rPr>
                <w:rFonts w:hint="eastAsia" w:ascii="仿宋" w:hAnsi="仿宋" w:eastAsia="仿宋" w:cs="仿宋"/>
                <w:bCs/>
                <w:color w:val="auto"/>
                <w:sz w:val="21"/>
              </w:rPr>
            </w:pPr>
            <w:r>
              <w:rPr>
                <w:rFonts w:hint="eastAsia" w:ascii="仿宋" w:hAnsi="仿宋" w:eastAsia="仿宋" w:cs="仿宋"/>
                <w:color w:val="auto"/>
                <w:sz w:val="21"/>
              </w:rPr>
              <w:t>落实政府采购政策需满足的资格要求</w:t>
            </w:r>
          </w:p>
        </w:tc>
        <w:tc>
          <w:tcPr>
            <w:tcW w:w="5837" w:type="dxa"/>
            <w:vAlign w:val="center"/>
          </w:tcPr>
          <w:p w14:paraId="05E4C4C7">
            <w:pPr>
              <w:spacing w:line="320" w:lineRule="exact"/>
              <w:rPr>
                <w:rFonts w:hint="eastAsia" w:ascii="仿宋" w:hAnsi="仿宋" w:eastAsia="仿宋" w:cs="仿宋"/>
                <w:b/>
                <w:bCs/>
                <w:color w:val="auto"/>
                <w:sz w:val="21"/>
              </w:rPr>
            </w:pPr>
            <w:r>
              <w:rPr>
                <w:rFonts w:hint="eastAsia" w:ascii="仿宋" w:hAnsi="仿宋" w:eastAsia="仿宋" w:cs="仿宋"/>
                <w:color w:val="auto"/>
                <w:sz w:val="21"/>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r>
      <w:tr w14:paraId="7C6A541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092" w:type="dxa"/>
            <w:gridSpan w:val="4"/>
            <w:vAlign w:val="center"/>
          </w:tcPr>
          <w:p w14:paraId="12820B60">
            <w:pPr>
              <w:spacing w:line="320" w:lineRule="exact"/>
              <w:jc w:val="both"/>
              <w:rPr>
                <w:rFonts w:hint="eastAsia" w:ascii="仿宋" w:hAnsi="仿宋" w:eastAsia="仿宋" w:cs="仿宋"/>
                <w:bCs/>
                <w:color w:val="auto"/>
                <w:sz w:val="21"/>
              </w:rPr>
            </w:pPr>
            <w:r>
              <w:rPr>
                <w:rFonts w:hint="eastAsia" w:ascii="仿宋" w:hAnsi="仿宋" w:eastAsia="仿宋" w:cs="仿宋"/>
                <w:bCs/>
                <w:color w:val="auto"/>
                <w:sz w:val="21"/>
              </w:rPr>
              <w:t>注意事项：</w:t>
            </w:r>
          </w:p>
          <w:p w14:paraId="354533C9">
            <w:pPr>
              <w:spacing w:line="320" w:lineRule="exact"/>
              <w:ind w:left="315" w:hanging="315" w:hangingChars="150"/>
              <w:jc w:val="both"/>
              <w:rPr>
                <w:rFonts w:hint="eastAsia" w:ascii="仿宋" w:hAnsi="仿宋" w:eastAsia="仿宋" w:cs="仿宋"/>
                <w:bCs/>
                <w:color w:val="auto"/>
                <w:sz w:val="21"/>
              </w:rPr>
            </w:pPr>
            <w:r>
              <w:rPr>
                <w:rFonts w:hint="eastAsia" w:ascii="仿宋" w:hAnsi="仿宋" w:eastAsia="仿宋" w:cs="仿宋"/>
                <w:bCs/>
                <w:color w:val="auto"/>
                <w:sz w:val="21"/>
              </w:rPr>
              <w:t>1．除银行、保险、石油石化、电力、电信行业外，其他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14:paraId="3AE079CA">
            <w:pPr>
              <w:spacing w:line="320" w:lineRule="exact"/>
              <w:ind w:left="315" w:hanging="315" w:hangingChars="150"/>
              <w:jc w:val="both"/>
              <w:rPr>
                <w:rFonts w:hint="eastAsia" w:ascii="仿宋" w:hAnsi="仿宋" w:eastAsia="仿宋" w:cs="仿宋"/>
                <w:bCs/>
                <w:color w:val="auto"/>
                <w:sz w:val="21"/>
              </w:rPr>
            </w:pPr>
            <w:r>
              <w:rPr>
                <w:rFonts w:hint="eastAsia" w:ascii="仿宋" w:hAnsi="仿宋" w:eastAsia="仿宋" w:cs="仿宋"/>
                <w:bCs/>
                <w:color w:val="auto"/>
                <w:sz w:val="21"/>
              </w:rPr>
              <w:t>2．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w:t>
            </w:r>
          </w:p>
          <w:p w14:paraId="50AD1712">
            <w:pPr>
              <w:spacing w:line="320" w:lineRule="exact"/>
              <w:ind w:left="315" w:hanging="315" w:hangingChars="150"/>
              <w:jc w:val="both"/>
              <w:rPr>
                <w:rFonts w:hint="eastAsia" w:ascii="仿宋" w:hAnsi="仿宋" w:eastAsia="仿宋" w:cs="仿宋"/>
                <w:bCs/>
                <w:color w:val="auto"/>
                <w:sz w:val="21"/>
              </w:rPr>
            </w:pPr>
            <w:r>
              <w:rPr>
                <w:rFonts w:hint="eastAsia" w:ascii="仿宋" w:hAnsi="仿宋" w:eastAsia="仿宋" w:cs="仿宋"/>
                <w:bCs/>
                <w:color w:val="auto"/>
                <w:sz w:val="21"/>
              </w:rPr>
              <w:t>3．以联合体形式参与投标时，应提供有效的《联合体协议书》，并遵循招标文件第二章中“关于联合体”的相关规定。</w:t>
            </w:r>
          </w:p>
          <w:p w14:paraId="6BAC194D">
            <w:pPr>
              <w:spacing w:line="320" w:lineRule="exact"/>
              <w:ind w:left="315" w:hanging="315" w:hangingChars="150"/>
              <w:jc w:val="both"/>
              <w:rPr>
                <w:rFonts w:hint="eastAsia" w:ascii="仿宋" w:hAnsi="仿宋" w:eastAsia="仿宋" w:cs="仿宋"/>
                <w:bCs/>
                <w:color w:val="auto"/>
                <w:sz w:val="21"/>
              </w:rPr>
            </w:pPr>
            <w:r>
              <w:rPr>
                <w:rFonts w:hint="eastAsia" w:ascii="仿宋" w:hAnsi="仿宋" w:eastAsia="仿宋" w:cs="仿宋"/>
                <w:bCs/>
                <w:color w:val="auto"/>
                <w:sz w:val="21"/>
              </w:rPr>
              <w:t>4．《基本存款账户信息》、《无重大违法记录声明》、《法定代表人委托授权书》、《法定代表人身份证明书》、《联合体协议书》应按第五章《投标文件构成及格式》中给定的格式填写，并按要求签字、盖章。</w:t>
            </w:r>
          </w:p>
          <w:p w14:paraId="1D3103C5">
            <w:pPr>
              <w:spacing w:line="320" w:lineRule="exact"/>
              <w:ind w:left="315" w:hanging="315" w:hangingChars="150"/>
              <w:jc w:val="both"/>
              <w:rPr>
                <w:rFonts w:hint="eastAsia" w:ascii="仿宋" w:hAnsi="仿宋" w:eastAsia="仿宋" w:cs="仿宋"/>
                <w:bCs/>
                <w:color w:val="auto"/>
                <w:sz w:val="21"/>
              </w:rPr>
            </w:pPr>
            <w:r>
              <w:rPr>
                <w:rFonts w:hint="eastAsia" w:ascii="仿宋" w:hAnsi="仿宋" w:eastAsia="仿宋" w:cs="仿宋"/>
                <w:bCs/>
                <w:color w:val="auto"/>
                <w:sz w:val="21"/>
              </w:rPr>
              <w:t>5．按照财政部《关于在政府采购活动中查询及使用信用记录有关问题的通知》（财库〔2016〕125号）要求，在资格审查阶段，采购人将对投标供应商的信用记录进行核查，出现招标文件第二章中“关于信用记录的查询和使用”所列失信行为的，将拒绝其参与政府采购活动。</w:t>
            </w:r>
          </w:p>
          <w:p w14:paraId="49A94797">
            <w:pPr>
              <w:pStyle w:val="7"/>
              <w:rPr>
                <w:rFonts w:hint="eastAsia" w:ascii="仿宋" w:hAnsi="仿宋" w:eastAsia="仿宋" w:cs="仿宋"/>
                <w:color w:val="auto"/>
              </w:rPr>
            </w:pPr>
            <w:r>
              <w:rPr>
                <w:rFonts w:hint="eastAsia" w:ascii="仿宋" w:hAnsi="仿宋" w:eastAsia="仿宋" w:cs="仿宋"/>
                <w:b/>
                <w:bCs/>
                <w:color w:val="auto"/>
                <w:sz w:val="21"/>
                <w:szCs w:val="21"/>
                <w:highlight w:val="none"/>
              </w:rPr>
              <w:t>备注：以上资格证明材料需提供合格有效的证明材料，证明材料提供不全或签字盖章不符合要求的，均属于未按招标文件要求提供证明文件，不得通过资格审查。</w:t>
            </w:r>
          </w:p>
        </w:tc>
      </w:tr>
    </w:tbl>
    <w:p w14:paraId="1628C0B0">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七、评审方法和程序</w:t>
      </w:r>
    </w:p>
    <w:p w14:paraId="3474DA9B">
      <w:pPr>
        <w:pStyle w:val="4"/>
        <w:ind w:firstLine="482"/>
        <w:rPr>
          <w:rFonts w:hint="eastAsia" w:ascii="仿宋" w:hAnsi="仿宋" w:eastAsia="仿宋" w:cs="仿宋"/>
          <w:color w:val="auto"/>
        </w:rPr>
      </w:pPr>
      <w:r>
        <w:rPr>
          <w:rFonts w:hint="eastAsia" w:ascii="仿宋" w:hAnsi="仿宋" w:eastAsia="仿宋" w:cs="仿宋"/>
          <w:color w:val="auto"/>
        </w:rPr>
        <w:t>（一）评标方法</w:t>
      </w:r>
    </w:p>
    <w:p w14:paraId="01F34EC5">
      <w:pPr>
        <w:pStyle w:val="20"/>
        <w:ind w:firstLine="480"/>
        <w:rPr>
          <w:rFonts w:hint="eastAsia" w:ascii="仿宋" w:hAnsi="仿宋" w:eastAsia="仿宋" w:cs="仿宋"/>
          <w:color w:val="auto"/>
        </w:rPr>
      </w:pPr>
      <w:r>
        <w:rPr>
          <w:rFonts w:hint="eastAsia" w:ascii="仿宋" w:hAnsi="仿宋" w:eastAsia="仿宋" w:cs="仿宋"/>
          <w:color w:val="auto"/>
        </w:rPr>
        <w:t>本项目采用综合评分法，即投标文件满足招标文件全部实质性要求，且按照评审因素的量化指标评审得分最高的供应商为中标候选人。</w:t>
      </w:r>
    </w:p>
    <w:p w14:paraId="6E21829A">
      <w:pPr>
        <w:pStyle w:val="4"/>
        <w:ind w:firstLine="482"/>
        <w:rPr>
          <w:rFonts w:hint="eastAsia" w:ascii="仿宋" w:hAnsi="仿宋" w:eastAsia="仿宋" w:cs="仿宋"/>
          <w:color w:val="auto"/>
        </w:rPr>
      </w:pPr>
      <w:r>
        <w:rPr>
          <w:rFonts w:hint="eastAsia" w:ascii="仿宋" w:hAnsi="仿宋" w:eastAsia="仿宋" w:cs="仿宋"/>
          <w:color w:val="auto"/>
        </w:rPr>
        <w:t>（二）评标程序</w:t>
      </w:r>
    </w:p>
    <w:p w14:paraId="169C4024">
      <w:pPr>
        <w:pStyle w:val="20"/>
        <w:ind w:firstLine="482"/>
        <w:rPr>
          <w:rFonts w:hint="eastAsia" w:ascii="仿宋" w:hAnsi="仿宋" w:eastAsia="仿宋" w:cs="仿宋"/>
          <w:b/>
          <w:color w:val="auto"/>
        </w:rPr>
      </w:pPr>
      <w:r>
        <w:rPr>
          <w:rFonts w:hint="eastAsia" w:ascii="仿宋" w:hAnsi="仿宋" w:eastAsia="仿宋" w:cs="仿宋"/>
          <w:b/>
          <w:color w:val="auto"/>
        </w:rPr>
        <w:t>1．组建评标委员会</w:t>
      </w:r>
    </w:p>
    <w:p w14:paraId="035568BE">
      <w:pPr>
        <w:pStyle w:val="20"/>
        <w:ind w:firstLine="480"/>
        <w:rPr>
          <w:rFonts w:hint="eastAsia" w:ascii="仿宋" w:hAnsi="仿宋" w:eastAsia="仿宋" w:cs="仿宋"/>
          <w:color w:val="auto"/>
        </w:rPr>
      </w:pPr>
      <w:r>
        <w:rPr>
          <w:rFonts w:hint="eastAsia" w:ascii="仿宋" w:hAnsi="仿宋" w:eastAsia="仿宋" w:cs="仿宋"/>
          <w:color w:val="auto"/>
        </w:rPr>
        <w:t>为了确保评标工作的公平、公正，依据政府采购法和政府采购相关法规、规章，成立评标委员会，评标委员会由采购人代表和有关技术、经济等方面的专家组成，成员人数为5人以上单数（采购预算金额在1000万元以上、技术复杂、社会影响较大的采购项目评标委员会成员人数应当为7人以上单数）。其中，技术、经济等方面的专家不少于成员总数的三分之二。评标专家从政府采购评审专家库内相关专业的专家名单中随机抽取。</w:t>
      </w:r>
    </w:p>
    <w:p w14:paraId="7E9FF552">
      <w:pPr>
        <w:pStyle w:val="20"/>
        <w:ind w:firstLine="480"/>
        <w:rPr>
          <w:rFonts w:hint="eastAsia" w:ascii="仿宋" w:hAnsi="仿宋" w:eastAsia="仿宋" w:cs="仿宋"/>
          <w:color w:val="auto"/>
        </w:rPr>
      </w:pPr>
      <w:r>
        <w:rPr>
          <w:rFonts w:hint="eastAsia" w:ascii="仿宋" w:hAnsi="仿宋" w:eastAsia="仿宋" w:cs="仿宋"/>
          <w:color w:val="auto"/>
        </w:rPr>
        <w:t>由采购代理机构组织评标委员会推选评标组长，采购人代表不得担任组长。</w:t>
      </w:r>
    </w:p>
    <w:p w14:paraId="599342C0">
      <w:pPr>
        <w:pStyle w:val="20"/>
        <w:ind w:firstLine="482"/>
        <w:rPr>
          <w:rFonts w:hint="eastAsia" w:ascii="仿宋" w:hAnsi="仿宋" w:eastAsia="仿宋" w:cs="仿宋"/>
          <w:b/>
          <w:color w:val="auto"/>
        </w:rPr>
      </w:pPr>
      <w:r>
        <w:rPr>
          <w:rFonts w:hint="eastAsia" w:ascii="仿宋" w:hAnsi="仿宋" w:eastAsia="仿宋" w:cs="仿宋"/>
          <w:b/>
          <w:color w:val="auto"/>
        </w:rPr>
        <w:t>2．投标文件的符合性审查</w:t>
      </w:r>
    </w:p>
    <w:p w14:paraId="0174A92E">
      <w:pPr>
        <w:pStyle w:val="20"/>
        <w:ind w:firstLine="480"/>
        <w:rPr>
          <w:rFonts w:hint="eastAsia" w:ascii="仿宋" w:hAnsi="仿宋" w:eastAsia="仿宋" w:cs="仿宋"/>
          <w:bCs/>
          <w:color w:val="auto"/>
        </w:rPr>
      </w:pPr>
      <w:r>
        <w:rPr>
          <w:rFonts w:hint="eastAsia" w:ascii="仿宋" w:hAnsi="仿宋" w:eastAsia="仿宋" w:cs="仿宋"/>
          <w:color w:val="auto"/>
        </w:rPr>
        <w:t>供应商资格性审查通过后，</w:t>
      </w:r>
      <w:r>
        <w:rPr>
          <w:rFonts w:hint="eastAsia" w:ascii="仿宋" w:hAnsi="仿宋" w:eastAsia="仿宋" w:cs="仿宋"/>
          <w:bCs/>
          <w:color w:val="auto"/>
        </w:rPr>
        <w:t>评标委员会对符合资格的投标人的投标文件进行符合性审查，以确定其是否满足招标文件的实质性要求。</w:t>
      </w:r>
    </w:p>
    <w:p w14:paraId="738AECA0">
      <w:pPr>
        <w:pStyle w:val="20"/>
        <w:ind w:firstLine="480"/>
        <w:rPr>
          <w:rFonts w:hint="eastAsia" w:ascii="仿宋" w:hAnsi="仿宋" w:eastAsia="仿宋" w:cs="仿宋"/>
          <w:color w:val="auto"/>
        </w:rPr>
      </w:pPr>
      <w:r>
        <w:rPr>
          <w:rFonts w:hint="eastAsia" w:ascii="仿宋" w:hAnsi="仿宋" w:eastAsia="仿宋" w:cs="仿宋"/>
          <w:color w:val="auto"/>
        </w:rPr>
        <w:t>对于投标文件中含义不明确、同类问题表述不一致或者有明显文字和计算错误的内容，评标委员会应当以书面形式要求投标人作出必要的澄清、说明或者补正。</w:t>
      </w:r>
    </w:p>
    <w:p w14:paraId="33A4A8B1">
      <w:pPr>
        <w:pStyle w:val="20"/>
        <w:ind w:firstLine="480"/>
        <w:rPr>
          <w:rFonts w:hint="eastAsia" w:ascii="仿宋" w:hAnsi="仿宋" w:eastAsia="仿宋" w:cs="仿宋"/>
          <w:color w:val="auto"/>
        </w:rPr>
      </w:pPr>
      <w:r>
        <w:rPr>
          <w:rFonts w:hint="eastAsia" w:ascii="仿宋" w:hAnsi="仿宋" w:eastAsia="仿宋" w:cs="仿宋"/>
          <w:color w:val="auto"/>
        </w:rPr>
        <w:t>投标人的澄清、说明或者补正应当采用书面形式，并加盖公章，或者由法定代表人或其授权的代表签字。投标人的澄清、说明或者补正不得超出投标文件的范围或者改变投标文件的实质性内容。</w:t>
      </w:r>
    </w:p>
    <w:p w14:paraId="4A687E7E">
      <w:pPr>
        <w:rPr>
          <w:rFonts w:hint="eastAsia" w:ascii="仿宋" w:hAnsi="仿宋" w:eastAsia="仿宋" w:cs="仿宋"/>
          <w:color w:val="auto"/>
          <w:sz w:val="32"/>
          <w:szCs w:val="32"/>
        </w:rPr>
      </w:pPr>
      <w:r>
        <w:rPr>
          <w:rFonts w:hint="eastAsia" w:ascii="仿宋" w:hAnsi="仿宋" w:eastAsia="仿宋" w:cs="仿宋"/>
          <w:color w:val="auto"/>
          <w:sz w:val="32"/>
          <w:szCs w:val="32"/>
        </w:rPr>
        <w:br w:type="page"/>
      </w:r>
    </w:p>
    <w:p w14:paraId="4EE86957">
      <w:pPr>
        <w:keepNext/>
        <w:spacing w:before="210" w:beforeLines="50" w:after="210" w:afterLines="50"/>
        <w:jc w:val="center"/>
        <w:outlineLvl w:val="3"/>
        <w:rPr>
          <w:rFonts w:hint="eastAsia" w:ascii="仿宋" w:hAnsi="仿宋" w:eastAsia="仿宋" w:cs="仿宋"/>
          <w:color w:val="auto"/>
          <w:sz w:val="32"/>
          <w:szCs w:val="32"/>
        </w:rPr>
      </w:pPr>
      <w:r>
        <w:rPr>
          <w:rFonts w:hint="eastAsia" w:ascii="仿宋" w:hAnsi="仿宋" w:eastAsia="仿宋" w:cs="仿宋"/>
          <w:color w:val="auto"/>
          <w:sz w:val="32"/>
          <w:szCs w:val="32"/>
        </w:rPr>
        <w:t>〖符合性审查表〗</w:t>
      </w:r>
    </w:p>
    <w:tbl>
      <w:tblPr>
        <w:tblStyle w:val="13"/>
        <w:tblW w:w="8916"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4"/>
        <w:gridCol w:w="2268"/>
        <w:gridCol w:w="5944"/>
      </w:tblGrid>
      <w:tr w14:paraId="3122766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tcBorders>
              <w:top w:val="single" w:color="auto" w:sz="12" w:space="0"/>
              <w:bottom w:val="single" w:color="auto" w:sz="2" w:space="0"/>
            </w:tcBorders>
            <w:shd w:val="clear" w:color="auto" w:fill="F1F1F1" w:themeFill="background1" w:themeFillShade="F2"/>
            <w:vAlign w:val="center"/>
          </w:tcPr>
          <w:p w14:paraId="451DFCAE">
            <w:pPr>
              <w:spacing w:line="320"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序号</w:t>
            </w:r>
          </w:p>
        </w:tc>
        <w:tc>
          <w:tcPr>
            <w:tcW w:w="2268" w:type="dxa"/>
            <w:tcBorders>
              <w:top w:val="single" w:color="auto" w:sz="12" w:space="0"/>
              <w:bottom w:val="single" w:color="auto" w:sz="2" w:space="0"/>
            </w:tcBorders>
            <w:shd w:val="clear" w:color="auto" w:fill="F1F1F1" w:themeFill="background1" w:themeFillShade="F2"/>
            <w:vAlign w:val="center"/>
          </w:tcPr>
          <w:p w14:paraId="2A738364">
            <w:pPr>
              <w:spacing w:line="320"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符合性审查项</w:t>
            </w:r>
          </w:p>
        </w:tc>
        <w:tc>
          <w:tcPr>
            <w:tcW w:w="5944" w:type="dxa"/>
            <w:tcBorders>
              <w:top w:val="single" w:color="auto" w:sz="12" w:space="0"/>
              <w:bottom w:val="single" w:color="auto" w:sz="2" w:space="0"/>
            </w:tcBorders>
            <w:shd w:val="clear" w:color="auto" w:fill="F1F1F1" w:themeFill="background1" w:themeFillShade="F2"/>
            <w:vAlign w:val="center"/>
          </w:tcPr>
          <w:p w14:paraId="2C84678D">
            <w:pPr>
              <w:spacing w:line="320"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通过条件</w:t>
            </w:r>
          </w:p>
        </w:tc>
      </w:tr>
      <w:tr w14:paraId="655D68E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tcBorders>
              <w:top w:val="single" w:color="auto" w:sz="2" w:space="0"/>
            </w:tcBorders>
            <w:vAlign w:val="center"/>
          </w:tcPr>
          <w:p w14:paraId="122462E0">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tcBorders>
              <w:top w:val="single" w:color="auto" w:sz="2" w:space="0"/>
            </w:tcBorders>
            <w:vAlign w:val="center"/>
          </w:tcPr>
          <w:p w14:paraId="18F1D39D">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与项目的一致性</w:t>
            </w:r>
          </w:p>
        </w:tc>
        <w:tc>
          <w:tcPr>
            <w:tcW w:w="5944" w:type="dxa"/>
            <w:tcBorders>
              <w:top w:val="single" w:color="auto" w:sz="2" w:space="0"/>
            </w:tcBorders>
            <w:vAlign w:val="center"/>
          </w:tcPr>
          <w:p w14:paraId="104FF645">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至少以下三处的项目名称、项目编号、标段与本项目完全一致：</w:t>
            </w:r>
          </w:p>
          <w:p w14:paraId="66A76C70">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（1）投标文件封面</w:t>
            </w:r>
          </w:p>
          <w:p w14:paraId="3FF7E771">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（2）投标函</w:t>
            </w:r>
          </w:p>
          <w:p w14:paraId="2476C354">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（3）法定代表人（主要负责人）委托授权书\身份证明</w:t>
            </w:r>
          </w:p>
        </w:tc>
      </w:tr>
      <w:tr w14:paraId="1118793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4B8E15B9">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24E43B2B">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投标文件组成</w:t>
            </w:r>
          </w:p>
        </w:tc>
        <w:tc>
          <w:tcPr>
            <w:tcW w:w="5944" w:type="dxa"/>
            <w:vAlign w:val="center"/>
          </w:tcPr>
          <w:p w14:paraId="62BE95BE">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投标文件</w:t>
            </w:r>
            <w:r>
              <w:rPr>
                <w:rFonts w:hint="eastAsia" w:ascii="仿宋" w:hAnsi="仿宋" w:eastAsia="仿宋" w:cs="仿宋"/>
                <w:color w:val="auto"/>
                <w:sz w:val="21"/>
                <w:szCs w:val="21"/>
              </w:rPr>
              <w:t>应包含以下部分：</w:t>
            </w:r>
          </w:p>
          <w:p w14:paraId="448391E9">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（1）</w:t>
            </w:r>
            <w:r>
              <w:rPr>
                <w:rFonts w:hint="eastAsia" w:ascii="仿宋" w:hAnsi="仿宋" w:eastAsia="仿宋" w:cs="仿宋"/>
                <w:color w:val="auto"/>
                <w:sz w:val="21"/>
                <w:szCs w:val="21"/>
                <w:lang w:val="en-AU"/>
              </w:rPr>
              <w:t>投标</w:t>
            </w:r>
            <w:r>
              <w:rPr>
                <w:rFonts w:hint="eastAsia" w:ascii="仿宋" w:hAnsi="仿宋" w:eastAsia="仿宋" w:cs="仿宋"/>
                <w:bCs/>
                <w:color w:val="auto"/>
                <w:sz w:val="21"/>
                <w:szCs w:val="21"/>
              </w:rPr>
              <w:t>函</w:t>
            </w:r>
          </w:p>
          <w:p w14:paraId="0681631A">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（2）</w:t>
            </w:r>
            <w:r>
              <w:rPr>
                <w:rFonts w:hint="eastAsia" w:ascii="仿宋" w:hAnsi="仿宋" w:eastAsia="仿宋" w:cs="仿宋"/>
                <w:color w:val="auto"/>
                <w:sz w:val="21"/>
                <w:szCs w:val="21"/>
                <w:lang w:val="en-AU"/>
              </w:rPr>
              <w:t>开标一览表</w:t>
            </w:r>
          </w:p>
          <w:p w14:paraId="2CC38C8D">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（3）</w:t>
            </w:r>
            <w:r>
              <w:rPr>
                <w:rFonts w:hint="eastAsia" w:ascii="仿宋" w:hAnsi="仿宋" w:eastAsia="仿宋" w:cs="仿宋"/>
                <w:color w:val="auto"/>
                <w:sz w:val="21"/>
                <w:szCs w:val="21"/>
              </w:rPr>
              <w:t>资格证明文件</w:t>
            </w:r>
          </w:p>
          <w:p w14:paraId="64F3C839">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（4）供应商概况</w:t>
            </w:r>
          </w:p>
          <w:p w14:paraId="77552C16">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（5）供应商参加政府采购活动承诺书</w:t>
            </w:r>
          </w:p>
          <w:p w14:paraId="19895216">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（6）投标方案</w:t>
            </w:r>
          </w:p>
        </w:tc>
      </w:tr>
      <w:tr w14:paraId="5709467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72EFBA80">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71D2BA2E">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签章</w:t>
            </w:r>
          </w:p>
        </w:tc>
        <w:tc>
          <w:tcPr>
            <w:tcW w:w="5944" w:type="dxa"/>
            <w:vAlign w:val="center"/>
          </w:tcPr>
          <w:p w14:paraId="3C3D7650">
            <w:pPr>
              <w:spacing w:line="320" w:lineRule="exact"/>
              <w:jc w:val="both"/>
              <w:rPr>
                <w:rFonts w:hint="eastAsia" w:ascii="仿宋" w:hAnsi="仿宋" w:eastAsia="仿宋" w:cs="仿宋"/>
                <w:bCs/>
                <w:color w:val="auto"/>
                <w:sz w:val="21"/>
                <w:szCs w:val="21"/>
              </w:rPr>
            </w:pPr>
            <w:r>
              <w:rPr>
                <w:rFonts w:hint="eastAsia" w:ascii="仿宋" w:hAnsi="仿宋" w:eastAsia="仿宋" w:cs="仿宋"/>
                <w:color w:val="auto"/>
                <w:sz w:val="21"/>
                <w:szCs w:val="21"/>
              </w:rPr>
              <w:t>签章均符合招标文件要求，且无遗漏。</w:t>
            </w:r>
          </w:p>
        </w:tc>
      </w:tr>
      <w:tr w14:paraId="75C8D6E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19E01EFE">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4611A3C1">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语言和计量单位</w:t>
            </w:r>
          </w:p>
        </w:tc>
        <w:tc>
          <w:tcPr>
            <w:tcW w:w="5944" w:type="dxa"/>
            <w:vAlign w:val="center"/>
          </w:tcPr>
          <w:p w14:paraId="2DC406C5">
            <w:pPr>
              <w:spacing w:line="320" w:lineRule="exact"/>
              <w:jc w:val="both"/>
              <w:rPr>
                <w:rFonts w:hint="eastAsia" w:ascii="仿宋" w:hAnsi="仿宋" w:eastAsia="仿宋" w:cs="仿宋"/>
                <w:color w:val="auto"/>
                <w:sz w:val="21"/>
                <w:szCs w:val="21"/>
                <w:lang w:eastAsia="zh-CN"/>
              </w:rPr>
            </w:pPr>
            <w:r>
              <w:rPr>
                <w:rFonts w:hint="eastAsia" w:ascii="仿宋" w:hAnsi="仿宋" w:eastAsia="仿宋" w:cs="仿宋"/>
                <w:color w:val="auto"/>
                <w:sz w:val="21"/>
                <w:szCs w:val="21"/>
              </w:rPr>
              <w:t>符合招标文件的要求</w:t>
            </w:r>
            <w:r>
              <w:rPr>
                <w:rFonts w:hint="eastAsia" w:ascii="仿宋" w:hAnsi="仿宋" w:eastAsia="仿宋" w:cs="仿宋"/>
                <w:color w:val="auto"/>
                <w:sz w:val="21"/>
                <w:szCs w:val="21"/>
                <w:lang w:eastAsia="zh-CN"/>
              </w:rPr>
              <w:t>。</w:t>
            </w:r>
          </w:p>
        </w:tc>
      </w:tr>
      <w:tr w14:paraId="353908D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34EA333E">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17BC8FCB">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投标文件有效期</w:t>
            </w:r>
          </w:p>
        </w:tc>
        <w:tc>
          <w:tcPr>
            <w:tcW w:w="5944" w:type="dxa"/>
            <w:vAlign w:val="center"/>
          </w:tcPr>
          <w:p w14:paraId="37E5100D">
            <w:pPr>
              <w:spacing w:line="320" w:lineRule="exact"/>
              <w:jc w:val="both"/>
              <w:rPr>
                <w:rFonts w:hint="eastAsia" w:ascii="仿宋" w:hAnsi="仿宋" w:eastAsia="仿宋" w:cs="仿宋"/>
                <w:b/>
                <w:bCs/>
                <w:color w:val="auto"/>
                <w:sz w:val="21"/>
                <w:szCs w:val="21"/>
                <w:lang w:eastAsia="zh-CN"/>
              </w:rPr>
            </w:pPr>
            <w:r>
              <w:rPr>
                <w:rFonts w:hint="eastAsia" w:ascii="仿宋" w:hAnsi="仿宋" w:eastAsia="仿宋" w:cs="仿宋"/>
                <w:color w:val="auto"/>
                <w:sz w:val="21"/>
                <w:szCs w:val="21"/>
              </w:rPr>
              <w:t>符合招标文件的要求</w:t>
            </w:r>
            <w:r>
              <w:rPr>
                <w:rFonts w:hint="eastAsia" w:ascii="仿宋" w:hAnsi="仿宋" w:eastAsia="仿宋" w:cs="仿宋"/>
                <w:color w:val="auto"/>
                <w:sz w:val="21"/>
                <w:szCs w:val="21"/>
                <w:lang w:eastAsia="zh-CN"/>
              </w:rPr>
              <w:t>。</w:t>
            </w:r>
          </w:p>
        </w:tc>
      </w:tr>
      <w:tr w14:paraId="411DC4C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6814B888">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7DF81B7C">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投标报价</w:t>
            </w:r>
          </w:p>
        </w:tc>
        <w:tc>
          <w:tcPr>
            <w:tcW w:w="5944" w:type="dxa"/>
            <w:vAlign w:val="center"/>
          </w:tcPr>
          <w:p w14:paraId="32435B55">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同时满足以下条款：</w:t>
            </w:r>
          </w:p>
          <w:p w14:paraId="5D13AC4F">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（1）货币单位符合招标文件要求</w:t>
            </w:r>
          </w:p>
          <w:p w14:paraId="56C64A22">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（2）报价符合唯一性要求</w:t>
            </w:r>
          </w:p>
          <w:p w14:paraId="1016E8B9">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（3）未超出最高限价</w:t>
            </w:r>
          </w:p>
          <w:p w14:paraId="59EACA09">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（4）符合《开标一览表》的填报要求</w:t>
            </w:r>
          </w:p>
        </w:tc>
      </w:tr>
      <w:tr w14:paraId="1A7AF97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2E13FEBC">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50203B5A">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实质性条款响</w:t>
            </w:r>
            <w:r>
              <w:rPr>
                <w:rFonts w:hint="eastAsia" w:ascii="仿宋" w:hAnsi="仿宋" w:eastAsia="仿宋" w:cs="仿宋"/>
                <w:bCs/>
                <w:color w:val="auto"/>
                <w:w w:val="1"/>
                <w:sz w:val="21"/>
                <w:szCs w:val="21"/>
              </w:rPr>
              <w:t xml:space="preserve"> </w:t>
            </w:r>
            <w:r>
              <w:rPr>
                <w:rFonts w:hint="eastAsia" w:ascii="仿宋" w:hAnsi="仿宋" w:eastAsia="仿宋" w:cs="仿宋"/>
                <w:bCs/>
                <w:color w:val="auto"/>
                <w:sz w:val="21"/>
                <w:szCs w:val="21"/>
              </w:rPr>
              <w:t>应</w:t>
            </w:r>
          </w:p>
        </w:tc>
        <w:tc>
          <w:tcPr>
            <w:tcW w:w="5944" w:type="dxa"/>
            <w:vAlign w:val="center"/>
          </w:tcPr>
          <w:p w14:paraId="7F91C95A">
            <w:pPr>
              <w:spacing w:line="320" w:lineRule="exact"/>
              <w:jc w:val="both"/>
              <w:rPr>
                <w:rFonts w:hint="eastAsia" w:ascii="仿宋" w:hAnsi="仿宋" w:eastAsia="仿宋" w:cs="仿宋"/>
                <w:color w:val="auto"/>
                <w:sz w:val="21"/>
                <w:szCs w:val="21"/>
              </w:rPr>
            </w:pPr>
            <w:r>
              <w:rPr>
                <w:rFonts w:hint="eastAsia" w:ascii="仿宋" w:hAnsi="仿宋" w:eastAsia="仿宋" w:cs="仿宋"/>
                <w:color w:val="auto"/>
                <w:sz w:val="21"/>
                <w:szCs w:val="21"/>
              </w:rPr>
              <w:t>完全响</w:t>
            </w:r>
            <w:r>
              <w:rPr>
                <w:rFonts w:hint="eastAsia" w:ascii="仿宋" w:hAnsi="仿宋" w:eastAsia="仿宋" w:cs="仿宋"/>
                <w:color w:val="auto"/>
                <w:w w:val="1"/>
                <w:sz w:val="21"/>
                <w:szCs w:val="21"/>
              </w:rPr>
              <w:t xml:space="preserve"> </w:t>
            </w:r>
            <w:r>
              <w:rPr>
                <w:rFonts w:hint="eastAsia" w:ascii="仿宋" w:hAnsi="仿宋" w:eastAsia="仿宋" w:cs="仿宋"/>
                <w:color w:val="auto"/>
                <w:sz w:val="21"/>
                <w:szCs w:val="21"/>
              </w:rPr>
              <w:t>应招标文件要求的各项技术（服务）、商务实质性条款。</w:t>
            </w:r>
          </w:p>
        </w:tc>
      </w:tr>
      <w:tr w14:paraId="22D2115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7AC20440">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002A1546">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合同条款响</w:t>
            </w:r>
            <w:r>
              <w:rPr>
                <w:rFonts w:hint="eastAsia" w:ascii="仿宋" w:hAnsi="仿宋" w:eastAsia="仿宋" w:cs="仿宋"/>
                <w:bCs/>
                <w:color w:val="auto"/>
                <w:w w:val="1"/>
                <w:sz w:val="21"/>
                <w:szCs w:val="21"/>
              </w:rPr>
              <w:t xml:space="preserve"> </w:t>
            </w:r>
            <w:r>
              <w:rPr>
                <w:rFonts w:hint="eastAsia" w:ascii="仿宋" w:hAnsi="仿宋" w:eastAsia="仿宋" w:cs="仿宋"/>
                <w:bCs/>
                <w:color w:val="auto"/>
                <w:sz w:val="21"/>
                <w:szCs w:val="21"/>
              </w:rPr>
              <w:t>应</w:t>
            </w:r>
          </w:p>
        </w:tc>
        <w:tc>
          <w:tcPr>
            <w:tcW w:w="5944" w:type="dxa"/>
            <w:vAlign w:val="center"/>
          </w:tcPr>
          <w:p w14:paraId="697EC205">
            <w:pPr>
              <w:spacing w:line="320" w:lineRule="exact"/>
              <w:jc w:val="both"/>
              <w:rPr>
                <w:rFonts w:hint="eastAsia" w:ascii="仿宋" w:hAnsi="仿宋" w:eastAsia="仿宋" w:cs="仿宋"/>
                <w:color w:val="auto"/>
                <w:sz w:val="21"/>
                <w:szCs w:val="21"/>
              </w:rPr>
            </w:pPr>
            <w:r>
              <w:rPr>
                <w:rFonts w:hint="eastAsia" w:ascii="仿宋" w:hAnsi="仿宋" w:eastAsia="仿宋" w:cs="仿宋"/>
                <w:color w:val="auto"/>
                <w:sz w:val="21"/>
                <w:szCs w:val="21"/>
              </w:rPr>
              <w:t>完全理解并响</w:t>
            </w:r>
            <w:r>
              <w:rPr>
                <w:rFonts w:hint="eastAsia" w:ascii="仿宋" w:hAnsi="仿宋" w:eastAsia="仿宋" w:cs="仿宋"/>
                <w:color w:val="auto"/>
                <w:w w:val="1"/>
                <w:sz w:val="21"/>
                <w:szCs w:val="21"/>
              </w:rPr>
              <w:t xml:space="preserve"> </w:t>
            </w:r>
            <w:r>
              <w:rPr>
                <w:rFonts w:hint="eastAsia" w:ascii="仿宋" w:hAnsi="仿宋" w:eastAsia="仿宋" w:cs="仿宋"/>
                <w:color w:val="auto"/>
                <w:sz w:val="21"/>
                <w:szCs w:val="21"/>
              </w:rPr>
              <w:t>应招标文件合同条款的要求，且未含有采购人不能接受的附加条件的。</w:t>
            </w:r>
          </w:p>
        </w:tc>
      </w:tr>
      <w:tr w14:paraId="38FF4F8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6FEF15E2">
            <w:pPr>
              <w:pStyle w:val="19"/>
              <w:numPr>
                <w:ilvl w:val="0"/>
                <w:numId w:val="5"/>
              </w:numPr>
              <w:spacing w:line="320" w:lineRule="exact"/>
              <w:ind w:left="0" w:firstLine="210" w:firstLineChars="100"/>
              <w:contextualSpacing w:val="0"/>
              <w:jc w:val="both"/>
              <w:rPr>
                <w:rFonts w:hint="eastAsia" w:ascii="仿宋" w:hAnsi="仿宋" w:eastAsia="仿宋" w:cs="仿宋"/>
                <w:bCs/>
                <w:color w:val="auto"/>
                <w:sz w:val="21"/>
                <w:szCs w:val="21"/>
              </w:rPr>
            </w:pPr>
          </w:p>
        </w:tc>
        <w:tc>
          <w:tcPr>
            <w:tcW w:w="2268" w:type="dxa"/>
            <w:vAlign w:val="center"/>
          </w:tcPr>
          <w:p w14:paraId="4227678D">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电子投标文件雷同性分析</w:t>
            </w:r>
          </w:p>
        </w:tc>
        <w:tc>
          <w:tcPr>
            <w:tcW w:w="5944" w:type="dxa"/>
            <w:vAlign w:val="center"/>
          </w:tcPr>
          <w:p w14:paraId="7CBC6E27">
            <w:pPr>
              <w:spacing w:line="320" w:lineRule="exact"/>
              <w:jc w:val="both"/>
              <w:rPr>
                <w:rFonts w:hint="eastAsia" w:ascii="仿宋" w:hAnsi="仿宋" w:eastAsia="仿宋" w:cs="仿宋"/>
                <w:color w:val="auto"/>
                <w:sz w:val="21"/>
                <w:szCs w:val="21"/>
              </w:rPr>
            </w:pPr>
            <w:r>
              <w:rPr>
                <w:rFonts w:hint="eastAsia" w:ascii="仿宋" w:hAnsi="仿宋" w:eastAsia="仿宋" w:cs="仿宋"/>
                <w:bCs/>
                <w:color w:val="auto"/>
                <w:sz w:val="21"/>
                <w:szCs w:val="21"/>
              </w:rPr>
              <w:t>电子投标文件的“文件制作机器码”和“文件创建标识码”通过评标系统的雷同性分析。</w:t>
            </w:r>
          </w:p>
        </w:tc>
      </w:tr>
      <w:tr w14:paraId="283F47A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704" w:type="dxa"/>
            <w:vAlign w:val="center"/>
          </w:tcPr>
          <w:p w14:paraId="359BC165">
            <w:pPr>
              <w:pStyle w:val="19"/>
              <w:numPr>
                <w:ilvl w:val="0"/>
                <w:numId w:val="5"/>
              </w:numPr>
              <w:spacing w:line="320" w:lineRule="exact"/>
              <w:ind w:left="0" w:firstLine="210" w:firstLineChars="100"/>
              <w:contextualSpacing w:val="0"/>
              <w:jc w:val="both"/>
              <w:rPr>
                <w:rFonts w:hint="eastAsia" w:ascii="仿宋" w:hAnsi="仿宋" w:eastAsia="仿宋" w:cs="仿宋"/>
                <w:color w:val="auto"/>
                <w:sz w:val="21"/>
                <w:szCs w:val="21"/>
              </w:rPr>
            </w:pPr>
          </w:p>
        </w:tc>
        <w:tc>
          <w:tcPr>
            <w:tcW w:w="2268" w:type="dxa"/>
            <w:vAlign w:val="center"/>
          </w:tcPr>
          <w:p w14:paraId="33570C1F">
            <w:pPr>
              <w:spacing w:line="320" w:lineRule="exact"/>
              <w:jc w:val="both"/>
              <w:rPr>
                <w:rFonts w:hint="eastAsia" w:ascii="仿宋" w:hAnsi="仿宋" w:eastAsia="仿宋" w:cs="仿宋"/>
                <w:bCs/>
                <w:color w:val="auto"/>
                <w:sz w:val="21"/>
                <w:szCs w:val="21"/>
              </w:rPr>
            </w:pPr>
            <w:r>
              <w:rPr>
                <w:rFonts w:hint="eastAsia" w:ascii="仿宋" w:hAnsi="仿宋" w:eastAsia="仿宋" w:cs="仿宋"/>
                <w:bCs/>
                <w:color w:val="auto"/>
                <w:sz w:val="21"/>
                <w:szCs w:val="21"/>
              </w:rPr>
              <w:t>其他</w:t>
            </w:r>
          </w:p>
        </w:tc>
        <w:tc>
          <w:tcPr>
            <w:tcW w:w="5944" w:type="dxa"/>
            <w:vAlign w:val="center"/>
          </w:tcPr>
          <w:p w14:paraId="2D78BF3B">
            <w:pPr>
              <w:spacing w:line="320" w:lineRule="exact"/>
              <w:jc w:val="both"/>
              <w:rPr>
                <w:rFonts w:hint="eastAsia" w:ascii="仿宋" w:hAnsi="仿宋" w:eastAsia="仿宋" w:cs="仿宋"/>
                <w:color w:val="auto"/>
                <w:sz w:val="21"/>
                <w:szCs w:val="21"/>
              </w:rPr>
            </w:pPr>
            <w:r>
              <w:rPr>
                <w:rFonts w:hint="eastAsia" w:ascii="仿宋" w:hAnsi="仿宋" w:eastAsia="仿宋" w:cs="仿宋"/>
                <w:color w:val="auto"/>
                <w:sz w:val="21"/>
                <w:szCs w:val="21"/>
              </w:rPr>
              <w:t>完全理解并接受法律法规和招标文件对供应商合法经营的各类规约和责任义务要求，没有出现法律法规或招标文件规定的其他无效情形。</w:t>
            </w:r>
          </w:p>
        </w:tc>
      </w:tr>
    </w:tbl>
    <w:p w14:paraId="01005455">
      <w:pPr>
        <w:pStyle w:val="20"/>
        <w:ind w:firstLine="482"/>
        <w:rPr>
          <w:rFonts w:hint="eastAsia" w:ascii="仿宋" w:hAnsi="仿宋" w:eastAsia="仿宋" w:cs="仿宋"/>
          <w:b/>
          <w:color w:val="auto"/>
        </w:rPr>
      </w:pPr>
      <w:r>
        <w:rPr>
          <w:rFonts w:hint="eastAsia" w:ascii="仿宋" w:hAnsi="仿宋" w:eastAsia="仿宋" w:cs="仿宋"/>
          <w:b/>
          <w:color w:val="auto"/>
        </w:rPr>
        <w:t>3．综合比较与评价</w:t>
      </w:r>
    </w:p>
    <w:p w14:paraId="04AFE526">
      <w:pPr>
        <w:pStyle w:val="20"/>
        <w:ind w:firstLine="480"/>
        <w:rPr>
          <w:rFonts w:hint="eastAsia" w:ascii="仿宋" w:hAnsi="仿宋" w:eastAsia="仿宋" w:cs="仿宋"/>
          <w:color w:val="auto"/>
        </w:rPr>
      </w:pPr>
      <w:r>
        <w:rPr>
          <w:rFonts w:hint="eastAsia" w:ascii="仿宋" w:hAnsi="仿宋" w:eastAsia="仿宋" w:cs="仿宋"/>
          <w:color w:val="auto"/>
        </w:rPr>
        <w:t>评标委员会按《评审要素及分值一览表》中规定的评标方法和标准，对通过符合性审查的投标文件进行商务和技术评估，综合比较与评价。</w:t>
      </w:r>
    </w:p>
    <w:p w14:paraId="6AF692FC">
      <w:pPr>
        <w:pStyle w:val="20"/>
        <w:ind w:firstLine="480"/>
        <w:rPr>
          <w:rFonts w:hint="eastAsia" w:ascii="仿宋" w:hAnsi="仿宋" w:eastAsia="仿宋" w:cs="仿宋"/>
          <w:color w:val="auto"/>
        </w:rPr>
      </w:pPr>
      <w:r>
        <w:rPr>
          <w:rFonts w:hint="eastAsia" w:ascii="仿宋" w:hAnsi="仿宋" w:eastAsia="仿宋" w:cs="仿宋"/>
          <w:color w:val="auto"/>
        </w:rPr>
        <w:t>出现下列情形的，供应商投标无效：</w:t>
      </w:r>
    </w:p>
    <w:p w14:paraId="1071AB05">
      <w:pPr>
        <w:pStyle w:val="20"/>
        <w:ind w:firstLine="480"/>
        <w:rPr>
          <w:rFonts w:hint="eastAsia" w:ascii="仿宋" w:hAnsi="仿宋" w:eastAsia="仿宋" w:cs="仿宋"/>
          <w:color w:val="auto"/>
        </w:rPr>
      </w:pPr>
      <w:r>
        <w:rPr>
          <w:rFonts w:hint="eastAsia" w:ascii="仿宋" w:hAnsi="仿宋" w:eastAsia="仿宋" w:cs="仿宋"/>
          <w:color w:val="auto"/>
        </w:rPr>
        <w:t>（1）投标文件报价出现本章第五小节“投标报价”所列需要修正情形，但供应商对修正后的报价不予确认的；</w:t>
      </w:r>
    </w:p>
    <w:p w14:paraId="57C6AB50">
      <w:pPr>
        <w:pStyle w:val="20"/>
        <w:ind w:firstLine="480"/>
        <w:rPr>
          <w:rFonts w:hint="eastAsia" w:ascii="仿宋" w:hAnsi="仿宋" w:eastAsia="仿宋" w:cs="仿宋"/>
          <w:color w:val="auto"/>
        </w:rPr>
      </w:pPr>
      <w:r>
        <w:rPr>
          <w:rFonts w:hint="eastAsia" w:ascii="仿宋" w:hAnsi="仿宋" w:eastAsia="仿宋" w:cs="仿宋"/>
          <w:color w:val="auto"/>
        </w:rPr>
        <w:t>（2）评标委员会认为供应商的报价明显低于其他通过符合性审查供应商的报价，有可能影响产品质量或者不能诚信履约的，要求供应商在评标现场合理的时间内提供书面说明（必要时提交相关证明材料），供应商不能证明其报价合理性的。</w:t>
      </w:r>
    </w:p>
    <w:p w14:paraId="73BA8E65">
      <w:pPr>
        <w:rPr>
          <w:rFonts w:hint="eastAsia" w:ascii="仿宋" w:hAnsi="仿宋" w:eastAsia="仿宋" w:cs="仿宋"/>
          <w:color w:val="auto"/>
        </w:rPr>
      </w:pPr>
      <w:r>
        <w:rPr>
          <w:rFonts w:hint="eastAsia" w:ascii="仿宋" w:hAnsi="仿宋" w:eastAsia="仿宋" w:cs="仿宋"/>
          <w:color w:val="auto"/>
        </w:rPr>
        <w:br w:type="page"/>
      </w:r>
    </w:p>
    <w:p w14:paraId="56F59FA4">
      <w:pPr>
        <w:keepNext/>
        <w:spacing w:before="210" w:beforeLines="50" w:after="210" w:afterLines="50"/>
        <w:jc w:val="center"/>
        <w:outlineLvl w:val="3"/>
        <w:rPr>
          <w:rFonts w:hint="eastAsia" w:ascii="仿宋" w:hAnsi="仿宋" w:eastAsia="仿宋" w:cs="仿宋"/>
          <w:color w:val="auto"/>
          <w:sz w:val="32"/>
          <w:szCs w:val="32"/>
        </w:rPr>
      </w:pPr>
      <w:r>
        <w:rPr>
          <w:rFonts w:hint="eastAsia" w:ascii="仿宋" w:hAnsi="仿宋" w:eastAsia="仿宋" w:cs="仿宋"/>
          <w:color w:val="auto"/>
          <w:sz w:val="32"/>
          <w:szCs w:val="32"/>
        </w:rPr>
        <w:t>〖评审要素及分值一览表〗</w:t>
      </w:r>
    </w:p>
    <w:tbl>
      <w:tblPr>
        <w:tblStyle w:val="13"/>
        <w:tblW w:w="50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1183"/>
        <w:gridCol w:w="938"/>
        <w:gridCol w:w="5807"/>
      </w:tblGrid>
      <w:tr w14:paraId="0E6CB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350" w:type="pct"/>
            <w:noWrap w:val="0"/>
            <w:vAlign w:val="center"/>
          </w:tcPr>
          <w:p w14:paraId="222A4610">
            <w:pPr>
              <w:shd w:val="clear" w:color="auto" w:fill="auto"/>
              <w:wordWrap w:val="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694" w:type="pct"/>
            <w:noWrap w:val="0"/>
            <w:vAlign w:val="center"/>
          </w:tcPr>
          <w:p w14:paraId="5F277D85">
            <w:pPr>
              <w:shd w:val="clear" w:color="auto" w:fill="auto"/>
              <w:wordWrap w:val="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评审因素</w:t>
            </w:r>
          </w:p>
        </w:tc>
        <w:tc>
          <w:tcPr>
            <w:tcW w:w="550" w:type="pct"/>
            <w:noWrap w:val="0"/>
            <w:vAlign w:val="center"/>
          </w:tcPr>
          <w:p w14:paraId="1643F28A">
            <w:pPr>
              <w:shd w:val="clear" w:color="auto" w:fill="auto"/>
              <w:wordWrap w:val="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分值</w:t>
            </w:r>
          </w:p>
        </w:tc>
        <w:tc>
          <w:tcPr>
            <w:tcW w:w="3404" w:type="pct"/>
            <w:noWrap w:val="0"/>
            <w:vAlign w:val="center"/>
          </w:tcPr>
          <w:p w14:paraId="6B61C8A2">
            <w:pPr>
              <w:shd w:val="clear" w:color="auto" w:fill="auto"/>
              <w:wordWrap w:val="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评审标准</w:t>
            </w:r>
          </w:p>
        </w:tc>
      </w:tr>
      <w:tr w14:paraId="56E8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5000" w:type="pct"/>
            <w:gridSpan w:val="4"/>
            <w:noWrap w:val="0"/>
            <w:vAlign w:val="center"/>
          </w:tcPr>
          <w:p w14:paraId="54E17BB9">
            <w:pPr>
              <w:shd w:val="clear" w:color="auto" w:fill="auto"/>
              <w:wordWrap w:val="0"/>
              <w:jc w:val="left"/>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报价部分</w:t>
            </w:r>
          </w:p>
        </w:tc>
      </w:tr>
      <w:tr w14:paraId="5A07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350" w:type="pct"/>
            <w:noWrap w:val="0"/>
            <w:vAlign w:val="center"/>
          </w:tcPr>
          <w:p w14:paraId="331F5403">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94" w:type="pct"/>
            <w:noWrap w:val="0"/>
            <w:vAlign w:val="center"/>
          </w:tcPr>
          <w:p w14:paraId="18056B4C">
            <w:pPr>
              <w:shd w:val="clear" w:color="auto" w:fill="auto"/>
              <w:tabs>
                <w:tab w:val="left" w:pos="420"/>
                <w:tab w:val="center" w:pos="4153"/>
                <w:tab w:val="right" w:pos="8306"/>
              </w:tabs>
              <w:wordWrap w:val="0"/>
              <w:adjustRightInd w:val="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投标报价</w:t>
            </w:r>
          </w:p>
        </w:tc>
        <w:tc>
          <w:tcPr>
            <w:tcW w:w="550" w:type="pct"/>
            <w:noWrap w:val="0"/>
            <w:vAlign w:val="center"/>
          </w:tcPr>
          <w:p w14:paraId="25323216">
            <w:pPr>
              <w:shd w:val="clear" w:color="auto" w:fill="auto"/>
              <w:wordWrap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10</w:t>
            </w:r>
            <w:r>
              <w:rPr>
                <w:rFonts w:hint="eastAsia" w:ascii="仿宋" w:hAnsi="仿宋" w:eastAsia="仿宋" w:cs="仿宋"/>
                <w:color w:val="auto"/>
                <w:sz w:val="21"/>
                <w:szCs w:val="21"/>
                <w:highlight w:val="none"/>
              </w:rPr>
              <w:t>分</w:t>
            </w:r>
          </w:p>
        </w:tc>
        <w:tc>
          <w:tcPr>
            <w:tcW w:w="3404" w:type="pct"/>
            <w:noWrap w:val="0"/>
            <w:vAlign w:val="center"/>
          </w:tcPr>
          <w:p w14:paraId="0CD26966">
            <w:pPr>
              <w:pStyle w:val="6"/>
              <w:spacing w:after="0"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1、经初审合格的投标文件，其投标报价为有效投标报价。</w:t>
            </w:r>
          </w:p>
          <w:p w14:paraId="72FDD21F">
            <w:pPr>
              <w:pStyle w:val="6"/>
              <w:spacing w:after="0"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2、满足招标文件实质性要求且最终报价最低的供应商的价格为投标基准价，其价格分为满分10分。</w:t>
            </w:r>
          </w:p>
          <w:p w14:paraId="7DFEAC7E">
            <w:pPr>
              <w:pStyle w:val="6"/>
              <w:spacing w:after="0"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3、投标报价得分=（投标基准价/最终投标报价）×10。</w:t>
            </w:r>
          </w:p>
          <w:p w14:paraId="2E1668F5">
            <w:pPr>
              <w:shd w:val="clear" w:color="auto" w:fill="auto"/>
              <w:wordWrap w:val="0"/>
              <w:rPr>
                <w:rFonts w:hint="eastAsia" w:ascii="仿宋" w:hAnsi="仿宋" w:eastAsia="仿宋" w:cs="仿宋"/>
                <w:color w:val="auto"/>
                <w:highlight w:val="none"/>
              </w:rPr>
            </w:pPr>
            <w:r>
              <w:rPr>
                <w:rFonts w:hint="eastAsia" w:ascii="仿宋" w:hAnsi="仿宋" w:eastAsia="仿宋" w:cs="仿宋"/>
                <w:color w:val="auto"/>
                <w:sz w:val="21"/>
                <w:szCs w:val="21"/>
                <w:highlight w:val="none"/>
              </w:rPr>
              <w:t>4、投标报价不完整的，</w:t>
            </w:r>
            <w:r>
              <w:rPr>
                <w:rFonts w:hint="eastAsia" w:ascii="仿宋" w:hAnsi="仿宋" w:eastAsia="仿宋" w:cs="仿宋"/>
                <w:color w:val="auto"/>
                <w:sz w:val="21"/>
                <w:szCs w:val="21"/>
                <w:highlight w:val="none"/>
                <w:lang w:eastAsia="zh-CN"/>
              </w:rPr>
              <w:t>不计入</w:t>
            </w:r>
            <w:r>
              <w:rPr>
                <w:rFonts w:hint="eastAsia" w:ascii="仿宋" w:hAnsi="仿宋" w:eastAsia="仿宋" w:cs="仿宋"/>
                <w:color w:val="auto"/>
                <w:sz w:val="21"/>
                <w:szCs w:val="21"/>
                <w:highlight w:val="none"/>
              </w:rPr>
              <w:t>投标基准价的计算，本项得0分。</w:t>
            </w:r>
          </w:p>
        </w:tc>
      </w:tr>
      <w:tr w14:paraId="6E90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000" w:type="pct"/>
            <w:gridSpan w:val="4"/>
            <w:noWrap w:val="0"/>
            <w:vAlign w:val="center"/>
          </w:tcPr>
          <w:p w14:paraId="53113F42">
            <w:pPr>
              <w:shd w:val="clear" w:color="auto" w:fill="auto"/>
              <w:wordWrap w:val="0"/>
              <w:jc w:val="left"/>
              <w:rPr>
                <w:rFonts w:hint="eastAsia" w:ascii="仿宋" w:hAnsi="仿宋" w:eastAsia="仿宋" w:cs="仿宋"/>
                <w:bCs/>
                <w:color w:val="auto"/>
                <w:sz w:val="21"/>
                <w:szCs w:val="21"/>
                <w:highlight w:val="none"/>
              </w:rPr>
            </w:pPr>
            <w:r>
              <w:rPr>
                <w:rFonts w:hint="eastAsia" w:ascii="仿宋" w:hAnsi="仿宋" w:eastAsia="仿宋" w:cs="仿宋"/>
                <w:b/>
                <w:color w:val="auto"/>
                <w:sz w:val="21"/>
                <w:szCs w:val="21"/>
                <w:highlight w:val="none"/>
              </w:rPr>
              <w:t>技术部分</w:t>
            </w:r>
          </w:p>
        </w:tc>
      </w:tr>
      <w:tr w14:paraId="332A4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7F240135">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94" w:type="pct"/>
            <w:noWrap w:val="0"/>
            <w:vAlign w:val="center"/>
          </w:tcPr>
          <w:p w14:paraId="31E25E27">
            <w:pPr>
              <w:shd w:val="clear" w:color="auto" w:fill="auto"/>
              <w:wordWrap w:val="0"/>
              <w:jc w:val="center"/>
              <w:rPr>
                <w:rFonts w:hint="eastAsia" w:ascii="仿宋" w:hAnsi="仿宋" w:eastAsia="仿宋" w:cs="仿宋"/>
                <w:b/>
                <w:color w:val="auto"/>
                <w:sz w:val="21"/>
                <w:szCs w:val="21"/>
                <w:highlight w:val="none"/>
                <w:lang w:val="en-US"/>
              </w:rPr>
            </w:pPr>
            <w:r>
              <w:rPr>
                <w:rFonts w:hint="eastAsia" w:ascii="仿宋" w:hAnsi="仿宋" w:eastAsia="仿宋" w:cs="仿宋"/>
                <w:color w:val="auto"/>
                <w:kern w:val="2"/>
                <w:sz w:val="21"/>
                <w:szCs w:val="21"/>
                <w:highlight w:val="none"/>
                <w:lang w:val="en-US" w:eastAsia="zh-CN" w:bidi="ar-SA"/>
              </w:rPr>
              <w:t>项目理解及现状分析</w:t>
            </w:r>
          </w:p>
        </w:tc>
        <w:tc>
          <w:tcPr>
            <w:tcW w:w="550" w:type="pct"/>
            <w:noWrap w:val="0"/>
            <w:vAlign w:val="center"/>
          </w:tcPr>
          <w:p w14:paraId="6CBDAD9C">
            <w:pPr>
              <w:shd w:val="clear" w:color="auto" w:fill="auto"/>
              <w:wordWrap w:val="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10分</w:t>
            </w:r>
          </w:p>
        </w:tc>
        <w:tc>
          <w:tcPr>
            <w:tcW w:w="3404" w:type="pct"/>
            <w:noWrap w:val="0"/>
            <w:vAlign w:val="center"/>
          </w:tcPr>
          <w:p w14:paraId="276C53D7">
            <w:pPr>
              <w:pStyle w:val="22"/>
              <w:shd w:val="clear" w:color="auto" w:fill="auto"/>
              <w:wordWrap w:val="0"/>
              <w:ind w:firstLine="0" w:firstLineChars="0"/>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供应商提供对</w:t>
            </w:r>
            <w:r>
              <w:rPr>
                <w:rFonts w:hint="eastAsia" w:ascii="仿宋" w:hAnsi="仿宋" w:eastAsia="仿宋" w:cs="仿宋"/>
                <w:color w:val="auto"/>
                <w:sz w:val="21"/>
                <w:szCs w:val="21"/>
                <w:highlight w:val="none"/>
                <w:lang w:val="en-US" w:eastAsia="zh-CN"/>
              </w:rPr>
              <w:t>项目理解及现状分析</w:t>
            </w:r>
            <w:r>
              <w:rPr>
                <w:rFonts w:hint="eastAsia" w:ascii="仿宋" w:hAnsi="仿宋" w:eastAsia="仿宋" w:cs="仿宋"/>
                <w:color w:val="auto"/>
                <w:sz w:val="21"/>
                <w:szCs w:val="21"/>
                <w:highlight w:val="none"/>
                <w:lang w:val="zh-CN" w:eastAsia="zh-CN"/>
              </w:rPr>
              <w:t>：</w:t>
            </w:r>
          </w:p>
          <w:p w14:paraId="7E5A8A7B">
            <w:pPr>
              <w:pStyle w:val="22"/>
              <w:shd w:val="clear" w:color="auto" w:fill="auto"/>
              <w:wordWrap w:val="0"/>
              <w:ind w:firstLine="0" w:firstLineChars="0"/>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对</w:t>
            </w:r>
            <w:r>
              <w:rPr>
                <w:rFonts w:hint="eastAsia" w:ascii="仿宋" w:hAnsi="仿宋" w:eastAsia="仿宋" w:cs="仿宋"/>
                <w:color w:val="auto"/>
                <w:sz w:val="21"/>
                <w:szCs w:val="21"/>
                <w:highlight w:val="none"/>
                <w:lang w:val="en-US" w:eastAsia="zh-CN"/>
              </w:rPr>
              <w:t>项目理解及现状分析</w:t>
            </w:r>
            <w:r>
              <w:rPr>
                <w:rFonts w:hint="eastAsia" w:ascii="仿宋" w:hAnsi="仿宋" w:eastAsia="仿宋" w:cs="仿宋"/>
                <w:color w:val="auto"/>
                <w:sz w:val="21"/>
                <w:szCs w:val="21"/>
                <w:highlight w:val="none"/>
                <w:lang w:val="zh-CN" w:eastAsia="zh-CN"/>
              </w:rPr>
              <w:t>认识准确，理解到位得</w:t>
            </w:r>
            <w:r>
              <w:rPr>
                <w:rFonts w:hint="eastAsia" w:ascii="仿宋" w:hAnsi="仿宋" w:eastAsia="仿宋" w:cs="仿宋"/>
                <w:color w:val="auto"/>
                <w:sz w:val="21"/>
                <w:szCs w:val="21"/>
                <w:highlight w:val="none"/>
                <w:lang w:val="en-US" w:eastAsia="zh-CN"/>
              </w:rPr>
              <w:t>6-10</w:t>
            </w:r>
            <w:r>
              <w:rPr>
                <w:rFonts w:hint="eastAsia" w:ascii="仿宋" w:hAnsi="仿宋" w:eastAsia="仿宋" w:cs="仿宋"/>
                <w:color w:val="auto"/>
                <w:sz w:val="21"/>
                <w:szCs w:val="21"/>
                <w:highlight w:val="none"/>
                <w:lang w:val="zh-CN" w:eastAsia="zh-CN"/>
              </w:rPr>
              <w:t>分；</w:t>
            </w:r>
          </w:p>
          <w:p w14:paraId="5A67DDB0">
            <w:pPr>
              <w:pStyle w:val="22"/>
              <w:shd w:val="clear" w:color="auto" w:fill="auto"/>
              <w:wordWrap w:val="0"/>
              <w:ind w:firstLine="0" w:firstLineChars="0"/>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对</w:t>
            </w:r>
            <w:r>
              <w:rPr>
                <w:rFonts w:hint="eastAsia" w:ascii="仿宋" w:hAnsi="仿宋" w:eastAsia="仿宋" w:cs="仿宋"/>
                <w:color w:val="auto"/>
                <w:sz w:val="21"/>
                <w:szCs w:val="21"/>
                <w:highlight w:val="none"/>
                <w:lang w:val="en-US" w:eastAsia="zh-CN"/>
              </w:rPr>
              <w:t>项目理解及现状分析</w:t>
            </w:r>
            <w:r>
              <w:rPr>
                <w:rFonts w:hint="eastAsia" w:ascii="仿宋" w:hAnsi="仿宋" w:eastAsia="仿宋" w:cs="仿宋"/>
                <w:color w:val="auto"/>
                <w:sz w:val="21"/>
                <w:szCs w:val="21"/>
                <w:highlight w:val="none"/>
                <w:lang w:val="zh-CN" w:eastAsia="zh-CN"/>
              </w:rPr>
              <w:t>认识较为准确，理解到位，得</w:t>
            </w:r>
            <w:r>
              <w:rPr>
                <w:rFonts w:hint="eastAsia" w:ascii="仿宋" w:hAnsi="仿宋" w:eastAsia="仿宋" w:cs="仿宋"/>
                <w:color w:val="auto"/>
                <w:sz w:val="21"/>
                <w:szCs w:val="21"/>
                <w:highlight w:val="none"/>
                <w:lang w:val="en-US" w:eastAsia="zh-CN"/>
              </w:rPr>
              <w:t>3-6</w:t>
            </w:r>
            <w:r>
              <w:rPr>
                <w:rFonts w:hint="eastAsia" w:ascii="仿宋" w:hAnsi="仿宋" w:eastAsia="仿宋" w:cs="仿宋"/>
                <w:color w:val="auto"/>
                <w:sz w:val="21"/>
                <w:szCs w:val="21"/>
                <w:highlight w:val="none"/>
                <w:lang w:val="zh-CN" w:eastAsia="zh-CN"/>
              </w:rPr>
              <w:t>分；</w:t>
            </w:r>
          </w:p>
          <w:p w14:paraId="4FE846A5">
            <w:pPr>
              <w:pStyle w:val="22"/>
              <w:shd w:val="clear" w:color="auto" w:fill="auto"/>
              <w:wordWrap w:val="0"/>
              <w:ind w:firstLine="0" w:firstLineChars="0"/>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对</w:t>
            </w:r>
            <w:r>
              <w:rPr>
                <w:rFonts w:hint="eastAsia" w:ascii="仿宋" w:hAnsi="仿宋" w:eastAsia="仿宋" w:cs="仿宋"/>
                <w:color w:val="auto"/>
                <w:sz w:val="21"/>
                <w:szCs w:val="21"/>
                <w:highlight w:val="none"/>
                <w:lang w:val="en-US" w:eastAsia="zh-CN"/>
              </w:rPr>
              <w:t>项目理解及现状分析</w:t>
            </w:r>
            <w:r>
              <w:rPr>
                <w:rFonts w:hint="eastAsia" w:ascii="仿宋" w:hAnsi="仿宋" w:eastAsia="仿宋" w:cs="仿宋"/>
                <w:color w:val="auto"/>
                <w:sz w:val="21"/>
                <w:szCs w:val="21"/>
                <w:highlight w:val="none"/>
                <w:lang w:val="zh-CN" w:eastAsia="zh-CN"/>
              </w:rPr>
              <w:t>认识基本准确，理解基本到位，得</w:t>
            </w: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lang w:val="zh-CN" w:eastAsia="zh-CN"/>
              </w:rPr>
              <w:t>分；</w:t>
            </w:r>
          </w:p>
          <w:p w14:paraId="7E356F43">
            <w:pPr>
              <w:pStyle w:val="22"/>
              <w:shd w:val="clear" w:color="auto" w:fill="auto"/>
              <w:wordWrap w:val="0"/>
              <w:ind w:firstLine="0" w:firstLineChars="0"/>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对</w:t>
            </w:r>
            <w:r>
              <w:rPr>
                <w:rFonts w:hint="eastAsia" w:ascii="仿宋" w:hAnsi="仿宋" w:eastAsia="仿宋" w:cs="仿宋"/>
                <w:color w:val="auto"/>
                <w:sz w:val="21"/>
                <w:szCs w:val="21"/>
                <w:highlight w:val="none"/>
                <w:lang w:val="en-US" w:eastAsia="zh-CN"/>
              </w:rPr>
              <w:t>项目理解及现状分析</w:t>
            </w:r>
            <w:r>
              <w:rPr>
                <w:rFonts w:hint="eastAsia" w:ascii="仿宋" w:hAnsi="仿宋" w:eastAsia="仿宋" w:cs="仿宋"/>
                <w:color w:val="auto"/>
                <w:sz w:val="21"/>
                <w:szCs w:val="21"/>
                <w:highlight w:val="none"/>
                <w:lang w:val="zh-CN" w:eastAsia="zh-CN"/>
              </w:rPr>
              <w:t>认识不准确，得1分；</w:t>
            </w:r>
          </w:p>
          <w:p w14:paraId="3A1693E1">
            <w:pPr>
              <w:pStyle w:val="22"/>
              <w:shd w:val="clear" w:color="auto" w:fill="auto"/>
              <w:wordWrap w:val="0"/>
              <w:ind w:firstLine="0"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zh-CN" w:eastAsia="zh-CN"/>
              </w:rPr>
              <w:t>未提供相关内容不得分。</w:t>
            </w:r>
          </w:p>
        </w:tc>
      </w:tr>
      <w:tr w14:paraId="43FB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557A854A">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w:t>
            </w:r>
          </w:p>
        </w:tc>
        <w:tc>
          <w:tcPr>
            <w:tcW w:w="694" w:type="pct"/>
            <w:noWrap w:val="0"/>
            <w:vAlign w:val="center"/>
          </w:tcPr>
          <w:p w14:paraId="00361756">
            <w:pPr>
              <w:spacing w:line="360" w:lineRule="auto"/>
              <w:jc w:val="center"/>
              <w:rPr>
                <w:rFonts w:hint="eastAsia" w:ascii="仿宋" w:hAnsi="仿宋" w:eastAsia="仿宋" w:cs="仿宋"/>
                <w:b/>
                <w:bCs w:val="0"/>
                <w:color w:val="auto"/>
                <w:sz w:val="21"/>
                <w:szCs w:val="21"/>
                <w:highlight w:val="none"/>
                <w:lang w:val="en-US" w:eastAsia="zh-CN"/>
              </w:rPr>
            </w:pPr>
            <w:r>
              <w:rPr>
                <w:rFonts w:hint="eastAsia" w:ascii="仿宋" w:hAnsi="仿宋" w:eastAsia="仿宋" w:cs="仿宋"/>
                <w:color w:val="auto"/>
                <w:kern w:val="2"/>
                <w:sz w:val="21"/>
                <w:szCs w:val="21"/>
                <w:highlight w:val="none"/>
                <w:lang w:val="en-US" w:eastAsia="zh-CN" w:bidi="ar-SA"/>
              </w:rPr>
              <w:t>服务方案</w:t>
            </w:r>
          </w:p>
        </w:tc>
        <w:tc>
          <w:tcPr>
            <w:tcW w:w="550" w:type="pct"/>
            <w:noWrap w:val="0"/>
            <w:vAlign w:val="center"/>
          </w:tcPr>
          <w:p w14:paraId="2C050032">
            <w:pPr>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12分</w:t>
            </w:r>
          </w:p>
        </w:tc>
        <w:tc>
          <w:tcPr>
            <w:tcW w:w="3404" w:type="pct"/>
            <w:noWrap w:val="0"/>
            <w:vAlign w:val="top"/>
          </w:tcPr>
          <w:p w14:paraId="100C5611">
            <w:pPr>
              <w:keepNext w:val="0"/>
              <w:keepLines w:val="0"/>
              <w:pageBreakBefore w:val="0"/>
              <w:widowControl w:val="0"/>
              <w:kinsoku/>
              <w:wordWrap/>
              <w:overflowPunct/>
              <w:topLinePunct w:val="0"/>
              <w:autoSpaceDE/>
              <w:autoSpaceDN/>
              <w:bidi w:val="0"/>
              <w:adjustRightInd/>
              <w:snapToGrid/>
              <w:spacing w:line="240" w:lineRule="auto"/>
              <w:jc w:val="left"/>
              <w:textAlignment w:val="baseline"/>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供应商提供</w:t>
            </w:r>
            <w:r>
              <w:rPr>
                <w:rFonts w:hint="eastAsia" w:ascii="仿宋" w:hAnsi="仿宋" w:eastAsia="仿宋" w:cs="仿宋"/>
                <w:color w:val="auto"/>
                <w:sz w:val="21"/>
                <w:szCs w:val="21"/>
                <w:highlight w:val="none"/>
                <w:lang w:val="en-US" w:eastAsia="zh-CN"/>
              </w:rPr>
              <w:t>服务</w:t>
            </w:r>
            <w:r>
              <w:rPr>
                <w:rFonts w:hint="eastAsia" w:ascii="仿宋" w:hAnsi="仿宋" w:eastAsia="仿宋" w:cs="仿宋"/>
                <w:color w:val="auto"/>
                <w:sz w:val="21"/>
                <w:szCs w:val="21"/>
                <w:highlight w:val="none"/>
                <w:lang w:val="zh-CN" w:eastAsia="zh-CN"/>
              </w:rPr>
              <w:t>方案，包括但不限于</w:t>
            </w:r>
            <w:r>
              <w:rPr>
                <w:rFonts w:hint="eastAsia" w:ascii="仿宋" w:hAnsi="仿宋" w:eastAsia="仿宋" w:cs="仿宋"/>
                <w:color w:val="auto"/>
                <w:sz w:val="21"/>
                <w:szCs w:val="21"/>
                <w:highlight w:val="none"/>
                <w:lang w:val="en-US" w:eastAsia="zh-CN"/>
              </w:rPr>
              <w:t>①水体净化②生态修复③水质监测④鱼类调控服务</w:t>
            </w:r>
            <w:r>
              <w:rPr>
                <w:rFonts w:hint="eastAsia" w:ascii="仿宋" w:hAnsi="仿宋" w:eastAsia="仿宋" w:cs="仿宋"/>
                <w:color w:val="auto"/>
                <w:sz w:val="21"/>
                <w:szCs w:val="21"/>
                <w:highlight w:val="none"/>
                <w:lang w:val="zh-CN" w:eastAsia="zh-CN"/>
              </w:rPr>
              <w:t>等，要求内容准确、全面，技术先进，思路清晰，逻辑严密，符合相关规范及地方性法规要求，有较强的指导性及可操作性。</w:t>
            </w:r>
          </w:p>
          <w:p w14:paraId="1FB07142">
            <w:pPr>
              <w:keepNext w:val="0"/>
              <w:keepLines w:val="0"/>
              <w:pageBreakBefore w:val="0"/>
              <w:widowControl w:val="0"/>
              <w:kinsoku/>
              <w:wordWrap/>
              <w:overflowPunct/>
              <w:topLinePunct w:val="0"/>
              <w:autoSpaceDE/>
              <w:autoSpaceDN/>
              <w:bidi w:val="0"/>
              <w:adjustRightInd/>
              <w:snapToGrid/>
              <w:spacing w:line="240" w:lineRule="auto"/>
              <w:jc w:val="left"/>
              <w:textAlignment w:val="baseline"/>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方案完整、科学，可操作性强，得</w:t>
            </w:r>
            <w:r>
              <w:rPr>
                <w:rFonts w:hint="eastAsia" w:ascii="仿宋" w:hAnsi="仿宋" w:eastAsia="仿宋" w:cs="仿宋"/>
                <w:color w:val="auto"/>
                <w:sz w:val="21"/>
                <w:szCs w:val="21"/>
                <w:highlight w:val="none"/>
                <w:lang w:val="en-US" w:eastAsia="zh-CN"/>
              </w:rPr>
              <w:t>8-12</w:t>
            </w:r>
            <w:r>
              <w:rPr>
                <w:rFonts w:hint="eastAsia" w:ascii="仿宋" w:hAnsi="仿宋" w:eastAsia="仿宋" w:cs="仿宋"/>
                <w:color w:val="auto"/>
                <w:sz w:val="21"/>
                <w:szCs w:val="21"/>
                <w:highlight w:val="none"/>
                <w:lang w:val="zh-CN" w:eastAsia="zh-CN"/>
              </w:rPr>
              <w:t>分；</w:t>
            </w:r>
          </w:p>
          <w:p w14:paraId="105FD7B9">
            <w:pPr>
              <w:keepNext w:val="0"/>
              <w:keepLines w:val="0"/>
              <w:pageBreakBefore w:val="0"/>
              <w:widowControl w:val="0"/>
              <w:kinsoku/>
              <w:wordWrap/>
              <w:overflowPunct/>
              <w:topLinePunct w:val="0"/>
              <w:autoSpaceDE/>
              <w:autoSpaceDN/>
              <w:bidi w:val="0"/>
              <w:adjustRightInd/>
              <w:snapToGrid/>
              <w:spacing w:line="240" w:lineRule="auto"/>
              <w:jc w:val="left"/>
              <w:textAlignment w:val="baseline"/>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方案基本完整，具备基本的可操作性，</w:t>
            </w:r>
            <w:r>
              <w:rPr>
                <w:rFonts w:hint="eastAsia" w:ascii="仿宋" w:hAnsi="仿宋" w:eastAsia="仿宋" w:cs="仿宋"/>
                <w:color w:val="auto"/>
                <w:sz w:val="21"/>
                <w:szCs w:val="21"/>
                <w:highlight w:val="none"/>
                <w:lang w:val="en-US" w:eastAsia="zh-CN"/>
              </w:rPr>
              <w:t>缺1项</w:t>
            </w:r>
            <w:r>
              <w:rPr>
                <w:rFonts w:hint="eastAsia" w:ascii="仿宋" w:hAnsi="仿宋" w:eastAsia="仿宋" w:cs="仿宋"/>
                <w:color w:val="auto"/>
                <w:sz w:val="21"/>
                <w:szCs w:val="21"/>
                <w:highlight w:val="none"/>
                <w:lang w:val="zh-CN" w:eastAsia="zh-CN"/>
              </w:rPr>
              <w:t>得</w:t>
            </w:r>
            <w:r>
              <w:rPr>
                <w:rFonts w:hint="eastAsia" w:ascii="仿宋" w:hAnsi="仿宋" w:eastAsia="仿宋" w:cs="仿宋"/>
                <w:color w:val="auto"/>
                <w:sz w:val="21"/>
                <w:szCs w:val="21"/>
                <w:highlight w:val="none"/>
                <w:lang w:val="en-US" w:eastAsia="zh-CN"/>
              </w:rPr>
              <w:t>4-8</w:t>
            </w:r>
            <w:r>
              <w:rPr>
                <w:rFonts w:hint="eastAsia" w:ascii="仿宋" w:hAnsi="仿宋" w:eastAsia="仿宋" w:cs="仿宋"/>
                <w:color w:val="auto"/>
                <w:sz w:val="21"/>
                <w:szCs w:val="21"/>
                <w:highlight w:val="none"/>
                <w:lang w:val="zh-CN" w:eastAsia="zh-CN"/>
              </w:rPr>
              <w:t>分；</w:t>
            </w:r>
          </w:p>
          <w:p w14:paraId="6E8BD1C6">
            <w:pPr>
              <w:keepNext w:val="0"/>
              <w:keepLines w:val="0"/>
              <w:pageBreakBefore w:val="0"/>
              <w:widowControl w:val="0"/>
              <w:kinsoku/>
              <w:wordWrap/>
              <w:overflowPunct/>
              <w:topLinePunct w:val="0"/>
              <w:autoSpaceDE/>
              <w:autoSpaceDN/>
              <w:bidi w:val="0"/>
              <w:adjustRightInd/>
              <w:snapToGrid/>
              <w:spacing w:line="240" w:lineRule="auto"/>
              <w:jc w:val="left"/>
              <w:textAlignment w:val="baseline"/>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方案简单笼统，可操作性不强，</w:t>
            </w:r>
            <w:r>
              <w:rPr>
                <w:rFonts w:hint="eastAsia" w:ascii="仿宋" w:hAnsi="仿宋" w:eastAsia="仿宋" w:cs="仿宋"/>
                <w:color w:val="auto"/>
                <w:sz w:val="21"/>
                <w:szCs w:val="21"/>
                <w:highlight w:val="none"/>
                <w:lang w:val="en-US" w:eastAsia="zh-CN"/>
              </w:rPr>
              <w:t>缺2项以上，</w:t>
            </w:r>
            <w:r>
              <w:rPr>
                <w:rFonts w:hint="eastAsia" w:ascii="仿宋" w:hAnsi="仿宋" w:eastAsia="仿宋" w:cs="仿宋"/>
                <w:color w:val="auto"/>
                <w:sz w:val="21"/>
                <w:szCs w:val="21"/>
                <w:highlight w:val="none"/>
                <w:lang w:val="zh-CN" w:eastAsia="zh-CN"/>
              </w:rPr>
              <w:t>得</w:t>
            </w: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lang w:val="zh-CN" w:eastAsia="zh-CN"/>
              </w:rPr>
              <w:t>分；</w:t>
            </w:r>
          </w:p>
          <w:p w14:paraId="3E1E4EB5">
            <w:pPr>
              <w:keepNext w:val="0"/>
              <w:keepLines w:val="0"/>
              <w:pageBreakBefore w:val="0"/>
              <w:widowControl w:val="0"/>
              <w:kinsoku/>
              <w:wordWrap/>
              <w:overflowPunct/>
              <w:topLinePunct w:val="0"/>
              <w:autoSpaceDE/>
              <w:autoSpaceDN/>
              <w:bidi w:val="0"/>
              <w:adjustRightInd/>
              <w:snapToGrid/>
              <w:spacing w:line="240" w:lineRule="auto"/>
              <w:jc w:val="left"/>
              <w:textAlignment w:val="baseline"/>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方案有缺陷，可操作性差，</w:t>
            </w:r>
            <w:r>
              <w:rPr>
                <w:rFonts w:hint="eastAsia" w:ascii="仿宋" w:hAnsi="仿宋" w:eastAsia="仿宋" w:cs="仿宋"/>
                <w:color w:val="auto"/>
                <w:sz w:val="21"/>
                <w:szCs w:val="21"/>
                <w:highlight w:val="none"/>
                <w:lang w:val="en-US" w:eastAsia="zh-CN"/>
              </w:rPr>
              <w:t>缺3项以上</w:t>
            </w:r>
            <w:r>
              <w:rPr>
                <w:rFonts w:hint="eastAsia" w:ascii="仿宋" w:hAnsi="仿宋" w:eastAsia="仿宋" w:cs="仿宋"/>
                <w:color w:val="auto"/>
                <w:sz w:val="21"/>
                <w:szCs w:val="21"/>
                <w:highlight w:val="none"/>
                <w:lang w:val="zh-CN" w:eastAsia="zh-CN"/>
              </w:rPr>
              <w:t>，得</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val="zh-CN" w:eastAsia="zh-CN"/>
              </w:rPr>
              <w:t>分；</w:t>
            </w:r>
          </w:p>
          <w:p w14:paraId="5575E3AB">
            <w:pPr>
              <w:pStyle w:val="22"/>
              <w:shd w:val="clear" w:color="auto" w:fill="auto"/>
              <w:wordWrap w:val="0"/>
              <w:ind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zh-CN" w:eastAsia="zh-CN"/>
              </w:rPr>
              <w:t>未提供相关内容不得分。</w:t>
            </w:r>
          </w:p>
        </w:tc>
      </w:tr>
      <w:tr w14:paraId="37C7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230EC72A">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w:t>
            </w:r>
          </w:p>
        </w:tc>
        <w:tc>
          <w:tcPr>
            <w:tcW w:w="694" w:type="pct"/>
            <w:noWrap w:val="0"/>
            <w:vAlign w:val="center"/>
          </w:tcPr>
          <w:p w14:paraId="4F8C627F">
            <w:pPr>
              <w:spacing w:line="360" w:lineRule="auto"/>
              <w:jc w:val="center"/>
              <w:rPr>
                <w:rFonts w:hint="eastAsia" w:ascii="仿宋" w:hAnsi="仿宋" w:eastAsia="仿宋" w:cs="仿宋"/>
                <w:b/>
                <w:bCs w:val="0"/>
                <w:color w:val="auto"/>
                <w:sz w:val="21"/>
                <w:szCs w:val="21"/>
                <w:highlight w:val="none"/>
                <w:lang w:val="en-US" w:eastAsia="zh-CN"/>
              </w:rPr>
            </w:pPr>
            <w:r>
              <w:rPr>
                <w:rFonts w:hint="eastAsia" w:ascii="仿宋" w:hAnsi="仿宋" w:eastAsia="仿宋" w:cs="仿宋"/>
                <w:color w:val="auto"/>
                <w:kern w:val="2"/>
                <w:sz w:val="21"/>
                <w:szCs w:val="21"/>
                <w:highlight w:val="none"/>
                <w:lang w:val="en-US" w:eastAsia="zh-CN" w:bidi="ar-SA"/>
              </w:rPr>
              <w:t>工作进度计划及保障措施</w:t>
            </w:r>
          </w:p>
        </w:tc>
        <w:tc>
          <w:tcPr>
            <w:tcW w:w="550" w:type="pct"/>
            <w:noWrap w:val="0"/>
            <w:vAlign w:val="center"/>
          </w:tcPr>
          <w:p w14:paraId="6B49CC7B">
            <w:pPr>
              <w:spacing w:line="360" w:lineRule="auto"/>
              <w:jc w:val="cente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6分</w:t>
            </w:r>
          </w:p>
        </w:tc>
        <w:tc>
          <w:tcPr>
            <w:tcW w:w="3404" w:type="pct"/>
            <w:noWrap w:val="0"/>
            <w:vAlign w:val="center"/>
          </w:tcPr>
          <w:p w14:paraId="206F1C85">
            <w:pPr>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供应商针对本项目采购内容有明确的工作进度安排且服务计划保证措施得当。</w:t>
            </w:r>
          </w:p>
          <w:p w14:paraId="5ABB2F1A">
            <w:pPr>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具有科学合理明确的工作进度计划，工作进度计划与实际需求的契合度高，时间节点把控清晰明确，对工作推进指导性强，得4-6分；</w:t>
            </w:r>
          </w:p>
          <w:p w14:paraId="117D0341">
            <w:pPr>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工作进度计划比较符合实际需求，有相关时间节点的把控要求，对工作推进有一定的指导性，得3-4分；</w:t>
            </w:r>
          </w:p>
          <w:p w14:paraId="649EAB10">
            <w:pPr>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工作进度计划不太符合实际需求，相关时间节点的把控要求不太准确，对工作推进指导性较差，得2-3分；</w:t>
            </w:r>
          </w:p>
          <w:p w14:paraId="5C0EBFFC">
            <w:pPr>
              <w:keepNext w:val="0"/>
              <w:keepLines w:val="0"/>
              <w:pageBreakBefore w:val="0"/>
              <w:widowControl w:val="0"/>
              <w:kinsoku/>
              <w:wordWrap/>
              <w:overflowPunct/>
              <w:topLinePunct w:val="0"/>
              <w:autoSpaceDE/>
              <w:autoSpaceDN/>
              <w:bidi w:val="0"/>
              <w:spacing w:line="240" w:lineRule="auto"/>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工作进度计划不符合实际需求，无法保证工作能够正常推进，得1分；</w:t>
            </w:r>
          </w:p>
          <w:p w14:paraId="238D78BC">
            <w:pPr>
              <w:pStyle w:val="22"/>
              <w:shd w:val="clear" w:color="auto" w:fill="auto"/>
              <w:wordWrap w:val="0"/>
              <w:ind w:firstLine="0" w:firstLineChars="0"/>
              <w:jc w:val="both"/>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color w:val="auto"/>
                <w:sz w:val="21"/>
                <w:szCs w:val="21"/>
                <w:highlight w:val="none"/>
                <w:lang w:val="en-US" w:eastAsia="zh-CN"/>
              </w:rPr>
              <w:t>未提供相关内容不得分。</w:t>
            </w:r>
          </w:p>
        </w:tc>
      </w:tr>
      <w:tr w14:paraId="09B1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58D3C488">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w:t>
            </w:r>
          </w:p>
        </w:tc>
        <w:tc>
          <w:tcPr>
            <w:tcW w:w="694" w:type="pct"/>
            <w:noWrap w:val="0"/>
            <w:vAlign w:val="center"/>
          </w:tcPr>
          <w:p w14:paraId="07F9EBAB">
            <w:pPr>
              <w:spacing w:line="360" w:lineRule="auto"/>
              <w:jc w:val="center"/>
              <w:rPr>
                <w:rFonts w:hint="eastAsia" w:ascii="仿宋" w:hAnsi="仿宋" w:eastAsia="仿宋" w:cs="仿宋"/>
                <w:b/>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zh-CN" w:eastAsia="zh-CN"/>
              </w:rPr>
              <w:t>拟投入本项目的相关设备</w:t>
            </w:r>
            <w:r>
              <w:rPr>
                <w:rFonts w:hint="eastAsia" w:ascii="仿宋" w:hAnsi="仿宋" w:eastAsia="仿宋" w:cs="仿宋"/>
                <w:b w:val="0"/>
                <w:bCs w:val="0"/>
                <w:color w:val="auto"/>
                <w:sz w:val="21"/>
                <w:szCs w:val="21"/>
                <w:highlight w:val="none"/>
                <w:lang w:val="en-US" w:eastAsia="zh-CN"/>
              </w:rPr>
              <w:t>方案</w:t>
            </w:r>
          </w:p>
        </w:tc>
        <w:tc>
          <w:tcPr>
            <w:tcW w:w="550" w:type="pct"/>
            <w:noWrap w:val="0"/>
            <w:vAlign w:val="center"/>
          </w:tcPr>
          <w:p w14:paraId="4137E957">
            <w:pPr>
              <w:spacing w:line="360" w:lineRule="auto"/>
              <w:jc w:val="cente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6分</w:t>
            </w:r>
          </w:p>
        </w:tc>
        <w:tc>
          <w:tcPr>
            <w:tcW w:w="3404" w:type="pct"/>
            <w:noWrap w:val="0"/>
            <w:vAlign w:val="center"/>
          </w:tcPr>
          <w:p w14:paraId="6175F0B1">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为确保本项目顺利实施，提供拟投入本项目</w:t>
            </w:r>
            <w:r>
              <w:rPr>
                <w:rFonts w:hint="eastAsia" w:ascii="仿宋" w:hAnsi="仿宋" w:eastAsia="仿宋" w:cs="仿宋"/>
                <w:color w:val="auto"/>
                <w:sz w:val="21"/>
                <w:szCs w:val="21"/>
                <w:highlight w:val="none"/>
                <w:lang w:val="en-US" w:eastAsia="zh-CN"/>
              </w:rPr>
              <w:t>设备</w:t>
            </w:r>
            <w:r>
              <w:rPr>
                <w:rFonts w:hint="eastAsia" w:ascii="仿宋" w:hAnsi="仿宋" w:eastAsia="仿宋" w:cs="仿宋"/>
                <w:color w:val="auto"/>
                <w:sz w:val="21"/>
                <w:szCs w:val="21"/>
                <w:highlight w:val="none"/>
              </w:rPr>
              <w:t>相关证明材料</w:t>
            </w:r>
            <w:r>
              <w:rPr>
                <w:rFonts w:hint="eastAsia" w:ascii="仿宋" w:hAnsi="仿宋" w:eastAsia="仿宋" w:cs="仿宋"/>
                <w:color w:val="auto"/>
                <w:sz w:val="21"/>
                <w:szCs w:val="21"/>
                <w:highlight w:val="none"/>
                <w:lang w:eastAsia="zh-CN"/>
              </w:rPr>
              <w:t>。</w:t>
            </w:r>
          </w:p>
          <w:p w14:paraId="76A6FE18">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方案全面、合理、规范，可操作性强</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得</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rPr>
              <w:t>6分；</w:t>
            </w:r>
          </w:p>
          <w:p w14:paraId="300B99F1">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方案基本合理，可操作性不强</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得</w:t>
            </w:r>
            <w:r>
              <w:rPr>
                <w:rFonts w:hint="eastAsia" w:ascii="仿宋" w:hAnsi="仿宋" w:eastAsia="仿宋" w:cs="仿宋"/>
                <w:color w:val="auto"/>
                <w:sz w:val="21"/>
                <w:szCs w:val="21"/>
                <w:highlight w:val="none"/>
                <w:lang w:val="en-US" w:eastAsia="zh-CN"/>
              </w:rPr>
              <w:t>2-4</w:t>
            </w:r>
            <w:r>
              <w:rPr>
                <w:rFonts w:hint="eastAsia" w:ascii="仿宋" w:hAnsi="仿宋" w:eastAsia="仿宋" w:cs="仿宋"/>
                <w:color w:val="auto"/>
                <w:sz w:val="21"/>
                <w:szCs w:val="21"/>
                <w:highlight w:val="none"/>
              </w:rPr>
              <w:t>分；</w:t>
            </w:r>
          </w:p>
          <w:p w14:paraId="74F5904F">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方案简单，可操作性差</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得1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分；</w:t>
            </w:r>
          </w:p>
          <w:p w14:paraId="3F0B43D7">
            <w:pPr>
              <w:pStyle w:val="22"/>
              <w:shd w:val="clear" w:color="auto" w:fill="auto"/>
              <w:wordWrap w:val="0"/>
              <w:ind w:firstLine="0" w:firstLineChars="0"/>
              <w:jc w:val="left"/>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color w:val="auto"/>
                <w:sz w:val="21"/>
                <w:szCs w:val="21"/>
                <w:highlight w:val="none"/>
                <w:lang w:val="zh-CN"/>
              </w:rPr>
              <w:t>未提供相关内容不得分。</w:t>
            </w:r>
          </w:p>
        </w:tc>
      </w:tr>
      <w:tr w14:paraId="1BF6C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5AD53D47">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w:t>
            </w:r>
          </w:p>
        </w:tc>
        <w:tc>
          <w:tcPr>
            <w:tcW w:w="694" w:type="pct"/>
            <w:noWrap w:val="0"/>
            <w:vAlign w:val="center"/>
          </w:tcPr>
          <w:p w14:paraId="6327F126">
            <w:pPr>
              <w:spacing w:line="360" w:lineRule="auto"/>
              <w:jc w:val="center"/>
              <w:rPr>
                <w:rFonts w:hint="eastAsia" w:ascii="仿宋" w:hAnsi="仿宋" w:eastAsia="仿宋" w:cs="仿宋"/>
                <w:b/>
                <w:bCs w:val="0"/>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确保环境保护的技术组织措施</w:t>
            </w:r>
          </w:p>
        </w:tc>
        <w:tc>
          <w:tcPr>
            <w:tcW w:w="550" w:type="pct"/>
            <w:noWrap w:val="0"/>
            <w:vAlign w:val="center"/>
          </w:tcPr>
          <w:p w14:paraId="26325B16">
            <w:pPr>
              <w:spacing w:line="360" w:lineRule="auto"/>
              <w:jc w:val="cente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6分</w:t>
            </w:r>
          </w:p>
        </w:tc>
        <w:tc>
          <w:tcPr>
            <w:tcW w:w="3404" w:type="pct"/>
            <w:noWrap w:val="0"/>
            <w:vAlign w:val="center"/>
          </w:tcPr>
          <w:p w14:paraId="396A2649">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针对本项目，有具体、可行的环境保护措施。 </w:t>
            </w:r>
          </w:p>
          <w:p w14:paraId="24153C15">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措施内容相对全面、具体、科学，可行性相对较强，得</w:t>
            </w:r>
            <w:r>
              <w:rPr>
                <w:rFonts w:hint="eastAsia" w:ascii="仿宋" w:hAnsi="仿宋" w:eastAsia="仿宋" w:cs="仿宋"/>
                <w:color w:val="auto"/>
                <w:sz w:val="21"/>
                <w:szCs w:val="21"/>
                <w:highlight w:val="none"/>
                <w:lang w:val="en-US" w:eastAsia="zh-CN"/>
              </w:rPr>
              <w:t>4-6</w:t>
            </w:r>
            <w:r>
              <w:rPr>
                <w:rFonts w:hint="eastAsia" w:ascii="仿宋" w:hAnsi="仿宋" w:eastAsia="仿宋" w:cs="仿宋"/>
                <w:color w:val="auto"/>
                <w:sz w:val="21"/>
                <w:szCs w:val="21"/>
                <w:highlight w:val="none"/>
              </w:rPr>
              <w:t xml:space="preserve">分； </w:t>
            </w:r>
          </w:p>
          <w:p w14:paraId="1BE2D1E7">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措施内容基本全面、具体，有一定的可行性，得</w:t>
            </w:r>
            <w:r>
              <w:rPr>
                <w:rFonts w:hint="eastAsia" w:ascii="仿宋" w:hAnsi="仿宋" w:eastAsia="仿宋" w:cs="仿宋"/>
                <w:color w:val="auto"/>
                <w:sz w:val="21"/>
                <w:szCs w:val="21"/>
                <w:highlight w:val="none"/>
                <w:lang w:val="en-US" w:eastAsia="zh-CN"/>
              </w:rPr>
              <w:t>2-4</w:t>
            </w:r>
            <w:r>
              <w:rPr>
                <w:rFonts w:hint="eastAsia" w:ascii="仿宋" w:hAnsi="仿宋" w:eastAsia="仿宋" w:cs="仿宋"/>
                <w:color w:val="auto"/>
                <w:sz w:val="21"/>
                <w:szCs w:val="21"/>
                <w:highlight w:val="none"/>
              </w:rPr>
              <w:t xml:space="preserve">分； </w:t>
            </w:r>
          </w:p>
          <w:p w14:paraId="19037BD9">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措施内容不全面、具体，可行性较差，得1</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分； </w:t>
            </w:r>
          </w:p>
          <w:p w14:paraId="54AF203C">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color w:val="auto"/>
                <w:sz w:val="21"/>
                <w:szCs w:val="21"/>
                <w:highlight w:val="none"/>
              </w:rPr>
              <w:t>无内容不得分。</w:t>
            </w:r>
          </w:p>
        </w:tc>
      </w:tr>
      <w:tr w14:paraId="4C1F8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66544B81">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6</w:t>
            </w:r>
          </w:p>
        </w:tc>
        <w:tc>
          <w:tcPr>
            <w:tcW w:w="694" w:type="pct"/>
            <w:noWrap w:val="0"/>
            <w:vAlign w:val="center"/>
          </w:tcPr>
          <w:p w14:paraId="2FC99006">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b/>
                <w:bCs w:val="0"/>
                <w:color w:val="auto"/>
                <w:sz w:val="21"/>
                <w:szCs w:val="21"/>
                <w:highlight w:val="none"/>
                <w:lang w:val="en-US" w:eastAsia="zh-CN"/>
              </w:rPr>
            </w:pPr>
            <w:r>
              <w:rPr>
                <w:rFonts w:hint="eastAsia" w:ascii="仿宋" w:hAnsi="仿宋" w:eastAsia="仿宋" w:cs="仿宋"/>
                <w:b w:val="0"/>
                <w:bCs w:val="0"/>
                <w:color w:val="auto"/>
                <w:kern w:val="2"/>
                <w:sz w:val="21"/>
                <w:szCs w:val="21"/>
                <w:highlight w:val="none"/>
                <w:lang w:val="en-US" w:eastAsia="zh-CN" w:bidi="ar-SA"/>
              </w:rPr>
              <w:t>服务质量保证措施</w:t>
            </w:r>
          </w:p>
        </w:tc>
        <w:tc>
          <w:tcPr>
            <w:tcW w:w="550" w:type="pct"/>
            <w:noWrap w:val="0"/>
            <w:vAlign w:val="center"/>
          </w:tcPr>
          <w:p w14:paraId="48DDCB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6分</w:t>
            </w:r>
          </w:p>
        </w:tc>
        <w:tc>
          <w:tcPr>
            <w:tcW w:w="3404" w:type="pct"/>
            <w:noWrap w:val="0"/>
            <w:vAlign w:val="center"/>
          </w:tcPr>
          <w:p w14:paraId="1BD14E7E">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en-US" w:eastAsia="zh-CN" w:bidi="ar-SA"/>
              </w:rPr>
              <w:t>供应商根据本项目的特点，制定合理可行服务质量保证措施。</w:t>
            </w:r>
          </w:p>
          <w:p w14:paraId="0A95363F">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措施详细完整、可行性、针对性强，能高质量的确保项目服务质量，得</w:t>
            </w:r>
            <w:r>
              <w:rPr>
                <w:rFonts w:hint="eastAsia" w:ascii="仿宋" w:hAnsi="仿宋" w:eastAsia="仿宋" w:cs="仿宋"/>
                <w:bCs/>
                <w:color w:val="auto"/>
                <w:kern w:val="2"/>
                <w:sz w:val="21"/>
                <w:szCs w:val="21"/>
                <w:highlight w:val="none"/>
                <w:lang w:val="en-US" w:eastAsia="zh-CN" w:bidi="ar-SA"/>
              </w:rPr>
              <w:t>6</w:t>
            </w:r>
            <w:r>
              <w:rPr>
                <w:rFonts w:hint="eastAsia" w:ascii="仿宋" w:hAnsi="仿宋" w:eastAsia="仿宋" w:cs="仿宋"/>
                <w:bCs/>
                <w:color w:val="auto"/>
                <w:kern w:val="2"/>
                <w:sz w:val="21"/>
                <w:szCs w:val="21"/>
                <w:highlight w:val="none"/>
                <w:lang w:val="zh-CN" w:eastAsia="zh-CN" w:bidi="ar-SA"/>
              </w:rPr>
              <w:t xml:space="preserve">分； </w:t>
            </w:r>
          </w:p>
          <w:p w14:paraId="43679D9E">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措施</w:t>
            </w:r>
            <w:r>
              <w:rPr>
                <w:rFonts w:hint="eastAsia" w:ascii="仿宋" w:hAnsi="仿宋" w:eastAsia="仿宋" w:cs="仿宋"/>
                <w:bCs/>
                <w:color w:val="auto"/>
                <w:kern w:val="2"/>
                <w:sz w:val="21"/>
                <w:szCs w:val="21"/>
                <w:highlight w:val="none"/>
                <w:lang w:val="en-US" w:eastAsia="zh-CN" w:bidi="ar-SA"/>
              </w:rPr>
              <w:t>比较</w:t>
            </w:r>
            <w:r>
              <w:rPr>
                <w:rFonts w:hint="eastAsia" w:ascii="仿宋" w:hAnsi="仿宋" w:eastAsia="仿宋" w:cs="仿宋"/>
                <w:bCs/>
                <w:color w:val="auto"/>
                <w:kern w:val="2"/>
                <w:sz w:val="21"/>
                <w:szCs w:val="21"/>
                <w:highlight w:val="none"/>
                <w:lang w:val="zh-CN" w:eastAsia="zh-CN" w:bidi="ar-SA"/>
              </w:rPr>
              <w:t>完整，可行性及针对性较强以保证项目质量，得</w:t>
            </w:r>
            <w:r>
              <w:rPr>
                <w:rFonts w:hint="eastAsia" w:ascii="仿宋" w:hAnsi="仿宋" w:eastAsia="仿宋" w:cs="仿宋"/>
                <w:bCs/>
                <w:color w:val="auto"/>
                <w:kern w:val="2"/>
                <w:sz w:val="21"/>
                <w:szCs w:val="21"/>
                <w:highlight w:val="none"/>
                <w:lang w:val="en-US" w:eastAsia="zh-CN" w:bidi="ar-SA"/>
              </w:rPr>
              <w:t>5</w:t>
            </w:r>
            <w:r>
              <w:rPr>
                <w:rFonts w:hint="eastAsia" w:ascii="仿宋" w:hAnsi="仿宋" w:eastAsia="仿宋" w:cs="仿宋"/>
                <w:bCs/>
                <w:color w:val="auto"/>
                <w:kern w:val="2"/>
                <w:sz w:val="21"/>
                <w:szCs w:val="21"/>
                <w:highlight w:val="none"/>
                <w:lang w:val="zh-CN" w:eastAsia="zh-CN" w:bidi="ar-SA"/>
              </w:rPr>
              <w:t xml:space="preserve">分； </w:t>
            </w:r>
          </w:p>
          <w:p w14:paraId="00DE2133">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措施</w:t>
            </w:r>
            <w:r>
              <w:rPr>
                <w:rFonts w:hint="eastAsia" w:ascii="仿宋" w:hAnsi="仿宋" w:eastAsia="仿宋" w:cs="仿宋"/>
                <w:bCs/>
                <w:color w:val="auto"/>
                <w:kern w:val="2"/>
                <w:sz w:val="21"/>
                <w:szCs w:val="21"/>
                <w:highlight w:val="none"/>
                <w:lang w:val="en-US" w:eastAsia="zh-CN" w:bidi="ar-SA"/>
              </w:rPr>
              <w:t>相对</w:t>
            </w:r>
            <w:r>
              <w:rPr>
                <w:rFonts w:hint="eastAsia" w:ascii="仿宋" w:hAnsi="仿宋" w:eastAsia="仿宋" w:cs="仿宋"/>
                <w:bCs/>
                <w:color w:val="auto"/>
                <w:kern w:val="2"/>
                <w:sz w:val="21"/>
                <w:szCs w:val="21"/>
                <w:highlight w:val="none"/>
                <w:lang w:val="zh-CN" w:eastAsia="zh-CN" w:bidi="ar-SA"/>
              </w:rPr>
              <w:t>完整，有一定的可行性及针对性以保证项目质量，得</w:t>
            </w:r>
            <w:r>
              <w:rPr>
                <w:rFonts w:hint="eastAsia" w:ascii="仿宋" w:hAnsi="仿宋" w:eastAsia="仿宋" w:cs="仿宋"/>
                <w:bCs/>
                <w:color w:val="auto"/>
                <w:kern w:val="2"/>
                <w:sz w:val="21"/>
                <w:szCs w:val="21"/>
                <w:highlight w:val="none"/>
                <w:lang w:val="en-US" w:eastAsia="zh-CN" w:bidi="ar-SA"/>
              </w:rPr>
              <w:t>4</w:t>
            </w:r>
            <w:r>
              <w:rPr>
                <w:rFonts w:hint="eastAsia" w:ascii="仿宋" w:hAnsi="仿宋" w:eastAsia="仿宋" w:cs="仿宋"/>
                <w:bCs/>
                <w:color w:val="auto"/>
                <w:kern w:val="2"/>
                <w:sz w:val="21"/>
                <w:szCs w:val="21"/>
                <w:highlight w:val="none"/>
                <w:lang w:val="zh-CN" w:eastAsia="zh-CN" w:bidi="ar-SA"/>
              </w:rPr>
              <w:t xml:space="preserve">分； </w:t>
            </w:r>
          </w:p>
          <w:p w14:paraId="121D668F">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措施</w:t>
            </w:r>
            <w:r>
              <w:rPr>
                <w:rFonts w:hint="eastAsia" w:ascii="仿宋" w:hAnsi="仿宋" w:eastAsia="仿宋" w:cs="仿宋"/>
                <w:bCs/>
                <w:color w:val="auto"/>
                <w:kern w:val="2"/>
                <w:sz w:val="21"/>
                <w:szCs w:val="21"/>
                <w:highlight w:val="none"/>
                <w:lang w:val="en-US" w:eastAsia="zh-CN" w:bidi="ar-SA"/>
              </w:rPr>
              <w:t>简略</w:t>
            </w:r>
            <w:r>
              <w:rPr>
                <w:rFonts w:hint="eastAsia" w:ascii="仿宋" w:hAnsi="仿宋" w:eastAsia="仿宋" w:cs="仿宋"/>
                <w:bCs/>
                <w:color w:val="auto"/>
                <w:kern w:val="2"/>
                <w:sz w:val="21"/>
                <w:szCs w:val="21"/>
                <w:highlight w:val="none"/>
                <w:lang w:val="zh-CN" w:eastAsia="zh-CN" w:bidi="ar-SA"/>
              </w:rPr>
              <w:t>、可行</w:t>
            </w:r>
            <w:r>
              <w:rPr>
                <w:rFonts w:hint="eastAsia" w:ascii="仿宋" w:hAnsi="仿宋" w:eastAsia="仿宋" w:cs="仿宋"/>
                <w:bCs/>
                <w:color w:val="auto"/>
                <w:kern w:val="2"/>
                <w:sz w:val="21"/>
                <w:szCs w:val="21"/>
                <w:highlight w:val="none"/>
                <w:lang w:val="en-US" w:eastAsia="zh-CN" w:bidi="ar-SA"/>
              </w:rPr>
              <w:t>性存在不足</w:t>
            </w:r>
            <w:r>
              <w:rPr>
                <w:rFonts w:hint="eastAsia" w:ascii="仿宋" w:hAnsi="仿宋" w:eastAsia="仿宋" w:cs="仿宋"/>
                <w:bCs/>
                <w:color w:val="auto"/>
                <w:kern w:val="2"/>
                <w:sz w:val="21"/>
                <w:szCs w:val="21"/>
                <w:highlight w:val="none"/>
                <w:lang w:val="zh-CN" w:eastAsia="zh-CN" w:bidi="ar-SA"/>
              </w:rPr>
              <w:t>，得</w:t>
            </w:r>
            <w:r>
              <w:rPr>
                <w:rFonts w:hint="eastAsia" w:ascii="仿宋" w:hAnsi="仿宋" w:eastAsia="仿宋" w:cs="仿宋"/>
                <w:bCs/>
                <w:color w:val="auto"/>
                <w:kern w:val="2"/>
                <w:sz w:val="21"/>
                <w:szCs w:val="21"/>
                <w:highlight w:val="none"/>
                <w:lang w:val="en-US" w:eastAsia="zh-CN" w:bidi="ar-SA"/>
              </w:rPr>
              <w:t>3</w:t>
            </w:r>
            <w:r>
              <w:rPr>
                <w:rFonts w:hint="eastAsia" w:ascii="仿宋" w:hAnsi="仿宋" w:eastAsia="仿宋" w:cs="仿宋"/>
                <w:bCs/>
                <w:color w:val="auto"/>
                <w:kern w:val="2"/>
                <w:sz w:val="21"/>
                <w:szCs w:val="21"/>
                <w:highlight w:val="none"/>
                <w:lang w:val="zh-CN" w:eastAsia="zh-CN" w:bidi="ar-SA"/>
              </w:rPr>
              <w:t>分；</w:t>
            </w:r>
          </w:p>
          <w:p w14:paraId="2B4180CD">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措施</w:t>
            </w:r>
            <w:r>
              <w:rPr>
                <w:rFonts w:hint="eastAsia" w:ascii="仿宋" w:hAnsi="仿宋" w:eastAsia="仿宋" w:cs="仿宋"/>
                <w:bCs/>
                <w:color w:val="auto"/>
                <w:kern w:val="2"/>
                <w:sz w:val="21"/>
                <w:szCs w:val="21"/>
                <w:highlight w:val="none"/>
                <w:lang w:val="en-US" w:eastAsia="zh-CN" w:bidi="ar-SA"/>
              </w:rPr>
              <w:t>存在漏洞</w:t>
            </w:r>
            <w:r>
              <w:rPr>
                <w:rFonts w:hint="eastAsia" w:ascii="仿宋" w:hAnsi="仿宋" w:eastAsia="仿宋" w:cs="仿宋"/>
                <w:bCs/>
                <w:color w:val="auto"/>
                <w:kern w:val="2"/>
                <w:sz w:val="21"/>
                <w:szCs w:val="21"/>
                <w:highlight w:val="none"/>
                <w:lang w:val="zh-CN" w:eastAsia="zh-CN" w:bidi="ar-SA"/>
              </w:rPr>
              <w:t>、合理性、可行性</w:t>
            </w:r>
            <w:r>
              <w:rPr>
                <w:rFonts w:hint="eastAsia" w:ascii="仿宋" w:hAnsi="仿宋" w:eastAsia="仿宋" w:cs="仿宋"/>
                <w:bCs/>
                <w:color w:val="auto"/>
                <w:kern w:val="2"/>
                <w:sz w:val="21"/>
                <w:szCs w:val="21"/>
                <w:highlight w:val="none"/>
                <w:lang w:val="en-US" w:eastAsia="zh-CN" w:bidi="ar-SA"/>
              </w:rPr>
              <w:t>差</w:t>
            </w:r>
            <w:r>
              <w:rPr>
                <w:rFonts w:hint="eastAsia" w:ascii="仿宋" w:hAnsi="仿宋" w:eastAsia="仿宋" w:cs="仿宋"/>
                <w:bCs/>
                <w:color w:val="auto"/>
                <w:kern w:val="2"/>
                <w:sz w:val="21"/>
                <w:szCs w:val="21"/>
                <w:highlight w:val="none"/>
                <w:lang w:val="zh-CN" w:eastAsia="zh-CN" w:bidi="ar-SA"/>
              </w:rPr>
              <w:t>，得</w:t>
            </w:r>
            <w:r>
              <w:rPr>
                <w:rFonts w:hint="eastAsia" w:ascii="仿宋" w:hAnsi="仿宋" w:eastAsia="仿宋" w:cs="仿宋"/>
                <w:bCs/>
                <w:color w:val="auto"/>
                <w:kern w:val="2"/>
                <w:sz w:val="21"/>
                <w:szCs w:val="21"/>
                <w:highlight w:val="none"/>
                <w:lang w:val="en-US" w:eastAsia="zh-CN" w:bidi="ar-SA"/>
              </w:rPr>
              <w:t>2</w:t>
            </w:r>
            <w:r>
              <w:rPr>
                <w:rFonts w:hint="eastAsia" w:ascii="仿宋" w:hAnsi="仿宋" w:eastAsia="仿宋" w:cs="仿宋"/>
                <w:bCs/>
                <w:color w:val="auto"/>
                <w:kern w:val="2"/>
                <w:sz w:val="21"/>
                <w:szCs w:val="21"/>
                <w:highlight w:val="none"/>
                <w:lang w:val="zh-CN" w:eastAsia="zh-CN" w:bidi="ar-SA"/>
              </w:rPr>
              <w:t>分；</w:t>
            </w:r>
          </w:p>
          <w:p w14:paraId="2CD6EFA4">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auto"/>
                <w:kern w:val="2"/>
                <w:sz w:val="21"/>
                <w:szCs w:val="21"/>
                <w:highlight w:val="none"/>
                <w:lang w:val="en-US" w:eastAsia="zh-CN" w:bidi="ar-SA"/>
              </w:rPr>
            </w:pPr>
            <w:r>
              <w:rPr>
                <w:rFonts w:hint="eastAsia" w:ascii="仿宋" w:hAnsi="仿宋" w:eastAsia="仿宋" w:cs="仿宋"/>
                <w:bCs/>
                <w:color w:val="auto"/>
                <w:kern w:val="2"/>
                <w:sz w:val="21"/>
                <w:szCs w:val="21"/>
                <w:highlight w:val="none"/>
                <w:lang w:val="en-US" w:eastAsia="zh-CN" w:bidi="ar-SA"/>
              </w:rPr>
              <w:t>措施存在重大缺漏，几乎不存在可行性，得1分；</w:t>
            </w:r>
          </w:p>
          <w:p w14:paraId="4B0AD73C">
            <w:pPr>
              <w:pStyle w:val="11"/>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1"/>
                <w:szCs w:val="21"/>
                <w:highlight w:val="none"/>
              </w:rPr>
            </w:pPr>
            <w:r>
              <w:rPr>
                <w:rFonts w:hint="eastAsia" w:ascii="仿宋" w:hAnsi="仿宋" w:eastAsia="仿宋" w:cs="仿宋"/>
                <w:bCs/>
                <w:color w:val="auto"/>
                <w:kern w:val="2"/>
                <w:sz w:val="21"/>
                <w:szCs w:val="21"/>
                <w:highlight w:val="none"/>
                <w:lang w:val="zh-CN" w:eastAsia="zh-CN" w:bidi="ar-SA"/>
              </w:rPr>
              <w:t>未提供相关资料不得分。</w:t>
            </w:r>
          </w:p>
        </w:tc>
      </w:tr>
      <w:tr w14:paraId="464E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18F2E135">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7</w:t>
            </w:r>
          </w:p>
        </w:tc>
        <w:tc>
          <w:tcPr>
            <w:tcW w:w="694" w:type="pct"/>
            <w:shd w:val="clear" w:color="auto" w:fill="auto"/>
            <w:noWrap w:val="0"/>
            <w:vAlign w:val="center"/>
          </w:tcPr>
          <w:p w14:paraId="033164CA">
            <w:pPr>
              <w:shd w:val="clear" w:color="auto" w:fill="auto"/>
              <w:wordWrap w:val="0"/>
              <w:spacing w:line="240" w:lineRule="auto"/>
              <w:jc w:val="center"/>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 w:val="0"/>
                <w:bCs/>
                <w:color w:val="auto"/>
                <w:sz w:val="21"/>
                <w:szCs w:val="21"/>
                <w:highlight w:val="none"/>
                <w:lang w:val="en-US" w:eastAsia="zh-CN"/>
              </w:rPr>
              <w:t>安全保障措施</w:t>
            </w:r>
          </w:p>
        </w:tc>
        <w:tc>
          <w:tcPr>
            <w:tcW w:w="550" w:type="pct"/>
            <w:shd w:val="clear" w:color="auto" w:fill="auto"/>
            <w:noWrap w:val="0"/>
            <w:vAlign w:val="center"/>
          </w:tcPr>
          <w:p w14:paraId="17C9BBB8">
            <w:pPr>
              <w:shd w:val="clear" w:color="auto" w:fill="auto"/>
              <w:wordWrap w:val="0"/>
              <w:spacing w:line="240" w:lineRule="auto"/>
              <w:jc w:val="center"/>
              <w:rPr>
                <w:rFonts w:hint="eastAsia" w:ascii="仿宋" w:hAnsi="仿宋" w:eastAsia="仿宋" w:cs="仿宋"/>
                <w:bCs/>
                <w:color w:val="auto"/>
                <w:sz w:val="21"/>
                <w:szCs w:val="21"/>
                <w:highlight w:val="none"/>
                <w:lang w:val="en-US" w:eastAsia="zh-CN" w:bidi="ar-SA"/>
              </w:rPr>
            </w:pPr>
            <w:r>
              <w:rPr>
                <w:rFonts w:hint="eastAsia" w:ascii="仿宋" w:hAnsi="仿宋" w:eastAsia="仿宋" w:cs="仿宋"/>
                <w:bCs/>
                <w:color w:val="auto"/>
                <w:sz w:val="21"/>
                <w:szCs w:val="21"/>
                <w:highlight w:val="none"/>
                <w:lang w:val="en-US" w:eastAsia="zh-CN"/>
              </w:rPr>
              <w:t>6分</w:t>
            </w:r>
          </w:p>
        </w:tc>
        <w:tc>
          <w:tcPr>
            <w:tcW w:w="3404" w:type="pct"/>
            <w:shd w:val="clear" w:color="auto" w:fill="auto"/>
            <w:noWrap w:val="0"/>
            <w:vAlign w:val="center"/>
          </w:tcPr>
          <w:p w14:paraId="116DE1BB">
            <w:pPr>
              <w:shd w:val="clear" w:color="auto" w:fill="auto"/>
              <w:wordWrap w:val="0"/>
              <w:spacing w:line="240" w:lineRule="auto"/>
              <w:jc w:val="left"/>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供应商针对本项目提供安全保障措施。</w:t>
            </w:r>
          </w:p>
          <w:p w14:paraId="6FA76269">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 xml:space="preserve">措施内容全面、具体、科学，可行性强，得6分； </w:t>
            </w:r>
          </w:p>
          <w:p w14:paraId="7110DA9D">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 xml:space="preserve">措施内容相对全面、具体、科学，可行性相对较强，得5分； </w:t>
            </w:r>
          </w:p>
          <w:p w14:paraId="74B029B3">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 xml:space="preserve">措施内容基本全面、具体，有一定的可行性，得4分； </w:t>
            </w:r>
          </w:p>
          <w:p w14:paraId="69E66BC5">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 xml:space="preserve">措施内容不够全面、具体，可行性相对较弱，得3分； </w:t>
            </w:r>
          </w:p>
          <w:p w14:paraId="06F059F8">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措施内容不全面、具体，可行性较差，得2分；</w:t>
            </w:r>
          </w:p>
          <w:p w14:paraId="4BAD6EA7">
            <w:pPr>
              <w:pStyle w:val="2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zh-CN" w:eastAsia="zh-CN"/>
              </w:rPr>
              <w:t xml:space="preserve"> 措施内容笼统，可行性有待考究的，得1分； </w:t>
            </w:r>
          </w:p>
          <w:p w14:paraId="650336BB">
            <w:pPr>
              <w:pStyle w:val="5"/>
              <w:ind w:firstLine="0" w:firstLineChars="0"/>
              <w:rPr>
                <w:rFonts w:hint="eastAsia" w:ascii="仿宋" w:hAnsi="仿宋" w:eastAsia="仿宋" w:cs="仿宋"/>
                <w:color w:val="auto"/>
                <w:kern w:val="2"/>
                <w:sz w:val="21"/>
                <w:szCs w:val="24"/>
                <w:highlight w:val="none"/>
                <w:lang w:val="zh-CN" w:eastAsia="zh-CN" w:bidi="ar-SA"/>
              </w:rPr>
            </w:pPr>
            <w:r>
              <w:rPr>
                <w:rFonts w:hint="eastAsia" w:ascii="仿宋" w:hAnsi="仿宋" w:eastAsia="仿宋" w:cs="仿宋"/>
                <w:color w:val="auto"/>
                <w:sz w:val="21"/>
                <w:szCs w:val="21"/>
                <w:highlight w:val="none"/>
              </w:rPr>
              <w:t>未提供不得分。</w:t>
            </w:r>
          </w:p>
        </w:tc>
      </w:tr>
      <w:tr w14:paraId="45C6C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39435A40">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bidi="ar-SA"/>
              </w:rPr>
              <w:t>8</w:t>
            </w:r>
          </w:p>
        </w:tc>
        <w:tc>
          <w:tcPr>
            <w:tcW w:w="694" w:type="pct"/>
            <w:shd w:val="clear" w:color="auto" w:fill="auto"/>
            <w:noWrap w:val="0"/>
            <w:vAlign w:val="center"/>
          </w:tcPr>
          <w:p w14:paraId="5D44FA6A">
            <w:pPr>
              <w:shd w:val="clear" w:color="auto" w:fill="auto"/>
              <w:wordWrap w:val="0"/>
              <w:jc w:val="center"/>
              <w:rPr>
                <w:rFonts w:hint="eastAsia" w:ascii="仿宋" w:hAnsi="仿宋" w:eastAsia="仿宋" w:cs="仿宋"/>
                <w:b w:val="0"/>
                <w:bCs/>
                <w:color w:val="auto"/>
                <w:sz w:val="21"/>
                <w:szCs w:val="21"/>
                <w:highlight w:val="none"/>
                <w:lang w:val="en-US" w:eastAsia="zh-CN" w:bidi="ar-SA"/>
              </w:rPr>
            </w:pPr>
            <w:r>
              <w:rPr>
                <w:rFonts w:hint="eastAsia" w:ascii="仿宋" w:hAnsi="仿宋" w:eastAsia="仿宋" w:cs="仿宋"/>
                <w:b w:val="0"/>
                <w:bCs/>
                <w:color w:val="auto"/>
                <w:sz w:val="21"/>
                <w:szCs w:val="21"/>
                <w:highlight w:val="none"/>
                <w:lang w:val="en-US" w:eastAsia="zh-CN"/>
              </w:rPr>
              <w:t>服务人员</w:t>
            </w:r>
          </w:p>
        </w:tc>
        <w:tc>
          <w:tcPr>
            <w:tcW w:w="550" w:type="pct"/>
            <w:shd w:val="clear" w:color="auto" w:fill="auto"/>
            <w:noWrap w:val="0"/>
            <w:vAlign w:val="center"/>
          </w:tcPr>
          <w:p w14:paraId="3EBAF368">
            <w:pPr>
              <w:shd w:val="clear" w:color="auto" w:fill="auto"/>
              <w:wordWrap w:val="0"/>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6</w:t>
            </w:r>
            <w:r>
              <w:rPr>
                <w:rFonts w:hint="eastAsia" w:ascii="仿宋" w:hAnsi="仿宋" w:eastAsia="仿宋" w:cs="仿宋"/>
                <w:color w:val="auto"/>
                <w:sz w:val="21"/>
                <w:szCs w:val="21"/>
                <w:highlight w:val="none"/>
              </w:rPr>
              <w:t>分</w:t>
            </w:r>
          </w:p>
        </w:tc>
        <w:tc>
          <w:tcPr>
            <w:tcW w:w="3404" w:type="pct"/>
            <w:shd w:val="clear" w:color="auto" w:fill="auto"/>
            <w:noWrap w:val="0"/>
            <w:vAlign w:val="center"/>
          </w:tcPr>
          <w:p w14:paraId="20E4FBD5">
            <w:pPr>
              <w:spacing w:line="288" w:lineRule="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供应商</w:t>
            </w:r>
            <w:r>
              <w:rPr>
                <w:rFonts w:hint="eastAsia" w:ascii="仿宋" w:hAnsi="仿宋" w:eastAsia="仿宋" w:cs="仿宋"/>
                <w:color w:val="auto"/>
                <w:sz w:val="21"/>
                <w:szCs w:val="21"/>
                <w:highlight w:val="none"/>
              </w:rPr>
              <w:t>在本地有稳定的服务</w:t>
            </w:r>
            <w:r>
              <w:rPr>
                <w:rFonts w:hint="eastAsia" w:ascii="仿宋" w:hAnsi="仿宋" w:eastAsia="仿宋" w:cs="仿宋"/>
                <w:color w:val="auto"/>
                <w:sz w:val="21"/>
                <w:szCs w:val="21"/>
                <w:highlight w:val="none"/>
                <w:lang w:val="en-US" w:eastAsia="zh-CN"/>
              </w:rPr>
              <w:t>人员</w:t>
            </w:r>
            <w:r>
              <w:rPr>
                <w:rFonts w:hint="eastAsia" w:ascii="仿宋" w:hAnsi="仿宋" w:eastAsia="仿宋" w:cs="仿宋"/>
                <w:color w:val="auto"/>
                <w:sz w:val="21"/>
                <w:szCs w:val="21"/>
                <w:highlight w:val="none"/>
              </w:rPr>
              <w:t>，根据人员配置方案综合赋分。</w:t>
            </w:r>
            <w:r>
              <w:rPr>
                <w:rFonts w:hint="eastAsia" w:ascii="仿宋" w:hAnsi="仿宋" w:eastAsia="仿宋" w:cs="仿宋"/>
                <w:color w:val="auto"/>
                <w:sz w:val="21"/>
                <w:szCs w:val="21"/>
                <w:highlight w:val="none"/>
                <w:lang w:eastAsia="zh-CN"/>
              </w:rPr>
              <w:t>（备注：提供针对本项目的所有人员的身份证</w:t>
            </w:r>
            <w:r>
              <w:rPr>
                <w:rFonts w:hint="eastAsia" w:ascii="仿宋" w:hAnsi="仿宋" w:eastAsia="仿宋" w:cs="仿宋"/>
                <w:color w:val="auto"/>
                <w:sz w:val="21"/>
                <w:szCs w:val="21"/>
                <w:highlight w:val="none"/>
                <w:lang w:val="en-US" w:eastAsia="zh-CN"/>
              </w:rPr>
              <w:t>或</w:t>
            </w:r>
            <w:r>
              <w:rPr>
                <w:rFonts w:hint="eastAsia" w:ascii="仿宋" w:hAnsi="仿宋" w:eastAsia="仿宋" w:cs="仿宋"/>
                <w:color w:val="auto"/>
                <w:sz w:val="21"/>
                <w:szCs w:val="21"/>
                <w:highlight w:val="none"/>
                <w:lang w:eastAsia="zh-CN"/>
              </w:rPr>
              <w:t>劳务合同）</w:t>
            </w:r>
          </w:p>
          <w:p w14:paraId="5E0F0AC6">
            <w:pPr>
              <w:pStyle w:val="6"/>
              <w:keepNext w:val="0"/>
              <w:keepLines w:val="0"/>
              <w:pageBreakBefore w:val="0"/>
              <w:widowControl w:val="0"/>
              <w:kinsoku/>
              <w:wordWrap/>
              <w:overflowPunct/>
              <w:topLinePunct w:val="0"/>
              <w:bidi w:val="0"/>
              <w:spacing w:after="0" w:afterLines="0" w:line="240" w:lineRule="auto"/>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服务</w:t>
            </w:r>
            <w:r>
              <w:rPr>
                <w:rFonts w:hint="eastAsia" w:ascii="仿宋" w:hAnsi="仿宋" w:eastAsia="仿宋" w:cs="仿宋"/>
                <w:color w:val="auto"/>
                <w:sz w:val="21"/>
                <w:szCs w:val="21"/>
                <w:highlight w:val="none"/>
                <w:lang w:val="en-US" w:eastAsia="zh-CN"/>
              </w:rPr>
              <w:t>人员配置合理，岗位职责明确，人员证件齐全，完全满足项目需求的得4-6分；</w:t>
            </w:r>
          </w:p>
          <w:p w14:paraId="2EC83D7E">
            <w:pPr>
              <w:pStyle w:val="6"/>
              <w:keepNext w:val="0"/>
              <w:keepLines w:val="0"/>
              <w:pageBreakBefore w:val="0"/>
              <w:widowControl w:val="0"/>
              <w:kinsoku/>
              <w:wordWrap/>
              <w:overflowPunct/>
              <w:topLinePunct w:val="0"/>
              <w:bidi w:val="0"/>
              <w:spacing w:after="0" w:afterLines="0" w:line="240" w:lineRule="auto"/>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服务人员配置合理，岗位职责明确、人员证件不齐全，</w:t>
            </w:r>
            <w:r>
              <w:rPr>
                <w:rFonts w:hint="eastAsia" w:ascii="仿宋" w:hAnsi="仿宋" w:eastAsia="仿宋" w:cs="仿宋"/>
                <w:color w:val="auto"/>
                <w:kern w:val="2"/>
                <w:sz w:val="21"/>
                <w:szCs w:val="21"/>
                <w:highlight w:val="none"/>
                <w:lang w:val="en-US" w:eastAsia="zh-CN" w:bidi="ar-SA"/>
              </w:rPr>
              <w:t>不能满足项目需求的</w:t>
            </w:r>
            <w:r>
              <w:rPr>
                <w:rFonts w:hint="eastAsia" w:ascii="仿宋" w:hAnsi="仿宋" w:eastAsia="仿宋" w:cs="仿宋"/>
                <w:color w:val="auto"/>
                <w:sz w:val="21"/>
                <w:szCs w:val="21"/>
                <w:highlight w:val="none"/>
                <w:lang w:val="en-US" w:eastAsia="zh-CN"/>
              </w:rPr>
              <w:t>得2-4分；</w:t>
            </w:r>
          </w:p>
          <w:p w14:paraId="7F126BEF">
            <w:pPr>
              <w:shd w:val="clear" w:color="auto" w:fill="auto"/>
              <w:wordWrap/>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服务人员配置不尽合理、岗位职责不基本明确、人员证件不齐全，</w:t>
            </w:r>
            <w:r>
              <w:rPr>
                <w:rFonts w:hint="eastAsia" w:ascii="仿宋" w:hAnsi="仿宋" w:eastAsia="仿宋" w:cs="仿宋"/>
                <w:color w:val="auto"/>
                <w:kern w:val="0"/>
                <w:sz w:val="21"/>
                <w:szCs w:val="21"/>
                <w:highlight w:val="none"/>
                <w:lang w:val="zh-CN" w:eastAsia="zh-CN" w:bidi="ar-SA"/>
              </w:rPr>
              <w:t>与实际项目需求匹配度差的</w:t>
            </w:r>
            <w:r>
              <w:rPr>
                <w:rFonts w:hint="eastAsia" w:ascii="仿宋" w:hAnsi="仿宋" w:eastAsia="仿宋" w:cs="仿宋"/>
                <w:color w:val="auto"/>
                <w:sz w:val="21"/>
                <w:szCs w:val="21"/>
                <w:highlight w:val="none"/>
                <w:lang w:val="en-US" w:eastAsia="zh-CN"/>
              </w:rPr>
              <w:t>得1-2分；</w:t>
            </w:r>
          </w:p>
          <w:p w14:paraId="52E279B6">
            <w:pPr>
              <w:shd w:val="clear" w:color="auto" w:fill="auto"/>
              <w:wordWrap w:val="0"/>
              <w:jc w:val="left"/>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rPr>
              <w:t>未提供不得分。</w:t>
            </w:r>
          </w:p>
        </w:tc>
      </w:tr>
      <w:tr w14:paraId="256B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350" w:type="pct"/>
            <w:noWrap w:val="0"/>
            <w:vAlign w:val="center"/>
          </w:tcPr>
          <w:p w14:paraId="4ADB3103">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9</w:t>
            </w:r>
          </w:p>
        </w:tc>
        <w:tc>
          <w:tcPr>
            <w:tcW w:w="694" w:type="pct"/>
            <w:shd w:val="clear" w:color="auto" w:fill="auto"/>
            <w:noWrap w:val="0"/>
            <w:vAlign w:val="center"/>
          </w:tcPr>
          <w:p w14:paraId="1DCF2591">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rPr>
              <w:t>合理化建议</w:t>
            </w:r>
          </w:p>
        </w:tc>
        <w:tc>
          <w:tcPr>
            <w:tcW w:w="550" w:type="pct"/>
            <w:shd w:val="clear" w:color="auto" w:fill="auto"/>
            <w:noWrap w:val="0"/>
            <w:vAlign w:val="center"/>
          </w:tcPr>
          <w:p w14:paraId="6310793C">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5</w:t>
            </w:r>
            <w:r>
              <w:rPr>
                <w:rFonts w:hint="eastAsia" w:ascii="仿宋" w:hAnsi="仿宋" w:eastAsia="仿宋" w:cs="仿宋"/>
                <w:color w:val="auto"/>
                <w:sz w:val="21"/>
                <w:szCs w:val="21"/>
                <w:highlight w:val="none"/>
              </w:rPr>
              <w:t>分</w:t>
            </w:r>
          </w:p>
        </w:tc>
        <w:tc>
          <w:tcPr>
            <w:tcW w:w="3404" w:type="pct"/>
            <w:shd w:val="clear" w:color="auto" w:fill="auto"/>
            <w:noWrap w:val="0"/>
            <w:vAlign w:val="center"/>
          </w:tcPr>
          <w:p w14:paraId="5656E8C5">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针对本项目实际需求，提供实质性的合理化建议。</w:t>
            </w:r>
          </w:p>
          <w:p w14:paraId="4B31E1EF">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en-US" w:eastAsia="zh-CN" w:bidi="ar-SA"/>
              </w:rPr>
              <w:t>建议</w:t>
            </w:r>
            <w:r>
              <w:rPr>
                <w:rFonts w:hint="eastAsia" w:ascii="仿宋" w:hAnsi="仿宋" w:eastAsia="仿宋" w:cs="仿宋"/>
                <w:bCs/>
                <w:color w:val="auto"/>
                <w:kern w:val="2"/>
                <w:sz w:val="21"/>
                <w:szCs w:val="21"/>
                <w:highlight w:val="none"/>
                <w:lang w:val="zh-CN" w:eastAsia="zh-CN" w:bidi="ar-SA"/>
              </w:rPr>
              <w:t>内容科学可行，有针对性且内容丰富，得</w:t>
            </w:r>
            <w:r>
              <w:rPr>
                <w:rFonts w:hint="eastAsia" w:ascii="仿宋" w:hAnsi="仿宋" w:eastAsia="仿宋" w:cs="仿宋"/>
                <w:bCs/>
                <w:color w:val="auto"/>
                <w:kern w:val="2"/>
                <w:sz w:val="21"/>
                <w:szCs w:val="21"/>
                <w:highlight w:val="none"/>
                <w:lang w:val="en-US" w:eastAsia="zh-CN" w:bidi="ar-SA"/>
              </w:rPr>
              <w:t>3-5</w:t>
            </w:r>
            <w:r>
              <w:rPr>
                <w:rFonts w:hint="eastAsia" w:ascii="仿宋" w:hAnsi="仿宋" w:eastAsia="仿宋" w:cs="仿宋"/>
                <w:bCs/>
                <w:color w:val="auto"/>
                <w:kern w:val="2"/>
                <w:sz w:val="21"/>
                <w:szCs w:val="21"/>
                <w:highlight w:val="none"/>
                <w:lang w:val="zh-CN" w:eastAsia="zh-CN" w:bidi="ar-SA"/>
              </w:rPr>
              <w:t>分；</w:t>
            </w:r>
          </w:p>
          <w:p w14:paraId="2BEB9BDE">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en-US" w:eastAsia="zh-CN" w:bidi="ar-SA"/>
              </w:rPr>
              <w:t>建议</w:t>
            </w:r>
            <w:r>
              <w:rPr>
                <w:rFonts w:hint="eastAsia" w:ascii="仿宋" w:hAnsi="仿宋" w:eastAsia="仿宋" w:cs="仿宋"/>
                <w:bCs/>
                <w:color w:val="auto"/>
                <w:kern w:val="2"/>
                <w:sz w:val="21"/>
                <w:szCs w:val="21"/>
                <w:highlight w:val="none"/>
                <w:lang w:val="zh-CN" w:eastAsia="zh-CN" w:bidi="ar-SA"/>
              </w:rPr>
              <w:t>内容</w:t>
            </w:r>
            <w:r>
              <w:rPr>
                <w:rFonts w:hint="eastAsia" w:ascii="仿宋" w:hAnsi="仿宋" w:eastAsia="仿宋" w:cs="仿宋"/>
                <w:bCs/>
                <w:color w:val="auto"/>
                <w:kern w:val="2"/>
                <w:sz w:val="21"/>
                <w:szCs w:val="21"/>
                <w:highlight w:val="none"/>
                <w:lang w:val="en-US" w:eastAsia="zh-CN" w:bidi="ar-SA"/>
              </w:rPr>
              <w:t>相对</w:t>
            </w:r>
            <w:r>
              <w:rPr>
                <w:rFonts w:hint="eastAsia" w:ascii="仿宋" w:hAnsi="仿宋" w:eastAsia="仿宋" w:cs="仿宋"/>
                <w:bCs/>
                <w:color w:val="auto"/>
                <w:kern w:val="2"/>
                <w:sz w:val="21"/>
                <w:szCs w:val="21"/>
                <w:highlight w:val="none"/>
                <w:lang w:val="zh-CN" w:eastAsia="zh-CN" w:bidi="ar-SA"/>
              </w:rPr>
              <w:t>可行，针对性</w:t>
            </w:r>
            <w:r>
              <w:rPr>
                <w:rFonts w:hint="eastAsia" w:ascii="仿宋" w:hAnsi="仿宋" w:eastAsia="仿宋" w:cs="仿宋"/>
                <w:bCs/>
                <w:color w:val="auto"/>
                <w:kern w:val="2"/>
                <w:sz w:val="21"/>
                <w:szCs w:val="21"/>
                <w:highlight w:val="none"/>
                <w:lang w:val="en-US" w:eastAsia="zh-CN" w:bidi="ar-SA"/>
              </w:rPr>
              <w:t>相对较强</w:t>
            </w:r>
            <w:r>
              <w:rPr>
                <w:rFonts w:hint="eastAsia" w:ascii="仿宋" w:hAnsi="仿宋" w:eastAsia="仿宋" w:cs="仿宋"/>
                <w:bCs/>
                <w:color w:val="auto"/>
                <w:kern w:val="2"/>
                <w:sz w:val="21"/>
                <w:szCs w:val="21"/>
                <w:highlight w:val="none"/>
                <w:lang w:val="zh-CN" w:eastAsia="zh-CN" w:bidi="ar-SA"/>
              </w:rPr>
              <w:t>，得</w:t>
            </w:r>
            <w:r>
              <w:rPr>
                <w:rFonts w:hint="eastAsia" w:ascii="仿宋" w:hAnsi="仿宋" w:eastAsia="仿宋" w:cs="仿宋"/>
                <w:bCs/>
                <w:color w:val="auto"/>
                <w:kern w:val="2"/>
                <w:sz w:val="21"/>
                <w:szCs w:val="21"/>
                <w:highlight w:val="none"/>
                <w:lang w:val="en-US" w:eastAsia="zh-CN" w:bidi="ar-SA"/>
              </w:rPr>
              <w:t>2-3</w:t>
            </w:r>
            <w:r>
              <w:rPr>
                <w:rFonts w:hint="eastAsia" w:ascii="仿宋" w:hAnsi="仿宋" w:eastAsia="仿宋" w:cs="仿宋"/>
                <w:bCs/>
                <w:color w:val="auto"/>
                <w:kern w:val="2"/>
                <w:sz w:val="21"/>
                <w:szCs w:val="21"/>
                <w:highlight w:val="none"/>
                <w:lang w:val="zh-CN" w:eastAsia="zh-CN" w:bidi="ar-SA"/>
              </w:rPr>
              <w:t>分；</w:t>
            </w:r>
          </w:p>
          <w:p w14:paraId="43684D61">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en-US" w:eastAsia="zh-CN" w:bidi="ar-SA"/>
              </w:rPr>
              <w:t>建议内容存在漏洞，不具备针对性，得1分；</w:t>
            </w:r>
          </w:p>
          <w:p w14:paraId="7538EDB6">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en-US" w:eastAsia="zh-CN" w:bidi="ar-SA"/>
              </w:rPr>
              <w:t>未提供相关内容不得分。</w:t>
            </w:r>
          </w:p>
        </w:tc>
      </w:tr>
      <w:tr w14:paraId="0ACA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350" w:type="pct"/>
            <w:noWrap w:val="0"/>
            <w:vAlign w:val="center"/>
          </w:tcPr>
          <w:p w14:paraId="313FD2E6">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c>
          <w:tcPr>
            <w:tcW w:w="694" w:type="pct"/>
            <w:shd w:val="clear" w:color="auto" w:fill="auto"/>
            <w:noWrap w:val="0"/>
            <w:vAlign w:val="center"/>
          </w:tcPr>
          <w:p w14:paraId="6FA7938D">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重难点分析及控制措施</w:t>
            </w:r>
          </w:p>
        </w:tc>
        <w:tc>
          <w:tcPr>
            <w:tcW w:w="550" w:type="pct"/>
            <w:shd w:val="clear" w:color="auto" w:fill="auto"/>
            <w:noWrap w:val="0"/>
            <w:vAlign w:val="center"/>
          </w:tcPr>
          <w:p w14:paraId="074B9BCE">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6分</w:t>
            </w:r>
          </w:p>
        </w:tc>
        <w:tc>
          <w:tcPr>
            <w:tcW w:w="3404" w:type="pct"/>
            <w:shd w:val="clear" w:color="auto" w:fill="auto"/>
            <w:noWrap w:val="0"/>
            <w:vAlign w:val="center"/>
          </w:tcPr>
          <w:p w14:paraId="5EB9D023">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根据</w:t>
            </w:r>
            <w:r>
              <w:rPr>
                <w:rFonts w:hint="eastAsia" w:ascii="仿宋" w:hAnsi="仿宋" w:eastAsia="仿宋" w:cs="仿宋"/>
                <w:bCs/>
                <w:color w:val="auto"/>
                <w:kern w:val="2"/>
                <w:sz w:val="21"/>
                <w:szCs w:val="21"/>
                <w:highlight w:val="none"/>
                <w:lang w:val="en-US" w:eastAsia="zh-CN" w:bidi="ar-SA"/>
              </w:rPr>
              <w:t>项目</w:t>
            </w:r>
            <w:r>
              <w:rPr>
                <w:rFonts w:hint="eastAsia" w:ascii="仿宋" w:hAnsi="仿宋" w:eastAsia="仿宋" w:cs="仿宋"/>
                <w:bCs/>
                <w:color w:val="auto"/>
                <w:kern w:val="2"/>
                <w:sz w:val="21"/>
                <w:szCs w:val="21"/>
                <w:highlight w:val="none"/>
                <w:lang w:val="zh-CN" w:eastAsia="zh-CN" w:bidi="ar-SA"/>
              </w:rPr>
              <w:t>具体情况提出难点、重点进行分析并提出</w:t>
            </w:r>
            <w:r>
              <w:rPr>
                <w:rFonts w:hint="eastAsia" w:ascii="仿宋" w:hAnsi="仿宋" w:eastAsia="仿宋" w:cs="仿宋"/>
                <w:bCs/>
                <w:color w:val="auto"/>
                <w:kern w:val="2"/>
                <w:sz w:val="21"/>
                <w:szCs w:val="21"/>
                <w:highlight w:val="none"/>
                <w:lang w:val="en-US" w:eastAsia="zh-CN" w:bidi="ar-SA"/>
              </w:rPr>
              <w:t>控制措施</w:t>
            </w:r>
            <w:r>
              <w:rPr>
                <w:rFonts w:hint="eastAsia" w:ascii="仿宋" w:hAnsi="仿宋" w:eastAsia="仿宋" w:cs="仿宋"/>
                <w:bCs/>
                <w:color w:val="auto"/>
                <w:kern w:val="2"/>
                <w:sz w:val="21"/>
                <w:szCs w:val="21"/>
                <w:highlight w:val="none"/>
                <w:lang w:val="zh-CN" w:eastAsia="zh-CN" w:bidi="ar-SA"/>
              </w:rPr>
              <w:t>。</w:t>
            </w:r>
          </w:p>
          <w:p w14:paraId="34E7D504">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en-US" w:eastAsia="zh-CN" w:bidi="ar-SA"/>
              </w:rPr>
            </w:pPr>
            <w:r>
              <w:rPr>
                <w:rFonts w:hint="eastAsia" w:ascii="仿宋" w:hAnsi="仿宋" w:eastAsia="仿宋" w:cs="仿宋"/>
                <w:bCs/>
                <w:color w:val="auto"/>
                <w:kern w:val="2"/>
                <w:sz w:val="21"/>
                <w:szCs w:val="21"/>
                <w:highlight w:val="none"/>
                <w:lang w:val="en-US" w:eastAsia="zh-CN" w:bidi="ar-SA"/>
              </w:rPr>
              <w:t>分析内容准确，控制措施合理得4-6分；</w:t>
            </w:r>
          </w:p>
          <w:p w14:paraId="3E97C078">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en-US" w:eastAsia="zh-CN" w:bidi="ar-SA"/>
              </w:rPr>
            </w:pPr>
            <w:r>
              <w:rPr>
                <w:rFonts w:hint="eastAsia" w:ascii="仿宋" w:hAnsi="仿宋" w:eastAsia="仿宋" w:cs="仿宋"/>
                <w:bCs/>
                <w:color w:val="auto"/>
                <w:kern w:val="2"/>
                <w:sz w:val="21"/>
                <w:szCs w:val="21"/>
                <w:highlight w:val="none"/>
                <w:lang w:val="en-US" w:eastAsia="zh-CN" w:bidi="ar-SA"/>
              </w:rPr>
              <w:t>分析内容和控制措施较简单得2-4分；</w:t>
            </w:r>
          </w:p>
          <w:p w14:paraId="188E4C91">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en-US" w:eastAsia="zh-CN" w:bidi="ar-SA"/>
              </w:rPr>
            </w:pPr>
            <w:r>
              <w:rPr>
                <w:rFonts w:hint="eastAsia" w:ascii="仿宋" w:hAnsi="仿宋" w:eastAsia="仿宋" w:cs="仿宋"/>
                <w:bCs/>
                <w:color w:val="auto"/>
                <w:kern w:val="2"/>
                <w:sz w:val="21"/>
                <w:szCs w:val="21"/>
                <w:highlight w:val="none"/>
                <w:lang w:val="en-US" w:eastAsia="zh-CN" w:bidi="ar-SA"/>
              </w:rPr>
              <w:t>分析内容和控制措施存在缺陷，无指导性得1分；</w:t>
            </w:r>
          </w:p>
          <w:p w14:paraId="15C6EE3D">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en-US" w:eastAsia="zh-CN" w:bidi="ar-SA"/>
              </w:rPr>
            </w:pPr>
            <w:r>
              <w:rPr>
                <w:rFonts w:hint="eastAsia" w:ascii="仿宋" w:hAnsi="仿宋" w:eastAsia="仿宋" w:cs="仿宋"/>
                <w:bCs/>
                <w:color w:val="auto"/>
                <w:kern w:val="2"/>
                <w:sz w:val="21"/>
                <w:szCs w:val="21"/>
                <w:highlight w:val="none"/>
                <w:lang w:val="zh-CN" w:eastAsia="zh-CN" w:bidi="ar-SA"/>
              </w:rPr>
              <w:t>未提供相关内容不得分。</w:t>
            </w:r>
          </w:p>
        </w:tc>
      </w:tr>
      <w:tr w14:paraId="18E9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50" w:type="pct"/>
            <w:noWrap w:val="0"/>
            <w:vAlign w:val="center"/>
          </w:tcPr>
          <w:p w14:paraId="63BB4D0E">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11</w:t>
            </w:r>
          </w:p>
        </w:tc>
        <w:tc>
          <w:tcPr>
            <w:tcW w:w="694" w:type="pct"/>
            <w:shd w:val="clear" w:color="auto" w:fill="auto"/>
            <w:noWrap w:val="0"/>
            <w:vAlign w:val="center"/>
          </w:tcPr>
          <w:p w14:paraId="718776AA">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b/>
                <w:color w:val="auto"/>
                <w:sz w:val="21"/>
                <w:szCs w:val="21"/>
                <w:highlight w:val="none"/>
                <w:lang w:val="en-US" w:eastAsia="zh-CN" w:bidi="ar-SA"/>
              </w:rPr>
            </w:pPr>
            <w:r>
              <w:rPr>
                <w:rFonts w:hint="eastAsia" w:ascii="仿宋" w:hAnsi="仿宋" w:eastAsia="仿宋" w:cs="仿宋"/>
                <w:b w:val="0"/>
                <w:bCs w:val="0"/>
                <w:color w:val="auto"/>
                <w:sz w:val="21"/>
                <w:szCs w:val="21"/>
                <w:highlight w:val="none"/>
                <w:lang w:val="en-US" w:eastAsia="zh-CN"/>
              </w:rPr>
              <w:t>服务承诺</w:t>
            </w:r>
          </w:p>
        </w:tc>
        <w:tc>
          <w:tcPr>
            <w:tcW w:w="550" w:type="pct"/>
            <w:shd w:val="clear" w:color="auto" w:fill="auto"/>
            <w:noWrap w:val="0"/>
            <w:vAlign w:val="center"/>
          </w:tcPr>
          <w:p w14:paraId="303ECC3A">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6分</w:t>
            </w:r>
          </w:p>
        </w:tc>
        <w:tc>
          <w:tcPr>
            <w:tcW w:w="3404" w:type="pct"/>
            <w:shd w:val="clear" w:color="auto" w:fill="auto"/>
            <w:noWrap w:val="0"/>
            <w:vAlign w:val="center"/>
          </w:tcPr>
          <w:p w14:paraId="1D033198">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仿宋" w:hAnsi="仿宋" w:eastAsia="仿宋" w:cs="仿宋"/>
                <w:color w:val="auto"/>
                <w:sz w:val="21"/>
                <w:szCs w:val="21"/>
                <w:highlight w:val="none"/>
                <w:lang w:val="zh-CN" w:eastAsia="zh-CN"/>
              </w:rPr>
            </w:pPr>
            <w:r>
              <w:rPr>
                <w:rFonts w:hint="eastAsia" w:ascii="仿宋" w:hAnsi="仿宋" w:eastAsia="仿宋" w:cs="仿宋"/>
                <w:color w:val="auto"/>
                <w:sz w:val="21"/>
                <w:szCs w:val="21"/>
                <w:highlight w:val="none"/>
                <w:lang w:val="en-US" w:eastAsia="zh-CN"/>
              </w:rPr>
              <w:t>制定</w:t>
            </w:r>
            <w:r>
              <w:rPr>
                <w:rFonts w:hint="eastAsia" w:ascii="仿宋" w:hAnsi="仿宋" w:eastAsia="仿宋" w:cs="仿宋"/>
                <w:color w:val="auto"/>
                <w:sz w:val="21"/>
                <w:szCs w:val="21"/>
                <w:highlight w:val="none"/>
                <w:lang w:val="zh-CN" w:eastAsia="zh-CN"/>
              </w:rPr>
              <w:t>针对本项目的服务</w:t>
            </w:r>
            <w:r>
              <w:rPr>
                <w:rFonts w:hint="eastAsia" w:ascii="仿宋" w:hAnsi="仿宋" w:eastAsia="仿宋" w:cs="仿宋"/>
                <w:color w:val="auto"/>
                <w:sz w:val="21"/>
                <w:szCs w:val="21"/>
                <w:highlight w:val="none"/>
                <w:lang w:val="en-US" w:eastAsia="zh-CN"/>
              </w:rPr>
              <w:t>内容</w:t>
            </w:r>
            <w:r>
              <w:rPr>
                <w:rFonts w:hint="eastAsia" w:ascii="仿宋" w:hAnsi="仿宋" w:eastAsia="仿宋" w:cs="仿宋"/>
                <w:color w:val="auto"/>
                <w:sz w:val="21"/>
                <w:szCs w:val="21"/>
                <w:highlight w:val="none"/>
                <w:lang w:val="zh-CN" w:eastAsia="zh-CN"/>
              </w:rPr>
              <w:t>，</w:t>
            </w:r>
            <w:r>
              <w:rPr>
                <w:rFonts w:hint="eastAsia" w:ascii="仿宋" w:hAnsi="仿宋" w:eastAsia="仿宋" w:cs="仿宋"/>
                <w:color w:val="auto"/>
                <w:sz w:val="21"/>
                <w:szCs w:val="21"/>
                <w:highlight w:val="none"/>
                <w:lang w:val="en-US" w:eastAsia="zh-CN"/>
              </w:rPr>
              <w:t>有</w:t>
            </w:r>
            <w:r>
              <w:rPr>
                <w:rFonts w:hint="eastAsia" w:ascii="仿宋" w:hAnsi="仿宋" w:eastAsia="仿宋" w:cs="仿宋"/>
                <w:color w:val="auto"/>
                <w:sz w:val="21"/>
                <w:szCs w:val="21"/>
                <w:highlight w:val="none"/>
                <w:lang w:val="zh-CN" w:eastAsia="zh-CN"/>
              </w:rPr>
              <w:t>详尽、切实、可行，且具有完善的服务承诺。</w:t>
            </w:r>
          </w:p>
          <w:p w14:paraId="0938C06D">
            <w:pPr>
              <w:keepNext w:val="0"/>
              <w:keepLines w:val="0"/>
              <w:pageBreakBefore w:val="0"/>
              <w:shd w:val="clear" w:color="auto" w:fill="auto"/>
              <w:kinsoku/>
              <w:wordWrap/>
              <w:overflowPunct/>
              <w:topLinePunct w:val="0"/>
              <w:bidi w:val="0"/>
              <w:spacing w:line="240" w:lineRule="auto"/>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承诺详细、具体，可行性强，得4-6分；</w:t>
            </w:r>
          </w:p>
          <w:p w14:paraId="67723469">
            <w:pPr>
              <w:keepNext w:val="0"/>
              <w:keepLines w:val="0"/>
              <w:pageBreakBefore w:val="0"/>
              <w:shd w:val="clear" w:color="auto" w:fill="auto"/>
              <w:kinsoku/>
              <w:wordWrap/>
              <w:overflowPunct/>
              <w:topLinePunct w:val="0"/>
              <w:bidi w:val="0"/>
              <w:spacing w:line="240" w:lineRule="auto"/>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承诺基本详细，有可行性，得2-4分；</w:t>
            </w:r>
          </w:p>
          <w:p w14:paraId="2E55E095">
            <w:pPr>
              <w:keepNext w:val="0"/>
              <w:keepLines w:val="0"/>
              <w:pageBreakBefore w:val="0"/>
              <w:shd w:val="clear" w:color="auto" w:fill="auto"/>
              <w:kinsoku/>
              <w:wordWrap/>
              <w:overflowPunct/>
              <w:topLinePunct w:val="0"/>
              <w:bidi w:val="0"/>
              <w:spacing w:line="240" w:lineRule="auto"/>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承诺有缺漏，无可行性，得1分；</w:t>
            </w:r>
          </w:p>
          <w:p w14:paraId="408AB8DD">
            <w:pPr>
              <w:pStyle w:val="5"/>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sz w:val="21"/>
                <w:szCs w:val="21"/>
                <w:highlight w:val="none"/>
                <w:lang w:val="zh-CN" w:eastAsia="zh-CN"/>
              </w:rPr>
              <w:t>未提供相关内容不得分。</w:t>
            </w:r>
          </w:p>
        </w:tc>
      </w:tr>
      <w:tr w14:paraId="7201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50" w:type="pct"/>
            <w:noWrap w:val="0"/>
            <w:vAlign w:val="center"/>
          </w:tcPr>
          <w:p w14:paraId="4A38C43C">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12</w:t>
            </w:r>
          </w:p>
        </w:tc>
        <w:tc>
          <w:tcPr>
            <w:tcW w:w="694" w:type="pct"/>
            <w:shd w:val="clear" w:color="auto" w:fill="auto"/>
            <w:noWrap w:val="0"/>
            <w:vAlign w:val="center"/>
          </w:tcPr>
          <w:p w14:paraId="7E41F796">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b/>
                <w:color w:val="auto"/>
                <w:sz w:val="21"/>
                <w:szCs w:val="21"/>
                <w:highlight w:val="none"/>
                <w:lang w:val="en-US" w:eastAsia="zh-CN" w:bidi="ar-SA"/>
              </w:rPr>
            </w:pPr>
            <w:r>
              <w:rPr>
                <w:rStyle w:val="24"/>
                <w:rFonts w:hint="eastAsia" w:ascii="仿宋" w:hAnsi="仿宋" w:eastAsia="仿宋" w:cs="仿宋"/>
                <w:color w:val="auto"/>
                <w:sz w:val="21"/>
                <w:szCs w:val="21"/>
                <w:highlight w:val="none"/>
                <w:lang w:val="en-US" w:eastAsia="zh-CN"/>
              </w:rPr>
              <w:t>应急预案</w:t>
            </w:r>
          </w:p>
        </w:tc>
        <w:tc>
          <w:tcPr>
            <w:tcW w:w="550" w:type="pct"/>
            <w:shd w:val="clear" w:color="auto" w:fill="auto"/>
            <w:noWrap w:val="0"/>
            <w:vAlign w:val="center"/>
          </w:tcPr>
          <w:p w14:paraId="45163477">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5分</w:t>
            </w:r>
          </w:p>
        </w:tc>
        <w:tc>
          <w:tcPr>
            <w:tcW w:w="3404" w:type="pct"/>
            <w:shd w:val="clear" w:color="auto" w:fill="auto"/>
            <w:noWrap w:val="0"/>
            <w:vAlign w:val="center"/>
          </w:tcPr>
          <w:p w14:paraId="442AF3E1">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针对服务过程中各类突发事件提供应急响应方案。</w:t>
            </w:r>
          </w:p>
          <w:p w14:paraId="5E1345C8">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预案详细完整、可行性、针对性强，能高质量的确保项目服务质量，得</w:t>
            </w:r>
            <w:r>
              <w:rPr>
                <w:rFonts w:hint="eastAsia" w:ascii="仿宋" w:hAnsi="仿宋" w:eastAsia="仿宋" w:cs="仿宋"/>
                <w:bCs/>
                <w:color w:val="auto"/>
                <w:kern w:val="2"/>
                <w:sz w:val="21"/>
                <w:szCs w:val="21"/>
                <w:highlight w:val="none"/>
                <w:lang w:val="en-US" w:eastAsia="zh-CN" w:bidi="ar-SA"/>
              </w:rPr>
              <w:t>3-5</w:t>
            </w:r>
            <w:r>
              <w:rPr>
                <w:rFonts w:hint="eastAsia" w:ascii="仿宋" w:hAnsi="仿宋" w:eastAsia="仿宋" w:cs="仿宋"/>
                <w:bCs/>
                <w:color w:val="auto"/>
                <w:kern w:val="2"/>
                <w:sz w:val="21"/>
                <w:szCs w:val="21"/>
                <w:highlight w:val="none"/>
                <w:lang w:val="zh-CN" w:eastAsia="zh-CN" w:bidi="ar-SA"/>
              </w:rPr>
              <w:t xml:space="preserve">分； </w:t>
            </w:r>
          </w:p>
          <w:p w14:paraId="4779B490">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预案</w:t>
            </w:r>
            <w:r>
              <w:rPr>
                <w:rFonts w:hint="eastAsia" w:ascii="仿宋" w:hAnsi="仿宋" w:eastAsia="仿宋" w:cs="仿宋"/>
                <w:bCs/>
                <w:color w:val="auto"/>
                <w:kern w:val="2"/>
                <w:sz w:val="21"/>
                <w:szCs w:val="21"/>
                <w:highlight w:val="none"/>
                <w:lang w:val="en-US" w:eastAsia="zh-CN" w:bidi="ar-SA"/>
              </w:rPr>
              <w:t>简略</w:t>
            </w:r>
            <w:r>
              <w:rPr>
                <w:rFonts w:hint="eastAsia" w:ascii="仿宋" w:hAnsi="仿宋" w:eastAsia="仿宋" w:cs="仿宋"/>
                <w:bCs/>
                <w:color w:val="auto"/>
                <w:kern w:val="2"/>
                <w:sz w:val="21"/>
                <w:szCs w:val="21"/>
                <w:highlight w:val="none"/>
                <w:lang w:val="zh-CN" w:eastAsia="zh-CN" w:bidi="ar-SA"/>
              </w:rPr>
              <w:t>、可行</w:t>
            </w:r>
            <w:r>
              <w:rPr>
                <w:rFonts w:hint="eastAsia" w:ascii="仿宋" w:hAnsi="仿宋" w:eastAsia="仿宋" w:cs="仿宋"/>
                <w:bCs/>
                <w:color w:val="auto"/>
                <w:kern w:val="2"/>
                <w:sz w:val="21"/>
                <w:szCs w:val="21"/>
                <w:highlight w:val="none"/>
                <w:lang w:val="en-US" w:eastAsia="zh-CN" w:bidi="ar-SA"/>
              </w:rPr>
              <w:t>性存在不足</w:t>
            </w:r>
            <w:r>
              <w:rPr>
                <w:rFonts w:hint="eastAsia" w:ascii="仿宋" w:hAnsi="仿宋" w:eastAsia="仿宋" w:cs="仿宋"/>
                <w:bCs/>
                <w:color w:val="auto"/>
                <w:kern w:val="2"/>
                <w:sz w:val="21"/>
                <w:szCs w:val="21"/>
                <w:highlight w:val="none"/>
                <w:lang w:val="zh-CN" w:eastAsia="zh-CN" w:bidi="ar-SA"/>
              </w:rPr>
              <w:t>，得</w:t>
            </w:r>
            <w:r>
              <w:rPr>
                <w:rFonts w:hint="eastAsia" w:ascii="仿宋" w:hAnsi="仿宋" w:eastAsia="仿宋" w:cs="仿宋"/>
                <w:bCs/>
                <w:color w:val="auto"/>
                <w:kern w:val="2"/>
                <w:sz w:val="21"/>
                <w:szCs w:val="21"/>
                <w:highlight w:val="none"/>
                <w:lang w:val="en-US" w:eastAsia="zh-CN" w:bidi="ar-SA"/>
              </w:rPr>
              <w:t>2-3</w:t>
            </w:r>
            <w:r>
              <w:rPr>
                <w:rFonts w:hint="eastAsia" w:ascii="仿宋" w:hAnsi="仿宋" w:eastAsia="仿宋" w:cs="仿宋"/>
                <w:bCs/>
                <w:color w:val="auto"/>
                <w:kern w:val="2"/>
                <w:sz w:val="21"/>
                <w:szCs w:val="21"/>
                <w:highlight w:val="none"/>
                <w:lang w:val="zh-CN" w:eastAsia="zh-CN" w:bidi="ar-SA"/>
              </w:rPr>
              <w:t>分；</w:t>
            </w:r>
          </w:p>
          <w:p w14:paraId="24AE29AB">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预案</w:t>
            </w:r>
            <w:r>
              <w:rPr>
                <w:rFonts w:hint="eastAsia" w:ascii="仿宋" w:hAnsi="仿宋" w:eastAsia="仿宋" w:cs="仿宋"/>
                <w:bCs/>
                <w:color w:val="auto"/>
                <w:kern w:val="2"/>
                <w:sz w:val="21"/>
                <w:szCs w:val="21"/>
                <w:highlight w:val="none"/>
                <w:lang w:val="en-US" w:eastAsia="zh-CN" w:bidi="ar-SA"/>
              </w:rPr>
              <w:t>存在漏洞</w:t>
            </w:r>
            <w:r>
              <w:rPr>
                <w:rFonts w:hint="eastAsia" w:ascii="仿宋" w:hAnsi="仿宋" w:eastAsia="仿宋" w:cs="仿宋"/>
                <w:bCs/>
                <w:color w:val="auto"/>
                <w:kern w:val="2"/>
                <w:sz w:val="21"/>
                <w:szCs w:val="21"/>
                <w:highlight w:val="none"/>
                <w:lang w:val="zh-CN" w:eastAsia="zh-CN" w:bidi="ar-SA"/>
              </w:rPr>
              <w:t>、合理性、可行性</w:t>
            </w:r>
            <w:r>
              <w:rPr>
                <w:rFonts w:hint="eastAsia" w:ascii="仿宋" w:hAnsi="仿宋" w:eastAsia="仿宋" w:cs="仿宋"/>
                <w:bCs/>
                <w:color w:val="auto"/>
                <w:kern w:val="2"/>
                <w:sz w:val="21"/>
                <w:szCs w:val="21"/>
                <w:highlight w:val="none"/>
                <w:lang w:val="en-US" w:eastAsia="zh-CN" w:bidi="ar-SA"/>
              </w:rPr>
              <w:t>差</w:t>
            </w:r>
            <w:r>
              <w:rPr>
                <w:rFonts w:hint="eastAsia" w:ascii="仿宋" w:hAnsi="仿宋" w:eastAsia="仿宋" w:cs="仿宋"/>
                <w:bCs/>
                <w:color w:val="auto"/>
                <w:kern w:val="2"/>
                <w:sz w:val="21"/>
                <w:szCs w:val="21"/>
                <w:highlight w:val="none"/>
                <w:lang w:val="zh-CN" w:eastAsia="zh-CN" w:bidi="ar-SA"/>
              </w:rPr>
              <w:t>，得1分；</w:t>
            </w:r>
          </w:p>
          <w:p w14:paraId="2CB39F2B">
            <w:pPr>
              <w:pStyle w:val="11"/>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Cs/>
                <w:color w:val="auto"/>
                <w:kern w:val="2"/>
                <w:sz w:val="21"/>
                <w:szCs w:val="21"/>
                <w:highlight w:val="none"/>
                <w:lang w:val="zh-CN" w:eastAsia="zh-CN" w:bidi="ar-SA"/>
              </w:rPr>
            </w:pPr>
            <w:r>
              <w:rPr>
                <w:rFonts w:hint="eastAsia" w:ascii="仿宋" w:hAnsi="仿宋" w:eastAsia="仿宋" w:cs="仿宋"/>
                <w:bCs/>
                <w:color w:val="auto"/>
                <w:kern w:val="2"/>
                <w:sz w:val="21"/>
                <w:szCs w:val="21"/>
                <w:highlight w:val="none"/>
                <w:lang w:val="zh-CN" w:eastAsia="zh-CN" w:bidi="ar-SA"/>
              </w:rPr>
              <w:t>未提供相关内容不得分。</w:t>
            </w:r>
          </w:p>
        </w:tc>
      </w:tr>
      <w:tr w14:paraId="6650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350" w:type="pct"/>
            <w:noWrap w:val="0"/>
            <w:vAlign w:val="center"/>
          </w:tcPr>
          <w:p w14:paraId="615E9E5A">
            <w:pPr>
              <w:shd w:val="clear" w:color="auto" w:fill="auto"/>
              <w:tabs>
                <w:tab w:val="left" w:pos="420"/>
                <w:tab w:val="center" w:pos="4153"/>
                <w:tab w:val="right" w:pos="8306"/>
              </w:tabs>
              <w:wordWrap w:val="0"/>
              <w:adjustRightInd w:val="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13</w:t>
            </w:r>
          </w:p>
        </w:tc>
        <w:tc>
          <w:tcPr>
            <w:tcW w:w="694" w:type="pct"/>
            <w:shd w:val="clear" w:color="auto" w:fill="auto"/>
            <w:noWrap w:val="0"/>
            <w:vAlign w:val="center"/>
          </w:tcPr>
          <w:p w14:paraId="6E5431B2">
            <w:pPr>
              <w:shd w:val="clear" w:color="auto" w:fill="auto"/>
              <w:wordWrap w:val="0"/>
              <w:jc w:val="center"/>
              <w:rPr>
                <w:rFonts w:hint="eastAsia" w:ascii="仿宋" w:hAnsi="仿宋" w:eastAsia="仿宋" w:cs="仿宋"/>
                <w:b/>
                <w:color w:val="auto"/>
                <w:sz w:val="21"/>
                <w:szCs w:val="21"/>
                <w:highlight w:val="none"/>
                <w:lang w:val="en-US" w:eastAsia="zh-CN" w:bidi="ar-SA"/>
              </w:rPr>
            </w:pPr>
            <w:r>
              <w:rPr>
                <w:rFonts w:hint="eastAsia" w:ascii="仿宋" w:hAnsi="仿宋" w:eastAsia="仿宋" w:cs="仿宋"/>
                <w:b w:val="0"/>
                <w:bCs/>
                <w:color w:val="auto"/>
                <w:sz w:val="21"/>
                <w:szCs w:val="21"/>
                <w:highlight w:val="none"/>
              </w:rPr>
              <w:t>业绩</w:t>
            </w:r>
          </w:p>
        </w:tc>
        <w:tc>
          <w:tcPr>
            <w:tcW w:w="550" w:type="pct"/>
            <w:shd w:val="clear" w:color="auto" w:fill="auto"/>
            <w:noWrap w:val="0"/>
            <w:vAlign w:val="center"/>
          </w:tcPr>
          <w:p w14:paraId="42852485">
            <w:pPr>
              <w:shd w:val="clear" w:color="auto" w:fill="auto"/>
              <w:wordWrap w:val="0"/>
              <w:jc w:val="center"/>
              <w:rPr>
                <w:rFonts w:hint="eastAsia" w:ascii="仿宋" w:hAnsi="仿宋" w:eastAsia="仿宋" w:cs="仿宋"/>
                <w:color w:val="auto"/>
                <w:sz w:val="21"/>
                <w:szCs w:val="21"/>
                <w:highlight w:val="none"/>
                <w:lang w:val="en-US" w:eastAsia="zh-CN" w:bidi="ar-SA"/>
              </w:rPr>
            </w:pPr>
            <w:r>
              <w:rPr>
                <w:rFonts w:hint="eastAsia" w:ascii="仿宋" w:hAnsi="仿宋" w:eastAsia="仿宋" w:cs="仿宋"/>
                <w:color w:val="auto"/>
                <w:sz w:val="21"/>
                <w:szCs w:val="21"/>
                <w:highlight w:val="none"/>
                <w:lang w:val="en-US" w:eastAsia="zh-CN"/>
              </w:rPr>
              <w:t>10</w:t>
            </w:r>
            <w:r>
              <w:rPr>
                <w:rFonts w:hint="eastAsia" w:ascii="仿宋" w:hAnsi="仿宋" w:eastAsia="仿宋" w:cs="仿宋"/>
                <w:color w:val="auto"/>
                <w:sz w:val="21"/>
                <w:szCs w:val="21"/>
                <w:highlight w:val="none"/>
              </w:rPr>
              <w:t>分</w:t>
            </w:r>
          </w:p>
        </w:tc>
        <w:tc>
          <w:tcPr>
            <w:tcW w:w="3404" w:type="pct"/>
            <w:shd w:val="clear" w:color="auto" w:fill="auto"/>
            <w:noWrap w:val="0"/>
            <w:vAlign w:val="center"/>
          </w:tcPr>
          <w:p w14:paraId="4F2F7DA4">
            <w:pPr>
              <w:shd w:val="clear" w:color="auto" w:fill="auto"/>
              <w:wordWrap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供应商提供</w:t>
            </w:r>
            <w:r>
              <w:rPr>
                <w:rFonts w:hint="eastAsia" w:ascii="仿宋" w:hAnsi="仿宋" w:eastAsia="仿宋" w:cs="仿宋"/>
                <w:color w:val="auto"/>
                <w:sz w:val="21"/>
                <w:szCs w:val="21"/>
                <w:highlight w:val="none"/>
              </w:rPr>
              <w:t>202</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01</w:t>
            </w:r>
            <w:r>
              <w:rPr>
                <w:rFonts w:hint="eastAsia" w:ascii="仿宋" w:hAnsi="仿宋" w:eastAsia="仿宋" w:cs="仿宋"/>
                <w:color w:val="auto"/>
                <w:sz w:val="21"/>
                <w:szCs w:val="21"/>
                <w:highlight w:val="none"/>
              </w:rPr>
              <w:t>月</w:t>
            </w:r>
            <w:r>
              <w:rPr>
                <w:rFonts w:hint="eastAsia" w:ascii="仿宋" w:hAnsi="仿宋" w:eastAsia="仿宋" w:cs="仿宋"/>
                <w:bCs/>
                <w:color w:val="auto"/>
                <w:sz w:val="21"/>
                <w:szCs w:val="21"/>
                <w:highlight w:val="none"/>
                <w:lang w:eastAsia="zh-CN"/>
              </w:rPr>
              <w:t>至今同类项目业绩合同（以合同签订日期为准，</w:t>
            </w:r>
            <w:r>
              <w:rPr>
                <w:rFonts w:hint="eastAsia" w:ascii="仿宋" w:hAnsi="仿宋" w:eastAsia="仿宋" w:cs="仿宋"/>
                <w:bCs/>
                <w:color w:val="auto"/>
                <w:sz w:val="21"/>
                <w:szCs w:val="21"/>
                <w:highlight w:val="none"/>
                <w:lang w:val="en-US" w:eastAsia="zh-CN"/>
              </w:rPr>
              <w:t>复印件加盖供应商公章</w:t>
            </w:r>
            <w:r>
              <w:rPr>
                <w:rFonts w:hint="eastAsia" w:ascii="仿宋" w:hAnsi="仿宋" w:eastAsia="仿宋" w:cs="仿宋"/>
                <w:bCs/>
                <w:color w:val="auto"/>
                <w:sz w:val="21"/>
                <w:szCs w:val="21"/>
                <w:highlight w:val="none"/>
                <w:lang w:eastAsia="zh-CN"/>
              </w:rPr>
              <w:t>），</w:t>
            </w:r>
            <w:r>
              <w:rPr>
                <w:rFonts w:hint="eastAsia" w:ascii="仿宋" w:hAnsi="仿宋" w:eastAsia="仿宋" w:cs="仿宋"/>
                <w:color w:val="auto"/>
                <w:sz w:val="21"/>
                <w:szCs w:val="21"/>
                <w:highlight w:val="none"/>
              </w:rPr>
              <w:t>每提供一份得</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分，满分</w:t>
            </w:r>
            <w:r>
              <w:rPr>
                <w:rFonts w:hint="eastAsia" w:ascii="仿宋" w:hAnsi="仿宋" w:eastAsia="仿宋" w:cs="仿宋"/>
                <w:color w:val="auto"/>
                <w:sz w:val="21"/>
                <w:szCs w:val="21"/>
                <w:highlight w:val="none"/>
                <w:lang w:val="en-US" w:eastAsia="zh-CN"/>
              </w:rPr>
              <w:t>10</w:t>
            </w:r>
            <w:r>
              <w:rPr>
                <w:rFonts w:hint="eastAsia" w:ascii="仿宋" w:hAnsi="仿宋" w:eastAsia="仿宋" w:cs="仿宋"/>
                <w:color w:val="auto"/>
                <w:sz w:val="21"/>
                <w:szCs w:val="21"/>
                <w:highlight w:val="none"/>
              </w:rPr>
              <w:t>分；</w:t>
            </w:r>
          </w:p>
          <w:p w14:paraId="3C33EE4E">
            <w:pPr>
              <w:shd w:val="clear" w:color="auto" w:fill="auto"/>
              <w:wordWrap w:val="0"/>
              <w:rPr>
                <w:rFonts w:hint="eastAsia" w:ascii="仿宋" w:hAnsi="仿宋" w:eastAsia="仿宋" w:cs="仿宋"/>
                <w:color w:val="auto"/>
                <w:sz w:val="21"/>
                <w:szCs w:val="21"/>
                <w:highlight w:val="none"/>
                <w:lang w:val="en-US" w:eastAsia="zh-CN" w:bidi="ar-SA"/>
              </w:rPr>
            </w:pPr>
            <w:r>
              <w:rPr>
                <w:rFonts w:hint="eastAsia" w:ascii="仿宋" w:hAnsi="仿宋" w:eastAsia="仿宋" w:cs="仿宋"/>
                <w:b/>
                <w:bCs/>
                <w:color w:val="auto"/>
                <w:sz w:val="21"/>
                <w:szCs w:val="21"/>
                <w:highlight w:val="none"/>
              </w:rPr>
              <w:t>评审依据：以投标文件中的合同电子件或扫描件为准，弄虚作假者取消其中标资格。</w:t>
            </w:r>
          </w:p>
        </w:tc>
      </w:tr>
      <w:tr w14:paraId="0030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4"/>
            <w:noWrap w:val="0"/>
            <w:vAlign w:val="center"/>
          </w:tcPr>
          <w:p w14:paraId="235FAEC0">
            <w:pPr>
              <w:shd w:val="clear" w:color="auto" w:fill="auto"/>
              <w:wordWrap w:val="0"/>
              <w:jc w:val="left"/>
              <w:rPr>
                <w:rFonts w:hint="eastAsia" w:ascii="仿宋" w:hAnsi="仿宋" w:eastAsia="仿宋" w:cs="仿宋"/>
                <w:color w:val="auto"/>
                <w:sz w:val="21"/>
                <w:szCs w:val="21"/>
                <w:highlight w:val="none"/>
              </w:rPr>
            </w:pPr>
            <w:r>
              <w:rPr>
                <w:rFonts w:hint="eastAsia" w:ascii="仿宋" w:hAnsi="仿宋" w:eastAsia="仿宋" w:cs="仿宋"/>
                <w:bCs/>
                <w:color w:val="auto"/>
                <w:sz w:val="21"/>
                <w:szCs w:val="21"/>
                <w:highlight w:val="none"/>
              </w:rPr>
              <w:t>备注：</w:t>
            </w:r>
          </w:p>
          <w:p w14:paraId="767509B5">
            <w:pPr>
              <w:shd w:val="clear" w:color="auto" w:fill="auto"/>
              <w:wordWrap w:val="0"/>
              <w:jc w:val="left"/>
              <w:rPr>
                <w:rFonts w:hint="eastAsia" w:ascii="仿宋" w:hAnsi="仿宋" w:eastAsia="仿宋" w:cs="仿宋"/>
                <w:bCs/>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bCs/>
                <w:color w:val="auto"/>
                <w:sz w:val="21"/>
                <w:szCs w:val="21"/>
                <w:highlight w:val="none"/>
              </w:rPr>
              <w:t>各评委应按照本评标方法独立打分。</w:t>
            </w:r>
          </w:p>
          <w:p w14:paraId="7492E06D">
            <w:pPr>
              <w:shd w:val="clear" w:color="auto" w:fill="auto"/>
              <w:wordWrap w:val="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lang w:val="en-US" w:eastAsia="zh-CN"/>
              </w:rPr>
              <w:t>2</w:t>
            </w:r>
            <w:r>
              <w:rPr>
                <w:rFonts w:hint="eastAsia" w:ascii="仿宋" w:hAnsi="仿宋" w:eastAsia="仿宋" w:cs="仿宋"/>
                <w:bCs/>
                <w:color w:val="auto"/>
                <w:sz w:val="21"/>
                <w:szCs w:val="21"/>
                <w:highlight w:val="none"/>
              </w:rPr>
              <w:t>、分项评分超出评分标准范围或评标委员会成员对客观评审因素评分不一致时，采购代理机构可以要求评标委员会复核或者书面说明理由，评标委员会拒绝的，应予记录并向本级财政部门报告。</w:t>
            </w:r>
          </w:p>
          <w:p w14:paraId="1EFFF4D3">
            <w:pPr>
              <w:shd w:val="clear" w:color="auto" w:fill="auto"/>
              <w:wordWrap w:val="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lang w:val="en-US" w:eastAsia="zh-CN"/>
              </w:rPr>
              <w:t>3</w:t>
            </w:r>
            <w:r>
              <w:rPr>
                <w:rFonts w:hint="eastAsia" w:ascii="仿宋" w:hAnsi="仿宋" w:eastAsia="仿宋" w:cs="仿宋"/>
                <w:bCs/>
                <w:color w:val="auto"/>
                <w:sz w:val="21"/>
                <w:szCs w:val="21"/>
                <w:highlight w:val="none"/>
              </w:rPr>
              <w:t>、计算结果保留两位小数，第三位“四舍五入”。</w:t>
            </w:r>
          </w:p>
          <w:p w14:paraId="40ABE3A9">
            <w:pPr>
              <w:shd w:val="clear" w:color="auto" w:fill="auto"/>
              <w:wordWrap w:val="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评标过程中，若出现特殊情况时，由评标委员会决定暂停评标，并提出具体处理意见。</w:t>
            </w:r>
          </w:p>
        </w:tc>
      </w:tr>
    </w:tbl>
    <w:p w14:paraId="5009DC12">
      <w:pPr>
        <w:pStyle w:val="20"/>
        <w:ind w:firstLine="482"/>
        <w:rPr>
          <w:rFonts w:hint="eastAsia" w:ascii="仿宋" w:hAnsi="仿宋" w:eastAsia="仿宋" w:cs="仿宋"/>
          <w:b/>
          <w:color w:val="auto"/>
        </w:rPr>
      </w:pPr>
    </w:p>
    <w:p w14:paraId="309C5B6C">
      <w:pPr>
        <w:pStyle w:val="20"/>
        <w:ind w:firstLine="482"/>
        <w:rPr>
          <w:rFonts w:hint="eastAsia" w:ascii="仿宋" w:hAnsi="仿宋" w:eastAsia="仿宋" w:cs="仿宋"/>
          <w:b/>
          <w:color w:val="auto"/>
        </w:rPr>
      </w:pPr>
      <w:r>
        <w:rPr>
          <w:rFonts w:hint="eastAsia" w:ascii="仿宋" w:hAnsi="仿宋" w:eastAsia="仿宋" w:cs="仿宋"/>
          <w:b/>
          <w:color w:val="auto"/>
        </w:rPr>
        <w:t>4．推荐中标候选人</w:t>
      </w:r>
    </w:p>
    <w:p w14:paraId="3F216DE6">
      <w:pPr>
        <w:pStyle w:val="20"/>
        <w:ind w:firstLine="480"/>
        <w:rPr>
          <w:rFonts w:hint="eastAsia" w:ascii="仿宋" w:hAnsi="仿宋" w:eastAsia="仿宋" w:cs="仿宋"/>
          <w:color w:val="auto"/>
        </w:rPr>
      </w:pPr>
      <w:r>
        <w:rPr>
          <w:rFonts w:hint="eastAsia" w:ascii="仿宋" w:hAnsi="仿宋" w:eastAsia="仿宋" w:cs="仿宋"/>
          <w:color w:val="auto"/>
        </w:rPr>
        <w:t>（1）采用综合评分法，评标结果按评审后得分由高到低顺序排列。得分相同的，按投标报价由低到高顺序排列。得分且投标报价相同的并列。投标文件满足招标文件全部实质性要求，且按照评审因素的量化指标评审得分最高的供应商为排名第一的中标候选人。</w:t>
      </w:r>
    </w:p>
    <w:p w14:paraId="0081E980">
      <w:pPr>
        <w:pStyle w:val="20"/>
        <w:ind w:firstLine="482"/>
        <w:rPr>
          <w:rFonts w:hint="eastAsia" w:ascii="仿宋" w:hAnsi="仿宋" w:eastAsia="仿宋" w:cs="仿宋"/>
          <w:b/>
          <w:color w:val="auto"/>
        </w:rPr>
      </w:pPr>
      <w:r>
        <w:rPr>
          <w:rFonts w:hint="eastAsia" w:ascii="仿宋" w:hAnsi="仿宋" w:eastAsia="仿宋" w:cs="仿宋"/>
          <w:b/>
          <w:color w:val="auto"/>
        </w:rPr>
        <w:t>5．编写评审报告</w:t>
      </w:r>
    </w:p>
    <w:p w14:paraId="12E777EB">
      <w:pPr>
        <w:pStyle w:val="20"/>
        <w:ind w:firstLine="480"/>
        <w:rPr>
          <w:rFonts w:hint="eastAsia" w:ascii="仿宋" w:hAnsi="仿宋" w:eastAsia="仿宋" w:cs="仿宋"/>
          <w:color w:val="auto"/>
        </w:rPr>
      </w:pPr>
      <w:r>
        <w:rPr>
          <w:rFonts w:hint="eastAsia" w:ascii="仿宋" w:hAnsi="仿宋" w:eastAsia="仿宋" w:cs="仿宋"/>
          <w:color w:val="auto"/>
        </w:rPr>
        <w:t>评审报告是评标委员会根据全体评标成员签字的原始评标记录和评标结果编写的报告，其主要内容包括：</w:t>
      </w:r>
    </w:p>
    <w:p w14:paraId="54F0307D">
      <w:pPr>
        <w:pStyle w:val="20"/>
        <w:ind w:firstLine="480"/>
        <w:rPr>
          <w:rFonts w:hint="eastAsia" w:ascii="仿宋" w:hAnsi="仿宋" w:eastAsia="仿宋" w:cs="仿宋"/>
          <w:color w:val="auto"/>
        </w:rPr>
      </w:pPr>
      <w:r>
        <w:rPr>
          <w:rFonts w:hint="eastAsia" w:ascii="仿宋" w:hAnsi="仿宋" w:eastAsia="仿宋" w:cs="仿宋"/>
          <w:color w:val="auto"/>
        </w:rPr>
        <w:t>（1）招标公告刊登的媒体名称、开标日期和地点；</w:t>
      </w:r>
    </w:p>
    <w:p w14:paraId="1D8100A5">
      <w:pPr>
        <w:pStyle w:val="20"/>
        <w:ind w:firstLine="480"/>
        <w:rPr>
          <w:rFonts w:hint="eastAsia" w:ascii="仿宋" w:hAnsi="仿宋" w:eastAsia="仿宋" w:cs="仿宋"/>
          <w:color w:val="auto"/>
        </w:rPr>
      </w:pPr>
      <w:r>
        <w:rPr>
          <w:rFonts w:hint="eastAsia" w:ascii="仿宋" w:hAnsi="仿宋" w:eastAsia="仿宋" w:cs="仿宋"/>
          <w:color w:val="auto"/>
        </w:rPr>
        <w:t>（2）投标供应商名单和评标委员会成员名单；</w:t>
      </w:r>
    </w:p>
    <w:p w14:paraId="790271D6">
      <w:pPr>
        <w:pStyle w:val="20"/>
        <w:ind w:firstLine="480"/>
        <w:rPr>
          <w:rFonts w:hint="eastAsia" w:ascii="仿宋" w:hAnsi="仿宋" w:eastAsia="仿宋" w:cs="仿宋"/>
          <w:color w:val="auto"/>
        </w:rPr>
      </w:pPr>
      <w:r>
        <w:rPr>
          <w:rFonts w:hint="eastAsia" w:ascii="仿宋" w:hAnsi="仿宋" w:eastAsia="仿宋" w:cs="仿宋"/>
          <w:color w:val="auto"/>
        </w:rPr>
        <w:t>（3）评标方法；</w:t>
      </w:r>
    </w:p>
    <w:p w14:paraId="6DD60BE9">
      <w:pPr>
        <w:pStyle w:val="20"/>
        <w:ind w:firstLine="480"/>
        <w:rPr>
          <w:rFonts w:hint="eastAsia" w:ascii="仿宋" w:hAnsi="仿宋" w:eastAsia="仿宋" w:cs="仿宋"/>
          <w:color w:val="auto"/>
        </w:rPr>
      </w:pPr>
      <w:r>
        <w:rPr>
          <w:rFonts w:hint="eastAsia" w:ascii="仿宋" w:hAnsi="仿宋" w:eastAsia="仿宋" w:cs="仿宋"/>
          <w:color w:val="auto"/>
        </w:rPr>
        <w:t>（4）开标记录和评标情况及说明，包括投标无效供应商名单及原因；</w:t>
      </w:r>
    </w:p>
    <w:p w14:paraId="4793DC82">
      <w:pPr>
        <w:pStyle w:val="20"/>
        <w:ind w:firstLine="480"/>
        <w:rPr>
          <w:rFonts w:hint="eastAsia" w:ascii="仿宋" w:hAnsi="仿宋" w:eastAsia="仿宋" w:cs="仿宋"/>
          <w:color w:val="auto"/>
        </w:rPr>
      </w:pPr>
      <w:r>
        <w:rPr>
          <w:rFonts w:hint="eastAsia" w:ascii="仿宋" w:hAnsi="仿宋" w:eastAsia="仿宋" w:cs="仿宋"/>
          <w:color w:val="auto"/>
        </w:rPr>
        <w:t>（5）评标结果，确定的中标候选人名单或者经采购人委托直接确定的中标供应商；</w:t>
      </w:r>
    </w:p>
    <w:p w14:paraId="0E7F529A">
      <w:pPr>
        <w:pStyle w:val="20"/>
        <w:ind w:firstLine="480"/>
        <w:rPr>
          <w:rFonts w:hint="eastAsia" w:ascii="仿宋" w:hAnsi="仿宋" w:eastAsia="仿宋" w:cs="仿宋"/>
          <w:color w:val="auto"/>
        </w:rPr>
      </w:pPr>
      <w:r>
        <w:rPr>
          <w:rFonts w:hint="eastAsia" w:ascii="仿宋" w:hAnsi="仿宋" w:eastAsia="仿宋" w:cs="仿宋"/>
          <w:color w:val="auto"/>
        </w:rPr>
        <w:t>（6）其他需要说明的情况，包括评标过程中投标供应商根据评标委员会要求进行的澄清、说明或者补正，评标委员会成员的更换等。</w:t>
      </w:r>
    </w:p>
    <w:p w14:paraId="45909C96">
      <w:pPr>
        <w:pStyle w:val="20"/>
        <w:ind w:firstLine="480"/>
        <w:rPr>
          <w:rFonts w:hint="eastAsia" w:ascii="仿宋" w:hAnsi="仿宋" w:eastAsia="仿宋" w:cs="仿宋"/>
          <w:color w:val="auto"/>
        </w:rPr>
      </w:pPr>
      <w:r>
        <w:rPr>
          <w:rFonts w:hint="eastAsia" w:ascii="仿宋" w:hAnsi="仿宋" w:eastAsia="仿宋" w:cs="仿宋"/>
          <w:color w:val="auto"/>
        </w:rPr>
        <w:t>评标委员会成员应当在评标报告中签字确认，对评标过程和结果有不同意见的，应当在评标报告中写明并说明理由。签字但未写明不同意见或者未说明理由的，视同无意见。拒不签字又未另行书面说明其不同意见和理由的，视同同意评标结果。</w:t>
      </w:r>
    </w:p>
    <w:p w14:paraId="57D3FAA3">
      <w:pPr>
        <w:pStyle w:val="4"/>
        <w:ind w:firstLine="482"/>
        <w:rPr>
          <w:rFonts w:hint="eastAsia" w:ascii="仿宋" w:hAnsi="仿宋" w:eastAsia="仿宋" w:cs="仿宋"/>
          <w:color w:val="auto"/>
        </w:rPr>
      </w:pPr>
      <w:r>
        <w:rPr>
          <w:rFonts w:hint="eastAsia" w:ascii="仿宋" w:hAnsi="仿宋" w:eastAsia="仿宋" w:cs="仿宋"/>
          <w:color w:val="auto"/>
        </w:rPr>
        <w:t>（三）评标争议处理规则</w:t>
      </w:r>
    </w:p>
    <w:p w14:paraId="7A431860">
      <w:pPr>
        <w:pStyle w:val="20"/>
        <w:ind w:firstLine="480"/>
        <w:rPr>
          <w:rFonts w:hint="eastAsia" w:ascii="仿宋" w:hAnsi="仿宋" w:eastAsia="仿宋" w:cs="仿宋"/>
          <w:color w:val="auto"/>
        </w:rPr>
      </w:pPr>
      <w:r>
        <w:rPr>
          <w:rFonts w:hint="eastAsia" w:ascii="仿宋" w:hAnsi="仿宋" w:eastAsia="仿宋" w:cs="仿宋"/>
          <w:color w:val="auto"/>
        </w:rPr>
        <w:t>评标委员会在评审过程中，对于符合性审查、对投标文件做无效投标处理及其他需要共同认定的事项存在争议的，应当以少数服从多数的原则做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本采购代理机构书面反映。采购人或采购代理机构收到书面反映后，应当书面报告同级政府采购监管部门依法处理。</w:t>
      </w:r>
    </w:p>
    <w:p w14:paraId="7B0B20EB">
      <w:pPr>
        <w:pStyle w:val="4"/>
        <w:ind w:firstLine="482"/>
        <w:rPr>
          <w:rFonts w:hint="eastAsia" w:ascii="仿宋" w:hAnsi="仿宋" w:eastAsia="仿宋" w:cs="仿宋"/>
          <w:color w:val="auto"/>
        </w:rPr>
      </w:pPr>
      <w:r>
        <w:rPr>
          <w:rFonts w:hint="eastAsia" w:ascii="仿宋" w:hAnsi="仿宋" w:eastAsia="仿宋" w:cs="仿宋"/>
          <w:color w:val="auto"/>
        </w:rPr>
        <w:t>（四）评审现场人员的保密责任</w:t>
      </w:r>
    </w:p>
    <w:p w14:paraId="74FAD5EC">
      <w:pPr>
        <w:pStyle w:val="20"/>
        <w:ind w:firstLine="480"/>
        <w:rPr>
          <w:rFonts w:hint="eastAsia" w:ascii="仿宋" w:hAnsi="仿宋" w:eastAsia="仿宋" w:cs="仿宋"/>
          <w:color w:val="auto"/>
        </w:rPr>
      </w:pPr>
      <w:r>
        <w:rPr>
          <w:rFonts w:hint="eastAsia" w:ascii="仿宋" w:hAnsi="仿宋" w:eastAsia="仿宋" w:cs="仿宋"/>
          <w:color w:val="auto"/>
        </w:rPr>
        <w:t>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w:t>
      </w:r>
    </w:p>
    <w:p w14:paraId="55EDB6FE">
      <w:pPr>
        <w:pStyle w:val="4"/>
        <w:ind w:firstLine="482"/>
        <w:rPr>
          <w:rFonts w:hint="eastAsia" w:ascii="仿宋" w:hAnsi="仿宋" w:eastAsia="仿宋" w:cs="仿宋"/>
          <w:color w:val="auto"/>
        </w:rPr>
      </w:pPr>
      <w:r>
        <w:rPr>
          <w:rFonts w:hint="eastAsia" w:ascii="仿宋" w:hAnsi="仿宋" w:eastAsia="仿宋" w:cs="仿宋"/>
          <w:color w:val="auto"/>
        </w:rPr>
        <w:t>（五）视同供应商串通投标的情形，其投标无效：</w:t>
      </w:r>
    </w:p>
    <w:p w14:paraId="1B921CA5">
      <w:pPr>
        <w:pStyle w:val="20"/>
        <w:ind w:firstLine="480"/>
        <w:rPr>
          <w:rFonts w:hint="eastAsia" w:ascii="仿宋" w:hAnsi="仿宋" w:eastAsia="仿宋" w:cs="仿宋"/>
          <w:color w:val="auto"/>
        </w:rPr>
      </w:pPr>
      <w:r>
        <w:rPr>
          <w:rFonts w:hint="eastAsia" w:ascii="仿宋" w:hAnsi="仿宋" w:eastAsia="仿宋" w:cs="仿宋"/>
          <w:color w:val="auto"/>
        </w:rPr>
        <w:t>1．不同供应商的投标文件由同一单位或者个人编制；</w:t>
      </w:r>
    </w:p>
    <w:p w14:paraId="4F61AEC5">
      <w:pPr>
        <w:pStyle w:val="20"/>
        <w:ind w:firstLine="480"/>
        <w:rPr>
          <w:rFonts w:hint="eastAsia" w:ascii="仿宋" w:hAnsi="仿宋" w:eastAsia="仿宋" w:cs="仿宋"/>
          <w:color w:val="auto"/>
        </w:rPr>
      </w:pPr>
      <w:r>
        <w:rPr>
          <w:rFonts w:hint="eastAsia" w:ascii="仿宋" w:hAnsi="仿宋" w:eastAsia="仿宋" w:cs="仿宋"/>
          <w:color w:val="auto"/>
        </w:rPr>
        <w:t>2．不同供应商委托同一单位或者个人办理投标事宜；</w:t>
      </w:r>
    </w:p>
    <w:p w14:paraId="717AAAAF">
      <w:pPr>
        <w:pStyle w:val="20"/>
        <w:ind w:firstLine="480"/>
        <w:rPr>
          <w:rFonts w:hint="eastAsia" w:ascii="仿宋" w:hAnsi="仿宋" w:eastAsia="仿宋" w:cs="仿宋"/>
          <w:color w:val="auto"/>
        </w:rPr>
      </w:pPr>
      <w:r>
        <w:rPr>
          <w:rFonts w:hint="eastAsia" w:ascii="仿宋" w:hAnsi="仿宋" w:eastAsia="仿宋" w:cs="仿宋"/>
          <w:color w:val="auto"/>
        </w:rPr>
        <w:t>3．不同供应商的投标文件载明的项目管理成员或者联系人员为同一人；</w:t>
      </w:r>
    </w:p>
    <w:p w14:paraId="09F2E3BA">
      <w:pPr>
        <w:pStyle w:val="20"/>
        <w:ind w:firstLine="480"/>
        <w:rPr>
          <w:rFonts w:hint="eastAsia" w:ascii="仿宋" w:hAnsi="仿宋" w:eastAsia="仿宋" w:cs="仿宋"/>
          <w:strike/>
          <w:color w:val="auto"/>
        </w:rPr>
      </w:pPr>
      <w:r>
        <w:rPr>
          <w:rFonts w:hint="eastAsia" w:ascii="仿宋" w:hAnsi="仿宋" w:eastAsia="仿宋" w:cs="仿宋"/>
          <w:color w:val="auto"/>
        </w:rPr>
        <w:t>4．不同供应商的投标文件异常一致或者投标报价呈规律性差异。</w:t>
      </w:r>
    </w:p>
    <w:p w14:paraId="46171CA1">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八、中标</w:t>
      </w:r>
    </w:p>
    <w:p w14:paraId="7FB21FF4">
      <w:pPr>
        <w:pStyle w:val="20"/>
        <w:ind w:firstLine="480"/>
        <w:rPr>
          <w:rFonts w:hint="eastAsia" w:ascii="仿宋" w:hAnsi="仿宋" w:eastAsia="仿宋" w:cs="仿宋"/>
          <w:color w:val="auto"/>
        </w:rPr>
      </w:pPr>
      <w:r>
        <w:rPr>
          <w:rFonts w:hint="eastAsia" w:ascii="仿宋" w:hAnsi="仿宋" w:eastAsia="仿宋" w:cs="仿宋"/>
          <w:color w:val="auto"/>
        </w:rPr>
        <w:t>1．采购代理机构在评标工作结束后2个工作日内将评审报告送采购人。</w:t>
      </w:r>
    </w:p>
    <w:p w14:paraId="6F80E12D">
      <w:pPr>
        <w:pStyle w:val="20"/>
        <w:ind w:firstLine="480"/>
        <w:rPr>
          <w:rFonts w:hint="eastAsia" w:ascii="仿宋" w:hAnsi="仿宋" w:eastAsia="仿宋" w:cs="仿宋"/>
          <w:color w:val="auto"/>
        </w:rPr>
      </w:pPr>
      <w:r>
        <w:rPr>
          <w:rFonts w:hint="eastAsia" w:ascii="仿宋" w:hAnsi="仿宋" w:eastAsia="仿宋" w:cs="仿宋"/>
          <w:color w:val="auto"/>
        </w:rPr>
        <w:t>2．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采购人在收到评标报告5个工作日内未按评标报告推荐的中标候选人顺序确定中标人，又不能说明合法理由的，视同按评标报告推荐的顺序确定排名第一的中标候选人为中标人。</w:t>
      </w:r>
    </w:p>
    <w:p w14:paraId="3E4B8032">
      <w:pPr>
        <w:pStyle w:val="20"/>
        <w:ind w:firstLine="480"/>
        <w:rPr>
          <w:rFonts w:hint="eastAsia" w:ascii="仿宋" w:hAnsi="仿宋" w:eastAsia="仿宋" w:cs="仿宋"/>
          <w:color w:val="auto"/>
        </w:rPr>
      </w:pPr>
      <w:r>
        <w:rPr>
          <w:rFonts w:hint="eastAsia" w:ascii="仿宋" w:hAnsi="仿宋" w:eastAsia="仿宋" w:cs="仿宋"/>
          <w:color w:val="auto"/>
        </w:rPr>
        <w:t>3．采购代理机构将在中标供应商确定之日起2个工作日内，在【陕西省政府采购网</w:t>
      </w:r>
      <w:r>
        <w:rPr>
          <w:rStyle w:val="16"/>
          <w:rFonts w:hint="eastAsia" w:ascii="仿宋" w:hAnsi="仿宋" w:eastAsia="仿宋" w:cs="仿宋"/>
          <w:color w:val="auto"/>
          <w:u w:val="none"/>
        </w:rPr>
        <w:t>】</w:t>
      </w:r>
      <w:r>
        <w:rPr>
          <w:rFonts w:hint="eastAsia" w:ascii="仿宋" w:hAnsi="仿宋" w:eastAsia="仿宋" w:cs="仿宋"/>
          <w:color w:val="auto"/>
        </w:rPr>
        <w:t>（</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"http://www.ccgp-shaanxi.gov.cn/" </w:instrText>
      </w:r>
      <w:r>
        <w:rPr>
          <w:rFonts w:hint="eastAsia" w:ascii="仿宋" w:hAnsi="仿宋" w:eastAsia="仿宋" w:cs="仿宋"/>
          <w:color w:val="auto"/>
        </w:rPr>
        <w:fldChar w:fldCharType="separate"/>
      </w:r>
      <w:r>
        <w:rPr>
          <w:rStyle w:val="16"/>
          <w:rFonts w:hint="eastAsia" w:ascii="仿宋" w:hAnsi="仿宋" w:eastAsia="仿宋" w:cs="仿宋"/>
          <w:color w:val="auto"/>
        </w:rPr>
        <w:t>http://www.ccgp-shaanxi.gov.cn/</w:t>
      </w:r>
      <w:r>
        <w:rPr>
          <w:rStyle w:val="16"/>
          <w:rFonts w:hint="eastAsia" w:ascii="仿宋" w:hAnsi="仿宋" w:eastAsia="仿宋" w:cs="仿宋"/>
          <w:color w:val="auto"/>
        </w:rPr>
        <w:fldChar w:fldCharType="end"/>
      </w:r>
      <w:r>
        <w:rPr>
          <w:rFonts w:hint="eastAsia" w:ascii="仿宋" w:hAnsi="仿宋" w:eastAsia="仿宋" w:cs="仿宋"/>
          <w:color w:val="auto"/>
        </w:rPr>
        <w:t>）上公布中标结果。中标公告期限为1个工作日。</w:t>
      </w:r>
    </w:p>
    <w:p w14:paraId="7181D9F3">
      <w:pPr>
        <w:pStyle w:val="20"/>
        <w:ind w:firstLine="480"/>
        <w:rPr>
          <w:rFonts w:hint="eastAsia" w:ascii="仿宋" w:hAnsi="仿宋" w:eastAsia="仿宋" w:cs="仿宋"/>
          <w:color w:val="auto"/>
          <w:highlight w:val="none"/>
        </w:rPr>
      </w:pPr>
      <w:r>
        <w:rPr>
          <w:rFonts w:hint="eastAsia" w:ascii="仿宋" w:hAnsi="仿宋" w:eastAsia="仿宋" w:cs="仿宋"/>
          <w:color w:val="auto"/>
        </w:rPr>
        <w:t>4．</w:t>
      </w:r>
      <w:r>
        <w:rPr>
          <w:rFonts w:hint="eastAsia" w:ascii="仿宋" w:hAnsi="仿宋" w:eastAsia="仿宋" w:cs="仿宋"/>
          <w:color w:val="auto"/>
          <w:highlight w:val="none"/>
        </w:rPr>
        <w:t>在公告中标结果的同时，采购代理机构将向中标供应商发出中标通知书，中标供应商在领取中标通知书时提供一正两副纸质投标文件用于备案。</w:t>
      </w:r>
    </w:p>
    <w:p w14:paraId="690A60E4">
      <w:pPr>
        <w:pStyle w:val="20"/>
        <w:ind w:firstLine="480"/>
        <w:rPr>
          <w:rFonts w:hint="eastAsia" w:ascii="仿宋" w:hAnsi="仿宋" w:eastAsia="仿宋" w:cs="仿宋"/>
          <w:color w:val="auto"/>
        </w:rPr>
      </w:pPr>
      <w:r>
        <w:rPr>
          <w:rFonts w:hint="eastAsia" w:ascii="仿宋" w:hAnsi="仿宋" w:eastAsia="仿宋" w:cs="仿宋"/>
          <w:color w:val="auto"/>
        </w:rPr>
        <w:t>5．采用综合评分法评审的，供应商可登录【全国公共资源交易中心（陕西省·西安市）】网站〖首页·〉电子交易平台·〉企业端〗，登录后切换到〖我的项目〗模块，依次点选〖项目流程·〉项目管理·〉评标结果查看〗，查看本单位的最终得分与排序。</w:t>
      </w:r>
    </w:p>
    <w:p w14:paraId="4E33EE1C">
      <w:pPr>
        <w:pStyle w:val="20"/>
        <w:ind w:firstLine="480"/>
        <w:rPr>
          <w:rFonts w:hint="eastAsia" w:ascii="仿宋" w:hAnsi="仿宋" w:eastAsia="仿宋" w:cs="仿宋"/>
          <w:color w:val="auto"/>
        </w:rPr>
      </w:pPr>
      <w:r>
        <w:rPr>
          <w:rFonts w:hint="eastAsia" w:ascii="仿宋" w:hAnsi="仿宋" w:eastAsia="仿宋" w:cs="仿宋"/>
          <w:color w:val="auto"/>
        </w:rPr>
        <w:t>6．采购代理机构按照相关规定将评审报告送监管机构备案。</w:t>
      </w:r>
    </w:p>
    <w:p w14:paraId="39427580">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九、合同签订、履行及验收</w:t>
      </w:r>
    </w:p>
    <w:p w14:paraId="45A2745C">
      <w:pPr>
        <w:pStyle w:val="20"/>
        <w:ind w:firstLine="480"/>
        <w:rPr>
          <w:rFonts w:hint="eastAsia" w:ascii="仿宋" w:hAnsi="仿宋" w:eastAsia="仿宋" w:cs="仿宋"/>
          <w:color w:val="auto"/>
        </w:rPr>
      </w:pPr>
      <w:r>
        <w:rPr>
          <w:rFonts w:hint="eastAsia" w:ascii="仿宋" w:hAnsi="仿宋" w:eastAsia="仿宋" w:cs="仿宋"/>
          <w:color w:val="auto"/>
        </w:rPr>
        <w:t>招标文件、投标文件、澄清、补充合同等为政府采购合同的组成部分，具有同等法律效力。</w:t>
      </w:r>
    </w:p>
    <w:p w14:paraId="0456C47E">
      <w:pPr>
        <w:pStyle w:val="4"/>
        <w:ind w:firstLine="482"/>
        <w:rPr>
          <w:rFonts w:hint="eastAsia" w:ascii="仿宋" w:hAnsi="仿宋" w:eastAsia="仿宋" w:cs="仿宋"/>
          <w:color w:val="auto"/>
        </w:rPr>
      </w:pPr>
      <w:r>
        <w:rPr>
          <w:rFonts w:hint="eastAsia" w:ascii="仿宋" w:hAnsi="仿宋" w:eastAsia="仿宋" w:cs="仿宋"/>
          <w:color w:val="auto"/>
        </w:rPr>
        <w:t>（一）签订政府采购合同</w:t>
      </w:r>
    </w:p>
    <w:p w14:paraId="0FBCCBCD">
      <w:pPr>
        <w:pStyle w:val="20"/>
        <w:ind w:firstLine="480"/>
        <w:rPr>
          <w:rFonts w:hint="eastAsia" w:ascii="仿宋" w:hAnsi="仿宋" w:eastAsia="仿宋" w:cs="仿宋"/>
          <w:color w:val="auto"/>
        </w:rPr>
      </w:pPr>
      <w:r>
        <w:rPr>
          <w:rFonts w:hint="eastAsia" w:ascii="仿宋" w:hAnsi="仿宋" w:eastAsia="仿宋" w:cs="仿宋"/>
          <w:color w:val="auto"/>
        </w:rPr>
        <w:t>1．自中标通知书发出之日起30日内，采购人与中标供应商应按招标文件和中标供应商投标文件的约定，签订书面合同。</w:t>
      </w:r>
    </w:p>
    <w:p w14:paraId="58E32986">
      <w:pPr>
        <w:pStyle w:val="20"/>
        <w:ind w:firstLine="480"/>
        <w:rPr>
          <w:rFonts w:hint="eastAsia" w:ascii="仿宋" w:hAnsi="仿宋" w:eastAsia="仿宋" w:cs="仿宋"/>
          <w:color w:val="auto"/>
        </w:rPr>
      </w:pPr>
      <w:r>
        <w:rPr>
          <w:rFonts w:hint="eastAsia" w:ascii="仿宋" w:hAnsi="仿宋" w:eastAsia="仿宋" w:cs="仿宋"/>
          <w:color w:val="auto"/>
        </w:rPr>
        <w:t>2．中标供应商拒绝与采购人签订合同的，采购人可以按照《政府采购法实施条例》第四十九条规定，确定下一候选人为中标供应商，也可以重新开展政府采购活动。</w:t>
      </w:r>
    </w:p>
    <w:p w14:paraId="1DBCE069">
      <w:pPr>
        <w:pStyle w:val="20"/>
        <w:ind w:firstLine="480"/>
        <w:rPr>
          <w:rFonts w:hint="eastAsia" w:ascii="仿宋" w:hAnsi="仿宋" w:eastAsia="仿宋" w:cs="仿宋"/>
          <w:color w:val="auto"/>
        </w:rPr>
      </w:pPr>
      <w:r>
        <w:rPr>
          <w:rFonts w:hint="eastAsia" w:ascii="仿宋" w:hAnsi="仿宋" w:eastAsia="仿宋" w:cs="仿宋"/>
          <w:color w:val="auto"/>
        </w:rPr>
        <w:t>3．采购人不得向中标供应商提出任何不合理的要求，作为签订合同的条件，不得与中标供应商私下订立背离合同实质性内容的任何协议，所签订的合同不得对招标文件和中标供应商投标文件作实质性修改。</w:t>
      </w:r>
    </w:p>
    <w:p w14:paraId="71F9D0BE">
      <w:pPr>
        <w:pStyle w:val="20"/>
        <w:ind w:firstLine="480"/>
        <w:rPr>
          <w:rFonts w:hint="eastAsia" w:ascii="仿宋" w:hAnsi="仿宋" w:eastAsia="仿宋" w:cs="仿宋"/>
          <w:color w:val="auto"/>
        </w:rPr>
      </w:pPr>
      <w:r>
        <w:rPr>
          <w:rFonts w:hint="eastAsia" w:ascii="仿宋" w:hAnsi="仿宋" w:eastAsia="仿宋" w:cs="仿宋"/>
          <w:color w:val="auto"/>
        </w:rPr>
        <w:t>4．质疑或者投诉事项可能影响中标、成交结果的，采购人应当暂停签订合同，已经签订合同的，应当中止履行合同。</w:t>
      </w:r>
    </w:p>
    <w:p w14:paraId="17C9F67F">
      <w:pPr>
        <w:pStyle w:val="4"/>
        <w:ind w:firstLine="482"/>
        <w:rPr>
          <w:rFonts w:hint="eastAsia" w:ascii="仿宋" w:hAnsi="仿宋" w:eastAsia="仿宋" w:cs="仿宋"/>
          <w:color w:val="auto"/>
        </w:rPr>
      </w:pPr>
      <w:r>
        <w:rPr>
          <w:rFonts w:hint="eastAsia" w:ascii="仿宋" w:hAnsi="仿宋" w:eastAsia="仿宋" w:cs="仿宋"/>
          <w:color w:val="auto"/>
        </w:rPr>
        <w:t>（二）合同公告及备案</w:t>
      </w:r>
    </w:p>
    <w:p w14:paraId="3A022826">
      <w:pPr>
        <w:pStyle w:val="20"/>
        <w:ind w:firstLine="480"/>
        <w:rPr>
          <w:rFonts w:hint="eastAsia" w:ascii="仿宋" w:hAnsi="仿宋" w:eastAsia="仿宋" w:cs="仿宋"/>
          <w:color w:val="auto"/>
        </w:rPr>
      </w:pPr>
      <w:r>
        <w:rPr>
          <w:rFonts w:hint="eastAsia" w:ascii="仿宋" w:hAnsi="仿宋" w:eastAsia="仿宋" w:cs="仿宋"/>
          <w:color w:val="auto"/>
        </w:rPr>
        <w:t>1．采购人应当自政府采购合同签订之日起2个工作日内，在陕西省政府采购网对合同进行公示，但政府采购合同中涉及国家秘密、商业秘密的内容除外。</w:t>
      </w:r>
    </w:p>
    <w:p w14:paraId="7FCB149D">
      <w:pPr>
        <w:pStyle w:val="20"/>
        <w:ind w:firstLine="480"/>
        <w:rPr>
          <w:rFonts w:hint="eastAsia" w:ascii="仿宋" w:hAnsi="仿宋" w:eastAsia="仿宋" w:cs="仿宋"/>
          <w:color w:val="auto"/>
        </w:rPr>
      </w:pPr>
      <w:r>
        <w:rPr>
          <w:rFonts w:hint="eastAsia" w:ascii="仿宋" w:hAnsi="仿宋" w:eastAsia="仿宋" w:cs="仿宋"/>
          <w:color w:val="auto"/>
        </w:rPr>
        <w:t>2．采购人应自合同签订之日起7个工作日内将政府采购合同报送监管机构备案。</w:t>
      </w:r>
    </w:p>
    <w:p w14:paraId="2CE2D0EF">
      <w:pPr>
        <w:pStyle w:val="4"/>
        <w:ind w:firstLine="482"/>
        <w:rPr>
          <w:rFonts w:hint="eastAsia" w:ascii="仿宋" w:hAnsi="仿宋" w:eastAsia="仿宋" w:cs="仿宋"/>
          <w:color w:val="auto"/>
        </w:rPr>
      </w:pPr>
      <w:r>
        <w:rPr>
          <w:rFonts w:hint="eastAsia" w:ascii="仿宋" w:hAnsi="仿宋" w:eastAsia="仿宋" w:cs="仿宋"/>
          <w:color w:val="auto"/>
        </w:rPr>
        <w:t>（三）履行合同</w:t>
      </w:r>
    </w:p>
    <w:p w14:paraId="14762B15">
      <w:pPr>
        <w:pStyle w:val="20"/>
        <w:ind w:firstLine="480"/>
        <w:rPr>
          <w:rFonts w:hint="eastAsia" w:ascii="仿宋" w:hAnsi="仿宋" w:eastAsia="仿宋" w:cs="仿宋"/>
          <w:color w:val="auto"/>
        </w:rPr>
      </w:pPr>
      <w:r>
        <w:rPr>
          <w:rFonts w:hint="eastAsia" w:ascii="仿宋" w:hAnsi="仿宋" w:eastAsia="仿宋" w:cs="仿宋"/>
          <w:color w:val="auto"/>
        </w:rPr>
        <w:t>1．合同一经签订，双方应严格履行合同规定的义务。</w:t>
      </w:r>
    </w:p>
    <w:p w14:paraId="145F7855">
      <w:pPr>
        <w:pStyle w:val="20"/>
        <w:ind w:firstLine="480"/>
        <w:rPr>
          <w:rFonts w:hint="eastAsia" w:ascii="仿宋" w:hAnsi="仿宋" w:eastAsia="仿宋" w:cs="仿宋"/>
          <w:color w:val="auto"/>
        </w:rPr>
      </w:pPr>
      <w:r>
        <w:rPr>
          <w:rFonts w:hint="eastAsia" w:ascii="仿宋" w:hAnsi="仿宋" w:eastAsia="仿宋" w:cs="仿宋"/>
          <w:color w:val="auto"/>
        </w:rPr>
        <w:t>2．在合同履行过程中，如发生合同纠纷，合同双方应按照《中华人民共和国民法典》及合同条款的有关规定进行处理。</w:t>
      </w:r>
    </w:p>
    <w:p w14:paraId="2D981518">
      <w:pPr>
        <w:pStyle w:val="4"/>
        <w:ind w:firstLine="482"/>
        <w:rPr>
          <w:rFonts w:hint="eastAsia" w:ascii="仿宋" w:hAnsi="仿宋" w:eastAsia="仿宋" w:cs="仿宋"/>
          <w:color w:val="auto"/>
        </w:rPr>
      </w:pPr>
      <w:r>
        <w:rPr>
          <w:rFonts w:hint="eastAsia" w:ascii="仿宋" w:hAnsi="仿宋" w:eastAsia="仿宋" w:cs="仿宋"/>
          <w:color w:val="auto"/>
        </w:rPr>
        <w:t>（四）验收或考核</w:t>
      </w:r>
    </w:p>
    <w:p w14:paraId="3E6E06BF">
      <w:pPr>
        <w:pStyle w:val="20"/>
        <w:ind w:firstLine="480"/>
        <w:rPr>
          <w:rFonts w:hint="eastAsia" w:ascii="仿宋" w:hAnsi="仿宋" w:eastAsia="仿宋" w:cs="仿宋"/>
          <w:color w:val="auto"/>
        </w:rPr>
      </w:pPr>
      <w:r>
        <w:rPr>
          <w:rFonts w:hint="eastAsia" w:ascii="仿宋" w:hAnsi="仿宋" w:eastAsia="仿宋" w:cs="仿宋"/>
          <w:color w:val="auto"/>
        </w:rPr>
        <w:t>1．采购人严格按照国家相关法律法规的要求及招标文件的要求组织验收或考核。</w:t>
      </w:r>
    </w:p>
    <w:p w14:paraId="1E059CBD">
      <w:pPr>
        <w:pStyle w:val="20"/>
        <w:ind w:firstLine="480"/>
        <w:rPr>
          <w:rFonts w:hint="eastAsia" w:ascii="仿宋" w:hAnsi="仿宋" w:eastAsia="仿宋" w:cs="仿宋"/>
          <w:color w:val="auto"/>
        </w:rPr>
      </w:pPr>
      <w:r>
        <w:rPr>
          <w:rFonts w:hint="eastAsia" w:ascii="仿宋" w:hAnsi="仿宋" w:eastAsia="仿宋" w:cs="仿宋"/>
          <w:color w:val="auto"/>
        </w:rPr>
        <w:t>2．采购人按《关于促进政府采购公平竞争优化营商环境的通知》（财库〔2019〕38号）、《保障中小企业款项支付条例》（国务院令第728号）等规定及采购合同的约定进行支付合同款项。</w:t>
      </w:r>
    </w:p>
    <w:p w14:paraId="585ABFD9">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十、废标及重新招标</w:t>
      </w:r>
    </w:p>
    <w:p w14:paraId="2C7EC2B9">
      <w:pPr>
        <w:pStyle w:val="20"/>
        <w:ind w:firstLine="480"/>
        <w:rPr>
          <w:rFonts w:hint="eastAsia" w:ascii="仿宋" w:hAnsi="仿宋" w:eastAsia="仿宋" w:cs="仿宋"/>
          <w:color w:val="auto"/>
        </w:rPr>
      </w:pPr>
      <w:r>
        <w:rPr>
          <w:rFonts w:hint="eastAsia" w:ascii="仿宋" w:hAnsi="仿宋" w:eastAsia="仿宋" w:cs="仿宋"/>
          <w:color w:val="auto"/>
        </w:rPr>
        <w:t>1．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1600F359">
      <w:pPr>
        <w:pStyle w:val="20"/>
        <w:ind w:firstLine="480"/>
        <w:rPr>
          <w:rFonts w:hint="eastAsia" w:ascii="仿宋" w:hAnsi="仿宋" w:eastAsia="仿宋" w:cs="仿宋"/>
          <w:color w:val="auto"/>
        </w:rPr>
      </w:pPr>
      <w:r>
        <w:rPr>
          <w:rFonts w:hint="eastAsia" w:ascii="仿宋" w:hAnsi="仿宋" w:eastAsia="仿宋" w:cs="仿宋"/>
          <w:color w:val="auto"/>
        </w:rPr>
        <w:t>2．根据《政府采购法》第三十六条规定，在招标采购中，出现下列情形之一的，本项目按废标处理：</w:t>
      </w:r>
    </w:p>
    <w:p w14:paraId="3D846364">
      <w:pPr>
        <w:pStyle w:val="20"/>
        <w:ind w:firstLine="480"/>
        <w:rPr>
          <w:rFonts w:hint="eastAsia" w:ascii="仿宋" w:hAnsi="仿宋" w:eastAsia="仿宋" w:cs="仿宋"/>
          <w:color w:val="auto"/>
        </w:rPr>
      </w:pPr>
      <w:r>
        <w:rPr>
          <w:rFonts w:hint="eastAsia" w:ascii="仿宋" w:hAnsi="仿宋" w:eastAsia="仿宋" w:cs="仿宋"/>
          <w:color w:val="auto"/>
        </w:rPr>
        <w:t>（1）出现影响采购公正的违法、违规行为的；</w:t>
      </w:r>
    </w:p>
    <w:p w14:paraId="1AE5C6CD">
      <w:pPr>
        <w:pStyle w:val="20"/>
        <w:ind w:firstLine="480"/>
        <w:rPr>
          <w:rFonts w:hint="eastAsia" w:ascii="仿宋" w:hAnsi="仿宋" w:eastAsia="仿宋" w:cs="仿宋"/>
          <w:color w:val="auto"/>
        </w:rPr>
      </w:pPr>
      <w:r>
        <w:rPr>
          <w:rFonts w:hint="eastAsia" w:ascii="仿宋" w:hAnsi="仿宋" w:eastAsia="仿宋" w:cs="仿宋"/>
          <w:color w:val="auto"/>
        </w:rPr>
        <w:t>（2）供应商的报价均超过了采购预算，采购人不能支付的；</w:t>
      </w:r>
    </w:p>
    <w:p w14:paraId="7C086748">
      <w:pPr>
        <w:pStyle w:val="20"/>
        <w:ind w:firstLine="480"/>
        <w:rPr>
          <w:rFonts w:hint="eastAsia" w:ascii="仿宋" w:hAnsi="仿宋" w:eastAsia="仿宋" w:cs="仿宋"/>
          <w:color w:val="auto"/>
        </w:rPr>
      </w:pPr>
      <w:r>
        <w:rPr>
          <w:rFonts w:hint="eastAsia" w:ascii="仿宋" w:hAnsi="仿宋" w:eastAsia="仿宋" w:cs="仿宋"/>
          <w:color w:val="auto"/>
        </w:rPr>
        <w:t>（3）因重大变故，采购任务取消的。</w:t>
      </w:r>
    </w:p>
    <w:p w14:paraId="696F39ED">
      <w:pPr>
        <w:pStyle w:val="20"/>
        <w:ind w:firstLine="480"/>
        <w:rPr>
          <w:rFonts w:hint="eastAsia" w:ascii="仿宋" w:hAnsi="仿宋" w:eastAsia="仿宋" w:cs="仿宋"/>
          <w:color w:val="auto"/>
        </w:rPr>
      </w:pPr>
      <w:r>
        <w:rPr>
          <w:rFonts w:hint="eastAsia" w:ascii="仿宋" w:hAnsi="仿宋" w:eastAsia="仿宋" w:cs="仿宋"/>
          <w:color w:val="auto"/>
        </w:rPr>
        <w:t>废标后，除采购任务取消外，本项目将重新组织招标。</w:t>
      </w:r>
    </w:p>
    <w:p w14:paraId="6B0E3434">
      <w:pPr>
        <w:pStyle w:val="20"/>
        <w:ind w:firstLine="480"/>
        <w:rPr>
          <w:rFonts w:hint="eastAsia" w:ascii="仿宋" w:hAnsi="仿宋" w:eastAsia="仿宋" w:cs="仿宋"/>
          <w:color w:val="auto"/>
        </w:rPr>
      </w:pPr>
      <w:r>
        <w:rPr>
          <w:rFonts w:hint="eastAsia" w:ascii="仿宋" w:hAnsi="仿宋" w:eastAsia="仿宋" w:cs="仿宋"/>
          <w:color w:val="auto"/>
        </w:rPr>
        <w:t>3．在递交投标文件阶段、密封性等形式检查阶段、资格审查阶段或评标委员会评标阶段，当出现有效投标供应商不足3家时，本项目将依据西安市财政局《关于进一步规范市级预算单位变更政府采购方式审批管理的通知》（市财发〔2017〕186号）的有关规定，按政府采购监管部门事前批准的采购方式继续进行。</w:t>
      </w:r>
    </w:p>
    <w:p w14:paraId="1AF59971">
      <w:pPr>
        <w:pStyle w:val="20"/>
        <w:ind w:firstLine="480"/>
        <w:rPr>
          <w:rFonts w:hint="eastAsia" w:ascii="仿宋" w:hAnsi="仿宋" w:eastAsia="仿宋" w:cs="仿宋"/>
          <w:color w:val="auto"/>
        </w:rPr>
      </w:pPr>
      <w:r>
        <w:rPr>
          <w:rFonts w:hint="eastAsia" w:ascii="仿宋" w:hAnsi="仿宋" w:eastAsia="仿宋" w:cs="仿宋"/>
          <w:color w:val="auto"/>
        </w:rPr>
        <w:t>4．招标文件未明确的其他事项，按《政府采购法》及其相关法律法规执行。</w:t>
      </w:r>
    </w:p>
    <w:p w14:paraId="5B0C42EA">
      <w:pPr>
        <w:pStyle w:val="20"/>
        <w:ind w:firstLine="0" w:firstLineChars="0"/>
        <w:rPr>
          <w:rFonts w:hint="eastAsia" w:ascii="仿宋" w:hAnsi="仿宋" w:eastAsia="仿宋" w:cs="仿宋"/>
          <w:color w:val="auto"/>
        </w:rPr>
      </w:pPr>
    </w:p>
    <w:p w14:paraId="006FF410">
      <w:pPr>
        <w:widowControl w:val="0"/>
        <w:topLinePunct/>
        <w:jc w:val="both"/>
        <w:rPr>
          <w:rFonts w:hint="eastAsia" w:ascii="仿宋" w:hAnsi="仿宋" w:eastAsia="仿宋" w:cs="仿宋"/>
          <w:color w:val="auto"/>
        </w:rPr>
        <w:sectPr>
          <w:headerReference r:id="rId6" w:type="default"/>
          <w:footerReference r:id="rId8" w:type="default"/>
          <w:headerReference r:id="rId7" w:type="even"/>
          <w:footerReference r:id="rId9" w:type="even"/>
          <w:pgSz w:w="11906" w:h="16838"/>
          <w:pgMar w:top="1440" w:right="1800" w:bottom="1440" w:left="1800" w:header="851" w:footer="992" w:gutter="0"/>
          <w:pgNumType w:fmt="decimal" w:start="1"/>
          <w:cols w:space="425" w:num="1"/>
          <w:docGrid w:type="linesAndChars" w:linePitch="420" w:charSpace="0"/>
        </w:sectPr>
      </w:pPr>
    </w:p>
    <w:p w14:paraId="61F2B040">
      <w:pPr>
        <w:pStyle w:val="2"/>
        <w:keepLines w:val="0"/>
        <w:spacing w:before="210" w:beforeLines="50" w:after="210" w:afterLines="50" w:line="240" w:lineRule="auto"/>
        <w:jc w:val="center"/>
        <w:rPr>
          <w:rFonts w:hint="eastAsia" w:ascii="仿宋" w:hAnsi="仿宋" w:eastAsia="仿宋" w:cs="仿宋"/>
          <w:b w:val="0"/>
          <w:color w:val="auto"/>
          <w:kern w:val="36"/>
          <w:sz w:val="32"/>
          <w:szCs w:val="32"/>
        </w:rPr>
      </w:pPr>
      <w:bookmarkStart w:id="10" w:name="_Toc25062"/>
      <w:r>
        <w:rPr>
          <w:rFonts w:hint="eastAsia" w:ascii="仿宋" w:hAnsi="仿宋" w:eastAsia="仿宋" w:cs="仿宋"/>
          <w:b w:val="0"/>
          <w:color w:val="auto"/>
          <w:kern w:val="36"/>
          <w:sz w:val="32"/>
          <w:szCs w:val="32"/>
        </w:rPr>
        <w:t>第三章　招标内容及要求</w:t>
      </w:r>
      <w:bookmarkEnd w:id="10"/>
    </w:p>
    <w:p w14:paraId="3660680F">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rPr>
      </w:pPr>
      <w:r>
        <w:rPr>
          <w:rFonts w:hint="eastAsia" w:ascii="仿宋" w:hAnsi="仿宋" w:eastAsia="仿宋" w:cs="仿宋"/>
          <w:b w:val="0"/>
          <w:bCs/>
          <w:iCs/>
          <w:color w:val="auto"/>
          <w:kern w:val="32"/>
          <w:szCs w:val="28"/>
        </w:rPr>
        <w:t>一、项目概况</w:t>
      </w:r>
    </w:p>
    <w:p w14:paraId="76AB738F">
      <w:pPr>
        <w:keepNext w:val="0"/>
        <w:keepLines w:val="0"/>
        <w:pageBreakBefore w:val="0"/>
        <w:widowControl w:val="0"/>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一</w:t>
      </w:r>
      <w:r>
        <w:rPr>
          <w:rFonts w:hint="eastAsia" w:ascii="仿宋" w:hAnsi="仿宋" w:eastAsia="仿宋" w:cs="仿宋"/>
          <w:color w:val="auto"/>
        </w:rPr>
        <w:t>）项目基本概况：</w:t>
      </w:r>
    </w:p>
    <w:p w14:paraId="624FA5AD">
      <w:pPr>
        <w:keepNext w:val="0"/>
        <w:keepLines w:val="0"/>
        <w:pageBreakBefore w:val="0"/>
        <w:widowControl w:val="0"/>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本项目以“藻类防控-水质净化-生态重构”为技术主线，针对曲江池30万㎡水域开展系统性生态治理，具体措施包括：生物控藻（使用生物抑藻剂和水质调控剂）、鱼类控制（食草性鱼类的捕捞控制和虑食性鱼类的投放）、水生植被种植、植被维护与监测等，以达到维护良好水质、改善水体景观、增加水体生态效益的目标。</w:t>
      </w:r>
    </w:p>
    <w:p w14:paraId="3595CFE7">
      <w:pPr>
        <w:keepNext w:val="0"/>
        <w:keepLines w:val="0"/>
        <w:pageBreakBefore w:val="0"/>
        <w:widowControl w:val="0"/>
        <w:numPr>
          <w:ilvl w:val="0"/>
          <w:numId w:val="0"/>
        </w:numPr>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sz w:val="24"/>
          <w:szCs w:val="24"/>
          <w:lang w:val="en-US" w:eastAsia="zh-CN" w:bidi="ar-SA"/>
        </w:rPr>
        <w:t>（二）</w:t>
      </w:r>
      <w:r>
        <w:rPr>
          <w:rFonts w:hint="eastAsia" w:ascii="仿宋" w:hAnsi="仿宋" w:eastAsia="仿宋" w:cs="仿宋"/>
          <w:color w:val="auto"/>
        </w:rPr>
        <w:t>项目预期实现目标：</w:t>
      </w:r>
    </w:p>
    <w:p w14:paraId="3FEE8617">
      <w:pPr>
        <w:keepNext w:val="0"/>
        <w:keepLines w:val="0"/>
        <w:pageBreakBefore w:val="0"/>
        <w:widowControl w:val="0"/>
        <w:numPr>
          <w:ilvl w:val="0"/>
          <w:numId w:val="0"/>
        </w:numPr>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rPr>
        <w:t>采用生物调控和生态修复相结合的办法，逐步在重点区域构建水生态系统，恢复其自净能力，提升曲江池水质，达到地表水环境质量标准GB 3838-2002中Ⅳ类以上，无蓝绿藻爆发，水体不发黑、发臭或其他异味、异色。提高周边居民的生活质量和水环境质量满意度，促进区域水生态环境可持续发展。</w:t>
      </w:r>
    </w:p>
    <w:p w14:paraId="23A406FB">
      <w:pPr>
        <w:pStyle w:val="3"/>
        <w:keepLines w:val="0"/>
        <w:adjustRightInd/>
        <w:snapToGrid/>
        <w:spacing w:before="120" w:beforeLines="-2147483648" w:beforeAutospacing="0" w:after="60" w:afterLines="-2147483648" w:afterAutospacing="0" w:line="240" w:lineRule="auto"/>
        <w:jc w:val="left"/>
        <w:rPr>
          <w:rFonts w:hint="eastAsia" w:ascii="仿宋" w:hAnsi="仿宋" w:eastAsia="仿宋" w:cs="仿宋"/>
          <w:b w:val="0"/>
          <w:bCs/>
          <w:iCs/>
          <w:color w:val="auto"/>
          <w:kern w:val="32"/>
          <w:szCs w:val="28"/>
          <w:lang w:val="en-US" w:eastAsia="zh-CN"/>
        </w:rPr>
      </w:pPr>
      <w:r>
        <w:rPr>
          <w:rFonts w:hint="eastAsia" w:ascii="仿宋" w:hAnsi="仿宋" w:eastAsia="仿宋" w:cs="仿宋"/>
          <w:b w:val="0"/>
          <w:bCs/>
          <w:iCs/>
          <w:color w:val="auto"/>
          <w:kern w:val="32"/>
          <w:szCs w:val="28"/>
          <w:lang w:val="en-US" w:eastAsia="zh-CN"/>
        </w:rPr>
        <w:t>二、招标内容</w:t>
      </w:r>
    </w:p>
    <w:p w14:paraId="0D6DBDBF">
      <w:pPr>
        <w:keepNext w:val="0"/>
        <w:keepLines w:val="0"/>
        <w:pageBreakBefore w:val="0"/>
        <w:widowControl w:val="0"/>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内容包括水体净化、生态修复、水质监测、鱼类调控服务等，贯彻国家生态文明建设方针，积极响应“幸福河湖”行动，提升水质至生态及景观用水标准。</w:t>
      </w:r>
    </w:p>
    <w:p w14:paraId="69007C94">
      <w:pPr>
        <w:rPr>
          <w:rFonts w:hint="eastAsia" w:ascii="仿宋" w:hAnsi="仿宋" w:eastAsia="仿宋" w:cs="仿宋"/>
          <w:color w:val="auto"/>
        </w:rPr>
      </w:pPr>
    </w:p>
    <w:p w14:paraId="52B81D1F">
      <w:pPr>
        <w:rPr>
          <w:rFonts w:hint="eastAsia" w:ascii="仿宋" w:hAnsi="仿宋" w:eastAsia="仿宋" w:cs="仿宋"/>
          <w:color w:val="auto"/>
        </w:rPr>
        <w:sectPr>
          <w:pgSz w:w="11906" w:h="16838"/>
          <w:pgMar w:top="1418" w:right="1304" w:bottom="1418" w:left="1701" w:header="851" w:footer="992" w:gutter="0"/>
          <w:pgNumType w:fmt="decimal"/>
          <w:cols w:space="425" w:num="1"/>
          <w:docGrid w:type="linesAndChars" w:linePitch="420" w:charSpace="0"/>
        </w:sectPr>
      </w:pPr>
    </w:p>
    <w:p w14:paraId="7C42028D">
      <w:pPr>
        <w:pStyle w:val="2"/>
        <w:keepLines w:val="0"/>
        <w:spacing w:before="210" w:beforeLines="50" w:after="210" w:afterLines="50" w:line="240" w:lineRule="auto"/>
        <w:jc w:val="center"/>
        <w:rPr>
          <w:rFonts w:hint="eastAsia" w:ascii="仿宋" w:hAnsi="仿宋" w:eastAsia="仿宋" w:cs="仿宋"/>
          <w:b w:val="0"/>
          <w:color w:val="auto"/>
          <w:kern w:val="36"/>
          <w:sz w:val="32"/>
          <w:szCs w:val="32"/>
        </w:rPr>
      </w:pPr>
      <w:bookmarkStart w:id="11" w:name="_Toc27920"/>
      <w:r>
        <w:rPr>
          <w:rFonts w:hint="eastAsia" w:ascii="仿宋" w:hAnsi="仿宋" w:eastAsia="仿宋" w:cs="仿宋"/>
          <w:b w:val="0"/>
          <w:color w:val="auto"/>
          <w:kern w:val="36"/>
          <w:sz w:val="32"/>
          <w:szCs w:val="32"/>
        </w:rPr>
        <w:t>第四章　合同文本</w:t>
      </w:r>
      <w:bookmarkEnd w:id="11"/>
    </w:p>
    <w:p w14:paraId="3F38D7A4">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u w:val="single"/>
          <w:lang w:val="en-US" w:eastAsia="zh-CN"/>
        </w:rPr>
        <w:t xml:space="preserve"> 西安曲江新区事业资产管理中心  </w:t>
      </w:r>
    </w:p>
    <w:p w14:paraId="779A5ED9">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u w:val="single"/>
          <w:lang w:val="en-US" w:eastAsia="zh-CN"/>
        </w:rPr>
        <w:t xml:space="preserve">                           </w:t>
      </w:r>
    </w:p>
    <w:p w14:paraId="2C57ADF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依据《中华人民共和国民法典》及相关法律规定，本着平等、自愿、诚实、信用的原则，甲乙双方经友好协商，就甲方委托乙方提供</w:t>
      </w:r>
      <w:r>
        <w:rPr>
          <w:rFonts w:hint="eastAsia" w:ascii="仿宋" w:hAnsi="仿宋" w:eastAsia="仿宋" w:cs="仿宋"/>
          <w:color w:val="auto"/>
          <w:sz w:val="24"/>
          <w:szCs w:val="24"/>
          <w:highlight w:val="none"/>
          <w:u w:val="single"/>
          <w:lang w:val="en-US" w:eastAsia="zh-CN"/>
        </w:rPr>
        <w:t>2025年曲江池水环境综合治理项目</w:t>
      </w:r>
      <w:r>
        <w:rPr>
          <w:rFonts w:hint="eastAsia" w:ascii="仿宋" w:hAnsi="仿宋" w:eastAsia="仿宋" w:cs="仿宋"/>
          <w:color w:val="auto"/>
          <w:sz w:val="24"/>
          <w:szCs w:val="24"/>
          <w:highlight w:val="none"/>
          <w:lang w:val="en-US" w:eastAsia="zh-CN"/>
        </w:rPr>
        <w:t>达成如下合同，以资共同遵守。</w:t>
      </w:r>
    </w:p>
    <w:p w14:paraId="1256AB5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一、服务内容</w:t>
      </w:r>
    </w:p>
    <w:p w14:paraId="0F0CC99C">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1、项目名称：2025年曲江池水环境综合治理项目</w:t>
      </w:r>
    </w:p>
    <w:p w14:paraId="37F47FB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2、工作地点：曲江池遗址公园内</w:t>
      </w:r>
    </w:p>
    <w:p w14:paraId="22E0401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3、工作内容：</w:t>
      </w:r>
    </w:p>
    <w:p w14:paraId="24D5FDC1">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以“藻类防控-水质净化-生态重构”为技术主线，针对曲江池30万㎡水域开展系统性生态治理，具体措施包括：生物控藻（使用生物抑藻剂和水质调控剂）、鱼类控制（食草性鱼类的捕捞控制和虑食性鱼类的投放）、水生植被种植、植被维护与监测等，以达到维护良好水质、改善水体景观、增加水体生态效益的目标。</w:t>
      </w:r>
    </w:p>
    <w:p w14:paraId="43F31312">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二、费用及支付方式</w:t>
      </w:r>
    </w:p>
    <w:p w14:paraId="0071A907">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color w:val="auto"/>
          <w:sz w:val="24"/>
          <w:szCs w:val="24"/>
          <w:highlight w:val="none"/>
          <w:lang w:val="en-US" w:eastAsia="zh-CN"/>
        </w:rPr>
        <w:t>1、费用：暂定合同总价¥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元，增值税发票税率</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%，费用包含本项目人工费、材料费、生物质处置费、设备维护费、税费等双方所明确的所有费用，此外，甲方不再另行支付乙方任何其他费用。</w:t>
      </w:r>
      <w:r>
        <w:rPr>
          <w:rFonts w:hint="eastAsia" w:ascii="仿宋" w:hAnsi="仿宋" w:eastAsia="仿宋" w:cs="仿宋"/>
          <w:b/>
          <w:bCs/>
          <w:color w:val="auto"/>
          <w:sz w:val="24"/>
          <w:szCs w:val="24"/>
          <w:highlight w:val="none"/>
          <w:lang w:val="en-US" w:eastAsia="zh-CN"/>
        </w:rPr>
        <w:t>根据乙方分项报价表，工程量以监理签认为准，超过分项的数量不予计量。</w:t>
      </w:r>
    </w:p>
    <w:p w14:paraId="0066197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方式：服务期满项目验收合格后结算一次性支付，甲方以转账方式向乙方支付。付款前，乙方应提供相应的增值税发票。如乙方提供的增值税发票不符合法律法规规定或合同约定或不能通过税务认证，甲方有权拒收或退回，乙方应及时更换，对此甲方不付任何违约责任。</w:t>
      </w:r>
    </w:p>
    <w:p w14:paraId="75B9B866">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三、双方的权利和义务</w:t>
      </w:r>
    </w:p>
    <w:p w14:paraId="029C4B78">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（一）甲方的权利及义务</w:t>
      </w:r>
    </w:p>
    <w:p w14:paraId="0F38343E">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1、甲方应明确乙方从事的工作任务、工作内容和工作要求，然后由乙方工作人员自行负责其指定工作岗位的工作任务。</w:t>
      </w:r>
    </w:p>
    <w:p w14:paraId="663E7714">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2、甲方提供水电和工具存放的管理用房，提供乙方运输车辆停放地点。</w:t>
      </w:r>
    </w:p>
    <w:p w14:paraId="3A575558">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3、甲方有权要求乙方及时更换不符合工作要求的人员，同时乙方必须保证出勤人数，每日在岗的作业人员（不含管理人员）不得少于</w:t>
      </w:r>
      <w:r>
        <w:rPr>
          <w:rFonts w:hint="eastAsia" w:ascii="仿宋" w:hAnsi="仿宋" w:eastAsia="仿宋" w:cs="仿宋"/>
          <w:color w:val="auto"/>
          <w:sz w:val="24"/>
          <w:szCs w:val="24"/>
          <w:highlight w:val="none"/>
          <w:u w:val="single"/>
          <w:lang w:val="en-US" w:eastAsia="zh-CN"/>
        </w:rPr>
        <w:t xml:space="preserve"> 3  </w:t>
      </w:r>
      <w:r>
        <w:rPr>
          <w:rFonts w:hint="eastAsia" w:ascii="仿宋" w:hAnsi="仿宋" w:eastAsia="仿宋" w:cs="仿宋"/>
          <w:color w:val="auto"/>
          <w:sz w:val="24"/>
          <w:szCs w:val="24"/>
          <w:highlight w:val="none"/>
          <w:lang w:val="en-US" w:eastAsia="zh-CN"/>
        </w:rPr>
        <w:t>人次/日历天。</w:t>
      </w:r>
    </w:p>
    <w:p w14:paraId="60348C71">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甲方按社会标准化考核流程全面监督、指导、检查、验收乙方工作，对达不到要求管理工作按考核办法进行扣分和处罚，发现问题及时通知乙方，要求乙方及时予以处理，对乙方提出的合理建议和要求予以采纳或提供帮助。</w:t>
      </w:r>
    </w:p>
    <w:p w14:paraId="4938880F">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5、甲方应按照本合同规定的标准和支付方式及时支付乙方服务费用。</w:t>
      </w:r>
    </w:p>
    <w:p w14:paraId="5BBFDB82">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（二）乙方的权利及义务</w:t>
      </w:r>
    </w:p>
    <w:p w14:paraId="20647E6A">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1、乙方应保证严格遵守有关的中国人民共和国的法律法规，特别是有关员工劳动保障或福利政策，同时承诺遵守甲方的包括安全生产、技术要求等各项规章制度；</w:t>
      </w:r>
    </w:p>
    <w:p w14:paraId="369632D1">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2、乙方应严格按本协议约定的承诺为本项目提供专业化的服务；严格教育、培训和管理派驻的服务人员；同时承诺不派出或使用童工；</w:t>
      </w:r>
    </w:p>
    <w:p w14:paraId="4494DE2A">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3、乙方应根据当地政府的有关规定支付员工工资，不得拖欠员工工资，否则由此造成的后果由乙方承担；</w:t>
      </w:r>
    </w:p>
    <w:p w14:paraId="51F63E52">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4、乙方应教导其员工严格按照甲方的工作要求，技术操作规程等标准进行工作。意外产生的工伤、经济补偿、劳动争议等均由乙方承担，若甲方因此承担责任的，有权向乙方追偿。</w:t>
      </w:r>
    </w:p>
    <w:p w14:paraId="287A8D9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5、乙方应积极听取甲方对实施工作的意见，认真配合并完成其他特殊事项；</w:t>
      </w:r>
    </w:p>
    <w:p w14:paraId="78FF1F4D">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6、乙方人员在提供服务过程中造成任何一方人身损害或财产财产损失的，由乙方承担全部责任，甲方因此受到损失的，有权向乙方追偿；</w:t>
      </w:r>
    </w:p>
    <w:p w14:paraId="12A51DE9">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bookmarkStart w:id="12" w:name="_Hlk78270251"/>
      <w:r>
        <w:rPr>
          <w:rFonts w:hint="eastAsia" w:ascii="仿宋" w:hAnsi="仿宋" w:eastAsia="仿宋" w:cs="仿宋"/>
          <w:color w:val="auto"/>
          <w:sz w:val="24"/>
          <w:szCs w:val="24"/>
          <w:highlight w:val="none"/>
          <w:lang w:val="en-US" w:eastAsia="zh-CN"/>
        </w:rPr>
        <w:t>7、乙方在施工过程中必须有安全措施，乙方人员在提供服务过程中造成任何一方人身损害或财产财产损失的，由乙方承担全部责任，甲方因此受到损失的，有权向乙方追偿</w:t>
      </w:r>
      <w:bookmarkEnd w:id="12"/>
      <w:r>
        <w:rPr>
          <w:rFonts w:hint="eastAsia" w:ascii="仿宋" w:hAnsi="仿宋" w:eastAsia="仿宋" w:cs="仿宋"/>
          <w:color w:val="auto"/>
          <w:sz w:val="24"/>
          <w:szCs w:val="24"/>
          <w:highlight w:val="none"/>
          <w:lang w:val="en-US" w:eastAsia="zh-CN"/>
        </w:rPr>
        <w:t>；</w:t>
      </w:r>
    </w:p>
    <w:p w14:paraId="294C2FC6">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bookmarkStart w:id="13" w:name="_Hlk78270271"/>
      <w:r>
        <w:rPr>
          <w:rFonts w:hint="eastAsia" w:ascii="仿宋" w:hAnsi="仿宋" w:eastAsia="仿宋" w:cs="仿宋"/>
          <w:color w:val="auto"/>
          <w:sz w:val="24"/>
          <w:szCs w:val="24"/>
          <w:highlight w:val="none"/>
          <w:lang w:val="en-US" w:eastAsia="zh-CN"/>
        </w:rPr>
        <w:t>乙方依法与其工作人员建立劳动合同关系或劳务关系以及社会保险关系，该员工与甲方无任何劳动合同关系或劳务关系及社会保险关系，乙方工作人员的工资、假期、福利、社保等均与甲方无关，若因前述关系发生纠纷的，由乙方承担所有责任，导致甲方承担责任的，甲方有权向乙方追偿，包括但不限于赔偿费用、诉讼费用、律师费等所有费用。如果发生违反规定拖欠或克扣员工工资行为，造成员工上访，甲方有权单方解除本合同，并由乙方承担因此而引发的法律、经济等责任。</w:t>
      </w:r>
    </w:p>
    <w:bookmarkEnd w:id="13"/>
    <w:p w14:paraId="1CC2F014">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bookmarkStart w:id="14" w:name="_Hlk78270282"/>
      <w:r>
        <w:rPr>
          <w:rFonts w:hint="eastAsia" w:ascii="仿宋" w:hAnsi="仿宋" w:eastAsia="仿宋" w:cs="仿宋"/>
          <w:color w:val="auto"/>
          <w:sz w:val="24"/>
          <w:szCs w:val="24"/>
          <w:highlight w:val="none"/>
          <w:lang w:val="en-US" w:eastAsia="zh-CN"/>
        </w:rPr>
        <w:t>四、验收</w:t>
      </w:r>
    </w:p>
    <w:bookmarkEnd w:id="14"/>
    <w:p w14:paraId="0530ABA8">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每月验收未达到合格标准，扣除当月合同价款的10%，同时乙方应根据甲方要求进行整改，并再次提交甲方验收，直至甲方验收合格。经甲方验收不合格且乙方整改后甲方再次验收仍不合格的，甲方有权要求乙方延长服务一个月，延长服务期的总月份，根据上述情况，按次叠加。经甲方验收，连续三次不合格的，甲方有权终止合同。  </w:t>
      </w:r>
    </w:p>
    <w:p w14:paraId="41D1479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五、违约责任</w:t>
      </w:r>
    </w:p>
    <w:p w14:paraId="2EF12752">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240" w:firstLineChars="1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（一）如乙方提供虚假资质证明材料，不具备履行本合同的合法资质的，甲方有权立即终止本合同，给甲方造成损失的，乙方应承担赔偿责任。</w:t>
      </w:r>
    </w:p>
    <w:p w14:paraId="1DCC2632">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如乙方未按本合同约定发放员工工资导致拖欠员工工资，或支付员工的工资低于当地最低工资规定，甲方可责令其限期改正；乙方逾期未改的，甲方有权单方终止本合同，给甲方造成损失的，由乙方予以赔偿。</w:t>
      </w:r>
    </w:p>
    <w:p w14:paraId="3DA0130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（三）乙方违反有关法律法规和本合同的其他约定的，甲方有权终止本协议的履行；给甲方造成损失的，由乙方公司赔偿损失。</w:t>
      </w:r>
    </w:p>
    <w:p w14:paraId="07F783E3">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合同履行期间，乙方或与乙方发生关联的第三方损害甲方利益、声誉、形象等情形，甲方有权单方解除合同并终止合作，同时乙方应当向甲方支付合同总金额30%的违约金，违约金不足以弥补损失部分应当另行赔偿。具体违约行为包括但不限于下述情形：</w:t>
      </w:r>
    </w:p>
    <w:p w14:paraId="6B59616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1、乙方未处理或未妥善处理与第三方的各类冲突或纠纷，导致甲方利益受损或引发相关舆情的；</w:t>
      </w:r>
    </w:p>
    <w:p w14:paraId="3D3C49CA">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2、与乙方发生关联的第三方向媒体或有关管理部门投诉、信访等行为或在各类公众平台发布不利于甲方的言论、视频 等网络信息的；</w:t>
      </w:r>
    </w:p>
    <w:p w14:paraId="1FBA6233">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3、乙方或乙方法定代表人、高管被人民法院列入失信被执行人名单或被限制高消费的；</w:t>
      </w:r>
    </w:p>
    <w:p w14:paraId="1D9DC6AA">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4、乙方被市场监督管理部门列入经营异常名录的；</w:t>
      </w:r>
    </w:p>
    <w:p w14:paraId="501B176D">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5、乙方法定代表人、高管涉嫌刑事犯罪的；</w:t>
      </w:r>
    </w:p>
    <w:p w14:paraId="1C79C3A4">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6、其他对甲方或双方合作产生不良影响的行为。</w:t>
      </w:r>
    </w:p>
    <w:p w14:paraId="3F5361F9">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（五）除不可抗力原因外，当月水质未达到目标要求，甲方有权扣除乙方当月服务费。</w:t>
      </w:r>
    </w:p>
    <w:p w14:paraId="12D9AE5B">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六、争议的解决</w:t>
      </w:r>
    </w:p>
    <w:p w14:paraId="637164B8">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因履行本协议发生争议的，甲乙双方应及时协商解决。协商不成的，任何一方都有权向甲方所在地人民法院提起诉讼。</w:t>
      </w:r>
    </w:p>
    <w:p w14:paraId="28E0B730">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bookmarkStart w:id="15" w:name="_Hlk78271362"/>
      <w:r>
        <w:rPr>
          <w:rFonts w:hint="eastAsia" w:ascii="仿宋" w:hAnsi="仿宋" w:eastAsia="仿宋" w:cs="仿宋"/>
          <w:color w:val="auto"/>
          <w:sz w:val="24"/>
          <w:szCs w:val="24"/>
          <w:highlight w:val="none"/>
          <w:lang w:val="en-US" w:eastAsia="zh-CN"/>
        </w:rPr>
        <w:t>七、不可抗力</w:t>
      </w:r>
    </w:p>
    <w:p w14:paraId="3E9D8719">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因不可抗力产生的合同履行暂停、延迟，双方均不承担违约责任。发生不可抗力事件时，事件遭遇方应及时通知另一方。双方应合理的作出努力，克服不可抗力事件，减轻其影响。同时双方应立即协商，决定将合同延期执行或者解除合同。发生不可抗力的一方未履行通知义务的，不能免除责任。</w:t>
      </w:r>
    </w:p>
    <w:bookmarkEnd w:id="15"/>
    <w:p w14:paraId="679DFBC6">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八、附则</w:t>
      </w:r>
    </w:p>
    <w:p w14:paraId="1CE04AA3">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1、本协议未尽事宜，双方可另行签订补充协议，补充协议与本协议具有同等法律效力。</w:t>
      </w:r>
    </w:p>
    <w:p w14:paraId="111F2407">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2、本合同自双方法定代表人签字盖章或盖章之日起生效。 </w:t>
      </w:r>
    </w:p>
    <w:p w14:paraId="1EDA8815">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3、本合同一式拾份，甲方陆份，乙方肆份，具有同等法律效力。</w:t>
      </w:r>
    </w:p>
    <w:p w14:paraId="67200F7F">
      <w:pPr>
        <w:pStyle w:val="5"/>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（签字页）</w:t>
      </w:r>
    </w:p>
    <w:p w14:paraId="0EE31320">
      <w:pPr>
        <w:pStyle w:val="5"/>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  方：(盖章)                         乙  方：(盖章)</w:t>
      </w:r>
    </w:p>
    <w:p w14:paraId="164946C3">
      <w:pPr>
        <w:pStyle w:val="5"/>
        <w:spacing w:line="360" w:lineRule="auto"/>
        <w:rPr>
          <w:rFonts w:hint="eastAsia" w:ascii="仿宋" w:hAnsi="仿宋" w:eastAsia="仿宋" w:cs="仿宋"/>
          <w:b/>
          <w:bCs/>
          <w:color w:val="auto"/>
          <w:sz w:val="24"/>
          <w:szCs w:val="24"/>
          <w:highlight w:val="none"/>
          <w:lang w:val="en-US" w:eastAsia="zh-CN"/>
        </w:rPr>
      </w:pPr>
      <w:bookmarkStart w:id="16" w:name="_Hlk78270982"/>
      <w:r>
        <w:rPr>
          <w:rFonts w:hint="eastAsia" w:ascii="仿宋" w:hAnsi="仿宋" w:eastAsia="仿宋" w:cs="仿宋"/>
          <w:b/>
          <w:bCs/>
          <w:color w:val="auto"/>
          <w:sz w:val="24"/>
          <w:szCs w:val="24"/>
          <w:highlight w:val="none"/>
          <w:lang w:val="en-US" w:eastAsia="zh-CN"/>
        </w:rPr>
        <w:t>法定代表人：                           法定代表人：</w:t>
      </w:r>
    </w:p>
    <w:p w14:paraId="36ACEB34">
      <w:pPr>
        <w:pStyle w:val="5"/>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或</w:t>
      </w:r>
      <w:r>
        <w:rPr>
          <w:rFonts w:hint="eastAsia" w:ascii="仿宋" w:hAnsi="仿宋" w:eastAsia="仿宋" w:cs="仿宋"/>
          <w:b/>
          <w:bCs/>
          <w:color w:val="auto"/>
          <w:sz w:val="24"/>
          <w:szCs w:val="24"/>
          <w:highlight w:val="none"/>
          <w:lang w:val="zh-CN" w:eastAsia="zh-CN"/>
        </w:rPr>
        <w:t xml:space="preserve">授权委托人：                        </w:t>
      </w:r>
      <w:r>
        <w:rPr>
          <w:rFonts w:hint="eastAsia" w:ascii="仿宋" w:hAnsi="仿宋" w:eastAsia="仿宋" w:cs="仿宋"/>
          <w:b/>
          <w:bCs/>
          <w:color w:val="auto"/>
          <w:sz w:val="24"/>
          <w:szCs w:val="24"/>
          <w:highlight w:val="none"/>
          <w:lang w:val="en-US" w:eastAsia="zh-CN"/>
        </w:rPr>
        <w:t>或</w:t>
      </w:r>
      <w:r>
        <w:rPr>
          <w:rFonts w:hint="eastAsia" w:ascii="仿宋" w:hAnsi="仿宋" w:eastAsia="仿宋" w:cs="仿宋"/>
          <w:b/>
          <w:bCs/>
          <w:color w:val="auto"/>
          <w:sz w:val="24"/>
          <w:szCs w:val="24"/>
          <w:highlight w:val="none"/>
          <w:lang w:val="zh-CN" w:eastAsia="zh-CN"/>
        </w:rPr>
        <w:t>授权委托人：</w:t>
      </w:r>
    </w:p>
    <w:bookmarkEnd w:id="16"/>
    <w:p w14:paraId="76DC3160">
      <w:pPr>
        <w:keepNext w:val="0"/>
        <w:keepLines w:val="0"/>
        <w:pageBreakBefore w:val="0"/>
        <w:widowControl w:val="0"/>
        <w:kinsoku/>
        <w:wordWrap/>
        <w:overflowPunct/>
        <w:topLinePunct w:val="0"/>
        <w:bidi w:val="0"/>
        <w:spacing w:line="360" w:lineRule="auto"/>
        <w:ind w:firstLine="1200" w:firstLineChars="500"/>
        <w:jc w:val="righ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年    月   日</w:t>
      </w:r>
    </w:p>
    <w:p w14:paraId="4421F096">
      <w:pPr>
        <w:rPr>
          <w:rFonts w:hint="eastAsia" w:ascii="仿宋" w:hAnsi="仿宋" w:eastAsia="仿宋" w:cs="仿宋"/>
          <w:color w:val="auto"/>
          <w:sz w:val="24"/>
          <w:szCs w:val="24"/>
          <w:highlight w:val="none"/>
        </w:rPr>
      </w:pPr>
    </w:p>
    <w:p w14:paraId="11D8F956">
      <w:pPr>
        <w:pStyle w:val="21"/>
        <w:spacing w:before="60" w:after="60" w:line="360" w:lineRule="auto"/>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合同附件：</w:t>
      </w:r>
    </w:p>
    <w:p w14:paraId="4A986475">
      <w:pPr>
        <w:pStyle w:val="21"/>
        <w:spacing w:before="60" w:after="60" w:line="360" w:lineRule="auto"/>
        <w:jc w:val="left"/>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附件1：分项报价表</w:t>
      </w:r>
    </w:p>
    <w:p w14:paraId="5EEDD081">
      <w:pPr>
        <w:spacing w:line="480" w:lineRule="auto"/>
        <w:rPr>
          <w:rFonts w:hint="eastAsia" w:ascii="仿宋" w:hAnsi="仿宋" w:eastAsia="仿宋" w:cs="仿宋"/>
          <w:b/>
          <w:bCs/>
          <w:color w:val="auto"/>
          <w:spacing w:val="1"/>
          <w:sz w:val="28"/>
          <w:szCs w:val="28"/>
          <w:highlight w:val="none"/>
          <w:lang w:val="en-US" w:eastAsia="zh-CN"/>
        </w:rPr>
      </w:pPr>
      <w:r>
        <w:rPr>
          <w:rFonts w:hint="eastAsia" w:ascii="仿宋" w:hAnsi="仿宋" w:eastAsia="仿宋" w:cs="仿宋"/>
          <w:b/>
          <w:bCs/>
          <w:color w:val="auto"/>
          <w:spacing w:val="1"/>
          <w:sz w:val="28"/>
          <w:szCs w:val="28"/>
          <w:highlight w:val="none"/>
          <w:lang w:val="en-US" w:eastAsia="zh-CN"/>
        </w:rPr>
        <w:t>附件2：2025年曲江池水环境综合治理项目考核办法</w:t>
      </w:r>
    </w:p>
    <w:p w14:paraId="209B9C0C">
      <w:pPr>
        <w:rPr>
          <w:rFonts w:hint="default" w:ascii="仿宋" w:hAnsi="仿宋" w:eastAsia="仿宋" w:cs="仿宋"/>
          <w:color w:val="auto"/>
          <w:sz w:val="28"/>
          <w:szCs w:val="28"/>
          <w:highlight w:val="none"/>
          <w:lang w:val="en-US" w:eastAsia="zh-CN"/>
        </w:rPr>
        <w:sectPr>
          <w:pgSz w:w="11906" w:h="16838"/>
          <w:pgMar w:top="1418" w:right="1304" w:bottom="1418" w:left="1701" w:header="851" w:footer="992" w:gutter="0"/>
          <w:pgNumType w:fmt="decimal"/>
          <w:cols w:space="425" w:num="1"/>
          <w:docGrid w:type="linesAndChars" w:linePitch="420" w:charSpace="0"/>
        </w:sectPr>
      </w:pPr>
    </w:p>
    <w:p w14:paraId="18E7B6AE">
      <w:pPr>
        <w:pStyle w:val="21"/>
        <w:spacing w:before="60" w:after="60"/>
        <w:jc w:val="left"/>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附件1：分项报价表</w:t>
      </w:r>
    </w:p>
    <w:p w14:paraId="621E406C">
      <w:pPr>
        <w:pStyle w:val="21"/>
        <w:spacing w:before="60" w:after="60"/>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分项报价表</w:t>
      </w:r>
      <w:r>
        <w:rPr>
          <w:rFonts w:hint="eastAsia" w:ascii="仿宋" w:hAnsi="仿宋" w:eastAsia="仿宋" w:cs="仿宋"/>
          <w:b/>
          <w:bCs/>
          <w:vanish/>
          <w:color w:val="auto"/>
          <w:highlight w:val="none"/>
        </w:rPr>
        <w:t>（货物类适用）</w:t>
      </w:r>
    </w:p>
    <w:tbl>
      <w:tblPr>
        <w:tblStyle w:val="13"/>
        <w:tblW w:w="140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6"/>
        <w:gridCol w:w="1752"/>
        <w:gridCol w:w="1334"/>
        <w:gridCol w:w="1096"/>
        <w:gridCol w:w="812"/>
        <w:gridCol w:w="867"/>
        <w:gridCol w:w="1825"/>
        <w:gridCol w:w="1694"/>
        <w:gridCol w:w="4199"/>
      </w:tblGrid>
      <w:tr w14:paraId="762B5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54972">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7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B60A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分项名称</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96086">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名称</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394C7">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尺寸规格</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65D2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7732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0DBAB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单价（元）</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E601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含税合计（元）</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37E3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14:paraId="5B24E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restart"/>
            <w:tcBorders>
              <w:left w:val="single" w:color="000000" w:sz="4" w:space="0"/>
              <w:right w:val="single" w:color="000000" w:sz="4" w:space="0"/>
            </w:tcBorders>
            <w:shd w:val="clear" w:color="auto" w:fill="FFFFFF"/>
            <w:vAlign w:val="center"/>
          </w:tcPr>
          <w:p w14:paraId="5F9AE17C">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1</w:t>
            </w:r>
          </w:p>
        </w:tc>
        <w:tc>
          <w:tcPr>
            <w:tcW w:w="1752" w:type="dxa"/>
            <w:vMerge w:val="restart"/>
            <w:tcBorders>
              <w:left w:val="single" w:color="000000" w:sz="4" w:space="0"/>
              <w:right w:val="single" w:color="000000" w:sz="4" w:space="0"/>
            </w:tcBorders>
            <w:shd w:val="clear" w:color="auto" w:fill="FFFFFF"/>
            <w:vAlign w:val="center"/>
          </w:tcPr>
          <w:p w14:paraId="7A8CE125">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水生植被种植及养护</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2107D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21DC38">
            <w:pPr>
              <w:jc w:val="center"/>
              <w:rPr>
                <w:rFonts w:hint="eastAsia" w:ascii="仿宋" w:hAnsi="仿宋" w:eastAsia="仿宋" w:cs="仿宋"/>
                <w:i w:val="0"/>
                <w:iCs w:val="0"/>
                <w:color w:val="auto"/>
                <w:sz w:val="24"/>
                <w:szCs w:val="24"/>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33A0D">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62DA4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304C9">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A06F45">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right w:val="single" w:color="000000" w:sz="4" w:space="0"/>
            </w:tcBorders>
            <w:shd w:val="clear" w:color="auto" w:fill="FFFFFF"/>
            <w:vAlign w:val="center"/>
          </w:tcPr>
          <w:p w14:paraId="62F9AD5B">
            <w:pPr>
              <w:jc w:val="center"/>
              <w:rPr>
                <w:rFonts w:hint="eastAsia" w:ascii="仿宋" w:hAnsi="仿宋" w:eastAsia="仿宋" w:cs="仿宋"/>
                <w:i w:val="0"/>
                <w:iCs w:val="0"/>
                <w:color w:val="auto"/>
                <w:sz w:val="21"/>
                <w:szCs w:val="21"/>
                <w:u w:val="none"/>
              </w:rPr>
            </w:pPr>
          </w:p>
        </w:tc>
      </w:tr>
      <w:tr w14:paraId="11D70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496" w:type="dxa"/>
            <w:vMerge w:val="continue"/>
            <w:tcBorders>
              <w:left w:val="single" w:color="000000" w:sz="4" w:space="0"/>
              <w:right w:val="single" w:color="000000" w:sz="4" w:space="0"/>
            </w:tcBorders>
            <w:shd w:val="clear" w:color="auto" w:fill="FFFFFF"/>
            <w:vAlign w:val="center"/>
          </w:tcPr>
          <w:p w14:paraId="46469063">
            <w:pPr>
              <w:jc w:val="center"/>
              <w:rPr>
                <w:rFonts w:hint="eastAsia" w:ascii="仿宋" w:hAnsi="仿宋" w:eastAsia="仿宋" w:cs="仿宋"/>
                <w:i w:val="0"/>
                <w:iCs w:val="0"/>
                <w:color w:val="auto"/>
                <w:sz w:val="24"/>
                <w:szCs w:val="24"/>
                <w:u w:val="none"/>
              </w:rPr>
            </w:pPr>
          </w:p>
        </w:tc>
        <w:tc>
          <w:tcPr>
            <w:tcW w:w="1752" w:type="dxa"/>
            <w:vMerge w:val="continue"/>
            <w:tcBorders>
              <w:left w:val="single" w:color="000000" w:sz="4" w:space="0"/>
              <w:right w:val="single" w:color="000000" w:sz="4" w:space="0"/>
            </w:tcBorders>
            <w:shd w:val="clear" w:color="auto" w:fill="FFFFFF"/>
            <w:vAlign w:val="center"/>
          </w:tcPr>
          <w:p w14:paraId="1B976F76">
            <w:pPr>
              <w:jc w:val="center"/>
              <w:rPr>
                <w:rFonts w:hint="eastAsia" w:ascii="仿宋" w:hAnsi="仿宋" w:eastAsia="仿宋" w:cs="仿宋"/>
                <w:i w:val="0"/>
                <w:iCs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5AE7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C3031">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C4025">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716A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31883">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7ABB4">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CA6277">
            <w:pPr>
              <w:jc w:val="center"/>
              <w:rPr>
                <w:rFonts w:hint="eastAsia" w:ascii="仿宋" w:hAnsi="仿宋" w:eastAsia="仿宋" w:cs="仿宋"/>
                <w:i w:val="0"/>
                <w:iCs w:val="0"/>
                <w:color w:val="auto"/>
                <w:sz w:val="21"/>
                <w:szCs w:val="21"/>
                <w:u w:val="none"/>
              </w:rPr>
            </w:pPr>
          </w:p>
        </w:tc>
      </w:tr>
      <w:tr w14:paraId="4C199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jc w:val="center"/>
        </w:trPr>
        <w:tc>
          <w:tcPr>
            <w:tcW w:w="496" w:type="dxa"/>
            <w:vMerge w:val="restart"/>
            <w:tcBorders>
              <w:top w:val="single" w:color="000000" w:sz="4" w:space="0"/>
              <w:left w:val="single" w:color="000000" w:sz="4" w:space="0"/>
              <w:right w:val="single" w:color="000000" w:sz="4" w:space="0"/>
            </w:tcBorders>
            <w:shd w:val="clear" w:color="auto" w:fill="FFFFFF"/>
            <w:vAlign w:val="center"/>
          </w:tcPr>
          <w:p w14:paraId="7168902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752" w:type="dxa"/>
            <w:vMerge w:val="restart"/>
            <w:tcBorders>
              <w:top w:val="single" w:color="000000" w:sz="4" w:space="0"/>
              <w:left w:val="single" w:color="000000" w:sz="4" w:space="0"/>
              <w:right w:val="single" w:color="000000" w:sz="4" w:space="0"/>
            </w:tcBorders>
            <w:shd w:val="clear" w:color="auto" w:fill="FFFFFF"/>
            <w:vAlign w:val="center"/>
          </w:tcPr>
          <w:p w14:paraId="117E8E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生物控藻</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1FAEF">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B9E10">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067D12">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CCFA71">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82956C">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35EC3">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right w:val="single" w:color="000000" w:sz="4" w:space="0"/>
            </w:tcBorders>
            <w:shd w:val="clear" w:color="auto" w:fill="FFFFFF"/>
            <w:vAlign w:val="center"/>
          </w:tcPr>
          <w:p w14:paraId="08CE302B">
            <w:pPr>
              <w:keepNext w:val="0"/>
              <w:keepLines w:val="0"/>
              <w:widowControl/>
              <w:suppressLineNumbers w:val="0"/>
              <w:jc w:val="both"/>
              <w:textAlignment w:val="center"/>
              <w:rPr>
                <w:rFonts w:hint="default" w:ascii="仿宋" w:hAnsi="仿宋" w:eastAsia="仿宋" w:cs="仿宋"/>
                <w:i w:val="0"/>
                <w:iCs w:val="0"/>
                <w:color w:val="auto"/>
                <w:sz w:val="21"/>
                <w:szCs w:val="21"/>
                <w:u w:val="none"/>
                <w:lang w:val="en-US"/>
              </w:rPr>
            </w:pPr>
          </w:p>
        </w:tc>
      </w:tr>
      <w:tr w14:paraId="23868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496" w:type="dxa"/>
            <w:vMerge w:val="continue"/>
            <w:tcBorders>
              <w:left w:val="single" w:color="000000" w:sz="4" w:space="0"/>
              <w:bottom w:val="single" w:color="000000" w:sz="4" w:space="0"/>
              <w:right w:val="single" w:color="000000" w:sz="4" w:space="0"/>
            </w:tcBorders>
            <w:shd w:val="clear" w:color="auto" w:fill="FFFFFF"/>
            <w:vAlign w:val="center"/>
          </w:tcPr>
          <w:p w14:paraId="23722147">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752" w:type="dxa"/>
            <w:vMerge w:val="continue"/>
            <w:tcBorders>
              <w:left w:val="single" w:color="000000" w:sz="4" w:space="0"/>
              <w:bottom w:val="single" w:color="000000" w:sz="4" w:space="0"/>
              <w:right w:val="single" w:color="000000" w:sz="4" w:space="0"/>
            </w:tcBorders>
            <w:shd w:val="clear" w:color="auto" w:fill="FFFFFF"/>
            <w:vAlign w:val="center"/>
          </w:tcPr>
          <w:p w14:paraId="34D3979A">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C5C6B">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AD51D4">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60A43">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3D6E5">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A2A30">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085C7">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left w:val="single" w:color="000000" w:sz="4" w:space="0"/>
              <w:bottom w:val="single" w:color="000000" w:sz="4" w:space="0"/>
              <w:right w:val="single" w:color="000000" w:sz="4" w:space="0"/>
            </w:tcBorders>
            <w:shd w:val="clear" w:color="auto" w:fill="FFFFFF"/>
            <w:vAlign w:val="center"/>
          </w:tcPr>
          <w:p w14:paraId="0759CE3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53042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restart"/>
            <w:tcBorders>
              <w:top w:val="single" w:color="000000" w:sz="4" w:space="0"/>
              <w:left w:val="single" w:color="000000" w:sz="4" w:space="0"/>
              <w:right w:val="single" w:color="000000" w:sz="4" w:space="0"/>
            </w:tcBorders>
            <w:shd w:val="clear" w:color="auto" w:fill="FFFFFF"/>
            <w:vAlign w:val="center"/>
          </w:tcPr>
          <w:p w14:paraId="75C7B9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752" w:type="dxa"/>
            <w:vMerge w:val="restart"/>
            <w:tcBorders>
              <w:top w:val="single" w:color="000000" w:sz="4" w:space="0"/>
              <w:left w:val="single" w:color="000000" w:sz="4" w:space="0"/>
              <w:right w:val="single" w:color="000000" w:sz="4" w:space="0"/>
            </w:tcBorders>
            <w:shd w:val="clear" w:color="auto" w:fill="FFFFFF"/>
            <w:vAlign w:val="center"/>
          </w:tcPr>
          <w:p w14:paraId="2D54A18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水质调控剂</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6273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A08D33">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DE334">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501F2A">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45A9D">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3D774">
            <w:pPr>
              <w:jc w:val="both"/>
              <w:rPr>
                <w:rFonts w:hint="eastAsia" w:ascii="仿宋" w:hAnsi="仿宋" w:eastAsia="仿宋" w:cs="仿宋"/>
                <w:i w:val="0"/>
                <w:iCs w:val="0"/>
                <w:color w:val="auto"/>
                <w:sz w:val="24"/>
                <w:szCs w:val="24"/>
                <w:u w:val="none"/>
              </w:rPr>
            </w:pP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6B059E">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p>
        </w:tc>
      </w:tr>
      <w:tr w14:paraId="0AA46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continue"/>
            <w:tcBorders>
              <w:left w:val="single" w:color="000000" w:sz="4" w:space="0"/>
              <w:bottom w:val="single" w:color="000000" w:sz="4" w:space="0"/>
              <w:right w:val="single" w:color="000000" w:sz="4" w:space="0"/>
            </w:tcBorders>
            <w:shd w:val="clear" w:color="auto" w:fill="FFFFFF"/>
            <w:vAlign w:val="center"/>
          </w:tcPr>
          <w:p w14:paraId="375DCCD3">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752" w:type="dxa"/>
            <w:vMerge w:val="continue"/>
            <w:tcBorders>
              <w:left w:val="single" w:color="000000" w:sz="4" w:space="0"/>
              <w:bottom w:val="single" w:color="000000" w:sz="4" w:space="0"/>
              <w:right w:val="single" w:color="000000" w:sz="4" w:space="0"/>
            </w:tcBorders>
            <w:shd w:val="clear" w:color="auto" w:fill="FFFFFF"/>
            <w:vAlign w:val="center"/>
          </w:tcPr>
          <w:p w14:paraId="76BFB935">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F8738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F1A7D1">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A8E599">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6780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FBA5D9">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6E1F5">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BE578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p>
        </w:tc>
      </w:tr>
      <w:tr w14:paraId="78302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 w:hRule="atLeast"/>
          <w:jc w:val="center"/>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6526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0CA2E1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鱼类控制</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DB405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6EEB3">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4C48C">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E1FBD8">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9EC55">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90B4AF">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8A7B04F">
            <w:pPr>
              <w:keepNext w:val="0"/>
              <w:keepLines w:val="0"/>
              <w:widowControl/>
              <w:suppressLineNumbers w:val="0"/>
              <w:jc w:val="both"/>
              <w:textAlignment w:val="center"/>
              <w:rPr>
                <w:rFonts w:hint="default" w:ascii="仿宋" w:hAnsi="仿宋" w:eastAsia="仿宋" w:cs="仿宋"/>
                <w:i w:val="0"/>
                <w:iCs w:val="0"/>
                <w:color w:val="auto"/>
                <w:sz w:val="21"/>
                <w:szCs w:val="21"/>
                <w:u w:val="none"/>
                <w:lang w:val="en-US"/>
              </w:rPr>
            </w:pPr>
          </w:p>
        </w:tc>
      </w:tr>
      <w:tr w14:paraId="14BD2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C04D32">
            <w:pPr>
              <w:jc w:val="center"/>
              <w:rPr>
                <w:rFonts w:hint="eastAsia" w:ascii="仿宋" w:hAnsi="仿宋" w:eastAsia="仿宋" w:cs="仿宋"/>
                <w:i w:val="0"/>
                <w:iCs w:val="0"/>
                <w:color w:val="auto"/>
                <w:sz w:val="24"/>
                <w:szCs w:val="24"/>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CF67EF">
            <w:pPr>
              <w:jc w:val="center"/>
              <w:rPr>
                <w:rFonts w:hint="eastAsia" w:ascii="仿宋" w:hAnsi="仿宋" w:eastAsia="仿宋" w:cs="仿宋"/>
                <w:i w:val="0"/>
                <w:iCs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0A3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4C071">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2600F">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D10C30">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9064EE">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9A5629">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3530F7">
            <w:pPr>
              <w:jc w:val="center"/>
              <w:rPr>
                <w:rFonts w:hint="eastAsia" w:ascii="仿宋" w:hAnsi="仿宋" w:eastAsia="仿宋" w:cs="仿宋"/>
                <w:i w:val="0"/>
                <w:iCs w:val="0"/>
                <w:color w:val="auto"/>
                <w:sz w:val="21"/>
                <w:szCs w:val="21"/>
                <w:u w:val="none"/>
              </w:rPr>
            </w:pPr>
          </w:p>
        </w:tc>
      </w:tr>
      <w:tr w14:paraId="19F5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 w:hRule="atLeast"/>
          <w:jc w:val="center"/>
        </w:trPr>
        <w:tc>
          <w:tcPr>
            <w:tcW w:w="358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4B55EBC">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合计</w:t>
            </w:r>
          </w:p>
        </w:tc>
        <w:tc>
          <w:tcPr>
            <w:tcW w:w="6294"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E524575">
            <w:pPr>
              <w:tabs>
                <w:tab w:val="left" w:pos="1017"/>
              </w:tabs>
              <w:jc w:val="both"/>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大写金额：</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4BB51F">
            <w:pPr>
              <w:keepNext w:val="0"/>
              <w:keepLines w:val="0"/>
              <w:widowControl/>
              <w:suppressLineNumbers w:val="0"/>
              <w:jc w:val="both"/>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小写金额（元）：</w:t>
            </w:r>
          </w:p>
        </w:tc>
      </w:tr>
    </w:tbl>
    <w:p w14:paraId="68DAE444">
      <w:pPr>
        <w:tabs>
          <w:tab w:val="right" w:pos="9070"/>
        </w:tabs>
        <w:spacing w:line="480" w:lineRule="exact"/>
        <w:rPr>
          <w:rFonts w:hint="default" w:ascii="仿宋" w:hAnsi="仿宋" w:eastAsia="仿宋" w:cs="仿宋"/>
          <w:color w:val="auto"/>
          <w:lang w:val="en-US"/>
        </w:rPr>
      </w:pPr>
      <w:r>
        <w:rPr>
          <w:rFonts w:hint="eastAsia" w:ascii="仿宋" w:hAnsi="仿宋" w:eastAsia="仿宋" w:cs="仿宋"/>
          <w:color w:val="auto"/>
          <w:lang w:val="en-US" w:eastAsia="zh-CN"/>
        </w:rPr>
        <w:t>以上费用为完成各分项全部费用的含税价格，供应商根据第三章招标内容及要求，2025年曲江池水环境综合治理项目考核办法，及供应商技术服务方案，自行填写此表，供应商所填报规格必须同时满足曲江池5A级旅游景区观赏要求及招标要求。</w:t>
      </w:r>
    </w:p>
    <w:p w14:paraId="47928270">
      <w:pPr>
        <w:tabs>
          <w:tab w:val="right" w:pos="9070"/>
        </w:tabs>
        <w:spacing w:line="480" w:lineRule="exact"/>
        <w:rPr>
          <w:rFonts w:hint="eastAsia" w:ascii="仿宋" w:hAnsi="仿宋" w:eastAsia="仿宋" w:cs="仿宋"/>
          <w:b/>
          <w:bCs/>
          <w:color w:val="auto"/>
        </w:rPr>
        <w:sectPr>
          <w:pgSz w:w="16838" w:h="11906" w:orient="landscape"/>
          <w:pgMar w:top="1701" w:right="1418" w:bottom="1304" w:left="1418" w:header="851" w:footer="992" w:gutter="0"/>
          <w:pgNumType w:fmt="decimal"/>
          <w:cols w:space="425" w:num="1"/>
          <w:docGrid w:type="linesAndChars" w:linePitch="420" w:charSpace="0"/>
        </w:sectPr>
      </w:pPr>
      <w:r>
        <w:rPr>
          <w:rFonts w:hint="eastAsia" w:ascii="仿宋" w:hAnsi="仿宋" w:eastAsia="仿宋" w:cs="仿宋"/>
          <w:b/>
          <w:bCs/>
          <w:color w:val="auto"/>
        </w:rPr>
        <w:t>供应商：（供应商全称并加盖公章）</w:t>
      </w:r>
    </w:p>
    <w:p w14:paraId="12D88A0A">
      <w:pPr>
        <w:spacing w:line="480" w:lineRule="auto"/>
        <w:rPr>
          <w:rFonts w:hint="eastAsia" w:ascii="仿宋" w:hAnsi="仿宋" w:eastAsia="仿宋" w:cs="仿宋"/>
          <w:b/>
          <w:bCs/>
          <w:color w:val="auto"/>
          <w:spacing w:val="1"/>
          <w:sz w:val="22"/>
          <w:szCs w:val="22"/>
          <w:highlight w:val="none"/>
          <w:lang w:val="en-US" w:eastAsia="zh-CN"/>
        </w:rPr>
      </w:pPr>
      <w:r>
        <w:rPr>
          <w:rFonts w:hint="eastAsia" w:ascii="仿宋" w:hAnsi="仿宋" w:eastAsia="仿宋" w:cs="仿宋"/>
          <w:b/>
          <w:bCs/>
          <w:color w:val="auto"/>
          <w:spacing w:val="1"/>
          <w:sz w:val="22"/>
          <w:szCs w:val="22"/>
          <w:highlight w:val="none"/>
        </w:rPr>
        <w:t> </w:t>
      </w:r>
      <w:r>
        <w:rPr>
          <w:rFonts w:hint="eastAsia" w:ascii="仿宋" w:hAnsi="仿宋" w:eastAsia="仿宋" w:cs="仿宋"/>
          <w:b/>
          <w:bCs/>
          <w:color w:val="auto"/>
          <w:spacing w:val="1"/>
          <w:sz w:val="22"/>
          <w:szCs w:val="22"/>
          <w:highlight w:val="none"/>
          <w:lang w:val="en-US" w:eastAsia="zh-CN"/>
        </w:rPr>
        <w:t>附件2：2025年曲江池水环境综合治理项目考核办法</w:t>
      </w:r>
    </w:p>
    <w:p w14:paraId="63027582">
      <w:pPr>
        <w:spacing w:line="480" w:lineRule="auto"/>
        <w:rPr>
          <w:rFonts w:hint="eastAsia" w:ascii="仿宋" w:hAnsi="仿宋" w:eastAsia="仿宋" w:cs="仿宋"/>
          <w:color w:val="auto"/>
          <w:spacing w:val="1"/>
          <w:sz w:val="32"/>
          <w:szCs w:val="32"/>
          <w:highlight w:val="none"/>
          <w:lang w:val="en-US" w:eastAsia="zh-CN"/>
        </w:rPr>
      </w:pPr>
    </w:p>
    <w:p w14:paraId="3EDB39D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44"/>
          <w:szCs w:val="44"/>
          <w:lang w:val="en-US" w:eastAsia="zh-CN"/>
        </w:rPr>
      </w:pPr>
      <w:r>
        <w:rPr>
          <w:rFonts w:hint="eastAsia" w:ascii="仿宋" w:hAnsi="仿宋" w:eastAsia="仿宋" w:cs="仿宋"/>
          <w:color w:val="auto"/>
          <w:sz w:val="44"/>
          <w:szCs w:val="44"/>
          <w:lang w:val="en-US" w:eastAsia="zh-CN"/>
        </w:rPr>
        <w:t xml:space="preserve">2025年曲江池水环境综合治理项目       </w:t>
      </w:r>
    </w:p>
    <w:p w14:paraId="2ADB65F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44"/>
          <w:szCs w:val="44"/>
        </w:rPr>
      </w:pPr>
      <w:r>
        <w:rPr>
          <w:rFonts w:hint="eastAsia" w:ascii="仿宋" w:hAnsi="仿宋" w:eastAsia="仿宋" w:cs="仿宋"/>
          <w:color w:val="auto"/>
          <w:sz w:val="44"/>
          <w:szCs w:val="44"/>
        </w:rPr>
        <w:t>考核办法</w:t>
      </w:r>
    </w:p>
    <w:p w14:paraId="6DE085F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一、考核目标</w:t>
      </w:r>
    </w:p>
    <w:p w14:paraId="5E305AD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曲江池水体水质稳定达到《地表水环境质量标准》（GB 3838-2002）IV类水质标准，</w:t>
      </w:r>
      <w:r>
        <w:rPr>
          <w:rFonts w:hint="eastAsia" w:ascii="仿宋" w:hAnsi="仿宋" w:eastAsia="仿宋" w:cs="仿宋"/>
          <w:color w:val="auto"/>
          <w:sz w:val="24"/>
          <w:szCs w:val="24"/>
          <w:lang w:eastAsia="zh-CN"/>
        </w:rPr>
        <w:t>无黑臭、无蓝绿藻类爆发，</w:t>
      </w:r>
      <w:r>
        <w:rPr>
          <w:rFonts w:hint="eastAsia" w:ascii="仿宋" w:hAnsi="仿宋" w:eastAsia="仿宋" w:cs="仿宋"/>
          <w:color w:val="auto"/>
          <w:sz w:val="24"/>
          <w:szCs w:val="24"/>
        </w:rPr>
        <w:t>主要指标限值如下：</w:t>
      </w:r>
    </w:p>
    <w:p w14:paraId="13547B4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溶解氧（DO）≥ 3mg/L  </w:t>
      </w:r>
    </w:p>
    <w:p w14:paraId="782A3EF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化学需氧量（COD）≤ 30mg/L  </w:t>
      </w:r>
    </w:p>
    <w:p w14:paraId="16037B6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氨氮（NH</w:t>
      </w:r>
      <w:r>
        <w:rPr>
          <w:rFonts w:hint="eastAsia" w:ascii="仿宋" w:hAnsi="仿宋" w:eastAsia="仿宋" w:cs="仿宋"/>
          <w:color w:val="auto"/>
          <w:sz w:val="24"/>
          <w:szCs w:val="24"/>
          <w:vertAlign w:val="subscript"/>
        </w:rPr>
        <w:t>3</w:t>
      </w:r>
      <w:r>
        <w:rPr>
          <w:rFonts w:hint="eastAsia" w:ascii="仿宋" w:hAnsi="仿宋" w:eastAsia="仿宋" w:cs="仿宋"/>
          <w:color w:val="auto"/>
          <w:sz w:val="24"/>
          <w:szCs w:val="24"/>
        </w:rPr>
        <w:t xml:space="preserve">-N） ≤ 1.5mg/L  </w:t>
      </w:r>
    </w:p>
    <w:p w14:paraId="73CF426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总磷（TP） ≤ 0.3mg/L（湖、库）</w:t>
      </w:r>
    </w:p>
    <w:p w14:paraId="73A9611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透明度≥ 0.5m  </w:t>
      </w:r>
    </w:p>
    <w:p w14:paraId="0168CE2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PH值为6~9</w:t>
      </w:r>
    </w:p>
    <w:p w14:paraId="584B87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2、生态修复目标：增加植物种类，丰富生物多样性。群落结构稳定，无明显季节性衰败。</w:t>
      </w:r>
    </w:p>
    <w:p w14:paraId="315DE34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二、考核方式</w:t>
      </w:r>
    </w:p>
    <w:p w14:paraId="6187C06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、水质常规指标检查</w:t>
      </w:r>
    </w:p>
    <w:p w14:paraId="21943B8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每月至少1次</w:t>
      </w:r>
      <w:r>
        <w:rPr>
          <w:rFonts w:hint="eastAsia" w:ascii="仿宋" w:hAnsi="仿宋" w:eastAsia="仿宋" w:cs="仿宋"/>
          <w:color w:val="auto"/>
          <w:sz w:val="24"/>
          <w:szCs w:val="24"/>
          <w:lang w:eastAsia="zh-CN"/>
        </w:rPr>
        <w:t>检测</w:t>
      </w:r>
      <w:r>
        <w:rPr>
          <w:rFonts w:hint="eastAsia" w:ascii="仿宋" w:hAnsi="仿宋" w:eastAsia="仿宋" w:cs="仿宋"/>
          <w:color w:val="auto"/>
          <w:sz w:val="24"/>
          <w:szCs w:val="24"/>
        </w:rPr>
        <w:t>，雨季或异常情况增加</w:t>
      </w:r>
      <w:r>
        <w:rPr>
          <w:rFonts w:hint="eastAsia" w:ascii="仿宋" w:hAnsi="仿宋" w:eastAsia="仿宋" w:cs="仿宋"/>
          <w:color w:val="auto"/>
          <w:sz w:val="24"/>
          <w:szCs w:val="24"/>
          <w:lang w:eastAsia="zh-CN"/>
        </w:rPr>
        <w:t>检测</w:t>
      </w:r>
      <w:r>
        <w:rPr>
          <w:rFonts w:hint="eastAsia" w:ascii="仿宋" w:hAnsi="仿宋" w:eastAsia="仿宋" w:cs="仿宋"/>
          <w:color w:val="auto"/>
          <w:sz w:val="24"/>
          <w:szCs w:val="24"/>
        </w:rPr>
        <w:t xml:space="preserve">频次。  </w:t>
      </w:r>
    </w:p>
    <w:p w14:paraId="5030C92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监测点位 </w:t>
      </w:r>
    </w:p>
    <w:p w14:paraId="1D2B688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覆盖曲江池主要进水口、出水口、中心区及敏感区域，具体点位由采购方与中标方共同确认。  </w:t>
      </w:r>
    </w:p>
    <w:p w14:paraId="37C0473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检测机构 </w:t>
      </w:r>
    </w:p>
    <w:p w14:paraId="4FB914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由采购方委托具有CMA资质的第三方检测机构实施，费用由</w:t>
      </w:r>
      <w:r>
        <w:rPr>
          <w:rFonts w:hint="eastAsia" w:ascii="仿宋" w:hAnsi="仿宋" w:eastAsia="仿宋" w:cs="仿宋"/>
          <w:color w:val="auto"/>
          <w:sz w:val="24"/>
          <w:szCs w:val="24"/>
          <w:lang w:val="en-US" w:eastAsia="zh-CN"/>
        </w:rPr>
        <w:t>治理单位</w:t>
      </w:r>
      <w:r>
        <w:rPr>
          <w:rFonts w:hint="eastAsia" w:ascii="仿宋" w:hAnsi="仿宋" w:eastAsia="仿宋" w:cs="仿宋"/>
          <w:color w:val="auto"/>
          <w:sz w:val="24"/>
          <w:szCs w:val="24"/>
        </w:rPr>
        <w:t xml:space="preserve">承担。  </w:t>
      </w:r>
    </w:p>
    <w:p w14:paraId="10669AA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三、</w:t>
      </w:r>
      <w:r>
        <w:rPr>
          <w:rFonts w:hint="eastAsia" w:ascii="仿宋" w:hAnsi="仿宋" w:eastAsia="仿宋" w:cs="仿宋"/>
          <w:b/>
          <w:bCs/>
          <w:color w:val="auto"/>
          <w:sz w:val="24"/>
          <w:szCs w:val="24"/>
        </w:rPr>
        <w:t>评分标准（百分制）</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11A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center"/>
          </w:tcPr>
          <w:p w14:paraId="30DC047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考核项</w:t>
            </w:r>
          </w:p>
        </w:tc>
        <w:tc>
          <w:tcPr>
            <w:tcW w:w="4261" w:type="dxa"/>
            <w:noWrap w:val="0"/>
            <w:vAlign w:val="center"/>
          </w:tcPr>
          <w:p w14:paraId="4BA677ED">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评分细则</w:t>
            </w:r>
          </w:p>
        </w:tc>
      </w:tr>
      <w:tr w14:paraId="6154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center"/>
          </w:tcPr>
          <w:p w14:paraId="24BA50B0">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水质达标率（</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rPr>
              <w:t>分）</w:t>
            </w:r>
          </w:p>
        </w:tc>
        <w:tc>
          <w:tcPr>
            <w:tcW w:w="4261" w:type="dxa"/>
            <w:noWrap w:val="0"/>
            <w:vAlign w:val="center"/>
          </w:tcPr>
          <w:p w14:paraId="25F82F95">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单次检测全部指标达标得满分，任一指标超标扣</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分，累计扣完为止。</w:t>
            </w:r>
          </w:p>
        </w:tc>
      </w:tr>
      <w:tr w14:paraId="76763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center"/>
          </w:tcPr>
          <w:p w14:paraId="4041D03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透明度与感官（20分）</w:t>
            </w:r>
          </w:p>
        </w:tc>
        <w:tc>
          <w:tcPr>
            <w:tcW w:w="4261" w:type="dxa"/>
            <w:noWrap w:val="0"/>
            <w:vAlign w:val="center"/>
          </w:tcPr>
          <w:p w14:paraId="668E2B98">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水体无异味、无漂浮物，透明度达标得满分；每发现1次问题扣5分。</w:t>
            </w:r>
          </w:p>
        </w:tc>
      </w:tr>
      <w:tr w14:paraId="3DC0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center"/>
          </w:tcPr>
          <w:p w14:paraId="4AF1EF85">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应急响应（</w:t>
            </w: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rPr>
              <w:t>分）</w:t>
            </w:r>
          </w:p>
        </w:tc>
        <w:tc>
          <w:tcPr>
            <w:tcW w:w="4261" w:type="dxa"/>
            <w:noWrap w:val="0"/>
            <w:vAlign w:val="center"/>
          </w:tcPr>
          <w:p w14:paraId="0F789FBA">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24"/>
                <w:szCs w:val="24"/>
                <w:vertAlign w:val="baseline"/>
              </w:rPr>
            </w:pPr>
            <w:r>
              <w:rPr>
                <w:rFonts w:hint="eastAsia" w:ascii="仿宋" w:hAnsi="仿宋" w:eastAsia="仿宋" w:cs="仿宋"/>
                <w:color w:val="auto"/>
                <w:sz w:val="24"/>
                <w:szCs w:val="24"/>
              </w:rPr>
              <w:t>突发污染事件（如藻类爆发）需24小时内响应并解决，未达标每次扣5分。</w:t>
            </w:r>
          </w:p>
        </w:tc>
      </w:tr>
    </w:tbl>
    <w:p w14:paraId="6D65496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四、考核结果</w:t>
      </w:r>
    </w:p>
    <w:p w14:paraId="13526E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 合格标准：综合得分≥</w:t>
      </w:r>
      <w:r>
        <w:rPr>
          <w:rFonts w:hint="eastAsia" w:ascii="仿宋" w:hAnsi="仿宋" w:eastAsia="仿宋" w:cs="仿宋"/>
          <w:color w:val="auto"/>
          <w:sz w:val="24"/>
          <w:szCs w:val="24"/>
          <w:lang w:val="en-US" w:eastAsia="zh-CN"/>
        </w:rPr>
        <w:t>80</w:t>
      </w:r>
      <w:r>
        <w:rPr>
          <w:rFonts w:hint="eastAsia" w:ascii="仿宋" w:hAnsi="仿宋" w:eastAsia="仿宋" w:cs="仿宋"/>
          <w:color w:val="auto"/>
          <w:sz w:val="24"/>
          <w:szCs w:val="24"/>
        </w:rPr>
        <w:t xml:space="preserve">分且无重大水质超标。    </w:t>
      </w:r>
    </w:p>
    <w:p w14:paraId="6F2C455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每月验收未达到合格标准，扣除当月合同价款的10%，同时乙方应根据甲方要求进行整改，并再次提交甲方验收，直至甲方验收合格。经甲方验收不合格且乙方整改后甲方再次验收仍不合格的，甲方有权要求乙方延长服务一个月，延长服务期的总月份，根据上述情况，按次叠加。经甲方验收，连续三次不合格的，甲方有权终止合同。  </w:t>
      </w:r>
    </w:p>
    <w:p w14:paraId="5722F9C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lang w:eastAsia="zh-CN"/>
        </w:rPr>
        <w:t>五、其他要求</w:t>
      </w:r>
      <w:r>
        <w:rPr>
          <w:rFonts w:hint="eastAsia" w:ascii="仿宋" w:hAnsi="仿宋" w:eastAsia="仿宋" w:cs="仿宋"/>
          <w:color w:val="auto"/>
          <w:sz w:val="24"/>
          <w:szCs w:val="24"/>
        </w:rPr>
        <w:t xml:space="preserve"> </w:t>
      </w:r>
    </w:p>
    <w:p w14:paraId="0625F45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1、治理单位</w:t>
      </w:r>
      <w:r>
        <w:rPr>
          <w:rFonts w:hint="eastAsia" w:ascii="仿宋" w:hAnsi="仿宋" w:eastAsia="仿宋" w:cs="仿宋"/>
          <w:color w:val="auto"/>
          <w:sz w:val="24"/>
          <w:szCs w:val="24"/>
        </w:rPr>
        <w:t>定期提交《水质维护报告》，包括检测数据、问题分析与改进措施</w:t>
      </w:r>
      <w:r>
        <w:rPr>
          <w:rFonts w:hint="eastAsia" w:ascii="仿宋" w:hAnsi="仿宋" w:eastAsia="仿宋" w:cs="仿宋"/>
          <w:color w:val="auto"/>
          <w:sz w:val="24"/>
          <w:szCs w:val="24"/>
          <w:lang w:eastAsia="zh-CN"/>
        </w:rPr>
        <w:t>。以及实施过程中影像资料、台账等</w:t>
      </w:r>
      <w:r>
        <w:rPr>
          <w:rFonts w:hint="eastAsia" w:ascii="仿宋" w:hAnsi="仿宋" w:eastAsia="仿宋" w:cs="仿宋"/>
          <w:color w:val="auto"/>
          <w:sz w:val="24"/>
          <w:szCs w:val="24"/>
        </w:rPr>
        <w:t>。</w:t>
      </w:r>
    </w:p>
    <w:p w14:paraId="419DC3D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rPr>
      </w:pPr>
      <w:r>
        <w:rPr>
          <w:rFonts w:hint="eastAsia" w:ascii="仿宋" w:hAnsi="仿宋" w:eastAsia="仿宋" w:cs="仿宋"/>
          <w:color w:val="auto"/>
          <w:sz w:val="24"/>
          <w:szCs w:val="24"/>
          <w:lang w:val="en-US" w:eastAsia="zh-CN"/>
        </w:rPr>
        <w:t>2、</w:t>
      </w:r>
      <w:r>
        <w:rPr>
          <w:rFonts w:hint="eastAsia" w:ascii="仿宋" w:hAnsi="仿宋" w:eastAsia="仿宋" w:cs="仿宋"/>
          <w:color w:val="auto"/>
        </w:rPr>
        <w:t>项目监督</w:t>
      </w:r>
    </w:p>
    <w:p w14:paraId="4AFB5979">
      <w:pPr>
        <w:keepNext w:val="0"/>
        <w:keepLines w:val="0"/>
        <w:pageBreakBefore w:val="0"/>
        <w:widowControl w:val="0"/>
        <w:numPr>
          <w:ilvl w:val="0"/>
          <w:numId w:val="0"/>
        </w:numPr>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lang w:val="en-US" w:eastAsia="zh-CN"/>
        </w:rPr>
        <w:t>1、</w:t>
      </w:r>
      <w:r>
        <w:rPr>
          <w:rFonts w:hint="eastAsia" w:ascii="仿宋" w:hAnsi="仿宋" w:eastAsia="仿宋" w:cs="仿宋"/>
          <w:color w:val="auto"/>
        </w:rPr>
        <w:t>项目实施过程中需接受采购方及相关部门的监督与管理。</w:t>
      </w:r>
    </w:p>
    <w:p w14:paraId="1FCB0035">
      <w:pPr>
        <w:keepNext w:val="0"/>
        <w:keepLines w:val="0"/>
        <w:pageBreakBefore w:val="0"/>
        <w:widowControl w:val="0"/>
        <w:numPr>
          <w:ilvl w:val="0"/>
          <w:numId w:val="0"/>
        </w:numPr>
        <w:kinsoku/>
        <w:wordWrap/>
        <w:overflowPunct/>
        <w:topLinePunct/>
        <w:autoSpaceDE/>
        <w:autoSpaceDN/>
        <w:bidi w:val="0"/>
        <w:adjustRightInd/>
        <w:snapToGrid/>
        <w:spacing w:line="360" w:lineRule="auto"/>
        <w:ind w:firstLine="480" w:firstLineChars="200"/>
        <w:jc w:val="both"/>
        <w:textAlignment w:val="auto"/>
        <w:rPr>
          <w:rFonts w:hint="eastAsia" w:ascii="仿宋" w:hAnsi="仿宋" w:eastAsia="仿宋" w:cs="仿宋"/>
          <w:color w:val="auto"/>
        </w:rPr>
      </w:pPr>
      <w:r>
        <w:rPr>
          <w:rFonts w:hint="eastAsia" w:ascii="仿宋" w:hAnsi="仿宋" w:eastAsia="仿宋" w:cs="仿宋"/>
          <w:color w:val="auto"/>
          <w:lang w:val="en-US" w:eastAsia="zh-CN"/>
        </w:rPr>
        <w:t>2、</w:t>
      </w:r>
      <w:r>
        <w:rPr>
          <w:rFonts w:hint="eastAsia" w:ascii="仿宋" w:hAnsi="仿宋" w:eastAsia="仿宋" w:cs="仿宋"/>
          <w:color w:val="auto"/>
        </w:rPr>
        <w:t>采购方将设立专门的项目监督小组，对项目实施过程进行全程监督，确保项目按照合同要求及时间节点顺利完成。同时，将定期对项目实施情况进行检查与评估，确保项目质量及效果。</w:t>
      </w:r>
    </w:p>
    <w:p w14:paraId="7EA17F6D">
      <w:pPr>
        <w:rPr>
          <w:rFonts w:hint="eastAsia" w:ascii="仿宋" w:hAnsi="仿宋" w:eastAsia="仿宋" w:cs="仿宋"/>
          <w:color w:val="auto"/>
        </w:rPr>
      </w:pPr>
    </w:p>
    <w:p w14:paraId="41483BF3">
      <w:pPr>
        <w:spacing w:line="480" w:lineRule="auto"/>
        <w:rPr>
          <w:rFonts w:hint="eastAsia" w:ascii="仿宋" w:hAnsi="仿宋" w:eastAsia="仿宋" w:cs="仿宋"/>
          <w:color w:val="auto"/>
          <w:spacing w:val="1"/>
          <w:sz w:val="24"/>
          <w:szCs w:val="24"/>
          <w:highlight w:val="none"/>
        </w:rPr>
      </w:pPr>
    </w:p>
    <w:p w14:paraId="3E96F5CC">
      <w:pPr>
        <w:rPr>
          <w:rFonts w:hint="eastAsia" w:ascii="仿宋" w:hAnsi="仿宋" w:eastAsia="仿宋" w:cs="仿宋"/>
          <w:color w:val="auto"/>
          <w:highlight w:val="none"/>
        </w:rPr>
      </w:pPr>
      <w:r>
        <w:rPr>
          <w:rFonts w:hint="eastAsia" w:ascii="仿宋" w:hAnsi="仿宋" w:eastAsia="仿宋" w:cs="仿宋"/>
          <w:color w:val="auto"/>
          <w:spacing w:val="1"/>
          <w:sz w:val="24"/>
          <w:szCs w:val="24"/>
          <w:highlight w:val="none"/>
        </w:rPr>
        <w:br w:type="page"/>
      </w:r>
    </w:p>
    <w:p w14:paraId="18896258">
      <w:pPr>
        <w:pStyle w:val="2"/>
        <w:keepLines w:val="0"/>
        <w:spacing w:before="210" w:beforeLines="50" w:after="210" w:afterLines="50" w:line="240" w:lineRule="auto"/>
        <w:jc w:val="center"/>
        <w:rPr>
          <w:rFonts w:hint="eastAsia" w:ascii="仿宋" w:hAnsi="仿宋" w:eastAsia="仿宋" w:cs="仿宋"/>
          <w:b w:val="0"/>
          <w:color w:val="auto"/>
          <w:kern w:val="36"/>
          <w:sz w:val="32"/>
          <w:szCs w:val="32"/>
        </w:rPr>
      </w:pPr>
      <w:bookmarkStart w:id="17" w:name="_Toc6005"/>
      <w:r>
        <w:rPr>
          <w:rFonts w:hint="eastAsia" w:ascii="仿宋" w:hAnsi="仿宋" w:eastAsia="仿宋" w:cs="仿宋"/>
          <w:b w:val="0"/>
          <w:color w:val="auto"/>
          <w:kern w:val="36"/>
          <w:sz w:val="32"/>
          <w:szCs w:val="32"/>
        </w:rPr>
        <w:t>第五章　投标文件构成及格式</w:t>
      </w:r>
      <w:bookmarkEnd w:id="17"/>
    </w:p>
    <w:p w14:paraId="698E968B">
      <w:pPr>
        <w:ind w:firstLine="251" w:firstLineChars="70"/>
        <w:jc w:val="center"/>
        <w:rPr>
          <w:rFonts w:hint="eastAsia" w:ascii="仿宋" w:hAnsi="仿宋" w:eastAsia="仿宋" w:cs="仿宋"/>
          <w:color w:val="auto"/>
          <w:sz w:val="36"/>
          <w:szCs w:val="36"/>
        </w:rPr>
      </w:pPr>
    </w:p>
    <w:p w14:paraId="1E3244C4">
      <w:pPr>
        <w:ind w:firstLine="251" w:firstLineChars="70"/>
        <w:jc w:val="center"/>
        <w:rPr>
          <w:rFonts w:hint="eastAsia" w:ascii="仿宋" w:hAnsi="仿宋" w:eastAsia="仿宋" w:cs="仿宋"/>
          <w:color w:val="auto"/>
          <w:sz w:val="36"/>
          <w:szCs w:val="36"/>
        </w:rPr>
      </w:pPr>
    </w:p>
    <w:p w14:paraId="0984C6C2">
      <w:pPr>
        <w:ind w:firstLine="251" w:firstLineChars="70"/>
        <w:jc w:val="center"/>
        <w:rPr>
          <w:rFonts w:hint="eastAsia" w:ascii="仿宋" w:hAnsi="仿宋" w:eastAsia="仿宋" w:cs="仿宋"/>
          <w:color w:val="auto"/>
          <w:sz w:val="36"/>
          <w:szCs w:val="36"/>
        </w:rPr>
      </w:pPr>
    </w:p>
    <w:p w14:paraId="45C9B2C1">
      <w:pPr>
        <w:jc w:val="center"/>
        <w:rPr>
          <w:rFonts w:hint="default" w:ascii="仿宋" w:hAnsi="仿宋" w:eastAsia="仿宋" w:cs="仿宋"/>
          <w:b/>
          <w:color w:val="auto"/>
          <w:sz w:val="44"/>
          <w:szCs w:val="44"/>
          <w:lang w:val="en-US" w:eastAsia="zh-CN"/>
        </w:rPr>
      </w:pPr>
      <w:r>
        <w:rPr>
          <w:rFonts w:hint="eastAsia" w:ascii="仿宋" w:hAnsi="仿宋" w:eastAsia="仿宋" w:cs="仿宋"/>
          <w:b/>
          <w:color w:val="auto"/>
          <w:sz w:val="44"/>
          <w:szCs w:val="44"/>
          <w:lang w:eastAsia="zh-CN"/>
        </w:rPr>
        <w:t>2025年曲江池水环境综合治理项目（</w:t>
      </w:r>
      <w:r>
        <w:rPr>
          <w:rFonts w:hint="eastAsia" w:ascii="仿宋" w:hAnsi="仿宋" w:eastAsia="仿宋" w:cs="仿宋"/>
          <w:b/>
          <w:color w:val="auto"/>
          <w:sz w:val="44"/>
          <w:szCs w:val="44"/>
          <w:lang w:val="en-US" w:eastAsia="zh-CN"/>
        </w:rPr>
        <w:t>二次）</w:t>
      </w:r>
    </w:p>
    <w:p w14:paraId="65DB6B61">
      <w:pPr>
        <w:jc w:val="center"/>
        <w:rPr>
          <w:rFonts w:hint="eastAsia" w:ascii="仿宋" w:hAnsi="仿宋" w:eastAsia="仿宋" w:cs="仿宋"/>
          <w:color w:val="auto"/>
          <w:sz w:val="96"/>
          <w:szCs w:val="96"/>
        </w:rPr>
      </w:pPr>
      <w:r>
        <w:rPr>
          <w:rFonts w:hint="eastAsia" w:ascii="仿宋" w:hAnsi="仿宋" w:eastAsia="仿宋" w:cs="仿宋"/>
          <w:color w:val="auto"/>
          <w:spacing w:val="323"/>
          <w:kern w:val="0"/>
          <w:sz w:val="96"/>
          <w:szCs w:val="96"/>
          <w:fitText w:val="5778" w:id="1287344381"/>
        </w:rPr>
        <w:t>投标文</w:t>
      </w:r>
      <w:r>
        <w:rPr>
          <w:rFonts w:hint="eastAsia" w:ascii="仿宋" w:hAnsi="仿宋" w:eastAsia="仿宋" w:cs="仿宋"/>
          <w:color w:val="auto"/>
          <w:spacing w:val="0"/>
          <w:kern w:val="0"/>
          <w:sz w:val="96"/>
          <w:szCs w:val="96"/>
          <w:fitText w:val="5778" w:id="1287344381"/>
        </w:rPr>
        <w:t>件</w:t>
      </w:r>
    </w:p>
    <w:p w14:paraId="2DB35D34">
      <w:pPr>
        <w:jc w:val="center"/>
        <w:rPr>
          <w:rFonts w:hint="eastAsia" w:ascii="仿宋" w:hAnsi="仿宋" w:eastAsia="仿宋" w:cs="仿宋"/>
          <w:color w:val="auto"/>
          <w:sz w:val="36"/>
          <w:szCs w:val="36"/>
        </w:rPr>
      </w:pPr>
      <w:r>
        <w:rPr>
          <w:rFonts w:hint="eastAsia" w:ascii="仿宋" w:hAnsi="仿宋" w:eastAsia="仿宋" w:cs="仿宋"/>
          <w:color w:val="auto"/>
          <w:sz w:val="36"/>
          <w:szCs w:val="36"/>
        </w:rPr>
        <w:t>（项目编号：SXXZC2025026）</w:t>
      </w:r>
    </w:p>
    <w:p w14:paraId="550B5C1F">
      <w:pPr>
        <w:jc w:val="center"/>
        <w:rPr>
          <w:rFonts w:hint="eastAsia" w:ascii="仿宋" w:hAnsi="仿宋" w:eastAsia="仿宋" w:cs="仿宋"/>
          <w:color w:val="auto"/>
          <w:sz w:val="36"/>
          <w:szCs w:val="36"/>
        </w:rPr>
      </w:pPr>
    </w:p>
    <w:p w14:paraId="2FD9EF00">
      <w:pPr>
        <w:jc w:val="center"/>
        <w:rPr>
          <w:rFonts w:hint="eastAsia" w:ascii="仿宋" w:hAnsi="仿宋" w:eastAsia="仿宋" w:cs="仿宋"/>
          <w:color w:val="auto"/>
          <w:sz w:val="36"/>
        </w:rPr>
      </w:pPr>
    </w:p>
    <w:p w14:paraId="56B28F64">
      <w:pPr>
        <w:jc w:val="center"/>
        <w:rPr>
          <w:rFonts w:hint="eastAsia" w:ascii="仿宋" w:hAnsi="仿宋" w:eastAsia="仿宋" w:cs="仿宋"/>
          <w:color w:val="auto"/>
          <w:sz w:val="36"/>
        </w:rPr>
      </w:pPr>
    </w:p>
    <w:p w14:paraId="6D9E75C1">
      <w:pPr>
        <w:widowControl/>
        <w:ind w:firstLine="1684" w:firstLineChars="468"/>
        <w:jc w:val="left"/>
        <w:rPr>
          <w:rFonts w:hint="eastAsia" w:ascii="仿宋" w:hAnsi="仿宋" w:eastAsia="仿宋" w:cs="仿宋"/>
          <w:color w:val="auto"/>
          <w:kern w:val="0"/>
          <w:sz w:val="36"/>
          <w:szCs w:val="24"/>
          <w:u w:val="none"/>
        </w:rPr>
      </w:pPr>
      <w:r>
        <w:rPr>
          <w:rFonts w:hint="eastAsia" w:ascii="仿宋" w:hAnsi="仿宋" w:eastAsia="仿宋" w:cs="仿宋"/>
          <w:color w:val="auto"/>
          <w:kern w:val="0"/>
          <w:sz w:val="36"/>
          <w:szCs w:val="24"/>
        </w:rPr>
        <w:t>供</w:t>
      </w:r>
      <w:r>
        <w:rPr>
          <w:rFonts w:hint="eastAsia" w:ascii="仿宋" w:hAnsi="仿宋" w:eastAsia="仿宋" w:cs="仿宋"/>
          <w:color w:val="auto"/>
          <w:kern w:val="0"/>
          <w:sz w:val="36"/>
          <w:szCs w:val="24"/>
          <w:lang w:val="en-US" w:eastAsia="zh-CN"/>
        </w:rPr>
        <w:t xml:space="preserve"> </w:t>
      </w:r>
      <w:r>
        <w:rPr>
          <w:rFonts w:hint="eastAsia" w:ascii="仿宋" w:hAnsi="仿宋" w:eastAsia="仿宋" w:cs="仿宋"/>
          <w:color w:val="auto"/>
          <w:kern w:val="0"/>
          <w:sz w:val="36"/>
          <w:szCs w:val="24"/>
        </w:rPr>
        <w:t>应</w:t>
      </w:r>
      <w:r>
        <w:rPr>
          <w:rFonts w:hint="eastAsia" w:ascii="仿宋" w:hAnsi="仿宋" w:eastAsia="仿宋" w:cs="仿宋"/>
          <w:color w:val="auto"/>
          <w:kern w:val="0"/>
          <w:sz w:val="36"/>
          <w:szCs w:val="24"/>
          <w:lang w:val="en-US" w:eastAsia="zh-CN"/>
        </w:rPr>
        <w:t xml:space="preserve"> </w:t>
      </w:r>
      <w:r>
        <w:rPr>
          <w:rFonts w:hint="eastAsia" w:ascii="仿宋" w:hAnsi="仿宋" w:eastAsia="仿宋" w:cs="仿宋"/>
          <w:color w:val="auto"/>
          <w:kern w:val="0"/>
          <w:sz w:val="36"/>
          <w:szCs w:val="24"/>
        </w:rPr>
        <w:t>商：</w:t>
      </w:r>
      <w:r>
        <w:rPr>
          <w:rFonts w:hint="eastAsia" w:ascii="仿宋" w:hAnsi="仿宋" w:eastAsia="仿宋" w:cs="仿宋"/>
          <w:color w:val="auto"/>
          <w:kern w:val="0"/>
          <w:sz w:val="36"/>
          <w:szCs w:val="24"/>
          <w:u w:val="none"/>
        </w:rPr>
        <w:t>__________________</w:t>
      </w:r>
    </w:p>
    <w:p w14:paraId="40E80811">
      <w:pPr>
        <w:widowControl/>
        <w:ind w:firstLine="1684" w:firstLineChars="468"/>
        <w:jc w:val="left"/>
        <w:rPr>
          <w:rFonts w:hint="eastAsia" w:ascii="仿宋" w:hAnsi="仿宋" w:eastAsia="仿宋" w:cs="仿宋"/>
          <w:color w:val="auto"/>
          <w:kern w:val="0"/>
          <w:sz w:val="36"/>
          <w:szCs w:val="24"/>
          <w:u w:val="none"/>
        </w:rPr>
      </w:pPr>
      <w:r>
        <w:rPr>
          <w:rFonts w:hint="eastAsia" w:ascii="仿宋" w:hAnsi="仿宋" w:eastAsia="仿宋" w:cs="仿宋"/>
          <w:color w:val="auto"/>
          <w:kern w:val="0"/>
          <w:sz w:val="36"/>
          <w:szCs w:val="24"/>
        </w:rPr>
        <w:t>标段</w:t>
      </w:r>
      <w:r>
        <w:rPr>
          <w:rFonts w:hint="eastAsia" w:ascii="仿宋" w:hAnsi="仿宋" w:eastAsia="仿宋" w:cs="仿宋"/>
          <w:color w:val="auto"/>
          <w:kern w:val="0"/>
          <w:sz w:val="36"/>
          <w:szCs w:val="24"/>
          <w:lang w:eastAsia="zh-CN"/>
        </w:rPr>
        <w:t>编号</w:t>
      </w:r>
      <w:r>
        <w:rPr>
          <w:rFonts w:hint="eastAsia" w:ascii="仿宋" w:hAnsi="仿宋" w:eastAsia="仿宋" w:cs="仿宋"/>
          <w:color w:val="auto"/>
          <w:kern w:val="0"/>
          <w:sz w:val="36"/>
          <w:szCs w:val="24"/>
        </w:rPr>
        <w:t>：</w:t>
      </w:r>
      <w:r>
        <w:rPr>
          <w:rFonts w:hint="eastAsia" w:ascii="仿宋" w:hAnsi="仿宋" w:eastAsia="仿宋" w:cs="仿宋"/>
          <w:color w:val="auto"/>
          <w:kern w:val="0"/>
          <w:sz w:val="36"/>
          <w:szCs w:val="24"/>
          <w:u w:val="none"/>
        </w:rPr>
        <w:t>__________________</w:t>
      </w:r>
    </w:p>
    <w:p w14:paraId="70FA8F1F">
      <w:pPr>
        <w:widowControl/>
        <w:ind w:firstLine="1684" w:firstLineChars="468"/>
        <w:jc w:val="left"/>
        <w:rPr>
          <w:rFonts w:hint="eastAsia" w:ascii="仿宋" w:hAnsi="仿宋" w:eastAsia="仿宋" w:cs="仿宋"/>
          <w:color w:val="auto"/>
          <w:kern w:val="0"/>
          <w:sz w:val="36"/>
          <w:szCs w:val="24"/>
          <w:u w:val="none"/>
        </w:rPr>
      </w:pPr>
      <w:r>
        <w:rPr>
          <w:rFonts w:hint="eastAsia" w:ascii="仿宋" w:hAnsi="仿宋" w:eastAsia="仿宋" w:cs="仿宋"/>
          <w:color w:val="auto"/>
          <w:kern w:val="0"/>
          <w:sz w:val="36"/>
          <w:szCs w:val="24"/>
        </w:rPr>
        <w:t>时</w:t>
      </w:r>
      <w:r>
        <w:rPr>
          <w:rFonts w:hint="eastAsia" w:ascii="仿宋" w:hAnsi="仿宋" w:eastAsia="仿宋" w:cs="仿宋"/>
          <w:color w:val="auto"/>
          <w:kern w:val="0"/>
          <w:sz w:val="36"/>
          <w:szCs w:val="24"/>
          <w:lang w:val="en-US" w:eastAsia="zh-CN"/>
        </w:rPr>
        <w:t xml:space="preserve">  </w:t>
      </w:r>
      <w:r>
        <w:rPr>
          <w:rFonts w:hint="eastAsia" w:ascii="仿宋" w:hAnsi="仿宋" w:eastAsia="仿宋" w:cs="仿宋"/>
          <w:color w:val="auto"/>
          <w:kern w:val="0"/>
          <w:sz w:val="36"/>
          <w:szCs w:val="24"/>
        </w:rPr>
        <w:t>　间：</w:t>
      </w:r>
      <w:r>
        <w:rPr>
          <w:rFonts w:hint="eastAsia" w:ascii="仿宋" w:hAnsi="仿宋" w:eastAsia="仿宋" w:cs="仿宋"/>
          <w:color w:val="auto"/>
          <w:kern w:val="0"/>
          <w:sz w:val="36"/>
          <w:szCs w:val="24"/>
          <w:u w:val="none"/>
        </w:rPr>
        <w:t>__________________</w:t>
      </w:r>
    </w:p>
    <w:p w14:paraId="43D925D1">
      <w:pPr>
        <w:ind w:firstLine="200"/>
        <w:rPr>
          <w:rFonts w:hint="eastAsia" w:ascii="仿宋" w:hAnsi="仿宋" w:eastAsia="仿宋" w:cs="仿宋"/>
          <w:color w:val="auto"/>
          <w:sz w:val="36"/>
        </w:rPr>
      </w:pPr>
      <w:r>
        <w:rPr>
          <w:rFonts w:hint="eastAsia" w:ascii="仿宋" w:hAnsi="仿宋" w:eastAsia="仿宋" w:cs="仿宋"/>
          <w:color w:val="auto"/>
          <w:sz w:val="36"/>
        </w:rPr>
        <w:br w:type="page"/>
      </w:r>
    </w:p>
    <w:p w14:paraId="7C8C9C89">
      <w:pPr>
        <w:jc w:val="center"/>
        <w:rPr>
          <w:rFonts w:hint="eastAsia" w:ascii="仿宋" w:hAnsi="仿宋" w:eastAsia="仿宋" w:cs="仿宋"/>
          <w:color w:val="auto"/>
          <w:sz w:val="36"/>
          <w:szCs w:val="36"/>
        </w:rPr>
      </w:pPr>
    </w:p>
    <w:p w14:paraId="72736924">
      <w:pPr>
        <w:jc w:val="center"/>
        <w:rPr>
          <w:rFonts w:hint="eastAsia" w:ascii="仿宋" w:hAnsi="仿宋" w:eastAsia="仿宋" w:cs="仿宋"/>
          <w:color w:val="auto"/>
          <w:sz w:val="30"/>
          <w:szCs w:val="30"/>
        </w:rPr>
      </w:pPr>
      <w:r>
        <w:rPr>
          <w:rFonts w:hint="eastAsia" w:ascii="仿宋" w:hAnsi="仿宋" w:eastAsia="仿宋" w:cs="仿宋"/>
          <w:color w:val="auto"/>
          <w:sz w:val="36"/>
          <w:szCs w:val="36"/>
        </w:rPr>
        <w:t>目　　录</w:t>
      </w:r>
    </w:p>
    <w:p w14:paraId="23099504">
      <w:pPr>
        <w:jc w:val="center"/>
        <w:rPr>
          <w:rFonts w:hint="eastAsia" w:ascii="仿宋" w:hAnsi="仿宋" w:eastAsia="仿宋" w:cs="仿宋"/>
          <w:color w:val="auto"/>
          <w:sz w:val="30"/>
          <w:szCs w:val="30"/>
        </w:rPr>
      </w:pPr>
    </w:p>
    <w:p w14:paraId="6F61192A">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第一部分　投标函</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7B0F5AB0">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第二部分　开标一览表</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6A004DC1">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第三部分　资格证明文件</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656EC964">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第四部分　供应商概况</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6630E50E">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第五部分　供应商参加政府采购活动承诺书</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7CD04138">
      <w:pPr>
        <w:tabs>
          <w:tab w:val="right" w:leader="hyphen" w:pos="8504"/>
        </w:tabs>
        <w:spacing w:line="360" w:lineRule="auto"/>
        <w:ind w:left="1880" w:leftChars="200" w:right="720" w:rightChars="300" w:hanging="1400" w:hangingChars="500"/>
        <w:rPr>
          <w:rFonts w:hint="eastAsia" w:ascii="仿宋" w:hAnsi="仿宋" w:eastAsia="仿宋" w:cs="仿宋"/>
          <w:color w:val="auto"/>
          <w:sz w:val="28"/>
          <w:szCs w:val="28"/>
        </w:rPr>
      </w:pPr>
      <w:r>
        <w:rPr>
          <w:rFonts w:hint="eastAsia" w:ascii="仿宋" w:hAnsi="仿宋" w:eastAsia="仿宋" w:cs="仿宋"/>
          <w:color w:val="auto"/>
          <w:sz w:val="28"/>
          <w:szCs w:val="28"/>
        </w:rPr>
        <w:t>第六部分　投标方案</w:t>
      </w:r>
      <w:r>
        <w:rPr>
          <w:rFonts w:hint="eastAsia" w:ascii="仿宋" w:hAnsi="仿宋" w:eastAsia="仿宋" w:cs="仿宋"/>
          <w:color w:val="auto"/>
          <w:sz w:val="28"/>
          <w:szCs w:val="28"/>
        </w:rPr>
        <w:tab/>
      </w:r>
      <w:r>
        <w:rPr>
          <w:rFonts w:hint="eastAsia" w:ascii="仿宋" w:hAnsi="仿宋" w:eastAsia="仿宋" w:cs="仿宋"/>
          <w:color w:val="auto"/>
          <w:sz w:val="28"/>
          <w:szCs w:val="28"/>
        </w:rPr>
        <w:t>X</w:t>
      </w:r>
    </w:p>
    <w:p w14:paraId="5C62FA34">
      <w:pPr>
        <w:tabs>
          <w:tab w:val="right" w:leader="hyphen" w:pos="8504"/>
        </w:tabs>
        <w:spacing w:line="360" w:lineRule="auto"/>
        <w:rPr>
          <w:rFonts w:hint="eastAsia" w:ascii="仿宋" w:hAnsi="仿宋" w:eastAsia="仿宋" w:cs="仿宋"/>
          <w:color w:val="auto"/>
          <w:sz w:val="28"/>
          <w:szCs w:val="28"/>
        </w:rPr>
      </w:pPr>
    </w:p>
    <w:p w14:paraId="5C257647">
      <w:pPr>
        <w:rPr>
          <w:rFonts w:hint="eastAsia" w:ascii="仿宋" w:hAnsi="仿宋" w:eastAsia="仿宋" w:cs="仿宋"/>
          <w:color w:val="auto"/>
          <w:sz w:val="36"/>
        </w:rPr>
        <w:sectPr>
          <w:pgSz w:w="11906" w:h="16838"/>
          <w:pgMar w:top="1418" w:right="1304" w:bottom="1418" w:left="1701" w:header="851" w:footer="992" w:gutter="0"/>
          <w:pgNumType w:fmt="decimal"/>
          <w:cols w:space="425" w:num="1"/>
          <w:docGrid w:type="linesAndChars" w:linePitch="420" w:charSpace="0"/>
        </w:sectPr>
      </w:pPr>
    </w:p>
    <w:p w14:paraId="24377662">
      <w:pPr>
        <w:pStyle w:val="25"/>
        <w:spacing w:before="210" w:after="210"/>
        <w:rPr>
          <w:rFonts w:hint="eastAsia" w:ascii="仿宋" w:hAnsi="仿宋" w:eastAsia="仿宋" w:cs="仿宋"/>
          <w:color w:val="auto"/>
        </w:rPr>
      </w:pPr>
      <w:r>
        <w:rPr>
          <w:rFonts w:hint="eastAsia" w:ascii="仿宋" w:hAnsi="仿宋" w:eastAsia="仿宋" w:cs="仿宋"/>
          <w:color w:val="auto"/>
        </w:rPr>
        <w:t>第一部分　投标函</w:t>
      </w:r>
    </w:p>
    <w:p w14:paraId="7EC5595A">
      <w:pPr>
        <w:jc w:val="both"/>
        <w:rPr>
          <w:rFonts w:hint="eastAsia" w:ascii="仿宋" w:hAnsi="仿宋" w:eastAsia="仿宋" w:cs="仿宋"/>
          <w:color w:val="auto"/>
        </w:rPr>
      </w:pPr>
      <w:r>
        <w:rPr>
          <w:rFonts w:hint="eastAsia" w:ascii="仿宋" w:hAnsi="仿宋" w:eastAsia="仿宋" w:cs="仿宋"/>
          <w:color w:val="auto"/>
        </w:rPr>
        <w:t>〈政府采购代理机构〉：</w:t>
      </w:r>
    </w:p>
    <w:p w14:paraId="7401C408">
      <w:pPr>
        <w:ind w:firstLine="567"/>
        <w:jc w:val="both"/>
        <w:rPr>
          <w:rFonts w:hint="eastAsia" w:ascii="仿宋" w:hAnsi="仿宋" w:eastAsia="仿宋" w:cs="仿宋"/>
          <w:color w:val="auto"/>
        </w:rPr>
      </w:pPr>
      <w:r>
        <w:rPr>
          <w:rFonts w:hint="eastAsia" w:ascii="仿宋" w:hAnsi="仿宋" w:eastAsia="仿宋" w:cs="仿宋"/>
          <w:color w:val="auto"/>
        </w:rPr>
        <w:t>我方收到贵中心发布的</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）招标文件，经详细研究，我方决定参加该项目第</w:t>
      </w:r>
      <w:r>
        <w:rPr>
          <w:rFonts w:hint="eastAsia" w:ascii="仿宋" w:hAnsi="仿宋" w:eastAsia="仿宋" w:cs="仿宋"/>
          <w:color w:val="auto"/>
          <w:u w:val="single"/>
          <w:lang w:val="en-US" w:eastAsia="zh-CN"/>
        </w:rPr>
        <w:t xml:space="preserve">        </w:t>
      </w:r>
      <w:r>
        <w:rPr>
          <w:rFonts w:hint="eastAsia" w:ascii="仿宋" w:hAnsi="仿宋" w:eastAsia="仿宋" w:cs="仿宋"/>
          <w:color w:val="auto"/>
        </w:rPr>
        <w:t>标段</w:t>
      </w:r>
      <w:r>
        <w:rPr>
          <w:rFonts w:hint="eastAsia" w:ascii="仿宋" w:hAnsi="仿宋" w:eastAsia="仿宋" w:cs="仿宋"/>
          <w:color w:val="auto"/>
          <w:lang w:eastAsia="zh-CN"/>
        </w:rPr>
        <w:t>（</w:t>
      </w:r>
      <w:r>
        <w:rPr>
          <w:rFonts w:hint="eastAsia" w:ascii="仿宋" w:hAnsi="仿宋" w:eastAsia="仿宋" w:cs="仿宋"/>
          <w:color w:val="auto"/>
          <w:lang w:val="en-US" w:eastAsia="zh-CN"/>
        </w:rPr>
        <w:t>标段编号</w:t>
      </w:r>
      <w:r>
        <w:rPr>
          <w:rFonts w:hint="eastAsia" w:ascii="仿宋" w:hAnsi="仿宋" w:eastAsia="仿宋" w:cs="仿宋"/>
          <w:color w:val="auto"/>
          <w:lang w:eastAsia="zh-CN"/>
        </w:rPr>
        <w:t>）</w:t>
      </w:r>
      <w:r>
        <w:rPr>
          <w:rFonts w:hint="eastAsia" w:ascii="仿宋" w:hAnsi="仿宋" w:eastAsia="仿宋" w:cs="仿宋"/>
          <w:color w:val="auto"/>
        </w:rPr>
        <w:t>的招标活动。为此，我方郑重声明以下诸点，并负法律责任。</w:t>
      </w:r>
    </w:p>
    <w:p w14:paraId="02CA6E4E">
      <w:pPr>
        <w:ind w:firstLine="567"/>
        <w:jc w:val="both"/>
        <w:rPr>
          <w:rFonts w:hint="eastAsia" w:ascii="仿宋" w:hAnsi="仿宋" w:eastAsia="仿宋" w:cs="仿宋"/>
          <w:color w:val="auto"/>
        </w:rPr>
      </w:pPr>
      <w:r>
        <w:rPr>
          <w:rFonts w:hint="eastAsia" w:ascii="仿宋" w:hAnsi="仿宋" w:eastAsia="仿宋" w:cs="仿宋"/>
          <w:color w:val="auto"/>
        </w:rPr>
        <w:t>1．我方已详细阅读了招标文件，完全理解并同意招标文件的所有事项及内容。</w:t>
      </w:r>
    </w:p>
    <w:p w14:paraId="2AF66281">
      <w:pPr>
        <w:ind w:firstLine="567"/>
        <w:jc w:val="both"/>
        <w:rPr>
          <w:rFonts w:hint="eastAsia" w:ascii="仿宋" w:hAnsi="仿宋" w:eastAsia="仿宋" w:cs="仿宋"/>
          <w:color w:val="auto"/>
        </w:rPr>
      </w:pPr>
      <w:r>
        <w:rPr>
          <w:rFonts w:hint="eastAsia" w:ascii="仿宋" w:hAnsi="仿宋" w:eastAsia="仿宋" w:cs="仿宋"/>
          <w:color w:val="auto"/>
        </w:rPr>
        <w:t>2．我方已悉知并及时关注了贵中心在陕西省政府采购网、全国公共资源交易平台（陕西省·西安市）上发布的关于本项目的有关变更公告（包括但不限于对招标文件做出的修改或澄清、答疑纪要，以及项目暂停、重启、延期、终止等）。</w:t>
      </w:r>
    </w:p>
    <w:p w14:paraId="492DC33C">
      <w:pPr>
        <w:ind w:firstLine="567"/>
        <w:jc w:val="both"/>
        <w:rPr>
          <w:rFonts w:hint="eastAsia" w:ascii="仿宋" w:hAnsi="仿宋" w:eastAsia="仿宋" w:cs="仿宋"/>
          <w:color w:val="auto"/>
        </w:rPr>
      </w:pPr>
      <w:r>
        <w:rPr>
          <w:rFonts w:hint="eastAsia" w:ascii="仿宋" w:hAnsi="仿宋" w:eastAsia="仿宋" w:cs="仿宋"/>
          <w:color w:val="auto"/>
        </w:rPr>
        <w:t>3．我方同意向贵中心提供与本次招标有关的全部证明材料，并保证所提交的证明材料真实、合法、有效。</w:t>
      </w:r>
    </w:p>
    <w:p w14:paraId="7BA7B381">
      <w:pPr>
        <w:ind w:firstLine="567"/>
        <w:jc w:val="both"/>
        <w:rPr>
          <w:rFonts w:hint="eastAsia" w:ascii="仿宋" w:hAnsi="仿宋" w:eastAsia="仿宋" w:cs="仿宋"/>
          <w:color w:val="auto"/>
        </w:rPr>
      </w:pPr>
      <w:r>
        <w:rPr>
          <w:rFonts w:hint="eastAsia" w:ascii="仿宋" w:hAnsi="仿宋" w:eastAsia="仿宋" w:cs="仿宋"/>
          <w:color w:val="auto"/>
        </w:rPr>
        <w:t>4．我方理解最低价不是成交的唯一条件，并尊重评标委员会的评审结果。</w:t>
      </w:r>
    </w:p>
    <w:p w14:paraId="6B9E4C7A">
      <w:pPr>
        <w:ind w:firstLine="567"/>
        <w:jc w:val="both"/>
        <w:rPr>
          <w:rFonts w:hint="eastAsia" w:ascii="仿宋" w:hAnsi="仿宋" w:eastAsia="仿宋" w:cs="仿宋"/>
          <w:color w:val="auto"/>
        </w:rPr>
      </w:pPr>
      <w:r>
        <w:rPr>
          <w:rFonts w:hint="eastAsia" w:ascii="仿宋" w:hAnsi="仿宋" w:eastAsia="仿宋" w:cs="仿宋"/>
          <w:color w:val="auto"/>
        </w:rPr>
        <w:t>5．我方投标文件在开启之日起___个日历日（应不少于90个日历日）内有效。</w:t>
      </w:r>
    </w:p>
    <w:p w14:paraId="32E8E4D3">
      <w:pPr>
        <w:ind w:firstLine="567"/>
        <w:jc w:val="both"/>
        <w:rPr>
          <w:rFonts w:hint="eastAsia" w:ascii="仿宋" w:hAnsi="仿宋" w:eastAsia="仿宋" w:cs="仿宋"/>
          <w:color w:val="auto"/>
        </w:rPr>
      </w:pPr>
      <w:r>
        <w:rPr>
          <w:rFonts w:hint="eastAsia" w:ascii="仿宋" w:hAnsi="仿宋" w:eastAsia="仿宋" w:cs="仿宋"/>
          <w:color w:val="auto"/>
        </w:rPr>
        <w:t>6．若我方成交，我方承诺：（1）将投标文件有效期延长至合同执行完毕；（2）收到成交通知书后提交纸质投标文件一正两副，并按时交纳履约保证金；（3）遵照招标文件中的要求，完成本项目的合同责任和义务。</w:t>
      </w:r>
    </w:p>
    <w:p w14:paraId="2B9F39E9">
      <w:pPr>
        <w:ind w:firstLine="567"/>
        <w:jc w:val="both"/>
        <w:rPr>
          <w:rFonts w:hint="eastAsia" w:ascii="仿宋" w:hAnsi="仿宋" w:eastAsia="仿宋" w:cs="仿宋"/>
          <w:color w:val="auto"/>
        </w:rPr>
      </w:pPr>
      <w:r>
        <w:rPr>
          <w:rFonts w:hint="eastAsia" w:ascii="仿宋" w:hAnsi="仿宋" w:eastAsia="仿宋" w:cs="仿宋"/>
          <w:color w:val="auto"/>
        </w:rPr>
        <w:t>7．所有关于此次招标活动的函电，请按下列方式联系：</w:t>
      </w:r>
    </w:p>
    <w:p w14:paraId="167D6F85">
      <w:pPr>
        <w:ind w:firstLine="567"/>
        <w:jc w:val="both"/>
        <w:rPr>
          <w:rFonts w:hint="eastAsia" w:ascii="仿宋" w:hAnsi="仿宋" w:eastAsia="仿宋" w:cs="仿宋"/>
          <w:color w:val="auto"/>
        </w:rPr>
      </w:pPr>
      <w:r>
        <w:rPr>
          <w:rFonts w:hint="eastAsia" w:ascii="仿宋" w:hAnsi="仿宋" w:eastAsia="仿宋" w:cs="仿宋"/>
          <w:color w:val="auto"/>
          <w:spacing w:val="60"/>
          <w:kern w:val="0"/>
          <w:fitText w:val="960" w:id="2051220640"/>
        </w:rPr>
        <w:t>供应</w:t>
      </w:r>
      <w:r>
        <w:rPr>
          <w:rFonts w:hint="eastAsia" w:ascii="仿宋" w:hAnsi="仿宋" w:eastAsia="仿宋" w:cs="仿宋"/>
          <w:color w:val="auto"/>
          <w:spacing w:val="0"/>
          <w:kern w:val="0"/>
          <w:fitText w:val="960" w:id="2051220640"/>
        </w:rPr>
        <w:t>商</w:t>
      </w:r>
      <w:r>
        <w:rPr>
          <w:rFonts w:hint="eastAsia" w:ascii="仿宋" w:hAnsi="仿宋" w:eastAsia="仿宋" w:cs="仿宋"/>
          <w:color w:val="auto"/>
        </w:rPr>
        <w:t>：（供应商全称并加盖公章）</w:t>
      </w:r>
    </w:p>
    <w:p w14:paraId="652C0CEB">
      <w:pPr>
        <w:ind w:firstLine="567"/>
        <w:jc w:val="both"/>
        <w:rPr>
          <w:rFonts w:hint="eastAsia" w:ascii="仿宋" w:hAnsi="仿宋" w:eastAsia="仿宋" w:cs="仿宋"/>
          <w:color w:val="auto"/>
        </w:rPr>
      </w:pPr>
      <w:r>
        <w:rPr>
          <w:rFonts w:hint="eastAsia" w:ascii="仿宋" w:hAnsi="仿宋" w:eastAsia="仿宋" w:cs="仿宋"/>
          <w:color w:val="auto"/>
        </w:rPr>
        <w:t>法定代表人（主要负责人）或委托代理人：（签字或盖章）</w:t>
      </w:r>
    </w:p>
    <w:p w14:paraId="65F877C6">
      <w:pPr>
        <w:ind w:firstLine="567"/>
        <w:jc w:val="both"/>
        <w:rPr>
          <w:rFonts w:hint="eastAsia" w:ascii="仿宋" w:hAnsi="仿宋" w:eastAsia="仿宋" w:cs="仿宋"/>
          <w:color w:val="auto"/>
        </w:rPr>
      </w:pPr>
      <w:r>
        <w:rPr>
          <w:rFonts w:hint="eastAsia" w:ascii="仿宋" w:hAnsi="仿宋" w:eastAsia="仿宋" w:cs="仿宋"/>
          <w:color w:val="auto"/>
        </w:rPr>
        <w:t>联系电话：</w:t>
      </w:r>
    </w:p>
    <w:p w14:paraId="0817D00F">
      <w:pPr>
        <w:ind w:firstLine="567"/>
        <w:jc w:val="both"/>
        <w:rPr>
          <w:rFonts w:hint="eastAsia" w:ascii="仿宋" w:hAnsi="仿宋" w:eastAsia="仿宋" w:cs="仿宋"/>
          <w:color w:val="auto"/>
        </w:rPr>
      </w:pPr>
      <w:r>
        <w:rPr>
          <w:rFonts w:hint="eastAsia" w:ascii="仿宋" w:hAnsi="仿宋" w:eastAsia="仿宋" w:cs="仿宋"/>
          <w:color w:val="auto"/>
        </w:rPr>
        <w:t>通讯地址：</w:t>
      </w:r>
    </w:p>
    <w:p w14:paraId="14957CDC">
      <w:pPr>
        <w:ind w:firstLine="567"/>
        <w:jc w:val="both"/>
        <w:rPr>
          <w:rFonts w:hint="eastAsia" w:ascii="仿宋" w:hAnsi="仿宋" w:eastAsia="仿宋" w:cs="仿宋"/>
          <w:color w:val="auto"/>
        </w:rPr>
      </w:pPr>
      <w:r>
        <w:rPr>
          <w:rFonts w:hint="eastAsia" w:ascii="仿宋" w:hAnsi="仿宋" w:eastAsia="仿宋" w:cs="仿宋"/>
          <w:color w:val="auto"/>
        </w:rPr>
        <w:t>邮　　编：</w:t>
      </w:r>
    </w:p>
    <w:p w14:paraId="45E3BA3F">
      <w:pPr>
        <w:ind w:firstLine="567"/>
        <w:jc w:val="both"/>
        <w:rPr>
          <w:rFonts w:hint="eastAsia" w:ascii="仿宋" w:hAnsi="仿宋" w:eastAsia="仿宋" w:cs="仿宋"/>
          <w:color w:val="auto"/>
        </w:rPr>
      </w:pPr>
      <w:r>
        <w:rPr>
          <w:rFonts w:hint="eastAsia" w:ascii="仿宋" w:hAnsi="仿宋" w:eastAsia="仿宋" w:cs="仿宋"/>
          <w:color w:val="auto"/>
        </w:rPr>
        <w:t>电子邮箱：</w:t>
      </w:r>
    </w:p>
    <w:p w14:paraId="4C6CD0D0">
      <w:pPr>
        <w:ind w:firstLine="567"/>
        <w:jc w:val="both"/>
        <w:rPr>
          <w:rFonts w:hint="eastAsia" w:ascii="仿宋" w:hAnsi="仿宋" w:eastAsia="仿宋" w:cs="仿宋"/>
          <w:color w:val="auto"/>
        </w:rPr>
      </w:pPr>
      <w:r>
        <w:rPr>
          <w:rFonts w:hint="eastAsia" w:ascii="仿宋" w:hAnsi="仿宋" w:eastAsia="仿宋" w:cs="仿宋"/>
          <w:color w:val="auto"/>
        </w:rPr>
        <w:t>日　　期：　　年　月　日</w:t>
      </w:r>
    </w:p>
    <w:p w14:paraId="059391CF">
      <w:pPr>
        <w:jc w:val="both"/>
        <w:rPr>
          <w:rFonts w:hint="eastAsia" w:ascii="仿宋" w:hAnsi="仿宋" w:eastAsia="仿宋" w:cs="仿宋"/>
          <w:color w:val="auto"/>
        </w:rPr>
      </w:pPr>
    </w:p>
    <w:p w14:paraId="094D684D">
      <w:pPr>
        <w:jc w:val="both"/>
        <w:rPr>
          <w:rFonts w:hint="eastAsia" w:ascii="仿宋" w:hAnsi="仿宋" w:eastAsia="仿宋" w:cs="仿宋"/>
          <w:color w:val="auto"/>
        </w:rPr>
        <w:sectPr>
          <w:pgSz w:w="11906" w:h="16838"/>
          <w:pgMar w:top="1418" w:right="1304" w:bottom="1418" w:left="1701" w:header="851" w:footer="992" w:gutter="0"/>
          <w:pgNumType w:fmt="decimal"/>
          <w:cols w:space="425" w:num="1"/>
          <w:docGrid w:type="linesAndChars" w:linePitch="420" w:charSpace="0"/>
        </w:sectPr>
      </w:pPr>
    </w:p>
    <w:p w14:paraId="79A70AFD">
      <w:pPr>
        <w:pStyle w:val="25"/>
        <w:spacing w:before="210" w:after="210"/>
        <w:rPr>
          <w:rFonts w:hint="eastAsia" w:ascii="仿宋" w:hAnsi="仿宋" w:eastAsia="仿宋" w:cs="仿宋"/>
          <w:color w:val="auto"/>
        </w:rPr>
      </w:pPr>
      <w:r>
        <w:rPr>
          <w:rFonts w:hint="eastAsia" w:ascii="仿宋" w:hAnsi="仿宋" w:eastAsia="仿宋" w:cs="仿宋"/>
          <w:color w:val="auto"/>
        </w:rPr>
        <w:t>第二部分　开标一览表</w:t>
      </w:r>
    </w:p>
    <w:tbl>
      <w:tblPr>
        <w:tblStyle w:val="13"/>
        <w:tblW w:w="9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3"/>
        <w:gridCol w:w="3070"/>
        <w:gridCol w:w="3071"/>
      </w:tblGrid>
      <w:tr w14:paraId="4E4E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83" w:type="dxa"/>
            <w:vMerge w:val="restart"/>
            <w:tcBorders>
              <w:top w:val="single" w:color="auto" w:sz="12" w:space="0"/>
              <w:left w:val="single" w:color="auto" w:sz="12" w:space="0"/>
              <w:tl2br w:val="single" w:color="auto" w:sz="4" w:space="0"/>
            </w:tcBorders>
            <w:shd w:val="clear" w:color="auto" w:fill="F1F1F1" w:themeFill="background1" w:themeFillShade="F2"/>
          </w:tcPr>
          <w:p w14:paraId="185D94E2">
            <w:pPr>
              <w:spacing w:line="480" w:lineRule="exact"/>
              <w:jc w:val="right"/>
              <w:rPr>
                <w:rFonts w:hint="eastAsia" w:ascii="仿宋" w:hAnsi="仿宋" w:eastAsia="仿宋" w:cs="仿宋"/>
                <w:color w:val="auto"/>
              </w:rPr>
            </w:pPr>
            <w:r>
              <w:rPr>
                <w:rFonts w:hint="eastAsia" w:ascii="仿宋" w:hAnsi="仿宋" w:eastAsia="仿宋" w:cs="仿宋"/>
                <w:color w:val="auto"/>
              </w:rPr>
              <w:t>报价内容</w:t>
            </w:r>
          </w:p>
          <w:p w14:paraId="088A5DDB">
            <w:pPr>
              <w:spacing w:line="480" w:lineRule="exact"/>
              <w:ind w:right="1540"/>
              <w:rPr>
                <w:rFonts w:hint="eastAsia" w:ascii="仿宋" w:hAnsi="仿宋" w:eastAsia="仿宋" w:cs="仿宋"/>
                <w:color w:val="auto"/>
              </w:rPr>
            </w:pPr>
            <w:r>
              <w:rPr>
                <w:rFonts w:hint="eastAsia" w:ascii="仿宋" w:hAnsi="仿宋" w:eastAsia="仿宋" w:cs="仿宋"/>
                <w:color w:val="auto"/>
                <w:lang w:val="en-US" w:eastAsia="zh-CN"/>
              </w:rPr>
              <w:t>标段</w:t>
            </w:r>
            <w:r>
              <w:rPr>
                <w:rFonts w:hint="eastAsia" w:ascii="仿宋" w:hAnsi="仿宋" w:eastAsia="仿宋" w:cs="仿宋"/>
                <w:color w:val="auto"/>
              </w:rPr>
              <w:t>名称</w:t>
            </w:r>
          </w:p>
        </w:tc>
        <w:tc>
          <w:tcPr>
            <w:tcW w:w="3070" w:type="dxa"/>
            <w:tcBorders>
              <w:top w:val="single" w:color="auto" w:sz="12" w:space="0"/>
            </w:tcBorders>
            <w:shd w:val="clear" w:color="auto" w:fill="D0CECE" w:themeFill="background2" w:themeFillShade="E6"/>
            <w:vAlign w:val="center"/>
          </w:tcPr>
          <w:p w14:paraId="3F3F47E4">
            <w:pPr>
              <w:pStyle w:val="19"/>
              <w:numPr>
                <w:ilvl w:val="0"/>
                <w:numId w:val="6"/>
              </w:numPr>
              <w:spacing w:line="480" w:lineRule="exact"/>
              <w:contextualSpacing w:val="0"/>
              <w:jc w:val="center"/>
              <w:rPr>
                <w:rFonts w:hint="eastAsia" w:ascii="仿宋" w:hAnsi="仿宋" w:eastAsia="仿宋" w:cs="仿宋"/>
                <w:b/>
                <w:color w:val="auto"/>
              </w:rPr>
            </w:pPr>
          </w:p>
        </w:tc>
        <w:tc>
          <w:tcPr>
            <w:tcW w:w="3071" w:type="dxa"/>
            <w:tcBorders>
              <w:top w:val="single" w:color="auto" w:sz="12" w:space="0"/>
              <w:right w:val="single" w:color="auto" w:sz="12" w:space="0"/>
            </w:tcBorders>
            <w:shd w:val="clear" w:color="auto" w:fill="D0CECE" w:themeFill="background2" w:themeFillShade="E6"/>
            <w:vAlign w:val="center"/>
          </w:tcPr>
          <w:p w14:paraId="79B5CB8B">
            <w:pPr>
              <w:pStyle w:val="19"/>
              <w:numPr>
                <w:ilvl w:val="0"/>
                <w:numId w:val="6"/>
              </w:numPr>
              <w:spacing w:line="480" w:lineRule="exact"/>
              <w:contextualSpacing w:val="0"/>
              <w:jc w:val="center"/>
              <w:rPr>
                <w:rFonts w:hint="eastAsia" w:ascii="仿宋" w:hAnsi="仿宋" w:eastAsia="仿宋" w:cs="仿宋"/>
                <w:b/>
                <w:color w:val="auto"/>
              </w:rPr>
            </w:pPr>
          </w:p>
        </w:tc>
      </w:tr>
      <w:tr w14:paraId="15BCB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083" w:type="dxa"/>
            <w:vMerge w:val="continue"/>
            <w:tcBorders>
              <w:left w:val="single" w:color="auto" w:sz="12" w:space="0"/>
              <w:tl2br w:val="single" w:color="auto" w:sz="4" w:space="0"/>
            </w:tcBorders>
            <w:shd w:val="clear" w:color="auto" w:fill="F1F1F1" w:themeFill="background1" w:themeFillShade="F2"/>
          </w:tcPr>
          <w:p w14:paraId="365A193A">
            <w:pPr>
              <w:spacing w:line="480" w:lineRule="exact"/>
              <w:ind w:right="280"/>
              <w:jc w:val="right"/>
              <w:rPr>
                <w:rFonts w:hint="eastAsia" w:ascii="仿宋" w:hAnsi="仿宋" w:eastAsia="仿宋" w:cs="仿宋"/>
                <w:color w:val="auto"/>
              </w:rPr>
            </w:pPr>
          </w:p>
        </w:tc>
        <w:tc>
          <w:tcPr>
            <w:tcW w:w="3070" w:type="dxa"/>
            <w:shd w:val="clear" w:color="auto" w:fill="FEF2CA" w:themeFill="accent3" w:themeFillTint="33"/>
            <w:vAlign w:val="center"/>
          </w:tcPr>
          <w:p w14:paraId="398686A9">
            <w:pPr>
              <w:spacing w:line="480" w:lineRule="exact"/>
              <w:jc w:val="center"/>
              <w:rPr>
                <w:rFonts w:hint="eastAsia" w:ascii="仿宋" w:hAnsi="仿宋" w:eastAsia="仿宋" w:cs="仿宋"/>
                <w:color w:val="auto"/>
              </w:rPr>
            </w:pPr>
            <w:r>
              <w:rPr>
                <w:rFonts w:hint="eastAsia" w:ascii="仿宋" w:hAnsi="仿宋" w:eastAsia="仿宋" w:cs="仿宋"/>
                <w:color w:val="auto"/>
                <w:lang w:eastAsia="zh-CN"/>
              </w:rPr>
              <w:t>投标报价</w:t>
            </w:r>
            <w:r>
              <w:rPr>
                <w:rFonts w:hint="eastAsia" w:ascii="仿宋" w:hAnsi="仿宋" w:eastAsia="仿宋" w:cs="仿宋"/>
                <w:color w:val="auto"/>
              </w:rPr>
              <w:t>（元）</w:t>
            </w:r>
          </w:p>
        </w:tc>
        <w:tc>
          <w:tcPr>
            <w:tcW w:w="3071" w:type="dxa"/>
            <w:tcBorders>
              <w:right w:val="single" w:color="auto" w:sz="12" w:space="0"/>
            </w:tcBorders>
            <w:shd w:val="clear" w:color="auto" w:fill="FEF2CA" w:themeFill="accent3" w:themeFillTint="33"/>
            <w:vAlign w:val="center"/>
          </w:tcPr>
          <w:p w14:paraId="78E8CAE5">
            <w:pPr>
              <w:spacing w:line="480" w:lineRule="exact"/>
              <w:jc w:val="center"/>
              <w:rPr>
                <w:rFonts w:hint="eastAsia" w:ascii="仿宋" w:hAnsi="仿宋" w:eastAsia="仿宋" w:cs="仿宋"/>
                <w:color w:val="auto"/>
              </w:rPr>
            </w:pPr>
            <w:r>
              <w:rPr>
                <w:rFonts w:hint="eastAsia" w:ascii="仿宋" w:hAnsi="仿宋" w:eastAsia="仿宋" w:cs="仿宋"/>
                <w:color w:val="auto"/>
              </w:rPr>
              <w:t>服务期</w:t>
            </w:r>
          </w:p>
        </w:tc>
      </w:tr>
      <w:tr w14:paraId="65A2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3083" w:type="dxa"/>
            <w:tcBorders>
              <w:left w:val="single" w:color="auto" w:sz="12" w:space="0"/>
            </w:tcBorders>
            <w:shd w:val="clear" w:color="auto" w:fill="F1F1F1" w:themeFill="background1" w:themeFillShade="F2"/>
            <w:vAlign w:val="center"/>
          </w:tcPr>
          <w:p w14:paraId="0451CED3">
            <w:pPr>
              <w:spacing w:line="480" w:lineRule="exact"/>
              <w:jc w:val="cente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标段</w:t>
            </w:r>
            <w:r>
              <w:rPr>
                <w:rFonts w:hint="eastAsia" w:ascii="仿宋" w:hAnsi="仿宋" w:eastAsia="仿宋" w:cs="仿宋"/>
                <w:color w:val="auto"/>
              </w:rPr>
              <w:t>名称〉</w:t>
            </w:r>
          </w:p>
        </w:tc>
        <w:tc>
          <w:tcPr>
            <w:tcW w:w="3070" w:type="dxa"/>
            <w:vAlign w:val="center"/>
          </w:tcPr>
          <w:p w14:paraId="51781791">
            <w:pPr>
              <w:spacing w:line="480" w:lineRule="exact"/>
              <w:jc w:val="center"/>
              <w:rPr>
                <w:rFonts w:hint="eastAsia" w:ascii="仿宋" w:hAnsi="仿宋" w:eastAsia="仿宋" w:cs="仿宋"/>
                <w:color w:val="auto"/>
              </w:rPr>
            </w:pPr>
          </w:p>
        </w:tc>
        <w:tc>
          <w:tcPr>
            <w:tcW w:w="3071" w:type="dxa"/>
            <w:tcBorders>
              <w:right w:val="single" w:color="auto" w:sz="12" w:space="0"/>
            </w:tcBorders>
            <w:vAlign w:val="center"/>
          </w:tcPr>
          <w:p w14:paraId="072D083F">
            <w:pPr>
              <w:spacing w:line="480" w:lineRule="exact"/>
              <w:jc w:val="center"/>
              <w:rPr>
                <w:rFonts w:hint="eastAsia" w:ascii="仿宋" w:hAnsi="仿宋" w:eastAsia="仿宋" w:cs="仿宋"/>
                <w:color w:val="auto"/>
              </w:rPr>
            </w:pPr>
          </w:p>
        </w:tc>
      </w:tr>
      <w:tr w14:paraId="2E37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083" w:type="dxa"/>
            <w:tcBorders>
              <w:left w:val="single" w:color="auto" w:sz="12" w:space="0"/>
              <w:bottom w:val="single" w:color="auto" w:sz="12" w:space="0"/>
            </w:tcBorders>
            <w:shd w:val="clear" w:color="auto" w:fill="F1F1F1" w:themeFill="background1" w:themeFillShade="F2"/>
            <w:vAlign w:val="center"/>
          </w:tcPr>
          <w:p w14:paraId="13318F70">
            <w:pPr>
              <w:spacing w:line="480" w:lineRule="exact"/>
              <w:jc w:val="center"/>
              <w:rPr>
                <w:rFonts w:hint="eastAsia" w:ascii="仿宋" w:hAnsi="仿宋" w:eastAsia="仿宋" w:cs="仿宋"/>
                <w:color w:val="auto"/>
              </w:rPr>
            </w:pPr>
            <w:r>
              <w:rPr>
                <w:rFonts w:hint="eastAsia" w:ascii="仿宋" w:hAnsi="仿宋" w:eastAsia="仿宋" w:cs="仿宋"/>
                <w:color w:val="auto"/>
              </w:rPr>
              <w:t>合计（大写）</w:t>
            </w:r>
          </w:p>
        </w:tc>
        <w:tc>
          <w:tcPr>
            <w:tcW w:w="6141" w:type="dxa"/>
            <w:gridSpan w:val="2"/>
            <w:tcBorders>
              <w:bottom w:val="single" w:color="auto" w:sz="12" w:space="0"/>
              <w:right w:val="single" w:color="auto" w:sz="12" w:space="0"/>
            </w:tcBorders>
            <w:vAlign w:val="center"/>
          </w:tcPr>
          <w:p w14:paraId="6F586C17">
            <w:pPr>
              <w:spacing w:line="480" w:lineRule="exact"/>
              <w:jc w:val="center"/>
              <w:rPr>
                <w:rFonts w:hint="eastAsia" w:ascii="仿宋" w:hAnsi="仿宋" w:eastAsia="仿宋" w:cs="仿宋"/>
                <w:color w:val="auto"/>
              </w:rPr>
            </w:pPr>
          </w:p>
        </w:tc>
      </w:tr>
    </w:tbl>
    <w:p w14:paraId="2A283EFB">
      <w:pPr>
        <w:pStyle w:val="21"/>
        <w:wordWrap/>
        <w:spacing w:before="210" w:beforeLines="50" w:line="480" w:lineRule="exact"/>
        <w:rPr>
          <w:rFonts w:hint="eastAsia" w:ascii="仿宋" w:hAnsi="仿宋" w:eastAsia="仿宋" w:cs="仿宋"/>
          <w:color w:val="auto"/>
          <w:sz w:val="24"/>
          <w:szCs w:val="24"/>
        </w:rPr>
      </w:pPr>
    </w:p>
    <w:p w14:paraId="6504E1BF">
      <w:pPr>
        <w:pStyle w:val="21"/>
        <w:wordWrap/>
        <w:spacing w:before="210" w:beforeLines="50" w:line="240" w:lineRule="auto"/>
        <w:rPr>
          <w:rFonts w:hint="eastAsia" w:ascii="仿宋" w:hAnsi="仿宋" w:eastAsia="仿宋" w:cs="仿宋"/>
          <w:color w:val="auto"/>
          <w:kern w:val="24"/>
          <w:sz w:val="24"/>
          <w:szCs w:val="24"/>
        </w:rPr>
      </w:pPr>
      <w:r>
        <w:rPr>
          <w:rFonts w:hint="eastAsia" w:ascii="仿宋" w:hAnsi="仿宋" w:eastAsia="仿宋" w:cs="仿宋"/>
          <w:color w:val="auto"/>
          <w:kern w:val="24"/>
          <w:sz w:val="24"/>
          <w:szCs w:val="24"/>
        </w:rPr>
        <w:t>注：出现下列情形的按无效投标处理</w:t>
      </w:r>
    </w:p>
    <w:p w14:paraId="07554FEE">
      <w:pPr>
        <w:pStyle w:val="21"/>
        <w:wordWrap/>
        <w:spacing w:line="240" w:lineRule="auto"/>
        <w:ind w:firstLine="480" w:firstLineChars="200"/>
        <w:rPr>
          <w:rFonts w:hint="eastAsia" w:ascii="仿宋" w:hAnsi="仿宋" w:eastAsia="仿宋" w:cs="仿宋"/>
          <w:color w:val="auto"/>
          <w:kern w:val="24"/>
          <w:sz w:val="24"/>
          <w:szCs w:val="24"/>
        </w:rPr>
      </w:pPr>
      <w:r>
        <w:rPr>
          <w:rFonts w:hint="eastAsia" w:ascii="仿宋" w:hAnsi="仿宋" w:eastAsia="仿宋" w:cs="仿宋"/>
          <w:color w:val="auto"/>
          <w:kern w:val="24"/>
          <w:sz w:val="24"/>
          <w:szCs w:val="24"/>
        </w:rPr>
        <w:t>1．A栏未按阿拉伯小写金额样式填写；B栏未填写服务期。</w:t>
      </w:r>
    </w:p>
    <w:p w14:paraId="6EE81461">
      <w:pPr>
        <w:pStyle w:val="21"/>
        <w:wordWrap/>
        <w:spacing w:line="240" w:lineRule="auto"/>
        <w:ind w:firstLine="480" w:firstLineChars="200"/>
        <w:rPr>
          <w:rFonts w:hint="eastAsia" w:ascii="仿宋" w:hAnsi="仿宋" w:eastAsia="仿宋" w:cs="仿宋"/>
          <w:color w:val="auto"/>
          <w:kern w:val="24"/>
          <w:sz w:val="24"/>
          <w:szCs w:val="24"/>
        </w:rPr>
      </w:pPr>
      <w:r>
        <w:rPr>
          <w:rFonts w:hint="eastAsia" w:ascii="仿宋" w:hAnsi="仿宋" w:eastAsia="仿宋" w:cs="仿宋"/>
          <w:color w:val="auto"/>
          <w:kern w:val="24"/>
          <w:sz w:val="24"/>
          <w:szCs w:val="24"/>
        </w:rPr>
        <w:t>2．“合计（大写）”栏未按银行大写金额样式进行填写。样式参考：壹、贰、叁、肆、伍、陆、柒、捌、玖、拾、佰、仟、万、亿、元（圆）、角、分、零、整（正）。</w:t>
      </w:r>
    </w:p>
    <w:p w14:paraId="5862D2E9">
      <w:pPr>
        <w:pStyle w:val="20"/>
        <w:ind w:firstLine="480"/>
        <w:rPr>
          <w:rFonts w:hint="eastAsia" w:ascii="仿宋" w:hAnsi="仿宋" w:eastAsia="仿宋" w:cs="仿宋"/>
          <w:color w:val="auto"/>
        </w:rPr>
      </w:pPr>
      <w:r>
        <w:rPr>
          <w:rFonts w:hint="eastAsia" w:ascii="仿宋" w:hAnsi="仿宋" w:eastAsia="仿宋" w:cs="仿宋"/>
          <w:color w:val="auto"/>
        </w:rPr>
        <w:t>3．“合计（大写）”金额与A栏“合计”不一致的。</w:t>
      </w:r>
    </w:p>
    <w:p w14:paraId="7E0F9715">
      <w:pPr>
        <w:pStyle w:val="21"/>
        <w:wordWrap/>
        <w:spacing w:before="210" w:beforeLines="50" w:line="480" w:lineRule="exact"/>
        <w:jc w:val="right"/>
        <w:rPr>
          <w:rFonts w:hint="eastAsia" w:ascii="仿宋" w:hAnsi="仿宋" w:eastAsia="仿宋" w:cs="仿宋"/>
          <w:color w:val="auto"/>
        </w:rPr>
      </w:pPr>
    </w:p>
    <w:p w14:paraId="304DE5F1">
      <w:pPr>
        <w:pStyle w:val="21"/>
        <w:wordWrap/>
        <w:spacing w:before="210" w:beforeLines="50" w:line="480" w:lineRule="exact"/>
        <w:jc w:val="right"/>
        <w:rPr>
          <w:rFonts w:hint="eastAsia" w:ascii="仿宋" w:hAnsi="仿宋" w:eastAsia="仿宋" w:cs="仿宋"/>
          <w:color w:val="auto"/>
        </w:rPr>
      </w:pPr>
    </w:p>
    <w:p w14:paraId="233DEC4D">
      <w:pPr>
        <w:pStyle w:val="21"/>
        <w:wordWrap/>
        <w:spacing w:before="210" w:beforeLines="50" w:line="480" w:lineRule="exact"/>
        <w:jc w:val="right"/>
        <w:rPr>
          <w:rFonts w:hint="eastAsia" w:ascii="仿宋" w:hAnsi="仿宋" w:eastAsia="仿宋" w:cs="仿宋"/>
          <w:color w:val="auto"/>
        </w:rPr>
      </w:pPr>
      <w:r>
        <w:rPr>
          <w:rFonts w:hint="eastAsia" w:ascii="仿宋" w:hAnsi="仿宋" w:eastAsia="仿宋" w:cs="仿宋"/>
          <w:color w:val="auto"/>
        </w:rPr>
        <w:t>供应商：（供应商全称并加盖公章）</w:t>
      </w:r>
    </w:p>
    <w:p w14:paraId="4694FA1B">
      <w:pPr>
        <w:rPr>
          <w:rFonts w:hint="eastAsia" w:ascii="仿宋" w:hAnsi="仿宋" w:eastAsia="仿宋" w:cs="仿宋"/>
          <w:color w:val="auto"/>
        </w:rPr>
        <w:sectPr>
          <w:pgSz w:w="11906" w:h="16838"/>
          <w:pgMar w:top="1418" w:right="1304" w:bottom="1418" w:left="1701" w:header="851" w:footer="992" w:gutter="0"/>
          <w:pgNumType w:fmt="decimal"/>
          <w:cols w:space="425" w:num="1"/>
          <w:docGrid w:type="linesAndChars" w:linePitch="420" w:charSpace="0"/>
        </w:sectPr>
      </w:pPr>
    </w:p>
    <w:p w14:paraId="6926B73C">
      <w:pPr>
        <w:pStyle w:val="21"/>
        <w:spacing w:before="60" w:after="60"/>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分项报价表</w:t>
      </w:r>
      <w:r>
        <w:rPr>
          <w:rFonts w:hint="eastAsia" w:ascii="仿宋" w:hAnsi="仿宋" w:eastAsia="仿宋" w:cs="仿宋"/>
          <w:b/>
          <w:bCs/>
          <w:vanish/>
          <w:color w:val="auto"/>
          <w:highlight w:val="none"/>
        </w:rPr>
        <w:t>（货物类适用）</w:t>
      </w:r>
    </w:p>
    <w:tbl>
      <w:tblPr>
        <w:tblStyle w:val="13"/>
        <w:tblW w:w="140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6"/>
        <w:gridCol w:w="1752"/>
        <w:gridCol w:w="1334"/>
        <w:gridCol w:w="1096"/>
        <w:gridCol w:w="812"/>
        <w:gridCol w:w="867"/>
        <w:gridCol w:w="1825"/>
        <w:gridCol w:w="1694"/>
        <w:gridCol w:w="4199"/>
      </w:tblGrid>
      <w:tr w14:paraId="0A9CD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 w:hRule="atLeast"/>
          <w:jc w:val="center"/>
        </w:trPr>
        <w:tc>
          <w:tcPr>
            <w:tcW w:w="4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091BC">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7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71B66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分项名称</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9DDEE">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名称</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D23A68">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尺寸规格</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5DD2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A0AE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12D0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单价（元）</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0884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含税合计（元）</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0CF5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14:paraId="00A7A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restart"/>
            <w:tcBorders>
              <w:left w:val="single" w:color="000000" w:sz="4" w:space="0"/>
              <w:right w:val="single" w:color="000000" w:sz="4" w:space="0"/>
            </w:tcBorders>
            <w:shd w:val="clear" w:color="auto" w:fill="FFFFFF"/>
            <w:vAlign w:val="center"/>
          </w:tcPr>
          <w:p w14:paraId="45C7C4F4">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1</w:t>
            </w:r>
          </w:p>
        </w:tc>
        <w:tc>
          <w:tcPr>
            <w:tcW w:w="1752" w:type="dxa"/>
            <w:vMerge w:val="restart"/>
            <w:tcBorders>
              <w:left w:val="single" w:color="000000" w:sz="4" w:space="0"/>
              <w:right w:val="single" w:color="000000" w:sz="4" w:space="0"/>
            </w:tcBorders>
            <w:shd w:val="clear" w:color="auto" w:fill="FFFFFF"/>
            <w:vAlign w:val="center"/>
          </w:tcPr>
          <w:p w14:paraId="3AEFF724">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水生植被种植及养护</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A0613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BF4A5E">
            <w:pPr>
              <w:jc w:val="center"/>
              <w:rPr>
                <w:rFonts w:hint="eastAsia" w:ascii="仿宋" w:hAnsi="仿宋" w:eastAsia="仿宋" w:cs="仿宋"/>
                <w:i w:val="0"/>
                <w:iCs w:val="0"/>
                <w:color w:val="auto"/>
                <w:sz w:val="24"/>
                <w:szCs w:val="24"/>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1356E">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E99F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7196F">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31500">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right w:val="single" w:color="000000" w:sz="4" w:space="0"/>
            </w:tcBorders>
            <w:shd w:val="clear" w:color="auto" w:fill="FFFFFF"/>
            <w:vAlign w:val="center"/>
          </w:tcPr>
          <w:p w14:paraId="1B426D03">
            <w:pPr>
              <w:jc w:val="center"/>
              <w:rPr>
                <w:rFonts w:hint="eastAsia" w:ascii="仿宋" w:hAnsi="仿宋" w:eastAsia="仿宋" w:cs="仿宋"/>
                <w:i w:val="0"/>
                <w:iCs w:val="0"/>
                <w:color w:val="auto"/>
                <w:sz w:val="21"/>
                <w:szCs w:val="21"/>
                <w:u w:val="none"/>
              </w:rPr>
            </w:pPr>
          </w:p>
        </w:tc>
      </w:tr>
      <w:tr w14:paraId="5A6D1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496" w:type="dxa"/>
            <w:vMerge w:val="continue"/>
            <w:tcBorders>
              <w:left w:val="single" w:color="000000" w:sz="4" w:space="0"/>
              <w:right w:val="single" w:color="000000" w:sz="4" w:space="0"/>
            </w:tcBorders>
            <w:shd w:val="clear" w:color="auto" w:fill="FFFFFF"/>
            <w:vAlign w:val="center"/>
          </w:tcPr>
          <w:p w14:paraId="00F72EE2">
            <w:pPr>
              <w:jc w:val="center"/>
              <w:rPr>
                <w:rFonts w:hint="eastAsia" w:ascii="仿宋" w:hAnsi="仿宋" w:eastAsia="仿宋" w:cs="仿宋"/>
                <w:i w:val="0"/>
                <w:iCs w:val="0"/>
                <w:color w:val="auto"/>
                <w:sz w:val="24"/>
                <w:szCs w:val="24"/>
                <w:u w:val="none"/>
              </w:rPr>
            </w:pPr>
          </w:p>
        </w:tc>
        <w:tc>
          <w:tcPr>
            <w:tcW w:w="1752" w:type="dxa"/>
            <w:vMerge w:val="continue"/>
            <w:tcBorders>
              <w:left w:val="single" w:color="000000" w:sz="4" w:space="0"/>
              <w:right w:val="single" w:color="000000" w:sz="4" w:space="0"/>
            </w:tcBorders>
            <w:shd w:val="clear" w:color="auto" w:fill="FFFFFF"/>
            <w:vAlign w:val="center"/>
          </w:tcPr>
          <w:p w14:paraId="07DCDE65">
            <w:pPr>
              <w:jc w:val="center"/>
              <w:rPr>
                <w:rFonts w:hint="eastAsia" w:ascii="仿宋" w:hAnsi="仿宋" w:eastAsia="仿宋" w:cs="仿宋"/>
                <w:i w:val="0"/>
                <w:iCs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379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59DBF">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2A0C6F">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8C344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A6807E">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A128C">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7662B2">
            <w:pPr>
              <w:jc w:val="center"/>
              <w:rPr>
                <w:rFonts w:hint="eastAsia" w:ascii="仿宋" w:hAnsi="仿宋" w:eastAsia="仿宋" w:cs="仿宋"/>
                <w:i w:val="0"/>
                <w:iCs w:val="0"/>
                <w:color w:val="auto"/>
                <w:sz w:val="21"/>
                <w:szCs w:val="21"/>
                <w:u w:val="none"/>
              </w:rPr>
            </w:pPr>
          </w:p>
        </w:tc>
      </w:tr>
      <w:tr w14:paraId="060E5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jc w:val="center"/>
        </w:trPr>
        <w:tc>
          <w:tcPr>
            <w:tcW w:w="496" w:type="dxa"/>
            <w:vMerge w:val="restart"/>
            <w:tcBorders>
              <w:top w:val="single" w:color="000000" w:sz="4" w:space="0"/>
              <w:left w:val="single" w:color="000000" w:sz="4" w:space="0"/>
              <w:right w:val="single" w:color="000000" w:sz="4" w:space="0"/>
            </w:tcBorders>
            <w:shd w:val="clear" w:color="auto" w:fill="FFFFFF"/>
            <w:vAlign w:val="center"/>
          </w:tcPr>
          <w:p w14:paraId="4E467DB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752" w:type="dxa"/>
            <w:vMerge w:val="restart"/>
            <w:tcBorders>
              <w:top w:val="single" w:color="000000" w:sz="4" w:space="0"/>
              <w:left w:val="single" w:color="000000" w:sz="4" w:space="0"/>
              <w:right w:val="single" w:color="000000" w:sz="4" w:space="0"/>
            </w:tcBorders>
            <w:shd w:val="clear" w:color="auto" w:fill="FFFFFF"/>
            <w:vAlign w:val="center"/>
          </w:tcPr>
          <w:p w14:paraId="4F31D8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生物控藻</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0EF9B">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EAC97">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7D512A">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99198">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66E4C9">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1EBB3C">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right w:val="single" w:color="000000" w:sz="4" w:space="0"/>
            </w:tcBorders>
            <w:shd w:val="clear" w:color="auto" w:fill="FFFFFF"/>
            <w:vAlign w:val="center"/>
          </w:tcPr>
          <w:p w14:paraId="65F345CA">
            <w:pPr>
              <w:keepNext w:val="0"/>
              <w:keepLines w:val="0"/>
              <w:widowControl/>
              <w:suppressLineNumbers w:val="0"/>
              <w:jc w:val="both"/>
              <w:textAlignment w:val="center"/>
              <w:rPr>
                <w:rFonts w:hint="default" w:ascii="仿宋" w:hAnsi="仿宋" w:eastAsia="仿宋" w:cs="仿宋"/>
                <w:i w:val="0"/>
                <w:iCs w:val="0"/>
                <w:color w:val="auto"/>
                <w:sz w:val="21"/>
                <w:szCs w:val="21"/>
                <w:u w:val="none"/>
                <w:lang w:val="en-US"/>
              </w:rPr>
            </w:pPr>
          </w:p>
        </w:tc>
      </w:tr>
      <w:tr w14:paraId="1B922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496" w:type="dxa"/>
            <w:vMerge w:val="continue"/>
            <w:tcBorders>
              <w:left w:val="single" w:color="000000" w:sz="4" w:space="0"/>
              <w:bottom w:val="single" w:color="000000" w:sz="4" w:space="0"/>
              <w:right w:val="single" w:color="000000" w:sz="4" w:space="0"/>
            </w:tcBorders>
            <w:shd w:val="clear" w:color="auto" w:fill="FFFFFF"/>
            <w:vAlign w:val="center"/>
          </w:tcPr>
          <w:p w14:paraId="306B512A">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752" w:type="dxa"/>
            <w:vMerge w:val="continue"/>
            <w:tcBorders>
              <w:left w:val="single" w:color="000000" w:sz="4" w:space="0"/>
              <w:bottom w:val="single" w:color="000000" w:sz="4" w:space="0"/>
              <w:right w:val="single" w:color="000000" w:sz="4" w:space="0"/>
            </w:tcBorders>
            <w:shd w:val="clear" w:color="auto" w:fill="FFFFFF"/>
            <w:vAlign w:val="center"/>
          </w:tcPr>
          <w:p w14:paraId="07323DC1">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166B1">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DF4149">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424D8">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B5B774">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5C9B40">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03DE8F">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left w:val="single" w:color="000000" w:sz="4" w:space="0"/>
              <w:bottom w:val="single" w:color="000000" w:sz="4" w:space="0"/>
              <w:right w:val="single" w:color="000000" w:sz="4" w:space="0"/>
            </w:tcBorders>
            <w:shd w:val="clear" w:color="auto" w:fill="FFFFFF"/>
            <w:vAlign w:val="center"/>
          </w:tcPr>
          <w:p w14:paraId="2391EDC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6F345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restart"/>
            <w:tcBorders>
              <w:top w:val="single" w:color="000000" w:sz="4" w:space="0"/>
              <w:left w:val="single" w:color="000000" w:sz="4" w:space="0"/>
              <w:right w:val="single" w:color="000000" w:sz="4" w:space="0"/>
            </w:tcBorders>
            <w:shd w:val="clear" w:color="auto" w:fill="FFFFFF"/>
            <w:vAlign w:val="center"/>
          </w:tcPr>
          <w:p w14:paraId="38C247C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752" w:type="dxa"/>
            <w:vMerge w:val="restart"/>
            <w:tcBorders>
              <w:top w:val="single" w:color="000000" w:sz="4" w:space="0"/>
              <w:left w:val="single" w:color="000000" w:sz="4" w:space="0"/>
              <w:right w:val="single" w:color="000000" w:sz="4" w:space="0"/>
            </w:tcBorders>
            <w:shd w:val="clear" w:color="auto" w:fill="FFFFFF"/>
            <w:vAlign w:val="center"/>
          </w:tcPr>
          <w:p w14:paraId="5054F1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水质调控剂</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EC0EB">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9B6B9">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2217BE">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A15EFE">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92668F">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3B31C">
            <w:pPr>
              <w:jc w:val="both"/>
              <w:rPr>
                <w:rFonts w:hint="eastAsia" w:ascii="仿宋" w:hAnsi="仿宋" w:eastAsia="仿宋" w:cs="仿宋"/>
                <w:i w:val="0"/>
                <w:iCs w:val="0"/>
                <w:color w:val="auto"/>
                <w:sz w:val="24"/>
                <w:szCs w:val="24"/>
                <w:u w:val="none"/>
              </w:rPr>
            </w:pP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91E37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p>
        </w:tc>
      </w:tr>
      <w:tr w14:paraId="0741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 w:hRule="atLeast"/>
          <w:jc w:val="center"/>
        </w:trPr>
        <w:tc>
          <w:tcPr>
            <w:tcW w:w="496" w:type="dxa"/>
            <w:vMerge w:val="continue"/>
            <w:tcBorders>
              <w:left w:val="single" w:color="000000" w:sz="4" w:space="0"/>
              <w:bottom w:val="single" w:color="000000" w:sz="4" w:space="0"/>
              <w:right w:val="single" w:color="000000" w:sz="4" w:space="0"/>
            </w:tcBorders>
            <w:shd w:val="clear" w:color="auto" w:fill="FFFFFF"/>
            <w:vAlign w:val="center"/>
          </w:tcPr>
          <w:p w14:paraId="6544EF29">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752" w:type="dxa"/>
            <w:vMerge w:val="continue"/>
            <w:tcBorders>
              <w:left w:val="single" w:color="000000" w:sz="4" w:space="0"/>
              <w:bottom w:val="single" w:color="000000" w:sz="4" w:space="0"/>
              <w:right w:val="single" w:color="000000" w:sz="4" w:space="0"/>
            </w:tcBorders>
            <w:shd w:val="clear" w:color="auto" w:fill="FFFFFF"/>
            <w:vAlign w:val="center"/>
          </w:tcPr>
          <w:p w14:paraId="5E20B425">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E3ABC9">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AA041A">
            <w:pPr>
              <w:jc w:val="center"/>
              <w:rPr>
                <w:rFonts w:hint="eastAsia"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A70283">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2C39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CE4B6">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57974">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7EE6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p>
        </w:tc>
      </w:tr>
      <w:tr w14:paraId="0D770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 w:hRule="atLeast"/>
          <w:jc w:val="center"/>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540CA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75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FB97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鱼类控制</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E8C1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3C96F1">
            <w:pPr>
              <w:jc w:val="center"/>
              <w:rPr>
                <w:rFonts w:hint="eastAsia" w:ascii="仿宋" w:hAnsi="仿宋" w:eastAsia="仿宋" w:cs="仿宋"/>
                <w:i w:val="0"/>
                <w:iCs w:val="0"/>
                <w:color w:val="auto"/>
                <w:sz w:val="24"/>
                <w:szCs w:val="24"/>
                <w:u w:val="none"/>
                <w:lang w:val="en-US" w:eastAsia="zh-CN"/>
              </w:rPr>
            </w:pP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9F76CC">
            <w:pPr>
              <w:jc w:val="center"/>
              <w:rPr>
                <w:rFonts w:hint="eastAsia" w:ascii="仿宋" w:hAnsi="仿宋" w:eastAsia="仿宋" w:cs="仿宋"/>
                <w:i w:val="0"/>
                <w:iCs w:val="0"/>
                <w:color w:val="auto"/>
                <w:sz w:val="24"/>
                <w:szCs w:val="24"/>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3013C">
            <w:pPr>
              <w:keepNext w:val="0"/>
              <w:keepLines w:val="0"/>
              <w:widowControl/>
              <w:suppressLineNumbers w:val="0"/>
              <w:jc w:val="both"/>
              <w:textAlignment w:val="center"/>
              <w:rPr>
                <w:rFonts w:hint="eastAsia" w:ascii="仿宋" w:hAnsi="仿宋" w:eastAsia="仿宋" w:cs="仿宋"/>
                <w:i w:val="0"/>
                <w:iCs w:val="0"/>
                <w:color w:val="auto"/>
                <w:sz w:val="24"/>
                <w:szCs w:val="24"/>
                <w:u w:val="none"/>
              </w:rPr>
            </w:pP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F81B5">
            <w:pPr>
              <w:jc w:val="both"/>
              <w:rPr>
                <w:rFonts w:hint="eastAsia" w:ascii="仿宋" w:hAnsi="仿宋" w:eastAsia="仿宋" w:cs="仿宋"/>
                <w:i w:val="0"/>
                <w:iCs w:val="0"/>
                <w:color w:val="auto"/>
                <w:sz w:val="24"/>
                <w:szCs w:val="24"/>
                <w:u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908CB">
            <w:pPr>
              <w:jc w:val="both"/>
              <w:rPr>
                <w:rFonts w:hint="eastAsia" w:ascii="仿宋" w:hAnsi="仿宋" w:eastAsia="仿宋" w:cs="仿宋"/>
                <w:i w:val="0"/>
                <w:iCs w:val="0"/>
                <w:color w:val="auto"/>
                <w:sz w:val="24"/>
                <w:szCs w:val="24"/>
                <w:u w:val="none"/>
              </w:rPr>
            </w:pPr>
          </w:p>
        </w:tc>
        <w:tc>
          <w:tcPr>
            <w:tcW w:w="419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1BA84C">
            <w:pPr>
              <w:keepNext w:val="0"/>
              <w:keepLines w:val="0"/>
              <w:widowControl/>
              <w:suppressLineNumbers w:val="0"/>
              <w:jc w:val="both"/>
              <w:textAlignment w:val="center"/>
              <w:rPr>
                <w:rFonts w:hint="default" w:ascii="仿宋" w:hAnsi="仿宋" w:eastAsia="仿宋" w:cs="仿宋"/>
                <w:i w:val="0"/>
                <w:iCs w:val="0"/>
                <w:color w:val="auto"/>
                <w:sz w:val="21"/>
                <w:szCs w:val="21"/>
                <w:u w:val="none"/>
                <w:lang w:val="en-US"/>
              </w:rPr>
            </w:pPr>
          </w:p>
        </w:tc>
      </w:tr>
      <w:tr w14:paraId="08FB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E7A1BF">
            <w:pPr>
              <w:jc w:val="center"/>
              <w:rPr>
                <w:rFonts w:hint="eastAsia" w:ascii="仿宋" w:hAnsi="仿宋" w:eastAsia="仿宋" w:cs="仿宋"/>
                <w:i w:val="0"/>
                <w:iCs w:val="0"/>
                <w:color w:val="auto"/>
                <w:sz w:val="24"/>
                <w:szCs w:val="24"/>
                <w:u w:val="none"/>
              </w:rPr>
            </w:pP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B28D9D">
            <w:pPr>
              <w:jc w:val="center"/>
              <w:rPr>
                <w:rFonts w:hint="eastAsia" w:ascii="仿宋" w:hAnsi="仿宋" w:eastAsia="仿宋" w:cs="仿宋"/>
                <w:i w:val="0"/>
                <w:iCs w:val="0"/>
                <w:color w:val="auto"/>
                <w:sz w:val="24"/>
                <w:szCs w:val="24"/>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B944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04389">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1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F17CF">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5FAA2B">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D0953D">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16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2BE811">
            <w:pPr>
              <w:jc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w:t>
            </w:r>
          </w:p>
        </w:tc>
        <w:tc>
          <w:tcPr>
            <w:tcW w:w="41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76013A">
            <w:pPr>
              <w:jc w:val="center"/>
              <w:rPr>
                <w:rFonts w:hint="eastAsia" w:ascii="仿宋" w:hAnsi="仿宋" w:eastAsia="仿宋" w:cs="仿宋"/>
                <w:i w:val="0"/>
                <w:iCs w:val="0"/>
                <w:color w:val="auto"/>
                <w:sz w:val="21"/>
                <w:szCs w:val="21"/>
                <w:u w:val="none"/>
              </w:rPr>
            </w:pPr>
          </w:p>
        </w:tc>
      </w:tr>
      <w:tr w14:paraId="6D489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 w:hRule="atLeast"/>
          <w:jc w:val="center"/>
        </w:trPr>
        <w:tc>
          <w:tcPr>
            <w:tcW w:w="3582"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0143359">
            <w:pPr>
              <w:jc w:val="center"/>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合计</w:t>
            </w:r>
          </w:p>
        </w:tc>
        <w:tc>
          <w:tcPr>
            <w:tcW w:w="6294"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46E2F87">
            <w:pPr>
              <w:tabs>
                <w:tab w:val="left" w:pos="1017"/>
              </w:tabs>
              <w:jc w:val="both"/>
              <w:rPr>
                <w:rFonts w:hint="default" w:ascii="仿宋" w:hAnsi="仿宋" w:eastAsia="仿宋" w:cs="仿宋"/>
                <w:i w:val="0"/>
                <w:iCs w:val="0"/>
                <w:color w:val="auto"/>
                <w:sz w:val="24"/>
                <w:szCs w:val="24"/>
                <w:u w:val="none"/>
                <w:lang w:val="en-US" w:eastAsia="zh-CN"/>
              </w:rPr>
            </w:pPr>
            <w:r>
              <w:rPr>
                <w:rFonts w:hint="eastAsia" w:ascii="仿宋" w:hAnsi="仿宋" w:eastAsia="仿宋" w:cs="仿宋"/>
                <w:i w:val="0"/>
                <w:iCs w:val="0"/>
                <w:color w:val="auto"/>
                <w:sz w:val="24"/>
                <w:szCs w:val="24"/>
                <w:u w:val="none"/>
                <w:lang w:val="en-US" w:eastAsia="zh-CN"/>
              </w:rPr>
              <w:t>大写金额：</w:t>
            </w:r>
          </w:p>
        </w:tc>
        <w:tc>
          <w:tcPr>
            <w:tcW w:w="419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B8CF4A">
            <w:pPr>
              <w:keepNext w:val="0"/>
              <w:keepLines w:val="0"/>
              <w:widowControl/>
              <w:suppressLineNumbers w:val="0"/>
              <w:jc w:val="both"/>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小写金额（元）：</w:t>
            </w:r>
          </w:p>
        </w:tc>
      </w:tr>
    </w:tbl>
    <w:p w14:paraId="3EEED133">
      <w:pPr>
        <w:tabs>
          <w:tab w:val="right" w:pos="9070"/>
        </w:tabs>
        <w:spacing w:line="480" w:lineRule="exact"/>
        <w:rPr>
          <w:rFonts w:hint="default" w:ascii="仿宋" w:hAnsi="仿宋" w:eastAsia="仿宋" w:cs="仿宋"/>
          <w:color w:val="auto"/>
          <w:lang w:val="en-US"/>
        </w:rPr>
      </w:pPr>
      <w:r>
        <w:rPr>
          <w:rFonts w:hint="eastAsia" w:ascii="仿宋" w:hAnsi="仿宋" w:eastAsia="仿宋" w:cs="仿宋"/>
          <w:color w:val="auto"/>
          <w:lang w:val="en-US" w:eastAsia="zh-CN"/>
        </w:rPr>
        <w:t>以上费用为完成各分项全部费用的含税价格，供应商根据第三章招标内容及要求，2025年曲江池水环境综合治理项目考核办法，及供应商技术服务方案，自行填写此表，供应商所填报规格必须同时满足曲江池5A级旅游景区观赏要求及生物自净化功能要求。</w:t>
      </w:r>
    </w:p>
    <w:p w14:paraId="1B77799E">
      <w:pPr>
        <w:tabs>
          <w:tab w:val="right" w:pos="9070"/>
        </w:tabs>
        <w:spacing w:line="480" w:lineRule="exact"/>
        <w:rPr>
          <w:rFonts w:hint="eastAsia" w:ascii="仿宋" w:hAnsi="仿宋" w:eastAsia="仿宋" w:cs="仿宋"/>
          <w:b/>
          <w:bCs/>
          <w:color w:val="auto"/>
        </w:rPr>
        <w:sectPr>
          <w:pgSz w:w="16838" w:h="11906" w:orient="landscape"/>
          <w:pgMar w:top="1701" w:right="1418" w:bottom="1304" w:left="1418" w:header="851" w:footer="992" w:gutter="0"/>
          <w:pgNumType w:fmt="decimal"/>
          <w:cols w:space="425" w:num="1"/>
          <w:docGrid w:type="linesAndChars" w:linePitch="420" w:charSpace="0"/>
        </w:sectPr>
      </w:pPr>
      <w:r>
        <w:rPr>
          <w:rFonts w:hint="eastAsia" w:ascii="仿宋" w:hAnsi="仿宋" w:eastAsia="仿宋" w:cs="仿宋"/>
          <w:b/>
          <w:bCs/>
          <w:color w:val="auto"/>
        </w:rPr>
        <w:t>供应商：（供应商全称并加盖公章）</w:t>
      </w:r>
      <w:bookmarkStart w:id="18" w:name="_GoBack"/>
      <w:bookmarkEnd w:id="18"/>
    </w:p>
    <w:p w14:paraId="5181659C">
      <w:pPr>
        <w:pStyle w:val="25"/>
        <w:spacing w:before="210" w:after="210"/>
        <w:rPr>
          <w:rFonts w:hint="eastAsia" w:ascii="仿宋" w:hAnsi="仿宋" w:eastAsia="仿宋" w:cs="仿宋"/>
          <w:color w:val="auto"/>
        </w:rPr>
      </w:pPr>
      <w:r>
        <w:rPr>
          <w:rFonts w:hint="eastAsia" w:ascii="仿宋" w:hAnsi="仿宋" w:eastAsia="仿宋" w:cs="仿宋"/>
          <w:color w:val="auto"/>
        </w:rPr>
        <w:t>第三部分　资格证明文件</w:t>
      </w:r>
    </w:p>
    <w:p w14:paraId="6C23E8E3">
      <w:pPr>
        <w:pStyle w:val="20"/>
        <w:ind w:firstLine="480"/>
        <w:rPr>
          <w:rFonts w:hint="eastAsia" w:ascii="仿宋" w:hAnsi="仿宋" w:eastAsia="仿宋" w:cs="仿宋"/>
          <w:color w:val="auto"/>
        </w:rPr>
      </w:pPr>
      <w:r>
        <w:rPr>
          <w:rFonts w:hint="eastAsia" w:ascii="仿宋" w:hAnsi="仿宋" w:eastAsia="仿宋" w:cs="仿宋"/>
          <w:color w:val="auto"/>
        </w:rPr>
        <w:t>按照招标文件第一章《投标邀请函》所列“供应商资格要求”提供各项资格证明文件，未按要求提供的，其投标文件将被视为无效文件。</w:t>
      </w:r>
    </w:p>
    <w:p w14:paraId="38AA36CA">
      <w:pPr>
        <w:pStyle w:val="26"/>
        <w:rPr>
          <w:rFonts w:hint="eastAsia" w:ascii="仿宋" w:hAnsi="仿宋" w:eastAsia="仿宋" w:cs="仿宋"/>
          <w:color w:val="auto"/>
        </w:rPr>
      </w:pPr>
      <w:r>
        <w:rPr>
          <w:rFonts w:hint="eastAsia" w:ascii="仿宋" w:hAnsi="仿宋" w:eastAsia="仿宋" w:cs="仿宋"/>
          <w:color w:val="auto"/>
        </w:rPr>
        <w:t>（一）有效的主体资格证明</w:t>
      </w:r>
    </w:p>
    <w:p w14:paraId="7504B3A1">
      <w:pPr>
        <w:pStyle w:val="20"/>
        <w:ind w:firstLine="480"/>
        <w:rPr>
          <w:rFonts w:hint="eastAsia" w:ascii="仿宋" w:hAnsi="仿宋" w:eastAsia="仿宋" w:cs="仿宋"/>
          <w:color w:val="auto"/>
        </w:rPr>
      </w:pPr>
    </w:p>
    <w:p w14:paraId="506C15EF">
      <w:pPr>
        <w:pStyle w:val="20"/>
        <w:ind w:firstLine="480"/>
        <w:rPr>
          <w:rFonts w:hint="eastAsia" w:ascii="仿宋" w:hAnsi="仿宋" w:eastAsia="仿宋" w:cs="仿宋"/>
          <w:color w:val="auto"/>
        </w:rPr>
      </w:pPr>
    </w:p>
    <w:p w14:paraId="5D9241C5">
      <w:pPr>
        <w:pStyle w:val="20"/>
        <w:ind w:firstLine="480"/>
        <w:rPr>
          <w:rFonts w:hint="eastAsia" w:ascii="仿宋" w:hAnsi="仿宋" w:eastAsia="仿宋" w:cs="仿宋"/>
          <w:color w:val="auto"/>
        </w:rPr>
      </w:pPr>
    </w:p>
    <w:p w14:paraId="5A5E3270">
      <w:pPr>
        <w:rPr>
          <w:rFonts w:hint="eastAsia" w:ascii="仿宋" w:hAnsi="仿宋" w:eastAsia="仿宋" w:cs="仿宋"/>
          <w:color w:val="auto"/>
        </w:rPr>
      </w:pPr>
      <w:r>
        <w:rPr>
          <w:rFonts w:hint="eastAsia" w:ascii="仿宋" w:hAnsi="仿宋" w:eastAsia="仿宋" w:cs="仿宋"/>
          <w:color w:val="auto"/>
        </w:rPr>
        <w:br w:type="page"/>
      </w:r>
    </w:p>
    <w:p w14:paraId="4EF21B80">
      <w:pPr>
        <w:pStyle w:val="26"/>
        <w:rPr>
          <w:rFonts w:hint="eastAsia" w:ascii="仿宋" w:hAnsi="仿宋" w:eastAsia="仿宋" w:cs="仿宋"/>
          <w:color w:val="auto"/>
        </w:rPr>
      </w:pPr>
      <w:r>
        <w:rPr>
          <w:rFonts w:hint="eastAsia" w:ascii="仿宋" w:hAnsi="仿宋" w:eastAsia="仿宋" w:cs="仿宋"/>
          <w:color w:val="auto"/>
        </w:rPr>
        <w:t>（二）财务状况报告</w:t>
      </w:r>
    </w:p>
    <w:p w14:paraId="3915DDC9">
      <w:pPr>
        <w:pStyle w:val="20"/>
        <w:ind w:firstLine="480"/>
        <w:rPr>
          <w:rFonts w:hint="eastAsia" w:ascii="仿宋" w:hAnsi="仿宋" w:eastAsia="仿宋" w:cs="仿宋"/>
          <w:i/>
          <w:color w:val="auto"/>
        </w:rPr>
      </w:pPr>
      <w:r>
        <w:rPr>
          <w:rFonts w:hint="eastAsia" w:ascii="仿宋" w:hAnsi="仿宋" w:eastAsia="仿宋" w:cs="仿宋"/>
          <w:i/>
          <w:color w:val="auto"/>
        </w:rPr>
        <w:t>说明：两种形式任选一种，其中采用第二种形式的须按下方给定格式（详见《中国人民银行关于取消企业银行账户许可的通知》银发〔2019〕41号附件1）填写基本存款账户信息。</w:t>
      </w:r>
    </w:p>
    <w:p w14:paraId="16EA2B28">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基本存款账户信息</w:t>
      </w:r>
    </w:p>
    <w:p w14:paraId="30866DC8">
      <w:pPr>
        <w:pStyle w:val="20"/>
        <w:ind w:firstLine="480"/>
        <w:rPr>
          <w:rFonts w:hint="eastAsia" w:ascii="仿宋" w:hAnsi="仿宋" w:eastAsia="仿宋" w:cs="仿宋"/>
          <w:color w:val="auto"/>
        </w:rPr>
      </w:pPr>
      <w:r>
        <w:rPr>
          <w:rFonts w:hint="eastAsia" w:ascii="仿宋" w:hAnsi="仿宋" w:eastAsia="仿宋" w:cs="仿宋"/>
          <w:color w:val="auto"/>
        </w:rPr>
        <w:t>账户名称：</w:t>
      </w:r>
    </w:p>
    <w:p w14:paraId="302E59BD">
      <w:pPr>
        <w:pStyle w:val="20"/>
        <w:ind w:firstLine="480"/>
        <w:rPr>
          <w:rFonts w:hint="eastAsia" w:ascii="仿宋" w:hAnsi="仿宋" w:eastAsia="仿宋" w:cs="仿宋"/>
          <w:color w:val="auto"/>
        </w:rPr>
      </w:pPr>
      <w:r>
        <w:rPr>
          <w:rFonts w:hint="eastAsia" w:ascii="仿宋" w:hAnsi="仿宋" w:eastAsia="仿宋" w:cs="仿宋"/>
          <w:color w:val="auto"/>
        </w:rPr>
        <w:t>账户号码：</w:t>
      </w:r>
    </w:p>
    <w:p w14:paraId="7D357775">
      <w:pPr>
        <w:pStyle w:val="20"/>
        <w:ind w:firstLine="480"/>
        <w:rPr>
          <w:rFonts w:hint="eastAsia" w:ascii="仿宋" w:hAnsi="仿宋" w:eastAsia="仿宋" w:cs="仿宋"/>
          <w:color w:val="auto"/>
        </w:rPr>
      </w:pPr>
      <w:r>
        <w:rPr>
          <w:rFonts w:hint="eastAsia" w:ascii="仿宋" w:hAnsi="仿宋" w:eastAsia="仿宋" w:cs="仿宋"/>
          <w:color w:val="auto"/>
        </w:rPr>
        <w:t>开户银行：</w:t>
      </w:r>
    </w:p>
    <w:p w14:paraId="0734AE81">
      <w:pPr>
        <w:pStyle w:val="20"/>
        <w:ind w:firstLine="480"/>
        <w:rPr>
          <w:rFonts w:hint="eastAsia" w:ascii="仿宋" w:hAnsi="仿宋" w:eastAsia="仿宋" w:cs="仿宋"/>
          <w:color w:val="auto"/>
        </w:rPr>
      </w:pPr>
      <w:r>
        <w:rPr>
          <w:rFonts w:hint="eastAsia" w:ascii="仿宋" w:hAnsi="仿宋" w:eastAsia="仿宋" w:cs="仿宋"/>
          <w:color w:val="auto"/>
        </w:rPr>
        <w:t>法定代表人：（签字或盖章）</w:t>
      </w:r>
    </w:p>
    <w:p w14:paraId="0B174D07">
      <w:pPr>
        <w:pStyle w:val="20"/>
        <w:ind w:firstLine="480"/>
        <w:rPr>
          <w:rFonts w:hint="eastAsia" w:ascii="仿宋" w:hAnsi="仿宋" w:eastAsia="仿宋" w:cs="仿宋"/>
          <w:color w:val="auto"/>
        </w:rPr>
      </w:pPr>
      <w:r>
        <w:rPr>
          <w:rFonts w:hint="eastAsia" w:ascii="仿宋" w:hAnsi="仿宋" w:eastAsia="仿宋" w:cs="仿宋"/>
          <w:color w:val="auto"/>
        </w:rPr>
        <w:t>基本存款账户编号：</w:t>
      </w:r>
      <w:r>
        <w:rPr>
          <w:rFonts w:hint="eastAsia" w:ascii="仿宋" w:hAnsi="仿宋" w:eastAsia="仿宋" w:cs="仿宋"/>
          <w:i/>
          <w:color w:val="auto"/>
        </w:rPr>
        <w:t>向开户银行进行询问</w:t>
      </w:r>
    </w:p>
    <w:p w14:paraId="17F2C7EF">
      <w:pPr>
        <w:pStyle w:val="20"/>
        <w:ind w:firstLine="480"/>
        <w:rPr>
          <w:rFonts w:hint="eastAsia" w:ascii="仿宋" w:hAnsi="仿宋" w:eastAsia="仿宋" w:cs="仿宋"/>
          <w:color w:val="auto"/>
        </w:rPr>
      </w:pPr>
      <w:r>
        <w:rPr>
          <w:rFonts w:hint="eastAsia" w:ascii="仿宋" w:hAnsi="仿宋" w:eastAsia="仿宋" w:cs="仿宋"/>
          <w:color w:val="auto"/>
        </w:rPr>
        <w:t>供应商：（供应商全称并加盖公章）</w:t>
      </w:r>
    </w:p>
    <w:p w14:paraId="57ECCCC0">
      <w:pPr>
        <w:pStyle w:val="20"/>
        <w:ind w:firstLine="480"/>
        <w:rPr>
          <w:rFonts w:hint="eastAsia" w:ascii="仿宋" w:hAnsi="仿宋" w:eastAsia="仿宋" w:cs="仿宋"/>
          <w:color w:val="auto"/>
        </w:rPr>
      </w:pPr>
      <w:r>
        <w:rPr>
          <w:rFonts w:hint="eastAsia" w:ascii="仿宋" w:hAnsi="仿宋" w:eastAsia="仿宋" w:cs="仿宋"/>
          <w:color w:val="auto"/>
        </w:rPr>
        <w:t>日期：　　年　月　日</w:t>
      </w:r>
    </w:p>
    <w:p w14:paraId="3277D30B">
      <w:pPr>
        <w:pStyle w:val="20"/>
        <w:ind w:firstLine="480"/>
        <w:rPr>
          <w:rFonts w:hint="eastAsia" w:ascii="仿宋" w:hAnsi="仿宋" w:eastAsia="仿宋" w:cs="仿宋"/>
          <w:color w:val="auto"/>
        </w:rPr>
      </w:pPr>
    </w:p>
    <w:p w14:paraId="39E8190D">
      <w:pPr>
        <w:pStyle w:val="20"/>
        <w:ind w:firstLine="480"/>
        <w:rPr>
          <w:rFonts w:hint="eastAsia" w:ascii="仿宋" w:hAnsi="仿宋" w:eastAsia="仿宋" w:cs="仿宋"/>
          <w:color w:val="auto"/>
        </w:rPr>
      </w:pPr>
    </w:p>
    <w:p w14:paraId="5B3FDFB7">
      <w:pPr>
        <w:rPr>
          <w:rFonts w:hint="eastAsia" w:ascii="仿宋" w:hAnsi="仿宋" w:eastAsia="仿宋" w:cs="仿宋"/>
          <w:color w:val="auto"/>
        </w:rPr>
      </w:pPr>
      <w:r>
        <w:rPr>
          <w:rFonts w:hint="eastAsia" w:ascii="仿宋" w:hAnsi="仿宋" w:eastAsia="仿宋" w:cs="仿宋"/>
          <w:color w:val="auto"/>
        </w:rPr>
        <w:br w:type="page"/>
      </w:r>
    </w:p>
    <w:p w14:paraId="1815C936">
      <w:pPr>
        <w:pStyle w:val="26"/>
        <w:rPr>
          <w:rFonts w:hint="eastAsia" w:ascii="仿宋" w:hAnsi="仿宋" w:eastAsia="仿宋" w:cs="仿宋"/>
          <w:color w:val="auto"/>
        </w:rPr>
      </w:pPr>
      <w:r>
        <w:rPr>
          <w:rFonts w:hint="eastAsia" w:ascii="仿宋" w:hAnsi="仿宋" w:eastAsia="仿宋" w:cs="仿宋"/>
          <w:color w:val="auto"/>
        </w:rPr>
        <w:t>（三）社会保障资金缴纳证明</w:t>
      </w:r>
    </w:p>
    <w:p w14:paraId="16D4ED05">
      <w:pPr>
        <w:pStyle w:val="20"/>
        <w:ind w:firstLine="480"/>
        <w:rPr>
          <w:rFonts w:hint="eastAsia" w:ascii="仿宋" w:hAnsi="仿宋" w:eastAsia="仿宋" w:cs="仿宋"/>
          <w:color w:val="auto"/>
        </w:rPr>
      </w:pPr>
    </w:p>
    <w:p w14:paraId="0195887A">
      <w:pPr>
        <w:pStyle w:val="20"/>
        <w:ind w:firstLine="480"/>
        <w:rPr>
          <w:rFonts w:hint="eastAsia" w:ascii="仿宋" w:hAnsi="仿宋" w:eastAsia="仿宋" w:cs="仿宋"/>
          <w:color w:val="auto"/>
        </w:rPr>
      </w:pPr>
    </w:p>
    <w:p w14:paraId="60A15183">
      <w:pPr>
        <w:pStyle w:val="20"/>
        <w:ind w:firstLine="480"/>
        <w:rPr>
          <w:rFonts w:hint="eastAsia" w:ascii="仿宋" w:hAnsi="仿宋" w:eastAsia="仿宋" w:cs="仿宋"/>
          <w:color w:val="auto"/>
        </w:rPr>
      </w:pPr>
    </w:p>
    <w:p w14:paraId="5F04966D">
      <w:pPr>
        <w:rPr>
          <w:rFonts w:hint="eastAsia" w:ascii="仿宋" w:hAnsi="仿宋" w:eastAsia="仿宋" w:cs="仿宋"/>
          <w:color w:val="auto"/>
        </w:rPr>
      </w:pPr>
      <w:r>
        <w:rPr>
          <w:rFonts w:hint="eastAsia" w:ascii="仿宋" w:hAnsi="仿宋" w:eastAsia="仿宋" w:cs="仿宋"/>
          <w:color w:val="auto"/>
        </w:rPr>
        <w:br w:type="page"/>
      </w:r>
    </w:p>
    <w:p w14:paraId="27C0FA57">
      <w:pPr>
        <w:pStyle w:val="26"/>
        <w:rPr>
          <w:rFonts w:hint="eastAsia" w:ascii="仿宋" w:hAnsi="仿宋" w:eastAsia="仿宋" w:cs="仿宋"/>
          <w:color w:val="auto"/>
        </w:rPr>
      </w:pPr>
      <w:r>
        <w:rPr>
          <w:rFonts w:hint="eastAsia" w:ascii="仿宋" w:hAnsi="仿宋" w:eastAsia="仿宋" w:cs="仿宋"/>
          <w:color w:val="auto"/>
        </w:rPr>
        <w:t>（四）税收缴纳证明</w:t>
      </w:r>
    </w:p>
    <w:p w14:paraId="3150A230">
      <w:pPr>
        <w:pStyle w:val="20"/>
        <w:ind w:firstLine="480"/>
        <w:rPr>
          <w:rFonts w:hint="eastAsia" w:ascii="仿宋" w:hAnsi="仿宋" w:eastAsia="仿宋" w:cs="仿宋"/>
          <w:color w:val="auto"/>
        </w:rPr>
      </w:pPr>
    </w:p>
    <w:p w14:paraId="7D6AE952">
      <w:pPr>
        <w:pStyle w:val="20"/>
        <w:ind w:firstLine="480"/>
        <w:rPr>
          <w:rFonts w:hint="eastAsia" w:ascii="仿宋" w:hAnsi="仿宋" w:eastAsia="仿宋" w:cs="仿宋"/>
          <w:color w:val="auto"/>
        </w:rPr>
      </w:pPr>
    </w:p>
    <w:p w14:paraId="0985DF7C">
      <w:pPr>
        <w:pStyle w:val="20"/>
        <w:ind w:firstLine="480"/>
        <w:rPr>
          <w:rFonts w:hint="eastAsia" w:ascii="仿宋" w:hAnsi="仿宋" w:eastAsia="仿宋" w:cs="仿宋"/>
          <w:color w:val="auto"/>
        </w:rPr>
      </w:pPr>
    </w:p>
    <w:p w14:paraId="42090C61">
      <w:pPr>
        <w:rPr>
          <w:rFonts w:hint="eastAsia" w:ascii="仿宋" w:hAnsi="仿宋" w:eastAsia="仿宋" w:cs="仿宋"/>
          <w:color w:val="auto"/>
        </w:rPr>
      </w:pPr>
      <w:r>
        <w:rPr>
          <w:rFonts w:hint="eastAsia" w:ascii="仿宋" w:hAnsi="仿宋" w:eastAsia="仿宋" w:cs="仿宋"/>
          <w:color w:val="auto"/>
        </w:rPr>
        <w:br w:type="page"/>
      </w:r>
    </w:p>
    <w:p w14:paraId="12B2A5CE">
      <w:pPr>
        <w:pStyle w:val="26"/>
        <w:numPr>
          <w:ilvl w:val="0"/>
          <w:numId w:val="0"/>
        </w:numPr>
        <w:ind w:left="0" w:leftChars="0" w:firstLine="560" w:firstLineChars="200"/>
        <w:rPr>
          <w:rFonts w:hint="eastAsia" w:ascii="仿宋" w:hAnsi="仿宋" w:eastAsia="仿宋" w:cs="仿宋"/>
          <w:color w:val="auto"/>
        </w:rPr>
      </w:pPr>
      <w:r>
        <w:rPr>
          <w:rFonts w:hint="eastAsia" w:ascii="仿宋" w:hAnsi="仿宋" w:eastAsia="仿宋" w:cs="仿宋"/>
          <w:color w:val="auto"/>
          <w:kern w:val="28"/>
          <w:sz w:val="28"/>
          <w:szCs w:val="24"/>
          <w:lang w:val="en-US" w:eastAsia="zh-CN" w:bidi="ar-SA"/>
        </w:rPr>
        <w:t>（五）</w:t>
      </w:r>
      <w:r>
        <w:rPr>
          <w:rFonts w:hint="eastAsia" w:ascii="仿宋" w:hAnsi="仿宋" w:eastAsia="仿宋" w:cs="仿宋"/>
          <w:color w:val="auto"/>
        </w:rPr>
        <w:t>履行合同承诺函</w:t>
      </w:r>
      <w:r>
        <w:rPr>
          <w:rFonts w:hint="eastAsia" w:ascii="仿宋" w:hAnsi="仿宋" w:eastAsia="仿宋" w:cs="仿宋"/>
          <w:color w:val="auto"/>
          <w:lang w:eastAsia="zh-CN"/>
        </w:rPr>
        <w:t>（</w:t>
      </w:r>
      <w:r>
        <w:rPr>
          <w:rFonts w:hint="eastAsia" w:ascii="仿宋" w:hAnsi="仿宋" w:eastAsia="仿宋" w:cs="仿宋"/>
          <w:color w:val="auto"/>
        </w:rPr>
        <w:t>按下方给定格式进行填写）</w:t>
      </w:r>
    </w:p>
    <w:p w14:paraId="47A48C85">
      <w:pPr>
        <w:spacing w:line="360" w:lineRule="auto"/>
        <w:jc w:val="center"/>
        <w:rPr>
          <w:rFonts w:hint="eastAsia" w:ascii="仿宋" w:hAnsi="仿宋" w:eastAsia="仿宋" w:cs="仿宋"/>
          <w:b/>
          <w:bCs/>
          <w:color w:val="auto"/>
          <w:sz w:val="28"/>
          <w:szCs w:val="28"/>
          <w:highlight w:val="none"/>
        </w:rPr>
      </w:pPr>
    </w:p>
    <w:p w14:paraId="264DE0EA">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057BEF1D">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36AFB198">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u w:val="single"/>
          <w:lang w:val="en-US" w:eastAsia="zh-CN"/>
        </w:rPr>
        <w:t xml:space="preserve"> </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）的投标供应商，在此郑重承诺：</w:t>
      </w:r>
    </w:p>
    <w:p w14:paraId="6F6F3CB3">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53CB653E">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5BF491B2">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7E56FADB">
      <w:pPr>
        <w:spacing w:line="360" w:lineRule="auto"/>
        <w:ind w:firstLine="480"/>
        <w:rPr>
          <w:rFonts w:hint="eastAsia" w:ascii="仿宋" w:hAnsi="仿宋" w:eastAsia="仿宋" w:cs="仿宋"/>
          <w:b/>
          <w:color w:val="auto"/>
          <w:szCs w:val="24"/>
          <w:highlight w:val="none"/>
        </w:rPr>
      </w:pPr>
    </w:p>
    <w:p w14:paraId="0ECCFCCA">
      <w:pPr>
        <w:spacing w:line="360" w:lineRule="auto"/>
        <w:ind w:firstLine="48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7EDF4240">
      <w:pPr>
        <w:spacing w:line="360" w:lineRule="auto"/>
        <w:ind w:firstLine="48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08367706">
      <w:pPr>
        <w:pStyle w:val="20"/>
        <w:numPr>
          <w:ilvl w:val="0"/>
          <w:numId w:val="0"/>
        </w:numPr>
        <w:ind w:leftChars="200"/>
        <w:rPr>
          <w:rFonts w:hint="eastAsia" w:ascii="仿宋" w:hAnsi="仿宋" w:eastAsia="仿宋" w:cs="仿宋"/>
          <w:color w:val="auto"/>
        </w:rPr>
      </w:pPr>
    </w:p>
    <w:p w14:paraId="1AB7055A">
      <w:pPr>
        <w:pStyle w:val="26"/>
        <w:outlineLvl w:val="9"/>
        <w:rPr>
          <w:rFonts w:hint="eastAsia" w:ascii="仿宋" w:hAnsi="仿宋" w:eastAsia="仿宋" w:cs="仿宋"/>
          <w:color w:val="auto"/>
        </w:rPr>
      </w:pPr>
    </w:p>
    <w:p w14:paraId="54D91844">
      <w:pPr>
        <w:pStyle w:val="26"/>
        <w:outlineLvl w:val="9"/>
        <w:rPr>
          <w:rFonts w:hint="eastAsia" w:ascii="仿宋" w:hAnsi="仿宋" w:eastAsia="仿宋" w:cs="仿宋"/>
          <w:color w:val="auto"/>
        </w:rPr>
      </w:pPr>
    </w:p>
    <w:p w14:paraId="39D203AB">
      <w:pPr>
        <w:pStyle w:val="26"/>
        <w:outlineLvl w:val="9"/>
        <w:rPr>
          <w:rFonts w:hint="eastAsia" w:ascii="仿宋" w:hAnsi="仿宋" w:eastAsia="仿宋" w:cs="仿宋"/>
          <w:color w:val="auto"/>
        </w:rPr>
      </w:pPr>
    </w:p>
    <w:p w14:paraId="0B823897">
      <w:pPr>
        <w:pStyle w:val="26"/>
        <w:outlineLvl w:val="9"/>
        <w:rPr>
          <w:rFonts w:hint="eastAsia" w:ascii="仿宋" w:hAnsi="仿宋" w:eastAsia="仿宋" w:cs="仿宋"/>
          <w:color w:val="auto"/>
        </w:rPr>
      </w:pPr>
    </w:p>
    <w:p w14:paraId="7B9774AA">
      <w:pPr>
        <w:pStyle w:val="26"/>
        <w:outlineLvl w:val="9"/>
        <w:rPr>
          <w:rFonts w:hint="eastAsia" w:ascii="仿宋" w:hAnsi="仿宋" w:eastAsia="仿宋" w:cs="仿宋"/>
          <w:color w:val="auto"/>
        </w:rPr>
      </w:pPr>
    </w:p>
    <w:p w14:paraId="3B7FF986">
      <w:pPr>
        <w:pStyle w:val="26"/>
        <w:outlineLvl w:val="9"/>
        <w:rPr>
          <w:rFonts w:hint="eastAsia" w:ascii="仿宋" w:hAnsi="仿宋" w:eastAsia="仿宋" w:cs="仿宋"/>
          <w:color w:val="auto"/>
        </w:rPr>
      </w:pPr>
    </w:p>
    <w:p w14:paraId="033FB0B7">
      <w:pPr>
        <w:pStyle w:val="26"/>
        <w:outlineLvl w:val="9"/>
        <w:rPr>
          <w:rFonts w:hint="eastAsia" w:ascii="仿宋" w:hAnsi="仿宋" w:eastAsia="仿宋" w:cs="仿宋"/>
          <w:color w:val="auto"/>
        </w:rPr>
      </w:pPr>
    </w:p>
    <w:p w14:paraId="6B1CEB0B">
      <w:pPr>
        <w:pStyle w:val="26"/>
        <w:outlineLvl w:val="9"/>
        <w:rPr>
          <w:rFonts w:hint="eastAsia" w:ascii="仿宋" w:hAnsi="仿宋" w:eastAsia="仿宋" w:cs="仿宋"/>
          <w:color w:val="auto"/>
        </w:rPr>
      </w:pPr>
    </w:p>
    <w:p w14:paraId="55EBD00A">
      <w:pPr>
        <w:pStyle w:val="26"/>
        <w:outlineLvl w:val="9"/>
        <w:rPr>
          <w:rFonts w:hint="eastAsia" w:ascii="仿宋" w:hAnsi="仿宋" w:eastAsia="仿宋" w:cs="仿宋"/>
          <w:color w:val="auto"/>
        </w:rPr>
      </w:pPr>
    </w:p>
    <w:p w14:paraId="10B285D8">
      <w:pPr>
        <w:rPr>
          <w:rFonts w:hint="eastAsia" w:ascii="仿宋" w:hAnsi="仿宋" w:eastAsia="仿宋" w:cs="仿宋"/>
          <w:color w:val="auto"/>
        </w:rPr>
      </w:pPr>
      <w:r>
        <w:rPr>
          <w:rFonts w:hint="eastAsia" w:ascii="仿宋" w:hAnsi="仿宋" w:eastAsia="仿宋" w:cs="仿宋"/>
          <w:color w:val="auto"/>
        </w:rPr>
        <w:br w:type="page"/>
      </w:r>
    </w:p>
    <w:p w14:paraId="6FDB52B7">
      <w:pPr>
        <w:pStyle w:val="26"/>
        <w:rPr>
          <w:rFonts w:hint="eastAsia" w:ascii="仿宋" w:hAnsi="仿宋" w:eastAsia="仿宋" w:cs="仿宋"/>
          <w:color w:val="auto"/>
        </w:rPr>
      </w:pPr>
      <w:r>
        <w:rPr>
          <w:rFonts w:hint="eastAsia" w:ascii="仿宋" w:hAnsi="仿宋" w:eastAsia="仿宋" w:cs="仿宋"/>
          <w:color w:val="auto"/>
          <w:lang w:eastAsia="zh-CN"/>
        </w:rPr>
        <w:t>（</w:t>
      </w:r>
      <w:r>
        <w:rPr>
          <w:rFonts w:hint="eastAsia" w:ascii="仿宋" w:hAnsi="仿宋" w:eastAsia="仿宋" w:cs="仿宋"/>
          <w:color w:val="auto"/>
          <w:lang w:val="en-US" w:eastAsia="zh-CN"/>
        </w:rPr>
        <w:t>六）</w:t>
      </w:r>
      <w:r>
        <w:rPr>
          <w:rFonts w:hint="eastAsia" w:ascii="仿宋" w:hAnsi="仿宋" w:eastAsia="仿宋" w:cs="仿宋"/>
          <w:color w:val="auto"/>
        </w:rPr>
        <w:t>无重大违法记录声明（按下方给定格式进行填写）</w:t>
      </w:r>
    </w:p>
    <w:p w14:paraId="4A5D784D">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无重大违法记录声明</w:t>
      </w:r>
    </w:p>
    <w:p w14:paraId="7EDCFF7B">
      <w:pPr>
        <w:pStyle w:val="20"/>
        <w:ind w:firstLine="0" w:firstLineChars="0"/>
        <w:rPr>
          <w:rFonts w:hint="eastAsia" w:ascii="仿宋" w:hAnsi="仿宋" w:eastAsia="仿宋" w:cs="仿宋"/>
          <w:color w:val="auto"/>
        </w:rPr>
      </w:pPr>
      <w:r>
        <w:rPr>
          <w:rFonts w:hint="eastAsia" w:ascii="仿宋" w:hAnsi="仿宋" w:eastAsia="仿宋" w:cs="仿宋"/>
          <w:color w:val="auto"/>
        </w:rPr>
        <w:t>〈政府采购代理机构〉：</w:t>
      </w:r>
    </w:p>
    <w:p w14:paraId="7F4205E5">
      <w:pPr>
        <w:pStyle w:val="20"/>
        <w:ind w:firstLine="480"/>
        <w:rPr>
          <w:rFonts w:hint="eastAsia" w:ascii="仿宋" w:hAnsi="仿宋" w:eastAsia="仿宋" w:cs="仿宋"/>
          <w:color w:val="auto"/>
        </w:rPr>
      </w:pPr>
      <w:r>
        <w:rPr>
          <w:rFonts w:hint="eastAsia" w:ascii="仿宋" w:hAnsi="仿宋" w:eastAsia="仿宋" w:cs="仿宋"/>
          <w:color w:val="auto"/>
        </w:rPr>
        <w:t>我方作为</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）第___标段的投标供应商，在此郑重声明：</w:t>
      </w:r>
    </w:p>
    <w:p w14:paraId="22E917E8">
      <w:pPr>
        <w:pStyle w:val="20"/>
        <w:ind w:firstLine="480"/>
        <w:rPr>
          <w:rFonts w:hint="eastAsia" w:ascii="仿宋" w:hAnsi="仿宋" w:eastAsia="仿宋" w:cs="仿宋"/>
          <w:color w:val="auto"/>
        </w:rPr>
      </w:pPr>
      <w:r>
        <w:rPr>
          <w:rFonts w:hint="eastAsia" w:ascii="仿宋" w:hAnsi="仿宋" w:eastAsia="仿宋" w:cs="仿宋"/>
          <w:color w:val="auto"/>
        </w:rPr>
        <w:t>1．在参加本次政府采购活动前3年内的经营活动中___（填“没有”或“有”）重大违法记录。</w:t>
      </w:r>
    </w:p>
    <w:p w14:paraId="6346E08B">
      <w:pPr>
        <w:pStyle w:val="20"/>
        <w:ind w:firstLine="480"/>
        <w:rPr>
          <w:rFonts w:hint="eastAsia" w:ascii="仿宋" w:hAnsi="仿宋" w:eastAsia="仿宋" w:cs="仿宋"/>
          <w:color w:val="auto"/>
        </w:rPr>
      </w:pPr>
      <w:r>
        <w:rPr>
          <w:rFonts w:hint="eastAsia" w:ascii="仿宋" w:hAnsi="仿宋" w:eastAsia="仿宋" w:cs="仿宋"/>
          <w:color w:val="auto"/>
        </w:rPr>
        <w:t>2．我方___（填“未被列入”或“被列入”）失信被执行人名单。</w:t>
      </w:r>
    </w:p>
    <w:p w14:paraId="3121165B">
      <w:pPr>
        <w:pStyle w:val="20"/>
        <w:ind w:firstLine="480"/>
        <w:rPr>
          <w:rFonts w:hint="eastAsia" w:ascii="仿宋" w:hAnsi="仿宋" w:eastAsia="仿宋" w:cs="仿宋"/>
          <w:color w:val="auto"/>
        </w:rPr>
      </w:pPr>
      <w:r>
        <w:rPr>
          <w:rFonts w:hint="eastAsia" w:ascii="仿宋" w:hAnsi="仿宋" w:eastAsia="仿宋" w:cs="仿宋"/>
          <w:color w:val="auto"/>
        </w:rPr>
        <w:t>3．我方___（填“未被列入”或“被列入”）重大税收违法案件当事人名单。</w:t>
      </w:r>
    </w:p>
    <w:p w14:paraId="5D635D13">
      <w:pPr>
        <w:pStyle w:val="20"/>
        <w:ind w:firstLine="480"/>
        <w:rPr>
          <w:rFonts w:hint="eastAsia" w:ascii="仿宋" w:hAnsi="仿宋" w:eastAsia="仿宋" w:cs="仿宋"/>
          <w:color w:val="auto"/>
        </w:rPr>
      </w:pPr>
      <w:r>
        <w:rPr>
          <w:rFonts w:hint="eastAsia" w:ascii="仿宋" w:hAnsi="仿宋" w:eastAsia="仿宋" w:cs="仿宋"/>
          <w:color w:val="auto"/>
        </w:rPr>
        <w:t>4．我方___（填“未被列入”或“被列入”）政府采购严重违法失信行为记录名单。</w:t>
      </w:r>
    </w:p>
    <w:p w14:paraId="47F68EB3">
      <w:pPr>
        <w:pStyle w:val="20"/>
        <w:ind w:firstLine="480"/>
        <w:rPr>
          <w:rFonts w:hint="eastAsia" w:ascii="仿宋" w:hAnsi="仿宋" w:eastAsia="仿宋" w:cs="仿宋"/>
          <w:color w:val="auto"/>
        </w:rPr>
      </w:pPr>
      <w:r>
        <w:rPr>
          <w:rFonts w:hint="eastAsia" w:ascii="仿宋" w:hAnsi="仿宋" w:eastAsia="仿宋" w:cs="仿宋"/>
          <w:color w:val="auto"/>
        </w:rPr>
        <w:t>如有不实，我方将无条件地退出本项目的采购活动，并遵照《政府采购法》有关“提供虚假材料的规定”接受处罚。</w:t>
      </w:r>
    </w:p>
    <w:p w14:paraId="58CD38FA">
      <w:pPr>
        <w:pStyle w:val="20"/>
        <w:ind w:firstLine="480"/>
        <w:rPr>
          <w:rFonts w:hint="eastAsia" w:ascii="仿宋" w:hAnsi="仿宋" w:eastAsia="仿宋" w:cs="仿宋"/>
          <w:color w:val="auto"/>
        </w:rPr>
      </w:pPr>
      <w:r>
        <w:rPr>
          <w:rFonts w:hint="eastAsia" w:ascii="仿宋" w:hAnsi="仿宋" w:eastAsia="仿宋" w:cs="仿宋"/>
          <w:color w:val="auto"/>
        </w:rPr>
        <w:t>特此声明。</w:t>
      </w:r>
    </w:p>
    <w:p w14:paraId="540FA164">
      <w:pPr>
        <w:pStyle w:val="20"/>
        <w:tabs>
          <w:tab w:val="center" w:pos="5812"/>
        </w:tabs>
        <w:ind w:firstLine="0" w:firstLineChars="0"/>
        <w:rPr>
          <w:rFonts w:hint="eastAsia" w:ascii="仿宋" w:hAnsi="仿宋" w:eastAsia="仿宋" w:cs="仿宋"/>
          <w:color w:val="auto"/>
        </w:rPr>
      </w:pPr>
      <w:r>
        <w:rPr>
          <w:rFonts w:hint="eastAsia" w:ascii="仿宋" w:hAnsi="仿宋" w:eastAsia="仿宋" w:cs="仿宋"/>
          <w:color w:val="auto"/>
        </w:rPr>
        <w:tab/>
      </w:r>
      <w:r>
        <w:rPr>
          <w:rFonts w:hint="eastAsia" w:ascii="仿宋" w:hAnsi="仿宋" w:eastAsia="仿宋" w:cs="仿宋"/>
          <w:color w:val="auto"/>
        </w:rPr>
        <w:t>供应商：（供应商全称并加盖公章）</w:t>
      </w:r>
    </w:p>
    <w:p w14:paraId="76AF599C">
      <w:pPr>
        <w:pStyle w:val="20"/>
        <w:tabs>
          <w:tab w:val="center" w:pos="5812"/>
        </w:tabs>
        <w:ind w:firstLine="0" w:firstLineChars="0"/>
        <w:rPr>
          <w:rFonts w:hint="eastAsia" w:ascii="仿宋" w:hAnsi="仿宋" w:eastAsia="仿宋" w:cs="仿宋"/>
          <w:color w:val="auto"/>
        </w:rPr>
      </w:pPr>
      <w:r>
        <w:rPr>
          <w:rFonts w:hint="eastAsia" w:ascii="仿宋" w:hAnsi="仿宋" w:eastAsia="仿宋" w:cs="仿宋"/>
          <w:color w:val="auto"/>
        </w:rPr>
        <w:tab/>
      </w:r>
      <w:r>
        <w:rPr>
          <w:rFonts w:hint="eastAsia" w:ascii="仿宋" w:hAnsi="仿宋" w:eastAsia="仿宋" w:cs="仿宋"/>
          <w:color w:val="auto"/>
        </w:rPr>
        <w:t>日　期：　　年　月　日</w:t>
      </w:r>
    </w:p>
    <w:p w14:paraId="400D9F2C">
      <w:pPr>
        <w:tabs>
          <w:tab w:val="center" w:pos="6663"/>
        </w:tabs>
        <w:spacing w:line="400" w:lineRule="exact"/>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08CA3604">
      <w:pPr>
        <w:pStyle w:val="26"/>
        <w:numPr>
          <w:ilvl w:val="0"/>
          <w:numId w:val="7"/>
        </w:numPr>
        <w:rPr>
          <w:rFonts w:hint="eastAsia" w:ascii="仿宋" w:hAnsi="仿宋" w:eastAsia="仿宋" w:cs="仿宋"/>
          <w:color w:val="auto"/>
          <w:lang w:val="en-US" w:eastAsia="zh-CN"/>
        </w:rPr>
      </w:pPr>
      <w:r>
        <w:rPr>
          <w:rFonts w:hint="eastAsia" w:ascii="仿宋" w:hAnsi="仿宋" w:eastAsia="仿宋" w:cs="仿宋"/>
          <w:color w:val="auto"/>
          <w:lang w:val="en-US" w:eastAsia="zh-CN"/>
        </w:rPr>
        <w:t>企业资质</w:t>
      </w:r>
    </w:p>
    <w:p w14:paraId="6BB7D69A">
      <w:pPr>
        <w:rPr>
          <w:rFonts w:hint="eastAsia" w:ascii="仿宋" w:hAnsi="仿宋" w:eastAsia="仿宋" w:cs="仿宋"/>
          <w:color w:val="auto"/>
          <w:lang w:val="en-US" w:eastAsia="zh-CN"/>
        </w:rPr>
      </w:pPr>
      <w:r>
        <w:rPr>
          <w:rFonts w:hint="eastAsia" w:ascii="仿宋" w:hAnsi="仿宋" w:eastAsia="仿宋" w:cs="仿宋"/>
          <w:color w:val="auto"/>
          <w:lang w:val="en-US" w:eastAsia="zh-CN"/>
        </w:rPr>
        <w:t>供应商应具有环保工程专业承包三级及以上资质或具备市政公用工程施工总承包三级及以上资质（提供合法有效的资质复印件或扫描件）</w:t>
      </w:r>
    </w:p>
    <w:p w14:paraId="6BE38352">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11E5481F">
      <w:pPr>
        <w:pStyle w:val="26"/>
        <w:numPr>
          <w:ilvl w:val="0"/>
          <w:numId w:val="7"/>
        </w:numPr>
        <w:rPr>
          <w:rFonts w:hint="eastAsia" w:ascii="仿宋" w:hAnsi="仿宋" w:eastAsia="仿宋" w:cs="仿宋"/>
          <w:color w:val="auto"/>
          <w:lang w:val="en-US" w:eastAsia="zh-CN"/>
        </w:rPr>
      </w:pPr>
      <w:r>
        <w:rPr>
          <w:rFonts w:hint="eastAsia" w:ascii="仿宋" w:hAnsi="仿宋" w:eastAsia="仿宋" w:cs="仿宋"/>
          <w:color w:val="auto"/>
          <w:lang w:val="en-US" w:eastAsia="zh-CN"/>
        </w:rPr>
        <w:t>安全生产许可证</w:t>
      </w:r>
    </w:p>
    <w:p w14:paraId="51299156">
      <w:pPr>
        <w:rPr>
          <w:rFonts w:hint="eastAsia" w:ascii="仿宋" w:hAnsi="仿宋" w:eastAsia="仿宋" w:cs="仿宋"/>
          <w:color w:val="auto"/>
          <w:lang w:val="en-US" w:eastAsia="zh-CN"/>
        </w:rPr>
      </w:pPr>
      <w:r>
        <w:rPr>
          <w:rFonts w:hint="eastAsia" w:ascii="仿宋" w:hAnsi="仿宋" w:eastAsia="仿宋" w:cs="仿宋"/>
          <w:color w:val="auto"/>
          <w:lang w:val="en-US" w:eastAsia="zh-CN"/>
        </w:rPr>
        <w:t>具有合法有效的安全生产许可证（提供合法有效的资质复印件或扫描件）</w:t>
      </w:r>
    </w:p>
    <w:p w14:paraId="387A6D98">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68EF3CDD">
      <w:pPr>
        <w:pStyle w:val="26"/>
        <w:numPr>
          <w:ilvl w:val="0"/>
          <w:numId w:val="7"/>
        </w:numPr>
        <w:rPr>
          <w:rFonts w:hint="eastAsia" w:ascii="仿宋" w:hAnsi="仿宋" w:eastAsia="仿宋" w:cs="仿宋"/>
          <w:color w:val="auto"/>
          <w:lang w:val="en-US" w:eastAsia="zh-CN"/>
        </w:rPr>
      </w:pPr>
      <w:r>
        <w:rPr>
          <w:rFonts w:hint="eastAsia" w:ascii="仿宋" w:hAnsi="仿宋" w:eastAsia="仿宋" w:cs="仿宋"/>
          <w:color w:val="auto"/>
          <w:lang w:val="en-US" w:eastAsia="zh-CN"/>
        </w:rPr>
        <w:t>项目经理</w:t>
      </w:r>
    </w:p>
    <w:p w14:paraId="515C1EF7">
      <w:pPr>
        <w:rPr>
          <w:rFonts w:hint="eastAsia" w:ascii="仿宋" w:hAnsi="仿宋" w:eastAsia="仿宋" w:cs="仿宋"/>
          <w:color w:val="auto"/>
          <w:lang w:val="en-US" w:eastAsia="zh-CN"/>
        </w:rPr>
      </w:pPr>
      <w:r>
        <w:rPr>
          <w:rFonts w:hint="eastAsia" w:ascii="仿宋" w:hAnsi="仿宋" w:eastAsia="仿宋" w:cs="仿宋"/>
          <w:color w:val="auto"/>
          <w:lang w:val="en-US" w:eastAsia="zh-CN"/>
        </w:rPr>
        <w:t>拟派项目经理须具备市政公用工程专业二级（含二级）及以上注册建造师执业资格（提供合法有效的资质复印件或扫描件），且未担任其他在施建设项目的项目经理（提供承诺）。</w:t>
      </w:r>
    </w:p>
    <w:p w14:paraId="287D25A4">
      <w:pPr>
        <w:jc w:val="center"/>
        <w:rPr>
          <w:rFonts w:hint="eastAsia" w:ascii="仿宋" w:hAnsi="仿宋" w:eastAsia="仿宋" w:cs="仿宋"/>
          <w:b/>
          <w:bCs/>
          <w:color w:val="auto"/>
          <w:sz w:val="32"/>
          <w:szCs w:val="32"/>
          <w:lang w:val="en-US" w:eastAsia="zh-CN"/>
        </w:rPr>
      </w:pPr>
    </w:p>
    <w:p w14:paraId="1EA44289">
      <w:pPr>
        <w:jc w:val="center"/>
        <w:rPr>
          <w:rFonts w:hint="eastAsia" w:ascii="仿宋" w:hAnsi="仿宋" w:eastAsia="仿宋" w:cs="仿宋"/>
          <w:b/>
          <w:bCs/>
          <w:color w:val="auto"/>
          <w:sz w:val="32"/>
          <w:szCs w:val="32"/>
          <w:lang w:val="en-US" w:eastAsia="zh-CN"/>
        </w:rPr>
      </w:pPr>
    </w:p>
    <w:p w14:paraId="17E44F77">
      <w:pPr>
        <w:jc w:val="cente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拟派项目经理无在建工程承诺函</w:t>
      </w:r>
    </w:p>
    <w:p w14:paraId="4A932BE9">
      <w:pPr>
        <w:spacing w:line="480" w:lineRule="auto"/>
        <w:jc w:val="both"/>
        <w:rPr>
          <w:rFonts w:hint="eastAsia" w:ascii="仿宋" w:hAnsi="仿宋" w:eastAsia="仿宋" w:cs="仿宋"/>
          <w:color w:val="auto"/>
          <w:lang w:val="en-US" w:eastAsia="zh-CN"/>
        </w:rPr>
      </w:pPr>
      <w:r>
        <w:rPr>
          <w:rFonts w:hint="eastAsia" w:ascii="仿宋" w:hAnsi="仿宋" w:eastAsia="仿宋" w:cs="仿宋"/>
          <w:color w:val="auto"/>
          <w:u w:val="single"/>
          <w:lang w:val="en-US" w:eastAsia="zh-CN"/>
        </w:rPr>
        <w:t xml:space="preserve">              </w:t>
      </w:r>
      <w:r>
        <w:rPr>
          <w:rFonts w:hint="eastAsia" w:ascii="仿宋" w:hAnsi="仿宋" w:eastAsia="仿宋" w:cs="仿宋"/>
          <w:color w:val="auto"/>
          <w:lang w:val="en-US" w:eastAsia="zh-CN"/>
        </w:rPr>
        <w:t>(招标人名称):</w:t>
      </w:r>
    </w:p>
    <w:p w14:paraId="5E8C2FAA">
      <w:pPr>
        <w:spacing w:line="48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我方在此声明，我方拟派往</w:t>
      </w:r>
      <w:r>
        <w:rPr>
          <w:rFonts w:hint="eastAsia" w:ascii="仿宋" w:hAnsi="仿宋" w:eastAsia="仿宋" w:cs="仿宋"/>
          <w:i w:val="0"/>
          <w:iCs w:val="0"/>
          <w:color w:val="auto"/>
          <w:u w:val="single"/>
          <w:lang w:val="en-US" w:eastAsia="zh-CN"/>
        </w:rPr>
        <w:t xml:space="preserve">             </w:t>
      </w:r>
      <w:r>
        <w:rPr>
          <w:rFonts w:hint="eastAsia" w:ascii="仿宋" w:hAnsi="仿宋" w:eastAsia="仿宋" w:cs="仿宋"/>
          <w:color w:val="auto"/>
          <w:lang w:val="en-US" w:eastAsia="zh-CN"/>
        </w:rPr>
        <w:t>(项目名称)的项目经理</w:t>
      </w:r>
      <w:r>
        <w:rPr>
          <w:rFonts w:hint="eastAsia" w:ascii="仿宋" w:hAnsi="仿宋" w:eastAsia="仿宋" w:cs="仿宋"/>
          <w:i w:val="0"/>
          <w:iCs w:val="0"/>
          <w:color w:val="auto"/>
          <w:u w:val="single"/>
          <w:lang w:val="en-US" w:eastAsia="zh-CN"/>
        </w:rPr>
        <w:t xml:space="preserve">             </w:t>
      </w:r>
      <w:r>
        <w:rPr>
          <w:rFonts w:hint="eastAsia" w:ascii="仿宋" w:hAnsi="仿宋" w:eastAsia="仿宋" w:cs="仿宋"/>
          <w:color w:val="auto"/>
          <w:lang w:val="en-US" w:eastAsia="zh-CN"/>
        </w:rPr>
        <w:t>(项目经理姓名)现阶段没有担任任何在施建项目的项目经理。我方保证上述信息的真实和准确，并愿意承担因我方就此弄虚作假所引起的一切法律后果。</w:t>
      </w:r>
    </w:p>
    <w:p w14:paraId="7B917804">
      <w:pPr>
        <w:spacing w:line="480" w:lineRule="auto"/>
        <w:rPr>
          <w:rFonts w:hint="eastAsia" w:ascii="仿宋" w:hAnsi="仿宋" w:eastAsia="仿宋" w:cs="仿宋"/>
          <w:color w:val="auto"/>
          <w:lang w:val="en-US" w:eastAsia="zh-CN"/>
        </w:rPr>
      </w:pPr>
      <w:r>
        <w:rPr>
          <w:rFonts w:hint="eastAsia" w:ascii="仿宋" w:hAnsi="仿宋" w:eastAsia="仿宋" w:cs="仿宋"/>
          <w:color w:val="auto"/>
          <w:lang w:val="en-US" w:eastAsia="zh-CN"/>
        </w:rPr>
        <w:t>特此承诺!</w:t>
      </w:r>
    </w:p>
    <w:p w14:paraId="24A50ED6">
      <w:pPr>
        <w:spacing w:line="480" w:lineRule="auto"/>
        <w:jc w:val="right"/>
        <w:rPr>
          <w:rFonts w:hint="eastAsia" w:ascii="仿宋" w:hAnsi="仿宋" w:eastAsia="仿宋" w:cs="仿宋"/>
          <w:color w:val="auto"/>
          <w:lang w:val="en-US" w:eastAsia="zh-CN"/>
        </w:rPr>
      </w:pPr>
      <w:r>
        <w:rPr>
          <w:rFonts w:hint="eastAsia" w:ascii="仿宋" w:hAnsi="仿宋" w:eastAsia="仿宋" w:cs="仿宋"/>
          <w:color w:val="auto"/>
          <w:lang w:val="en-US" w:eastAsia="zh-CN"/>
        </w:rPr>
        <w:t>供应商：（名称加盖公章）</w:t>
      </w:r>
    </w:p>
    <w:p w14:paraId="64C2C157">
      <w:pPr>
        <w:spacing w:line="48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 xml:space="preserve">                                   日期：</w:t>
      </w:r>
    </w:p>
    <w:p w14:paraId="7C7697CB">
      <w:pPr>
        <w:spacing w:line="480" w:lineRule="auto"/>
        <w:rPr>
          <w:rFonts w:hint="eastAsia" w:ascii="仿宋" w:hAnsi="仿宋" w:eastAsia="仿宋" w:cs="仿宋"/>
          <w:color w:val="auto"/>
          <w:lang w:val="en-US" w:eastAsia="zh-CN"/>
        </w:rPr>
      </w:pPr>
    </w:p>
    <w:p w14:paraId="1BEBAAC4">
      <w:pPr>
        <w:rPr>
          <w:rFonts w:hint="eastAsia" w:ascii="仿宋" w:hAnsi="仿宋" w:eastAsia="仿宋" w:cs="仿宋"/>
          <w:color w:val="auto"/>
        </w:rPr>
      </w:pPr>
      <w:r>
        <w:rPr>
          <w:rFonts w:hint="eastAsia" w:ascii="仿宋" w:hAnsi="仿宋" w:eastAsia="仿宋" w:cs="仿宋"/>
          <w:color w:val="auto"/>
        </w:rPr>
        <w:br w:type="page"/>
      </w:r>
    </w:p>
    <w:p w14:paraId="65A02B3B">
      <w:pPr>
        <w:pStyle w:val="26"/>
        <w:numPr>
          <w:ilvl w:val="0"/>
          <w:numId w:val="7"/>
        </w:numPr>
        <w:rPr>
          <w:rFonts w:hint="eastAsia" w:ascii="仿宋" w:hAnsi="仿宋" w:eastAsia="仿宋" w:cs="仿宋"/>
          <w:color w:val="auto"/>
          <w:lang w:val="en-US" w:eastAsia="zh-CN"/>
        </w:rPr>
      </w:pPr>
      <w:r>
        <w:rPr>
          <w:rFonts w:hint="eastAsia" w:ascii="仿宋" w:hAnsi="仿宋" w:eastAsia="仿宋" w:cs="仿宋"/>
          <w:color w:val="auto"/>
          <w:lang w:val="en-US" w:eastAsia="zh-CN"/>
        </w:rPr>
        <w:t>法定代表人（主要负责人）委托授权书\身份证明（按下方给定格式进行填写）</w:t>
      </w:r>
    </w:p>
    <w:p w14:paraId="4CA764E1">
      <w:pPr>
        <w:rPr>
          <w:rFonts w:hint="eastAsia" w:ascii="仿宋" w:hAnsi="仿宋" w:eastAsia="仿宋" w:cs="仿宋"/>
          <w:i/>
          <w:color w:val="auto"/>
        </w:rPr>
      </w:pPr>
      <w:r>
        <w:rPr>
          <w:rFonts w:hint="eastAsia" w:ascii="仿宋" w:hAnsi="仿宋" w:eastAsia="仿宋" w:cs="仿宋"/>
          <w:i/>
          <w:color w:val="auto"/>
        </w:rPr>
        <w:t>说明：</w:t>
      </w:r>
    </w:p>
    <w:p w14:paraId="4CD5DB89">
      <w:pPr>
        <w:ind w:firstLine="480" w:firstLineChars="200"/>
        <w:rPr>
          <w:rFonts w:hint="eastAsia" w:ascii="仿宋" w:hAnsi="仿宋" w:eastAsia="仿宋" w:cs="仿宋"/>
          <w:i/>
          <w:color w:val="auto"/>
        </w:rPr>
      </w:pPr>
      <w:r>
        <w:rPr>
          <w:rFonts w:hint="eastAsia" w:ascii="仿宋" w:hAnsi="仿宋" w:eastAsia="仿宋" w:cs="仿宋"/>
          <w:i/>
          <w:color w:val="auto"/>
        </w:rPr>
        <w:t>（1）法定代表人（主要负责人）包括：①企业法人的法定代表人；②个人独资企业的投资人；③分支机构的负责人；④合伙企业的执行事务合伙人（委派代表）；⑤个体工商户业主；⑥农民专业合作社的法定代表人。</w:t>
      </w:r>
    </w:p>
    <w:p w14:paraId="435401C4">
      <w:pPr>
        <w:ind w:firstLine="480" w:firstLineChars="200"/>
        <w:rPr>
          <w:rFonts w:hint="eastAsia" w:ascii="仿宋" w:hAnsi="仿宋" w:eastAsia="仿宋" w:cs="仿宋"/>
          <w:b/>
          <w:i/>
          <w:color w:val="auto"/>
        </w:rPr>
      </w:pPr>
      <w:r>
        <w:rPr>
          <w:rFonts w:hint="eastAsia" w:ascii="仿宋" w:hAnsi="仿宋" w:eastAsia="仿宋" w:cs="仿宋"/>
          <w:i/>
          <w:color w:val="auto"/>
        </w:rPr>
        <w:t>（2）委托授权书\身份证明（二选一）：法定代表人（主要负责人）委托代理人参加投标时，提供法定代表人（主要负责人）委托授权书；法定代表人（主要负责人）亲自参加投标时，提供法定代表人（主要负责人）身份证明。</w:t>
      </w:r>
    </w:p>
    <w:p w14:paraId="08D4A4BB">
      <w:pPr>
        <w:pStyle w:val="20"/>
        <w:ind w:firstLine="480"/>
        <w:rPr>
          <w:rFonts w:hint="eastAsia" w:ascii="仿宋" w:hAnsi="仿宋" w:eastAsia="仿宋" w:cs="仿宋"/>
          <w:color w:val="auto"/>
        </w:rPr>
      </w:pPr>
    </w:p>
    <w:p w14:paraId="60C05C52">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法定代表人（主要负责人）身份证明（格式）</w:t>
      </w:r>
    </w:p>
    <w:p w14:paraId="4EA28D14">
      <w:pPr>
        <w:rPr>
          <w:rFonts w:hint="eastAsia" w:ascii="仿宋" w:hAnsi="仿宋" w:eastAsia="仿宋" w:cs="仿宋"/>
          <w:color w:val="auto"/>
        </w:rPr>
      </w:pPr>
      <w:r>
        <w:rPr>
          <w:rFonts w:hint="eastAsia" w:ascii="仿宋" w:hAnsi="仿宋" w:eastAsia="仿宋" w:cs="仿宋"/>
          <w:color w:val="auto"/>
        </w:rPr>
        <w:t>〈政府采购代理机构〉：</w:t>
      </w:r>
    </w:p>
    <w:p w14:paraId="4D0B298F">
      <w:pPr>
        <w:spacing w:after="210" w:afterLines="50"/>
        <w:ind w:firstLine="480" w:firstLineChars="200"/>
        <w:rPr>
          <w:rFonts w:hint="eastAsia" w:ascii="仿宋" w:hAnsi="仿宋" w:eastAsia="仿宋" w:cs="仿宋"/>
          <w:color w:val="auto"/>
        </w:rPr>
      </w:pPr>
      <w:r>
        <w:rPr>
          <w:rFonts w:hint="eastAsia" w:ascii="仿宋" w:hAnsi="仿宋" w:eastAsia="仿宋" w:cs="仿宋"/>
          <w:color w:val="auto"/>
          <w:u w:val="single"/>
        </w:rPr>
        <w:t>〈法定代表人（主要负责人）姓名〉</w:t>
      </w:r>
      <w:r>
        <w:rPr>
          <w:rFonts w:hint="eastAsia" w:ascii="仿宋" w:hAnsi="仿宋" w:eastAsia="仿宋" w:cs="仿宋"/>
          <w:color w:val="auto"/>
        </w:rPr>
        <w:t>系</w:t>
      </w:r>
      <w:r>
        <w:rPr>
          <w:rFonts w:hint="eastAsia" w:ascii="仿宋" w:hAnsi="仿宋" w:eastAsia="仿宋" w:cs="仿宋"/>
          <w:color w:val="auto"/>
          <w:u w:val="single"/>
        </w:rPr>
        <w:t>〈供应商全称〉</w:t>
      </w:r>
      <w:r>
        <w:rPr>
          <w:rFonts w:hint="eastAsia" w:ascii="仿宋" w:hAnsi="仿宋" w:eastAsia="仿宋" w:cs="仿宋"/>
          <w:color w:val="auto"/>
        </w:rPr>
        <w:t>的法定代表人（主要负责人），特此证明。</w:t>
      </w:r>
    </w:p>
    <w:tbl>
      <w:tblPr>
        <w:tblStyle w:val="1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E2E46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40461F00">
            <w:pPr>
              <w:spacing w:after="630" w:afterLines="150"/>
              <w:ind w:firstLine="15" w:firstLineChars="3"/>
              <w:jc w:val="center"/>
              <w:rPr>
                <w:rFonts w:hint="eastAsia" w:ascii="仿宋" w:hAnsi="仿宋" w:eastAsia="仿宋" w:cs="仿宋"/>
                <w:color w:val="auto"/>
              </w:rPr>
            </w:pPr>
            <w:r>
              <w:rPr>
                <w:rFonts w:hint="eastAsia" w:ascii="仿宋" w:hAnsi="仿宋" w:eastAsia="仿宋" w:cs="仿宋"/>
                <w:color w:val="auto"/>
                <w:sz w:val="52"/>
              </w:rPr>
              <w:t>法定代表人（主要负责人）</w:t>
            </w:r>
          </w:p>
          <w:p w14:paraId="5D202AD9">
            <w:pPr>
              <w:ind w:firstLine="7" w:firstLineChars="3"/>
              <w:jc w:val="center"/>
              <w:rPr>
                <w:rFonts w:hint="eastAsia" w:ascii="仿宋" w:hAnsi="仿宋" w:eastAsia="仿宋" w:cs="仿宋"/>
                <w:color w:val="auto"/>
              </w:rPr>
            </w:pPr>
            <w:r>
              <w:rPr>
                <w:rFonts w:hint="eastAsia" w:ascii="仿宋" w:hAnsi="仿宋" w:eastAsia="仿宋" w:cs="仿宋"/>
                <w:color w:val="auto"/>
              </w:rPr>
              <w:t>身份证正反面（扫描件）</w:t>
            </w:r>
          </w:p>
          <w:p w14:paraId="3618BD98">
            <w:pPr>
              <w:ind w:firstLine="7" w:firstLineChars="3"/>
              <w:jc w:val="center"/>
              <w:rPr>
                <w:rFonts w:hint="eastAsia" w:ascii="仿宋" w:hAnsi="仿宋" w:eastAsia="仿宋" w:cs="仿宋"/>
                <w:color w:val="auto"/>
              </w:rPr>
            </w:pPr>
            <w:r>
              <w:rPr>
                <w:rFonts w:hint="eastAsia" w:ascii="仿宋" w:hAnsi="仿宋" w:eastAsia="仿宋" w:cs="仿宋"/>
                <w:color w:val="auto"/>
              </w:rPr>
              <w:t>或护照资料页（扫描件）</w:t>
            </w:r>
          </w:p>
        </w:tc>
      </w:tr>
    </w:tbl>
    <w:p w14:paraId="004959B9">
      <w:pPr>
        <w:ind w:firstLine="480" w:firstLineChars="200"/>
        <w:rPr>
          <w:rFonts w:hint="eastAsia" w:ascii="仿宋" w:hAnsi="仿宋" w:eastAsia="仿宋" w:cs="仿宋"/>
          <w:color w:val="auto"/>
        </w:rPr>
      </w:pPr>
      <w:r>
        <w:rPr>
          <w:rFonts w:hint="eastAsia" w:ascii="仿宋" w:hAnsi="仿宋" w:eastAsia="仿宋" w:cs="仿宋"/>
          <w:color w:val="auto"/>
        </w:rPr>
        <w:t>供应商：（供应商全称并加盖公章）</w:t>
      </w:r>
    </w:p>
    <w:p w14:paraId="1903AD4E">
      <w:pPr>
        <w:ind w:firstLine="480" w:firstLineChars="200"/>
        <w:rPr>
          <w:rFonts w:hint="eastAsia" w:ascii="仿宋" w:hAnsi="仿宋" w:eastAsia="仿宋" w:cs="仿宋"/>
          <w:color w:val="auto"/>
        </w:rPr>
      </w:pPr>
      <w:r>
        <w:rPr>
          <w:rFonts w:hint="eastAsia" w:ascii="仿宋" w:hAnsi="仿宋" w:eastAsia="仿宋" w:cs="仿宋"/>
          <w:color w:val="auto"/>
        </w:rPr>
        <w:t>日期：　　　年　月　日</w:t>
      </w:r>
    </w:p>
    <w:p w14:paraId="3D1C4B6D">
      <w:pPr>
        <w:ind w:firstLine="480" w:firstLineChars="200"/>
        <w:rPr>
          <w:rFonts w:hint="eastAsia" w:ascii="仿宋" w:hAnsi="仿宋" w:eastAsia="仿宋" w:cs="仿宋"/>
          <w:color w:val="auto"/>
        </w:rPr>
      </w:pPr>
      <w:r>
        <w:rPr>
          <w:rFonts w:hint="eastAsia" w:ascii="仿宋" w:hAnsi="仿宋" w:eastAsia="仿宋" w:cs="仿宋"/>
          <w:color w:val="auto"/>
        </w:rPr>
        <w:br w:type="page"/>
      </w:r>
    </w:p>
    <w:p w14:paraId="01865E63">
      <w:pPr>
        <w:spacing w:before="210" w:beforeLines="50"/>
        <w:jc w:val="center"/>
        <w:rPr>
          <w:rFonts w:hint="eastAsia" w:ascii="仿宋" w:hAnsi="仿宋" w:eastAsia="仿宋" w:cs="仿宋"/>
          <w:color w:val="auto"/>
          <w:sz w:val="28"/>
          <w:szCs w:val="36"/>
        </w:rPr>
      </w:pPr>
      <w:r>
        <w:rPr>
          <w:rFonts w:hint="eastAsia" w:ascii="仿宋" w:hAnsi="仿宋" w:eastAsia="仿宋" w:cs="仿宋"/>
          <w:color w:val="auto"/>
          <w:sz w:val="28"/>
          <w:szCs w:val="36"/>
        </w:rPr>
        <w:t>法定代表人（主要负责人）委托授权书（格式）</w:t>
      </w:r>
    </w:p>
    <w:p w14:paraId="1ADFB417">
      <w:pPr>
        <w:pStyle w:val="20"/>
        <w:ind w:firstLine="0" w:firstLineChars="0"/>
        <w:rPr>
          <w:rFonts w:hint="eastAsia" w:ascii="仿宋" w:hAnsi="仿宋" w:eastAsia="仿宋" w:cs="仿宋"/>
          <w:color w:val="auto"/>
        </w:rPr>
      </w:pPr>
      <w:r>
        <w:rPr>
          <w:rFonts w:hint="eastAsia" w:ascii="仿宋" w:hAnsi="仿宋" w:eastAsia="仿宋" w:cs="仿宋"/>
          <w:color w:val="auto"/>
        </w:rPr>
        <w:t>〈政府采购代理机构〉：</w:t>
      </w:r>
    </w:p>
    <w:p w14:paraId="130C8BB5">
      <w:pPr>
        <w:pStyle w:val="20"/>
        <w:ind w:firstLine="480"/>
        <w:rPr>
          <w:rFonts w:hint="eastAsia" w:ascii="仿宋" w:hAnsi="仿宋" w:eastAsia="仿宋" w:cs="仿宋"/>
          <w:color w:val="auto"/>
        </w:rPr>
      </w:pPr>
      <w:r>
        <w:rPr>
          <w:rFonts w:hint="eastAsia" w:ascii="仿宋" w:hAnsi="仿宋" w:eastAsia="仿宋" w:cs="仿宋"/>
          <w:color w:val="auto"/>
        </w:rPr>
        <w:t>现委派</w:t>
      </w:r>
      <w:r>
        <w:rPr>
          <w:rFonts w:hint="eastAsia" w:ascii="仿宋" w:hAnsi="仿宋" w:eastAsia="仿宋" w:cs="仿宋"/>
          <w:color w:val="auto"/>
          <w:u w:val="single"/>
        </w:rPr>
        <w:t>〈代理人姓名〉</w:t>
      </w:r>
      <w:r>
        <w:rPr>
          <w:rFonts w:hint="eastAsia" w:ascii="仿宋" w:hAnsi="仿宋" w:eastAsia="仿宋" w:cs="仿宋"/>
          <w:color w:val="auto"/>
        </w:rPr>
        <w:t>代表我方参加贵中心组织的</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）第___标段政府采购活动，以我方名义签署、澄清、确认、递交、撤回、修改投标文件，签订合同和全权处理一切与之有关的事宜，其法律后果由我方承担。</w:t>
      </w:r>
    </w:p>
    <w:p w14:paraId="63586A51">
      <w:pPr>
        <w:pStyle w:val="20"/>
        <w:ind w:firstLine="480"/>
        <w:rPr>
          <w:rFonts w:hint="eastAsia" w:ascii="仿宋" w:hAnsi="仿宋" w:eastAsia="仿宋" w:cs="仿宋"/>
          <w:color w:val="auto"/>
        </w:rPr>
      </w:pPr>
      <w:r>
        <w:rPr>
          <w:rFonts w:hint="eastAsia" w:ascii="仿宋" w:hAnsi="仿宋" w:eastAsia="仿宋" w:cs="仿宋"/>
          <w:color w:val="auto"/>
        </w:rPr>
        <w:t>本授权有效期与投标文件有效期一致。代理人无转委托权。</w:t>
      </w:r>
    </w:p>
    <w:p w14:paraId="51F39987">
      <w:pPr>
        <w:pStyle w:val="20"/>
        <w:tabs>
          <w:tab w:val="left" w:pos="5387"/>
        </w:tabs>
        <w:spacing w:before="210" w:beforeLines="50"/>
        <w:ind w:firstLine="480"/>
        <w:rPr>
          <w:rFonts w:hint="eastAsia" w:ascii="仿宋" w:hAnsi="仿宋" w:eastAsia="仿宋" w:cs="仿宋"/>
          <w:color w:val="auto"/>
        </w:rPr>
      </w:pPr>
      <w:r>
        <w:rPr>
          <w:rFonts w:hint="eastAsia" w:ascii="仿宋" w:hAnsi="仿宋" w:eastAsia="仿宋" w:cs="仿宋"/>
          <w:color w:val="auto"/>
        </w:rPr>
        <w:t>代理人姓名：_________________________</w:t>
      </w:r>
      <w:r>
        <w:rPr>
          <w:rFonts w:hint="eastAsia" w:ascii="仿宋" w:hAnsi="仿宋" w:eastAsia="仿宋" w:cs="仿宋"/>
          <w:color w:val="auto"/>
        </w:rPr>
        <w:tab/>
      </w:r>
      <w:r>
        <w:rPr>
          <w:rFonts w:hint="eastAsia" w:ascii="仿宋" w:hAnsi="仿宋" w:eastAsia="仿宋" w:cs="仿宋"/>
          <w:color w:val="auto"/>
        </w:rPr>
        <w:t>联系电话：______________</w:t>
      </w:r>
    </w:p>
    <w:p w14:paraId="0955A803">
      <w:pPr>
        <w:pStyle w:val="20"/>
        <w:tabs>
          <w:tab w:val="left" w:pos="5387"/>
        </w:tabs>
        <w:ind w:firstLine="480"/>
        <w:rPr>
          <w:rFonts w:hint="eastAsia" w:ascii="仿宋" w:hAnsi="仿宋" w:eastAsia="仿宋" w:cs="仿宋"/>
          <w:color w:val="auto"/>
        </w:rPr>
      </w:pPr>
      <w:r>
        <w:rPr>
          <w:rFonts w:hint="eastAsia" w:ascii="仿宋" w:hAnsi="仿宋" w:eastAsia="仿宋" w:cs="仿宋"/>
          <w:color w:val="auto"/>
        </w:rPr>
        <w:t>身份证（护照）号码：_________________</w:t>
      </w:r>
      <w:r>
        <w:rPr>
          <w:rFonts w:hint="eastAsia" w:ascii="仿宋" w:hAnsi="仿宋" w:eastAsia="仿宋" w:cs="仿宋"/>
          <w:color w:val="auto"/>
        </w:rPr>
        <w:tab/>
      </w:r>
      <w:r>
        <w:rPr>
          <w:rFonts w:hint="eastAsia" w:ascii="仿宋" w:hAnsi="仿宋" w:eastAsia="仿宋" w:cs="仿宋"/>
          <w:color w:val="auto"/>
        </w:rPr>
        <w:t>职务：__________________</w:t>
      </w:r>
    </w:p>
    <w:p w14:paraId="361B3802">
      <w:pPr>
        <w:pStyle w:val="20"/>
        <w:tabs>
          <w:tab w:val="left" w:pos="4395"/>
        </w:tabs>
        <w:spacing w:after="210" w:afterLines="50"/>
        <w:ind w:firstLine="480"/>
        <w:rPr>
          <w:rFonts w:hint="eastAsia" w:ascii="仿宋" w:hAnsi="仿宋" w:eastAsia="仿宋" w:cs="仿宋"/>
          <w:color w:val="auto"/>
        </w:rPr>
      </w:pPr>
      <w:r>
        <w:rPr>
          <w:rFonts w:hint="eastAsia" w:ascii="仿宋" w:hAnsi="仿宋" w:eastAsia="仿宋" w:cs="仿宋"/>
          <w:color w:val="auto"/>
        </w:rPr>
        <w:t>通讯地址：_______________________________________________________</w:t>
      </w:r>
    </w:p>
    <w:tbl>
      <w:tblPr>
        <w:tblStyle w:val="1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5BDE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4D40720D">
            <w:pPr>
              <w:spacing w:after="630" w:afterLines="150"/>
              <w:ind w:firstLine="10" w:firstLineChars="3"/>
              <w:jc w:val="center"/>
              <w:rPr>
                <w:rFonts w:hint="eastAsia" w:ascii="仿宋" w:hAnsi="仿宋" w:eastAsia="仿宋" w:cs="仿宋"/>
                <w:color w:val="auto"/>
                <w:sz w:val="12"/>
              </w:rPr>
            </w:pPr>
            <w:r>
              <w:rPr>
                <w:rFonts w:hint="eastAsia" w:ascii="仿宋" w:hAnsi="仿宋" w:eastAsia="仿宋" w:cs="仿宋"/>
                <w:color w:val="auto"/>
                <w:sz w:val="36"/>
              </w:rPr>
              <w:t>法定代表人（主要负责人）</w:t>
            </w:r>
          </w:p>
          <w:p w14:paraId="3C6447F2">
            <w:pPr>
              <w:ind w:firstLine="7" w:firstLineChars="3"/>
              <w:jc w:val="center"/>
              <w:rPr>
                <w:rFonts w:hint="eastAsia" w:ascii="仿宋" w:hAnsi="仿宋" w:eastAsia="仿宋" w:cs="仿宋"/>
                <w:color w:val="auto"/>
              </w:rPr>
            </w:pPr>
            <w:r>
              <w:rPr>
                <w:rFonts w:hint="eastAsia" w:ascii="仿宋" w:hAnsi="仿宋" w:eastAsia="仿宋" w:cs="仿宋"/>
                <w:color w:val="auto"/>
              </w:rPr>
              <w:t>身份证正反面（扫描件）</w:t>
            </w:r>
          </w:p>
        </w:tc>
        <w:tc>
          <w:tcPr>
            <w:tcW w:w="236" w:type="dxa"/>
            <w:tcBorders>
              <w:top w:val="nil"/>
              <w:left w:val="single" w:color="auto" w:sz="12" w:space="0"/>
              <w:bottom w:val="nil"/>
              <w:right w:val="single" w:color="auto" w:sz="12" w:space="0"/>
            </w:tcBorders>
          </w:tcPr>
          <w:p w14:paraId="6E28E5FA">
            <w:pPr>
              <w:jc w:val="center"/>
              <w:rPr>
                <w:rFonts w:hint="eastAsia" w:ascii="仿宋" w:hAnsi="仿宋" w:eastAsia="仿宋" w:cs="仿宋"/>
                <w:color w:val="auto"/>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320BAA92">
            <w:pPr>
              <w:spacing w:after="630" w:afterLines="150"/>
              <w:ind w:firstLine="10" w:firstLineChars="3"/>
              <w:jc w:val="center"/>
              <w:rPr>
                <w:rFonts w:hint="eastAsia" w:ascii="仿宋" w:hAnsi="仿宋" w:eastAsia="仿宋" w:cs="仿宋"/>
                <w:color w:val="auto"/>
                <w:sz w:val="36"/>
                <w:szCs w:val="44"/>
              </w:rPr>
            </w:pPr>
            <w:r>
              <w:rPr>
                <w:rFonts w:hint="eastAsia" w:ascii="仿宋" w:hAnsi="仿宋" w:eastAsia="仿宋" w:cs="仿宋"/>
                <w:color w:val="auto"/>
                <w:sz w:val="36"/>
                <w:szCs w:val="44"/>
              </w:rPr>
              <w:t>委托代理人</w:t>
            </w:r>
          </w:p>
          <w:p w14:paraId="049B7B89">
            <w:pPr>
              <w:jc w:val="center"/>
              <w:rPr>
                <w:rFonts w:hint="eastAsia" w:ascii="仿宋" w:hAnsi="仿宋" w:eastAsia="仿宋" w:cs="仿宋"/>
                <w:color w:val="auto"/>
              </w:rPr>
            </w:pPr>
            <w:r>
              <w:rPr>
                <w:rFonts w:hint="eastAsia" w:ascii="仿宋" w:hAnsi="仿宋" w:eastAsia="仿宋" w:cs="仿宋"/>
                <w:color w:val="auto"/>
              </w:rPr>
              <w:t>身份证正反面（扫描件）</w:t>
            </w:r>
          </w:p>
        </w:tc>
      </w:tr>
      <w:tr w14:paraId="3BC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0F074481">
            <w:pPr>
              <w:jc w:val="center"/>
              <w:rPr>
                <w:rFonts w:hint="eastAsia" w:ascii="仿宋" w:hAnsi="仿宋" w:eastAsia="仿宋" w:cs="仿宋"/>
                <w:color w:val="auto"/>
              </w:rPr>
            </w:pPr>
            <w:r>
              <w:rPr>
                <w:rFonts w:hint="eastAsia" w:ascii="仿宋" w:hAnsi="仿宋" w:eastAsia="仿宋" w:cs="仿宋"/>
                <w:color w:val="auto"/>
              </w:rPr>
              <w:t>或护照资料页（扫描件）</w:t>
            </w:r>
          </w:p>
        </w:tc>
        <w:tc>
          <w:tcPr>
            <w:tcW w:w="236" w:type="dxa"/>
            <w:tcBorders>
              <w:top w:val="nil"/>
              <w:left w:val="single" w:color="auto" w:sz="12" w:space="0"/>
              <w:bottom w:val="nil"/>
              <w:right w:val="single" w:color="auto" w:sz="12" w:space="0"/>
            </w:tcBorders>
          </w:tcPr>
          <w:p w14:paraId="24DBD059">
            <w:pPr>
              <w:jc w:val="center"/>
              <w:rPr>
                <w:rFonts w:hint="eastAsia" w:ascii="仿宋" w:hAnsi="仿宋" w:eastAsia="仿宋" w:cs="仿宋"/>
                <w:color w:val="auto"/>
              </w:rPr>
            </w:pPr>
          </w:p>
        </w:tc>
        <w:tc>
          <w:tcPr>
            <w:tcW w:w="4686" w:type="dxa"/>
            <w:tcBorders>
              <w:top w:val="dashSmallGap" w:color="auto" w:sz="4" w:space="0"/>
              <w:left w:val="single" w:color="auto" w:sz="12" w:space="0"/>
              <w:bottom w:val="single" w:color="auto" w:sz="12" w:space="0"/>
              <w:right w:val="single" w:color="auto" w:sz="12" w:space="0"/>
            </w:tcBorders>
          </w:tcPr>
          <w:p w14:paraId="1FD4A4C0">
            <w:pPr>
              <w:jc w:val="center"/>
              <w:rPr>
                <w:rFonts w:hint="eastAsia" w:ascii="仿宋" w:hAnsi="仿宋" w:eastAsia="仿宋" w:cs="仿宋"/>
                <w:color w:val="auto"/>
              </w:rPr>
            </w:pPr>
            <w:r>
              <w:rPr>
                <w:rFonts w:hint="eastAsia" w:ascii="仿宋" w:hAnsi="仿宋" w:eastAsia="仿宋" w:cs="仿宋"/>
                <w:color w:val="auto"/>
              </w:rPr>
              <w:t>或护照资料页（扫描件）</w:t>
            </w:r>
          </w:p>
        </w:tc>
      </w:tr>
    </w:tbl>
    <w:p w14:paraId="79E8876F">
      <w:pPr>
        <w:pStyle w:val="20"/>
        <w:ind w:firstLine="480"/>
        <w:rPr>
          <w:rFonts w:hint="eastAsia" w:ascii="仿宋" w:hAnsi="仿宋" w:eastAsia="仿宋" w:cs="仿宋"/>
          <w:color w:val="auto"/>
        </w:rPr>
      </w:pPr>
      <w:r>
        <w:rPr>
          <w:rFonts w:hint="eastAsia" w:ascii="仿宋" w:hAnsi="仿宋" w:eastAsia="仿宋" w:cs="仿宋"/>
          <w:color w:val="auto"/>
        </w:rPr>
        <w:t>法定代表人（主要负责人）：（签字或盖章）</w:t>
      </w:r>
    </w:p>
    <w:p w14:paraId="68A0B23F">
      <w:pPr>
        <w:pStyle w:val="20"/>
        <w:ind w:firstLine="480"/>
        <w:rPr>
          <w:rFonts w:hint="eastAsia" w:ascii="仿宋" w:hAnsi="仿宋" w:eastAsia="仿宋" w:cs="仿宋"/>
          <w:color w:val="auto"/>
        </w:rPr>
      </w:pPr>
      <w:r>
        <w:rPr>
          <w:rFonts w:hint="eastAsia" w:ascii="仿宋" w:hAnsi="仿宋" w:eastAsia="仿宋" w:cs="仿宋"/>
          <w:color w:val="auto"/>
        </w:rPr>
        <w:t>供应商：（供应商全称并加盖公章）</w:t>
      </w:r>
    </w:p>
    <w:p w14:paraId="77E2FDB7">
      <w:pPr>
        <w:pStyle w:val="20"/>
        <w:ind w:firstLine="480"/>
        <w:rPr>
          <w:rFonts w:hint="eastAsia" w:ascii="仿宋" w:hAnsi="仿宋" w:eastAsia="仿宋" w:cs="仿宋"/>
          <w:color w:val="auto"/>
        </w:rPr>
      </w:pPr>
      <w:r>
        <w:rPr>
          <w:rFonts w:hint="eastAsia" w:ascii="仿宋" w:hAnsi="仿宋" w:eastAsia="仿宋" w:cs="仿宋"/>
          <w:color w:val="auto"/>
        </w:rPr>
        <w:t>授权日期：　　　年　月　日</w:t>
      </w:r>
    </w:p>
    <w:p w14:paraId="5A2C45B9">
      <w:pPr>
        <w:pStyle w:val="20"/>
        <w:ind w:firstLine="480"/>
        <w:rPr>
          <w:rFonts w:hint="eastAsia" w:ascii="仿宋" w:hAnsi="仿宋" w:eastAsia="仿宋" w:cs="仿宋"/>
          <w:color w:val="auto"/>
        </w:rPr>
      </w:pPr>
      <w:r>
        <w:rPr>
          <w:rFonts w:hint="eastAsia" w:ascii="仿宋" w:hAnsi="仿宋" w:eastAsia="仿宋" w:cs="仿宋"/>
          <w:color w:val="auto"/>
        </w:rPr>
        <w:br w:type="page"/>
      </w:r>
    </w:p>
    <w:p w14:paraId="0DF02985">
      <w:pPr>
        <w:pStyle w:val="20"/>
        <w:numPr>
          <w:ilvl w:val="0"/>
          <w:numId w:val="0"/>
        </w:numPr>
        <w:outlineLvl w:val="2"/>
        <w:rPr>
          <w:rFonts w:hint="eastAsia" w:ascii="仿宋" w:hAnsi="仿宋" w:eastAsia="仿宋" w:cs="仿宋"/>
          <w:color w:val="auto"/>
          <w:kern w:val="28"/>
          <w:sz w:val="28"/>
          <w:szCs w:val="24"/>
          <w:lang w:val="en-US" w:eastAsia="zh-CN" w:bidi="ar-SA"/>
        </w:rPr>
      </w:pPr>
      <w:r>
        <w:rPr>
          <w:rFonts w:hint="eastAsia" w:ascii="仿宋" w:hAnsi="仿宋" w:eastAsia="仿宋" w:cs="仿宋"/>
          <w:color w:val="auto"/>
          <w:kern w:val="28"/>
          <w:sz w:val="28"/>
          <w:szCs w:val="24"/>
          <w:lang w:val="zh-CN" w:eastAsia="zh-CN" w:bidi="ar-SA"/>
        </w:rPr>
        <w:t>（</w:t>
      </w:r>
      <w:r>
        <w:rPr>
          <w:rFonts w:hint="eastAsia" w:ascii="仿宋" w:hAnsi="仿宋" w:eastAsia="仿宋" w:cs="仿宋"/>
          <w:color w:val="auto"/>
          <w:kern w:val="28"/>
          <w:sz w:val="28"/>
          <w:szCs w:val="24"/>
          <w:lang w:val="en-US" w:eastAsia="zh-CN" w:bidi="ar-SA"/>
        </w:rPr>
        <w:t>十一</w:t>
      </w:r>
      <w:r>
        <w:rPr>
          <w:rFonts w:hint="eastAsia" w:ascii="仿宋" w:hAnsi="仿宋" w:eastAsia="仿宋" w:cs="仿宋"/>
          <w:color w:val="auto"/>
          <w:kern w:val="28"/>
          <w:sz w:val="28"/>
          <w:szCs w:val="24"/>
          <w:lang w:val="zh-CN" w:eastAsia="zh-CN" w:bidi="ar-SA"/>
        </w:rPr>
        <w:t>）信用记录审查（</w:t>
      </w:r>
      <w:r>
        <w:rPr>
          <w:rFonts w:hint="eastAsia" w:ascii="仿宋" w:hAnsi="仿宋" w:eastAsia="仿宋" w:cs="仿宋"/>
          <w:color w:val="auto"/>
          <w:kern w:val="28"/>
          <w:sz w:val="28"/>
          <w:szCs w:val="24"/>
          <w:lang w:val="en-US" w:eastAsia="zh-CN" w:bidi="ar-SA"/>
        </w:rPr>
        <w:t>附截图）</w:t>
      </w:r>
    </w:p>
    <w:p w14:paraId="0FBB5B60">
      <w:pPr>
        <w:pStyle w:val="20"/>
        <w:numPr>
          <w:ilvl w:val="0"/>
          <w:numId w:val="0"/>
        </w:numPr>
        <w:rPr>
          <w:rFonts w:hint="eastAsia" w:ascii="仿宋" w:hAnsi="仿宋" w:eastAsia="仿宋" w:cs="仿宋"/>
          <w:i/>
          <w:color w:val="auto"/>
        </w:rPr>
      </w:pPr>
      <w:r>
        <w:rPr>
          <w:rFonts w:hint="eastAsia" w:ascii="仿宋" w:hAnsi="仿宋" w:eastAsia="仿宋" w:cs="仿宋"/>
          <w:i/>
          <w:color w:val="auto"/>
        </w:rPr>
        <w:t>提示：</w:t>
      </w:r>
    </w:p>
    <w:p w14:paraId="65F8A289">
      <w:pPr>
        <w:pStyle w:val="20"/>
        <w:ind w:firstLine="480"/>
        <w:rPr>
          <w:rFonts w:hint="eastAsia" w:ascii="仿宋" w:hAnsi="仿宋" w:eastAsia="仿宋" w:cs="仿宋"/>
          <w:i/>
          <w:color w:val="auto"/>
        </w:rPr>
      </w:pPr>
      <w:r>
        <w:rPr>
          <w:rFonts w:hint="eastAsia" w:ascii="仿宋" w:hAnsi="仿宋" w:eastAsia="仿宋" w:cs="仿宋"/>
          <w:i/>
          <w:color w:val="auto"/>
        </w:rPr>
        <w:t>1</w:t>
      </w:r>
      <w:r>
        <w:rPr>
          <w:rFonts w:hint="eastAsia" w:ascii="仿宋" w:hAnsi="仿宋" w:eastAsia="仿宋" w:cs="仿宋"/>
          <w:color w:val="auto"/>
        </w:rPr>
        <w:t>．</w:t>
      </w:r>
      <w:r>
        <w:rPr>
          <w:rFonts w:hint="eastAsia" w:ascii="仿宋" w:hAnsi="仿宋" w:eastAsia="仿宋" w:cs="仿宋"/>
          <w:i/>
          <w:color w:val="auto"/>
        </w:rPr>
        <w:t>供应商可通过【信用中国】（www.creditchina.gov.cn）、【中国政府采购网】（www.ccgp.gov.cn）网站对自身信用记录进行自查，</w:t>
      </w:r>
      <w:r>
        <w:rPr>
          <w:rFonts w:hint="eastAsia" w:ascii="仿宋" w:hAnsi="仿宋" w:eastAsia="仿宋" w:cs="仿宋"/>
          <w:i/>
          <w:color w:val="auto"/>
          <w:lang w:val="en-US" w:eastAsia="zh-CN"/>
        </w:rPr>
        <w:t>并附截图</w:t>
      </w:r>
      <w:r>
        <w:rPr>
          <w:rFonts w:hint="eastAsia" w:ascii="仿宋" w:hAnsi="仿宋" w:eastAsia="仿宋" w:cs="仿宋"/>
          <w:i/>
          <w:color w:val="auto"/>
        </w:rPr>
        <w:t>。</w:t>
      </w:r>
    </w:p>
    <w:p w14:paraId="6AB85B37">
      <w:pPr>
        <w:pStyle w:val="20"/>
        <w:ind w:firstLine="480"/>
        <w:rPr>
          <w:rFonts w:hint="eastAsia" w:ascii="仿宋" w:hAnsi="仿宋" w:eastAsia="仿宋" w:cs="仿宋"/>
          <w:i/>
          <w:color w:val="auto"/>
        </w:rPr>
      </w:pPr>
      <w:r>
        <w:rPr>
          <w:rFonts w:hint="eastAsia" w:ascii="仿宋" w:hAnsi="仿宋" w:eastAsia="仿宋" w:cs="仿宋"/>
          <w:i/>
          <w:color w:val="auto"/>
        </w:rPr>
        <w:t>2</w:t>
      </w:r>
      <w:r>
        <w:rPr>
          <w:rFonts w:hint="eastAsia" w:ascii="仿宋" w:hAnsi="仿宋" w:eastAsia="仿宋" w:cs="仿宋"/>
          <w:color w:val="auto"/>
        </w:rPr>
        <w:t>．</w:t>
      </w:r>
      <w:r>
        <w:rPr>
          <w:rFonts w:hint="eastAsia" w:ascii="仿宋" w:hAnsi="仿宋" w:eastAsia="仿宋" w:cs="仿宋"/>
          <w:i/>
          <w:color w:val="auto"/>
        </w:rPr>
        <w:t>供应商在参加政府采购活动前三年内因违法经营被禁止在一定期限内参加政府采购活动，期限届满的，可以参加政府采购活动，但应提供期限届满的证明材料。</w:t>
      </w:r>
    </w:p>
    <w:p w14:paraId="78AF6B7F">
      <w:pPr>
        <w:spacing w:line="500" w:lineRule="exact"/>
        <w:jc w:val="center"/>
        <w:rPr>
          <w:rFonts w:hint="eastAsia" w:ascii="仿宋" w:hAnsi="仿宋" w:eastAsia="仿宋" w:cs="仿宋"/>
          <w:b/>
          <w:bCs/>
          <w:color w:val="auto"/>
          <w:sz w:val="28"/>
          <w:szCs w:val="28"/>
          <w:highlight w:val="none"/>
          <w:lang w:val="zh-CN"/>
        </w:rPr>
      </w:pPr>
    </w:p>
    <w:p w14:paraId="7BD7EB62">
      <w:pP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br w:type="page"/>
      </w:r>
    </w:p>
    <w:p w14:paraId="6A09E027">
      <w:pPr>
        <w:pStyle w:val="20"/>
        <w:numPr>
          <w:ilvl w:val="0"/>
          <w:numId w:val="0"/>
        </w:numPr>
        <w:outlineLvl w:val="2"/>
        <w:rPr>
          <w:rFonts w:hint="eastAsia" w:ascii="仿宋" w:hAnsi="仿宋" w:eastAsia="仿宋" w:cs="仿宋"/>
          <w:color w:val="auto"/>
          <w:kern w:val="28"/>
          <w:sz w:val="28"/>
          <w:szCs w:val="24"/>
          <w:lang w:val="zh-CN" w:eastAsia="zh-CN" w:bidi="ar-SA"/>
        </w:rPr>
      </w:pPr>
      <w:r>
        <w:rPr>
          <w:rFonts w:hint="eastAsia" w:ascii="仿宋" w:hAnsi="仿宋" w:eastAsia="仿宋" w:cs="仿宋"/>
          <w:color w:val="auto"/>
          <w:kern w:val="28"/>
          <w:sz w:val="28"/>
          <w:szCs w:val="24"/>
          <w:lang w:val="zh-CN" w:eastAsia="zh-CN" w:bidi="ar-SA"/>
        </w:rPr>
        <w:t>（</w:t>
      </w:r>
      <w:r>
        <w:rPr>
          <w:rFonts w:hint="eastAsia" w:ascii="仿宋" w:hAnsi="仿宋" w:eastAsia="仿宋" w:cs="仿宋"/>
          <w:color w:val="auto"/>
          <w:kern w:val="28"/>
          <w:sz w:val="28"/>
          <w:szCs w:val="24"/>
          <w:lang w:val="en-US" w:eastAsia="zh-CN" w:bidi="ar-SA"/>
        </w:rPr>
        <w:t>十二</w:t>
      </w:r>
      <w:r>
        <w:rPr>
          <w:rFonts w:hint="eastAsia" w:ascii="仿宋" w:hAnsi="仿宋" w:eastAsia="仿宋" w:cs="仿宋"/>
          <w:color w:val="auto"/>
          <w:kern w:val="28"/>
          <w:sz w:val="28"/>
          <w:szCs w:val="24"/>
          <w:lang w:val="zh-CN" w:eastAsia="zh-CN" w:bidi="ar-SA"/>
        </w:rPr>
        <w:t>）供应商控股管理关系承诺书</w:t>
      </w:r>
    </w:p>
    <w:p w14:paraId="111FD899">
      <w:pPr>
        <w:pStyle w:val="6"/>
        <w:rPr>
          <w:rFonts w:hint="eastAsia" w:ascii="仿宋" w:hAnsi="仿宋" w:eastAsia="仿宋" w:cs="仿宋"/>
          <w:color w:val="auto"/>
          <w:highlight w:val="none"/>
          <w:lang w:val="zh-CN"/>
        </w:rPr>
      </w:pPr>
    </w:p>
    <w:p w14:paraId="44BED51B">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3A3E2E9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75E0A870">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42075F2C">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5A2741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08B96203">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2A1CAC1">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6AD43068">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72FA2DB4">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6B406FD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75DCBACF">
      <w:pPr>
        <w:spacing w:line="500" w:lineRule="exact"/>
        <w:ind w:firstLine="240" w:firstLineChars="100"/>
        <w:rPr>
          <w:rFonts w:hint="eastAsia" w:ascii="仿宋" w:hAnsi="仿宋" w:eastAsia="仿宋" w:cs="仿宋"/>
          <w:color w:val="auto"/>
          <w:szCs w:val="24"/>
          <w:highlight w:val="none"/>
        </w:rPr>
      </w:pPr>
    </w:p>
    <w:p w14:paraId="18800FCF">
      <w:pPr>
        <w:pStyle w:val="6"/>
        <w:rPr>
          <w:rFonts w:hint="eastAsia" w:ascii="仿宋" w:hAnsi="仿宋" w:eastAsia="仿宋" w:cs="仿宋"/>
          <w:color w:val="auto"/>
          <w:highlight w:val="none"/>
        </w:rPr>
      </w:pPr>
    </w:p>
    <w:p w14:paraId="18EAA1FB">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733075E2">
      <w:pPr>
        <w:spacing w:line="500" w:lineRule="exact"/>
        <w:ind w:firstLine="240" w:firstLineChars="100"/>
        <w:rPr>
          <w:rFonts w:hint="eastAsia" w:ascii="仿宋" w:hAnsi="仿宋" w:eastAsia="仿宋" w:cs="仿宋"/>
          <w:color w:val="auto"/>
          <w:szCs w:val="24"/>
          <w:highlight w:val="none"/>
        </w:rPr>
      </w:pPr>
    </w:p>
    <w:p w14:paraId="1860446A">
      <w:pPr>
        <w:widowControl/>
        <w:spacing w:line="408" w:lineRule="auto"/>
        <w:ind w:left="273"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75E6AB4E">
      <w:pPr>
        <w:pStyle w:val="20"/>
        <w:ind w:firstLine="0" w:firstLineChars="0"/>
        <w:rPr>
          <w:rFonts w:hint="eastAsia" w:ascii="仿宋" w:hAnsi="仿宋" w:eastAsia="仿宋" w:cs="仿宋"/>
          <w:color w:val="auto"/>
        </w:rPr>
      </w:pPr>
    </w:p>
    <w:p w14:paraId="2D46B8C3">
      <w:pPr>
        <w:pStyle w:val="20"/>
        <w:ind w:firstLine="0" w:firstLineChars="0"/>
        <w:rPr>
          <w:rFonts w:hint="eastAsia" w:ascii="仿宋" w:hAnsi="仿宋" w:eastAsia="仿宋" w:cs="仿宋"/>
          <w:color w:val="auto"/>
        </w:rPr>
      </w:pPr>
    </w:p>
    <w:p w14:paraId="0D2ADA33">
      <w:pPr>
        <w:pStyle w:val="20"/>
        <w:ind w:firstLine="0" w:firstLineChars="0"/>
        <w:rPr>
          <w:rFonts w:hint="eastAsia" w:ascii="仿宋" w:hAnsi="仿宋" w:eastAsia="仿宋" w:cs="仿宋"/>
          <w:color w:val="auto"/>
        </w:rPr>
      </w:pPr>
    </w:p>
    <w:p w14:paraId="40018356">
      <w:pPr>
        <w:pStyle w:val="20"/>
        <w:ind w:firstLine="0" w:firstLineChars="0"/>
        <w:rPr>
          <w:rFonts w:hint="eastAsia" w:ascii="仿宋" w:hAnsi="仿宋" w:eastAsia="仿宋" w:cs="仿宋"/>
          <w:color w:val="auto"/>
        </w:rPr>
      </w:pPr>
    </w:p>
    <w:p w14:paraId="1518458C">
      <w:pPr>
        <w:rPr>
          <w:rFonts w:hint="eastAsia" w:ascii="仿宋" w:hAnsi="仿宋" w:eastAsia="仿宋" w:cs="仿宋"/>
          <w:color w:val="auto"/>
        </w:rPr>
      </w:pPr>
      <w:r>
        <w:rPr>
          <w:rFonts w:hint="eastAsia" w:ascii="仿宋" w:hAnsi="仿宋" w:eastAsia="仿宋" w:cs="仿宋"/>
          <w:color w:val="auto"/>
        </w:rPr>
        <w:br w:type="page"/>
      </w:r>
    </w:p>
    <w:p w14:paraId="5418C9F3">
      <w:pPr>
        <w:pStyle w:val="20"/>
        <w:numPr>
          <w:ilvl w:val="0"/>
          <w:numId w:val="0"/>
        </w:numPr>
        <w:outlineLvl w:val="2"/>
        <w:rPr>
          <w:rFonts w:hint="eastAsia" w:ascii="仿宋" w:hAnsi="仿宋" w:eastAsia="仿宋" w:cs="仿宋"/>
          <w:color w:val="auto"/>
          <w:kern w:val="28"/>
          <w:sz w:val="28"/>
          <w:szCs w:val="24"/>
          <w:lang w:val="zh-CN" w:eastAsia="zh-CN" w:bidi="ar-SA"/>
        </w:rPr>
      </w:pPr>
      <w:r>
        <w:rPr>
          <w:rFonts w:hint="eastAsia" w:ascii="仿宋" w:hAnsi="仿宋" w:eastAsia="仿宋" w:cs="仿宋"/>
          <w:color w:val="auto"/>
          <w:kern w:val="28"/>
          <w:sz w:val="28"/>
          <w:szCs w:val="24"/>
          <w:lang w:val="zh-CN" w:eastAsia="zh-CN" w:bidi="ar-SA"/>
        </w:rPr>
        <w:t>（</w:t>
      </w:r>
      <w:r>
        <w:rPr>
          <w:rFonts w:hint="eastAsia" w:ascii="仿宋" w:hAnsi="仿宋" w:eastAsia="仿宋" w:cs="仿宋"/>
          <w:color w:val="auto"/>
          <w:kern w:val="28"/>
          <w:sz w:val="28"/>
          <w:szCs w:val="24"/>
          <w:lang w:val="en-US" w:eastAsia="zh-CN" w:bidi="ar-SA"/>
        </w:rPr>
        <w:t>十三）</w:t>
      </w:r>
      <w:r>
        <w:rPr>
          <w:rFonts w:hint="eastAsia" w:ascii="仿宋" w:hAnsi="仿宋" w:eastAsia="仿宋" w:cs="仿宋"/>
          <w:color w:val="auto"/>
          <w:kern w:val="28"/>
          <w:sz w:val="28"/>
          <w:szCs w:val="24"/>
          <w:lang w:val="zh-CN" w:eastAsia="zh-CN" w:bidi="ar-SA"/>
        </w:rPr>
        <w:t>供应商未为本项目提供整体设计、规范编制或者项目管理、监理、检测等服务的书面声明</w:t>
      </w:r>
    </w:p>
    <w:p w14:paraId="048199FC">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21F6B8D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）第___标段</w:t>
      </w:r>
      <w:r>
        <w:rPr>
          <w:rFonts w:hint="eastAsia" w:ascii="仿宋" w:hAnsi="仿宋" w:eastAsia="仿宋" w:cs="仿宋"/>
          <w:color w:val="auto"/>
          <w:highlight w:val="none"/>
        </w:rPr>
        <w:t>的投标供应商，在此郑重声明：</w:t>
      </w:r>
    </w:p>
    <w:p w14:paraId="31F585FE">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属于/不属于</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为本项目提供整体设计、规范编制或者项目管理、监理、检测等服务的供应商。</w:t>
      </w:r>
    </w:p>
    <w:p w14:paraId="420582A9">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如有不实，我方将无条件地退出本项目的采购活动，并遵照《政府采购法》有关“提供虚假材料的规定”接受处罚。</w:t>
      </w:r>
    </w:p>
    <w:p w14:paraId="4BB9BD3D">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12C83C71">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4452D18E">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2523BD48">
      <w:pPr>
        <w:pStyle w:val="20"/>
        <w:ind w:firstLine="480"/>
        <w:rPr>
          <w:rFonts w:hint="eastAsia" w:ascii="仿宋" w:hAnsi="仿宋" w:eastAsia="仿宋" w:cs="仿宋"/>
          <w:color w:val="auto"/>
        </w:rPr>
        <w:sectPr>
          <w:pgSz w:w="11906" w:h="16838"/>
          <w:pgMar w:top="1418" w:right="1304" w:bottom="1418" w:left="1701" w:header="851" w:footer="992" w:gutter="0"/>
          <w:pgNumType w:fmt="decimal"/>
          <w:cols w:space="425" w:num="1"/>
          <w:docGrid w:type="linesAndChars" w:linePitch="420" w:charSpace="0"/>
        </w:sectPr>
      </w:pPr>
    </w:p>
    <w:p w14:paraId="5095E32E">
      <w:pPr>
        <w:pStyle w:val="27"/>
        <w:spacing w:before="0" w:beforeLines="0" w:line="360" w:lineRule="auto"/>
        <w:jc w:val="center"/>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（十四）落实政府采购政策需满足的资格要求</w:t>
      </w:r>
    </w:p>
    <w:p w14:paraId="29FF0117">
      <w:pPr>
        <w:pStyle w:val="27"/>
        <w:shd w:val="clear" w:color="auto" w:fill="auto"/>
        <w:spacing w:before="0" w:beforeLines="0" w:line="360" w:lineRule="auto"/>
        <w:ind w:firstLine="440" w:firstLineChars="200"/>
        <w:outlineLvl w:val="9"/>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7A35D5D3">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1B094433">
      <w:pPr>
        <w:shd w:val="clear" w:color="auto" w:fill="auto"/>
        <w:spacing w:line="360" w:lineRule="auto"/>
        <w:ind w:firstLine="440" w:firstLineChars="200"/>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特别提醒：</w:t>
      </w:r>
      <w:r>
        <w:rPr>
          <w:rFonts w:hint="eastAsia" w:ascii="仿宋" w:hAnsi="仿宋" w:eastAsia="仿宋" w:cs="仿宋"/>
          <w:b/>
          <w:bCs/>
          <w:color w:val="auto"/>
          <w:sz w:val="22"/>
          <w:szCs w:val="22"/>
          <w:highlight w:val="none"/>
          <w:lang w:val="en-US" w:eastAsia="zh-CN"/>
        </w:rPr>
        <w:t>中标</w:t>
      </w:r>
      <w:r>
        <w:rPr>
          <w:rFonts w:hint="eastAsia" w:ascii="仿宋" w:hAnsi="仿宋" w:eastAsia="仿宋" w:cs="仿宋"/>
          <w:b/>
          <w:bCs/>
          <w:color w:val="auto"/>
          <w:sz w:val="22"/>
          <w:szCs w:val="22"/>
          <w:highlight w:val="none"/>
        </w:rPr>
        <w:t>供应商的《中小企业声明函》、《残疾人福利性单位声明函》或监狱企业证明文件将随</w:t>
      </w:r>
      <w:r>
        <w:rPr>
          <w:rFonts w:hint="eastAsia" w:ascii="仿宋" w:hAnsi="仿宋" w:eastAsia="仿宋" w:cs="仿宋"/>
          <w:b/>
          <w:bCs/>
          <w:color w:val="auto"/>
          <w:sz w:val="22"/>
          <w:szCs w:val="22"/>
          <w:highlight w:val="none"/>
          <w:lang w:val="en-US" w:eastAsia="zh-CN"/>
        </w:rPr>
        <w:t>中标</w:t>
      </w:r>
      <w:r>
        <w:rPr>
          <w:rFonts w:hint="eastAsia" w:ascii="仿宋" w:hAnsi="仿宋" w:eastAsia="仿宋" w:cs="仿宋"/>
          <w:b/>
          <w:bCs/>
          <w:color w:val="auto"/>
          <w:sz w:val="22"/>
          <w:szCs w:val="22"/>
          <w:highlight w:val="none"/>
        </w:rPr>
        <w:t>结果公告一同公布，接受社会监督。</w:t>
      </w:r>
    </w:p>
    <w:p w14:paraId="22ABF63B">
      <w:pPr>
        <w:shd w:val="clear" w:color="auto" w:fill="auto"/>
        <w:spacing w:line="36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p>
    <w:p w14:paraId="25F79F93">
      <w:pPr>
        <w:spacing w:line="480" w:lineRule="exact"/>
        <w:rPr>
          <w:rFonts w:hint="eastAsia" w:ascii="仿宋" w:hAnsi="仿宋" w:eastAsia="仿宋" w:cs="仿宋"/>
          <w:b/>
          <w:color w:val="auto"/>
        </w:rPr>
      </w:pPr>
      <w:r>
        <w:rPr>
          <w:rFonts w:hint="eastAsia" w:ascii="仿宋" w:hAnsi="仿宋" w:eastAsia="仿宋" w:cs="仿宋"/>
          <w:b/>
          <w:color w:val="auto"/>
        </w:rPr>
        <w:t>1．中小企业声明函</w:t>
      </w:r>
    </w:p>
    <w:p w14:paraId="697A6DA8">
      <w:pPr>
        <w:pStyle w:val="20"/>
        <w:rPr>
          <w:rFonts w:hint="eastAsia" w:ascii="仿宋" w:hAnsi="仿宋" w:eastAsia="仿宋" w:cs="仿宋"/>
          <w:color w:val="auto"/>
        </w:rPr>
      </w:pPr>
    </w:p>
    <w:p w14:paraId="1DEA263B">
      <w:pPr>
        <w:pStyle w:val="21"/>
        <w:keepNext/>
        <w:wordWrap/>
        <w:spacing w:before="60" w:after="60" w:line="480" w:lineRule="exact"/>
        <w:jc w:val="center"/>
        <w:rPr>
          <w:rFonts w:hint="eastAsia" w:ascii="仿宋" w:hAnsi="仿宋" w:eastAsia="仿宋" w:cs="仿宋"/>
          <w:color w:val="auto"/>
        </w:rPr>
      </w:pPr>
      <w:r>
        <w:rPr>
          <w:rFonts w:hint="eastAsia" w:ascii="仿宋" w:hAnsi="仿宋" w:eastAsia="仿宋" w:cs="仿宋"/>
          <w:color w:val="auto"/>
        </w:rPr>
        <w:t>中小企业声明函</w:t>
      </w:r>
    </w:p>
    <w:p w14:paraId="5332B9AE">
      <w:pPr>
        <w:pStyle w:val="20"/>
        <w:ind w:firstLine="480"/>
        <w:rPr>
          <w:rFonts w:hint="eastAsia" w:ascii="仿宋" w:hAnsi="仿宋" w:eastAsia="仿宋" w:cs="仿宋"/>
          <w:color w:val="auto"/>
        </w:rPr>
      </w:pPr>
      <w:r>
        <w:rPr>
          <w:rFonts w:hint="eastAsia" w:ascii="仿宋" w:hAnsi="仿宋" w:eastAsia="仿宋" w:cs="仿宋"/>
          <w:color w:val="auto"/>
        </w:rPr>
        <w:t>本公司郑重声明，根据《政府采购促进中小企业发展管理办法》（财库〔2020〕46号）的规定，本公司参加</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）第___标段采购活动，服务全部由符合政策要求的中小企业承接。相关企业（含联合体中的中小企业、签订分包意向协议的中小企业）的具体情况如下：</w:t>
      </w:r>
    </w:p>
    <w:p w14:paraId="0B27C794">
      <w:pPr>
        <w:pStyle w:val="20"/>
        <w:ind w:firstLine="480"/>
        <w:rPr>
          <w:rFonts w:hint="eastAsia" w:ascii="仿宋" w:hAnsi="仿宋" w:eastAsia="仿宋" w:cs="仿宋"/>
          <w:color w:val="auto"/>
          <w:u w:color="000000" w:themeColor="text1"/>
        </w:rPr>
      </w:pPr>
      <w:r>
        <w:rPr>
          <w:rFonts w:hint="eastAsia" w:ascii="仿宋" w:hAnsi="仿宋" w:eastAsia="仿宋" w:cs="仿宋"/>
          <w:color w:val="auto"/>
          <w:u w:color="000000" w:themeColor="text1"/>
        </w:rPr>
        <w:t>1．</w:t>
      </w:r>
      <w:r>
        <w:rPr>
          <w:rFonts w:hint="eastAsia" w:ascii="仿宋" w:hAnsi="仿宋" w:eastAsia="仿宋" w:cs="仿宋"/>
          <w:color w:val="auto"/>
          <w:u w:val="single" w:color="000000" w:themeColor="text1"/>
        </w:rPr>
        <w:t>〈标的名称〉</w:t>
      </w:r>
      <w:r>
        <w:rPr>
          <w:rFonts w:hint="eastAsia" w:ascii="仿宋" w:hAnsi="仿宋" w:eastAsia="仿宋" w:cs="仿宋"/>
          <w:color w:val="auto"/>
          <w:u w:color="000000" w:themeColor="text1"/>
        </w:rPr>
        <w:t>，属于</w:t>
      </w:r>
      <w:r>
        <w:rPr>
          <w:rFonts w:hint="eastAsia" w:ascii="仿宋" w:hAnsi="仿宋" w:eastAsia="仿宋" w:cs="仿宋"/>
          <w:color w:val="auto"/>
          <w:u w:val="single" w:color="000000" w:themeColor="text1"/>
        </w:rPr>
        <w:t>〈采购文件中明确的所属行业〉</w:t>
      </w:r>
      <w:r>
        <w:rPr>
          <w:rFonts w:hint="eastAsia" w:ascii="仿宋" w:hAnsi="仿宋" w:eastAsia="仿宋" w:cs="仿宋"/>
          <w:color w:val="auto"/>
          <w:u w:color="000000" w:themeColor="text1"/>
        </w:rPr>
        <w:t>；承接企业为</w:t>
      </w:r>
      <w:r>
        <w:rPr>
          <w:rFonts w:hint="eastAsia" w:ascii="仿宋" w:hAnsi="仿宋" w:eastAsia="仿宋" w:cs="仿宋"/>
          <w:color w:val="auto"/>
          <w:u w:val="single" w:color="000000" w:themeColor="text1"/>
        </w:rPr>
        <w:t>〈企业名称〉</w:t>
      </w:r>
      <w:r>
        <w:rPr>
          <w:rFonts w:hint="eastAsia" w:ascii="仿宋" w:hAnsi="仿宋" w:eastAsia="仿宋" w:cs="仿宋"/>
          <w:color w:val="auto"/>
          <w:u w:color="000000" w:themeColor="text1"/>
        </w:rPr>
        <w:t>，从业人员</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人，营业收入为</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万元，资产总额为</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万元，属于</w:t>
      </w:r>
      <w:r>
        <w:rPr>
          <w:rFonts w:hint="eastAsia" w:ascii="仿宋" w:hAnsi="仿宋" w:eastAsia="仿宋" w:cs="仿宋"/>
          <w:color w:val="auto"/>
          <w:u w:val="single" w:color="000000" w:themeColor="text1"/>
        </w:rPr>
        <w:t>      企业</w:t>
      </w:r>
      <w:r>
        <w:rPr>
          <w:rFonts w:hint="eastAsia" w:ascii="仿宋" w:hAnsi="仿宋" w:eastAsia="仿宋" w:cs="仿宋"/>
          <w:color w:val="auto"/>
          <w:u w:color="000000" w:themeColor="text1"/>
        </w:rPr>
        <w:t>（选填中型企业、小型企业、微型企业）；</w:t>
      </w:r>
    </w:p>
    <w:p w14:paraId="3D9DFC70">
      <w:pPr>
        <w:pStyle w:val="20"/>
        <w:ind w:firstLine="480"/>
        <w:rPr>
          <w:rFonts w:hint="eastAsia" w:ascii="仿宋" w:hAnsi="仿宋" w:eastAsia="仿宋" w:cs="仿宋"/>
          <w:color w:val="auto"/>
          <w:u w:color="000000" w:themeColor="text1"/>
        </w:rPr>
      </w:pPr>
      <w:r>
        <w:rPr>
          <w:rFonts w:hint="eastAsia" w:ascii="仿宋" w:hAnsi="仿宋" w:eastAsia="仿宋" w:cs="仿宋"/>
          <w:color w:val="auto"/>
          <w:u w:color="000000" w:themeColor="text1"/>
        </w:rPr>
        <w:t>2．</w:t>
      </w:r>
      <w:r>
        <w:rPr>
          <w:rFonts w:hint="eastAsia" w:ascii="仿宋" w:hAnsi="仿宋" w:eastAsia="仿宋" w:cs="仿宋"/>
          <w:color w:val="auto"/>
          <w:u w:val="single" w:color="000000" w:themeColor="text1"/>
        </w:rPr>
        <w:t>〈标的名称〉</w:t>
      </w:r>
      <w:r>
        <w:rPr>
          <w:rFonts w:hint="eastAsia" w:ascii="仿宋" w:hAnsi="仿宋" w:eastAsia="仿宋" w:cs="仿宋"/>
          <w:color w:val="auto"/>
          <w:u w:color="000000" w:themeColor="text1"/>
        </w:rPr>
        <w:t>，属于</w:t>
      </w:r>
      <w:r>
        <w:rPr>
          <w:rFonts w:hint="eastAsia" w:ascii="仿宋" w:hAnsi="仿宋" w:eastAsia="仿宋" w:cs="仿宋"/>
          <w:color w:val="auto"/>
          <w:u w:val="single" w:color="000000" w:themeColor="text1"/>
        </w:rPr>
        <w:t>〈采购文件中明确的所属行业〉</w:t>
      </w:r>
      <w:r>
        <w:rPr>
          <w:rFonts w:hint="eastAsia" w:ascii="仿宋" w:hAnsi="仿宋" w:eastAsia="仿宋" w:cs="仿宋"/>
          <w:color w:val="auto"/>
          <w:u w:color="000000" w:themeColor="text1"/>
        </w:rPr>
        <w:t>；承接企业为</w:t>
      </w:r>
      <w:r>
        <w:rPr>
          <w:rFonts w:hint="eastAsia" w:ascii="仿宋" w:hAnsi="仿宋" w:eastAsia="仿宋" w:cs="仿宋"/>
          <w:color w:val="auto"/>
          <w:u w:val="single" w:color="000000" w:themeColor="text1"/>
        </w:rPr>
        <w:t>〈企业名称〉</w:t>
      </w:r>
      <w:r>
        <w:rPr>
          <w:rFonts w:hint="eastAsia" w:ascii="仿宋" w:hAnsi="仿宋" w:eastAsia="仿宋" w:cs="仿宋"/>
          <w:color w:val="auto"/>
          <w:u w:color="000000" w:themeColor="text1"/>
        </w:rPr>
        <w:t>，从业人员</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人，营业收入为</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万元，资产总额为</w:t>
      </w:r>
      <w:r>
        <w:rPr>
          <w:rFonts w:hint="eastAsia" w:ascii="仿宋" w:hAnsi="仿宋" w:eastAsia="仿宋" w:cs="仿宋"/>
          <w:color w:val="auto"/>
          <w:u w:val="single" w:color="000000" w:themeColor="text1"/>
        </w:rPr>
        <w:t>      </w:t>
      </w:r>
      <w:r>
        <w:rPr>
          <w:rFonts w:hint="eastAsia" w:ascii="仿宋" w:hAnsi="仿宋" w:eastAsia="仿宋" w:cs="仿宋"/>
          <w:color w:val="auto"/>
          <w:u w:color="000000" w:themeColor="text1"/>
        </w:rPr>
        <w:t>万元，属于</w:t>
      </w:r>
      <w:r>
        <w:rPr>
          <w:rFonts w:hint="eastAsia" w:ascii="仿宋" w:hAnsi="仿宋" w:eastAsia="仿宋" w:cs="仿宋"/>
          <w:color w:val="auto"/>
          <w:u w:val="single" w:color="000000" w:themeColor="text1"/>
        </w:rPr>
        <w:t>      企业</w:t>
      </w:r>
      <w:r>
        <w:rPr>
          <w:rFonts w:hint="eastAsia" w:ascii="仿宋" w:hAnsi="仿宋" w:eastAsia="仿宋" w:cs="仿宋"/>
          <w:color w:val="auto"/>
          <w:u w:color="000000" w:themeColor="text1"/>
        </w:rPr>
        <w:t>（选填中型企业、小型企业、微型企业）；</w:t>
      </w:r>
    </w:p>
    <w:p w14:paraId="268BF0B5">
      <w:pPr>
        <w:pStyle w:val="20"/>
        <w:ind w:firstLine="480"/>
        <w:rPr>
          <w:rFonts w:hint="eastAsia" w:ascii="仿宋" w:hAnsi="仿宋" w:eastAsia="仿宋" w:cs="仿宋"/>
          <w:color w:val="auto"/>
        </w:rPr>
      </w:pPr>
      <w:r>
        <w:rPr>
          <w:rFonts w:hint="eastAsia" w:ascii="仿宋" w:hAnsi="仿宋" w:eastAsia="仿宋" w:cs="仿宋"/>
          <w:color w:val="auto"/>
        </w:rPr>
        <w:t>……</w:t>
      </w:r>
    </w:p>
    <w:p w14:paraId="0195D0C0">
      <w:pPr>
        <w:ind w:firstLine="480" w:firstLineChars="200"/>
        <w:rPr>
          <w:rFonts w:hint="eastAsia" w:ascii="仿宋" w:hAnsi="仿宋" w:eastAsia="仿宋" w:cs="仿宋"/>
          <w:color w:val="auto"/>
        </w:rPr>
      </w:pPr>
      <w:r>
        <w:rPr>
          <w:rFonts w:hint="eastAsia" w:ascii="仿宋" w:hAnsi="仿宋" w:eastAsia="仿宋" w:cs="仿宋"/>
          <w:color w:val="auto"/>
        </w:rPr>
        <w:t>以上企业，不属于大企业的分支机构，不存在控股股东为大企业的情形，也不存在与大企业的负责人为同一人的情形。</w:t>
      </w:r>
    </w:p>
    <w:p w14:paraId="7473541F">
      <w:pPr>
        <w:ind w:firstLine="480" w:firstLineChars="200"/>
        <w:rPr>
          <w:rFonts w:hint="eastAsia" w:ascii="仿宋" w:hAnsi="仿宋" w:eastAsia="仿宋" w:cs="仿宋"/>
          <w:color w:val="auto"/>
        </w:rPr>
      </w:pPr>
      <w:r>
        <w:rPr>
          <w:rFonts w:hint="eastAsia" w:ascii="仿宋" w:hAnsi="仿宋" w:eastAsia="仿宋" w:cs="仿宋"/>
          <w:color w:val="auto"/>
        </w:rPr>
        <w:t>本企业对上述声明内容的真实性负责。如有虚假，将依法承担相应责任。</w:t>
      </w:r>
    </w:p>
    <w:p w14:paraId="701489B3">
      <w:pPr>
        <w:ind w:firstLine="480" w:firstLineChars="200"/>
        <w:rPr>
          <w:rFonts w:hint="eastAsia" w:ascii="仿宋" w:hAnsi="仿宋" w:eastAsia="仿宋" w:cs="仿宋"/>
          <w:color w:val="auto"/>
        </w:rPr>
      </w:pPr>
    </w:p>
    <w:p w14:paraId="447E3028">
      <w:pPr>
        <w:tabs>
          <w:tab w:val="left" w:pos="5670"/>
        </w:tabs>
        <w:ind w:firstLine="480" w:firstLineChars="200"/>
        <w:rPr>
          <w:rFonts w:hint="eastAsia" w:ascii="仿宋" w:hAnsi="仿宋" w:eastAsia="仿宋" w:cs="仿宋"/>
          <w:color w:val="auto"/>
        </w:rPr>
      </w:pPr>
      <w:r>
        <w:rPr>
          <w:rFonts w:hint="eastAsia" w:ascii="仿宋" w:hAnsi="仿宋" w:eastAsia="仿宋" w:cs="仿宋"/>
          <w:color w:val="auto"/>
        </w:rPr>
        <w:t>供应商：（供应商全称并加盖公章）</w:t>
      </w:r>
    </w:p>
    <w:p w14:paraId="093A69F1">
      <w:pPr>
        <w:ind w:firstLine="480" w:firstLineChars="200"/>
        <w:rPr>
          <w:rFonts w:hint="eastAsia" w:ascii="仿宋" w:hAnsi="仿宋" w:eastAsia="仿宋" w:cs="仿宋"/>
          <w:b/>
          <w:color w:val="auto"/>
        </w:rPr>
      </w:pPr>
      <w:r>
        <w:rPr>
          <w:rFonts w:hint="eastAsia" w:ascii="仿宋" w:hAnsi="仿宋" w:eastAsia="仿宋" w:cs="仿宋"/>
          <w:color w:val="auto"/>
        </w:rPr>
        <w:t>日　期：　　年　月　日</w:t>
      </w:r>
    </w:p>
    <w:p w14:paraId="7D34326C">
      <w:pPr>
        <w:spacing w:line="480" w:lineRule="exact"/>
        <w:rPr>
          <w:rFonts w:hint="eastAsia" w:ascii="仿宋" w:hAnsi="仿宋" w:eastAsia="仿宋" w:cs="仿宋"/>
          <w:b/>
          <w:color w:val="auto"/>
        </w:rPr>
      </w:pPr>
    </w:p>
    <w:p w14:paraId="5A938C42">
      <w:pPr>
        <w:spacing w:line="480" w:lineRule="exact"/>
        <w:rPr>
          <w:rFonts w:hint="eastAsia" w:ascii="仿宋" w:hAnsi="仿宋" w:eastAsia="仿宋" w:cs="仿宋"/>
          <w:b/>
          <w:color w:val="auto"/>
        </w:rPr>
      </w:pPr>
      <w:r>
        <w:rPr>
          <w:rFonts w:hint="eastAsia" w:ascii="仿宋" w:hAnsi="仿宋" w:eastAsia="仿宋" w:cs="仿宋"/>
          <w:b/>
          <w:color w:val="auto"/>
        </w:rPr>
        <w:br w:type="page"/>
      </w:r>
    </w:p>
    <w:p w14:paraId="48F30406">
      <w:pPr>
        <w:spacing w:before="210" w:beforeLines="50" w:line="480" w:lineRule="exact"/>
        <w:rPr>
          <w:rFonts w:hint="eastAsia" w:ascii="仿宋" w:hAnsi="仿宋" w:eastAsia="仿宋" w:cs="仿宋"/>
          <w:b/>
          <w:color w:val="auto"/>
        </w:rPr>
      </w:pPr>
      <w:r>
        <w:rPr>
          <w:rFonts w:hint="eastAsia" w:ascii="仿宋" w:hAnsi="仿宋" w:eastAsia="仿宋" w:cs="仿宋"/>
          <w:b/>
          <w:color w:val="auto"/>
        </w:rPr>
        <w:t>2．残疾人福利性单位声明函</w:t>
      </w:r>
    </w:p>
    <w:p w14:paraId="3685EDAA">
      <w:pPr>
        <w:ind w:firstLine="480" w:firstLineChars="200"/>
        <w:rPr>
          <w:rFonts w:hint="eastAsia" w:ascii="仿宋" w:hAnsi="仿宋" w:eastAsia="仿宋" w:cs="仿宋"/>
          <w:i/>
          <w:color w:val="auto"/>
        </w:rPr>
      </w:pPr>
      <w:r>
        <w:rPr>
          <w:rFonts w:hint="eastAsia" w:ascii="仿宋" w:hAnsi="仿宋" w:eastAsia="仿宋" w:cs="仿宋"/>
          <w:i/>
          <w:color w:val="auto"/>
        </w:rPr>
        <w:t>说明：当且仅当供应商为残疾人福利性单位的，应按下文给定格式填写声明函。未提供或未按给定格式提供声明函的，将不能享受招标文件规定的价格优惠政策，但不影响投标文件的有效性。</w:t>
      </w:r>
    </w:p>
    <w:p w14:paraId="1285B5AE">
      <w:pPr>
        <w:ind w:firstLine="480" w:firstLineChars="200"/>
        <w:rPr>
          <w:rFonts w:hint="eastAsia" w:ascii="仿宋" w:hAnsi="仿宋" w:eastAsia="仿宋" w:cs="仿宋"/>
          <w:i/>
          <w:color w:val="auto"/>
        </w:rPr>
      </w:pPr>
      <w:r>
        <w:rPr>
          <w:rFonts w:hint="eastAsia" w:ascii="仿宋" w:hAnsi="仿宋" w:eastAsia="仿宋" w:cs="仿宋"/>
          <w:i/>
          <w:color w:val="auto"/>
        </w:rPr>
        <w:t>供应商在填报前请认真阅读《财政部、民政部、中国残疾人联合会关于促进残疾人就业政府采购政策的通知》（财库〔2017〕141号）相关规定。</w:t>
      </w:r>
    </w:p>
    <w:p w14:paraId="28745CA0">
      <w:pPr>
        <w:pStyle w:val="21"/>
        <w:keepNext/>
        <w:wordWrap/>
        <w:spacing w:before="60" w:after="60" w:line="480" w:lineRule="exact"/>
        <w:jc w:val="center"/>
        <w:rPr>
          <w:rFonts w:hint="eastAsia" w:ascii="仿宋" w:hAnsi="仿宋" w:eastAsia="仿宋" w:cs="仿宋"/>
          <w:color w:val="auto"/>
        </w:rPr>
      </w:pPr>
      <w:r>
        <w:rPr>
          <w:rFonts w:hint="eastAsia" w:ascii="仿宋" w:hAnsi="仿宋" w:eastAsia="仿宋" w:cs="仿宋"/>
          <w:color w:val="auto"/>
        </w:rPr>
        <w:t>残疾人福利性单位声明函（格式）</w:t>
      </w:r>
    </w:p>
    <w:p w14:paraId="3732D545">
      <w:pPr>
        <w:ind w:firstLine="480" w:firstLineChars="200"/>
        <w:rPr>
          <w:rFonts w:hint="eastAsia" w:ascii="仿宋" w:hAnsi="仿宋" w:eastAsia="仿宋" w:cs="仿宋"/>
          <w:color w:val="auto"/>
        </w:rPr>
      </w:pPr>
      <w:r>
        <w:rPr>
          <w:rFonts w:hint="eastAsia" w:ascii="仿宋" w:hAnsi="仿宋" w:eastAsia="仿宋" w:cs="仿宋"/>
          <w:color w:val="auto"/>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u w:val="single"/>
        </w:rPr>
        <w:t>〈项目名称〉</w:t>
      </w:r>
      <w:r>
        <w:rPr>
          <w:rFonts w:hint="eastAsia" w:ascii="仿宋" w:hAnsi="仿宋" w:eastAsia="仿宋" w:cs="仿宋"/>
          <w:color w:val="auto"/>
        </w:rPr>
        <w:t>（项目编号：</w:t>
      </w:r>
      <w:r>
        <w:rPr>
          <w:rFonts w:hint="eastAsia" w:ascii="仿宋" w:hAnsi="仿宋" w:eastAsia="仿宋" w:cs="仿宋"/>
          <w:color w:val="auto"/>
          <w:u w:val="single"/>
        </w:rPr>
        <w:t>〈项目编号〉</w:t>
      </w:r>
      <w:r>
        <w:rPr>
          <w:rFonts w:hint="eastAsia" w:ascii="仿宋" w:hAnsi="仿宋" w:eastAsia="仿宋" w:cs="仿宋"/>
          <w:color w:val="auto"/>
        </w:rPr>
        <w:t>）第___标段采购活动提供本单位制造的货物（由本单位承担工程/提供服务），或者提供其他残疾人福利性单位制造的货物（不包括使用非残疾人福利性单位注册商标的货物）。</w:t>
      </w:r>
    </w:p>
    <w:p w14:paraId="6E8A05A8">
      <w:pPr>
        <w:ind w:firstLine="480" w:firstLineChars="200"/>
        <w:rPr>
          <w:rFonts w:hint="eastAsia" w:ascii="仿宋" w:hAnsi="仿宋" w:eastAsia="仿宋" w:cs="仿宋"/>
          <w:color w:val="auto"/>
        </w:rPr>
      </w:pPr>
      <w:r>
        <w:rPr>
          <w:rFonts w:hint="eastAsia" w:ascii="仿宋" w:hAnsi="仿宋" w:eastAsia="仿宋" w:cs="仿宋"/>
          <w:color w:val="auto"/>
        </w:rPr>
        <w:t>本单位对上述声明的真实性负责。如有虚假，将依法承担相应责任。</w:t>
      </w:r>
    </w:p>
    <w:p w14:paraId="6D46A4AC">
      <w:pPr>
        <w:ind w:firstLine="480" w:firstLineChars="200"/>
        <w:rPr>
          <w:rFonts w:hint="eastAsia" w:ascii="仿宋" w:hAnsi="仿宋" w:eastAsia="仿宋" w:cs="仿宋"/>
          <w:color w:val="auto"/>
        </w:rPr>
      </w:pPr>
    </w:p>
    <w:p w14:paraId="67E1AC25">
      <w:pPr>
        <w:ind w:firstLine="480" w:firstLineChars="200"/>
        <w:rPr>
          <w:rFonts w:hint="eastAsia" w:ascii="仿宋" w:hAnsi="仿宋" w:eastAsia="仿宋" w:cs="仿宋"/>
          <w:color w:val="auto"/>
        </w:rPr>
      </w:pPr>
      <w:r>
        <w:rPr>
          <w:rFonts w:hint="eastAsia" w:ascii="仿宋" w:hAnsi="仿宋" w:eastAsia="仿宋" w:cs="仿宋"/>
          <w:color w:val="auto"/>
        </w:rPr>
        <w:t>供应商：（供应商全称并加盖公章）</w:t>
      </w:r>
    </w:p>
    <w:p w14:paraId="14EA698F">
      <w:pPr>
        <w:tabs>
          <w:tab w:val="left" w:pos="5670"/>
        </w:tabs>
        <w:ind w:firstLine="480" w:firstLineChars="200"/>
        <w:rPr>
          <w:rFonts w:hint="eastAsia" w:ascii="仿宋" w:hAnsi="仿宋" w:eastAsia="仿宋" w:cs="仿宋"/>
          <w:color w:val="auto"/>
        </w:rPr>
      </w:pPr>
      <w:r>
        <w:rPr>
          <w:rFonts w:hint="eastAsia" w:ascii="仿宋" w:hAnsi="仿宋" w:eastAsia="仿宋" w:cs="仿宋"/>
          <w:color w:val="auto"/>
        </w:rPr>
        <w:t>日　期：　　年　月　日</w:t>
      </w:r>
    </w:p>
    <w:p w14:paraId="7362D9E7">
      <w:pPr>
        <w:spacing w:line="480" w:lineRule="exact"/>
        <w:ind w:firstLine="200"/>
        <w:rPr>
          <w:rFonts w:hint="eastAsia" w:ascii="仿宋" w:hAnsi="仿宋" w:eastAsia="仿宋" w:cs="仿宋"/>
          <w:color w:val="auto"/>
        </w:rPr>
      </w:pPr>
      <w:r>
        <w:rPr>
          <w:rFonts w:hint="eastAsia" w:ascii="仿宋" w:hAnsi="仿宋" w:eastAsia="仿宋" w:cs="仿宋"/>
          <w:color w:val="auto"/>
        </w:rPr>
        <w:br w:type="page"/>
      </w:r>
    </w:p>
    <w:p w14:paraId="2D9B48CE">
      <w:pPr>
        <w:spacing w:before="210" w:beforeLines="50" w:line="480" w:lineRule="exact"/>
        <w:rPr>
          <w:rFonts w:hint="eastAsia" w:ascii="仿宋" w:hAnsi="仿宋" w:eastAsia="仿宋" w:cs="仿宋"/>
          <w:b/>
          <w:color w:val="auto"/>
        </w:rPr>
      </w:pPr>
      <w:r>
        <w:rPr>
          <w:rFonts w:hint="eastAsia" w:ascii="仿宋" w:hAnsi="仿宋" w:eastAsia="仿宋" w:cs="仿宋"/>
          <w:b/>
          <w:color w:val="auto"/>
        </w:rPr>
        <w:t>3．监狱企业证明函</w:t>
      </w:r>
    </w:p>
    <w:p w14:paraId="7AB12257">
      <w:pPr>
        <w:ind w:firstLine="480" w:firstLineChars="200"/>
        <w:rPr>
          <w:rFonts w:hint="eastAsia" w:ascii="仿宋" w:hAnsi="仿宋" w:eastAsia="仿宋" w:cs="仿宋"/>
          <w:i/>
          <w:color w:val="auto"/>
        </w:rPr>
      </w:pPr>
      <w:r>
        <w:rPr>
          <w:rFonts w:hint="eastAsia" w:ascii="仿宋" w:hAnsi="仿宋" w:eastAsia="仿宋" w:cs="仿宋"/>
          <w:i/>
          <w:color w:val="auto"/>
        </w:rPr>
        <w:t>说明：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w:t>
      </w:r>
    </w:p>
    <w:p w14:paraId="70483FCA">
      <w:pPr>
        <w:pStyle w:val="21"/>
        <w:keepNext/>
        <w:wordWrap/>
        <w:spacing w:before="60" w:after="60" w:line="480" w:lineRule="exact"/>
        <w:jc w:val="center"/>
        <w:rPr>
          <w:rFonts w:hint="eastAsia" w:ascii="仿宋" w:hAnsi="仿宋" w:eastAsia="仿宋" w:cs="仿宋"/>
          <w:color w:val="auto"/>
        </w:rPr>
      </w:pPr>
      <w:r>
        <w:rPr>
          <w:rFonts w:hint="eastAsia" w:ascii="仿宋" w:hAnsi="仿宋" w:eastAsia="仿宋" w:cs="仿宋"/>
          <w:color w:val="auto"/>
        </w:rPr>
        <w:t>监狱企业证明函</w:t>
      </w:r>
    </w:p>
    <w:p w14:paraId="74CB7359">
      <w:pPr>
        <w:ind w:firstLine="480" w:firstLineChars="200"/>
        <w:rPr>
          <w:rFonts w:hint="eastAsia" w:ascii="仿宋" w:hAnsi="仿宋" w:eastAsia="仿宋" w:cs="仿宋"/>
          <w:color w:val="auto"/>
        </w:rPr>
      </w:pPr>
      <w:r>
        <w:rPr>
          <w:rFonts w:hint="eastAsia" w:ascii="仿宋" w:hAnsi="仿宋" w:eastAsia="仿宋" w:cs="仿宋"/>
          <w:color w:val="auto"/>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B2412B8">
      <w:pPr>
        <w:ind w:firstLine="480" w:firstLineChars="200"/>
        <w:rPr>
          <w:rFonts w:hint="eastAsia" w:ascii="仿宋" w:hAnsi="仿宋" w:eastAsia="仿宋" w:cs="仿宋"/>
          <w:color w:val="auto"/>
        </w:rPr>
      </w:pPr>
      <w:r>
        <w:rPr>
          <w:rFonts w:hint="eastAsia" w:ascii="仿宋" w:hAnsi="仿宋" w:eastAsia="仿宋" w:cs="仿宋"/>
          <w:color w:val="auto"/>
        </w:rPr>
        <w:t>监狱企业参加政府采购活动时，应当提供由省级以上监狱管理局、戒毒管理局（含新疆生产建设兵团）出具的属于监狱企业的证明文件。</w:t>
      </w:r>
    </w:p>
    <w:p w14:paraId="2B30497C">
      <w:pPr>
        <w:pStyle w:val="20"/>
        <w:ind w:firstLine="0" w:firstLineChars="0"/>
        <w:rPr>
          <w:rFonts w:hint="eastAsia" w:ascii="仿宋" w:hAnsi="仿宋" w:eastAsia="仿宋" w:cs="仿宋"/>
          <w:color w:val="auto"/>
        </w:rPr>
      </w:pPr>
      <w:r>
        <w:rPr>
          <w:rFonts w:hint="eastAsia" w:ascii="仿宋" w:hAnsi="仿宋" w:eastAsia="仿宋" w:cs="仿宋"/>
          <w:color w:val="auto"/>
        </w:rPr>
        <w:br w:type="page"/>
      </w:r>
    </w:p>
    <w:p w14:paraId="5F30D463">
      <w:pPr>
        <w:pStyle w:val="25"/>
        <w:spacing w:before="210" w:after="210"/>
        <w:rPr>
          <w:rFonts w:hint="eastAsia" w:ascii="仿宋" w:hAnsi="仿宋" w:eastAsia="仿宋" w:cs="仿宋"/>
          <w:color w:val="auto"/>
        </w:rPr>
      </w:pPr>
      <w:r>
        <w:rPr>
          <w:rFonts w:hint="eastAsia" w:ascii="仿宋" w:hAnsi="仿宋" w:eastAsia="仿宋" w:cs="仿宋"/>
          <w:color w:val="auto"/>
        </w:rPr>
        <w:t>第四部分　供应商概况</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70"/>
        <w:gridCol w:w="1559"/>
        <w:gridCol w:w="1159"/>
        <w:gridCol w:w="1701"/>
        <w:gridCol w:w="1275"/>
        <w:gridCol w:w="1516"/>
      </w:tblGrid>
      <w:tr w14:paraId="22423169">
        <w:tblPrEx>
          <w:tblCellMar>
            <w:top w:w="0" w:type="dxa"/>
            <w:left w:w="108" w:type="dxa"/>
            <w:bottom w:w="0" w:type="dxa"/>
            <w:right w:w="108" w:type="dxa"/>
          </w:tblCellMar>
        </w:tblPrEx>
        <w:trPr>
          <w:trHeight w:val="567"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F8CCAB" w:themeFill="accent2" w:themeFillTint="66"/>
            <w:vAlign w:val="center"/>
          </w:tcPr>
          <w:p w14:paraId="0AD180AD">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单位基本情况</w:t>
            </w:r>
          </w:p>
        </w:tc>
      </w:tr>
      <w:tr w14:paraId="231923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top w:val="single" w:color="auto" w:sz="6" w:space="0"/>
              <w:left w:val="single" w:color="auto" w:sz="12" w:space="0"/>
              <w:bottom w:val="single" w:color="auto" w:sz="6" w:space="0"/>
            </w:tcBorders>
            <w:vAlign w:val="center"/>
          </w:tcPr>
          <w:p w14:paraId="606E4456">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供应商全称</w:t>
            </w:r>
          </w:p>
        </w:tc>
        <w:tc>
          <w:tcPr>
            <w:tcW w:w="7210" w:type="dxa"/>
            <w:gridSpan w:val="5"/>
            <w:tcBorders>
              <w:top w:val="single" w:color="auto" w:sz="6" w:space="0"/>
              <w:bottom w:val="single" w:color="auto" w:sz="6" w:space="0"/>
              <w:right w:val="single" w:color="auto" w:sz="12" w:space="0"/>
            </w:tcBorders>
            <w:vAlign w:val="center"/>
          </w:tcPr>
          <w:p w14:paraId="0140841E">
            <w:pPr>
              <w:autoSpaceDE w:val="0"/>
              <w:autoSpaceDN w:val="0"/>
              <w:adjustRightInd w:val="0"/>
              <w:spacing w:line="320" w:lineRule="exact"/>
              <w:jc w:val="center"/>
              <w:rPr>
                <w:rFonts w:hint="eastAsia" w:ascii="仿宋" w:hAnsi="仿宋" w:eastAsia="仿宋" w:cs="仿宋"/>
                <w:color w:val="auto"/>
                <w:sz w:val="21"/>
                <w:szCs w:val="21"/>
              </w:rPr>
            </w:pPr>
          </w:p>
        </w:tc>
      </w:tr>
      <w:tr w14:paraId="7BC0E1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top w:val="single" w:color="auto" w:sz="6" w:space="0"/>
              <w:left w:val="single" w:color="auto" w:sz="12" w:space="0"/>
            </w:tcBorders>
            <w:vAlign w:val="center"/>
          </w:tcPr>
          <w:p w14:paraId="1671E798">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注册地址</w:t>
            </w:r>
          </w:p>
        </w:tc>
        <w:tc>
          <w:tcPr>
            <w:tcW w:w="2718" w:type="dxa"/>
            <w:gridSpan w:val="2"/>
            <w:tcBorders>
              <w:top w:val="single" w:color="auto" w:sz="6" w:space="0"/>
            </w:tcBorders>
            <w:vAlign w:val="center"/>
          </w:tcPr>
          <w:p w14:paraId="2ACE7804">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tcBorders>
              <w:top w:val="single" w:color="auto" w:sz="6" w:space="0"/>
            </w:tcBorders>
            <w:vAlign w:val="center"/>
          </w:tcPr>
          <w:p w14:paraId="4DDEFFB7">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成立时间</w:t>
            </w:r>
          </w:p>
        </w:tc>
        <w:tc>
          <w:tcPr>
            <w:tcW w:w="2791" w:type="dxa"/>
            <w:gridSpan w:val="2"/>
            <w:tcBorders>
              <w:top w:val="single" w:color="auto" w:sz="6" w:space="0"/>
              <w:right w:val="single" w:color="auto" w:sz="12" w:space="0"/>
            </w:tcBorders>
            <w:vAlign w:val="center"/>
          </w:tcPr>
          <w:p w14:paraId="7F04F1E5">
            <w:pPr>
              <w:autoSpaceDE w:val="0"/>
              <w:autoSpaceDN w:val="0"/>
              <w:adjustRightInd w:val="0"/>
              <w:spacing w:line="320" w:lineRule="exact"/>
              <w:jc w:val="center"/>
              <w:rPr>
                <w:rFonts w:hint="eastAsia" w:ascii="仿宋" w:hAnsi="仿宋" w:eastAsia="仿宋" w:cs="仿宋"/>
                <w:color w:val="auto"/>
                <w:sz w:val="21"/>
                <w:szCs w:val="21"/>
              </w:rPr>
            </w:pPr>
          </w:p>
        </w:tc>
      </w:tr>
      <w:tr w14:paraId="199D40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319C34F4">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统一社会信用代码</w:t>
            </w:r>
          </w:p>
        </w:tc>
        <w:tc>
          <w:tcPr>
            <w:tcW w:w="2718" w:type="dxa"/>
            <w:gridSpan w:val="2"/>
            <w:vAlign w:val="center"/>
          </w:tcPr>
          <w:p w14:paraId="50A8444A">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6250A7F1">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单位性质</w:t>
            </w:r>
          </w:p>
        </w:tc>
        <w:tc>
          <w:tcPr>
            <w:tcW w:w="2791" w:type="dxa"/>
            <w:gridSpan w:val="2"/>
            <w:tcBorders>
              <w:right w:val="single" w:color="auto" w:sz="12" w:space="0"/>
            </w:tcBorders>
            <w:vAlign w:val="center"/>
          </w:tcPr>
          <w:p w14:paraId="4B47B951">
            <w:pPr>
              <w:autoSpaceDE w:val="0"/>
              <w:autoSpaceDN w:val="0"/>
              <w:adjustRightInd w:val="0"/>
              <w:spacing w:line="320" w:lineRule="exact"/>
              <w:jc w:val="center"/>
              <w:rPr>
                <w:rFonts w:hint="eastAsia" w:ascii="仿宋" w:hAnsi="仿宋" w:eastAsia="仿宋" w:cs="仿宋"/>
                <w:color w:val="auto"/>
                <w:sz w:val="21"/>
                <w:szCs w:val="21"/>
              </w:rPr>
            </w:pPr>
          </w:p>
        </w:tc>
      </w:tr>
      <w:tr w14:paraId="6684D3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40BD73EF">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法定代表人</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（主要负责人）</w:t>
            </w:r>
          </w:p>
        </w:tc>
        <w:tc>
          <w:tcPr>
            <w:tcW w:w="2718" w:type="dxa"/>
            <w:gridSpan w:val="2"/>
            <w:vAlign w:val="center"/>
          </w:tcPr>
          <w:p w14:paraId="3F15659A">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32E78D41">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所属行业</w:t>
            </w:r>
          </w:p>
        </w:tc>
        <w:tc>
          <w:tcPr>
            <w:tcW w:w="2791" w:type="dxa"/>
            <w:gridSpan w:val="2"/>
            <w:tcBorders>
              <w:right w:val="single" w:color="auto" w:sz="12" w:space="0"/>
            </w:tcBorders>
            <w:vAlign w:val="center"/>
          </w:tcPr>
          <w:p w14:paraId="7822B4F3">
            <w:pPr>
              <w:autoSpaceDE w:val="0"/>
              <w:autoSpaceDN w:val="0"/>
              <w:adjustRightInd w:val="0"/>
              <w:spacing w:line="320" w:lineRule="exact"/>
              <w:jc w:val="center"/>
              <w:rPr>
                <w:rFonts w:hint="eastAsia" w:ascii="仿宋" w:hAnsi="仿宋" w:eastAsia="仿宋" w:cs="仿宋"/>
                <w:color w:val="auto"/>
                <w:sz w:val="21"/>
                <w:szCs w:val="21"/>
              </w:rPr>
            </w:pPr>
          </w:p>
        </w:tc>
      </w:tr>
      <w:tr w14:paraId="00BD02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10AA0E28">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基本存款账户</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开户银行</w:t>
            </w:r>
          </w:p>
        </w:tc>
        <w:tc>
          <w:tcPr>
            <w:tcW w:w="2718" w:type="dxa"/>
            <w:gridSpan w:val="2"/>
            <w:vAlign w:val="center"/>
          </w:tcPr>
          <w:p w14:paraId="66EDD352">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4CD0D2DF">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基本存款</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账户账号</w:t>
            </w:r>
          </w:p>
        </w:tc>
        <w:tc>
          <w:tcPr>
            <w:tcW w:w="2791" w:type="dxa"/>
            <w:gridSpan w:val="2"/>
            <w:tcBorders>
              <w:right w:val="single" w:color="auto" w:sz="12" w:space="0"/>
            </w:tcBorders>
            <w:vAlign w:val="center"/>
          </w:tcPr>
          <w:p w14:paraId="023685F0">
            <w:pPr>
              <w:autoSpaceDE w:val="0"/>
              <w:autoSpaceDN w:val="0"/>
              <w:adjustRightInd w:val="0"/>
              <w:spacing w:line="320" w:lineRule="exact"/>
              <w:jc w:val="center"/>
              <w:rPr>
                <w:rFonts w:hint="eastAsia" w:ascii="仿宋" w:hAnsi="仿宋" w:eastAsia="仿宋" w:cs="仿宋"/>
                <w:color w:val="auto"/>
                <w:sz w:val="21"/>
                <w:szCs w:val="21"/>
              </w:rPr>
            </w:pPr>
          </w:p>
        </w:tc>
      </w:tr>
      <w:tr w14:paraId="6DAAFF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6E0C6F0D">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上年度</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营业收入*</w:t>
            </w:r>
          </w:p>
        </w:tc>
        <w:tc>
          <w:tcPr>
            <w:tcW w:w="2718" w:type="dxa"/>
            <w:gridSpan w:val="2"/>
            <w:vAlign w:val="center"/>
          </w:tcPr>
          <w:p w14:paraId="6E0D24B9">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0946C6AB">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资产总额</w:t>
            </w:r>
          </w:p>
        </w:tc>
        <w:tc>
          <w:tcPr>
            <w:tcW w:w="2791" w:type="dxa"/>
            <w:gridSpan w:val="2"/>
            <w:tcBorders>
              <w:right w:val="single" w:color="auto" w:sz="12" w:space="0"/>
            </w:tcBorders>
            <w:vAlign w:val="center"/>
          </w:tcPr>
          <w:p w14:paraId="7B405287">
            <w:pPr>
              <w:autoSpaceDE w:val="0"/>
              <w:autoSpaceDN w:val="0"/>
              <w:adjustRightInd w:val="0"/>
              <w:spacing w:line="320" w:lineRule="exact"/>
              <w:jc w:val="center"/>
              <w:rPr>
                <w:rFonts w:hint="eastAsia" w:ascii="仿宋" w:hAnsi="仿宋" w:eastAsia="仿宋" w:cs="仿宋"/>
                <w:color w:val="auto"/>
                <w:sz w:val="21"/>
                <w:szCs w:val="21"/>
              </w:rPr>
            </w:pPr>
          </w:p>
        </w:tc>
      </w:tr>
      <w:tr w14:paraId="4BCF6C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54067E4B">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经营范围</w:t>
            </w:r>
          </w:p>
        </w:tc>
        <w:tc>
          <w:tcPr>
            <w:tcW w:w="7210" w:type="dxa"/>
            <w:gridSpan w:val="5"/>
            <w:tcBorders>
              <w:right w:val="single" w:color="auto" w:sz="12" w:space="0"/>
            </w:tcBorders>
            <w:vAlign w:val="center"/>
          </w:tcPr>
          <w:p w14:paraId="1827D97E">
            <w:pPr>
              <w:autoSpaceDE w:val="0"/>
              <w:autoSpaceDN w:val="0"/>
              <w:adjustRightInd w:val="0"/>
              <w:spacing w:line="320" w:lineRule="exact"/>
              <w:jc w:val="center"/>
              <w:rPr>
                <w:rFonts w:hint="eastAsia" w:ascii="仿宋" w:hAnsi="仿宋" w:eastAsia="仿宋" w:cs="仿宋"/>
                <w:color w:val="auto"/>
                <w:sz w:val="21"/>
                <w:szCs w:val="21"/>
              </w:rPr>
            </w:pPr>
          </w:p>
        </w:tc>
      </w:tr>
      <w:tr w14:paraId="3BE377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shd w:val="clear" w:color="auto" w:fill="F8CCAB" w:themeFill="accent2" w:themeFillTint="66"/>
            <w:vAlign w:val="center"/>
          </w:tcPr>
          <w:p w14:paraId="6F908665">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资质证书名称</w:t>
            </w:r>
          </w:p>
        </w:tc>
        <w:tc>
          <w:tcPr>
            <w:tcW w:w="2718" w:type="dxa"/>
            <w:gridSpan w:val="2"/>
            <w:shd w:val="clear" w:color="auto" w:fill="F8CCAB" w:themeFill="accent2" w:themeFillTint="66"/>
            <w:vAlign w:val="center"/>
          </w:tcPr>
          <w:p w14:paraId="1680B34D">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证书号</w:t>
            </w:r>
          </w:p>
        </w:tc>
        <w:tc>
          <w:tcPr>
            <w:tcW w:w="1701" w:type="dxa"/>
            <w:shd w:val="clear" w:color="auto" w:fill="F8CCAB" w:themeFill="accent2" w:themeFillTint="66"/>
            <w:vAlign w:val="center"/>
          </w:tcPr>
          <w:p w14:paraId="626B45F2">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等级</w:t>
            </w:r>
          </w:p>
        </w:tc>
        <w:tc>
          <w:tcPr>
            <w:tcW w:w="2791" w:type="dxa"/>
            <w:gridSpan w:val="2"/>
            <w:tcBorders>
              <w:right w:val="single" w:color="auto" w:sz="12" w:space="0"/>
            </w:tcBorders>
            <w:shd w:val="clear" w:color="auto" w:fill="F8CCAB" w:themeFill="accent2" w:themeFillTint="66"/>
            <w:vAlign w:val="center"/>
          </w:tcPr>
          <w:p w14:paraId="48673EDD">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类型</w:t>
            </w:r>
          </w:p>
        </w:tc>
      </w:tr>
      <w:tr w14:paraId="0895CA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207EADE7">
            <w:pPr>
              <w:autoSpaceDE w:val="0"/>
              <w:autoSpaceDN w:val="0"/>
              <w:adjustRightInd w:val="0"/>
              <w:spacing w:line="320" w:lineRule="exact"/>
              <w:jc w:val="center"/>
              <w:rPr>
                <w:rFonts w:hint="eastAsia" w:ascii="仿宋" w:hAnsi="仿宋" w:eastAsia="仿宋" w:cs="仿宋"/>
                <w:color w:val="auto"/>
                <w:sz w:val="21"/>
                <w:szCs w:val="21"/>
              </w:rPr>
            </w:pPr>
          </w:p>
        </w:tc>
        <w:tc>
          <w:tcPr>
            <w:tcW w:w="2718" w:type="dxa"/>
            <w:gridSpan w:val="2"/>
            <w:vAlign w:val="center"/>
          </w:tcPr>
          <w:p w14:paraId="36E248F7">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2216019A">
            <w:pPr>
              <w:autoSpaceDE w:val="0"/>
              <w:autoSpaceDN w:val="0"/>
              <w:adjustRightInd w:val="0"/>
              <w:spacing w:line="320" w:lineRule="exact"/>
              <w:jc w:val="center"/>
              <w:rPr>
                <w:rFonts w:hint="eastAsia" w:ascii="仿宋" w:hAnsi="仿宋" w:eastAsia="仿宋" w:cs="仿宋"/>
                <w:color w:val="auto"/>
                <w:sz w:val="21"/>
                <w:szCs w:val="21"/>
              </w:rPr>
            </w:pPr>
          </w:p>
        </w:tc>
        <w:tc>
          <w:tcPr>
            <w:tcW w:w="2791" w:type="dxa"/>
            <w:gridSpan w:val="2"/>
            <w:tcBorders>
              <w:right w:val="single" w:color="auto" w:sz="12" w:space="0"/>
            </w:tcBorders>
            <w:vAlign w:val="center"/>
          </w:tcPr>
          <w:p w14:paraId="41482A91">
            <w:pPr>
              <w:autoSpaceDE w:val="0"/>
              <w:autoSpaceDN w:val="0"/>
              <w:adjustRightInd w:val="0"/>
              <w:spacing w:line="320" w:lineRule="exact"/>
              <w:jc w:val="center"/>
              <w:rPr>
                <w:rFonts w:hint="eastAsia" w:ascii="仿宋" w:hAnsi="仿宋" w:eastAsia="仿宋" w:cs="仿宋"/>
                <w:color w:val="auto"/>
                <w:sz w:val="21"/>
                <w:szCs w:val="21"/>
              </w:rPr>
            </w:pPr>
          </w:p>
        </w:tc>
      </w:tr>
      <w:tr w14:paraId="6EC4B7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757ECCB4">
            <w:pPr>
              <w:autoSpaceDE w:val="0"/>
              <w:autoSpaceDN w:val="0"/>
              <w:adjustRightInd w:val="0"/>
              <w:spacing w:line="320" w:lineRule="exact"/>
              <w:jc w:val="center"/>
              <w:rPr>
                <w:rFonts w:hint="eastAsia" w:ascii="仿宋" w:hAnsi="仿宋" w:eastAsia="仿宋" w:cs="仿宋"/>
                <w:color w:val="auto"/>
                <w:sz w:val="21"/>
                <w:szCs w:val="21"/>
              </w:rPr>
            </w:pPr>
          </w:p>
        </w:tc>
        <w:tc>
          <w:tcPr>
            <w:tcW w:w="2718" w:type="dxa"/>
            <w:gridSpan w:val="2"/>
            <w:vAlign w:val="center"/>
          </w:tcPr>
          <w:p w14:paraId="1C800257">
            <w:pPr>
              <w:autoSpaceDE w:val="0"/>
              <w:autoSpaceDN w:val="0"/>
              <w:adjustRightInd w:val="0"/>
              <w:spacing w:line="320" w:lineRule="exact"/>
              <w:jc w:val="center"/>
              <w:rPr>
                <w:rFonts w:hint="eastAsia" w:ascii="仿宋" w:hAnsi="仿宋" w:eastAsia="仿宋" w:cs="仿宋"/>
                <w:color w:val="auto"/>
                <w:sz w:val="21"/>
                <w:szCs w:val="21"/>
              </w:rPr>
            </w:pPr>
          </w:p>
        </w:tc>
        <w:tc>
          <w:tcPr>
            <w:tcW w:w="1701" w:type="dxa"/>
            <w:vAlign w:val="center"/>
          </w:tcPr>
          <w:p w14:paraId="75E67B46">
            <w:pPr>
              <w:autoSpaceDE w:val="0"/>
              <w:autoSpaceDN w:val="0"/>
              <w:adjustRightInd w:val="0"/>
              <w:spacing w:line="320" w:lineRule="exact"/>
              <w:jc w:val="center"/>
              <w:rPr>
                <w:rFonts w:hint="eastAsia" w:ascii="仿宋" w:hAnsi="仿宋" w:eastAsia="仿宋" w:cs="仿宋"/>
                <w:color w:val="auto"/>
                <w:sz w:val="21"/>
                <w:szCs w:val="21"/>
              </w:rPr>
            </w:pPr>
          </w:p>
        </w:tc>
        <w:tc>
          <w:tcPr>
            <w:tcW w:w="2791" w:type="dxa"/>
            <w:gridSpan w:val="2"/>
            <w:tcBorders>
              <w:right w:val="single" w:color="auto" w:sz="12" w:space="0"/>
            </w:tcBorders>
            <w:vAlign w:val="center"/>
          </w:tcPr>
          <w:p w14:paraId="26142B0F">
            <w:pPr>
              <w:autoSpaceDE w:val="0"/>
              <w:autoSpaceDN w:val="0"/>
              <w:adjustRightInd w:val="0"/>
              <w:spacing w:line="320" w:lineRule="exact"/>
              <w:jc w:val="center"/>
              <w:rPr>
                <w:rFonts w:hint="eastAsia" w:ascii="仿宋" w:hAnsi="仿宋" w:eastAsia="仿宋" w:cs="仿宋"/>
                <w:color w:val="auto"/>
                <w:sz w:val="21"/>
                <w:szCs w:val="21"/>
              </w:rPr>
            </w:pPr>
          </w:p>
        </w:tc>
      </w:tr>
      <w:tr w14:paraId="5040EA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180" w:type="dxa"/>
            <w:gridSpan w:val="6"/>
            <w:tcBorders>
              <w:left w:val="single" w:color="auto" w:sz="12" w:space="0"/>
              <w:right w:val="single" w:color="auto" w:sz="12" w:space="0"/>
            </w:tcBorders>
            <w:shd w:val="clear" w:color="auto" w:fill="F8CCAB" w:themeFill="accent2" w:themeFillTint="66"/>
            <w:vAlign w:val="center"/>
          </w:tcPr>
          <w:p w14:paraId="0BBC421C">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从业人员情况</w:t>
            </w:r>
          </w:p>
        </w:tc>
      </w:tr>
      <w:tr w14:paraId="16180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vMerge w:val="restart"/>
            <w:tcBorders>
              <w:left w:val="single" w:color="auto" w:sz="12" w:space="0"/>
            </w:tcBorders>
            <w:vAlign w:val="center"/>
          </w:tcPr>
          <w:p w14:paraId="656EA25A">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从业人员总数</w:t>
            </w:r>
          </w:p>
        </w:tc>
        <w:tc>
          <w:tcPr>
            <w:tcW w:w="1559" w:type="dxa"/>
            <w:vMerge w:val="restart"/>
            <w:vAlign w:val="center"/>
          </w:tcPr>
          <w:p w14:paraId="60574477">
            <w:pPr>
              <w:autoSpaceDE w:val="0"/>
              <w:autoSpaceDN w:val="0"/>
              <w:adjustRightInd w:val="0"/>
              <w:spacing w:line="320" w:lineRule="exact"/>
              <w:jc w:val="center"/>
              <w:rPr>
                <w:rFonts w:hint="eastAsia" w:ascii="仿宋" w:hAnsi="仿宋" w:eastAsia="仿宋" w:cs="仿宋"/>
                <w:color w:val="auto"/>
                <w:sz w:val="21"/>
                <w:szCs w:val="21"/>
              </w:rPr>
            </w:pPr>
          </w:p>
        </w:tc>
        <w:tc>
          <w:tcPr>
            <w:tcW w:w="1159" w:type="dxa"/>
            <w:vAlign w:val="center"/>
          </w:tcPr>
          <w:p w14:paraId="0EEA670B">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管理人员</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数量</w:t>
            </w:r>
          </w:p>
        </w:tc>
        <w:tc>
          <w:tcPr>
            <w:tcW w:w="1701" w:type="dxa"/>
            <w:vAlign w:val="center"/>
          </w:tcPr>
          <w:p w14:paraId="517FD45B">
            <w:pPr>
              <w:autoSpaceDE w:val="0"/>
              <w:autoSpaceDN w:val="0"/>
              <w:adjustRightInd w:val="0"/>
              <w:spacing w:line="320" w:lineRule="exact"/>
              <w:jc w:val="center"/>
              <w:rPr>
                <w:rFonts w:hint="eastAsia" w:ascii="仿宋" w:hAnsi="仿宋" w:eastAsia="仿宋" w:cs="仿宋"/>
                <w:color w:val="auto"/>
                <w:sz w:val="21"/>
                <w:szCs w:val="21"/>
              </w:rPr>
            </w:pPr>
          </w:p>
        </w:tc>
        <w:tc>
          <w:tcPr>
            <w:tcW w:w="1275" w:type="dxa"/>
            <w:vAlign w:val="center"/>
          </w:tcPr>
          <w:p w14:paraId="30028C37">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专业技术</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人员数量</w:t>
            </w:r>
          </w:p>
        </w:tc>
        <w:tc>
          <w:tcPr>
            <w:tcW w:w="1516" w:type="dxa"/>
            <w:tcBorders>
              <w:right w:val="single" w:color="auto" w:sz="12" w:space="0"/>
            </w:tcBorders>
            <w:vAlign w:val="center"/>
          </w:tcPr>
          <w:p w14:paraId="6CC9D5B2">
            <w:pPr>
              <w:autoSpaceDE w:val="0"/>
              <w:autoSpaceDN w:val="0"/>
              <w:adjustRightInd w:val="0"/>
              <w:spacing w:line="320" w:lineRule="exact"/>
              <w:jc w:val="center"/>
              <w:rPr>
                <w:rFonts w:hint="eastAsia" w:ascii="仿宋" w:hAnsi="仿宋" w:eastAsia="仿宋" w:cs="仿宋"/>
                <w:bCs/>
                <w:color w:val="auto"/>
                <w:sz w:val="21"/>
                <w:szCs w:val="21"/>
              </w:rPr>
            </w:pPr>
          </w:p>
        </w:tc>
      </w:tr>
      <w:tr w14:paraId="2EE770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vMerge w:val="continue"/>
            <w:tcBorders>
              <w:left w:val="single" w:color="auto" w:sz="12" w:space="0"/>
              <w:bottom w:val="single" w:color="auto" w:sz="4" w:space="0"/>
            </w:tcBorders>
            <w:vAlign w:val="center"/>
          </w:tcPr>
          <w:p w14:paraId="3282BEB6">
            <w:pPr>
              <w:autoSpaceDE w:val="0"/>
              <w:autoSpaceDN w:val="0"/>
              <w:adjustRightInd w:val="0"/>
              <w:spacing w:line="320" w:lineRule="exact"/>
              <w:jc w:val="center"/>
              <w:rPr>
                <w:rFonts w:hint="eastAsia" w:ascii="仿宋" w:hAnsi="仿宋" w:eastAsia="仿宋" w:cs="仿宋"/>
                <w:color w:val="auto"/>
                <w:sz w:val="21"/>
                <w:szCs w:val="21"/>
              </w:rPr>
            </w:pPr>
          </w:p>
        </w:tc>
        <w:tc>
          <w:tcPr>
            <w:tcW w:w="1559" w:type="dxa"/>
            <w:vMerge w:val="continue"/>
            <w:tcBorders>
              <w:bottom w:val="single" w:color="auto" w:sz="4" w:space="0"/>
            </w:tcBorders>
            <w:vAlign w:val="center"/>
          </w:tcPr>
          <w:p w14:paraId="5CDB1D30">
            <w:pPr>
              <w:autoSpaceDE w:val="0"/>
              <w:autoSpaceDN w:val="0"/>
              <w:adjustRightInd w:val="0"/>
              <w:spacing w:line="320" w:lineRule="exact"/>
              <w:jc w:val="center"/>
              <w:rPr>
                <w:rFonts w:hint="eastAsia" w:ascii="仿宋" w:hAnsi="仿宋" w:eastAsia="仿宋" w:cs="仿宋"/>
                <w:color w:val="auto"/>
                <w:sz w:val="21"/>
                <w:szCs w:val="21"/>
              </w:rPr>
            </w:pPr>
          </w:p>
        </w:tc>
        <w:tc>
          <w:tcPr>
            <w:tcW w:w="1159" w:type="dxa"/>
            <w:tcBorders>
              <w:bottom w:val="single" w:color="auto" w:sz="4" w:space="0"/>
            </w:tcBorders>
            <w:vAlign w:val="center"/>
          </w:tcPr>
          <w:p w14:paraId="5CFBA8CE">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残疾人</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数量</w:t>
            </w:r>
          </w:p>
        </w:tc>
        <w:tc>
          <w:tcPr>
            <w:tcW w:w="1701" w:type="dxa"/>
            <w:tcBorders>
              <w:bottom w:val="single" w:color="auto" w:sz="4" w:space="0"/>
            </w:tcBorders>
            <w:vAlign w:val="center"/>
          </w:tcPr>
          <w:p w14:paraId="3D87D608">
            <w:pPr>
              <w:autoSpaceDE w:val="0"/>
              <w:autoSpaceDN w:val="0"/>
              <w:adjustRightInd w:val="0"/>
              <w:spacing w:line="320" w:lineRule="exact"/>
              <w:jc w:val="center"/>
              <w:rPr>
                <w:rFonts w:hint="eastAsia" w:ascii="仿宋" w:hAnsi="仿宋" w:eastAsia="仿宋" w:cs="仿宋"/>
                <w:color w:val="auto"/>
                <w:sz w:val="21"/>
                <w:szCs w:val="21"/>
              </w:rPr>
            </w:pPr>
          </w:p>
        </w:tc>
        <w:tc>
          <w:tcPr>
            <w:tcW w:w="1275" w:type="dxa"/>
            <w:tcBorders>
              <w:bottom w:val="single" w:color="auto" w:sz="4" w:space="0"/>
            </w:tcBorders>
            <w:vAlign w:val="center"/>
          </w:tcPr>
          <w:p w14:paraId="1F2AB9AA">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少数民族</w:t>
            </w:r>
            <w:r>
              <w:rPr>
                <w:rFonts w:hint="eastAsia" w:ascii="仿宋" w:hAnsi="仿宋" w:eastAsia="仿宋" w:cs="仿宋"/>
                <w:color w:val="auto"/>
                <w:sz w:val="21"/>
                <w:szCs w:val="21"/>
              </w:rPr>
              <w:br w:type="textWrapping"/>
            </w:r>
            <w:r>
              <w:rPr>
                <w:rFonts w:hint="eastAsia" w:ascii="仿宋" w:hAnsi="仿宋" w:eastAsia="仿宋" w:cs="仿宋"/>
                <w:color w:val="auto"/>
                <w:sz w:val="21"/>
                <w:szCs w:val="21"/>
              </w:rPr>
              <w:t>数量</w:t>
            </w:r>
          </w:p>
        </w:tc>
        <w:tc>
          <w:tcPr>
            <w:tcW w:w="1516" w:type="dxa"/>
            <w:tcBorders>
              <w:bottom w:val="single" w:color="auto" w:sz="4" w:space="0"/>
              <w:right w:val="single" w:color="auto" w:sz="12" w:space="0"/>
            </w:tcBorders>
            <w:vAlign w:val="center"/>
          </w:tcPr>
          <w:p w14:paraId="4521708B">
            <w:pPr>
              <w:autoSpaceDE w:val="0"/>
              <w:autoSpaceDN w:val="0"/>
              <w:adjustRightInd w:val="0"/>
              <w:spacing w:line="320" w:lineRule="exact"/>
              <w:jc w:val="center"/>
              <w:rPr>
                <w:rFonts w:hint="eastAsia" w:ascii="仿宋" w:hAnsi="仿宋" w:eastAsia="仿宋" w:cs="仿宋"/>
                <w:bCs/>
                <w:color w:val="auto"/>
                <w:sz w:val="21"/>
                <w:szCs w:val="21"/>
              </w:rPr>
            </w:pPr>
          </w:p>
        </w:tc>
      </w:tr>
      <w:tr w14:paraId="01F6DD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180" w:type="dxa"/>
            <w:gridSpan w:val="6"/>
            <w:tcBorders>
              <w:left w:val="single" w:color="auto" w:sz="12" w:space="0"/>
              <w:right w:val="single" w:color="auto" w:sz="12" w:space="0"/>
            </w:tcBorders>
            <w:shd w:val="clear" w:color="auto" w:fill="F8CCAB" w:themeFill="accent2" w:themeFillTint="66"/>
            <w:vAlign w:val="center"/>
          </w:tcPr>
          <w:p w14:paraId="7FDDFB19">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存在直接控股、管理关系的相关供应商</w:t>
            </w:r>
          </w:p>
        </w:tc>
      </w:tr>
      <w:tr w14:paraId="27D43E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769C553B">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bCs/>
                <w:color w:val="auto"/>
                <w:sz w:val="21"/>
                <w:szCs w:val="21"/>
              </w:rPr>
              <w:t>关系</w:t>
            </w:r>
          </w:p>
        </w:tc>
        <w:tc>
          <w:tcPr>
            <w:tcW w:w="7210" w:type="dxa"/>
            <w:gridSpan w:val="5"/>
            <w:tcBorders>
              <w:right w:val="single" w:color="auto" w:sz="12" w:space="0"/>
            </w:tcBorders>
            <w:vAlign w:val="center"/>
          </w:tcPr>
          <w:p w14:paraId="667EC18D">
            <w:pPr>
              <w:autoSpaceDE w:val="0"/>
              <w:autoSpaceDN w:val="0"/>
              <w:adjustRightInd w:val="0"/>
              <w:spacing w:line="320" w:lineRule="exact"/>
              <w:jc w:val="center"/>
              <w:rPr>
                <w:rFonts w:hint="eastAsia" w:ascii="仿宋" w:hAnsi="仿宋" w:eastAsia="仿宋" w:cs="仿宋"/>
                <w:bCs/>
                <w:color w:val="auto"/>
                <w:sz w:val="21"/>
                <w:szCs w:val="21"/>
              </w:rPr>
            </w:pPr>
            <w:r>
              <w:rPr>
                <w:rFonts w:hint="eastAsia" w:ascii="仿宋" w:hAnsi="仿宋" w:eastAsia="仿宋" w:cs="仿宋"/>
                <w:bCs/>
                <w:color w:val="auto"/>
                <w:sz w:val="21"/>
                <w:szCs w:val="21"/>
              </w:rPr>
              <w:t>供应商名称</w:t>
            </w:r>
          </w:p>
        </w:tc>
      </w:tr>
      <w:tr w14:paraId="04873C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14716D04">
            <w:pPr>
              <w:autoSpaceDE w:val="0"/>
              <w:autoSpaceDN w:val="0"/>
              <w:adjustRightInd w:val="0"/>
              <w:spacing w:line="320" w:lineRule="exact"/>
              <w:jc w:val="center"/>
              <w:rPr>
                <w:rFonts w:hint="eastAsia" w:ascii="仿宋" w:hAnsi="仿宋" w:eastAsia="仿宋" w:cs="仿宋"/>
                <w:color w:val="auto"/>
                <w:sz w:val="21"/>
                <w:szCs w:val="21"/>
              </w:rPr>
            </w:pPr>
          </w:p>
        </w:tc>
        <w:tc>
          <w:tcPr>
            <w:tcW w:w="7210" w:type="dxa"/>
            <w:gridSpan w:val="5"/>
            <w:tcBorders>
              <w:right w:val="single" w:color="auto" w:sz="12" w:space="0"/>
            </w:tcBorders>
            <w:vAlign w:val="center"/>
          </w:tcPr>
          <w:p w14:paraId="5E6FDD3C">
            <w:pPr>
              <w:autoSpaceDE w:val="0"/>
              <w:autoSpaceDN w:val="0"/>
              <w:adjustRightInd w:val="0"/>
              <w:spacing w:line="320" w:lineRule="exact"/>
              <w:rPr>
                <w:rFonts w:hint="eastAsia" w:ascii="仿宋" w:hAnsi="仿宋" w:eastAsia="仿宋" w:cs="仿宋"/>
                <w:bCs/>
                <w:color w:val="auto"/>
                <w:sz w:val="21"/>
                <w:szCs w:val="21"/>
              </w:rPr>
            </w:pPr>
          </w:p>
        </w:tc>
      </w:tr>
      <w:tr w14:paraId="431031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tcBorders>
            <w:vAlign w:val="center"/>
          </w:tcPr>
          <w:p w14:paraId="531ACF6C">
            <w:pPr>
              <w:autoSpaceDE w:val="0"/>
              <w:autoSpaceDN w:val="0"/>
              <w:adjustRightInd w:val="0"/>
              <w:spacing w:line="320" w:lineRule="exact"/>
              <w:jc w:val="center"/>
              <w:rPr>
                <w:rFonts w:hint="eastAsia" w:ascii="仿宋" w:hAnsi="仿宋" w:eastAsia="仿宋" w:cs="仿宋"/>
                <w:color w:val="auto"/>
                <w:sz w:val="21"/>
                <w:szCs w:val="21"/>
              </w:rPr>
            </w:pPr>
          </w:p>
        </w:tc>
        <w:tc>
          <w:tcPr>
            <w:tcW w:w="7210" w:type="dxa"/>
            <w:gridSpan w:val="5"/>
            <w:tcBorders>
              <w:right w:val="single" w:color="auto" w:sz="12" w:space="0"/>
            </w:tcBorders>
            <w:vAlign w:val="center"/>
          </w:tcPr>
          <w:p w14:paraId="469451BA">
            <w:pPr>
              <w:autoSpaceDE w:val="0"/>
              <w:autoSpaceDN w:val="0"/>
              <w:adjustRightInd w:val="0"/>
              <w:spacing w:line="320" w:lineRule="exact"/>
              <w:rPr>
                <w:rFonts w:hint="eastAsia" w:ascii="仿宋" w:hAnsi="仿宋" w:eastAsia="仿宋" w:cs="仿宋"/>
                <w:bCs/>
                <w:color w:val="auto"/>
                <w:sz w:val="21"/>
                <w:szCs w:val="21"/>
              </w:rPr>
            </w:pPr>
          </w:p>
        </w:tc>
      </w:tr>
      <w:tr w14:paraId="4D6842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970" w:type="dxa"/>
            <w:tcBorders>
              <w:left w:val="single" w:color="auto" w:sz="12" w:space="0"/>
              <w:bottom w:val="single" w:color="auto" w:sz="12" w:space="0"/>
            </w:tcBorders>
            <w:vAlign w:val="center"/>
          </w:tcPr>
          <w:p w14:paraId="5F3C4931">
            <w:pPr>
              <w:autoSpaceDE w:val="0"/>
              <w:autoSpaceDN w:val="0"/>
              <w:adjustRightInd w:val="0"/>
              <w:spacing w:line="32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说明</w:t>
            </w:r>
          </w:p>
        </w:tc>
        <w:tc>
          <w:tcPr>
            <w:tcW w:w="7210" w:type="dxa"/>
            <w:gridSpan w:val="5"/>
            <w:tcBorders>
              <w:bottom w:val="single" w:color="auto" w:sz="12" w:space="0"/>
              <w:right w:val="single" w:color="auto" w:sz="12" w:space="0"/>
            </w:tcBorders>
            <w:vAlign w:val="center"/>
          </w:tcPr>
          <w:p w14:paraId="26D0CA93">
            <w:pPr>
              <w:spacing w:line="320" w:lineRule="exact"/>
              <w:ind w:left="170" w:hanging="170"/>
              <w:rPr>
                <w:rFonts w:hint="eastAsia" w:ascii="仿宋" w:hAnsi="仿宋" w:eastAsia="仿宋" w:cs="仿宋"/>
                <w:color w:val="auto"/>
                <w:sz w:val="22"/>
              </w:rPr>
            </w:pPr>
            <w:r>
              <w:rPr>
                <w:rFonts w:hint="eastAsia" w:ascii="仿宋" w:hAnsi="仿宋" w:eastAsia="仿宋" w:cs="仿宋"/>
                <w:color w:val="auto"/>
                <w:sz w:val="22"/>
              </w:rPr>
              <w:t>1.成立时间至提交投标文件截止时间不足一年的可不填写“上年度营业收入”；</w:t>
            </w:r>
          </w:p>
          <w:p w14:paraId="32F820DA">
            <w:pPr>
              <w:spacing w:line="320" w:lineRule="exact"/>
              <w:ind w:left="170" w:hanging="170"/>
              <w:rPr>
                <w:rFonts w:hint="eastAsia" w:ascii="仿宋" w:hAnsi="仿宋" w:eastAsia="仿宋" w:cs="仿宋"/>
                <w:color w:val="auto"/>
                <w:sz w:val="22"/>
              </w:rPr>
            </w:pPr>
            <w:r>
              <w:rPr>
                <w:rFonts w:hint="eastAsia" w:ascii="仿宋" w:hAnsi="仿宋" w:eastAsia="仿宋" w:cs="仿宋"/>
                <w:color w:val="auto"/>
                <w:sz w:val="22"/>
              </w:rPr>
              <w:t>2.招标文件接受联合体的，联合体各方均应提供；</w:t>
            </w:r>
          </w:p>
          <w:p w14:paraId="74110E8E">
            <w:pPr>
              <w:spacing w:line="320" w:lineRule="exact"/>
              <w:ind w:left="170" w:hanging="170"/>
              <w:rPr>
                <w:rFonts w:hint="eastAsia" w:ascii="仿宋" w:hAnsi="仿宋" w:eastAsia="仿宋" w:cs="仿宋"/>
                <w:color w:val="auto"/>
                <w:sz w:val="21"/>
                <w:szCs w:val="21"/>
              </w:rPr>
            </w:pPr>
            <w:r>
              <w:rPr>
                <w:rFonts w:hint="eastAsia" w:ascii="仿宋" w:hAnsi="仿宋" w:eastAsia="仿宋" w:cs="仿宋"/>
                <w:color w:val="auto"/>
                <w:sz w:val="22"/>
              </w:rPr>
              <w:t>3.表格空间不足时，请自行扩展。</w:t>
            </w:r>
          </w:p>
        </w:tc>
      </w:tr>
    </w:tbl>
    <w:p w14:paraId="33D52EE4">
      <w:pPr>
        <w:pStyle w:val="20"/>
        <w:ind w:firstLine="0" w:firstLineChars="0"/>
        <w:rPr>
          <w:rFonts w:hint="eastAsia" w:ascii="仿宋" w:hAnsi="仿宋" w:eastAsia="仿宋" w:cs="仿宋"/>
          <w:color w:val="auto"/>
        </w:rPr>
      </w:pPr>
      <w:r>
        <w:rPr>
          <w:rFonts w:hint="eastAsia" w:ascii="仿宋" w:hAnsi="仿宋" w:eastAsia="仿宋" w:cs="仿宋"/>
          <w:color w:val="auto"/>
        </w:rPr>
        <w:br w:type="page"/>
      </w:r>
    </w:p>
    <w:p w14:paraId="1F600455">
      <w:pPr>
        <w:pStyle w:val="25"/>
        <w:spacing w:before="210" w:after="210"/>
        <w:rPr>
          <w:rFonts w:hint="eastAsia" w:ascii="仿宋" w:hAnsi="仿宋" w:eastAsia="仿宋" w:cs="仿宋"/>
          <w:color w:val="auto"/>
        </w:rPr>
      </w:pPr>
      <w:r>
        <w:rPr>
          <w:rFonts w:hint="eastAsia" w:ascii="仿宋" w:hAnsi="仿宋" w:eastAsia="仿宋" w:cs="仿宋"/>
          <w:color w:val="auto"/>
        </w:rPr>
        <w:t>第五部分　供应商参加政府采购活动承诺书</w:t>
      </w:r>
    </w:p>
    <w:p w14:paraId="4192FF67">
      <w:pPr>
        <w:pStyle w:val="20"/>
        <w:ind w:firstLine="480"/>
        <w:rPr>
          <w:rFonts w:hint="eastAsia" w:ascii="仿宋" w:hAnsi="仿宋" w:eastAsia="仿宋" w:cs="仿宋"/>
          <w:color w:val="auto"/>
        </w:rPr>
      </w:pPr>
      <w:r>
        <w:rPr>
          <w:rFonts w:hint="eastAsia" w:ascii="仿宋" w:hAnsi="仿宋" w:eastAsia="仿宋" w:cs="仿宋"/>
          <w:color w:val="auto"/>
        </w:rPr>
        <w:t>未签署下列承诺书的，将被视为无效投标，其责任由供应商自行承担。</w:t>
      </w:r>
    </w:p>
    <w:p w14:paraId="3F5CFA0B">
      <w:pPr>
        <w:pStyle w:val="26"/>
        <w:rPr>
          <w:rFonts w:hint="eastAsia" w:ascii="仿宋" w:hAnsi="仿宋" w:eastAsia="仿宋" w:cs="仿宋"/>
          <w:color w:val="auto"/>
        </w:rPr>
      </w:pPr>
      <w:r>
        <w:rPr>
          <w:rFonts w:hint="eastAsia" w:ascii="仿宋" w:hAnsi="仿宋" w:eastAsia="仿宋" w:cs="仿宋"/>
          <w:color w:val="auto"/>
        </w:rPr>
        <w:t>（一）质量安全责任承诺书</w:t>
      </w:r>
    </w:p>
    <w:p w14:paraId="6CF159DA">
      <w:pPr>
        <w:pStyle w:val="20"/>
        <w:ind w:firstLine="480"/>
        <w:rPr>
          <w:rFonts w:hint="eastAsia" w:ascii="仿宋" w:hAnsi="仿宋" w:eastAsia="仿宋" w:cs="仿宋"/>
          <w:color w:val="auto"/>
        </w:rPr>
      </w:pPr>
      <w:r>
        <w:rPr>
          <w:rFonts w:hint="eastAsia" w:ascii="仿宋" w:hAnsi="仿宋" w:eastAsia="仿宋" w:cs="仿宋"/>
          <w:color w:val="auto"/>
        </w:rPr>
        <w:t>为保证本采购项目顺利进行，作为投标供应商，现郑重承诺：</w:t>
      </w:r>
    </w:p>
    <w:p w14:paraId="0210E295">
      <w:pPr>
        <w:pStyle w:val="20"/>
        <w:ind w:firstLine="480"/>
        <w:rPr>
          <w:rFonts w:hint="eastAsia" w:ascii="仿宋" w:hAnsi="仿宋" w:eastAsia="仿宋" w:cs="仿宋"/>
          <w:color w:val="auto"/>
        </w:rPr>
      </w:pPr>
      <w:r>
        <w:rPr>
          <w:rFonts w:hint="eastAsia" w:ascii="仿宋" w:hAnsi="仿宋" w:eastAsia="仿宋" w:cs="仿宋"/>
          <w:color w:val="auto"/>
        </w:rPr>
        <w:t>1</w:t>
      </w:r>
      <w:r>
        <w:rPr>
          <w:rFonts w:hint="eastAsia" w:ascii="仿宋" w:hAnsi="仿宋" w:eastAsia="仿宋" w:cs="仿宋"/>
          <w:color w:val="auto"/>
          <w:u w:color="000000" w:themeColor="text1"/>
        </w:rPr>
        <w:t>．</w:t>
      </w:r>
      <w:r>
        <w:rPr>
          <w:rFonts w:hint="eastAsia" w:ascii="仿宋" w:hAnsi="仿宋" w:eastAsia="仿宋" w:cs="仿宋"/>
          <w:color w:val="auto"/>
        </w:rPr>
        <w:t>我方所投产品的生产（包括设计、制造、安装、改造、维修等）、投入使用的材料等均完全符合国家现行质量、安全、环保标准和要求。</w:t>
      </w:r>
    </w:p>
    <w:p w14:paraId="5CD10E46">
      <w:pPr>
        <w:pStyle w:val="20"/>
        <w:ind w:firstLine="480"/>
        <w:rPr>
          <w:rFonts w:hint="eastAsia" w:ascii="仿宋" w:hAnsi="仿宋" w:eastAsia="仿宋" w:cs="仿宋"/>
          <w:color w:val="auto"/>
        </w:rPr>
      </w:pPr>
      <w:r>
        <w:rPr>
          <w:rFonts w:hint="eastAsia" w:ascii="仿宋" w:hAnsi="仿宋" w:eastAsia="仿宋" w:cs="仿宋"/>
          <w:color w:val="auto"/>
        </w:rPr>
        <w:t>2</w:t>
      </w:r>
      <w:r>
        <w:rPr>
          <w:rFonts w:hint="eastAsia" w:ascii="仿宋" w:hAnsi="仿宋" w:eastAsia="仿宋" w:cs="仿宋"/>
          <w:color w:val="auto"/>
          <w:u w:color="000000" w:themeColor="text1"/>
        </w:rPr>
        <w:t>．</w:t>
      </w:r>
      <w:r>
        <w:rPr>
          <w:rFonts w:hint="eastAsia" w:ascii="仿宋" w:hAnsi="仿宋" w:eastAsia="仿宋" w:cs="仿宋"/>
          <w:color w:val="auto"/>
        </w:rPr>
        <w:t>我方将严格按照国家现行相关储存、运输、安装调试技术标准及规范、服务标准及规范、施工标准及规范，在规定的时限内，保质、保量完成项目全部内容，并向采购人交付合格产品。</w:t>
      </w:r>
    </w:p>
    <w:p w14:paraId="5B1D6A59">
      <w:pPr>
        <w:pStyle w:val="20"/>
        <w:ind w:firstLine="480"/>
        <w:rPr>
          <w:rFonts w:hint="eastAsia" w:ascii="仿宋" w:hAnsi="仿宋" w:eastAsia="仿宋" w:cs="仿宋"/>
          <w:color w:val="auto"/>
        </w:rPr>
      </w:pPr>
      <w:r>
        <w:rPr>
          <w:rFonts w:hint="eastAsia" w:ascii="仿宋" w:hAnsi="仿宋" w:eastAsia="仿宋" w:cs="仿宋"/>
          <w:color w:val="auto"/>
        </w:rPr>
        <w:t>3</w:t>
      </w:r>
      <w:r>
        <w:rPr>
          <w:rFonts w:hint="eastAsia" w:ascii="仿宋" w:hAnsi="仿宋" w:eastAsia="仿宋" w:cs="仿宋"/>
          <w:color w:val="auto"/>
          <w:u w:color="000000" w:themeColor="text1"/>
        </w:rPr>
        <w:t>．</w:t>
      </w:r>
      <w:r>
        <w:rPr>
          <w:rFonts w:hint="eastAsia" w:ascii="仿宋" w:hAnsi="仿宋" w:eastAsia="仿宋" w:cs="仿宋"/>
          <w:color w:val="auto"/>
        </w:rPr>
        <w:t>对于因产品生产质量以及储存、运输、安装调试、服务、施工等过程中产生的任何安全事故，我方承担全部责任。</w:t>
      </w:r>
    </w:p>
    <w:p w14:paraId="1285BDCA">
      <w:pPr>
        <w:pStyle w:val="20"/>
        <w:ind w:firstLine="480"/>
        <w:rPr>
          <w:rFonts w:hint="eastAsia" w:ascii="仿宋" w:hAnsi="仿宋" w:eastAsia="仿宋" w:cs="仿宋"/>
          <w:color w:val="auto"/>
        </w:rPr>
      </w:pPr>
      <w:r>
        <w:rPr>
          <w:rFonts w:hint="eastAsia" w:ascii="仿宋" w:hAnsi="仿宋" w:eastAsia="仿宋" w:cs="仿宋"/>
          <w:color w:val="auto"/>
        </w:rPr>
        <w:t>4</w:t>
      </w:r>
      <w:r>
        <w:rPr>
          <w:rFonts w:hint="eastAsia" w:ascii="仿宋" w:hAnsi="仿宋" w:eastAsia="仿宋" w:cs="仿宋"/>
          <w:color w:val="auto"/>
          <w:u w:color="000000" w:themeColor="text1"/>
        </w:rPr>
        <w:t>．</w:t>
      </w:r>
      <w:r>
        <w:rPr>
          <w:rFonts w:hint="eastAsia" w:ascii="仿宋" w:hAnsi="仿宋" w:eastAsia="仿宋" w:cs="仿宋"/>
          <w:color w:val="auto"/>
        </w:rPr>
        <w:t>我方提供的货物、工程、服务等符合现行的国家、行业、地区、企业标准及要求，标准不一致的，以更为严格的为准，我方对提供的货物、工程、服务等的质量、安全、环保等承担全部责任。</w:t>
      </w:r>
    </w:p>
    <w:p w14:paraId="2FCE9F9D">
      <w:pPr>
        <w:pStyle w:val="20"/>
        <w:ind w:firstLine="480"/>
        <w:rPr>
          <w:rFonts w:hint="eastAsia" w:ascii="仿宋" w:hAnsi="仿宋" w:eastAsia="仿宋" w:cs="仿宋"/>
          <w:color w:val="auto"/>
        </w:rPr>
      </w:pPr>
    </w:p>
    <w:p w14:paraId="24CE0A7A">
      <w:pPr>
        <w:pStyle w:val="20"/>
        <w:ind w:firstLine="480"/>
        <w:rPr>
          <w:rFonts w:hint="eastAsia" w:ascii="仿宋" w:hAnsi="仿宋" w:eastAsia="仿宋" w:cs="仿宋"/>
          <w:color w:val="auto"/>
        </w:rPr>
      </w:pPr>
      <w:r>
        <w:rPr>
          <w:rFonts w:hint="eastAsia" w:ascii="仿宋" w:hAnsi="仿宋" w:eastAsia="仿宋" w:cs="仿宋"/>
          <w:color w:val="auto"/>
        </w:rPr>
        <w:t>供应商：（供应商全称并加盖公章）</w:t>
      </w:r>
    </w:p>
    <w:p w14:paraId="0F74A5E4">
      <w:pPr>
        <w:pStyle w:val="20"/>
        <w:ind w:firstLine="480"/>
        <w:rPr>
          <w:rFonts w:hint="eastAsia" w:ascii="仿宋" w:hAnsi="仿宋" w:eastAsia="仿宋" w:cs="仿宋"/>
          <w:color w:val="auto"/>
        </w:rPr>
      </w:pPr>
      <w:r>
        <w:rPr>
          <w:rFonts w:hint="eastAsia" w:ascii="仿宋" w:hAnsi="仿宋" w:eastAsia="仿宋" w:cs="仿宋"/>
          <w:color w:val="auto"/>
        </w:rPr>
        <w:t>日　期：　　年　月　日</w:t>
      </w:r>
    </w:p>
    <w:p w14:paraId="0BAED607">
      <w:pPr>
        <w:pStyle w:val="20"/>
        <w:ind w:firstLine="480"/>
        <w:rPr>
          <w:rFonts w:hint="eastAsia" w:ascii="仿宋" w:hAnsi="仿宋" w:eastAsia="仿宋" w:cs="仿宋"/>
          <w:color w:val="auto"/>
        </w:rPr>
      </w:pPr>
    </w:p>
    <w:p w14:paraId="24BA68D0">
      <w:pPr>
        <w:pStyle w:val="20"/>
        <w:ind w:firstLine="480"/>
        <w:rPr>
          <w:rFonts w:hint="eastAsia" w:ascii="仿宋" w:hAnsi="仿宋" w:eastAsia="仿宋" w:cs="仿宋"/>
          <w:color w:val="auto"/>
        </w:rPr>
      </w:pPr>
    </w:p>
    <w:p w14:paraId="42BD5084">
      <w:pPr>
        <w:pStyle w:val="20"/>
        <w:ind w:firstLine="480"/>
        <w:rPr>
          <w:rFonts w:hint="eastAsia" w:ascii="仿宋" w:hAnsi="仿宋" w:eastAsia="仿宋" w:cs="仿宋"/>
          <w:color w:val="auto"/>
        </w:rPr>
      </w:pPr>
    </w:p>
    <w:p w14:paraId="2E8DBCD8">
      <w:pPr>
        <w:pStyle w:val="20"/>
        <w:ind w:firstLine="480"/>
        <w:rPr>
          <w:rFonts w:hint="eastAsia" w:ascii="仿宋" w:hAnsi="仿宋" w:eastAsia="仿宋" w:cs="仿宋"/>
          <w:color w:val="auto"/>
        </w:rPr>
      </w:pPr>
    </w:p>
    <w:p w14:paraId="48778ABC">
      <w:pPr>
        <w:pStyle w:val="20"/>
        <w:ind w:firstLine="480"/>
        <w:rPr>
          <w:rFonts w:hint="eastAsia" w:ascii="仿宋" w:hAnsi="仿宋" w:eastAsia="仿宋" w:cs="仿宋"/>
          <w:color w:val="auto"/>
        </w:rPr>
      </w:pPr>
    </w:p>
    <w:p w14:paraId="5A308324">
      <w:pPr>
        <w:pStyle w:val="20"/>
        <w:ind w:firstLine="480"/>
        <w:rPr>
          <w:rFonts w:hint="eastAsia" w:ascii="仿宋" w:hAnsi="仿宋" w:eastAsia="仿宋" w:cs="仿宋"/>
          <w:color w:val="auto"/>
        </w:rPr>
      </w:pPr>
    </w:p>
    <w:p w14:paraId="19064FCB">
      <w:pPr>
        <w:pStyle w:val="20"/>
        <w:ind w:firstLine="480"/>
        <w:rPr>
          <w:rFonts w:hint="eastAsia" w:ascii="仿宋" w:hAnsi="仿宋" w:eastAsia="仿宋" w:cs="仿宋"/>
          <w:color w:val="auto"/>
        </w:rPr>
      </w:pPr>
    </w:p>
    <w:p w14:paraId="5E072CC5">
      <w:pPr>
        <w:pStyle w:val="20"/>
        <w:ind w:firstLine="480"/>
        <w:rPr>
          <w:rFonts w:hint="eastAsia" w:ascii="仿宋" w:hAnsi="仿宋" w:eastAsia="仿宋" w:cs="仿宋"/>
          <w:color w:val="auto"/>
        </w:rPr>
      </w:pPr>
    </w:p>
    <w:p w14:paraId="2D0421B3">
      <w:pPr>
        <w:pStyle w:val="20"/>
        <w:ind w:firstLine="480"/>
        <w:rPr>
          <w:rFonts w:hint="eastAsia" w:ascii="仿宋" w:hAnsi="仿宋" w:eastAsia="仿宋" w:cs="仿宋"/>
          <w:color w:val="auto"/>
        </w:rPr>
      </w:pPr>
    </w:p>
    <w:p w14:paraId="4869D5B7">
      <w:pPr>
        <w:pStyle w:val="20"/>
        <w:ind w:firstLine="480"/>
        <w:rPr>
          <w:rFonts w:hint="eastAsia" w:ascii="仿宋" w:hAnsi="仿宋" w:eastAsia="仿宋" w:cs="仿宋"/>
          <w:color w:val="auto"/>
        </w:rPr>
      </w:pPr>
    </w:p>
    <w:p w14:paraId="54834A5B">
      <w:pPr>
        <w:pStyle w:val="20"/>
        <w:ind w:firstLine="480"/>
        <w:rPr>
          <w:rFonts w:hint="eastAsia" w:ascii="仿宋" w:hAnsi="仿宋" w:eastAsia="仿宋" w:cs="仿宋"/>
          <w:color w:val="auto"/>
        </w:rPr>
      </w:pPr>
    </w:p>
    <w:p w14:paraId="002BE40D">
      <w:pPr>
        <w:pStyle w:val="20"/>
        <w:ind w:firstLine="480"/>
        <w:rPr>
          <w:rFonts w:hint="eastAsia" w:ascii="仿宋" w:hAnsi="仿宋" w:eastAsia="仿宋" w:cs="仿宋"/>
          <w:color w:val="auto"/>
        </w:rPr>
      </w:pPr>
    </w:p>
    <w:p w14:paraId="3C6B0037">
      <w:pPr>
        <w:pStyle w:val="20"/>
        <w:ind w:firstLine="480"/>
        <w:rPr>
          <w:rFonts w:hint="eastAsia" w:ascii="仿宋" w:hAnsi="仿宋" w:eastAsia="仿宋" w:cs="仿宋"/>
          <w:color w:val="auto"/>
        </w:rPr>
      </w:pPr>
    </w:p>
    <w:p w14:paraId="090CDED1">
      <w:pPr>
        <w:pStyle w:val="20"/>
        <w:ind w:firstLine="480"/>
        <w:rPr>
          <w:rFonts w:hint="eastAsia" w:ascii="仿宋" w:hAnsi="仿宋" w:eastAsia="仿宋" w:cs="仿宋"/>
          <w:color w:val="auto"/>
        </w:rPr>
      </w:pPr>
    </w:p>
    <w:p w14:paraId="4DCCBA3D">
      <w:pPr>
        <w:pStyle w:val="26"/>
        <w:rPr>
          <w:rFonts w:hint="eastAsia" w:ascii="仿宋" w:hAnsi="仿宋" w:eastAsia="仿宋" w:cs="仿宋"/>
          <w:color w:val="auto"/>
        </w:rPr>
      </w:pPr>
      <w:r>
        <w:rPr>
          <w:rFonts w:hint="eastAsia" w:ascii="仿宋" w:hAnsi="仿宋" w:eastAsia="仿宋" w:cs="仿宋"/>
          <w:color w:val="auto"/>
        </w:rPr>
        <w:t>（二）参加政府采购活动行为自律承诺书</w:t>
      </w:r>
    </w:p>
    <w:p w14:paraId="4211867C">
      <w:pPr>
        <w:pStyle w:val="20"/>
        <w:ind w:firstLine="480"/>
        <w:rPr>
          <w:rFonts w:hint="eastAsia" w:ascii="仿宋" w:hAnsi="仿宋" w:eastAsia="仿宋" w:cs="仿宋"/>
          <w:color w:val="auto"/>
        </w:rPr>
      </w:pPr>
      <w:r>
        <w:rPr>
          <w:rFonts w:hint="eastAsia" w:ascii="仿宋" w:hAnsi="仿宋" w:eastAsia="仿宋" w:cs="仿宋"/>
          <w:color w:val="auto"/>
        </w:rPr>
        <w:t>作为参加本次政府采购项目的供应商，我方郑重承诺在参与政府采购活动中遵纪守法、公平竞争、诚实守信，如有违反愿承担一切责任及后果：</w:t>
      </w:r>
    </w:p>
    <w:p w14:paraId="35611219">
      <w:pPr>
        <w:pStyle w:val="20"/>
        <w:ind w:firstLine="480"/>
        <w:rPr>
          <w:rFonts w:hint="eastAsia" w:ascii="仿宋" w:hAnsi="仿宋" w:eastAsia="仿宋" w:cs="仿宋"/>
          <w:color w:val="auto"/>
        </w:rPr>
      </w:pPr>
      <w:r>
        <w:rPr>
          <w:rFonts w:hint="eastAsia" w:ascii="仿宋" w:hAnsi="仿宋" w:eastAsia="仿宋" w:cs="仿宋"/>
          <w:color w:val="auto"/>
        </w:rPr>
        <w:t>1</w:t>
      </w:r>
      <w:r>
        <w:rPr>
          <w:rFonts w:hint="eastAsia" w:ascii="仿宋" w:hAnsi="仿宋" w:eastAsia="仿宋" w:cs="仿宋"/>
          <w:color w:val="auto"/>
          <w:u w:color="000000" w:themeColor="text1"/>
        </w:rPr>
        <w:t>．</w:t>
      </w:r>
      <w:r>
        <w:rPr>
          <w:rFonts w:hint="eastAsia" w:ascii="仿宋" w:hAnsi="仿宋" w:eastAsia="仿宋" w:cs="仿宋"/>
          <w:color w:val="auto"/>
        </w:rPr>
        <w:t>不与采购人、采购代理机构、政府采购评审专家恶意串通，不向其行贿或提供其他不正当利益；</w:t>
      </w:r>
    </w:p>
    <w:p w14:paraId="680014C2">
      <w:pPr>
        <w:pStyle w:val="20"/>
        <w:ind w:firstLine="480"/>
        <w:rPr>
          <w:rFonts w:hint="eastAsia" w:ascii="仿宋" w:hAnsi="仿宋" w:eastAsia="仿宋" w:cs="仿宋"/>
          <w:color w:val="auto"/>
        </w:rPr>
      </w:pPr>
      <w:r>
        <w:rPr>
          <w:rFonts w:hint="eastAsia" w:ascii="仿宋" w:hAnsi="仿宋" w:eastAsia="仿宋" w:cs="仿宋"/>
          <w:color w:val="auto"/>
        </w:rPr>
        <w:t>2</w:t>
      </w:r>
      <w:r>
        <w:rPr>
          <w:rFonts w:hint="eastAsia" w:ascii="仿宋" w:hAnsi="仿宋" w:eastAsia="仿宋" w:cs="仿宋"/>
          <w:color w:val="auto"/>
          <w:u w:color="000000" w:themeColor="text1"/>
        </w:rPr>
        <w:t>．</w:t>
      </w:r>
      <w:r>
        <w:rPr>
          <w:rFonts w:hint="eastAsia" w:ascii="仿宋" w:hAnsi="仿宋" w:eastAsia="仿宋" w:cs="仿宋"/>
          <w:color w:val="auto"/>
        </w:rPr>
        <w:t>不与其他供应商恶意串通，采取“围标、串标、陪标”等商业欺诈手段谋取中</w:t>
      </w:r>
      <w:r>
        <w:rPr>
          <w:rFonts w:hint="eastAsia" w:ascii="仿宋" w:hAnsi="仿宋" w:eastAsia="仿宋" w:cs="仿宋"/>
          <w:color w:val="auto"/>
          <w:w w:val="1"/>
        </w:rPr>
        <w:t xml:space="preserve"> </w:t>
      </w:r>
      <w:r>
        <w:rPr>
          <w:rFonts w:hint="eastAsia" w:ascii="仿宋" w:hAnsi="仿宋" w:eastAsia="仿宋" w:cs="仿宋"/>
          <w:color w:val="auto"/>
        </w:rPr>
        <w:t>标、成</w:t>
      </w:r>
      <w:r>
        <w:rPr>
          <w:rFonts w:hint="eastAsia" w:ascii="仿宋" w:hAnsi="仿宋" w:eastAsia="仿宋" w:cs="仿宋"/>
          <w:color w:val="auto"/>
          <w:w w:val="1"/>
        </w:rPr>
        <w:t xml:space="preserve"> </w:t>
      </w:r>
      <w:r>
        <w:rPr>
          <w:rFonts w:hint="eastAsia" w:ascii="仿宋" w:hAnsi="仿宋" w:eastAsia="仿宋" w:cs="仿宋"/>
          <w:color w:val="auto"/>
        </w:rPr>
        <w:t>交；</w:t>
      </w:r>
    </w:p>
    <w:p w14:paraId="662941D9">
      <w:pPr>
        <w:pStyle w:val="20"/>
        <w:ind w:firstLine="480"/>
        <w:rPr>
          <w:rFonts w:hint="eastAsia" w:ascii="仿宋" w:hAnsi="仿宋" w:eastAsia="仿宋" w:cs="仿宋"/>
          <w:color w:val="auto"/>
        </w:rPr>
      </w:pPr>
      <w:r>
        <w:rPr>
          <w:rFonts w:hint="eastAsia" w:ascii="仿宋" w:hAnsi="仿宋" w:eastAsia="仿宋" w:cs="仿宋"/>
          <w:color w:val="auto"/>
        </w:rPr>
        <w:t>3</w:t>
      </w:r>
      <w:r>
        <w:rPr>
          <w:rFonts w:hint="eastAsia" w:ascii="仿宋" w:hAnsi="仿宋" w:eastAsia="仿宋" w:cs="仿宋"/>
          <w:color w:val="auto"/>
          <w:u w:color="000000" w:themeColor="text1"/>
        </w:rPr>
        <w:t>．</w:t>
      </w:r>
      <w:r>
        <w:rPr>
          <w:rFonts w:hint="eastAsia" w:ascii="仿宋" w:hAnsi="仿宋" w:eastAsia="仿宋" w:cs="仿宋"/>
          <w:color w:val="auto"/>
        </w:rPr>
        <w:t>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auto"/>
          <w:w w:val="1"/>
        </w:rPr>
        <w:t xml:space="preserve"> </w:t>
      </w:r>
      <w:r>
        <w:rPr>
          <w:rFonts w:hint="eastAsia" w:ascii="仿宋" w:hAnsi="仿宋" w:eastAsia="仿宋" w:cs="仿宋"/>
          <w:color w:val="auto"/>
        </w:rPr>
        <w:t>标、成</w:t>
      </w:r>
      <w:r>
        <w:rPr>
          <w:rFonts w:hint="eastAsia" w:ascii="仿宋" w:hAnsi="仿宋" w:eastAsia="仿宋" w:cs="仿宋"/>
          <w:color w:val="auto"/>
          <w:w w:val="1"/>
        </w:rPr>
        <w:t xml:space="preserve"> </w:t>
      </w:r>
      <w:r>
        <w:rPr>
          <w:rFonts w:hint="eastAsia" w:ascii="仿宋" w:hAnsi="仿宋" w:eastAsia="仿宋" w:cs="仿宋"/>
          <w:color w:val="auto"/>
        </w:rPr>
        <w:t>交；</w:t>
      </w:r>
    </w:p>
    <w:p w14:paraId="57D006D6">
      <w:pPr>
        <w:pStyle w:val="20"/>
        <w:ind w:firstLine="480"/>
        <w:rPr>
          <w:rFonts w:hint="eastAsia" w:ascii="仿宋" w:hAnsi="仿宋" w:eastAsia="仿宋" w:cs="仿宋"/>
          <w:color w:val="auto"/>
        </w:rPr>
      </w:pPr>
      <w:r>
        <w:rPr>
          <w:rFonts w:hint="eastAsia" w:ascii="仿宋" w:hAnsi="仿宋" w:eastAsia="仿宋" w:cs="仿宋"/>
          <w:color w:val="auto"/>
        </w:rPr>
        <w:t>4</w:t>
      </w:r>
      <w:r>
        <w:rPr>
          <w:rFonts w:hint="eastAsia" w:ascii="仿宋" w:hAnsi="仿宋" w:eastAsia="仿宋" w:cs="仿宋"/>
          <w:color w:val="auto"/>
          <w:u w:color="000000" w:themeColor="text1"/>
        </w:rPr>
        <w:t>．</w:t>
      </w:r>
      <w:r>
        <w:rPr>
          <w:rFonts w:hint="eastAsia" w:ascii="仿宋" w:hAnsi="仿宋" w:eastAsia="仿宋" w:cs="仿宋"/>
          <w:color w:val="auto"/>
        </w:rPr>
        <w:t>不采取不正当手段诋毁、排挤其他供应商；</w:t>
      </w:r>
    </w:p>
    <w:p w14:paraId="62A313E3">
      <w:pPr>
        <w:pStyle w:val="20"/>
        <w:ind w:firstLine="480"/>
        <w:rPr>
          <w:rFonts w:hint="eastAsia" w:ascii="仿宋" w:hAnsi="仿宋" w:eastAsia="仿宋" w:cs="仿宋"/>
          <w:color w:val="auto"/>
        </w:rPr>
      </w:pPr>
      <w:r>
        <w:rPr>
          <w:rFonts w:hint="eastAsia" w:ascii="仿宋" w:hAnsi="仿宋" w:eastAsia="仿宋" w:cs="仿宋"/>
          <w:color w:val="auto"/>
        </w:rPr>
        <w:t>5</w:t>
      </w:r>
      <w:r>
        <w:rPr>
          <w:rFonts w:hint="eastAsia" w:ascii="仿宋" w:hAnsi="仿宋" w:eastAsia="仿宋" w:cs="仿宋"/>
          <w:color w:val="auto"/>
          <w:u w:color="000000" w:themeColor="text1"/>
        </w:rPr>
        <w:t>．</w:t>
      </w:r>
      <w:r>
        <w:rPr>
          <w:rFonts w:hint="eastAsia" w:ascii="仿宋" w:hAnsi="仿宋" w:eastAsia="仿宋" w:cs="仿宋"/>
          <w:color w:val="auto"/>
        </w:rPr>
        <w:t>不以不正当理由拒不与采购人签订政府采购合同，或逾期签订政府采购合同，或不按照采购文件确定的事项签订政府采购合同；</w:t>
      </w:r>
    </w:p>
    <w:p w14:paraId="253EC4A2">
      <w:pPr>
        <w:pStyle w:val="20"/>
        <w:ind w:firstLine="480"/>
        <w:rPr>
          <w:rFonts w:hint="eastAsia" w:ascii="仿宋" w:hAnsi="仿宋" w:eastAsia="仿宋" w:cs="仿宋"/>
          <w:color w:val="auto"/>
        </w:rPr>
      </w:pPr>
      <w:r>
        <w:rPr>
          <w:rFonts w:hint="eastAsia" w:ascii="仿宋" w:hAnsi="仿宋" w:eastAsia="仿宋" w:cs="仿宋"/>
          <w:color w:val="auto"/>
        </w:rPr>
        <w:t>6</w:t>
      </w:r>
      <w:r>
        <w:rPr>
          <w:rFonts w:hint="eastAsia" w:ascii="仿宋" w:hAnsi="仿宋" w:eastAsia="仿宋" w:cs="仿宋"/>
          <w:color w:val="auto"/>
          <w:u w:color="000000" w:themeColor="text1"/>
        </w:rPr>
        <w:t>．</w:t>
      </w:r>
      <w:r>
        <w:rPr>
          <w:rFonts w:hint="eastAsia" w:ascii="仿宋" w:hAnsi="仿宋" w:eastAsia="仿宋" w:cs="仿宋"/>
          <w:color w:val="auto"/>
        </w:rPr>
        <w:t>不以不正当理由拒绝履行合同义务，不会擅自变更、中止或者终止政府采购合同或将政府采购合同转包；</w:t>
      </w:r>
    </w:p>
    <w:p w14:paraId="740A342B">
      <w:pPr>
        <w:pStyle w:val="20"/>
        <w:ind w:firstLine="480"/>
        <w:rPr>
          <w:rFonts w:hint="eastAsia" w:ascii="仿宋" w:hAnsi="仿宋" w:eastAsia="仿宋" w:cs="仿宋"/>
          <w:color w:val="auto"/>
        </w:rPr>
      </w:pPr>
      <w:r>
        <w:rPr>
          <w:rFonts w:hint="eastAsia" w:ascii="仿宋" w:hAnsi="仿宋" w:eastAsia="仿宋" w:cs="仿宋"/>
          <w:color w:val="auto"/>
        </w:rPr>
        <w:t>7</w:t>
      </w:r>
      <w:r>
        <w:rPr>
          <w:rFonts w:hint="eastAsia" w:ascii="仿宋" w:hAnsi="仿宋" w:eastAsia="仿宋" w:cs="仿宋"/>
          <w:color w:val="auto"/>
          <w:u w:color="000000" w:themeColor="text1"/>
        </w:rPr>
        <w:t>．</w:t>
      </w:r>
      <w:r>
        <w:rPr>
          <w:rFonts w:hint="eastAsia" w:ascii="仿宋" w:hAnsi="仿宋" w:eastAsia="仿宋" w:cs="仿宋"/>
          <w:color w:val="auto"/>
        </w:rPr>
        <w:t>不在提供商品、服务或工程施工过程中提供假冒伪劣产品，损害采购人的合法权益或公共利益；</w:t>
      </w:r>
    </w:p>
    <w:p w14:paraId="4680541A">
      <w:pPr>
        <w:pStyle w:val="20"/>
        <w:ind w:firstLine="480"/>
        <w:rPr>
          <w:rFonts w:hint="eastAsia" w:ascii="仿宋" w:hAnsi="仿宋" w:eastAsia="仿宋" w:cs="仿宋"/>
          <w:color w:val="auto"/>
        </w:rPr>
      </w:pPr>
      <w:r>
        <w:rPr>
          <w:rFonts w:hint="eastAsia" w:ascii="仿宋" w:hAnsi="仿宋" w:eastAsia="仿宋" w:cs="仿宋"/>
          <w:color w:val="auto"/>
        </w:rPr>
        <w:t>8</w:t>
      </w:r>
      <w:r>
        <w:rPr>
          <w:rFonts w:hint="eastAsia" w:ascii="仿宋" w:hAnsi="仿宋" w:eastAsia="仿宋" w:cs="仿宋"/>
          <w:color w:val="auto"/>
          <w:u w:color="000000" w:themeColor="text1"/>
        </w:rPr>
        <w:t>．</w:t>
      </w:r>
      <w:r>
        <w:rPr>
          <w:rFonts w:hint="eastAsia" w:ascii="仿宋" w:hAnsi="仿宋" w:eastAsia="仿宋" w:cs="仿宋"/>
          <w:color w:val="auto"/>
        </w:rPr>
        <w:t>不采取捏造事实、提供虚假材料或者以非法手段取得证明材料进行质疑和投诉；</w:t>
      </w:r>
    </w:p>
    <w:p w14:paraId="4427344C">
      <w:pPr>
        <w:pStyle w:val="20"/>
        <w:ind w:firstLine="480"/>
        <w:rPr>
          <w:rFonts w:hint="eastAsia" w:ascii="仿宋" w:hAnsi="仿宋" w:eastAsia="仿宋" w:cs="仿宋"/>
          <w:color w:val="auto"/>
        </w:rPr>
      </w:pPr>
      <w:r>
        <w:rPr>
          <w:rFonts w:hint="eastAsia" w:ascii="仿宋" w:hAnsi="仿宋" w:eastAsia="仿宋" w:cs="仿宋"/>
          <w:color w:val="auto"/>
        </w:rPr>
        <w:t>9</w:t>
      </w:r>
      <w:r>
        <w:rPr>
          <w:rFonts w:hint="eastAsia" w:ascii="仿宋" w:hAnsi="仿宋" w:eastAsia="仿宋" w:cs="仿宋"/>
          <w:color w:val="auto"/>
          <w:u w:color="000000" w:themeColor="text1"/>
        </w:rPr>
        <w:t>．</w:t>
      </w:r>
      <w:r>
        <w:rPr>
          <w:rFonts w:hint="eastAsia" w:ascii="仿宋" w:hAnsi="仿宋" w:eastAsia="仿宋" w:cs="仿宋"/>
          <w:color w:val="auto"/>
        </w:rPr>
        <w:t>不发生其他有悖于政府采购公开、公平、公正和诚信原则的行为。</w:t>
      </w:r>
    </w:p>
    <w:p w14:paraId="2F0E330F">
      <w:pPr>
        <w:pStyle w:val="20"/>
        <w:ind w:firstLine="480"/>
        <w:rPr>
          <w:rFonts w:hint="eastAsia" w:ascii="仿宋" w:hAnsi="仿宋" w:eastAsia="仿宋" w:cs="仿宋"/>
          <w:color w:val="auto"/>
        </w:rPr>
      </w:pPr>
      <w:r>
        <w:rPr>
          <w:rFonts w:hint="eastAsia" w:ascii="仿宋" w:hAnsi="仿宋" w:eastAsia="仿宋" w:cs="仿宋"/>
          <w:color w:val="auto"/>
        </w:rPr>
        <w:t>10</w:t>
      </w:r>
      <w:r>
        <w:rPr>
          <w:rFonts w:hint="eastAsia" w:ascii="仿宋" w:hAnsi="仿宋" w:eastAsia="仿宋" w:cs="仿宋"/>
          <w:color w:val="auto"/>
          <w:u w:color="000000" w:themeColor="text1"/>
        </w:rPr>
        <w:t>．</w:t>
      </w:r>
      <w:r>
        <w:rPr>
          <w:rFonts w:hint="eastAsia" w:ascii="仿宋" w:hAnsi="仿宋" w:eastAsia="仿宋" w:cs="仿宋"/>
          <w:color w:val="auto"/>
        </w:rPr>
        <w:t>尊重和接受政府采购监督管理部门的监督和采购人、采购代理机构的政府采购工作要求，愿意承担因违约行为给采购人造成的损失。</w:t>
      </w:r>
    </w:p>
    <w:p w14:paraId="4EC98C0F">
      <w:pPr>
        <w:pStyle w:val="20"/>
        <w:ind w:firstLine="480"/>
        <w:rPr>
          <w:rFonts w:hint="eastAsia" w:ascii="仿宋" w:hAnsi="仿宋" w:eastAsia="仿宋" w:cs="仿宋"/>
          <w:color w:val="auto"/>
        </w:rPr>
      </w:pPr>
    </w:p>
    <w:p w14:paraId="250EEB79">
      <w:pPr>
        <w:pStyle w:val="20"/>
        <w:ind w:firstLine="480"/>
        <w:rPr>
          <w:rFonts w:hint="eastAsia" w:ascii="仿宋" w:hAnsi="仿宋" w:eastAsia="仿宋" w:cs="仿宋"/>
          <w:color w:val="auto"/>
        </w:rPr>
      </w:pPr>
      <w:r>
        <w:rPr>
          <w:rFonts w:hint="eastAsia" w:ascii="仿宋" w:hAnsi="仿宋" w:eastAsia="仿宋" w:cs="仿宋"/>
          <w:color w:val="auto"/>
        </w:rPr>
        <w:t>供应商：（供应商全称并加盖公章）</w:t>
      </w:r>
    </w:p>
    <w:p w14:paraId="486C5A7F">
      <w:pPr>
        <w:pStyle w:val="20"/>
        <w:ind w:firstLine="480"/>
        <w:rPr>
          <w:rFonts w:hint="eastAsia" w:ascii="仿宋" w:hAnsi="仿宋" w:eastAsia="仿宋" w:cs="仿宋"/>
          <w:color w:val="auto"/>
        </w:rPr>
      </w:pPr>
      <w:r>
        <w:rPr>
          <w:rFonts w:hint="eastAsia" w:ascii="仿宋" w:hAnsi="仿宋" w:eastAsia="仿宋" w:cs="仿宋"/>
          <w:color w:val="auto"/>
        </w:rPr>
        <w:t>日　期：　　年　月　日</w:t>
      </w:r>
    </w:p>
    <w:p w14:paraId="7FD8964C">
      <w:pPr>
        <w:pStyle w:val="20"/>
        <w:ind w:firstLine="0" w:firstLineChars="0"/>
        <w:rPr>
          <w:rFonts w:hint="eastAsia" w:ascii="仿宋" w:hAnsi="仿宋" w:eastAsia="仿宋" w:cs="仿宋"/>
          <w:color w:val="auto"/>
        </w:rPr>
      </w:pPr>
    </w:p>
    <w:p w14:paraId="330ACB7C">
      <w:pPr>
        <w:pStyle w:val="20"/>
        <w:ind w:firstLine="0" w:firstLineChars="0"/>
        <w:rPr>
          <w:rFonts w:hint="eastAsia" w:ascii="仿宋" w:hAnsi="仿宋" w:eastAsia="仿宋" w:cs="仿宋"/>
          <w:color w:val="auto"/>
        </w:rPr>
        <w:sectPr>
          <w:pgSz w:w="11906" w:h="16838"/>
          <w:pgMar w:top="1418" w:right="1304" w:bottom="1418" w:left="1701" w:header="851" w:footer="992" w:gutter="0"/>
          <w:pgNumType w:fmt="decimal"/>
          <w:cols w:space="425" w:num="1"/>
          <w:docGrid w:type="linesAndChars" w:linePitch="420" w:charSpace="0"/>
        </w:sectPr>
      </w:pPr>
    </w:p>
    <w:p w14:paraId="185195A4">
      <w:pPr>
        <w:pStyle w:val="25"/>
        <w:numPr>
          <w:ilvl w:val="0"/>
          <w:numId w:val="8"/>
        </w:numPr>
        <w:spacing w:before="210" w:after="210"/>
        <w:ind w:left="2640" w:right="600" w:hanging="1800"/>
        <w:rPr>
          <w:rFonts w:hint="eastAsia" w:ascii="仿宋" w:hAnsi="仿宋" w:eastAsia="仿宋" w:cs="仿宋"/>
          <w:color w:val="auto"/>
        </w:rPr>
      </w:pPr>
      <w:r>
        <w:rPr>
          <w:rFonts w:hint="eastAsia" w:ascii="仿宋" w:hAnsi="仿宋" w:eastAsia="仿宋" w:cs="仿宋"/>
          <w:color w:val="auto"/>
        </w:rPr>
        <w:t>投标方案</w:t>
      </w:r>
    </w:p>
    <w:p w14:paraId="56A58B9F">
      <w:pPr>
        <w:numPr>
          <w:ilvl w:val="0"/>
          <w:numId w:val="0"/>
        </w:numPr>
        <w:spacing w:line="500" w:lineRule="exact"/>
        <w:ind w:left="960" w:leftChars="0"/>
        <w:jc w:val="left"/>
        <w:outlineLvl w:val="2"/>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lang w:val="en-US" w:eastAsia="zh-CN"/>
        </w:rPr>
        <w:t>一</w:t>
      </w:r>
      <w:r>
        <w:rPr>
          <w:rFonts w:hint="eastAsia" w:ascii="仿宋" w:hAnsi="仿宋" w:eastAsia="仿宋" w:cs="仿宋"/>
          <w:b/>
          <w:bCs/>
          <w:color w:val="auto"/>
          <w:sz w:val="32"/>
          <w:szCs w:val="32"/>
          <w:highlight w:val="none"/>
        </w:rPr>
        <w:t>）技术服务偏差表</w:t>
      </w:r>
    </w:p>
    <w:p w14:paraId="39E7917F">
      <w:pPr>
        <w:numPr>
          <w:ilvl w:val="0"/>
          <w:numId w:val="0"/>
        </w:numPr>
        <w:spacing w:line="240" w:lineRule="auto"/>
        <w:jc w:val="left"/>
        <w:outlineLvl w:val="9"/>
        <w:rPr>
          <w:rFonts w:hint="eastAsia"/>
          <w:color w:val="auto"/>
        </w:rPr>
      </w:pPr>
    </w:p>
    <w:tbl>
      <w:tblPr>
        <w:tblStyle w:val="13"/>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8EF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3446C353">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序号</w:t>
            </w:r>
          </w:p>
        </w:tc>
        <w:tc>
          <w:tcPr>
            <w:tcW w:w="1698" w:type="dxa"/>
            <w:shd w:val="clear" w:color="auto" w:fill="D8D8D8"/>
            <w:noWrap w:val="0"/>
            <w:vAlign w:val="center"/>
          </w:tcPr>
          <w:p w14:paraId="6C17E7E8">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招标文件要求</w:t>
            </w:r>
          </w:p>
        </w:tc>
        <w:tc>
          <w:tcPr>
            <w:tcW w:w="3132" w:type="dxa"/>
            <w:shd w:val="clear" w:color="auto" w:fill="D8D8D8"/>
            <w:noWrap w:val="0"/>
            <w:vAlign w:val="center"/>
          </w:tcPr>
          <w:p w14:paraId="54678EB1">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投标文件响应条款</w:t>
            </w:r>
          </w:p>
        </w:tc>
        <w:tc>
          <w:tcPr>
            <w:tcW w:w="1530" w:type="dxa"/>
            <w:shd w:val="clear" w:color="auto" w:fill="D8D8D8"/>
            <w:noWrap w:val="0"/>
            <w:vAlign w:val="center"/>
          </w:tcPr>
          <w:p w14:paraId="1BBCC17C">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偏离程度</w:t>
            </w:r>
          </w:p>
        </w:tc>
        <w:tc>
          <w:tcPr>
            <w:tcW w:w="2066" w:type="dxa"/>
            <w:shd w:val="clear" w:color="auto" w:fill="D8D8D8"/>
            <w:noWrap w:val="0"/>
            <w:vAlign w:val="center"/>
          </w:tcPr>
          <w:p w14:paraId="0F034D9E">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偏离简述</w:t>
            </w:r>
          </w:p>
          <w:p w14:paraId="11AFD650">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或相关证明材料</w:t>
            </w:r>
          </w:p>
        </w:tc>
      </w:tr>
      <w:tr w14:paraId="4B6EF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7D146A68">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698" w:type="dxa"/>
            <w:noWrap w:val="0"/>
            <w:vAlign w:val="center"/>
          </w:tcPr>
          <w:p w14:paraId="69744779">
            <w:pPr>
              <w:spacing w:line="440" w:lineRule="exact"/>
              <w:rPr>
                <w:rFonts w:hint="eastAsia" w:ascii="仿宋" w:hAnsi="仿宋" w:eastAsia="仿宋" w:cs="仿宋"/>
                <w:color w:val="auto"/>
                <w:szCs w:val="24"/>
                <w:highlight w:val="none"/>
              </w:rPr>
            </w:pPr>
          </w:p>
        </w:tc>
        <w:tc>
          <w:tcPr>
            <w:tcW w:w="3132" w:type="dxa"/>
            <w:noWrap w:val="0"/>
            <w:vAlign w:val="center"/>
          </w:tcPr>
          <w:p w14:paraId="7D6CEBA0">
            <w:pPr>
              <w:spacing w:line="440" w:lineRule="exact"/>
              <w:rPr>
                <w:rFonts w:hint="eastAsia" w:ascii="仿宋" w:hAnsi="仿宋" w:eastAsia="仿宋" w:cs="仿宋"/>
                <w:color w:val="auto"/>
                <w:szCs w:val="24"/>
                <w:highlight w:val="none"/>
              </w:rPr>
            </w:pPr>
          </w:p>
        </w:tc>
        <w:tc>
          <w:tcPr>
            <w:tcW w:w="1530" w:type="dxa"/>
            <w:noWrap w:val="0"/>
            <w:vAlign w:val="center"/>
          </w:tcPr>
          <w:p w14:paraId="21D69116">
            <w:pPr>
              <w:spacing w:line="440" w:lineRule="exact"/>
              <w:rPr>
                <w:rFonts w:hint="eastAsia" w:ascii="仿宋" w:hAnsi="仿宋" w:eastAsia="仿宋" w:cs="仿宋"/>
                <w:color w:val="auto"/>
                <w:szCs w:val="24"/>
                <w:highlight w:val="none"/>
              </w:rPr>
            </w:pPr>
          </w:p>
        </w:tc>
        <w:tc>
          <w:tcPr>
            <w:tcW w:w="2066" w:type="dxa"/>
            <w:noWrap w:val="0"/>
            <w:vAlign w:val="center"/>
          </w:tcPr>
          <w:p w14:paraId="3714E7DF">
            <w:pPr>
              <w:spacing w:line="440" w:lineRule="exact"/>
              <w:rPr>
                <w:rFonts w:hint="eastAsia" w:ascii="仿宋" w:hAnsi="仿宋" w:eastAsia="仿宋" w:cs="仿宋"/>
                <w:color w:val="auto"/>
                <w:szCs w:val="24"/>
                <w:highlight w:val="none"/>
              </w:rPr>
            </w:pPr>
          </w:p>
        </w:tc>
      </w:tr>
      <w:tr w14:paraId="343F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96C5F03">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698" w:type="dxa"/>
            <w:noWrap w:val="0"/>
            <w:vAlign w:val="center"/>
          </w:tcPr>
          <w:p w14:paraId="6BD622E4">
            <w:pPr>
              <w:spacing w:line="440" w:lineRule="exact"/>
              <w:rPr>
                <w:rFonts w:hint="eastAsia" w:ascii="仿宋" w:hAnsi="仿宋" w:eastAsia="仿宋" w:cs="仿宋"/>
                <w:color w:val="auto"/>
                <w:szCs w:val="24"/>
                <w:highlight w:val="none"/>
              </w:rPr>
            </w:pPr>
          </w:p>
        </w:tc>
        <w:tc>
          <w:tcPr>
            <w:tcW w:w="3132" w:type="dxa"/>
            <w:noWrap w:val="0"/>
            <w:vAlign w:val="center"/>
          </w:tcPr>
          <w:p w14:paraId="112B18D1">
            <w:pPr>
              <w:spacing w:line="440" w:lineRule="exact"/>
              <w:rPr>
                <w:rFonts w:hint="eastAsia" w:ascii="仿宋" w:hAnsi="仿宋" w:eastAsia="仿宋" w:cs="仿宋"/>
                <w:color w:val="auto"/>
                <w:szCs w:val="24"/>
                <w:highlight w:val="none"/>
              </w:rPr>
            </w:pPr>
          </w:p>
        </w:tc>
        <w:tc>
          <w:tcPr>
            <w:tcW w:w="1530" w:type="dxa"/>
            <w:noWrap w:val="0"/>
            <w:vAlign w:val="center"/>
          </w:tcPr>
          <w:p w14:paraId="478C1283">
            <w:pPr>
              <w:spacing w:line="440" w:lineRule="exact"/>
              <w:rPr>
                <w:rFonts w:hint="eastAsia" w:ascii="仿宋" w:hAnsi="仿宋" w:eastAsia="仿宋" w:cs="仿宋"/>
                <w:color w:val="auto"/>
                <w:szCs w:val="24"/>
                <w:highlight w:val="none"/>
              </w:rPr>
            </w:pPr>
          </w:p>
        </w:tc>
        <w:tc>
          <w:tcPr>
            <w:tcW w:w="2066" w:type="dxa"/>
            <w:noWrap w:val="0"/>
            <w:vAlign w:val="center"/>
          </w:tcPr>
          <w:p w14:paraId="3C3AD3C8">
            <w:pPr>
              <w:spacing w:line="440" w:lineRule="exact"/>
              <w:rPr>
                <w:rFonts w:hint="eastAsia" w:ascii="仿宋" w:hAnsi="仿宋" w:eastAsia="仿宋" w:cs="仿宋"/>
                <w:color w:val="auto"/>
                <w:szCs w:val="24"/>
                <w:highlight w:val="none"/>
              </w:rPr>
            </w:pPr>
          </w:p>
        </w:tc>
      </w:tr>
      <w:tr w14:paraId="71FF9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4C7DDD41">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698" w:type="dxa"/>
            <w:noWrap w:val="0"/>
            <w:vAlign w:val="center"/>
          </w:tcPr>
          <w:p w14:paraId="5068DB09">
            <w:pPr>
              <w:spacing w:line="440" w:lineRule="exact"/>
              <w:rPr>
                <w:rFonts w:hint="eastAsia" w:ascii="仿宋" w:hAnsi="仿宋" w:eastAsia="仿宋" w:cs="仿宋"/>
                <w:color w:val="auto"/>
                <w:szCs w:val="24"/>
                <w:highlight w:val="none"/>
              </w:rPr>
            </w:pPr>
          </w:p>
        </w:tc>
        <w:tc>
          <w:tcPr>
            <w:tcW w:w="3132" w:type="dxa"/>
            <w:noWrap w:val="0"/>
            <w:vAlign w:val="center"/>
          </w:tcPr>
          <w:p w14:paraId="7C6CC6E8">
            <w:pPr>
              <w:spacing w:line="440" w:lineRule="exact"/>
              <w:rPr>
                <w:rFonts w:hint="eastAsia" w:ascii="仿宋" w:hAnsi="仿宋" w:eastAsia="仿宋" w:cs="仿宋"/>
                <w:color w:val="auto"/>
                <w:szCs w:val="24"/>
                <w:highlight w:val="none"/>
              </w:rPr>
            </w:pPr>
          </w:p>
        </w:tc>
        <w:tc>
          <w:tcPr>
            <w:tcW w:w="1530" w:type="dxa"/>
            <w:noWrap w:val="0"/>
            <w:vAlign w:val="center"/>
          </w:tcPr>
          <w:p w14:paraId="64BF5A9F">
            <w:pPr>
              <w:spacing w:line="440" w:lineRule="exact"/>
              <w:rPr>
                <w:rFonts w:hint="eastAsia" w:ascii="仿宋" w:hAnsi="仿宋" w:eastAsia="仿宋" w:cs="仿宋"/>
                <w:color w:val="auto"/>
                <w:szCs w:val="24"/>
                <w:highlight w:val="none"/>
              </w:rPr>
            </w:pPr>
          </w:p>
        </w:tc>
        <w:tc>
          <w:tcPr>
            <w:tcW w:w="2066" w:type="dxa"/>
            <w:noWrap w:val="0"/>
            <w:vAlign w:val="center"/>
          </w:tcPr>
          <w:p w14:paraId="3FBF4294">
            <w:pPr>
              <w:spacing w:line="440" w:lineRule="exact"/>
              <w:rPr>
                <w:rFonts w:hint="eastAsia" w:ascii="仿宋" w:hAnsi="仿宋" w:eastAsia="仿宋" w:cs="仿宋"/>
                <w:color w:val="auto"/>
                <w:szCs w:val="24"/>
                <w:highlight w:val="none"/>
              </w:rPr>
            </w:pPr>
          </w:p>
        </w:tc>
      </w:tr>
      <w:tr w14:paraId="403D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1C978EB">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698" w:type="dxa"/>
            <w:noWrap w:val="0"/>
            <w:vAlign w:val="center"/>
          </w:tcPr>
          <w:p w14:paraId="38744D0B">
            <w:pPr>
              <w:spacing w:line="440" w:lineRule="exact"/>
              <w:rPr>
                <w:rFonts w:hint="eastAsia" w:ascii="仿宋" w:hAnsi="仿宋" w:eastAsia="仿宋" w:cs="仿宋"/>
                <w:color w:val="auto"/>
                <w:szCs w:val="24"/>
                <w:highlight w:val="none"/>
              </w:rPr>
            </w:pPr>
          </w:p>
        </w:tc>
        <w:tc>
          <w:tcPr>
            <w:tcW w:w="3132" w:type="dxa"/>
            <w:noWrap w:val="0"/>
            <w:vAlign w:val="center"/>
          </w:tcPr>
          <w:p w14:paraId="7433035D">
            <w:pPr>
              <w:spacing w:line="440" w:lineRule="exact"/>
              <w:rPr>
                <w:rFonts w:hint="eastAsia" w:ascii="仿宋" w:hAnsi="仿宋" w:eastAsia="仿宋" w:cs="仿宋"/>
                <w:color w:val="auto"/>
                <w:szCs w:val="24"/>
                <w:highlight w:val="none"/>
              </w:rPr>
            </w:pPr>
          </w:p>
        </w:tc>
        <w:tc>
          <w:tcPr>
            <w:tcW w:w="1530" w:type="dxa"/>
            <w:noWrap w:val="0"/>
            <w:vAlign w:val="center"/>
          </w:tcPr>
          <w:p w14:paraId="70ECA544">
            <w:pPr>
              <w:spacing w:line="440" w:lineRule="exact"/>
              <w:rPr>
                <w:rFonts w:hint="eastAsia" w:ascii="仿宋" w:hAnsi="仿宋" w:eastAsia="仿宋" w:cs="仿宋"/>
                <w:color w:val="auto"/>
                <w:szCs w:val="24"/>
                <w:highlight w:val="none"/>
              </w:rPr>
            </w:pPr>
          </w:p>
        </w:tc>
        <w:tc>
          <w:tcPr>
            <w:tcW w:w="2066" w:type="dxa"/>
            <w:noWrap w:val="0"/>
            <w:vAlign w:val="center"/>
          </w:tcPr>
          <w:p w14:paraId="4010C25A">
            <w:pPr>
              <w:spacing w:line="440" w:lineRule="exact"/>
              <w:rPr>
                <w:rFonts w:hint="eastAsia" w:ascii="仿宋" w:hAnsi="仿宋" w:eastAsia="仿宋" w:cs="仿宋"/>
                <w:color w:val="auto"/>
                <w:szCs w:val="24"/>
                <w:highlight w:val="none"/>
              </w:rPr>
            </w:pPr>
          </w:p>
        </w:tc>
      </w:tr>
      <w:tr w14:paraId="13A5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147D84F4">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698" w:type="dxa"/>
            <w:noWrap w:val="0"/>
            <w:vAlign w:val="center"/>
          </w:tcPr>
          <w:p w14:paraId="112015FB">
            <w:pPr>
              <w:spacing w:line="440" w:lineRule="exact"/>
              <w:rPr>
                <w:rFonts w:hint="eastAsia" w:ascii="仿宋" w:hAnsi="仿宋" w:eastAsia="仿宋" w:cs="仿宋"/>
                <w:color w:val="auto"/>
                <w:szCs w:val="24"/>
                <w:highlight w:val="none"/>
              </w:rPr>
            </w:pPr>
          </w:p>
        </w:tc>
        <w:tc>
          <w:tcPr>
            <w:tcW w:w="3132" w:type="dxa"/>
            <w:noWrap w:val="0"/>
            <w:vAlign w:val="center"/>
          </w:tcPr>
          <w:p w14:paraId="6623BB91">
            <w:pPr>
              <w:spacing w:line="440" w:lineRule="exact"/>
              <w:rPr>
                <w:rFonts w:hint="eastAsia" w:ascii="仿宋" w:hAnsi="仿宋" w:eastAsia="仿宋" w:cs="仿宋"/>
                <w:color w:val="auto"/>
                <w:szCs w:val="24"/>
                <w:highlight w:val="none"/>
              </w:rPr>
            </w:pPr>
          </w:p>
        </w:tc>
        <w:tc>
          <w:tcPr>
            <w:tcW w:w="1530" w:type="dxa"/>
            <w:noWrap w:val="0"/>
            <w:vAlign w:val="center"/>
          </w:tcPr>
          <w:p w14:paraId="1DF7E7D9">
            <w:pPr>
              <w:spacing w:line="440" w:lineRule="exact"/>
              <w:rPr>
                <w:rFonts w:hint="eastAsia" w:ascii="仿宋" w:hAnsi="仿宋" w:eastAsia="仿宋" w:cs="仿宋"/>
                <w:color w:val="auto"/>
                <w:szCs w:val="24"/>
                <w:highlight w:val="none"/>
              </w:rPr>
            </w:pPr>
          </w:p>
        </w:tc>
        <w:tc>
          <w:tcPr>
            <w:tcW w:w="2066" w:type="dxa"/>
            <w:noWrap w:val="0"/>
            <w:vAlign w:val="center"/>
          </w:tcPr>
          <w:p w14:paraId="6EACDE38">
            <w:pPr>
              <w:spacing w:line="440" w:lineRule="exact"/>
              <w:rPr>
                <w:rFonts w:hint="eastAsia" w:ascii="仿宋" w:hAnsi="仿宋" w:eastAsia="仿宋" w:cs="仿宋"/>
                <w:color w:val="auto"/>
                <w:szCs w:val="24"/>
                <w:highlight w:val="none"/>
              </w:rPr>
            </w:pPr>
          </w:p>
        </w:tc>
      </w:tr>
      <w:tr w14:paraId="2276D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BDF768E">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698" w:type="dxa"/>
            <w:noWrap w:val="0"/>
            <w:vAlign w:val="center"/>
          </w:tcPr>
          <w:p w14:paraId="469DE78E">
            <w:pPr>
              <w:spacing w:line="440" w:lineRule="exact"/>
              <w:rPr>
                <w:rFonts w:hint="eastAsia" w:ascii="仿宋" w:hAnsi="仿宋" w:eastAsia="仿宋" w:cs="仿宋"/>
                <w:color w:val="auto"/>
                <w:szCs w:val="24"/>
                <w:highlight w:val="none"/>
              </w:rPr>
            </w:pPr>
          </w:p>
        </w:tc>
        <w:tc>
          <w:tcPr>
            <w:tcW w:w="3132" w:type="dxa"/>
            <w:noWrap w:val="0"/>
            <w:vAlign w:val="center"/>
          </w:tcPr>
          <w:p w14:paraId="30D1C0BB">
            <w:pPr>
              <w:spacing w:line="440" w:lineRule="exact"/>
              <w:rPr>
                <w:rFonts w:hint="eastAsia" w:ascii="仿宋" w:hAnsi="仿宋" w:eastAsia="仿宋" w:cs="仿宋"/>
                <w:color w:val="auto"/>
                <w:szCs w:val="24"/>
                <w:highlight w:val="none"/>
              </w:rPr>
            </w:pPr>
          </w:p>
        </w:tc>
        <w:tc>
          <w:tcPr>
            <w:tcW w:w="1530" w:type="dxa"/>
            <w:noWrap w:val="0"/>
            <w:vAlign w:val="center"/>
          </w:tcPr>
          <w:p w14:paraId="671486E4">
            <w:pPr>
              <w:spacing w:line="440" w:lineRule="exact"/>
              <w:rPr>
                <w:rFonts w:hint="eastAsia" w:ascii="仿宋" w:hAnsi="仿宋" w:eastAsia="仿宋" w:cs="仿宋"/>
                <w:color w:val="auto"/>
                <w:szCs w:val="24"/>
                <w:highlight w:val="none"/>
              </w:rPr>
            </w:pPr>
          </w:p>
        </w:tc>
        <w:tc>
          <w:tcPr>
            <w:tcW w:w="2066" w:type="dxa"/>
            <w:noWrap w:val="0"/>
            <w:vAlign w:val="center"/>
          </w:tcPr>
          <w:p w14:paraId="622616D1">
            <w:pPr>
              <w:spacing w:line="440" w:lineRule="exact"/>
              <w:rPr>
                <w:rFonts w:hint="eastAsia" w:ascii="仿宋" w:hAnsi="仿宋" w:eastAsia="仿宋" w:cs="仿宋"/>
                <w:color w:val="auto"/>
                <w:szCs w:val="24"/>
                <w:highlight w:val="none"/>
              </w:rPr>
            </w:pPr>
          </w:p>
        </w:tc>
      </w:tr>
      <w:tr w14:paraId="55654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34C94042">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698" w:type="dxa"/>
            <w:noWrap w:val="0"/>
            <w:vAlign w:val="center"/>
          </w:tcPr>
          <w:p w14:paraId="708D9110">
            <w:pPr>
              <w:spacing w:line="440" w:lineRule="exact"/>
              <w:rPr>
                <w:rFonts w:hint="eastAsia" w:ascii="仿宋" w:hAnsi="仿宋" w:eastAsia="仿宋" w:cs="仿宋"/>
                <w:color w:val="auto"/>
                <w:szCs w:val="24"/>
                <w:highlight w:val="none"/>
              </w:rPr>
            </w:pPr>
          </w:p>
        </w:tc>
        <w:tc>
          <w:tcPr>
            <w:tcW w:w="3132" w:type="dxa"/>
            <w:noWrap w:val="0"/>
            <w:vAlign w:val="center"/>
          </w:tcPr>
          <w:p w14:paraId="6615208F">
            <w:pPr>
              <w:spacing w:line="440" w:lineRule="exact"/>
              <w:rPr>
                <w:rFonts w:hint="eastAsia" w:ascii="仿宋" w:hAnsi="仿宋" w:eastAsia="仿宋" w:cs="仿宋"/>
                <w:color w:val="auto"/>
                <w:szCs w:val="24"/>
                <w:highlight w:val="none"/>
              </w:rPr>
            </w:pPr>
          </w:p>
        </w:tc>
        <w:tc>
          <w:tcPr>
            <w:tcW w:w="1530" w:type="dxa"/>
            <w:noWrap w:val="0"/>
            <w:vAlign w:val="center"/>
          </w:tcPr>
          <w:p w14:paraId="1BAF9736">
            <w:pPr>
              <w:spacing w:line="440" w:lineRule="exact"/>
              <w:rPr>
                <w:rFonts w:hint="eastAsia" w:ascii="仿宋" w:hAnsi="仿宋" w:eastAsia="仿宋" w:cs="仿宋"/>
                <w:color w:val="auto"/>
                <w:szCs w:val="24"/>
                <w:highlight w:val="none"/>
              </w:rPr>
            </w:pPr>
          </w:p>
        </w:tc>
        <w:tc>
          <w:tcPr>
            <w:tcW w:w="2066" w:type="dxa"/>
            <w:noWrap w:val="0"/>
            <w:vAlign w:val="center"/>
          </w:tcPr>
          <w:p w14:paraId="56F412C5">
            <w:pPr>
              <w:spacing w:line="440" w:lineRule="exact"/>
              <w:rPr>
                <w:rFonts w:hint="eastAsia" w:ascii="仿宋" w:hAnsi="仿宋" w:eastAsia="仿宋" w:cs="仿宋"/>
                <w:color w:val="auto"/>
                <w:szCs w:val="24"/>
                <w:highlight w:val="none"/>
              </w:rPr>
            </w:pPr>
          </w:p>
        </w:tc>
      </w:tr>
    </w:tbl>
    <w:p w14:paraId="244B1098">
      <w:pPr>
        <w:pStyle w:val="12"/>
        <w:widowControl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14:paraId="683F4075">
      <w:pPr>
        <w:pStyle w:val="12"/>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1、本表只填写投标文件中与招标文件第四章采购内容及技术要求有偏离（包括正偏离和负偏离）的内容，投标文件中技术服务响应与招标文件要求完全一致的，不用在此表中列出，但必须提交空白表。</w:t>
      </w:r>
    </w:p>
    <w:p w14:paraId="105370E5">
      <w:pPr>
        <w:pStyle w:val="12"/>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2、供应商必须据实填写，不得虚假响应，否则将取消其投标或中标资格，并按有关规定进</w:t>
      </w:r>
      <w:r>
        <w:rPr>
          <w:rFonts w:hint="eastAsia" w:ascii="仿宋" w:hAnsi="仿宋" w:eastAsia="仿宋" w:cs="仿宋"/>
          <w:color w:val="auto"/>
          <w:highlight w:val="none"/>
          <w:lang w:val="en-US" w:eastAsia="zh-CN"/>
        </w:rPr>
        <w:t>行</w:t>
      </w:r>
      <w:r>
        <w:rPr>
          <w:rFonts w:hint="eastAsia" w:ascii="仿宋" w:hAnsi="仿宋" w:eastAsia="仿宋" w:cs="仿宋"/>
          <w:color w:val="auto"/>
          <w:highlight w:val="none"/>
        </w:rPr>
        <w:t>处罚。</w:t>
      </w:r>
    </w:p>
    <w:p w14:paraId="766192C5">
      <w:pPr>
        <w:ind w:left="1" w:firstLine="420" w:firstLineChars="200"/>
        <w:rPr>
          <w:rFonts w:hint="eastAsia" w:ascii="仿宋" w:hAnsi="仿宋" w:eastAsia="仿宋" w:cs="仿宋"/>
          <w:color w:val="auto"/>
          <w:sz w:val="21"/>
          <w:szCs w:val="21"/>
          <w:highlight w:val="none"/>
        </w:rPr>
      </w:pPr>
    </w:p>
    <w:p w14:paraId="75F15DA2">
      <w:pPr>
        <w:pStyle w:val="6"/>
        <w:spacing w:line="500" w:lineRule="exact"/>
        <w:rPr>
          <w:rFonts w:hint="eastAsia" w:ascii="仿宋" w:hAnsi="仿宋" w:eastAsia="仿宋" w:cs="仿宋"/>
          <w:color w:val="auto"/>
          <w:sz w:val="28"/>
          <w:szCs w:val="28"/>
          <w:highlight w:val="none"/>
        </w:rPr>
      </w:pPr>
    </w:p>
    <w:p w14:paraId="5133D314">
      <w:pPr>
        <w:pStyle w:val="6"/>
        <w:spacing w:line="500" w:lineRule="exact"/>
        <w:ind w:firstLine="3600" w:firstLineChars="1500"/>
        <w:rPr>
          <w:rFonts w:hint="eastAsia" w:ascii="仿宋" w:hAnsi="仿宋" w:eastAsia="仿宋" w:cs="仿宋"/>
          <w:color w:val="auto"/>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color w:val="auto"/>
          <w:highlight w:val="none"/>
        </w:rPr>
        <w:tab/>
      </w:r>
    </w:p>
    <w:p w14:paraId="0C16E0CF">
      <w:pPr>
        <w:tabs>
          <w:tab w:val="right" w:pos="9070"/>
        </w:tabs>
        <w:spacing w:line="500" w:lineRule="exact"/>
        <w:ind w:firstLine="4800" w:firstLineChars="2000"/>
        <w:rPr>
          <w:rFonts w:hint="eastAsia" w:ascii="仿宋" w:hAnsi="仿宋" w:eastAsia="仿宋" w:cs="仿宋"/>
          <w:color w:val="auto"/>
          <w:highlight w:val="none"/>
        </w:rPr>
      </w:pPr>
      <w:r>
        <w:rPr>
          <w:rFonts w:hint="eastAsia" w:ascii="仿宋" w:hAnsi="仿宋" w:eastAsia="仿宋" w:cs="仿宋"/>
          <w:color w:val="auto"/>
          <w:highlight w:val="none"/>
        </w:rPr>
        <w:t>日期：　年　月　日</w:t>
      </w:r>
      <w:r>
        <w:rPr>
          <w:rFonts w:hint="eastAsia" w:ascii="仿宋" w:hAnsi="仿宋" w:eastAsia="仿宋" w:cs="仿宋"/>
          <w:color w:val="auto"/>
          <w:highlight w:val="none"/>
        </w:rPr>
        <w:tab/>
      </w:r>
    </w:p>
    <w:p w14:paraId="12091B3F">
      <w:pPr>
        <w:tabs>
          <w:tab w:val="right" w:pos="9070"/>
        </w:tabs>
        <w:spacing w:line="500" w:lineRule="exact"/>
        <w:ind w:firstLine="480" w:firstLineChars="200"/>
        <w:rPr>
          <w:rFonts w:hint="eastAsia" w:ascii="仿宋" w:hAnsi="仿宋" w:eastAsia="仿宋" w:cs="仿宋"/>
          <w:color w:val="auto"/>
          <w:highlight w:val="none"/>
        </w:rPr>
      </w:pPr>
    </w:p>
    <w:p w14:paraId="3B00BF1C">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1F06D583">
      <w:pPr>
        <w:numPr>
          <w:ilvl w:val="0"/>
          <w:numId w:val="0"/>
        </w:numPr>
        <w:spacing w:line="500" w:lineRule="exact"/>
        <w:ind w:left="960" w:leftChars="0"/>
        <w:jc w:val="left"/>
        <w:outlineLvl w:val="2"/>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二</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商务条款偏离表</w:t>
      </w:r>
    </w:p>
    <w:p w14:paraId="4E0CF2B2">
      <w:pPr>
        <w:numPr>
          <w:ilvl w:val="0"/>
          <w:numId w:val="0"/>
        </w:numPr>
        <w:shd w:val="clear" w:color="auto" w:fill="auto"/>
        <w:wordWrap w:val="0"/>
        <w:jc w:val="left"/>
        <w:rPr>
          <w:rFonts w:hint="eastAsia" w:ascii="仿宋" w:hAnsi="仿宋" w:eastAsia="仿宋" w:cs="仿宋"/>
          <w:b/>
          <w:bCs/>
          <w:color w:val="auto"/>
          <w:sz w:val="32"/>
          <w:szCs w:val="32"/>
          <w:highlight w:val="none"/>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087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427A78">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36368C5">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招标文件条目号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F0B53ED">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招标文件的商务条款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1FEC1A5">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投标文件的商务条款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96867DD">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33FC88F6">
            <w:pPr>
              <w:pStyle w:val="12"/>
              <w:widowControl w:val="0"/>
              <w:shd w:val="clear" w:color="auto" w:fill="auto"/>
              <w:wordWrap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说明</w:t>
            </w:r>
          </w:p>
        </w:tc>
      </w:tr>
      <w:tr w14:paraId="77CD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9FE1223">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D38D37B">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13BCFF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36C8351">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0D8E08">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14C6260">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55FA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1566F78">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D1B9B2A">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8805EB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C9E51C6">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668FF2C">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CF085EB">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5A09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5567C7D">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21381B5">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1AAA8A0">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EF1EFA3">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4D6A352">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A2B1355">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65850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8ECFE4">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9B807ED">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1BEAEC6">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A1A97A2">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30538D">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65EA3E1">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15E1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FAF3F58">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7CA07C4">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9F914EC">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FAD4A7">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651D4A0">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8D50C0E">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4DC1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9B557C5">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F67D97E">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08B85B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FFBF15B">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BD7AEA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E2ADD6">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r w14:paraId="1A52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74ED30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12B36A1">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F374300">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14A3CA">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CDEA8E">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1E56149">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tc>
      </w:tr>
    </w:tbl>
    <w:p w14:paraId="7B70B8F1">
      <w:pPr>
        <w:shd w:val="clear" w:color="auto" w:fill="auto"/>
        <w:wordWrap w:val="0"/>
        <w:spacing w:line="500" w:lineRule="exact"/>
        <w:ind w:firstLine="480" w:firstLineChars="200"/>
        <w:rPr>
          <w:rFonts w:hint="eastAsia" w:ascii="仿宋" w:hAnsi="仿宋" w:eastAsia="仿宋" w:cs="仿宋"/>
          <w:color w:val="auto"/>
          <w:highlight w:val="none"/>
        </w:rPr>
      </w:pPr>
    </w:p>
    <w:p w14:paraId="1C1B9DE1">
      <w:pPr>
        <w:pStyle w:val="6"/>
        <w:shd w:val="clear" w:color="auto" w:fill="auto"/>
        <w:wordWrap w:val="0"/>
        <w:spacing w:after="190"/>
        <w:rPr>
          <w:rFonts w:hint="eastAsia" w:ascii="仿宋" w:hAnsi="仿宋" w:eastAsia="仿宋" w:cs="仿宋"/>
          <w:color w:val="auto"/>
          <w:highlight w:val="none"/>
        </w:rPr>
      </w:pPr>
    </w:p>
    <w:p w14:paraId="72AB4573">
      <w:pPr>
        <w:pStyle w:val="12"/>
        <w:widowControl w:val="0"/>
        <w:shd w:val="clear" w:color="auto" w:fill="auto"/>
        <w:wordWrap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14:paraId="4E074F97">
      <w:pPr>
        <w:pStyle w:val="12"/>
        <w:widowControl w:val="0"/>
        <w:shd w:val="clear" w:color="auto" w:fill="auto"/>
        <w:wordWrap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1、本表只填写投标文件中与招标文件有偏离（包括正偏离和负偏离）的内容，投标文件中商务响应与招标文件要求完全一致的，不用在此表中列出，但必须提交空白表。</w:t>
      </w:r>
    </w:p>
    <w:p w14:paraId="2B8AF4CB">
      <w:pPr>
        <w:pStyle w:val="12"/>
        <w:widowControl w:val="0"/>
        <w:shd w:val="clear" w:color="auto" w:fill="auto"/>
        <w:wordWrap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w:t>
      </w:r>
      <w:r>
        <w:rPr>
          <w:rFonts w:hint="eastAsia" w:ascii="仿宋" w:hAnsi="仿宋" w:eastAsia="仿宋" w:cs="仿宋"/>
          <w:color w:val="auto"/>
          <w:highlight w:val="none"/>
          <w:lang w:val="en-US" w:eastAsia="zh-CN"/>
        </w:rPr>
        <w:t>进行</w:t>
      </w:r>
      <w:r>
        <w:rPr>
          <w:rFonts w:hint="eastAsia" w:ascii="仿宋" w:hAnsi="仿宋" w:eastAsia="仿宋" w:cs="仿宋"/>
          <w:color w:val="auto"/>
          <w:highlight w:val="none"/>
        </w:rPr>
        <w:t>处罚。</w:t>
      </w:r>
    </w:p>
    <w:p w14:paraId="2F4C99B1">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p w14:paraId="5E11BCF6">
      <w:pPr>
        <w:pStyle w:val="12"/>
        <w:widowControl w:val="0"/>
        <w:shd w:val="clear" w:color="auto" w:fill="auto"/>
        <w:wordWrap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14E1D736">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p w14:paraId="3F936842">
      <w:pPr>
        <w:shd w:val="clear" w:color="auto" w:fill="auto"/>
        <w:wordWrap w:val="0"/>
        <w:spacing w:line="500" w:lineRule="exact"/>
        <w:ind w:firstLine="49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7B3720E5">
      <w:pPr>
        <w:pStyle w:val="12"/>
        <w:widowControl w:val="0"/>
        <w:shd w:val="clear" w:color="auto" w:fill="auto"/>
        <w:wordWrap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5F286024">
      <w:pPr>
        <w:shd w:val="clear" w:color="auto" w:fill="auto"/>
        <w:wordWrap w:val="0"/>
        <w:spacing w:line="52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44A97D10">
      <w:pPr>
        <w:pStyle w:val="28"/>
        <w:ind w:left="283"/>
        <w:rPr>
          <w:rFonts w:hint="eastAsia" w:ascii="仿宋" w:hAnsi="仿宋" w:eastAsia="仿宋" w:cs="仿宋"/>
          <w:color w:val="auto"/>
          <w:highlight w:val="none"/>
        </w:rPr>
        <w:sectPr>
          <w:pgSz w:w="11906" w:h="16838"/>
          <w:pgMar w:top="1417" w:right="1417" w:bottom="1417" w:left="1417" w:header="1134" w:footer="850" w:gutter="0"/>
          <w:pgBorders>
            <w:top w:val="none" w:sz="0" w:space="0"/>
            <w:left w:val="none" w:sz="0" w:space="0"/>
            <w:bottom w:val="none" w:sz="0" w:space="0"/>
            <w:right w:val="none" w:sz="0" w:space="0"/>
          </w:pgBorders>
          <w:pgNumType w:fmt="decimal"/>
          <w:cols w:space="720" w:num="1"/>
          <w:titlePg/>
          <w:rtlGutter w:val="0"/>
          <w:docGrid w:type="lines" w:linePitch="333" w:charSpace="0"/>
        </w:sectPr>
      </w:pPr>
    </w:p>
    <w:p w14:paraId="13DEDFC8">
      <w:pPr>
        <w:numPr>
          <w:ilvl w:val="0"/>
          <w:numId w:val="9"/>
        </w:numPr>
        <w:spacing w:line="500" w:lineRule="exact"/>
        <w:ind w:left="960" w:leftChars="0"/>
        <w:jc w:val="left"/>
        <w:outlineLvl w:val="2"/>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合同条款响应</w:t>
      </w:r>
    </w:p>
    <w:p w14:paraId="60754799">
      <w:pPr>
        <w:numPr>
          <w:ilvl w:val="0"/>
          <w:numId w:val="0"/>
        </w:numPr>
        <w:spacing w:line="500" w:lineRule="exact"/>
        <w:jc w:val="left"/>
        <w:outlineLvl w:val="9"/>
        <w:rPr>
          <w:rFonts w:hint="eastAsia" w:ascii="仿宋" w:hAnsi="仿宋" w:eastAsia="仿宋" w:cs="仿宋"/>
          <w:b/>
          <w:bCs/>
          <w:color w:val="auto"/>
          <w:sz w:val="32"/>
          <w:szCs w:val="32"/>
          <w:highlight w:val="none"/>
          <w:lang w:eastAsia="zh-CN"/>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988"/>
        <w:gridCol w:w="1549"/>
        <w:gridCol w:w="2518"/>
        <w:gridCol w:w="2533"/>
        <w:gridCol w:w="1282"/>
      </w:tblGrid>
      <w:tr w14:paraId="05CB0EC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tcBorders>
              <w:top w:val="single" w:color="auto" w:sz="12" w:space="0"/>
              <w:bottom w:val="single" w:color="auto" w:sz="2" w:space="0"/>
            </w:tcBorders>
            <w:shd w:val="clear" w:color="auto" w:fill="F1F1F1" w:themeFill="background1" w:themeFillShade="F2"/>
            <w:vAlign w:val="center"/>
          </w:tcPr>
          <w:p w14:paraId="683BC2E9">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序号</w:t>
            </w:r>
          </w:p>
        </w:tc>
        <w:tc>
          <w:tcPr>
            <w:tcW w:w="1549" w:type="dxa"/>
            <w:tcBorders>
              <w:top w:val="single" w:color="auto" w:sz="12" w:space="0"/>
              <w:bottom w:val="single" w:color="auto" w:sz="2" w:space="0"/>
            </w:tcBorders>
            <w:shd w:val="clear" w:color="auto" w:fill="F1F1F1" w:themeFill="background1" w:themeFillShade="F2"/>
            <w:vAlign w:val="center"/>
          </w:tcPr>
          <w:p w14:paraId="57B15AE1">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条款名称</w:t>
            </w:r>
          </w:p>
        </w:tc>
        <w:tc>
          <w:tcPr>
            <w:tcW w:w="2518" w:type="dxa"/>
            <w:tcBorders>
              <w:top w:val="single" w:color="auto" w:sz="12" w:space="0"/>
              <w:bottom w:val="single" w:color="auto" w:sz="2" w:space="0"/>
            </w:tcBorders>
            <w:shd w:val="clear" w:color="auto" w:fill="F1F1F1" w:themeFill="background1" w:themeFillShade="F2"/>
            <w:vAlign w:val="center"/>
          </w:tcPr>
          <w:p w14:paraId="49F85BB4">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招标文件合同条款明细</w:t>
            </w:r>
          </w:p>
        </w:tc>
        <w:tc>
          <w:tcPr>
            <w:tcW w:w="2533" w:type="dxa"/>
            <w:tcBorders>
              <w:top w:val="single" w:color="auto" w:sz="12" w:space="0"/>
              <w:bottom w:val="single" w:color="auto" w:sz="2" w:space="0"/>
            </w:tcBorders>
            <w:shd w:val="clear" w:color="auto" w:fill="F1F1F1" w:themeFill="background1" w:themeFillShade="F2"/>
            <w:vAlign w:val="center"/>
          </w:tcPr>
          <w:p w14:paraId="57E2ECCB">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投标文件合同条款响</w:t>
            </w:r>
            <w:r>
              <w:rPr>
                <w:rFonts w:hint="eastAsia" w:ascii="仿宋" w:hAnsi="仿宋" w:eastAsia="仿宋" w:cs="仿宋"/>
                <w:b/>
                <w:color w:val="auto"/>
                <w:w w:val="1"/>
                <w:sz w:val="21"/>
              </w:rPr>
              <w:t xml:space="preserve"> </w:t>
            </w:r>
            <w:r>
              <w:rPr>
                <w:rFonts w:hint="eastAsia" w:ascii="仿宋" w:hAnsi="仿宋" w:eastAsia="仿宋" w:cs="仿宋"/>
                <w:b/>
                <w:color w:val="auto"/>
                <w:sz w:val="21"/>
              </w:rPr>
              <w:t>应</w:t>
            </w:r>
          </w:p>
        </w:tc>
        <w:tc>
          <w:tcPr>
            <w:tcW w:w="1282" w:type="dxa"/>
            <w:tcBorders>
              <w:top w:val="single" w:color="auto" w:sz="12" w:space="0"/>
              <w:bottom w:val="single" w:color="auto" w:sz="2" w:space="0"/>
            </w:tcBorders>
            <w:shd w:val="clear" w:color="auto" w:fill="F1F1F1" w:themeFill="background1" w:themeFillShade="F2"/>
            <w:vAlign w:val="center"/>
          </w:tcPr>
          <w:p w14:paraId="37A310DF">
            <w:pPr>
              <w:spacing w:line="320" w:lineRule="exact"/>
              <w:jc w:val="center"/>
              <w:rPr>
                <w:rFonts w:hint="eastAsia" w:ascii="仿宋" w:hAnsi="仿宋" w:eastAsia="仿宋" w:cs="仿宋"/>
                <w:b/>
                <w:color w:val="auto"/>
                <w:sz w:val="21"/>
              </w:rPr>
            </w:pPr>
            <w:r>
              <w:rPr>
                <w:rFonts w:hint="eastAsia" w:ascii="仿宋" w:hAnsi="仿宋" w:eastAsia="仿宋" w:cs="仿宋"/>
                <w:b/>
                <w:color w:val="auto"/>
                <w:sz w:val="21"/>
              </w:rPr>
              <w:t>响</w:t>
            </w:r>
            <w:r>
              <w:rPr>
                <w:rFonts w:hint="eastAsia" w:ascii="仿宋" w:hAnsi="仿宋" w:eastAsia="仿宋" w:cs="仿宋"/>
                <w:b/>
                <w:color w:val="auto"/>
                <w:w w:val="1"/>
                <w:sz w:val="21"/>
              </w:rPr>
              <w:t xml:space="preserve"> </w:t>
            </w:r>
            <w:r>
              <w:rPr>
                <w:rFonts w:hint="eastAsia" w:ascii="仿宋" w:hAnsi="仿宋" w:eastAsia="仿宋" w:cs="仿宋"/>
                <w:b/>
                <w:color w:val="auto"/>
                <w:sz w:val="21"/>
              </w:rPr>
              <w:t>应说明</w:t>
            </w:r>
          </w:p>
        </w:tc>
      </w:tr>
      <w:tr w14:paraId="595024D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tcBorders>
              <w:top w:val="single" w:color="auto" w:sz="2" w:space="0"/>
            </w:tcBorders>
            <w:vAlign w:val="center"/>
          </w:tcPr>
          <w:p w14:paraId="5A02EB57">
            <w:pPr>
              <w:spacing w:line="320" w:lineRule="exact"/>
              <w:rPr>
                <w:rFonts w:hint="eastAsia" w:ascii="仿宋" w:hAnsi="仿宋" w:eastAsia="仿宋" w:cs="仿宋"/>
                <w:color w:val="auto"/>
                <w:sz w:val="21"/>
              </w:rPr>
            </w:pPr>
          </w:p>
        </w:tc>
        <w:tc>
          <w:tcPr>
            <w:tcW w:w="1549" w:type="dxa"/>
            <w:tcBorders>
              <w:top w:val="single" w:color="auto" w:sz="2" w:space="0"/>
            </w:tcBorders>
            <w:vAlign w:val="center"/>
          </w:tcPr>
          <w:p w14:paraId="3D0B5CE5">
            <w:pPr>
              <w:spacing w:line="320" w:lineRule="exact"/>
              <w:rPr>
                <w:rFonts w:hint="eastAsia" w:ascii="仿宋" w:hAnsi="仿宋" w:eastAsia="仿宋" w:cs="仿宋"/>
                <w:color w:val="auto"/>
                <w:sz w:val="21"/>
              </w:rPr>
            </w:pPr>
          </w:p>
        </w:tc>
        <w:tc>
          <w:tcPr>
            <w:tcW w:w="2518" w:type="dxa"/>
            <w:tcBorders>
              <w:top w:val="single" w:color="auto" w:sz="2" w:space="0"/>
            </w:tcBorders>
            <w:vAlign w:val="center"/>
          </w:tcPr>
          <w:p w14:paraId="77F7936E">
            <w:pPr>
              <w:spacing w:line="320" w:lineRule="exact"/>
              <w:rPr>
                <w:rFonts w:hint="eastAsia" w:ascii="仿宋" w:hAnsi="仿宋" w:eastAsia="仿宋" w:cs="仿宋"/>
                <w:color w:val="auto"/>
                <w:sz w:val="21"/>
              </w:rPr>
            </w:pPr>
          </w:p>
        </w:tc>
        <w:tc>
          <w:tcPr>
            <w:tcW w:w="2533" w:type="dxa"/>
            <w:tcBorders>
              <w:top w:val="single" w:color="auto" w:sz="2" w:space="0"/>
            </w:tcBorders>
            <w:vAlign w:val="center"/>
          </w:tcPr>
          <w:p w14:paraId="6FDFE5C8">
            <w:pPr>
              <w:spacing w:line="320" w:lineRule="exact"/>
              <w:rPr>
                <w:rFonts w:hint="eastAsia" w:ascii="仿宋" w:hAnsi="仿宋" w:eastAsia="仿宋" w:cs="仿宋"/>
                <w:color w:val="auto"/>
                <w:sz w:val="21"/>
              </w:rPr>
            </w:pPr>
          </w:p>
        </w:tc>
        <w:tc>
          <w:tcPr>
            <w:tcW w:w="1282" w:type="dxa"/>
            <w:tcBorders>
              <w:top w:val="single" w:color="auto" w:sz="2" w:space="0"/>
            </w:tcBorders>
            <w:vAlign w:val="center"/>
          </w:tcPr>
          <w:p w14:paraId="7B7F2F8D">
            <w:pPr>
              <w:spacing w:line="320" w:lineRule="exact"/>
              <w:rPr>
                <w:rFonts w:hint="eastAsia" w:ascii="仿宋" w:hAnsi="仿宋" w:eastAsia="仿宋" w:cs="仿宋"/>
                <w:color w:val="auto"/>
                <w:sz w:val="21"/>
              </w:rPr>
            </w:pPr>
          </w:p>
        </w:tc>
      </w:tr>
      <w:tr w14:paraId="76047A2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72A2263E">
            <w:pPr>
              <w:spacing w:line="320" w:lineRule="exact"/>
              <w:rPr>
                <w:rFonts w:hint="eastAsia" w:ascii="仿宋" w:hAnsi="仿宋" w:eastAsia="仿宋" w:cs="仿宋"/>
                <w:color w:val="auto"/>
                <w:sz w:val="21"/>
              </w:rPr>
            </w:pPr>
          </w:p>
        </w:tc>
        <w:tc>
          <w:tcPr>
            <w:tcW w:w="1549" w:type="dxa"/>
            <w:vAlign w:val="center"/>
          </w:tcPr>
          <w:p w14:paraId="51A20611">
            <w:pPr>
              <w:spacing w:line="320" w:lineRule="exact"/>
              <w:rPr>
                <w:rFonts w:hint="eastAsia" w:ascii="仿宋" w:hAnsi="仿宋" w:eastAsia="仿宋" w:cs="仿宋"/>
                <w:color w:val="auto"/>
                <w:sz w:val="21"/>
              </w:rPr>
            </w:pPr>
          </w:p>
        </w:tc>
        <w:tc>
          <w:tcPr>
            <w:tcW w:w="2518" w:type="dxa"/>
            <w:vAlign w:val="center"/>
          </w:tcPr>
          <w:p w14:paraId="4FCFA998">
            <w:pPr>
              <w:spacing w:line="320" w:lineRule="exact"/>
              <w:rPr>
                <w:rFonts w:hint="eastAsia" w:ascii="仿宋" w:hAnsi="仿宋" w:eastAsia="仿宋" w:cs="仿宋"/>
                <w:color w:val="auto"/>
                <w:sz w:val="21"/>
              </w:rPr>
            </w:pPr>
          </w:p>
        </w:tc>
        <w:tc>
          <w:tcPr>
            <w:tcW w:w="2533" w:type="dxa"/>
            <w:vAlign w:val="center"/>
          </w:tcPr>
          <w:p w14:paraId="6CAA09E0">
            <w:pPr>
              <w:spacing w:line="320" w:lineRule="exact"/>
              <w:rPr>
                <w:rFonts w:hint="eastAsia" w:ascii="仿宋" w:hAnsi="仿宋" w:eastAsia="仿宋" w:cs="仿宋"/>
                <w:color w:val="auto"/>
                <w:sz w:val="21"/>
              </w:rPr>
            </w:pPr>
          </w:p>
        </w:tc>
        <w:tc>
          <w:tcPr>
            <w:tcW w:w="1282" w:type="dxa"/>
            <w:vAlign w:val="center"/>
          </w:tcPr>
          <w:p w14:paraId="5249D886">
            <w:pPr>
              <w:spacing w:line="320" w:lineRule="exact"/>
              <w:rPr>
                <w:rFonts w:hint="eastAsia" w:ascii="仿宋" w:hAnsi="仿宋" w:eastAsia="仿宋" w:cs="仿宋"/>
                <w:color w:val="auto"/>
                <w:sz w:val="21"/>
              </w:rPr>
            </w:pPr>
          </w:p>
        </w:tc>
      </w:tr>
      <w:tr w14:paraId="7BE2C3B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24CEEC1B">
            <w:pPr>
              <w:spacing w:line="320" w:lineRule="exact"/>
              <w:rPr>
                <w:rFonts w:hint="eastAsia" w:ascii="仿宋" w:hAnsi="仿宋" w:eastAsia="仿宋" w:cs="仿宋"/>
                <w:color w:val="auto"/>
                <w:sz w:val="21"/>
              </w:rPr>
            </w:pPr>
          </w:p>
        </w:tc>
        <w:tc>
          <w:tcPr>
            <w:tcW w:w="1549" w:type="dxa"/>
            <w:vAlign w:val="center"/>
          </w:tcPr>
          <w:p w14:paraId="31449BA8">
            <w:pPr>
              <w:spacing w:line="320" w:lineRule="exact"/>
              <w:rPr>
                <w:rFonts w:hint="eastAsia" w:ascii="仿宋" w:hAnsi="仿宋" w:eastAsia="仿宋" w:cs="仿宋"/>
                <w:color w:val="auto"/>
                <w:sz w:val="21"/>
              </w:rPr>
            </w:pPr>
          </w:p>
        </w:tc>
        <w:tc>
          <w:tcPr>
            <w:tcW w:w="2518" w:type="dxa"/>
            <w:vAlign w:val="center"/>
          </w:tcPr>
          <w:p w14:paraId="30143953">
            <w:pPr>
              <w:spacing w:line="320" w:lineRule="exact"/>
              <w:rPr>
                <w:rFonts w:hint="eastAsia" w:ascii="仿宋" w:hAnsi="仿宋" w:eastAsia="仿宋" w:cs="仿宋"/>
                <w:color w:val="auto"/>
                <w:sz w:val="21"/>
              </w:rPr>
            </w:pPr>
          </w:p>
        </w:tc>
        <w:tc>
          <w:tcPr>
            <w:tcW w:w="2533" w:type="dxa"/>
            <w:vAlign w:val="center"/>
          </w:tcPr>
          <w:p w14:paraId="12E7EEF6">
            <w:pPr>
              <w:spacing w:line="320" w:lineRule="exact"/>
              <w:rPr>
                <w:rFonts w:hint="eastAsia" w:ascii="仿宋" w:hAnsi="仿宋" w:eastAsia="仿宋" w:cs="仿宋"/>
                <w:color w:val="auto"/>
                <w:sz w:val="21"/>
              </w:rPr>
            </w:pPr>
          </w:p>
        </w:tc>
        <w:tc>
          <w:tcPr>
            <w:tcW w:w="1282" w:type="dxa"/>
            <w:vAlign w:val="center"/>
          </w:tcPr>
          <w:p w14:paraId="66C7039E">
            <w:pPr>
              <w:spacing w:line="320" w:lineRule="exact"/>
              <w:rPr>
                <w:rFonts w:hint="eastAsia" w:ascii="仿宋" w:hAnsi="仿宋" w:eastAsia="仿宋" w:cs="仿宋"/>
                <w:color w:val="auto"/>
                <w:sz w:val="21"/>
              </w:rPr>
            </w:pPr>
          </w:p>
        </w:tc>
      </w:tr>
      <w:tr w14:paraId="2900082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457A9B2B">
            <w:pPr>
              <w:spacing w:line="320" w:lineRule="exact"/>
              <w:rPr>
                <w:rFonts w:hint="eastAsia" w:ascii="仿宋" w:hAnsi="仿宋" w:eastAsia="仿宋" w:cs="仿宋"/>
                <w:color w:val="auto"/>
                <w:sz w:val="21"/>
              </w:rPr>
            </w:pPr>
          </w:p>
        </w:tc>
        <w:tc>
          <w:tcPr>
            <w:tcW w:w="1549" w:type="dxa"/>
            <w:vAlign w:val="center"/>
          </w:tcPr>
          <w:p w14:paraId="0B9FA541">
            <w:pPr>
              <w:spacing w:line="320" w:lineRule="exact"/>
              <w:rPr>
                <w:rFonts w:hint="eastAsia" w:ascii="仿宋" w:hAnsi="仿宋" w:eastAsia="仿宋" w:cs="仿宋"/>
                <w:color w:val="auto"/>
                <w:sz w:val="21"/>
              </w:rPr>
            </w:pPr>
          </w:p>
        </w:tc>
        <w:tc>
          <w:tcPr>
            <w:tcW w:w="2518" w:type="dxa"/>
            <w:vAlign w:val="center"/>
          </w:tcPr>
          <w:p w14:paraId="06935FEC">
            <w:pPr>
              <w:spacing w:line="320" w:lineRule="exact"/>
              <w:rPr>
                <w:rFonts w:hint="eastAsia" w:ascii="仿宋" w:hAnsi="仿宋" w:eastAsia="仿宋" w:cs="仿宋"/>
                <w:color w:val="auto"/>
                <w:sz w:val="21"/>
              </w:rPr>
            </w:pPr>
          </w:p>
        </w:tc>
        <w:tc>
          <w:tcPr>
            <w:tcW w:w="2533" w:type="dxa"/>
            <w:vAlign w:val="center"/>
          </w:tcPr>
          <w:p w14:paraId="5ED381C7">
            <w:pPr>
              <w:spacing w:line="320" w:lineRule="exact"/>
              <w:rPr>
                <w:rFonts w:hint="eastAsia" w:ascii="仿宋" w:hAnsi="仿宋" w:eastAsia="仿宋" w:cs="仿宋"/>
                <w:color w:val="auto"/>
                <w:sz w:val="21"/>
              </w:rPr>
            </w:pPr>
          </w:p>
        </w:tc>
        <w:tc>
          <w:tcPr>
            <w:tcW w:w="1282" w:type="dxa"/>
            <w:vAlign w:val="center"/>
          </w:tcPr>
          <w:p w14:paraId="73268D1A">
            <w:pPr>
              <w:spacing w:line="320" w:lineRule="exact"/>
              <w:rPr>
                <w:rFonts w:hint="eastAsia" w:ascii="仿宋" w:hAnsi="仿宋" w:eastAsia="仿宋" w:cs="仿宋"/>
                <w:color w:val="auto"/>
                <w:sz w:val="21"/>
              </w:rPr>
            </w:pPr>
          </w:p>
        </w:tc>
      </w:tr>
      <w:tr w14:paraId="4AB2181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01463EDA">
            <w:pPr>
              <w:spacing w:line="320" w:lineRule="exact"/>
              <w:jc w:val="both"/>
              <w:rPr>
                <w:rFonts w:hint="eastAsia" w:ascii="仿宋" w:hAnsi="仿宋" w:eastAsia="仿宋" w:cs="仿宋"/>
                <w:color w:val="auto"/>
                <w:sz w:val="21"/>
              </w:rPr>
            </w:pPr>
          </w:p>
        </w:tc>
        <w:tc>
          <w:tcPr>
            <w:tcW w:w="1549" w:type="dxa"/>
            <w:vAlign w:val="center"/>
          </w:tcPr>
          <w:p w14:paraId="7EE5F3E1">
            <w:pPr>
              <w:spacing w:line="320" w:lineRule="exact"/>
              <w:jc w:val="both"/>
              <w:rPr>
                <w:rFonts w:hint="eastAsia" w:ascii="仿宋" w:hAnsi="仿宋" w:eastAsia="仿宋" w:cs="仿宋"/>
                <w:color w:val="auto"/>
                <w:sz w:val="21"/>
              </w:rPr>
            </w:pPr>
          </w:p>
        </w:tc>
        <w:tc>
          <w:tcPr>
            <w:tcW w:w="2518" w:type="dxa"/>
            <w:vAlign w:val="center"/>
          </w:tcPr>
          <w:p w14:paraId="56C9F1E7">
            <w:pPr>
              <w:spacing w:line="320" w:lineRule="exact"/>
              <w:jc w:val="both"/>
              <w:rPr>
                <w:rFonts w:hint="eastAsia" w:ascii="仿宋" w:hAnsi="仿宋" w:eastAsia="仿宋" w:cs="仿宋"/>
                <w:color w:val="auto"/>
                <w:sz w:val="21"/>
              </w:rPr>
            </w:pPr>
          </w:p>
        </w:tc>
        <w:tc>
          <w:tcPr>
            <w:tcW w:w="2533" w:type="dxa"/>
            <w:vAlign w:val="center"/>
          </w:tcPr>
          <w:p w14:paraId="1C521757">
            <w:pPr>
              <w:spacing w:line="320" w:lineRule="exact"/>
              <w:jc w:val="both"/>
              <w:rPr>
                <w:rFonts w:hint="eastAsia" w:ascii="仿宋" w:hAnsi="仿宋" w:eastAsia="仿宋" w:cs="仿宋"/>
                <w:color w:val="auto"/>
                <w:sz w:val="21"/>
              </w:rPr>
            </w:pPr>
          </w:p>
        </w:tc>
        <w:tc>
          <w:tcPr>
            <w:tcW w:w="1282" w:type="dxa"/>
            <w:vAlign w:val="center"/>
          </w:tcPr>
          <w:p w14:paraId="14563814">
            <w:pPr>
              <w:spacing w:line="320" w:lineRule="exact"/>
              <w:jc w:val="both"/>
              <w:rPr>
                <w:rFonts w:hint="eastAsia" w:ascii="仿宋" w:hAnsi="仿宋" w:eastAsia="仿宋" w:cs="仿宋"/>
                <w:color w:val="auto"/>
                <w:sz w:val="21"/>
              </w:rPr>
            </w:pPr>
          </w:p>
        </w:tc>
      </w:tr>
      <w:tr w14:paraId="3116F02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2D5295AD">
            <w:pPr>
              <w:spacing w:line="320" w:lineRule="exact"/>
              <w:jc w:val="both"/>
              <w:rPr>
                <w:rFonts w:hint="eastAsia" w:ascii="仿宋" w:hAnsi="仿宋" w:eastAsia="仿宋" w:cs="仿宋"/>
                <w:color w:val="auto"/>
                <w:sz w:val="21"/>
              </w:rPr>
            </w:pPr>
          </w:p>
        </w:tc>
        <w:tc>
          <w:tcPr>
            <w:tcW w:w="1549" w:type="dxa"/>
            <w:vAlign w:val="center"/>
          </w:tcPr>
          <w:p w14:paraId="5444E297">
            <w:pPr>
              <w:spacing w:line="320" w:lineRule="exact"/>
              <w:jc w:val="both"/>
              <w:rPr>
                <w:rFonts w:hint="eastAsia" w:ascii="仿宋" w:hAnsi="仿宋" w:eastAsia="仿宋" w:cs="仿宋"/>
                <w:color w:val="auto"/>
                <w:sz w:val="21"/>
              </w:rPr>
            </w:pPr>
          </w:p>
        </w:tc>
        <w:tc>
          <w:tcPr>
            <w:tcW w:w="2518" w:type="dxa"/>
            <w:vAlign w:val="center"/>
          </w:tcPr>
          <w:p w14:paraId="71B5A567">
            <w:pPr>
              <w:spacing w:line="320" w:lineRule="exact"/>
              <w:jc w:val="both"/>
              <w:rPr>
                <w:rFonts w:hint="eastAsia" w:ascii="仿宋" w:hAnsi="仿宋" w:eastAsia="仿宋" w:cs="仿宋"/>
                <w:color w:val="auto"/>
                <w:sz w:val="21"/>
              </w:rPr>
            </w:pPr>
          </w:p>
        </w:tc>
        <w:tc>
          <w:tcPr>
            <w:tcW w:w="2533" w:type="dxa"/>
            <w:vAlign w:val="center"/>
          </w:tcPr>
          <w:p w14:paraId="6097457F">
            <w:pPr>
              <w:spacing w:line="320" w:lineRule="exact"/>
              <w:jc w:val="both"/>
              <w:rPr>
                <w:rFonts w:hint="eastAsia" w:ascii="仿宋" w:hAnsi="仿宋" w:eastAsia="仿宋" w:cs="仿宋"/>
                <w:color w:val="auto"/>
                <w:sz w:val="21"/>
              </w:rPr>
            </w:pPr>
          </w:p>
        </w:tc>
        <w:tc>
          <w:tcPr>
            <w:tcW w:w="1282" w:type="dxa"/>
            <w:vAlign w:val="center"/>
          </w:tcPr>
          <w:p w14:paraId="2651F454">
            <w:pPr>
              <w:spacing w:line="320" w:lineRule="exact"/>
              <w:jc w:val="both"/>
              <w:rPr>
                <w:rFonts w:hint="eastAsia" w:ascii="仿宋" w:hAnsi="仿宋" w:eastAsia="仿宋" w:cs="仿宋"/>
                <w:color w:val="auto"/>
                <w:sz w:val="21"/>
              </w:rPr>
            </w:pPr>
          </w:p>
        </w:tc>
      </w:tr>
      <w:tr w14:paraId="16BE6A8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58085732">
            <w:pPr>
              <w:spacing w:line="320" w:lineRule="exact"/>
              <w:jc w:val="both"/>
              <w:rPr>
                <w:rFonts w:hint="eastAsia" w:ascii="仿宋" w:hAnsi="仿宋" w:eastAsia="仿宋" w:cs="仿宋"/>
                <w:color w:val="auto"/>
                <w:sz w:val="21"/>
              </w:rPr>
            </w:pPr>
          </w:p>
        </w:tc>
        <w:tc>
          <w:tcPr>
            <w:tcW w:w="1549" w:type="dxa"/>
            <w:vAlign w:val="center"/>
          </w:tcPr>
          <w:p w14:paraId="5305EE22">
            <w:pPr>
              <w:spacing w:line="320" w:lineRule="exact"/>
              <w:jc w:val="both"/>
              <w:rPr>
                <w:rFonts w:hint="eastAsia" w:ascii="仿宋" w:hAnsi="仿宋" w:eastAsia="仿宋" w:cs="仿宋"/>
                <w:color w:val="auto"/>
                <w:sz w:val="21"/>
              </w:rPr>
            </w:pPr>
          </w:p>
        </w:tc>
        <w:tc>
          <w:tcPr>
            <w:tcW w:w="2518" w:type="dxa"/>
            <w:vAlign w:val="center"/>
          </w:tcPr>
          <w:p w14:paraId="258D6771">
            <w:pPr>
              <w:spacing w:line="320" w:lineRule="exact"/>
              <w:jc w:val="both"/>
              <w:rPr>
                <w:rFonts w:hint="eastAsia" w:ascii="仿宋" w:hAnsi="仿宋" w:eastAsia="仿宋" w:cs="仿宋"/>
                <w:color w:val="auto"/>
                <w:sz w:val="21"/>
              </w:rPr>
            </w:pPr>
          </w:p>
        </w:tc>
        <w:tc>
          <w:tcPr>
            <w:tcW w:w="2533" w:type="dxa"/>
            <w:vAlign w:val="center"/>
          </w:tcPr>
          <w:p w14:paraId="3CC632C4">
            <w:pPr>
              <w:spacing w:line="320" w:lineRule="exact"/>
              <w:jc w:val="both"/>
              <w:rPr>
                <w:rFonts w:hint="eastAsia" w:ascii="仿宋" w:hAnsi="仿宋" w:eastAsia="仿宋" w:cs="仿宋"/>
                <w:color w:val="auto"/>
                <w:sz w:val="21"/>
              </w:rPr>
            </w:pPr>
          </w:p>
        </w:tc>
        <w:tc>
          <w:tcPr>
            <w:tcW w:w="1282" w:type="dxa"/>
            <w:vAlign w:val="center"/>
          </w:tcPr>
          <w:p w14:paraId="1A966571">
            <w:pPr>
              <w:spacing w:line="320" w:lineRule="exact"/>
              <w:jc w:val="both"/>
              <w:rPr>
                <w:rFonts w:hint="eastAsia" w:ascii="仿宋" w:hAnsi="仿宋" w:eastAsia="仿宋" w:cs="仿宋"/>
                <w:color w:val="auto"/>
                <w:sz w:val="21"/>
              </w:rPr>
            </w:pPr>
          </w:p>
        </w:tc>
      </w:tr>
      <w:tr w14:paraId="104AA94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988" w:type="dxa"/>
            <w:vAlign w:val="center"/>
          </w:tcPr>
          <w:p w14:paraId="2209AC04">
            <w:pPr>
              <w:spacing w:line="320" w:lineRule="exact"/>
              <w:jc w:val="center"/>
              <w:rPr>
                <w:rFonts w:hint="eastAsia" w:ascii="仿宋" w:hAnsi="仿宋" w:eastAsia="仿宋" w:cs="仿宋"/>
                <w:color w:val="auto"/>
                <w:sz w:val="21"/>
              </w:rPr>
            </w:pPr>
            <w:r>
              <w:rPr>
                <w:rFonts w:hint="eastAsia" w:ascii="仿宋" w:hAnsi="仿宋" w:eastAsia="仿宋" w:cs="仿宋"/>
                <w:color w:val="auto"/>
                <w:sz w:val="21"/>
              </w:rPr>
              <w:t>备注</w:t>
            </w:r>
          </w:p>
        </w:tc>
        <w:tc>
          <w:tcPr>
            <w:tcW w:w="7882" w:type="dxa"/>
            <w:gridSpan w:val="4"/>
            <w:vAlign w:val="center"/>
          </w:tcPr>
          <w:p w14:paraId="6818C94D">
            <w:pPr>
              <w:spacing w:line="320" w:lineRule="exact"/>
              <w:ind w:left="284" w:hanging="284"/>
              <w:jc w:val="both"/>
              <w:rPr>
                <w:rFonts w:hint="eastAsia" w:ascii="仿宋" w:hAnsi="仿宋" w:eastAsia="仿宋" w:cs="仿宋"/>
                <w:color w:val="auto"/>
                <w:sz w:val="21"/>
              </w:rPr>
            </w:pPr>
            <w:r>
              <w:rPr>
                <w:rFonts w:hint="eastAsia" w:ascii="仿宋" w:hAnsi="仿宋" w:eastAsia="仿宋" w:cs="仿宋"/>
                <w:color w:val="auto"/>
                <w:sz w:val="21"/>
              </w:rPr>
              <w:t>1．“完全接受”的条款无需在本表中列出，按表下方所做“声明”执行；对于需要供应商填报的内容，以及“不能接受”或“有条件接受”的条款，则应写明该条款名称及条款明细、以及供应商所能接受的条件。</w:t>
            </w:r>
          </w:p>
          <w:p w14:paraId="19EF837D">
            <w:pPr>
              <w:spacing w:line="320" w:lineRule="exact"/>
              <w:ind w:left="284" w:hanging="284"/>
              <w:jc w:val="both"/>
              <w:rPr>
                <w:rFonts w:hint="eastAsia" w:ascii="仿宋" w:hAnsi="仿宋" w:eastAsia="仿宋" w:cs="仿宋"/>
                <w:color w:val="auto"/>
                <w:sz w:val="21"/>
              </w:rPr>
            </w:pPr>
            <w:r>
              <w:rPr>
                <w:rFonts w:hint="eastAsia" w:ascii="仿宋" w:hAnsi="仿宋" w:eastAsia="仿宋" w:cs="仿宋"/>
                <w:color w:val="auto"/>
                <w:sz w:val="21"/>
              </w:rPr>
              <w:t>2．根据《政府采购货物和服务招标投标管理办法》（财政部87号令）第六十三条，若投标文件含有采购人不能接受的附加条件的，投标无效。</w:t>
            </w:r>
          </w:p>
          <w:p w14:paraId="14941733">
            <w:pPr>
              <w:spacing w:line="320" w:lineRule="exact"/>
              <w:ind w:left="284" w:hanging="284"/>
              <w:jc w:val="both"/>
              <w:rPr>
                <w:rFonts w:hint="eastAsia" w:ascii="仿宋" w:hAnsi="仿宋" w:eastAsia="仿宋" w:cs="仿宋"/>
                <w:color w:val="auto"/>
                <w:sz w:val="21"/>
              </w:rPr>
            </w:pPr>
            <w:r>
              <w:rPr>
                <w:rFonts w:hint="eastAsia" w:ascii="仿宋" w:hAnsi="仿宋" w:eastAsia="仿宋" w:cs="仿宋"/>
                <w:color w:val="auto"/>
                <w:sz w:val="21"/>
              </w:rPr>
              <w:t>3．因表格空间因有限，不足以容纳响 应内容时，允许在表后进行响</w:t>
            </w:r>
            <w:r>
              <w:rPr>
                <w:rFonts w:hint="eastAsia" w:ascii="仿宋" w:hAnsi="仿宋" w:eastAsia="仿宋" w:cs="仿宋"/>
                <w:color w:val="auto"/>
                <w:w w:val="1"/>
                <w:sz w:val="21"/>
              </w:rPr>
              <w:t xml:space="preserve"> </w:t>
            </w:r>
            <w:r>
              <w:rPr>
                <w:rFonts w:hint="eastAsia" w:ascii="仿宋" w:hAnsi="仿宋" w:eastAsia="仿宋" w:cs="仿宋"/>
                <w:color w:val="auto"/>
                <w:sz w:val="21"/>
              </w:rPr>
              <w:t>应，但须在表中注明引用位置，如“见本表下方3.1.1”。</w:t>
            </w:r>
          </w:p>
        </w:tc>
      </w:tr>
    </w:tbl>
    <w:p w14:paraId="661860DA">
      <w:pPr>
        <w:pStyle w:val="12"/>
        <w:widowControl w:val="0"/>
        <w:shd w:val="clear" w:color="auto" w:fill="auto"/>
        <w:wordWrap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14:paraId="145E6092">
      <w:pPr>
        <w:pStyle w:val="12"/>
        <w:widowControl w:val="0"/>
        <w:shd w:val="clear" w:color="auto" w:fill="auto"/>
        <w:wordWrap w:val="0"/>
        <w:spacing w:before="0" w:beforeAutospacing="0" w:after="0" w:afterAutospacing="0" w:line="500" w:lineRule="exact"/>
        <w:ind w:firstLine="480"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1、本表只填写投标文件中与招标文件有偏离（包括正偏离和负偏离）的内容，投标文件中商务响应与招标文件要求完全一致的，不用在此表中列出，但必须提交空白表。</w:t>
      </w:r>
    </w:p>
    <w:p w14:paraId="04C2430F">
      <w:pPr>
        <w:pStyle w:val="12"/>
        <w:widowControl w:val="0"/>
        <w:shd w:val="clear" w:color="auto" w:fill="auto"/>
        <w:wordWrap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w:t>
      </w:r>
      <w:r>
        <w:rPr>
          <w:rFonts w:hint="eastAsia" w:ascii="仿宋" w:hAnsi="仿宋" w:eastAsia="仿宋" w:cs="仿宋"/>
          <w:color w:val="auto"/>
          <w:highlight w:val="none"/>
          <w:lang w:val="en-US" w:eastAsia="zh-CN"/>
        </w:rPr>
        <w:t>进行</w:t>
      </w:r>
      <w:r>
        <w:rPr>
          <w:rFonts w:hint="eastAsia" w:ascii="仿宋" w:hAnsi="仿宋" w:eastAsia="仿宋" w:cs="仿宋"/>
          <w:color w:val="auto"/>
          <w:highlight w:val="none"/>
        </w:rPr>
        <w:t>处罚。</w:t>
      </w:r>
    </w:p>
    <w:p w14:paraId="44E5D06D">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p w14:paraId="247950C2">
      <w:pPr>
        <w:pStyle w:val="12"/>
        <w:widowControl w:val="0"/>
        <w:shd w:val="clear" w:color="auto" w:fill="auto"/>
        <w:wordWrap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134144F2">
      <w:pPr>
        <w:pStyle w:val="12"/>
        <w:widowControl w:val="0"/>
        <w:shd w:val="clear" w:color="auto" w:fill="auto"/>
        <w:wordWrap w:val="0"/>
        <w:spacing w:before="0" w:beforeAutospacing="0" w:after="0" w:afterAutospacing="0"/>
        <w:ind w:firstLine="480" w:firstLineChars="200"/>
        <w:jc w:val="center"/>
        <w:rPr>
          <w:rFonts w:hint="eastAsia" w:ascii="仿宋" w:hAnsi="仿宋" w:eastAsia="仿宋" w:cs="仿宋"/>
          <w:color w:val="auto"/>
          <w:highlight w:val="none"/>
        </w:rPr>
      </w:pPr>
    </w:p>
    <w:p w14:paraId="0154417E">
      <w:pPr>
        <w:shd w:val="clear" w:color="auto" w:fill="auto"/>
        <w:wordWrap w:val="0"/>
        <w:spacing w:line="500" w:lineRule="exact"/>
        <w:ind w:firstLine="49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411A3A26">
      <w:pPr>
        <w:pStyle w:val="12"/>
        <w:widowControl w:val="0"/>
        <w:shd w:val="clear" w:color="auto" w:fill="auto"/>
        <w:wordWrap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04DD18EE">
      <w:pPr>
        <w:shd w:val="clear" w:color="auto" w:fill="auto"/>
        <w:wordWrap w:val="0"/>
        <w:spacing w:line="52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7D2EC3C6">
      <w:pPr>
        <w:pStyle w:val="7"/>
        <w:rPr>
          <w:rFonts w:hint="eastAsia" w:ascii="仿宋" w:hAnsi="仿宋" w:eastAsia="仿宋" w:cs="仿宋"/>
          <w:color w:val="auto"/>
          <w:szCs w:val="24"/>
          <w:highlight w:val="none"/>
        </w:rPr>
      </w:pPr>
    </w:p>
    <w:p w14:paraId="54F40532">
      <w:pPr>
        <w:pStyle w:val="7"/>
        <w:rPr>
          <w:rFonts w:hint="eastAsia" w:ascii="仿宋" w:hAnsi="仿宋" w:eastAsia="仿宋" w:cs="仿宋"/>
          <w:color w:val="auto"/>
          <w:szCs w:val="24"/>
          <w:highlight w:val="none"/>
        </w:rPr>
      </w:pPr>
    </w:p>
    <w:p w14:paraId="0B2BAADA">
      <w:pPr>
        <w:pStyle w:val="7"/>
        <w:rPr>
          <w:rFonts w:hint="eastAsia" w:ascii="仿宋" w:hAnsi="仿宋" w:eastAsia="仿宋" w:cs="仿宋"/>
          <w:color w:val="auto"/>
          <w:szCs w:val="24"/>
          <w:highlight w:val="none"/>
        </w:rPr>
      </w:pPr>
    </w:p>
    <w:p w14:paraId="7E971CA3">
      <w:pPr>
        <w:pStyle w:val="7"/>
        <w:rPr>
          <w:rFonts w:hint="eastAsia" w:ascii="仿宋" w:hAnsi="仿宋" w:eastAsia="仿宋" w:cs="仿宋"/>
          <w:color w:val="auto"/>
          <w:szCs w:val="24"/>
          <w:highlight w:val="none"/>
        </w:rPr>
      </w:pPr>
    </w:p>
    <w:p w14:paraId="3C02C6C5">
      <w:pPr>
        <w:pStyle w:val="7"/>
        <w:rPr>
          <w:rFonts w:hint="eastAsia" w:ascii="仿宋" w:hAnsi="仿宋" w:eastAsia="仿宋" w:cs="仿宋"/>
          <w:color w:val="auto"/>
          <w:szCs w:val="24"/>
          <w:highlight w:val="none"/>
        </w:rPr>
      </w:pPr>
    </w:p>
    <w:p w14:paraId="1501DB96">
      <w:pPr>
        <w:pStyle w:val="7"/>
        <w:rPr>
          <w:rFonts w:hint="eastAsia" w:ascii="仿宋" w:hAnsi="仿宋" w:eastAsia="仿宋" w:cs="仿宋"/>
          <w:color w:val="auto"/>
          <w:szCs w:val="24"/>
          <w:highlight w:val="none"/>
        </w:rPr>
      </w:pPr>
    </w:p>
    <w:p w14:paraId="5D04C28C">
      <w:pPr>
        <w:pStyle w:val="7"/>
        <w:rPr>
          <w:rFonts w:hint="eastAsia" w:ascii="仿宋" w:hAnsi="仿宋" w:eastAsia="仿宋" w:cs="仿宋"/>
          <w:color w:val="auto"/>
          <w:szCs w:val="24"/>
          <w:highlight w:val="none"/>
        </w:rPr>
      </w:pPr>
    </w:p>
    <w:p w14:paraId="16487B8C">
      <w:pPr>
        <w:numPr>
          <w:ilvl w:val="0"/>
          <w:numId w:val="9"/>
        </w:numPr>
        <w:spacing w:line="500" w:lineRule="exact"/>
        <w:ind w:left="960" w:leftChars="0"/>
        <w:jc w:val="left"/>
        <w:outlineLvl w:val="2"/>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其他需要供应商提供的材料</w:t>
      </w:r>
    </w:p>
    <w:p w14:paraId="75B86F2A">
      <w:pPr>
        <w:spacing w:before="210" w:beforeLines="50" w:line="480" w:lineRule="exact"/>
        <w:outlineLvl w:val="3"/>
        <w:rPr>
          <w:rFonts w:hint="eastAsia" w:ascii="仿宋" w:hAnsi="仿宋" w:eastAsia="仿宋" w:cs="仿宋"/>
          <w:b/>
          <w:color w:val="auto"/>
        </w:rPr>
      </w:pPr>
      <w:r>
        <w:rPr>
          <w:rFonts w:hint="eastAsia" w:ascii="仿宋" w:hAnsi="仿宋" w:eastAsia="仿宋" w:cs="仿宋"/>
          <w:b/>
          <w:color w:val="auto"/>
        </w:rPr>
        <w:t>1．项目实施人员情况表</w:t>
      </w:r>
    </w:p>
    <w:tbl>
      <w:tblPr>
        <w:tblStyle w:val="13"/>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937"/>
        <w:gridCol w:w="1218"/>
        <w:gridCol w:w="1341"/>
        <w:gridCol w:w="1551"/>
        <w:gridCol w:w="1683"/>
        <w:gridCol w:w="1055"/>
      </w:tblGrid>
      <w:tr w14:paraId="34DB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3286CE8A">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姓名</w:t>
            </w:r>
          </w:p>
        </w:tc>
        <w:tc>
          <w:tcPr>
            <w:tcW w:w="937" w:type="dxa"/>
            <w:tcBorders>
              <w:left w:val="single" w:color="auto" w:sz="6" w:space="0"/>
            </w:tcBorders>
            <w:vAlign w:val="center"/>
          </w:tcPr>
          <w:p w14:paraId="78AE55BA">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年龄</w:t>
            </w:r>
          </w:p>
        </w:tc>
        <w:tc>
          <w:tcPr>
            <w:tcW w:w="1218" w:type="dxa"/>
            <w:vAlign w:val="center"/>
          </w:tcPr>
          <w:p w14:paraId="531BB95B">
            <w:pPr>
              <w:jc w:val="center"/>
              <w:rPr>
                <w:rFonts w:hint="eastAsia" w:ascii="仿宋" w:hAnsi="仿宋" w:eastAsia="仿宋" w:cs="仿宋"/>
                <w:color w:val="auto"/>
                <w:sz w:val="21"/>
                <w:szCs w:val="21"/>
              </w:rPr>
            </w:pPr>
            <w:r>
              <w:rPr>
                <w:rFonts w:hint="eastAsia" w:ascii="仿宋" w:hAnsi="仿宋" w:eastAsia="仿宋" w:cs="仿宋"/>
                <w:color w:val="auto"/>
                <w:sz w:val="21"/>
                <w:szCs w:val="21"/>
              </w:rPr>
              <w:t>资格</w:t>
            </w:r>
          </w:p>
        </w:tc>
        <w:tc>
          <w:tcPr>
            <w:tcW w:w="1341" w:type="dxa"/>
            <w:vAlign w:val="center"/>
          </w:tcPr>
          <w:p w14:paraId="69A2AA67">
            <w:pPr>
              <w:jc w:val="center"/>
              <w:rPr>
                <w:rFonts w:hint="eastAsia" w:ascii="仿宋" w:hAnsi="仿宋" w:eastAsia="仿宋" w:cs="仿宋"/>
                <w:color w:val="auto"/>
                <w:sz w:val="21"/>
                <w:szCs w:val="21"/>
              </w:rPr>
            </w:pPr>
            <w:r>
              <w:rPr>
                <w:rFonts w:hint="eastAsia" w:ascii="仿宋" w:hAnsi="仿宋" w:eastAsia="仿宋" w:cs="仿宋"/>
                <w:color w:val="auto"/>
                <w:sz w:val="21"/>
                <w:szCs w:val="21"/>
              </w:rPr>
              <w:t>职称</w:t>
            </w:r>
          </w:p>
        </w:tc>
        <w:tc>
          <w:tcPr>
            <w:tcW w:w="1551" w:type="dxa"/>
            <w:vAlign w:val="center"/>
          </w:tcPr>
          <w:p w14:paraId="20702329">
            <w:pPr>
              <w:spacing w:line="28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在本行业从业工作年限</w:t>
            </w:r>
          </w:p>
        </w:tc>
        <w:tc>
          <w:tcPr>
            <w:tcW w:w="1683" w:type="dxa"/>
            <w:tcBorders>
              <w:right w:val="single" w:color="auto" w:sz="2" w:space="0"/>
            </w:tcBorders>
            <w:vAlign w:val="center"/>
          </w:tcPr>
          <w:p w14:paraId="0901AB66">
            <w:pPr>
              <w:spacing w:line="24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主要工作</w:t>
            </w:r>
          </w:p>
          <w:p w14:paraId="201910D1">
            <w:pPr>
              <w:spacing w:line="24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业绩和经历</w:t>
            </w:r>
          </w:p>
        </w:tc>
        <w:tc>
          <w:tcPr>
            <w:tcW w:w="1055" w:type="dxa"/>
            <w:tcBorders>
              <w:left w:val="single" w:color="auto" w:sz="2" w:space="0"/>
              <w:right w:val="single" w:color="auto" w:sz="12" w:space="0"/>
            </w:tcBorders>
            <w:vAlign w:val="center"/>
          </w:tcPr>
          <w:p w14:paraId="7CA6F491">
            <w:pPr>
              <w:spacing w:line="24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拟派</w:t>
            </w:r>
          </w:p>
          <w:p w14:paraId="2C016C4B">
            <w:pPr>
              <w:spacing w:line="240" w:lineRule="exact"/>
              <w:jc w:val="center"/>
              <w:rPr>
                <w:rFonts w:hint="eastAsia" w:ascii="仿宋" w:hAnsi="仿宋" w:eastAsia="仿宋" w:cs="仿宋"/>
                <w:color w:val="auto"/>
                <w:sz w:val="21"/>
                <w:szCs w:val="21"/>
              </w:rPr>
            </w:pPr>
            <w:r>
              <w:rPr>
                <w:rFonts w:hint="eastAsia" w:ascii="仿宋" w:hAnsi="仿宋" w:eastAsia="仿宋" w:cs="仿宋"/>
                <w:color w:val="auto"/>
                <w:sz w:val="21"/>
                <w:szCs w:val="21"/>
              </w:rPr>
              <w:t>分工</w:t>
            </w:r>
          </w:p>
        </w:tc>
      </w:tr>
      <w:tr w14:paraId="65B9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3014F2B5">
            <w:pPr>
              <w:rPr>
                <w:rFonts w:hint="eastAsia" w:ascii="仿宋" w:hAnsi="仿宋" w:eastAsia="仿宋" w:cs="仿宋"/>
                <w:color w:val="auto"/>
                <w:sz w:val="21"/>
                <w:szCs w:val="21"/>
              </w:rPr>
            </w:pPr>
          </w:p>
        </w:tc>
        <w:tc>
          <w:tcPr>
            <w:tcW w:w="937" w:type="dxa"/>
            <w:tcBorders>
              <w:left w:val="single" w:color="auto" w:sz="6" w:space="0"/>
            </w:tcBorders>
            <w:vAlign w:val="center"/>
          </w:tcPr>
          <w:p w14:paraId="2EAFC613">
            <w:pPr>
              <w:rPr>
                <w:rFonts w:hint="eastAsia" w:ascii="仿宋" w:hAnsi="仿宋" w:eastAsia="仿宋" w:cs="仿宋"/>
                <w:color w:val="auto"/>
                <w:sz w:val="21"/>
                <w:szCs w:val="21"/>
              </w:rPr>
            </w:pPr>
          </w:p>
        </w:tc>
        <w:tc>
          <w:tcPr>
            <w:tcW w:w="1218" w:type="dxa"/>
            <w:vAlign w:val="center"/>
          </w:tcPr>
          <w:p w14:paraId="284E82D9">
            <w:pPr>
              <w:rPr>
                <w:rFonts w:hint="eastAsia" w:ascii="仿宋" w:hAnsi="仿宋" w:eastAsia="仿宋" w:cs="仿宋"/>
                <w:color w:val="auto"/>
                <w:sz w:val="21"/>
                <w:szCs w:val="21"/>
              </w:rPr>
            </w:pPr>
          </w:p>
        </w:tc>
        <w:tc>
          <w:tcPr>
            <w:tcW w:w="1341" w:type="dxa"/>
            <w:vAlign w:val="center"/>
          </w:tcPr>
          <w:p w14:paraId="66FE7E4B">
            <w:pPr>
              <w:rPr>
                <w:rFonts w:hint="eastAsia" w:ascii="仿宋" w:hAnsi="仿宋" w:eastAsia="仿宋" w:cs="仿宋"/>
                <w:color w:val="auto"/>
                <w:sz w:val="21"/>
                <w:szCs w:val="21"/>
              </w:rPr>
            </w:pPr>
          </w:p>
        </w:tc>
        <w:tc>
          <w:tcPr>
            <w:tcW w:w="1551" w:type="dxa"/>
            <w:vAlign w:val="center"/>
          </w:tcPr>
          <w:p w14:paraId="4C3FFDAE">
            <w:pPr>
              <w:rPr>
                <w:rFonts w:hint="eastAsia" w:ascii="仿宋" w:hAnsi="仿宋" w:eastAsia="仿宋" w:cs="仿宋"/>
                <w:color w:val="auto"/>
                <w:sz w:val="21"/>
                <w:szCs w:val="21"/>
              </w:rPr>
            </w:pPr>
          </w:p>
        </w:tc>
        <w:tc>
          <w:tcPr>
            <w:tcW w:w="1683" w:type="dxa"/>
            <w:tcBorders>
              <w:right w:val="single" w:color="auto" w:sz="2" w:space="0"/>
            </w:tcBorders>
            <w:vAlign w:val="center"/>
          </w:tcPr>
          <w:p w14:paraId="4DF3CE68">
            <w:pPr>
              <w:rPr>
                <w:rFonts w:hint="eastAsia" w:ascii="仿宋" w:hAnsi="仿宋" w:eastAsia="仿宋" w:cs="仿宋"/>
                <w:color w:val="auto"/>
                <w:sz w:val="21"/>
                <w:szCs w:val="21"/>
              </w:rPr>
            </w:pPr>
          </w:p>
        </w:tc>
        <w:tc>
          <w:tcPr>
            <w:tcW w:w="1055" w:type="dxa"/>
            <w:tcBorders>
              <w:left w:val="single" w:color="auto" w:sz="2" w:space="0"/>
              <w:right w:val="single" w:color="auto" w:sz="12" w:space="0"/>
            </w:tcBorders>
            <w:vAlign w:val="center"/>
          </w:tcPr>
          <w:p w14:paraId="1D424F97">
            <w:pPr>
              <w:rPr>
                <w:rFonts w:hint="eastAsia" w:ascii="仿宋" w:hAnsi="仿宋" w:eastAsia="仿宋" w:cs="仿宋"/>
                <w:color w:val="auto"/>
                <w:sz w:val="21"/>
                <w:szCs w:val="21"/>
              </w:rPr>
            </w:pPr>
          </w:p>
        </w:tc>
      </w:tr>
      <w:tr w14:paraId="6F08E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13799D2D">
            <w:pPr>
              <w:rPr>
                <w:rFonts w:hint="eastAsia" w:ascii="仿宋" w:hAnsi="仿宋" w:eastAsia="仿宋" w:cs="仿宋"/>
                <w:color w:val="auto"/>
                <w:sz w:val="21"/>
                <w:szCs w:val="21"/>
              </w:rPr>
            </w:pPr>
          </w:p>
        </w:tc>
        <w:tc>
          <w:tcPr>
            <w:tcW w:w="937" w:type="dxa"/>
            <w:tcBorders>
              <w:left w:val="single" w:color="auto" w:sz="6" w:space="0"/>
            </w:tcBorders>
            <w:vAlign w:val="center"/>
          </w:tcPr>
          <w:p w14:paraId="3B8F7AAD">
            <w:pPr>
              <w:rPr>
                <w:rFonts w:hint="eastAsia" w:ascii="仿宋" w:hAnsi="仿宋" w:eastAsia="仿宋" w:cs="仿宋"/>
                <w:color w:val="auto"/>
                <w:sz w:val="21"/>
                <w:szCs w:val="21"/>
              </w:rPr>
            </w:pPr>
          </w:p>
        </w:tc>
        <w:tc>
          <w:tcPr>
            <w:tcW w:w="1218" w:type="dxa"/>
            <w:vAlign w:val="center"/>
          </w:tcPr>
          <w:p w14:paraId="0A620296">
            <w:pPr>
              <w:rPr>
                <w:rFonts w:hint="eastAsia" w:ascii="仿宋" w:hAnsi="仿宋" w:eastAsia="仿宋" w:cs="仿宋"/>
                <w:color w:val="auto"/>
                <w:sz w:val="21"/>
                <w:szCs w:val="21"/>
              </w:rPr>
            </w:pPr>
          </w:p>
        </w:tc>
        <w:tc>
          <w:tcPr>
            <w:tcW w:w="1341" w:type="dxa"/>
            <w:vAlign w:val="center"/>
          </w:tcPr>
          <w:p w14:paraId="6D09EFC2">
            <w:pPr>
              <w:rPr>
                <w:rFonts w:hint="eastAsia" w:ascii="仿宋" w:hAnsi="仿宋" w:eastAsia="仿宋" w:cs="仿宋"/>
                <w:color w:val="auto"/>
                <w:sz w:val="21"/>
                <w:szCs w:val="21"/>
              </w:rPr>
            </w:pPr>
          </w:p>
        </w:tc>
        <w:tc>
          <w:tcPr>
            <w:tcW w:w="1551" w:type="dxa"/>
            <w:vAlign w:val="center"/>
          </w:tcPr>
          <w:p w14:paraId="313FD951">
            <w:pPr>
              <w:rPr>
                <w:rFonts w:hint="eastAsia" w:ascii="仿宋" w:hAnsi="仿宋" w:eastAsia="仿宋" w:cs="仿宋"/>
                <w:color w:val="auto"/>
                <w:sz w:val="21"/>
                <w:szCs w:val="21"/>
              </w:rPr>
            </w:pPr>
          </w:p>
        </w:tc>
        <w:tc>
          <w:tcPr>
            <w:tcW w:w="1683" w:type="dxa"/>
            <w:tcBorders>
              <w:right w:val="single" w:color="auto" w:sz="2" w:space="0"/>
            </w:tcBorders>
            <w:vAlign w:val="center"/>
          </w:tcPr>
          <w:p w14:paraId="7980CB5E">
            <w:pPr>
              <w:rPr>
                <w:rFonts w:hint="eastAsia" w:ascii="仿宋" w:hAnsi="仿宋" w:eastAsia="仿宋" w:cs="仿宋"/>
                <w:color w:val="auto"/>
                <w:sz w:val="21"/>
                <w:szCs w:val="21"/>
              </w:rPr>
            </w:pPr>
          </w:p>
        </w:tc>
        <w:tc>
          <w:tcPr>
            <w:tcW w:w="1055" w:type="dxa"/>
            <w:tcBorders>
              <w:left w:val="single" w:color="auto" w:sz="2" w:space="0"/>
              <w:right w:val="single" w:color="auto" w:sz="12" w:space="0"/>
            </w:tcBorders>
            <w:vAlign w:val="center"/>
          </w:tcPr>
          <w:p w14:paraId="5D06D846">
            <w:pPr>
              <w:rPr>
                <w:rFonts w:hint="eastAsia" w:ascii="仿宋" w:hAnsi="仿宋" w:eastAsia="仿宋" w:cs="仿宋"/>
                <w:color w:val="auto"/>
                <w:sz w:val="21"/>
                <w:szCs w:val="21"/>
              </w:rPr>
            </w:pPr>
          </w:p>
        </w:tc>
      </w:tr>
      <w:tr w14:paraId="29378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6F5C8C79">
            <w:pPr>
              <w:rPr>
                <w:rFonts w:hint="eastAsia" w:ascii="仿宋" w:hAnsi="仿宋" w:eastAsia="仿宋" w:cs="仿宋"/>
                <w:color w:val="auto"/>
                <w:sz w:val="21"/>
                <w:szCs w:val="21"/>
              </w:rPr>
            </w:pPr>
          </w:p>
        </w:tc>
        <w:tc>
          <w:tcPr>
            <w:tcW w:w="937" w:type="dxa"/>
            <w:tcBorders>
              <w:left w:val="single" w:color="auto" w:sz="6" w:space="0"/>
            </w:tcBorders>
            <w:vAlign w:val="center"/>
          </w:tcPr>
          <w:p w14:paraId="306B7B6F">
            <w:pPr>
              <w:rPr>
                <w:rFonts w:hint="eastAsia" w:ascii="仿宋" w:hAnsi="仿宋" w:eastAsia="仿宋" w:cs="仿宋"/>
                <w:color w:val="auto"/>
                <w:sz w:val="21"/>
                <w:szCs w:val="21"/>
              </w:rPr>
            </w:pPr>
          </w:p>
        </w:tc>
        <w:tc>
          <w:tcPr>
            <w:tcW w:w="1218" w:type="dxa"/>
            <w:vAlign w:val="center"/>
          </w:tcPr>
          <w:p w14:paraId="670609A0">
            <w:pPr>
              <w:rPr>
                <w:rFonts w:hint="eastAsia" w:ascii="仿宋" w:hAnsi="仿宋" w:eastAsia="仿宋" w:cs="仿宋"/>
                <w:color w:val="auto"/>
                <w:sz w:val="21"/>
                <w:szCs w:val="21"/>
              </w:rPr>
            </w:pPr>
          </w:p>
        </w:tc>
        <w:tc>
          <w:tcPr>
            <w:tcW w:w="1341" w:type="dxa"/>
            <w:vAlign w:val="center"/>
          </w:tcPr>
          <w:p w14:paraId="55DBF2E9">
            <w:pPr>
              <w:rPr>
                <w:rFonts w:hint="eastAsia" w:ascii="仿宋" w:hAnsi="仿宋" w:eastAsia="仿宋" w:cs="仿宋"/>
                <w:color w:val="auto"/>
                <w:sz w:val="21"/>
                <w:szCs w:val="21"/>
              </w:rPr>
            </w:pPr>
          </w:p>
        </w:tc>
        <w:tc>
          <w:tcPr>
            <w:tcW w:w="1551" w:type="dxa"/>
            <w:vAlign w:val="center"/>
          </w:tcPr>
          <w:p w14:paraId="49F85D63">
            <w:pPr>
              <w:rPr>
                <w:rFonts w:hint="eastAsia" w:ascii="仿宋" w:hAnsi="仿宋" w:eastAsia="仿宋" w:cs="仿宋"/>
                <w:color w:val="auto"/>
                <w:sz w:val="21"/>
                <w:szCs w:val="21"/>
              </w:rPr>
            </w:pPr>
          </w:p>
        </w:tc>
        <w:tc>
          <w:tcPr>
            <w:tcW w:w="1683" w:type="dxa"/>
            <w:tcBorders>
              <w:right w:val="single" w:color="auto" w:sz="2" w:space="0"/>
            </w:tcBorders>
            <w:vAlign w:val="center"/>
          </w:tcPr>
          <w:p w14:paraId="217D65AC">
            <w:pPr>
              <w:rPr>
                <w:rFonts w:hint="eastAsia" w:ascii="仿宋" w:hAnsi="仿宋" w:eastAsia="仿宋" w:cs="仿宋"/>
                <w:color w:val="auto"/>
                <w:sz w:val="21"/>
                <w:szCs w:val="21"/>
              </w:rPr>
            </w:pPr>
          </w:p>
        </w:tc>
        <w:tc>
          <w:tcPr>
            <w:tcW w:w="1055" w:type="dxa"/>
            <w:tcBorders>
              <w:left w:val="single" w:color="auto" w:sz="2" w:space="0"/>
              <w:right w:val="single" w:color="auto" w:sz="12" w:space="0"/>
            </w:tcBorders>
            <w:vAlign w:val="center"/>
          </w:tcPr>
          <w:p w14:paraId="3CEC0928">
            <w:pPr>
              <w:rPr>
                <w:rFonts w:hint="eastAsia" w:ascii="仿宋" w:hAnsi="仿宋" w:eastAsia="仿宋" w:cs="仿宋"/>
                <w:color w:val="auto"/>
                <w:sz w:val="21"/>
                <w:szCs w:val="21"/>
              </w:rPr>
            </w:pPr>
          </w:p>
        </w:tc>
      </w:tr>
      <w:tr w14:paraId="74E89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24BB8920">
            <w:pPr>
              <w:rPr>
                <w:rFonts w:hint="eastAsia" w:ascii="仿宋" w:hAnsi="仿宋" w:eastAsia="仿宋" w:cs="仿宋"/>
                <w:color w:val="auto"/>
                <w:sz w:val="21"/>
                <w:szCs w:val="21"/>
              </w:rPr>
            </w:pPr>
          </w:p>
        </w:tc>
        <w:tc>
          <w:tcPr>
            <w:tcW w:w="937" w:type="dxa"/>
            <w:tcBorders>
              <w:left w:val="single" w:color="auto" w:sz="6" w:space="0"/>
            </w:tcBorders>
            <w:vAlign w:val="center"/>
          </w:tcPr>
          <w:p w14:paraId="034F7DC8">
            <w:pPr>
              <w:rPr>
                <w:rFonts w:hint="eastAsia" w:ascii="仿宋" w:hAnsi="仿宋" w:eastAsia="仿宋" w:cs="仿宋"/>
                <w:color w:val="auto"/>
                <w:sz w:val="21"/>
                <w:szCs w:val="21"/>
              </w:rPr>
            </w:pPr>
          </w:p>
        </w:tc>
        <w:tc>
          <w:tcPr>
            <w:tcW w:w="1218" w:type="dxa"/>
            <w:vAlign w:val="center"/>
          </w:tcPr>
          <w:p w14:paraId="3FE1BB21">
            <w:pPr>
              <w:rPr>
                <w:rFonts w:hint="eastAsia" w:ascii="仿宋" w:hAnsi="仿宋" w:eastAsia="仿宋" w:cs="仿宋"/>
                <w:color w:val="auto"/>
                <w:sz w:val="21"/>
                <w:szCs w:val="21"/>
              </w:rPr>
            </w:pPr>
          </w:p>
        </w:tc>
        <w:tc>
          <w:tcPr>
            <w:tcW w:w="1341" w:type="dxa"/>
            <w:vAlign w:val="center"/>
          </w:tcPr>
          <w:p w14:paraId="0A66EA89">
            <w:pPr>
              <w:rPr>
                <w:rFonts w:hint="eastAsia" w:ascii="仿宋" w:hAnsi="仿宋" w:eastAsia="仿宋" w:cs="仿宋"/>
                <w:color w:val="auto"/>
                <w:sz w:val="21"/>
                <w:szCs w:val="21"/>
              </w:rPr>
            </w:pPr>
          </w:p>
        </w:tc>
        <w:tc>
          <w:tcPr>
            <w:tcW w:w="1551" w:type="dxa"/>
            <w:vAlign w:val="center"/>
          </w:tcPr>
          <w:p w14:paraId="0EBBD5A3">
            <w:pPr>
              <w:rPr>
                <w:rFonts w:hint="eastAsia" w:ascii="仿宋" w:hAnsi="仿宋" w:eastAsia="仿宋" w:cs="仿宋"/>
                <w:color w:val="auto"/>
                <w:sz w:val="21"/>
                <w:szCs w:val="21"/>
              </w:rPr>
            </w:pPr>
          </w:p>
        </w:tc>
        <w:tc>
          <w:tcPr>
            <w:tcW w:w="1683" w:type="dxa"/>
            <w:tcBorders>
              <w:right w:val="single" w:color="auto" w:sz="2" w:space="0"/>
            </w:tcBorders>
            <w:vAlign w:val="center"/>
          </w:tcPr>
          <w:p w14:paraId="2ABE92C3">
            <w:pPr>
              <w:rPr>
                <w:rFonts w:hint="eastAsia" w:ascii="仿宋" w:hAnsi="仿宋" w:eastAsia="仿宋" w:cs="仿宋"/>
                <w:color w:val="auto"/>
                <w:sz w:val="21"/>
                <w:szCs w:val="21"/>
              </w:rPr>
            </w:pPr>
          </w:p>
        </w:tc>
        <w:tc>
          <w:tcPr>
            <w:tcW w:w="1055" w:type="dxa"/>
            <w:tcBorders>
              <w:left w:val="single" w:color="auto" w:sz="2" w:space="0"/>
              <w:right w:val="single" w:color="auto" w:sz="12" w:space="0"/>
            </w:tcBorders>
            <w:vAlign w:val="center"/>
          </w:tcPr>
          <w:p w14:paraId="014116A1">
            <w:pPr>
              <w:rPr>
                <w:rFonts w:hint="eastAsia" w:ascii="仿宋" w:hAnsi="仿宋" w:eastAsia="仿宋" w:cs="仿宋"/>
                <w:color w:val="auto"/>
                <w:sz w:val="21"/>
                <w:szCs w:val="21"/>
              </w:rPr>
            </w:pPr>
          </w:p>
        </w:tc>
      </w:tr>
      <w:tr w14:paraId="56C7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096" w:type="dxa"/>
            <w:tcBorders>
              <w:top w:val="single" w:color="auto" w:sz="6" w:space="0"/>
              <w:left w:val="single" w:color="auto" w:sz="12" w:space="0"/>
              <w:bottom w:val="single" w:color="auto" w:sz="6" w:space="0"/>
              <w:right w:val="single" w:color="auto" w:sz="6" w:space="0"/>
            </w:tcBorders>
            <w:vAlign w:val="center"/>
          </w:tcPr>
          <w:p w14:paraId="190745B8">
            <w:pPr>
              <w:rPr>
                <w:rFonts w:hint="eastAsia" w:ascii="仿宋" w:hAnsi="仿宋" w:eastAsia="仿宋" w:cs="仿宋"/>
                <w:color w:val="auto"/>
                <w:sz w:val="21"/>
                <w:szCs w:val="21"/>
              </w:rPr>
            </w:pPr>
          </w:p>
        </w:tc>
        <w:tc>
          <w:tcPr>
            <w:tcW w:w="937" w:type="dxa"/>
            <w:tcBorders>
              <w:left w:val="single" w:color="auto" w:sz="6" w:space="0"/>
            </w:tcBorders>
            <w:vAlign w:val="center"/>
          </w:tcPr>
          <w:p w14:paraId="1D8E54CD">
            <w:pPr>
              <w:rPr>
                <w:rFonts w:hint="eastAsia" w:ascii="仿宋" w:hAnsi="仿宋" w:eastAsia="仿宋" w:cs="仿宋"/>
                <w:color w:val="auto"/>
                <w:sz w:val="21"/>
                <w:szCs w:val="21"/>
              </w:rPr>
            </w:pPr>
          </w:p>
        </w:tc>
        <w:tc>
          <w:tcPr>
            <w:tcW w:w="1218" w:type="dxa"/>
            <w:vAlign w:val="center"/>
          </w:tcPr>
          <w:p w14:paraId="432E2D88">
            <w:pPr>
              <w:rPr>
                <w:rFonts w:hint="eastAsia" w:ascii="仿宋" w:hAnsi="仿宋" w:eastAsia="仿宋" w:cs="仿宋"/>
                <w:color w:val="auto"/>
                <w:sz w:val="21"/>
                <w:szCs w:val="21"/>
              </w:rPr>
            </w:pPr>
          </w:p>
        </w:tc>
        <w:tc>
          <w:tcPr>
            <w:tcW w:w="1341" w:type="dxa"/>
            <w:vAlign w:val="center"/>
          </w:tcPr>
          <w:p w14:paraId="0292A557">
            <w:pPr>
              <w:rPr>
                <w:rFonts w:hint="eastAsia" w:ascii="仿宋" w:hAnsi="仿宋" w:eastAsia="仿宋" w:cs="仿宋"/>
                <w:color w:val="auto"/>
                <w:sz w:val="21"/>
                <w:szCs w:val="21"/>
              </w:rPr>
            </w:pPr>
          </w:p>
        </w:tc>
        <w:tc>
          <w:tcPr>
            <w:tcW w:w="1551" w:type="dxa"/>
            <w:vAlign w:val="center"/>
          </w:tcPr>
          <w:p w14:paraId="60F6328C">
            <w:pPr>
              <w:rPr>
                <w:rFonts w:hint="eastAsia" w:ascii="仿宋" w:hAnsi="仿宋" w:eastAsia="仿宋" w:cs="仿宋"/>
                <w:color w:val="auto"/>
                <w:sz w:val="21"/>
                <w:szCs w:val="21"/>
              </w:rPr>
            </w:pPr>
          </w:p>
        </w:tc>
        <w:tc>
          <w:tcPr>
            <w:tcW w:w="1683" w:type="dxa"/>
            <w:tcBorders>
              <w:right w:val="single" w:color="auto" w:sz="2" w:space="0"/>
            </w:tcBorders>
            <w:vAlign w:val="center"/>
          </w:tcPr>
          <w:p w14:paraId="27FB09FF">
            <w:pPr>
              <w:rPr>
                <w:rFonts w:hint="eastAsia" w:ascii="仿宋" w:hAnsi="仿宋" w:eastAsia="仿宋" w:cs="仿宋"/>
                <w:color w:val="auto"/>
                <w:sz w:val="21"/>
                <w:szCs w:val="21"/>
              </w:rPr>
            </w:pPr>
          </w:p>
        </w:tc>
        <w:tc>
          <w:tcPr>
            <w:tcW w:w="1055" w:type="dxa"/>
            <w:tcBorders>
              <w:left w:val="single" w:color="auto" w:sz="2" w:space="0"/>
              <w:right w:val="single" w:color="auto" w:sz="12" w:space="0"/>
            </w:tcBorders>
            <w:vAlign w:val="center"/>
          </w:tcPr>
          <w:p w14:paraId="0CF35B82">
            <w:pPr>
              <w:rPr>
                <w:rFonts w:hint="eastAsia" w:ascii="仿宋" w:hAnsi="仿宋" w:eastAsia="仿宋" w:cs="仿宋"/>
                <w:color w:val="auto"/>
                <w:sz w:val="21"/>
                <w:szCs w:val="21"/>
              </w:rPr>
            </w:pPr>
          </w:p>
        </w:tc>
      </w:tr>
      <w:tr w14:paraId="5F85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jc w:val="center"/>
        </w:trPr>
        <w:tc>
          <w:tcPr>
            <w:tcW w:w="1096" w:type="dxa"/>
            <w:tcBorders>
              <w:top w:val="single" w:color="auto" w:sz="6" w:space="0"/>
              <w:left w:val="single" w:color="auto" w:sz="12" w:space="0"/>
              <w:bottom w:val="single" w:color="auto" w:sz="12" w:space="0"/>
              <w:right w:val="single" w:color="auto" w:sz="6" w:space="0"/>
            </w:tcBorders>
            <w:vAlign w:val="center"/>
          </w:tcPr>
          <w:p w14:paraId="1708A23C">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备注</w:t>
            </w:r>
          </w:p>
        </w:tc>
        <w:tc>
          <w:tcPr>
            <w:tcW w:w="7785" w:type="dxa"/>
            <w:gridSpan w:val="6"/>
            <w:tcBorders>
              <w:left w:val="single" w:color="auto" w:sz="6" w:space="0"/>
              <w:bottom w:val="single" w:color="auto" w:sz="12" w:space="0"/>
              <w:right w:val="single" w:color="auto" w:sz="12" w:space="0"/>
            </w:tcBorders>
            <w:vAlign w:val="center"/>
          </w:tcPr>
          <w:p w14:paraId="7DD0ABE6">
            <w:pPr>
              <w:spacing w:line="320" w:lineRule="exact"/>
              <w:ind w:left="210" w:hanging="210" w:hangingChars="100"/>
              <w:rPr>
                <w:rFonts w:hint="eastAsia" w:ascii="仿宋" w:hAnsi="仿宋" w:eastAsia="仿宋" w:cs="仿宋"/>
                <w:color w:val="auto"/>
                <w:sz w:val="21"/>
                <w:szCs w:val="21"/>
              </w:rPr>
            </w:pPr>
            <w:r>
              <w:rPr>
                <w:rFonts w:hint="eastAsia" w:ascii="仿宋" w:hAnsi="仿宋" w:eastAsia="仿宋" w:cs="仿宋"/>
                <w:color w:val="auto"/>
                <w:sz w:val="21"/>
                <w:szCs w:val="21"/>
              </w:rPr>
              <w:t>1．表格行数不足时请自行扩展。</w:t>
            </w:r>
          </w:p>
          <w:p w14:paraId="495F9CFA">
            <w:pPr>
              <w:spacing w:line="320" w:lineRule="exact"/>
              <w:ind w:left="210" w:hanging="210" w:hangingChars="1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．招标文件对人员“资格\学历\职称”提出要求的，应在本表下方附相应的“资格证\学历证\职称证”等证明文件。</w:t>
            </w:r>
          </w:p>
        </w:tc>
      </w:tr>
    </w:tbl>
    <w:p w14:paraId="09C739DD">
      <w:pPr>
        <w:pStyle w:val="20"/>
        <w:ind w:firstLine="480"/>
        <w:rPr>
          <w:rFonts w:hint="eastAsia" w:ascii="仿宋" w:hAnsi="仿宋" w:eastAsia="仿宋" w:cs="仿宋"/>
          <w:bCs/>
          <w:color w:val="auto"/>
        </w:rPr>
      </w:pPr>
      <w:r>
        <w:rPr>
          <w:rFonts w:hint="eastAsia" w:ascii="仿宋" w:hAnsi="仿宋" w:eastAsia="仿宋" w:cs="仿宋"/>
          <w:color w:val="auto"/>
        </w:rPr>
        <w:t>供应商：（供应商全称并加盖公章）</w:t>
      </w:r>
    </w:p>
    <w:p w14:paraId="3B039227">
      <w:pPr>
        <w:rPr>
          <w:rFonts w:hint="eastAsia" w:ascii="仿宋" w:hAnsi="仿宋" w:eastAsia="仿宋" w:cs="仿宋"/>
          <w:b/>
          <w:color w:val="auto"/>
        </w:rPr>
      </w:pPr>
      <w:r>
        <w:rPr>
          <w:rFonts w:hint="eastAsia" w:ascii="仿宋" w:hAnsi="仿宋" w:eastAsia="仿宋" w:cs="仿宋"/>
          <w:b/>
          <w:color w:val="auto"/>
        </w:rPr>
        <w:br w:type="page"/>
      </w:r>
    </w:p>
    <w:p w14:paraId="130AA4DB">
      <w:pPr>
        <w:spacing w:before="210" w:beforeLines="50" w:line="480" w:lineRule="exact"/>
        <w:outlineLvl w:val="3"/>
        <w:rPr>
          <w:rFonts w:hint="eastAsia" w:ascii="仿宋" w:hAnsi="仿宋" w:eastAsia="仿宋" w:cs="仿宋"/>
          <w:b/>
          <w:color w:val="auto"/>
        </w:rPr>
      </w:pPr>
      <w:r>
        <w:rPr>
          <w:rFonts w:hint="eastAsia" w:ascii="仿宋" w:hAnsi="仿宋" w:eastAsia="仿宋" w:cs="仿宋"/>
          <w:b/>
          <w:color w:val="auto"/>
        </w:rPr>
        <w:t>2．拟投入项目的专业设备情况表</w:t>
      </w:r>
    </w:p>
    <w:tbl>
      <w:tblPr>
        <w:tblStyle w:val="29"/>
        <w:tblW w:w="739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1110"/>
        <w:gridCol w:w="3358"/>
        <w:gridCol w:w="1713"/>
        <w:gridCol w:w="1218"/>
      </w:tblGrid>
      <w:tr w14:paraId="28FD523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99" w:hRule="atLeast"/>
          <w:jc w:val="center"/>
        </w:trPr>
        <w:tc>
          <w:tcPr>
            <w:tcW w:w="1110" w:type="dxa"/>
            <w:tcBorders>
              <w:top w:val="single" w:color="auto" w:sz="12" w:space="0"/>
              <w:bottom w:val="single" w:color="auto" w:sz="2" w:space="0"/>
            </w:tcBorders>
            <w:shd w:val="clear" w:color="auto" w:fill="F1F1F1" w:themeFill="background1" w:themeFillShade="F2"/>
            <w:vAlign w:val="center"/>
          </w:tcPr>
          <w:p w14:paraId="1A63325D">
            <w:pPr>
              <w:spacing w:line="320" w:lineRule="exact"/>
              <w:ind w:firstLine="0"/>
              <w:jc w:val="center"/>
              <w:rPr>
                <w:rFonts w:hint="eastAsia" w:ascii="仿宋" w:hAnsi="仿宋" w:eastAsia="仿宋" w:cs="仿宋"/>
                <w:b/>
                <w:color w:val="auto"/>
                <w:kern w:val="2"/>
                <w:sz w:val="21"/>
                <w:szCs w:val="28"/>
              </w:rPr>
            </w:pPr>
            <w:r>
              <w:rPr>
                <w:rFonts w:hint="eastAsia" w:ascii="仿宋" w:hAnsi="仿宋" w:eastAsia="仿宋" w:cs="仿宋"/>
                <w:b/>
                <w:color w:val="auto"/>
                <w:kern w:val="2"/>
                <w:sz w:val="21"/>
                <w:szCs w:val="28"/>
              </w:rPr>
              <w:t>序号</w:t>
            </w:r>
          </w:p>
        </w:tc>
        <w:tc>
          <w:tcPr>
            <w:tcW w:w="3358" w:type="dxa"/>
            <w:tcBorders>
              <w:top w:val="single" w:color="auto" w:sz="12" w:space="0"/>
              <w:bottom w:val="single" w:color="auto" w:sz="2" w:space="0"/>
            </w:tcBorders>
            <w:shd w:val="clear" w:color="auto" w:fill="F1F1F1" w:themeFill="background1" w:themeFillShade="F2"/>
            <w:vAlign w:val="center"/>
          </w:tcPr>
          <w:p w14:paraId="6A8FD43A">
            <w:pPr>
              <w:spacing w:line="320" w:lineRule="exact"/>
              <w:ind w:firstLine="0"/>
              <w:jc w:val="center"/>
              <w:rPr>
                <w:rFonts w:hint="eastAsia" w:ascii="仿宋" w:hAnsi="仿宋" w:eastAsia="仿宋" w:cs="仿宋"/>
                <w:b/>
                <w:color w:val="auto"/>
                <w:kern w:val="2"/>
                <w:sz w:val="21"/>
                <w:szCs w:val="28"/>
              </w:rPr>
            </w:pPr>
            <w:r>
              <w:rPr>
                <w:rFonts w:hint="eastAsia" w:ascii="仿宋" w:hAnsi="仿宋" w:eastAsia="仿宋" w:cs="仿宋"/>
                <w:b/>
                <w:color w:val="auto"/>
                <w:kern w:val="2"/>
                <w:sz w:val="21"/>
                <w:szCs w:val="28"/>
              </w:rPr>
              <w:t>设备名称</w:t>
            </w:r>
          </w:p>
        </w:tc>
        <w:tc>
          <w:tcPr>
            <w:tcW w:w="1713" w:type="dxa"/>
            <w:tcBorders>
              <w:top w:val="single" w:color="auto" w:sz="12" w:space="0"/>
              <w:bottom w:val="single" w:color="auto" w:sz="2" w:space="0"/>
            </w:tcBorders>
            <w:shd w:val="clear" w:color="auto" w:fill="F1F1F1" w:themeFill="background1" w:themeFillShade="F2"/>
            <w:vAlign w:val="center"/>
          </w:tcPr>
          <w:p w14:paraId="2ACDA8FC">
            <w:pPr>
              <w:spacing w:line="320" w:lineRule="exact"/>
              <w:ind w:firstLine="0"/>
              <w:jc w:val="center"/>
              <w:rPr>
                <w:rFonts w:hint="eastAsia" w:ascii="仿宋" w:hAnsi="仿宋" w:eastAsia="仿宋" w:cs="仿宋"/>
                <w:b/>
                <w:color w:val="auto"/>
                <w:kern w:val="2"/>
                <w:sz w:val="21"/>
                <w:szCs w:val="28"/>
              </w:rPr>
            </w:pPr>
            <w:r>
              <w:rPr>
                <w:rFonts w:hint="eastAsia" w:ascii="仿宋" w:hAnsi="仿宋" w:eastAsia="仿宋" w:cs="仿宋"/>
                <w:b/>
                <w:color w:val="auto"/>
                <w:kern w:val="2"/>
                <w:sz w:val="21"/>
                <w:szCs w:val="28"/>
              </w:rPr>
              <w:t>计量单位</w:t>
            </w:r>
          </w:p>
        </w:tc>
        <w:tc>
          <w:tcPr>
            <w:tcW w:w="1218" w:type="dxa"/>
            <w:tcBorders>
              <w:top w:val="single" w:color="auto" w:sz="12" w:space="0"/>
              <w:bottom w:val="single" w:color="auto" w:sz="2" w:space="0"/>
            </w:tcBorders>
            <w:shd w:val="clear" w:color="auto" w:fill="F1F1F1" w:themeFill="background1" w:themeFillShade="F2"/>
            <w:vAlign w:val="center"/>
          </w:tcPr>
          <w:p w14:paraId="2ED8A550">
            <w:pPr>
              <w:spacing w:line="320" w:lineRule="exact"/>
              <w:ind w:firstLine="0"/>
              <w:jc w:val="center"/>
              <w:rPr>
                <w:rFonts w:hint="eastAsia" w:ascii="仿宋" w:hAnsi="仿宋" w:eastAsia="仿宋" w:cs="仿宋"/>
                <w:b/>
                <w:color w:val="auto"/>
                <w:kern w:val="2"/>
                <w:sz w:val="21"/>
                <w:szCs w:val="28"/>
              </w:rPr>
            </w:pPr>
            <w:r>
              <w:rPr>
                <w:rFonts w:hint="eastAsia" w:ascii="仿宋" w:hAnsi="仿宋" w:eastAsia="仿宋" w:cs="仿宋"/>
                <w:b/>
                <w:color w:val="auto"/>
                <w:kern w:val="2"/>
                <w:sz w:val="21"/>
                <w:szCs w:val="28"/>
              </w:rPr>
              <w:t>数量</w:t>
            </w:r>
          </w:p>
        </w:tc>
      </w:tr>
      <w:tr w14:paraId="77D7555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tcBorders>
              <w:top w:val="single" w:color="auto" w:sz="2" w:space="0"/>
            </w:tcBorders>
            <w:shd w:val="clear" w:color="auto" w:fill="auto"/>
            <w:vAlign w:val="center"/>
          </w:tcPr>
          <w:p w14:paraId="194862B3">
            <w:pPr>
              <w:spacing w:line="320" w:lineRule="exact"/>
              <w:ind w:firstLine="0"/>
              <w:jc w:val="both"/>
              <w:rPr>
                <w:rFonts w:hint="eastAsia" w:ascii="仿宋" w:hAnsi="仿宋" w:eastAsia="仿宋" w:cs="仿宋"/>
                <w:b/>
                <w:color w:val="auto"/>
                <w:kern w:val="2"/>
                <w:sz w:val="21"/>
                <w:szCs w:val="28"/>
              </w:rPr>
            </w:pPr>
          </w:p>
        </w:tc>
        <w:tc>
          <w:tcPr>
            <w:tcW w:w="3358" w:type="dxa"/>
            <w:tcBorders>
              <w:top w:val="single" w:color="auto" w:sz="2" w:space="0"/>
            </w:tcBorders>
            <w:shd w:val="clear" w:color="auto" w:fill="auto"/>
            <w:vAlign w:val="center"/>
          </w:tcPr>
          <w:p w14:paraId="08FF2886">
            <w:pPr>
              <w:spacing w:line="320" w:lineRule="exact"/>
              <w:ind w:firstLine="0"/>
              <w:jc w:val="both"/>
              <w:rPr>
                <w:rFonts w:hint="eastAsia" w:ascii="仿宋" w:hAnsi="仿宋" w:eastAsia="仿宋" w:cs="仿宋"/>
                <w:b/>
                <w:color w:val="auto"/>
                <w:kern w:val="2"/>
                <w:sz w:val="21"/>
                <w:szCs w:val="28"/>
              </w:rPr>
            </w:pPr>
          </w:p>
        </w:tc>
        <w:tc>
          <w:tcPr>
            <w:tcW w:w="1713" w:type="dxa"/>
            <w:tcBorders>
              <w:top w:val="single" w:color="auto" w:sz="2" w:space="0"/>
            </w:tcBorders>
            <w:shd w:val="clear" w:color="auto" w:fill="auto"/>
            <w:vAlign w:val="center"/>
          </w:tcPr>
          <w:p w14:paraId="3FC258B3">
            <w:pPr>
              <w:spacing w:line="320" w:lineRule="exact"/>
              <w:ind w:firstLine="0"/>
              <w:jc w:val="both"/>
              <w:rPr>
                <w:rFonts w:hint="eastAsia" w:ascii="仿宋" w:hAnsi="仿宋" w:eastAsia="仿宋" w:cs="仿宋"/>
                <w:b/>
                <w:color w:val="auto"/>
                <w:kern w:val="2"/>
                <w:sz w:val="21"/>
                <w:szCs w:val="28"/>
              </w:rPr>
            </w:pPr>
          </w:p>
        </w:tc>
        <w:tc>
          <w:tcPr>
            <w:tcW w:w="1218" w:type="dxa"/>
            <w:tcBorders>
              <w:top w:val="single" w:color="auto" w:sz="2" w:space="0"/>
            </w:tcBorders>
            <w:shd w:val="clear" w:color="auto" w:fill="auto"/>
            <w:vAlign w:val="center"/>
          </w:tcPr>
          <w:p w14:paraId="1DD19176">
            <w:pPr>
              <w:spacing w:line="320" w:lineRule="exact"/>
              <w:ind w:firstLine="0"/>
              <w:jc w:val="both"/>
              <w:rPr>
                <w:rFonts w:hint="eastAsia" w:ascii="仿宋" w:hAnsi="仿宋" w:eastAsia="仿宋" w:cs="仿宋"/>
                <w:b/>
                <w:color w:val="auto"/>
                <w:kern w:val="2"/>
                <w:sz w:val="21"/>
                <w:szCs w:val="28"/>
              </w:rPr>
            </w:pPr>
          </w:p>
        </w:tc>
      </w:tr>
      <w:tr w14:paraId="21B3368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1AF2EDC3">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749819FE">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0A2A2268">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0D76B073">
            <w:pPr>
              <w:spacing w:line="320" w:lineRule="exact"/>
              <w:ind w:firstLine="0"/>
              <w:jc w:val="both"/>
              <w:rPr>
                <w:rFonts w:hint="eastAsia" w:ascii="仿宋" w:hAnsi="仿宋" w:eastAsia="仿宋" w:cs="仿宋"/>
                <w:b/>
                <w:color w:val="auto"/>
                <w:kern w:val="2"/>
                <w:sz w:val="21"/>
                <w:szCs w:val="28"/>
              </w:rPr>
            </w:pPr>
          </w:p>
        </w:tc>
      </w:tr>
      <w:tr w14:paraId="511172C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733F90A3">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689CB4E0">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5ED3D25C">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7F39FD38">
            <w:pPr>
              <w:spacing w:line="320" w:lineRule="exact"/>
              <w:ind w:firstLine="0"/>
              <w:jc w:val="both"/>
              <w:rPr>
                <w:rFonts w:hint="eastAsia" w:ascii="仿宋" w:hAnsi="仿宋" w:eastAsia="仿宋" w:cs="仿宋"/>
                <w:b/>
                <w:color w:val="auto"/>
                <w:kern w:val="2"/>
                <w:sz w:val="21"/>
                <w:szCs w:val="28"/>
              </w:rPr>
            </w:pPr>
          </w:p>
        </w:tc>
      </w:tr>
      <w:tr w14:paraId="512C1AE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256C3533">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4341AC43">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497A4BCC">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73BAB98E">
            <w:pPr>
              <w:spacing w:line="320" w:lineRule="exact"/>
              <w:ind w:firstLine="0"/>
              <w:jc w:val="both"/>
              <w:rPr>
                <w:rFonts w:hint="eastAsia" w:ascii="仿宋" w:hAnsi="仿宋" w:eastAsia="仿宋" w:cs="仿宋"/>
                <w:b/>
                <w:color w:val="auto"/>
                <w:kern w:val="2"/>
                <w:sz w:val="21"/>
                <w:szCs w:val="28"/>
              </w:rPr>
            </w:pPr>
          </w:p>
        </w:tc>
      </w:tr>
      <w:tr w14:paraId="2429BF2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2411F2EE">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5FA15F76">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4CD82B40">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1C0019FB">
            <w:pPr>
              <w:spacing w:line="320" w:lineRule="exact"/>
              <w:ind w:firstLine="0"/>
              <w:jc w:val="both"/>
              <w:rPr>
                <w:rFonts w:hint="eastAsia" w:ascii="仿宋" w:hAnsi="仿宋" w:eastAsia="仿宋" w:cs="仿宋"/>
                <w:b/>
                <w:color w:val="auto"/>
                <w:kern w:val="2"/>
                <w:sz w:val="21"/>
                <w:szCs w:val="28"/>
              </w:rPr>
            </w:pPr>
          </w:p>
        </w:tc>
      </w:tr>
      <w:tr w14:paraId="6056A5A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70983E05">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1B903EC1">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07C42C30">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0BDFD826">
            <w:pPr>
              <w:spacing w:line="320" w:lineRule="exact"/>
              <w:ind w:firstLine="0"/>
              <w:jc w:val="both"/>
              <w:rPr>
                <w:rFonts w:hint="eastAsia" w:ascii="仿宋" w:hAnsi="仿宋" w:eastAsia="仿宋" w:cs="仿宋"/>
                <w:b/>
                <w:color w:val="auto"/>
                <w:kern w:val="2"/>
                <w:sz w:val="21"/>
                <w:szCs w:val="28"/>
              </w:rPr>
            </w:pPr>
          </w:p>
        </w:tc>
      </w:tr>
      <w:tr w14:paraId="16CA586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70" w:hRule="atLeast"/>
          <w:jc w:val="center"/>
        </w:trPr>
        <w:tc>
          <w:tcPr>
            <w:tcW w:w="1110" w:type="dxa"/>
            <w:shd w:val="clear" w:color="auto" w:fill="auto"/>
            <w:vAlign w:val="center"/>
          </w:tcPr>
          <w:p w14:paraId="771D5174">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3ACAB6EB">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0DD81EE1">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3725587C">
            <w:pPr>
              <w:spacing w:line="320" w:lineRule="exact"/>
              <w:ind w:firstLine="0"/>
              <w:jc w:val="both"/>
              <w:rPr>
                <w:rFonts w:hint="eastAsia" w:ascii="仿宋" w:hAnsi="仿宋" w:eastAsia="仿宋" w:cs="仿宋"/>
                <w:b/>
                <w:color w:val="auto"/>
                <w:kern w:val="2"/>
                <w:sz w:val="21"/>
                <w:szCs w:val="28"/>
              </w:rPr>
            </w:pPr>
          </w:p>
        </w:tc>
      </w:tr>
      <w:tr w14:paraId="480450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110" w:type="dxa"/>
            <w:shd w:val="clear" w:color="auto" w:fill="auto"/>
            <w:vAlign w:val="center"/>
          </w:tcPr>
          <w:p w14:paraId="6BADE2D8">
            <w:pPr>
              <w:spacing w:line="320" w:lineRule="exact"/>
              <w:ind w:firstLine="0"/>
              <w:jc w:val="both"/>
              <w:rPr>
                <w:rFonts w:hint="eastAsia" w:ascii="仿宋" w:hAnsi="仿宋" w:eastAsia="仿宋" w:cs="仿宋"/>
                <w:b/>
                <w:color w:val="auto"/>
                <w:kern w:val="2"/>
                <w:sz w:val="21"/>
                <w:szCs w:val="28"/>
              </w:rPr>
            </w:pPr>
          </w:p>
        </w:tc>
        <w:tc>
          <w:tcPr>
            <w:tcW w:w="3358" w:type="dxa"/>
            <w:shd w:val="clear" w:color="auto" w:fill="auto"/>
            <w:vAlign w:val="center"/>
          </w:tcPr>
          <w:p w14:paraId="08E4759A">
            <w:pPr>
              <w:spacing w:line="320" w:lineRule="exact"/>
              <w:ind w:firstLine="0"/>
              <w:jc w:val="both"/>
              <w:rPr>
                <w:rFonts w:hint="eastAsia" w:ascii="仿宋" w:hAnsi="仿宋" w:eastAsia="仿宋" w:cs="仿宋"/>
                <w:b/>
                <w:color w:val="auto"/>
                <w:kern w:val="2"/>
                <w:sz w:val="21"/>
                <w:szCs w:val="28"/>
              </w:rPr>
            </w:pPr>
          </w:p>
        </w:tc>
        <w:tc>
          <w:tcPr>
            <w:tcW w:w="1713" w:type="dxa"/>
            <w:shd w:val="clear" w:color="auto" w:fill="auto"/>
            <w:vAlign w:val="center"/>
          </w:tcPr>
          <w:p w14:paraId="3F80559C">
            <w:pPr>
              <w:spacing w:line="320" w:lineRule="exact"/>
              <w:ind w:firstLine="0"/>
              <w:jc w:val="both"/>
              <w:rPr>
                <w:rFonts w:hint="eastAsia" w:ascii="仿宋" w:hAnsi="仿宋" w:eastAsia="仿宋" w:cs="仿宋"/>
                <w:b/>
                <w:color w:val="auto"/>
                <w:kern w:val="2"/>
                <w:sz w:val="21"/>
                <w:szCs w:val="28"/>
              </w:rPr>
            </w:pPr>
          </w:p>
        </w:tc>
        <w:tc>
          <w:tcPr>
            <w:tcW w:w="1218" w:type="dxa"/>
            <w:shd w:val="clear" w:color="auto" w:fill="auto"/>
            <w:vAlign w:val="center"/>
          </w:tcPr>
          <w:p w14:paraId="39611225">
            <w:pPr>
              <w:spacing w:line="320" w:lineRule="exact"/>
              <w:ind w:firstLine="0"/>
              <w:jc w:val="both"/>
              <w:rPr>
                <w:rFonts w:hint="eastAsia" w:ascii="仿宋" w:hAnsi="仿宋" w:eastAsia="仿宋" w:cs="仿宋"/>
                <w:b/>
                <w:color w:val="auto"/>
                <w:kern w:val="2"/>
                <w:sz w:val="21"/>
                <w:szCs w:val="28"/>
              </w:rPr>
            </w:pPr>
          </w:p>
        </w:tc>
      </w:tr>
    </w:tbl>
    <w:p w14:paraId="69B99EFC">
      <w:pPr>
        <w:pStyle w:val="20"/>
        <w:ind w:firstLine="480"/>
        <w:rPr>
          <w:rFonts w:hint="eastAsia" w:ascii="仿宋" w:hAnsi="仿宋" w:eastAsia="仿宋" w:cs="仿宋"/>
          <w:color w:val="auto"/>
        </w:rPr>
      </w:pPr>
    </w:p>
    <w:p w14:paraId="546CB437">
      <w:pPr>
        <w:pStyle w:val="20"/>
        <w:ind w:firstLine="480"/>
        <w:rPr>
          <w:rFonts w:hint="eastAsia" w:ascii="仿宋" w:hAnsi="仿宋" w:eastAsia="仿宋" w:cs="仿宋"/>
          <w:bCs/>
          <w:color w:val="auto"/>
        </w:rPr>
      </w:pPr>
      <w:r>
        <w:rPr>
          <w:rFonts w:hint="eastAsia" w:ascii="仿宋" w:hAnsi="仿宋" w:eastAsia="仿宋" w:cs="仿宋"/>
          <w:color w:val="auto"/>
        </w:rPr>
        <w:t>供应商：（供应商全称并加盖公章）</w:t>
      </w:r>
    </w:p>
    <w:p w14:paraId="694A76DF">
      <w:pPr>
        <w:pStyle w:val="20"/>
        <w:ind w:firstLine="0" w:firstLineChars="0"/>
        <w:rPr>
          <w:rFonts w:hint="eastAsia" w:ascii="仿宋" w:hAnsi="仿宋" w:eastAsia="仿宋" w:cs="仿宋"/>
          <w:color w:val="auto"/>
        </w:rPr>
      </w:pPr>
    </w:p>
    <w:p w14:paraId="57A5E095">
      <w:pPr>
        <w:rPr>
          <w:rFonts w:hint="eastAsia" w:ascii="仿宋" w:hAnsi="仿宋" w:eastAsia="仿宋" w:cs="仿宋"/>
          <w:b/>
          <w:color w:val="auto"/>
        </w:rPr>
      </w:pPr>
      <w:r>
        <w:rPr>
          <w:rFonts w:hint="eastAsia" w:ascii="仿宋" w:hAnsi="仿宋" w:eastAsia="仿宋" w:cs="仿宋"/>
          <w:b/>
          <w:color w:val="auto"/>
        </w:rPr>
        <w:br w:type="page"/>
      </w:r>
    </w:p>
    <w:p w14:paraId="68BF417F">
      <w:pPr>
        <w:spacing w:before="210" w:beforeLines="50" w:line="480" w:lineRule="exact"/>
        <w:outlineLvl w:val="3"/>
        <w:rPr>
          <w:rFonts w:hint="eastAsia" w:ascii="仿宋" w:hAnsi="仿宋" w:eastAsia="仿宋" w:cs="仿宋"/>
          <w:b/>
          <w:color w:val="auto"/>
        </w:rPr>
      </w:pPr>
      <w:r>
        <w:rPr>
          <w:rFonts w:hint="eastAsia" w:ascii="仿宋" w:hAnsi="仿宋" w:eastAsia="仿宋" w:cs="仿宋"/>
          <w:b/>
          <w:color w:val="auto"/>
        </w:rPr>
        <w:t>3．业绩</w:t>
      </w:r>
    </w:p>
    <w:p w14:paraId="0E960856">
      <w:pPr>
        <w:overflowPunct w:val="0"/>
        <w:spacing w:line="480" w:lineRule="exact"/>
        <w:jc w:val="center"/>
        <w:outlineLvl w:val="9"/>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类似项目业绩一览表</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23"/>
        <w:gridCol w:w="1265"/>
        <w:gridCol w:w="1925"/>
        <w:gridCol w:w="1807"/>
        <w:gridCol w:w="3116"/>
      </w:tblGrid>
      <w:tr w14:paraId="560B83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87" w:hRule="atLeast"/>
          <w:jc w:val="center"/>
        </w:trPr>
        <w:tc>
          <w:tcPr>
            <w:tcW w:w="723" w:type="dxa"/>
            <w:vAlign w:val="center"/>
          </w:tcPr>
          <w:p w14:paraId="2CCA7D4C">
            <w:pPr>
              <w:jc w:val="center"/>
              <w:rPr>
                <w:rFonts w:hint="eastAsia" w:ascii="仿宋" w:hAnsi="仿宋" w:eastAsia="仿宋" w:cs="仿宋"/>
                <w:bCs/>
                <w:color w:val="auto"/>
                <w:highlight w:val="none"/>
              </w:rPr>
            </w:pPr>
            <w:r>
              <w:rPr>
                <w:rFonts w:hint="eastAsia" w:ascii="仿宋" w:hAnsi="仿宋" w:eastAsia="仿宋" w:cs="仿宋"/>
                <w:bCs/>
                <w:color w:val="auto"/>
                <w:highlight w:val="none"/>
              </w:rPr>
              <w:t>序号</w:t>
            </w:r>
          </w:p>
        </w:tc>
        <w:tc>
          <w:tcPr>
            <w:tcW w:w="1265" w:type="dxa"/>
            <w:vAlign w:val="center"/>
          </w:tcPr>
          <w:p w14:paraId="6F358CF8">
            <w:pPr>
              <w:jc w:val="center"/>
              <w:rPr>
                <w:rFonts w:hint="eastAsia" w:ascii="仿宋" w:hAnsi="仿宋" w:eastAsia="仿宋" w:cs="仿宋"/>
                <w:bCs/>
                <w:color w:val="auto"/>
                <w:highlight w:val="none"/>
              </w:rPr>
            </w:pPr>
            <w:r>
              <w:rPr>
                <w:rFonts w:hint="eastAsia" w:ascii="仿宋" w:hAnsi="仿宋" w:eastAsia="仿宋" w:cs="仿宋"/>
                <w:bCs/>
                <w:color w:val="auto"/>
                <w:highlight w:val="none"/>
              </w:rPr>
              <w:t>项目名称</w:t>
            </w:r>
          </w:p>
        </w:tc>
        <w:tc>
          <w:tcPr>
            <w:tcW w:w="1925" w:type="dxa"/>
            <w:tcBorders>
              <w:left w:val="single" w:color="auto" w:sz="4" w:space="0"/>
              <w:right w:val="single" w:color="auto" w:sz="4" w:space="0"/>
            </w:tcBorders>
            <w:vAlign w:val="center"/>
          </w:tcPr>
          <w:p w14:paraId="3C1F817E">
            <w:pPr>
              <w:jc w:val="center"/>
              <w:rPr>
                <w:rFonts w:hint="eastAsia" w:ascii="仿宋" w:hAnsi="仿宋" w:eastAsia="仿宋" w:cs="仿宋"/>
                <w:bCs/>
                <w:color w:val="auto"/>
                <w:highlight w:val="none"/>
              </w:rPr>
            </w:pPr>
            <w:r>
              <w:rPr>
                <w:rFonts w:hint="eastAsia" w:ascii="仿宋" w:hAnsi="仿宋" w:eastAsia="仿宋" w:cs="仿宋"/>
                <w:bCs/>
                <w:color w:val="auto"/>
                <w:highlight w:val="none"/>
              </w:rPr>
              <w:t>合同金额</w:t>
            </w:r>
          </w:p>
          <w:p w14:paraId="1FB78EB9">
            <w:pPr>
              <w:jc w:val="center"/>
              <w:rPr>
                <w:rFonts w:hint="eastAsia" w:ascii="仿宋" w:hAnsi="仿宋" w:eastAsia="仿宋" w:cs="仿宋"/>
                <w:bCs/>
                <w:color w:val="auto"/>
                <w:highlight w:val="none"/>
              </w:rPr>
            </w:pPr>
            <w:r>
              <w:rPr>
                <w:rFonts w:hint="eastAsia" w:ascii="仿宋" w:hAnsi="仿宋" w:eastAsia="仿宋" w:cs="仿宋"/>
                <w:bCs/>
                <w:color w:val="auto"/>
                <w:highlight w:val="none"/>
              </w:rPr>
              <w:t>（万元）</w:t>
            </w:r>
          </w:p>
        </w:tc>
        <w:tc>
          <w:tcPr>
            <w:tcW w:w="1807" w:type="dxa"/>
            <w:vAlign w:val="center"/>
          </w:tcPr>
          <w:p w14:paraId="5FEB21C7">
            <w:pPr>
              <w:jc w:val="center"/>
              <w:rPr>
                <w:rFonts w:hint="eastAsia" w:ascii="仿宋" w:hAnsi="仿宋" w:eastAsia="仿宋" w:cs="仿宋"/>
                <w:bCs/>
                <w:color w:val="auto"/>
                <w:highlight w:val="none"/>
              </w:rPr>
            </w:pPr>
            <w:r>
              <w:rPr>
                <w:rFonts w:hint="eastAsia" w:ascii="仿宋" w:hAnsi="仿宋" w:eastAsia="仿宋" w:cs="仿宋"/>
                <w:bCs/>
                <w:color w:val="auto"/>
                <w:highlight w:val="none"/>
              </w:rPr>
              <w:t>完成日期</w:t>
            </w:r>
          </w:p>
        </w:tc>
        <w:tc>
          <w:tcPr>
            <w:tcW w:w="3116" w:type="dxa"/>
            <w:vAlign w:val="center"/>
          </w:tcPr>
          <w:p w14:paraId="5A7BAF93">
            <w:pPr>
              <w:jc w:val="center"/>
              <w:rPr>
                <w:rFonts w:hint="eastAsia" w:ascii="仿宋" w:hAnsi="仿宋" w:eastAsia="仿宋" w:cs="仿宋"/>
                <w:bCs/>
                <w:color w:val="auto"/>
                <w:highlight w:val="none"/>
                <w:lang w:eastAsia="zh-CN"/>
              </w:rPr>
            </w:pPr>
            <w:r>
              <w:rPr>
                <w:rFonts w:hint="eastAsia" w:ascii="仿宋" w:hAnsi="仿宋" w:eastAsia="仿宋" w:cs="仿宋"/>
                <w:bCs/>
                <w:color w:val="auto"/>
                <w:highlight w:val="none"/>
                <w:lang w:eastAsia="zh-CN"/>
              </w:rPr>
              <w:t>业主名称、联系人及电话</w:t>
            </w:r>
          </w:p>
        </w:tc>
      </w:tr>
      <w:tr w14:paraId="468C05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12D0052B">
            <w:pPr>
              <w:ind w:left="120"/>
              <w:jc w:val="center"/>
              <w:rPr>
                <w:rFonts w:hint="eastAsia" w:ascii="仿宋" w:hAnsi="仿宋" w:eastAsia="仿宋" w:cs="仿宋"/>
                <w:bCs/>
                <w:color w:val="auto"/>
                <w:highlight w:val="none"/>
              </w:rPr>
            </w:pPr>
            <w:r>
              <w:rPr>
                <w:rFonts w:hint="eastAsia" w:ascii="仿宋" w:hAnsi="仿宋" w:eastAsia="仿宋" w:cs="仿宋"/>
                <w:bCs/>
                <w:color w:val="auto"/>
                <w:highlight w:val="none"/>
              </w:rPr>
              <w:t>1</w:t>
            </w:r>
          </w:p>
        </w:tc>
        <w:tc>
          <w:tcPr>
            <w:tcW w:w="1265" w:type="dxa"/>
            <w:vAlign w:val="center"/>
          </w:tcPr>
          <w:p w14:paraId="51630AB4">
            <w:pPr>
              <w:jc w:val="center"/>
              <w:rPr>
                <w:rFonts w:hint="eastAsia" w:ascii="仿宋" w:hAnsi="仿宋" w:eastAsia="仿宋" w:cs="仿宋"/>
                <w:bCs/>
                <w:color w:val="auto"/>
                <w:highlight w:val="none"/>
              </w:rPr>
            </w:pPr>
          </w:p>
        </w:tc>
        <w:tc>
          <w:tcPr>
            <w:tcW w:w="1925" w:type="dxa"/>
            <w:tcBorders>
              <w:left w:val="single" w:color="auto" w:sz="4" w:space="0"/>
              <w:right w:val="single" w:color="auto" w:sz="4" w:space="0"/>
            </w:tcBorders>
            <w:vAlign w:val="center"/>
          </w:tcPr>
          <w:p w14:paraId="5B82FB6F">
            <w:pPr>
              <w:jc w:val="center"/>
              <w:rPr>
                <w:rFonts w:hint="eastAsia" w:ascii="仿宋" w:hAnsi="仿宋" w:eastAsia="仿宋" w:cs="仿宋"/>
                <w:bCs/>
                <w:color w:val="auto"/>
                <w:highlight w:val="none"/>
              </w:rPr>
            </w:pPr>
          </w:p>
        </w:tc>
        <w:tc>
          <w:tcPr>
            <w:tcW w:w="1807" w:type="dxa"/>
            <w:vAlign w:val="center"/>
          </w:tcPr>
          <w:p w14:paraId="4AF4B9D9">
            <w:pPr>
              <w:jc w:val="center"/>
              <w:rPr>
                <w:rFonts w:hint="eastAsia" w:ascii="仿宋" w:hAnsi="仿宋" w:eastAsia="仿宋" w:cs="仿宋"/>
                <w:bCs/>
                <w:color w:val="auto"/>
                <w:highlight w:val="none"/>
              </w:rPr>
            </w:pPr>
          </w:p>
        </w:tc>
        <w:tc>
          <w:tcPr>
            <w:tcW w:w="3116" w:type="dxa"/>
          </w:tcPr>
          <w:p w14:paraId="298AA295">
            <w:pPr>
              <w:jc w:val="center"/>
              <w:rPr>
                <w:rFonts w:hint="eastAsia" w:ascii="仿宋" w:hAnsi="仿宋" w:eastAsia="仿宋" w:cs="仿宋"/>
                <w:bCs/>
                <w:color w:val="auto"/>
                <w:highlight w:val="none"/>
              </w:rPr>
            </w:pPr>
          </w:p>
        </w:tc>
      </w:tr>
      <w:tr w14:paraId="15CD65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04B8CB2B">
            <w:pPr>
              <w:ind w:left="120"/>
              <w:jc w:val="center"/>
              <w:rPr>
                <w:rFonts w:hint="eastAsia" w:ascii="仿宋" w:hAnsi="仿宋" w:eastAsia="仿宋" w:cs="仿宋"/>
                <w:bCs/>
                <w:color w:val="auto"/>
                <w:highlight w:val="none"/>
              </w:rPr>
            </w:pPr>
            <w:r>
              <w:rPr>
                <w:rFonts w:hint="eastAsia" w:ascii="仿宋" w:hAnsi="仿宋" w:eastAsia="仿宋" w:cs="仿宋"/>
                <w:bCs/>
                <w:color w:val="auto"/>
                <w:highlight w:val="none"/>
              </w:rPr>
              <w:t>2</w:t>
            </w:r>
          </w:p>
        </w:tc>
        <w:tc>
          <w:tcPr>
            <w:tcW w:w="1265" w:type="dxa"/>
            <w:vAlign w:val="center"/>
          </w:tcPr>
          <w:p w14:paraId="4056D64F">
            <w:pPr>
              <w:jc w:val="center"/>
              <w:rPr>
                <w:rFonts w:hint="eastAsia" w:ascii="仿宋" w:hAnsi="仿宋" w:eastAsia="仿宋" w:cs="仿宋"/>
                <w:bCs/>
                <w:color w:val="auto"/>
                <w:highlight w:val="none"/>
              </w:rPr>
            </w:pPr>
          </w:p>
        </w:tc>
        <w:tc>
          <w:tcPr>
            <w:tcW w:w="1925" w:type="dxa"/>
            <w:tcBorders>
              <w:left w:val="single" w:color="auto" w:sz="4" w:space="0"/>
              <w:right w:val="single" w:color="auto" w:sz="4" w:space="0"/>
            </w:tcBorders>
            <w:vAlign w:val="center"/>
          </w:tcPr>
          <w:p w14:paraId="697EFD9E">
            <w:pPr>
              <w:jc w:val="center"/>
              <w:rPr>
                <w:rFonts w:hint="eastAsia" w:ascii="仿宋" w:hAnsi="仿宋" w:eastAsia="仿宋" w:cs="仿宋"/>
                <w:bCs/>
                <w:color w:val="auto"/>
                <w:highlight w:val="none"/>
              </w:rPr>
            </w:pPr>
          </w:p>
        </w:tc>
        <w:tc>
          <w:tcPr>
            <w:tcW w:w="1807" w:type="dxa"/>
            <w:vAlign w:val="center"/>
          </w:tcPr>
          <w:p w14:paraId="47D492C7">
            <w:pPr>
              <w:jc w:val="center"/>
              <w:rPr>
                <w:rFonts w:hint="eastAsia" w:ascii="仿宋" w:hAnsi="仿宋" w:eastAsia="仿宋" w:cs="仿宋"/>
                <w:bCs/>
                <w:color w:val="auto"/>
                <w:highlight w:val="none"/>
              </w:rPr>
            </w:pPr>
          </w:p>
        </w:tc>
        <w:tc>
          <w:tcPr>
            <w:tcW w:w="3116" w:type="dxa"/>
          </w:tcPr>
          <w:p w14:paraId="410FCA37">
            <w:pPr>
              <w:jc w:val="center"/>
              <w:rPr>
                <w:rFonts w:hint="eastAsia" w:ascii="仿宋" w:hAnsi="仿宋" w:eastAsia="仿宋" w:cs="仿宋"/>
                <w:bCs/>
                <w:color w:val="auto"/>
                <w:highlight w:val="none"/>
              </w:rPr>
            </w:pPr>
          </w:p>
        </w:tc>
      </w:tr>
      <w:tr w14:paraId="0BAB91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03B68245">
            <w:pPr>
              <w:ind w:left="120"/>
              <w:jc w:val="center"/>
              <w:rPr>
                <w:rFonts w:hint="eastAsia" w:ascii="仿宋" w:hAnsi="仿宋" w:eastAsia="仿宋" w:cs="仿宋"/>
                <w:bCs/>
                <w:color w:val="auto"/>
                <w:highlight w:val="none"/>
              </w:rPr>
            </w:pPr>
            <w:r>
              <w:rPr>
                <w:rFonts w:hint="eastAsia" w:ascii="仿宋" w:hAnsi="仿宋" w:eastAsia="仿宋" w:cs="仿宋"/>
                <w:bCs/>
                <w:color w:val="auto"/>
                <w:highlight w:val="none"/>
              </w:rPr>
              <w:t>3</w:t>
            </w:r>
          </w:p>
        </w:tc>
        <w:tc>
          <w:tcPr>
            <w:tcW w:w="1265" w:type="dxa"/>
            <w:vAlign w:val="center"/>
          </w:tcPr>
          <w:p w14:paraId="0BB0509C">
            <w:pPr>
              <w:jc w:val="center"/>
              <w:rPr>
                <w:rFonts w:hint="eastAsia" w:ascii="仿宋" w:hAnsi="仿宋" w:eastAsia="仿宋" w:cs="仿宋"/>
                <w:bCs/>
                <w:color w:val="auto"/>
                <w:highlight w:val="none"/>
              </w:rPr>
            </w:pPr>
          </w:p>
        </w:tc>
        <w:tc>
          <w:tcPr>
            <w:tcW w:w="1925" w:type="dxa"/>
            <w:tcBorders>
              <w:left w:val="single" w:color="auto" w:sz="4" w:space="0"/>
              <w:right w:val="single" w:color="auto" w:sz="4" w:space="0"/>
            </w:tcBorders>
            <w:vAlign w:val="center"/>
          </w:tcPr>
          <w:p w14:paraId="5AD29568">
            <w:pPr>
              <w:jc w:val="center"/>
              <w:rPr>
                <w:rFonts w:hint="eastAsia" w:ascii="仿宋" w:hAnsi="仿宋" w:eastAsia="仿宋" w:cs="仿宋"/>
                <w:bCs/>
                <w:color w:val="auto"/>
                <w:highlight w:val="none"/>
              </w:rPr>
            </w:pPr>
          </w:p>
        </w:tc>
        <w:tc>
          <w:tcPr>
            <w:tcW w:w="1807" w:type="dxa"/>
            <w:vAlign w:val="center"/>
          </w:tcPr>
          <w:p w14:paraId="5BBA9AF6">
            <w:pPr>
              <w:jc w:val="center"/>
              <w:rPr>
                <w:rFonts w:hint="eastAsia" w:ascii="仿宋" w:hAnsi="仿宋" w:eastAsia="仿宋" w:cs="仿宋"/>
                <w:bCs/>
                <w:color w:val="auto"/>
                <w:highlight w:val="none"/>
              </w:rPr>
            </w:pPr>
          </w:p>
        </w:tc>
        <w:tc>
          <w:tcPr>
            <w:tcW w:w="3116" w:type="dxa"/>
          </w:tcPr>
          <w:p w14:paraId="20D7A397">
            <w:pPr>
              <w:jc w:val="center"/>
              <w:rPr>
                <w:rFonts w:hint="eastAsia" w:ascii="仿宋" w:hAnsi="仿宋" w:eastAsia="仿宋" w:cs="仿宋"/>
                <w:bCs/>
                <w:color w:val="auto"/>
                <w:highlight w:val="none"/>
              </w:rPr>
            </w:pPr>
          </w:p>
        </w:tc>
      </w:tr>
      <w:tr w14:paraId="15ECFD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4FFE82B0">
            <w:pPr>
              <w:ind w:left="120"/>
              <w:jc w:val="center"/>
              <w:rPr>
                <w:rFonts w:hint="eastAsia" w:ascii="仿宋" w:hAnsi="仿宋" w:eastAsia="仿宋" w:cs="仿宋"/>
                <w:bCs/>
                <w:color w:val="auto"/>
                <w:highlight w:val="none"/>
              </w:rPr>
            </w:pPr>
            <w:r>
              <w:rPr>
                <w:rFonts w:hint="eastAsia" w:ascii="仿宋" w:hAnsi="仿宋" w:eastAsia="仿宋" w:cs="仿宋"/>
                <w:bCs/>
                <w:color w:val="auto"/>
                <w:highlight w:val="none"/>
              </w:rPr>
              <w:t>4</w:t>
            </w:r>
          </w:p>
        </w:tc>
        <w:tc>
          <w:tcPr>
            <w:tcW w:w="1265" w:type="dxa"/>
            <w:vAlign w:val="center"/>
          </w:tcPr>
          <w:p w14:paraId="71E8726D">
            <w:pPr>
              <w:jc w:val="center"/>
              <w:rPr>
                <w:rFonts w:hint="eastAsia" w:ascii="仿宋" w:hAnsi="仿宋" w:eastAsia="仿宋" w:cs="仿宋"/>
                <w:bCs/>
                <w:color w:val="auto"/>
                <w:highlight w:val="none"/>
              </w:rPr>
            </w:pPr>
          </w:p>
        </w:tc>
        <w:tc>
          <w:tcPr>
            <w:tcW w:w="1925" w:type="dxa"/>
            <w:tcBorders>
              <w:left w:val="single" w:color="auto" w:sz="4" w:space="0"/>
              <w:right w:val="single" w:color="auto" w:sz="4" w:space="0"/>
            </w:tcBorders>
            <w:vAlign w:val="center"/>
          </w:tcPr>
          <w:p w14:paraId="6656ED16">
            <w:pPr>
              <w:jc w:val="center"/>
              <w:rPr>
                <w:rFonts w:hint="eastAsia" w:ascii="仿宋" w:hAnsi="仿宋" w:eastAsia="仿宋" w:cs="仿宋"/>
                <w:bCs/>
                <w:color w:val="auto"/>
                <w:highlight w:val="none"/>
              </w:rPr>
            </w:pPr>
          </w:p>
        </w:tc>
        <w:tc>
          <w:tcPr>
            <w:tcW w:w="1807" w:type="dxa"/>
            <w:vAlign w:val="center"/>
          </w:tcPr>
          <w:p w14:paraId="2FD252EA">
            <w:pPr>
              <w:jc w:val="center"/>
              <w:rPr>
                <w:rFonts w:hint="eastAsia" w:ascii="仿宋" w:hAnsi="仿宋" w:eastAsia="仿宋" w:cs="仿宋"/>
                <w:bCs/>
                <w:color w:val="auto"/>
                <w:highlight w:val="none"/>
              </w:rPr>
            </w:pPr>
          </w:p>
        </w:tc>
        <w:tc>
          <w:tcPr>
            <w:tcW w:w="3116" w:type="dxa"/>
          </w:tcPr>
          <w:p w14:paraId="32C3A064">
            <w:pPr>
              <w:jc w:val="center"/>
              <w:rPr>
                <w:rFonts w:hint="eastAsia" w:ascii="仿宋" w:hAnsi="仿宋" w:eastAsia="仿宋" w:cs="仿宋"/>
                <w:bCs/>
                <w:color w:val="auto"/>
                <w:highlight w:val="none"/>
              </w:rPr>
            </w:pPr>
          </w:p>
        </w:tc>
      </w:tr>
      <w:tr w14:paraId="2DAF2A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3FD1D41A">
            <w:pPr>
              <w:ind w:left="120"/>
              <w:jc w:val="center"/>
              <w:rPr>
                <w:rFonts w:hint="eastAsia" w:ascii="仿宋" w:hAnsi="仿宋" w:eastAsia="仿宋" w:cs="仿宋"/>
                <w:bCs/>
                <w:color w:val="auto"/>
                <w:highlight w:val="none"/>
              </w:rPr>
            </w:pPr>
            <w:r>
              <w:rPr>
                <w:rFonts w:hint="eastAsia" w:ascii="仿宋" w:hAnsi="仿宋" w:eastAsia="仿宋" w:cs="仿宋"/>
                <w:bCs/>
                <w:color w:val="auto"/>
                <w:highlight w:val="none"/>
              </w:rPr>
              <w:t>5</w:t>
            </w:r>
          </w:p>
        </w:tc>
        <w:tc>
          <w:tcPr>
            <w:tcW w:w="1265" w:type="dxa"/>
            <w:vAlign w:val="center"/>
          </w:tcPr>
          <w:p w14:paraId="6FC2C47B">
            <w:pPr>
              <w:jc w:val="center"/>
              <w:rPr>
                <w:rFonts w:hint="eastAsia" w:ascii="仿宋" w:hAnsi="仿宋" w:eastAsia="仿宋" w:cs="仿宋"/>
                <w:bCs/>
                <w:color w:val="auto"/>
                <w:highlight w:val="none"/>
              </w:rPr>
            </w:pPr>
          </w:p>
        </w:tc>
        <w:tc>
          <w:tcPr>
            <w:tcW w:w="1925" w:type="dxa"/>
            <w:tcBorders>
              <w:left w:val="single" w:color="auto" w:sz="4" w:space="0"/>
              <w:right w:val="single" w:color="auto" w:sz="4" w:space="0"/>
            </w:tcBorders>
            <w:vAlign w:val="center"/>
          </w:tcPr>
          <w:p w14:paraId="64CA6497">
            <w:pPr>
              <w:jc w:val="center"/>
              <w:rPr>
                <w:rFonts w:hint="eastAsia" w:ascii="仿宋" w:hAnsi="仿宋" w:eastAsia="仿宋" w:cs="仿宋"/>
                <w:bCs/>
                <w:color w:val="auto"/>
                <w:highlight w:val="none"/>
              </w:rPr>
            </w:pPr>
          </w:p>
        </w:tc>
        <w:tc>
          <w:tcPr>
            <w:tcW w:w="1807" w:type="dxa"/>
            <w:vAlign w:val="center"/>
          </w:tcPr>
          <w:p w14:paraId="4381D703">
            <w:pPr>
              <w:jc w:val="center"/>
              <w:rPr>
                <w:rFonts w:hint="eastAsia" w:ascii="仿宋" w:hAnsi="仿宋" w:eastAsia="仿宋" w:cs="仿宋"/>
                <w:bCs/>
                <w:color w:val="auto"/>
                <w:highlight w:val="none"/>
              </w:rPr>
            </w:pPr>
          </w:p>
        </w:tc>
        <w:tc>
          <w:tcPr>
            <w:tcW w:w="3116" w:type="dxa"/>
          </w:tcPr>
          <w:p w14:paraId="672265FB">
            <w:pPr>
              <w:jc w:val="center"/>
              <w:rPr>
                <w:rFonts w:hint="eastAsia" w:ascii="仿宋" w:hAnsi="仿宋" w:eastAsia="仿宋" w:cs="仿宋"/>
                <w:bCs/>
                <w:color w:val="auto"/>
                <w:highlight w:val="none"/>
              </w:rPr>
            </w:pPr>
          </w:p>
        </w:tc>
      </w:tr>
      <w:tr w14:paraId="4CAD9A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33FE1B96">
            <w:pPr>
              <w:jc w:val="center"/>
              <w:rPr>
                <w:rFonts w:hint="eastAsia" w:ascii="仿宋" w:hAnsi="仿宋" w:eastAsia="仿宋" w:cs="仿宋"/>
                <w:b/>
                <w:color w:val="auto"/>
                <w:highlight w:val="none"/>
              </w:rPr>
            </w:pPr>
            <w:r>
              <w:rPr>
                <w:rFonts w:hint="eastAsia" w:ascii="仿宋" w:hAnsi="仿宋" w:eastAsia="仿宋" w:cs="仿宋"/>
                <w:b/>
                <w:color w:val="auto"/>
                <w:highlight w:val="none"/>
              </w:rPr>
              <w:t>…</w:t>
            </w:r>
          </w:p>
        </w:tc>
        <w:tc>
          <w:tcPr>
            <w:tcW w:w="1265" w:type="dxa"/>
            <w:vAlign w:val="center"/>
          </w:tcPr>
          <w:p w14:paraId="36750DFA">
            <w:pPr>
              <w:jc w:val="center"/>
              <w:rPr>
                <w:rFonts w:hint="eastAsia" w:ascii="仿宋" w:hAnsi="仿宋" w:eastAsia="仿宋" w:cs="仿宋"/>
                <w:color w:val="auto"/>
                <w:highlight w:val="none"/>
              </w:rPr>
            </w:pPr>
          </w:p>
        </w:tc>
        <w:tc>
          <w:tcPr>
            <w:tcW w:w="1925" w:type="dxa"/>
            <w:tcBorders>
              <w:left w:val="single" w:color="auto" w:sz="4" w:space="0"/>
              <w:right w:val="single" w:color="auto" w:sz="4" w:space="0"/>
            </w:tcBorders>
            <w:vAlign w:val="center"/>
          </w:tcPr>
          <w:p w14:paraId="53EA28C6">
            <w:pPr>
              <w:jc w:val="center"/>
              <w:rPr>
                <w:rFonts w:hint="eastAsia" w:ascii="仿宋" w:hAnsi="仿宋" w:eastAsia="仿宋" w:cs="仿宋"/>
                <w:color w:val="auto"/>
                <w:highlight w:val="none"/>
              </w:rPr>
            </w:pPr>
          </w:p>
        </w:tc>
        <w:tc>
          <w:tcPr>
            <w:tcW w:w="1807" w:type="dxa"/>
            <w:vAlign w:val="center"/>
          </w:tcPr>
          <w:p w14:paraId="592B0A78">
            <w:pPr>
              <w:jc w:val="center"/>
              <w:rPr>
                <w:rFonts w:hint="eastAsia" w:ascii="仿宋" w:hAnsi="仿宋" w:eastAsia="仿宋" w:cs="仿宋"/>
                <w:color w:val="auto"/>
                <w:highlight w:val="none"/>
              </w:rPr>
            </w:pPr>
          </w:p>
        </w:tc>
        <w:tc>
          <w:tcPr>
            <w:tcW w:w="3116" w:type="dxa"/>
          </w:tcPr>
          <w:p w14:paraId="633D95ED">
            <w:pPr>
              <w:jc w:val="center"/>
              <w:rPr>
                <w:rFonts w:hint="eastAsia" w:ascii="仿宋" w:hAnsi="仿宋" w:eastAsia="仿宋" w:cs="仿宋"/>
                <w:color w:val="auto"/>
                <w:highlight w:val="none"/>
              </w:rPr>
            </w:pPr>
          </w:p>
        </w:tc>
      </w:tr>
      <w:tr w14:paraId="55074A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3B079F87">
            <w:pPr>
              <w:jc w:val="center"/>
              <w:rPr>
                <w:rFonts w:hint="eastAsia" w:ascii="仿宋" w:hAnsi="仿宋" w:eastAsia="仿宋" w:cs="仿宋"/>
                <w:b/>
                <w:color w:val="auto"/>
                <w:highlight w:val="none"/>
              </w:rPr>
            </w:pPr>
          </w:p>
        </w:tc>
        <w:tc>
          <w:tcPr>
            <w:tcW w:w="1265" w:type="dxa"/>
            <w:vAlign w:val="center"/>
          </w:tcPr>
          <w:p w14:paraId="2E7FCB4C">
            <w:pPr>
              <w:jc w:val="center"/>
              <w:rPr>
                <w:rFonts w:hint="eastAsia" w:ascii="仿宋" w:hAnsi="仿宋" w:eastAsia="仿宋" w:cs="仿宋"/>
                <w:color w:val="auto"/>
                <w:highlight w:val="none"/>
              </w:rPr>
            </w:pPr>
          </w:p>
        </w:tc>
        <w:tc>
          <w:tcPr>
            <w:tcW w:w="1925" w:type="dxa"/>
            <w:tcBorders>
              <w:left w:val="single" w:color="auto" w:sz="4" w:space="0"/>
              <w:right w:val="single" w:color="auto" w:sz="4" w:space="0"/>
            </w:tcBorders>
            <w:vAlign w:val="center"/>
          </w:tcPr>
          <w:p w14:paraId="57FF69B0">
            <w:pPr>
              <w:jc w:val="center"/>
              <w:rPr>
                <w:rFonts w:hint="eastAsia" w:ascii="仿宋" w:hAnsi="仿宋" w:eastAsia="仿宋" w:cs="仿宋"/>
                <w:color w:val="auto"/>
                <w:highlight w:val="none"/>
              </w:rPr>
            </w:pPr>
          </w:p>
        </w:tc>
        <w:tc>
          <w:tcPr>
            <w:tcW w:w="1807" w:type="dxa"/>
            <w:vAlign w:val="center"/>
          </w:tcPr>
          <w:p w14:paraId="7C866105">
            <w:pPr>
              <w:jc w:val="center"/>
              <w:rPr>
                <w:rFonts w:hint="eastAsia" w:ascii="仿宋" w:hAnsi="仿宋" w:eastAsia="仿宋" w:cs="仿宋"/>
                <w:color w:val="auto"/>
                <w:highlight w:val="none"/>
              </w:rPr>
            </w:pPr>
          </w:p>
        </w:tc>
        <w:tc>
          <w:tcPr>
            <w:tcW w:w="3116" w:type="dxa"/>
          </w:tcPr>
          <w:p w14:paraId="4A450616">
            <w:pPr>
              <w:jc w:val="center"/>
              <w:rPr>
                <w:rFonts w:hint="eastAsia" w:ascii="仿宋" w:hAnsi="仿宋" w:eastAsia="仿宋" w:cs="仿宋"/>
                <w:color w:val="auto"/>
                <w:highlight w:val="none"/>
              </w:rPr>
            </w:pPr>
          </w:p>
        </w:tc>
      </w:tr>
      <w:tr w14:paraId="6E8FBA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13CEF393">
            <w:pPr>
              <w:jc w:val="center"/>
              <w:rPr>
                <w:rFonts w:hint="eastAsia" w:ascii="仿宋" w:hAnsi="仿宋" w:eastAsia="仿宋" w:cs="仿宋"/>
                <w:b/>
                <w:color w:val="auto"/>
                <w:highlight w:val="none"/>
              </w:rPr>
            </w:pPr>
          </w:p>
        </w:tc>
        <w:tc>
          <w:tcPr>
            <w:tcW w:w="1265" w:type="dxa"/>
            <w:vAlign w:val="center"/>
          </w:tcPr>
          <w:p w14:paraId="0562FD3D">
            <w:pPr>
              <w:jc w:val="center"/>
              <w:rPr>
                <w:rFonts w:hint="eastAsia" w:ascii="仿宋" w:hAnsi="仿宋" w:eastAsia="仿宋" w:cs="仿宋"/>
                <w:color w:val="auto"/>
                <w:highlight w:val="none"/>
              </w:rPr>
            </w:pPr>
          </w:p>
        </w:tc>
        <w:tc>
          <w:tcPr>
            <w:tcW w:w="1925" w:type="dxa"/>
            <w:tcBorders>
              <w:left w:val="single" w:color="auto" w:sz="4" w:space="0"/>
              <w:right w:val="single" w:color="auto" w:sz="4" w:space="0"/>
            </w:tcBorders>
            <w:vAlign w:val="center"/>
          </w:tcPr>
          <w:p w14:paraId="3FC57E50">
            <w:pPr>
              <w:jc w:val="center"/>
              <w:rPr>
                <w:rFonts w:hint="eastAsia" w:ascii="仿宋" w:hAnsi="仿宋" w:eastAsia="仿宋" w:cs="仿宋"/>
                <w:color w:val="auto"/>
                <w:highlight w:val="none"/>
              </w:rPr>
            </w:pPr>
          </w:p>
        </w:tc>
        <w:tc>
          <w:tcPr>
            <w:tcW w:w="1807" w:type="dxa"/>
            <w:vAlign w:val="center"/>
          </w:tcPr>
          <w:p w14:paraId="168BA06D">
            <w:pPr>
              <w:jc w:val="center"/>
              <w:rPr>
                <w:rFonts w:hint="eastAsia" w:ascii="仿宋" w:hAnsi="仿宋" w:eastAsia="仿宋" w:cs="仿宋"/>
                <w:color w:val="auto"/>
                <w:highlight w:val="none"/>
              </w:rPr>
            </w:pPr>
          </w:p>
        </w:tc>
        <w:tc>
          <w:tcPr>
            <w:tcW w:w="3116" w:type="dxa"/>
          </w:tcPr>
          <w:p w14:paraId="05963584">
            <w:pPr>
              <w:jc w:val="center"/>
              <w:rPr>
                <w:rFonts w:hint="eastAsia" w:ascii="仿宋" w:hAnsi="仿宋" w:eastAsia="仿宋" w:cs="仿宋"/>
                <w:color w:val="auto"/>
                <w:highlight w:val="none"/>
              </w:rPr>
            </w:pPr>
          </w:p>
        </w:tc>
      </w:tr>
      <w:tr w14:paraId="4D60E6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96" w:hRule="atLeast"/>
          <w:jc w:val="center"/>
        </w:trPr>
        <w:tc>
          <w:tcPr>
            <w:tcW w:w="723" w:type="dxa"/>
            <w:vAlign w:val="center"/>
          </w:tcPr>
          <w:p w14:paraId="1AE37DA5">
            <w:pPr>
              <w:jc w:val="center"/>
              <w:rPr>
                <w:rFonts w:hint="eastAsia" w:ascii="仿宋" w:hAnsi="仿宋" w:eastAsia="仿宋" w:cs="仿宋"/>
                <w:b/>
                <w:color w:val="auto"/>
                <w:highlight w:val="none"/>
              </w:rPr>
            </w:pPr>
          </w:p>
        </w:tc>
        <w:tc>
          <w:tcPr>
            <w:tcW w:w="1265" w:type="dxa"/>
            <w:vAlign w:val="center"/>
          </w:tcPr>
          <w:p w14:paraId="2457E2B5">
            <w:pPr>
              <w:jc w:val="center"/>
              <w:rPr>
                <w:rFonts w:hint="eastAsia" w:ascii="仿宋" w:hAnsi="仿宋" w:eastAsia="仿宋" w:cs="仿宋"/>
                <w:color w:val="auto"/>
                <w:highlight w:val="none"/>
              </w:rPr>
            </w:pPr>
          </w:p>
        </w:tc>
        <w:tc>
          <w:tcPr>
            <w:tcW w:w="1925" w:type="dxa"/>
            <w:tcBorders>
              <w:left w:val="single" w:color="auto" w:sz="4" w:space="0"/>
              <w:right w:val="single" w:color="auto" w:sz="4" w:space="0"/>
            </w:tcBorders>
            <w:vAlign w:val="center"/>
          </w:tcPr>
          <w:p w14:paraId="6E09BBF4">
            <w:pPr>
              <w:jc w:val="center"/>
              <w:rPr>
                <w:rFonts w:hint="eastAsia" w:ascii="仿宋" w:hAnsi="仿宋" w:eastAsia="仿宋" w:cs="仿宋"/>
                <w:color w:val="auto"/>
                <w:highlight w:val="none"/>
              </w:rPr>
            </w:pPr>
          </w:p>
        </w:tc>
        <w:tc>
          <w:tcPr>
            <w:tcW w:w="1807" w:type="dxa"/>
            <w:vAlign w:val="center"/>
          </w:tcPr>
          <w:p w14:paraId="067C64F3">
            <w:pPr>
              <w:jc w:val="center"/>
              <w:rPr>
                <w:rFonts w:hint="eastAsia" w:ascii="仿宋" w:hAnsi="仿宋" w:eastAsia="仿宋" w:cs="仿宋"/>
                <w:color w:val="auto"/>
                <w:highlight w:val="none"/>
              </w:rPr>
            </w:pPr>
          </w:p>
        </w:tc>
        <w:tc>
          <w:tcPr>
            <w:tcW w:w="3116" w:type="dxa"/>
          </w:tcPr>
          <w:p w14:paraId="6D396191">
            <w:pPr>
              <w:jc w:val="center"/>
              <w:rPr>
                <w:rFonts w:hint="eastAsia" w:ascii="仿宋" w:hAnsi="仿宋" w:eastAsia="仿宋" w:cs="仿宋"/>
                <w:color w:val="auto"/>
                <w:highlight w:val="none"/>
              </w:rPr>
            </w:pPr>
          </w:p>
        </w:tc>
      </w:tr>
      <w:tr w14:paraId="6A09A2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24" w:hRule="atLeast"/>
          <w:jc w:val="center"/>
        </w:trPr>
        <w:tc>
          <w:tcPr>
            <w:tcW w:w="723" w:type="dxa"/>
            <w:vAlign w:val="center"/>
          </w:tcPr>
          <w:p w14:paraId="1980022E">
            <w:pPr>
              <w:ind w:left="120"/>
              <w:jc w:val="center"/>
              <w:rPr>
                <w:rFonts w:hint="eastAsia" w:ascii="仿宋" w:hAnsi="仿宋" w:eastAsia="仿宋" w:cs="仿宋"/>
                <w:b/>
                <w:color w:val="auto"/>
                <w:highlight w:val="none"/>
              </w:rPr>
            </w:pPr>
          </w:p>
        </w:tc>
        <w:tc>
          <w:tcPr>
            <w:tcW w:w="1265" w:type="dxa"/>
            <w:vAlign w:val="center"/>
          </w:tcPr>
          <w:p w14:paraId="5EE05050">
            <w:pPr>
              <w:jc w:val="center"/>
              <w:rPr>
                <w:rFonts w:hint="eastAsia" w:ascii="仿宋" w:hAnsi="仿宋" w:eastAsia="仿宋" w:cs="仿宋"/>
                <w:color w:val="auto"/>
                <w:highlight w:val="none"/>
              </w:rPr>
            </w:pPr>
          </w:p>
        </w:tc>
        <w:tc>
          <w:tcPr>
            <w:tcW w:w="1925" w:type="dxa"/>
            <w:tcBorders>
              <w:left w:val="single" w:color="auto" w:sz="4" w:space="0"/>
              <w:right w:val="single" w:color="auto" w:sz="4" w:space="0"/>
            </w:tcBorders>
            <w:vAlign w:val="center"/>
          </w:tcPr>
          <w:p w14:paraId="6D922D4B">
            <w:pPr>
              <w:jc w:val="center"/>
              <w:rPr>
                <w:rFonts w:hint="eastAsia" w:ascii="仿宋" w:hAnsi="仿宋" w:eastAsia="仿宋" w:cs="仿宋"/>
                <w:color w:val="auto"/>
                <w:highlight w:val="none"/>
              </w:rPr>
            </w:pPr>
          </w:p>
        </w:tc>
        <w:tc>
          <w:tcPr>
            <w:tcW w:w="1807" w:type="dxa"/>
            <w:vAlign w:val="center"/>
          </w:tcPr>
          <w:p w14:paraId="1BE08179">
            <w:pPr>
              <w:jc w:val="center"/>
              <w:rPr>
                <w:rFonts w:hint="eastAsia" w:ascii="仿宋" w:hAnsi="仿宋" w:eastAsia="仿宋" w:cs="仿宋"/>
                <w:color w:val="auto"/>
                <w:highlight w:val="none"/>
              </w:rPr>
            </w:pPr>
          </w:p>
        </w:tc>
        <w:tc>
          <w:tcPr>
            <w:tcW w:w="3116" w:type="dxa"/>
          </w:tcPr>
          <w:p w14:paraId="0ED3AFBD">
            <w:pPr>
              <w:jc w:val="center"/>
              <w:rPr>
                <w:rFonts w:hint="eastAsia" w:ascii="仿宋" w:hAnsi="仿宋" w:eastAsia="仿宋" w:cs="仿宋"/>
                <w:color w:val="auto"/>
                <w:highlight w:val="none"/>
              </w:rPr>
            </w:pPr>
          </w:p>
        </w:tc>
      </w:tr>
    </w:tbl>
    <w:p w14:paraId="0EB1B4F7">
      <w:pPr>
        <w:overflowPunct w:val="0"/>
        <w:spacing w:before="120"/>
        <w:ind w:left="518" w:leftChars="50" w:right="357" w:hanging="398" w:hangingChars="166"/>
        <w:rPr>
          <w:rFonts w:hint="eastAsia" w:ascii="仿宋" w:hAnsi="仿宋" w:eastAsia="仿宋" w:cs="仿宋"/>
          <w:color w:val="auto"/>
          <w:highlight w:val="none"/>
        </w:rPr>
      </w:pPr>
    </w:p>
    <w:p w14:paraId="52782878">
      <w:pPr>
        <w:keepNext w:val="0"/>
        <w:keepLines w:val="0"/>
        <w:pageBreakBefore w:val="0"/>
        <w:widowControl/>
        <w:tabs>
          <w:tab w:val="left" w:pos="8782"/>
        </w:tabs>
        <w:kinsoku/>
        <w:wordWrap/>
        <w:overflowPunct w:val="0"/>
        <w:topLinePunct w:val="0"/>
        <w:autoSpaceDE/>
        <w:autoSpaceDN/>
        <w:bidi w:val="0"/>
        <w:adjustRightInd/>
        <w:snapToGrid/>
        <w:spacing w:line="240" w:lineRule="auto"/>
        <w:ind w:left="0" w:leftChars="0" w:right="0" w:firstLine="440" w:firstLineChars="200"/>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注：1.投标供应商应如实列出以上情况，如有隐瞒，一经查实将导致其报价申请被拒绝。</w:t>
      </w:r>
    </w:p>
    <w:p w14:paraId="66B55B08">
      <w:pPr>
        <w:keepNext w:val="0"/>
        <w:keepLines w:val="0"/>
        <w:pageBreakBefore w:val="0"/>
        <w:widowControl/>
        <w:kinsoku/>
        <w:wordWrap/>
        <w:overflowPunct w:val="0"/>
        <w:topLinePunct w:val="0"/>
        <w:autoSpaceDE/>
        <w:autoSpaceDN/>
        <w:bidi w:val="0"/>
        <w:adjustRightInd/>
        <w:snapToGrid/>
        <w:spacing w:line="240" w:lineRule="auto"/>
        <w:ind w:left="0" w:leftChars="0" w:right="0" w:firstLine="440" w:firstLineChars="200"/>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2.投标供应商应提供双方签订的合同（合同复印件加盖公章编辑在投标文件中）。 </w:t>
      </w:r>
    </w:p>
    <w:p w14:paraId="56724122">
      <w:pPr>
        <w:overflowPunct w:val="0"/>
        <w:rPr>
          <w:rFonts w:hint="eastAsia" w:ascii="仿宋" w:hAnsi="仿宋" w:eastAsia="仿宋" w:cs="仿宋"/>
          <w:color w:val="auto"/>
          <w:highlight w:val="none"/>
          <w:lang w:eastAsia="zh-CN"/>
        </w:rPr>
      </w:pPr>
    </w:p>
    <w:p w14:paraId="78399F86">
      <w:pPr>
        <w:keepNext w:val="0"/>
        <w:keepLines w:val="0"/>
        <w:pageBreakBefore w:val="0"/>
        <w:widowControl/>
        <w:kinsoku/>
        <w:wordWrap/>
        <w:overflowPunct/>
        <w:topLinePunct w:val="0"/>
        <w:autoSpaceDE/>
        <w:autoSpaceDN/>
        <w:bidi w:val="0"/>
        <w:adjustRightInd/>
        <w:snapToGrid/>
        <w:spacing w:line="360" w:lineRule="auto"/>
        <w:ind w:firstLine="3100" w:firstLineChars="1250"/>
        <w:textAlignment w:val="auto"/>
        <w:rPr>
          <w:rFonts w:hint="eastAsia" w:ascii="仿宋" w:hAnsi="仿宋" w:eastAsia="仿宋" w:cs="仿宋"/>
          <w:color w:val="auto"/>
          <w:spacing w:val="14"/>
          <w:sz w:val="24"/>
          <w:szCs w:val="24"/>
          <w:highlight w:val="none"/>
          <w:lang w:eastAsia="zh-CN"/>
        </w:rPr>
      </w:pPr>
      <w:r>
        <w:rPr>
          <w:rFonts w:hint="eastAsia" w:ascii="仿宋" w:hAnsi="仿宋" w:eastAsia="仿宋" w:cs="仿宋"/>
          <w:color w:val="auto"/>
          <w:spacing w:val="4"/>
          <w:sz w:val="24"/>
          <w:szCs w:val="24"/>
          <w:highlight w:val="none"/>
          <w:lang w:eastAsia="zh-CN"/>
        </w:rPr>
        <w:t>投标供应商：</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（盖章）</w:t>
      </w:r>
    </w:p>
    <w:p w14:paraId="55A9C047">
      <w:pPr>
        <w:keepNext w:val="0"/>
        <w:keepLines w:val="0"/>
        <w:pageBreakBefore w:val="0"/>
        <w:widowControl/>
        <w:kinsoku/>
        <w:wordWrap/>
        <w:overflowPunct/>
        <w:topLinePunct w:val="0"/>
        <w:autoSpaceDE/>
        <w:autoSpaceDN/>
        <w:bidi w:val="0"/>
        <w:adjustRightInd/>
        <w:snapToGrid/>
        <w:spacing w:line="360" w:lineRule="auto"/>
        <w:ind w:firstLine="3120" w:firstLineChars="1300"/>
        <w:textAlignment w:val="auto"/>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z w:val="24"/>
          <w:szCs w:val="24"/>
          <w:highlight w:val="none"/>
          <w:lang w:eastAsia="zh-CN"/>
        </w:rPr>
        <w:t>法定代表人或被授权代表</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（签字或盖章）</w:t>
      </w:r>
    </w:p>
    <w:p w14:paraId="5F824B70">
      <w:pPr>
        <w:pStyle w:val="20"/>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b/>
          <w:color w:val="auto"/>
        </w:rPr>
      </w:pPr>
      <w:r>
        <w:rPr>
          <w:rFonts w:hint="eastAsia" w:ascii="仿宋" w:hAnsi="仿宋" w:eastAsia="仿宋" w:cs="仿宋"/>
          <w:color w:val="auto"/>
          <w:spacing w:val="4"/>
          <w:sz w:val="24"/>
          <w:szCs w:val="24"/>
          <w:highlight w:val="none"/>
          <w:lang w:eastAsia="zh-CN"/>
        </w:rPr>
        <w:t xml:space="preserve">                                 年     月    日</w:t>
      </w:r>
      <w:r>
        <w:rPr>
          <w:rFonts w:hint="eastAsia" w:ascii="仿宋" w:hAnsi="仿宋" w:eastAsia="仿宋" w:cs="仿宋"/>
          <w:b/>
          <w:bCs/>
          <w:color w:val="auto"/>
          <w:sz w:val="24"/>
          <w:szCs w:val="24"/>
          <w:highlight w:val="none"/>
          <w:lang w:eastAsia="zh-CN"/>
        </w:rPr>
        <w:br w:type="page"/>
      </w:r>
    </w:p>
    <w:p w14:paraId="61A13225">
      <w:pPr>
        <w:spacing w:before="210" w:beforeLines="50" w:line="480" w:lineRule="exact"/>
        <w:outlineLvl w:val="3"/>
        <w:rPr>
          <w:rFonts w:hint="eastAsia" w:ascii="仿宋" w:hAnsi="仿宋" w:eastAsia="仿宋" w:cs="仿宋"/>
          <w:b/>
          <w:color w:val="auto"/>
          <w:lang w:val="en-US" w:eastAsia="zh-CN"/>
        </w:rPr>
      </w:pPr>
      <w:r>
        <w:rPr>
          <w:rFonts w:hint="eastAsia" w:ascii="仿宋" w:hAnsi="仿宋" w:eastAsia="仿宋" w:cs="仿宋"/>
          <w:b/>
          <w:color w:val="auto"/>
          <w:lang w:val="en-US" w:eastAsia="zh-CN"/>
        </w:rPr>
        <w:t>4</w:t>
      </w:r>
      <w:r>
        <w:rPr>
          <w:rFonts w:hint="eastAsia" w:ascii="仿宋" w:hAnsi="仿宋" w:eastAsia="仿宋" w:cs="仿宋"/>
          <w:b/>
          <w:color w:val="auto"/>
        </w:rPr>
        <w:t>．</w:t>
      </w:r>
      <w:r>
        <w:rPr>
          <w:rFonts w:hint="eastAsia" w:ascii="仿宋" w:hAnsi="仿宋" w:eastAsia="仿宋" w:cs="仿宋"/>
          <w:b/>
          <w:color w:val="auto"/>
          <w:lang w:val="en-US" w:eastAsia="zh-CN"/>
        </w:rPr>
        <w:t xml:space="preserve">技术服务方案 </w:t>
      </w:r>
    </w:p>
    <w:p w14:paraId="5952B6C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参照招标文件</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评审要素及分值一览表</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各条款的要求，结合第</w:t>
      </w:r>
      <w:r>
        <w:rPr>
          <w:rFonts w:hint="eastAsia" w:ascii="仿宋" w:hAnsi="仿宋" w:eastAsia="仿宋" w:cs="仿宋"/>
          <w:color w:val="auto"/>
          <w:highlight w:val="none"/>
          <w:lang w:val="en-US" w:eastAsia="zh-CN"/>
        </w:rPr>
        <w:t>三</w:t>
      </w:r>
      <w:r>
        <w:rPr>
          <w:rFonts w:hint="eastAsia" w:ascii="仿宋" w:hAnsi="仿宋" w:eastAsia="仿宋" w:cs="仿宋"/>
          <w:color w:val="auto"/>
          <w:highlight w:val="none"/>
        </w:rPr>
        <w:t>章《</w:t>
      </w:r>
      <w:r>
        <w:rPr>
          <w:rFonts w:hint="eastAsia" w:ascii="仿宋" w:hAnsi="仿宋" w:eastAsia="仿宋" w:cs="仿宋"/>
          <w:color w:val="auto"/>
          <w:highlight w:val="none"/>
          <w:lang w:val="en-US" w:eastAsia="zh-CN"/>
        </w:rPr>
        <w:t>招标</w:t>
      </w:r>
      <w:r>
        <w:rPr>
          <w:rFonts w:hint="eastAsia" w:ascii="仿宋" w:hAnsi="仿宋" w:eastAsia="仿宋" w:cs="仿宋"/>
          <w:color w:val="auto"/>
          <w:highlight w:val="none"/>
        </w:rPr>
        <w:t>内容及要求》编制投标方案</w:t>
      </w:r>
    </w:p>
    <w:p w14:paraId="6974358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6FC8F6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3"/>
        <w:rPr>
          <w:rFonts w:hint="eastAsia" w:ascii="仿宋" w:hAnsi="仿宋" w:eastAsia="仿宋" w:cs="仿宋"/>
          <w:b/>
          <w:color w:val="auto"/>
          <w:lang w:val="en-US" w:eastAsia="zh-CN"/>
        </w:rPr>
      </w:pPr>
      <w:r>
        <w:rPr>
          <w:rFonts w:hint="eastAsia" w:ascii="仿宋" w:hAnsi="仿宋" w:eastAsia="仿宋" w:cs="仿宋"/>
          <w:b/>
          <w:color w:val="auto"/>
          <w:sz w:val="24"/>
          <w:szCs w:val="24"/>
          <w:lang w:val="en-US" w:eastAsia="zh-CN" w:bidi="ar-SA"/>
        </w:rPr>
        <w:t>5</w:t>
      </w:r>
      <w:r>
        <w:rPr>
          <w:rFonts w:hint="eastAsia" w:ascii="仿宋" w:hAnsi="仿宋" w:eastAsia="仿宋" w:cs="仿宋"/>
          <w:b/>
          <w:color w:val="auto"/>
        </w:rPr>
        <w:t>．</w:t>
      </w:r>
      <w:r>
        <w:rPr>
          <w:rFonts w:hint="eastAsia" w:ascii="仿宋" w:hAnsi="仿宋" w:eastAsia="仿宋" w:cs="仿宋"/>
          <w:b/>
          <w:color w:val="auto"/>
          <w:lang w:val="en-US" w:eastAsia="zh-CN"/>
        </w:rPr>
        <w:t>其他</w:t>
      </w:r>
    </w:p>
    <w:p w14:paraId="06C78C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投标人认为其他有需要补充的材料</w:t>
      </w:r>
    </w:p>
    <w:p w14:paraId="16574ED1">
      <w:pPr>
        <w:pStyle w:val="20"/>
        <w:ind w:firstLine="0" w:firstLineChars="0"/>
        <w:rPr>
          <w:rFonts w:hint="eastAsia" w:ascii="仿宋" w:hAnsi="仿宋" w:eastAsia="仿宋" w:cs="仿宋"/>
          <w:color w:val="auto"/>
        </w:rPr>
      </w:pPr>
    </w:p>
    <w:p w14:paraId="50E13E57"/>
    <w:sectPr>
      <w:pgSz w:w="11906" w:h="16838"/>
      <w:pgMar w:top="1418" w:right="1304" w:bottom="1418" w:left="1701" w:header="851" w:footer="992" w:gutter="0"/>
      <w:pgNumType w:fmt="decimal"/>
      <w:cols w:space="425" w:num="1"/>
      <w:docGrid w:type="linesAndChars" w:linePitch="4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4071B">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6E207">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9BDB5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B9BDB5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54A07">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543919">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0543919">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8C077">
    <w:pPr>
      <w:pStyle w:val="8"/>
      <w:pBdr>
        <w:bottom w:val="none" w:color="auto" w:sz="0" w:space="0"/>
      </w:pBdr>
    </w:pPr>
    <w:r>
      <mc:AlternateContent>
        <mc:Choice Requires="wpg">
          <w:drawing>
            <wp:anchor distT="0" distB="0" distL="114300" distR="114300" simplePos="0" relativeHeight="251659264" behindDoc="0" locked="1" layoutInCell="1" allowOverlap="1">
              <wp:simplePos x="0" y="0"/>
              <wp:positionH relativeFrom="page">
                <wp:posOffset>424815</wp:posOffset>
              </wp:positionH>
              <wp:positionV relativeFrom="page">
                <wp:posOffset>2700655</wp:posOffset>
              </wp:positionV>
              <wp:extent cx="122555" cy="122555"/>
              <wp:effectExtent l="0" t="0" r="10795" b="10795"/>
              <wp:wrapNone/>
              <wp:docPr id="1" name="组合 1"/>
              <wp:cNvGraphicFramePr/>
              <a:graphic xmlns:a="http://schemas.openxmlformats.org/drawingml/2006/main">
                <a:graphicData uri="http://schemas.microsoft.com/office/word/2010/wordprocessingGroup">
                  <wpg:wgp>
                    <wpg:cNvGrpSpPr/>
                    <wpg:grpSpPr>
                      <a:xfrm>
                        <a:off x="0" y="0"/>
                        <a:ext cx="122400" cy="122400"/>
                        <a:chOff x="405" y="4275"/>
                        <a:chExt cx="390" cy="390"/>
                      </a:xfrm>
                    </wpg:grpSpPr>
                    <wps:wsp>
                      <wps:cNvPr id="2" name="AutoShape 2"/>
                      <wps:cNvCnPr>
                        <a:cxnSpLocks noChangeShapeType="1"/>
                      </wps:cNvCnPr>
                      <wps:spPr bwMode="auto">
                        <a:xfrm>
                          <a:off x="405" y="4470"/>
                          <a:ext cx="390" cy="0"/>
                        </a:xfrm>
                        <a:prstGeom prst="straightConnector1">
                          <a:avLst/>
                        </a:prstGeom>
                        <a:noFill/>
                        <a:ln w="9525">
                          <a:solidFill>
                            <a:srgbClr val="000000"/>
                          </a:solidFill>
                          <a:round/>
                        </a:ln>
                      </wps:spPr>
                      <wps:bodyPr/>
                    </wps:wsp>
                    <wps:wsp>
                      <wps:cNvPr id="3" name="AutoShape 3"/>
                      <wps:cNvCnPr>
                        <a:cxnSpLocks noChangeShapeType="1"/>
                      </wps:cNvCnPr>
                      <wps:spPr bwMode="auto">
                        <a:xfrm>
                          <a:off x="600" y="4275"/>
                          <a:ext cx="0" cy="390"/>
                        </a:xfrm>
                        <a:prstGeom prst="straightConnector1">
                          <a:avLst/>
                        </a:prstGeom>
                        <a:noFill/>
                        <a:ln w="9525">
                          <a:solidFill>
                            <a:srgbClr val="000000"/>
                          </a:solidFill>
                          <a:round/>
                        </a:ln>
                      </wps:spPr>
                      <wps:bodyPr/>
                    </wps:wsp>
                  </wpg:wgp>
                </a:graphicData>
              </a:graphic>
            </wp:anchor>
          </w:drawing>
        </mc:Choice>
        <mc:Fallback>
          <w:pict>
            <v:group id="_x0000_s1026" o:spid="_x0000_s1026" o:spt="203" style="position:absolute;left:0pt;margin-left:33.45pt;margin-top:212.65pt;height:9.65pt;width:9.65pt;mso-position-horizontal-relative:page;mso-position-vertical-relative:page;z-index:251659264;mso-width-relative:page;mso-height-relative:page;" coordorigin="405,4275" coordsize="390,390" o:gfxdata="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KJYJYDaAAAACQEAAA8AAAAAAAAAAQAgAAAAIgAAAGRycy9kb3ducmV2LnhtbFBL&#10;AQIUABQAAAAIAIdO4kCBZ6HwZgIAALQGAAAOAAAAAAAAAAEAIAAAACkBAABkcnMvZTJvRG9jLnht&#10;bFBLBQYAAAAABgAGAFkBAAABBgAAAAA=&#10;">
              <o:lock v:ext="edit" aspectratio="f"/>
              <v:shape id="AutoShape 2" o:spid="_x0000_s1026" o:spt="32" type="#_x0000_t32" style="position:absolute;left:405;top:4470;height:0;width:390;" filled="f" stroked="t" coordsize="21600,21600" o:gfxdata="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5NC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AutoShape 3" o:spid="_x0000_s1026" o:spt="32" type="#_x0000_t32" style="position:absolute;left:600;top:4275;height:390;width:0;" filled="f" stroked="t" coordsize="21600,21600" o:gfxdata="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dZG5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shape>
              <w10:anchorlock/>
            </v:group>
          </w:pict>
        </mc:Fallback>
      </mc:AlternateContent>
    </w:r>
    <w:r>
      <mc:AlternateContent>
        <mc:Choice Requires="wpg">
          <w:drawing>
            <wp:anchor distT="0" distB="0" distL="114300" distR="114300" simplePos="0" relativeHeight="251660288" behindDoc="0" locked="1" layoutInCell="1" allowOverlap="1">
              <wp:simplePos x="0" y="0"/>
              <wp:positionH relativeFrom="page">
                <wp:posOffset>424815</wp:posOffset>
              </wp:positionH>
              <wp:positionV relativeFrom="page">
                <wp:posOffset>7884795</wp:posOffset>
              </wp:positionV>
              <wp:extent cx="122555" cy="122555"/>
              <wp:effectExtent l="0" t="0" r="10795" b="10795"/>
              <wp:wrapNone/>
              <wp:docPr id="6" name="组合 6"/>
              <wp:cNvGraphicFramePr/>
              <a:graphic xmlns:a="http://schemas.openxmlformats.org/drawingml/2006/main">
                <a:graphicData uri="http://schemas.microsoft.com/office/word/2010/wordprocessingGroup">
                  <wpg:wgp>
                    <wpg:cNvGrpSpPr/>
                    <wpg:grpSpPr>
                      <a:xfrm>
                        <a:off x="0" y="0"/>
                        <a:ext cx="122400" cy="122400"/>
                        <a:chOff x="405" y="4275"/>
                        <a:chExt cx="390" cy="390"/>
                      </a:xfrm>
                    </wpg:grpSpPr>
                    <wps:wsp>
                      <wps:cNvPr id="7" name="AutoShape 2"/>
                      <wps:cNvCnPr>
                        <a:cxnSpLocks noChangeShapeType="1"/>
                      </wps:cNvCnPr>
                      <wps:spPr bwMode="auto">
                        <a:xfrm>
                          <a:off x="405" y="4470"/>
                          <a:ext cx="390" cy="0"/>
                        </a:xfrm>
                        <a:prstGeom prst="straightConnector1">
                          <a:avLst/>
                        </a:prstGeom>
                        <a:noFill/>
                        <a:ln w="9525">
                          <a:solidFill>
                            <a:srgbClr val="000000"/>
                          </a:solidFill>
                          <a:round/>
                        </a:ln>
                      </wps:spPr>
                      <wps:bodyPr/>
                    </wps:wsp>
                    <wps:wsp>
                      <wps:cNvPr id="8" name="AutoShape 3"/>
                      <wps:cNvCnPr>
                        <a:cxnSpLocks noChangeShapeType="1"/>
                      </wps:cNvCnPr>
                      <wps:spPr bwMode="auto">
                        <a:xfrm>
                          <a:off x="600" y="4275"/>
                          <a:ext cx="0" cy="390"/>
                        </a:xfrm>
                        <a:prstGeom prst="straightConnector1">
                          <a:avLst/>
                        </a:prstGeom>
                        <a:noFill/>
                        <a:ln w="9525">
                          <a:solidFill>
                            <a:srgbClr val="000000"/>
                          </a:solidFill>
                          <a:round/>
                        </a:ln>
                      </wps:spPr>
                      <wps:bodyPr/>
                    </wps:wsp>
                  </wpg:wgp>
                </a:graphicData>
              </a:graphic>
            </wp:anchor>
          </w:drawing>
        </mc:Choice>
        <mc:Fallback>
          <w:pict>
            <v:group id="_x0000_s1026" o:spid="_x0000_s1026" o:spt="203" style="position:absolute;left:0pt;margin-left:33.45pt;margin-top:620.85pt;height:9.65pt;width:9.65pt;mso-position-horizontal-relative:page;mso-position-vertical-relative:page;z-index:251660288;mso-width-relative:page;mso-height-relative:page;" coordorigin="405,4275" coordsize="390,390" o:gfxdata="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KEmaCXaAAAACwEAAA8AAAAAAAAAAQAgAAAAIgAAAGRycy9kb3ducmV2&#10;LnhtbFBLAQIUABQAAAAIAIdO4kDaTVgBbAIAALQGAAAOAAAAAAAAAAEAIAAAACkBAABkcnMvZTJv&#10;RG9jLnhtbFBLBQYAAAAABgAGAFkBAAAHBgAAAAA=&#10;">
              <o:lock v:ext="edit" aspectratio="f"/>
              <v:shape id="AutoShape 2" o:spid="_x0000_s1026" o:spt="32" type="#_x0000_t32" style="position:absolute;left:405;top:4470;height:0;width:390;" filled="f" stroked="t" coordsize="21600,21600" o:gfxdata="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Tpe6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3" o:spid="_x0000_s1026" o:spt="32" type="#_x0000_t32" style="position:absolute;left:600;top:4275;height:390;width:0;" filled="f" stroked="t" coordsize="21600,21600" o:gfxdata="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NEDyLgAAADaAAAA&#10;DwAAAAAAAAABACAAAAAiAAAAZHJzL2Rvd25yZXYueG1sUEsBAhQAFAAAAAgAh07iQDMvBZ47AAAA&#10;OQAAABAAAAAAAAAAAQAgAAAABwEAAGRycy9zaGFwZXhtbC54bWxQSwUGAAAAAAYABgBbAQAAsQMA&#10;AAAA&#10;">
                <v:fill on="f" focussize="0,0"/>
                <v:stroke color="#000000" joinstyle="round"/>
                <v:imagedata o:title=""/>
                <o:lock v:ext="edit" aspectratio="f"/>
              </v:shape>
              <w10:anchorlock/>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2D751">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01E8F">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55F22">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E7041"/>
    <w:multiLevelType w:val="singleLevel"/>
    <w:tmpl w:val="A43E7041"/>
    <w:lvl w:ilvl="0" w:tentative="0">
      <w:start w:val="6"/>
      <w:numFmt w:val="chineseCounting"/>
      <w:suff w:val="nothing"/>
      <w:lvlText w:val="第%1部分　"/>
      <w:lvlJc w:val="left"/>
      <w:rPr>
        <w:rFonts w:hint="eastAsia"/>
      </w:rPr>
    </w:lvl>
  </w:abstractNum>
  <w:abstractNum w:abstractNumId="1">
    <w:nsid w:val="19464B7C"/>
    <w:multiLevelType w:val="multilevel"/>
    <w:tmpl w:val="19464B7C"/>
    <w:lvl w:ilvl="0" w:tentative="0">
      <w:start w:val="1"/>
      <w:numFmt w:val="decimal"/>
      <w:lvlText w:val="%1"/>
      <w:lvlJc w:val="center"/>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B13351B"/>
    <w:multiLevelType w:val="multilevel"/>
    <w:tmpl w:val="2B13351B"/>
    <w:lvl w:ilvl="0" w:tentative="0">
      <w:start w:val="1"/>
      <w:numFmt w:val="decimal"/>
      <w:lvlText w:val="%1"/>
      <w:lvlJc w:val="center"/>
      <w:pPr>
        <w:ind w:left="420" w:hanging="132"/>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EBD3D89"/>
    <w:multiLevelType w:val="singleLevel"/>
    <w:tmpl w:val="3EBD3D89"/>
    <w:lvl w:ilvl="0" w:tentative="0">
      <w:start w:val="1"/>
      <w:numFmt w:val="decimal"/>
      <w:suff w:val="nothing"/>
      <w:lvlText w:val="%1、"/>
      <w:lvlJc w:val="left"/>
    </w:lvl>
  </w:abstractNum>
  <w:abstractNum w:abstractNumId="4">
    <w:nsid w:val="3F402DFD"/>
    <w:multiLevelType w:val="multilevel"/>
    <w:tmpl w:val="3F402DFD"/>
    <w:lvl w:ilvl="0" w:tentative="0">
      <w:start w:val="1"/>
      <w:numFmt w:val="decimal"/>
      <w:lvlText w:val="%1"/>
      <w:lvlJc w:val="center"/>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D30B675"/>
    <w:multiLevelType w:val="singleLevel"/>
    <w:tmpl w:val="4D30B675"/>
    <w:lvl w:ilvl="0" w:tentative="0">
      <w:start w:val="3"/>
      <w:numFmt w:val="chineseCounting"/>
      <w:suff w:val="nothing"/>
      <w:lvlText w:val="（%1）"/>
      <w:lvlJc w:val="left"/>
      <w:rPr>
        <w:rFonts w:hint="eastAsia"/>
      </w:rPr>
    </w:lvl>
  </w:abstractNum>
  <w:abstractNum w:abstractNumId="6">
    <w:nsid w:val="4FA3744F"/>
    <w:multiLevelType w:val="multilevel"/>
    <w:tmpl w:val="4FA3744F"/>
    <w:lvl w:ilvl="0" w:tentative="0">
      <w:start w:val="1"/>
      <w:numFmt w:val="upperLetter"/>
      <w:lvlText w:val="%1"/>
      <w:lvlJc w:val="center"/>
      <w:pPr>
        <w:ind w:left="420" w:hanging="132"/>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pStyle w:val="4"/>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8">
    <w:nsid w:val="7FFD37EB"/>
    <w:multiLevelType w:val="singleLevel"/>
    <w:tmpl w:val="7FFD37EB"/>
    <w:lvl w:ilvl="0" w:tentative="0">
      <w:start w:val="7"/>
      <w:numFmt w:val="chineseCounting"/>
      <w:suff w:val="nothing"/>
      <w:lvlText w:val="（%1）"/>
      <w:lvlJc w:val="left"/>
      <w:rPr>
        <w:rFonts w:hint="eastAsia"/>
      </w:rPr>
    </w:lvl>
  </w:abstractNum>
  <w:num w:numId="1">
    <w:abstractNumId w:val="7"/>
  </w:num>
  <w:num w:numId="2">
    <w:abstractNumId w:val="4"/>
  </w:num>
  <w:num w:numId="3">
    <w:abstractNumId w:val="3"/>
  </w:num>
  <w:num w:numId="4">
    <w:abstractNumId w:val="1"/>
  </w:num>
  <w:num w:numId="5">
    <w:abstractNumId w:val="2"/>
  </w:num>
  <w:num w:numId="6">
    <w:abstractNumId w:val="6"/>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E02E6"/>
    <w:rsid w:val="10B347DF"/>
    <w:rsid w:val="143D0AB6"/>
    <w:rsid w:val="1EFA2BA5"/>
    <w:rsid w:val="2A33389E"/>
    <w:rsid w:val="2EFE02E6"/>
    <w:rsid w:val="551B3427"/>
    <w:rsid w:val="5A54512C"/>
    <w:rsid w:val="6D5E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17"/>
    <w:qFormat/>
    <w:uiPriority w:val="0"/>
    <w:pPr>
      <w:keepNext/>
      <w:keepLines/>
      <w:spacing w:line="360" w:lineRule="auto"/>
      <w:outlineLvl w:val="0"/>
    </w:pPr>
    <w:rPr>
      <w:rFonts w:ascii="Times New Roman" w:hAnsi="Times New Roman" w:eastAsia="宋体" w:cs="Times New Roman"/>
      <w:b/>
      <w:bCs/>
      <w:kern w:val="44"/>
      <w:sz w:val="44"/>
      <w:szCs w:val="44"/>
    </w:rPr>
  </w:style>
  <w:style w:type="paragraph" w:styleId="3">
    <w:name w:val="heading 2"/>
    <w:basedOn w:val="1"/>
    <w:next w:val="1"/>
    <w:semiHidden/>
    <w:unhideWhenUsed/>
    <w:qFormat/>
    <w:uiPriority w:val="0"/>
    <w:pPr>
      <w:keepNext/>
      <w:keepLines/>
      <w:adjustRightInd w:val="0"/>
      <w:snapToGrid w:val="0"/>
      <w:spacing w:beforeLines="0" w:beforeAutospacing="0" w:afterLines="0" w:afterAutospacing="0" w:line="360" w:lineRule="auto"/>
      <w:jc w:val="center"/>
      <w:outlineLvl w:val="1"/>
    </w:pPr>
    <w:rPr>
      <w:rFonts w:ascii="Arial" w:hAnsi="Arial" w:eastAsia="仿宋" w:cs="Times New Roman"/>
      <w:b/>
      <w:sz w:val="28"/>
      <w:szCs w:val="22"/>
    </w:rPr>
  </w:style>
  <w:style w:type="paragraph" w:styleId="4">
    <w:name w:val="heading 3"/>
    <w:basedOn w:val="1"/>
    <w:next w:val="1"/>
    <w:unhideWhenUsed/>
    <w:qFormat/>
    <w:uiPriority w:val="9"/>
    <w:pPr>
      <w:keepNext/>
      <w:numPr>
        <w:ilvl w:val="2"/>
        <w:numId w:val="1"/>
      </w:numPr>
      <w:spacing w:before="60" w:after="60"/>
      <w:ind w:firstLine="200" w:firstLineChars="200"/>
      <w:outlineLvl w:val="2"/>
    </w:pPr>
    <w:rPr>
      <w:rFonts w:ascii="Calibri Light" w:hAnsi="Calibri Light" w:eastAsia="宋体"/>
      <w:b/>
      <w:bCs/>
      <w:kern w:val="30"/>
      <w:szCs w:val="26"/>
    </w:rPr>
  </w:style>
  <w:style w:type="character" w:default="1" w:styleId="15">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spacing w:before="100" w:beforeLines="100" w:after="100" w:afterLines="100"/>
    </w:pPr>
    <w:rPr>
      <w:rFonts w:ascii="Calibri" w:hAnsi="Calibri" w:eastAsia="宋体"/>
      <w:kern w:val="32"/>
      <w:sz w:val="32"/>
    </w:rPr>
  </w:style>
  <w:style w:type="paragraph" w:styleId="10">
    <w:name w:val="toc 2"/>
    <w:basedOn w:val="1"/>
    <w:next w:val="1"/>
    <w:qFormat/>
    <w:uiPriority w:val="0"/>
    <w:pPr>
      <w:spacing w:line="240" w:lineRule="auto"/>
      <w:ind w:left="420" w:leftChars="200"/>
    </w:pPr>
  </w:style>
  <w:style w:type="paragraph" w:styleId="11">
    <w:name w:val="Body Text 2"/>
    <w:basedOn w:val="1"/>
    <w:qFormat/>
    <w:uiPriority w:val="0"/>
    <w:rPr>
      <w:rFonts w:ascii="楷体_GB2312" w:hAnsi="Copperplate Gothic Bold" w:eastAsia="楷体_GB2312"/>
      <w:kern w:val="2"/>
      <w:sz w:val="28"/>
    </w:rPr>
  </w:style>
  <w:style w:type="paragraph" w:styleId="12">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026E5" w:themeColor="hyperlink"/>
      <w:u w:val="single"/>
      <w14:textFill>
        <w14:solidFill>
          <w14:schemeClr w14:val="hlink"/>
        </w14:solidFill>
      </w14:textFill>
    </w:rPr>
  </w:style>
  <w:style w:type="character" w:customStyle="1" w:styleId="17">
    <w:name w:val="标题 1 Char"/>
    <w:link w:val="2"/>
    <w:qFormat/>
    <w:locked/>
    <w:uiPriority w:val="0"/>
    <w:rPr>
      <w:rFonts w:ascii="Times New Roman" w:hAnsi="Times New Roman" w:eastAsia="宋体" w:cs="Times New Roman"/>
      <w:b/>
      <w:bCs/>
      <w:kern w:val="44"/>
      <w:sz w:val="44"/>
      <w:szCs w:val="44"/>
    </w:r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styleId="19">
    <w:name w:val="List Paragraph"/>
    <w:basedOn w:val="1"/>
    <w:qFormat/>
    <w:uiPriority w:val="0"/>
    <w:pPr>
      <w:ind w:left="720"/>
      <w:contextualSpacing/>
    </w:p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2">
    <w:name w:val="列出段落1"/>
    <w:basedOn w:val="1"/>
    <w:qFormat/>
    <w:uiPriority w:val="0"/>
    <w:pPr>
      <w:ind w:firstLine="420" w:firstLineChars="200"/>
    </w:pPr>
  </w:style>
  <w:style w:type="paragraph" w:customStyle="1" w:styleId="23">
    <w:name w:val="_Style 3"/>
    <w:basedOn w:val="1"/>
    <w:qFormat/>
    <w:uiPriority w:val="34"/>
    <w:pPr>
      <w:ind w:firstLine="420" w:firstLineChars="200"/>
    </w:pPr>
    <w:rPr>
      <w:rFonts w:ascii="Calibri" w:hAnsi="Calibri" w:eastAsia="宋体" w:cs="Times New Roman"/>
      <w:szCs w:val="22"/>
    </w:rPr>
  </w:style>
  <w:style w:type="character" w:customStyle="1" w:styleId="24">
    <w:name w:val="NormalCharacter"/>
    <w:qFormat/>
    <w:uiPriority w:val="0"/>
    <w:rPr>
      <w:rFonts w:ascii="宋体"/>
      <w:sz w:val="24"/>
      <w:lang w:val="en-US" w:eastAsia="zh-CN" w:bidi="ar-SA"/>
    </w:rPr>
  </w:style>
  <w:style w:type="paragraph" w:customStyle="1" w:styleId="25">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6">
    <w:name w:val="@一级小标题"/>
    <w:basedOn w:val="1"/>
    <w:next w:val="20"/>
    <w:qFormat/>
    <w:uiPriority w:val="0"/>
    <w:pPr>
      <w:keepNext/>
      <w:spacing w:before="120" w:after="60"/>
      <w:outlineLvl w:val="2"/>
    </w:pPr>
    <w:rPr>
      <w:rFonts w:ascii="Calibri" w:hAnsi="Calibri" w:eastAsia="黑体"/>
      <w:kern w:val="28"/>
      <w:sz w:val="28"/>
    </w:rPr>
  </w:style>
  <w:style w:type="paragraph" w:customStyle="1" w:styleId="27">
    <w:name w:val="标题 3（投标文件）"/>
    <w:basedOn w:val="4"/>
    <w:qFormat/>
    <w:uiPriority w:val="99"/>
    <w:pPr>
      <w:jc w:val="left"/>
    </w:pPr>
    <w:rPr>
      <w:u w:val="none"/>
    </w:rPr>
  </w:style>
  <w:style w:type="paragraph" w:customStyle="1" w:styleId="28">
    <w:name w:val="标题 2（投标文件）"/>
    <w:basedOn w:val="3"/>
    <w:qFormat/>
    <w:uiPriority w:val="99"/>
    <w:pPr>
      <w:jc w:val="center"/>
    </w:pPr>
  </w:style>
  <w:style w:type="table" w:customStyle="1" w:styleId="29">
    <w:name w:val="网格型1"/>
    <w:basedOn w:val="13"/>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20796</Words>
  <Characters>22526</Characters>
  <Lines>0</Lines>
  <Paragraphs>0</Paragraphs>
  <TotalTime>21</TotalTime>
  <ScaleCrop>false</ScaleCrop>
  <LinksUpToDate>false</LinksUpToDate>
  <CharactersWithSpaces>22662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2025-07-22T02:17:00Z</dcterms:created>
  <dc:creator>- Nanshan South ゜</dc:creator>
  <cp:lastModifiedBy>29680</cp:lastModifiedBy>
  <dcterms:modified xsi:type="dcterms:W3CDTF">2025-07-22T04:04:27Z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9478695B22C54E74AF445F3D41B0956B_13</vt:lpwstr>
  </property>
  <property fmtid="{D5CDD505-2E9C-101B-9397-08002B2CF9AE}" pid="4" name="KSOTemplateDocerSaveRecord">
    <vt:lpwstr>eyJoZGlkIjoiNzljYTM4MzRlZGZiOTg3OGIzYjVlZWM4YTBlZTcxODUiLCJ1c2VySWQiOiIxNjM3OTQxMzAxIn0=</vt:lpwstr>
  </property>
</Properties>
</file>